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21.xml" ContentType="application/vnd.openxmlformats-officedocument.wordprocessingml.header+xml"/>
  <Override PartName="/word/header22.xml" ContentType="application/vnd.openxmlformats-officedocument.wordprocessingml.header+xml"/>
  <Override PartName="/word/footer20.xml" ContentType="application/vnd.openxmlformats-officedocument.wordprocessingml.footer+xml"/>
  <Override PartName="/word/header23.xml" ContentType="application/vnd.openxmlformats-officedocument.wordprocessingml.header+xml"/>
  <Override PartName="/word/footer21.xml" ContentType="application/vnd.openxmlformats-officedocument.wordprocessingml.footer+xml"/>
  <Override PartName="/word/header24.xml" ContentType="application/vnd.openxmlformats-officedocument.wordprocessingml.header+xml"/>
  <Override PartName="/word/footer22.xml" ContentType="application/vnd.openxmlformats-officedocument.wordprocessingml.footer+xml"/>
  <Override PartName="/word/header25.xml" ContentType="application/vnd.openxmlformats-officedocument.wordprocessingml.header+xml"/>
  <Override PartName="/word/footer23.xml" ContentType="application/vnd.openxmlformats-officedocument.wordprocessingml.footer+xml"/>
  <Override PartName="/word/header26.xml" ContentType="application/vnd.openxmlformats-officedocument.wordprocessingml.header+xml"/>
  <Override PartName="/word/footer24.xml" ContentType="application/vnd.openxmlformats-officedocument.wordprocessingml.footer+xml"/>
  <Override PartName="/word/header27.xml" ContentType="application/vnd.openxmlformats-officedocument.wordprocessingml.header+xml"/>
  <Override PartName="/word/footer25.xml" ContentType="application/vnd.openxmlformats-officedocument.wordprocessingml.footer+xml"/>
  <Override PartName="/word/header28.xml" ContentType="application/vnd.openxmlformats-officedocument.wordprocessingml.header+xml"/>
  <Override PartName="/word/footer26.xml" ContentType="application/vnd.openxmlformats-officedocument.wordprocessingml.footer+xml"/>
  <Override PartName="/word/header29.xml" ContentType="application/vnd.openxmlformats-officedocument.wordprocessingml.header+xml"/>
  <Override PartName="/word/footer27.xml" ContentType="application/vnd.openxmlformats-officedocument.wordprocessingml.footer+xml"/>
  <Override PartName="/word/header30.xml" ContentType="application/vnd.openxmlformats-officedocument.wordprocessingml.header+xml"/>
  <Override PartName="/word/footer28.xml" ContentType="application/vnd.openxmlformats-officedocument.wordprocessingml.footer+xml"/>
  <Override PartName="/word/header31.xml" ContentType="application/vnd.openxmlformats-officedocument.wordprocessingml.header+xml"/>
  <Override PartName="/word/footer29.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0.xml" ContentType="application/vnd.openxmlformats-officedocument.wordprocessingml.footer+xml"/>
  <Override PartName="/word/header34.xml" ContentType="application/vnd.openxmlformats-officedocument.wordprocessingml.header+xml"/>
  <Override PartName="/word/footer31.xml" ContentType="application/vnd.openxmlformats-officedocument.wordprocessingml.footer+xml"/>
  <Override PartName="/word/header35.xml" ContentType="application/vnd.openxmlformats-officedocument.wordprocessingml.header+xml"/>
  <Override PartName="/word/footer32.xml" ContentType="application/vnd.openxmlformats-officedocument.wordprocessingml.footer+xml"/>
  <Override PartName="/word/header36.xml" ContentType="application/vnd.openxmlformats-officedocument.wordprocessingml.header+xml"/>
  <Override PartName="/word/footer33.xml" ContentType="application/vnd.openxmlformats-officedocument.wordprocessingml.footer+xml"/>
  <Override PartName="/word/header37.xml" ContentType="application/vnd.openxmlformats-officedocument.wordprocessingml.header+xml"/>
  <Override PartName="/word/footer34.xml" ContentType="application/vnd.openxmlformats-officedocument.wordprocessingml.footer+xml"/>
  <Override PartName="/word/header38.xml" ContentType="application/vnd.openxmlformats-officedocument.wordprocessingml.header+xml"/>
  <Override PartName="/word/footer35.xml" ContentType="application/vnd.openxmlformats-officedocument.wordprocessingml.footer+xml"/>
  <Override PartName="/word/header39.xml" ContentType="application/vnd.openxmlformats-officedocument.wordprocessingml.header+xml"/>
  <Override PartName="/word/footer36.xml" ContentType="application/vnd.openxmlformats-officedocument.wordprocessingml.footer+xml"/>
  <Override PartName="/word/header40.xml" ContentType="application/vnd.openxmlformats-officedocument.wordprocessingml.header+xml"/>
  <Override PartName="/word/footer37.xml" ContentType="application/vnd.openxmlformats-officedocument.wordprocessingml.footer+xml"/>
  <Override PartName="/word/header41.xml" ContentType="application/vnd.openxmlformats-officedocument.wordprocessingml.header+xml"/>
  <Override PartName="/word/footer38.xml" ContentType="application/vnd.openxmlformats-officedocument.wordprocessingml.footer+xml"/>
  <Override PartName="/word/header42.xml" ContentType="application/vnd.openxmlformats-officedocument.wordprocessingml.header+xml"/>
  <Override PartName="/word/footer39.xml" ContentType="application/vnd.openxmlformats-officedocument.wordprocessingml.footer+xml"/>
  <Override PartName="/word/header43.xml" ContentType="application/vnd.openxmlformats-officedocument.wordprocessingml.header+xml"/>
  <Override PartName="/word/footer40.xml" ContentType="application/vnd.openxmlformats-officedocument.wordprocessingml.footer+xml"/>
  <Override PartName="/word/header44.xml" ContentType="application/vnd.openxmlformats-officedocument.wordprocessingml.header+xml"/>
  <Override PartName="/word/footer41.xml" ContentType="application/vnd.openxmlformats-officedocument.wordprocessingml.footer+xml"/>
  <Override PartName="/word/header45.xml" ContentType="application/vnd.openxmlformats-officedocument.wordprocessingml.header+xml"/>
  <Override PartName="/word/footer42.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oter4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B527B6" w14:textId="77777777" w:rsidR="00A8230E" w:rsidRDefault="00A8230E" w:rsidP="00E85880">
      <w:pPr>
        <w:jc w:val="center"/>
        <w:rPr>
          <w:sz w:val="28"/>
        </w:rPr>
      </w:pPr>
    </w:p>
    <w:p w14:paraId="1CC1341B" w14:textId="13D602A2" w:rsidR="003C7DE0" w:rsidRPr="00D55036" w:rsidRDefault="009A1224" w:rsidP="00574BC4">
      <w:pPr>
        <w:jc w:val="center"/>
        <w:outlineLvl w:val="0"/>
        <w:rPr>
          <w:sz w:val="32"/>
        </w:rPr>
      </w:pPr>
      <w:r w:rsidRPr="00D55036">
        <w:rPr>
          <w:i/>
          <w:sz w:val="32"/>
        </w:rPr>
        <w:t>Bifidobacterium</w:t>
      </w:r>
      <w:r w:rsidR="005E1411" w:rsidRPr="00D55036">
        <w:rPr>
          <w:i/>
          <w:sz w:val="32"/>
        </w:rPr>
        <w:t xml:space="preserve"> b</w:t>
      </w:r>
      <w:r w:rsidR="005B4BDC" w:rsidRPr="00D55036">
        <w:rPr>
          <w:i/>
          <w:sz w:val="32"/>
        </w:rPr>
        <w:t>reve</w:t>
      </w:r>
      <w:r w:rsidR="0034289D" w:rsidRPr="00D55036">
        <w:rPr>
          <w:sz w:val="32"/>
        </w:rPr>
        <w:t xml:space="preserve"> A</w:t>
      </w:r>
      <w:r w:rsidR="005B4BDC" w:rsidRPr="00D55036">
        <w:rPr>
          <w:sz w:val="32"/>
        </w:rPr>
        <w:t xml:space="preserve">daption to the </w:t>
      </w:r>
      <w:r w:rsidR="0034289D" w:rsidRPr="00D55036">
        <w:rPr>
          <w:sz w:val="32"/>
        </w:rPr>
        <w:t>Gut E</w:t>
      </w:r>
      <w:r w:rsidR="005B4BDC" w:rsidRPr="00D55036">
        <w:rPr>
          <w:sz w:val="32"/>
        </w:rPr>
        <w:t>nvironment</w:t>
      </w:r>
    </w:p>
    <w:p w14:paraId="3AF8B21F" w14:textId="77777777" w:rsidR="00A8230E" w:rsidRPr="00D55036" w:rsidRDefault="00A8230E" w:rsidP="00D55036">
      <w:pPr>
        <w:jc w:val="center"/>
      </w:pPr>
    </w:p>
    <w:p w14:paraId="71D61F95" w14:textId="77777777" w:rsidR="00A8230E" w:rsidRPr="00D55036" w:rsidRDefault="00A8230E" w:rsidP="00D55036">
      <w:pPr>
        <w:jc w:val="center"/>
      </w:pPr>
      <w:r w:rsidRPr="00D55036">
        <w:rPr>
          <w:noProof/>
          <w:lang w:eastAsia="en-GB"/>
        </w:rPr>
        <w:drawing>
          <wp:inline distT="0" distB="0" distL="0" distR="0" wp14:anchorId="40AF36F3" wp14:editId="1CDBD29C">
            <wp:extent cx="2505075" cy="3200400"/>
            <wp:effectExtent l="0" t="0" r="9525" b="0"/>
            <wp:docPr id="1" name="Picture 1" descr="Image result for university college cork logo 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niversity college cork logo thesi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5075" cy="3200400"/>
                    </a:xfrm>
                    <a:prstGeom prst="rect">
                      <a:avLst/>
                    </a:prstGeom>
                    <a:noFill/>
                    <a:ln>
                      <a:noFill/>
                    </a:ln>
                  </pic:spPr>
                </pic:pic>
              </a:graphicData>
            </a:graphic>
          </wp:inline>
        </w:drawing>
      </w:r>
    </w:p>
    <w:p w14:paraId="3E868C8B" w14:textId="77777777" w:rsidR="00A8230E" w:rsidRPr="00D55036" w:rsidRDefault="00A8230E" w:rsidP="00D55036">
      <w:pPr>
        <w:jc w:val="center"/>
      </w:pPr>
    </w:p>
    <w:p w14:paraId="4ACA7C40" w14:textId="77777777" w:rsidR="00A8230E" w:rsidRPr="00D55036" w:rsidRDefault="00A8230E" w:rsidP="00D55036">
      <w:pPr>
        <w:jc w:val="center"/>
      </w:pPr>
    </w:p>
    <w:p w14:paraId="550D6F3A" w14:textId="77777777" w:rsidR="005B4BDC" w:rsidRPr="00D55036" w:rsidRDefault="005B4BDC" w:rsidP="00574BC4">
      <w:pPr>
        <w:jc w:val="center"/>
        <w:outlineLvl w:val="0"/>
        <w:rPr>
          <w:b/>
        </w:rPr>
      </w:pPr>
      <w:r w:rsidRPr="00D55036">
        <w:rPr>
          <w:b/>
        </w:rPr>
        <w:t>Ollscoil na hÉireann, Corcaigh</w:t>
      </w:r>
    </w:p>
    <w:p w14:paraId="7F70E4F3" w14:textId="77777777" w:rsidR="005B4BDC" w:rsidRPr="00D55036" w:rsidRDefault="005B4BDC" w:rsidP="00D55036">
      <w:pPr>
        <w:jc w:val="center"/>
        <w:rPr>
          <w:b/>
        </w:rPr>
      </w:pPr>
      <w:r w:rsidRPr="00D55036">
        <w:rPr>
          <w:b/>
        </w:rPr>
        <w:t>THE NATIONAL UNIVERSITY OF IRELAND, CORK</w:t>
      </w:r>
    </w:p>
    <w:p w14:paraId="290C3929" w14:textId="77777777" w:rsidR="005B4BDC" w:rsidRPr="00D55036" w:rsidRDefault="005B4BDC" w:rsidP="00D55036">
      <w:pPr>
        <w:jc w:val="center"/>
        <w:rPr>
          <w:b/>
        </w:rPr>
      </w:pPr>
      <w:r w:rsidRPr="00D55036">
        <w:rPr>
          <w:b/>
        </w:rPr>
        <w:t>A Thesis presented t</w:t>
      </w:r>
      <w:r w:rsidR="008A14FF" w:rsidRPr="00D55036">
        <w:rPr>
          <w:b/>
        </w:rPr>
        <w:t>o the National University of Ir</w:t>
      </w:r>
      <w:r w:rsidRPr="00D55036">
        <w:rPr>
          <w:b/>
        </w:rPr>
        <w:t>e</w:t>
      </w:r>
      <w:r w:rsidR="008A14FF" w:rsidRPr="00D55036">
        <w:rPr>
          <w:b/>
        </w:rPr>
        <w:t>l</w:t>
      </w:r>
      <w:r w:rsidRPr="00D55036">
        <w:rPr>
          <w:b/>
        </w:rPr>
        <w:t>a</w:t>
      </w:r>
      <w:r w:rsidR="008A14FF" w:rsidRPr="00D55036">
        <w:rPr>
          <w:b/>
        </w:rPr>
        <w:t>n</w:t>
      </w:r>
      <w:r w:rsidRPr="00D55036">
        <w:rPr>
          <w:b/>
        </w:rPr>
        <w:t>d for the deg</w:t>
      </w:r>
      <w:r w:rsidR="008A14FF" w:rsidRPr="00D55036">
        <w:rPr>
          <w:b/>
        </w:rPr>
        <w:t>r</w:t>
      </w:r>
      <w:r w:rsidRPr="00D55036">
        <w:rPr>
          <w:b/>
        </w:rPr>
        <w:t>ee of Doctor of Philosophy by</w:t>
      </w:r>
    </w:p>
    <w:p w14:paraId="54F9AF89" w14:textId="77777777" w:rsidR="00A8230E" w:rsidRPr="00D55036" w:rsidRDefault="00A8230E" w:rsidP="00D55036">
      <w:pPr>
        <w:jc w:val="center"/>
        <w:rPr>
          <w:b/>
        </w:rPr>
      </w:pPr>
    </w:p>
    <w:p w14:paraId="09D00C37" w14:textId="77777777" w:rsidR="005B4BDC" w:rsidRPr="00D55036" w:rsidRDefault="005B4BDC" w:rsidP="00574BC4">
      <w:pPr>
        <w:jc w:val="center"/>
        <w:outlineLvl w:val="0"/>
        <w:rPr>
          <w:b/>
        </w:rPr>
      </w:pPr>
      <w:r w:rsidRPr="00D55036">
        <w:rPr>
          <w:b/>
        </w:rPr>
        <w:t>Noreen Lanigan, B.Sc</w:t>
      </w:r>
    </w:p>
    <w:p w14:paraId="0D714D9C" w14:textId="77777777" w:rsidR="00A8230E" w:rsidRPr="00D55036" w:rsidRDefault="00A8230E" w:rsidP="00D55036">
      <w:pPr>
        <w:jc w:val="center"/>
        <w:rPr>
          <w:b/>
        </w:rPr>
      </w:pPr>
    </w:p>
    <w:p w14:paraId="4EBB12EB" w14:textId="77777777" w:rsidR="00A8230E" w:rsidRPr="00D55036" w:rsidRDefault="00A8230E" w:rsidP="00D55036">
      <w:pPr>
        <w:jc w:val="center"/>
        <w:rPr>
          <w:b/>
        </w:rPr>
      </w:pPr>
    </w:p>
    <w:p w14:paraId="79D19284" w14:textId="77777777" w:rsidR="005B4BDC" w:rsidRPr="00D55036" w:rsidRDefault="005B4BDC" w:rsidP="00574BC4">
      <w:pPr>
        <w:jc w:val="center"/>
        <w:outlineLvl w:val="0"/>
        <w:rPr>
          <w:b/>
        </w:rPr>
      </w:pPr>
      <w:r w:rsidRPr="00D55036">
        <w:rPr>
          <w:b/>
        </w:rPr>
        <w:t xml:space="preserve">School of </w:t>
      </w:r>
      <w:r w:rsidR="008A14FF" w:rsidRPr="00D55036">
        <w:rPr>
          <w:b/>
        </w:rPr>
        <w:t>Microbiology</w:t>
      </w:r>
    </w:p>
    <w:p w14:paraId="77EEC74A" w14:textId="77777777" w:rsidR="005B4BDC" w:rsidRPr="00D55036" w:rsidRDefault="005B4BDC" w:rsidP="00D55036">
      <w:pPr>
        <w:jc w:val="center"/>
        <w:rPr>
          <w:b/>
        </w:rPr>
      </w:pPr>
      <w:r w:rsidRPr="00D55036">
        <w:rPr>
          <w:b/>
        </w:rPr>
        <w:t>University College Cork</w:t>
      </w:r>
    </w:p>
    <w:p w14:paraId="1E604D1C" w14:textId="77777777" w:rsidR="005B4BDC" w:rsidRPr="00D55036" w:rsidRDefault="005B4BDC" w:rsidP="00D55036">
      <w:pPr>
        <w:jc w:val="center"/>
        <w:rPr>
          <w:b/>
        </w:rPr>
      </w:pPr>
      <w:r w:rsidRPr="00D55036">
        <w:rPr>
          <w:b/>
        </w:rPr>
        <w:t>Sup</w:t>
      </w:r>
      <w:r w:rsidR="008A14FF" w:rsidRPr="00D55036">
        <w:rPr>
          <w:b/>
        </w:rPr>
        <w:t>er</w:t>
      </w:r>
      <w:r w:rsidRPr="00D55036">
        <w:rPr>
          <w:b/>
        </w:rPr>
        <w:t>visor: Prof.</w:t>
      </w:r>
      <w:r w:rsidR="008A14FF" w:rsidRPr="00D55036">
        <w:rPr>
          <w:b/>
        </w:rPr>
        <w:t xml:space="preserve"> </w:t>
      </w:r>
      <w:r w:rsidRPr="00D55036">
        <w:rPr>
          <w:b/>
        </w:rPr>
        <w:t>Douwe van Sinderen</w:t>
      </w:r>
    </w:p>
    <w:p w14:paraId="6F7ADBF3" w14:textId="77777777" w:rsidR="005B4BDC" w:rsidRPr="00D55036" w:rsidRDefault="005B4BDC" w:rsidP="00D55036">
      <w:pPr>
        <w:jc w:val="center"/>
        <w:rPr>
          <w:b/>
        </w:rPr>
      </w:pPr>
      <w:r w:rsidRPr="00D55036">
        <w:rPr>
          <w:b/>
        </w:rPr>
        <w:t>Head of School</w:t>
      </w:r>
      <w:r w:rsidR="008A14FF" w:rsidRPr="00D55036">
        <w:rPr>
          <w:b/>
        </w:rPr>
        <w:t>: Pr</w:t>
      </w:r>
      <w:r w:rsidR="00A8230E" w:rsidRPr="00D55036">
        <w:rPr>
          <w:b/>
        </w:rPr>
        <w:t xml:space="preserve">of. </w:t>
      </w:r>
      <w:r w:rsidR="008A14FF" w:rsidRPr="00D55036">
        <w:rPr>
          <w:b/>
        </w:rPr>
        <w:t>Gerald</w:t>
      </w:r>
      <w:r w:rsidR="00A8230E" w:rsidRPr="00D55036">
        <w:rPr>
          <w:b/>
        </w:rPr>
        <w:t xml:space="preserve"> F. </w:t>
      </w:r>
      <w:r w:rsidR="008A14FF" w:rsidRPr="00D55036">
        <w:rPr>
          <w:b/>
        </w:rPr>
        <w:t>Fitzgerald</w:t>
      </w:r>
    </w:p>
    <w:p w14:paraId="5754DCA2" w14:textId="230A0BFE" w:rsidR="00994E22" w:rsidRPr="00D55036" w:rsidRDefault="00FF71E4" w:rsidP="00D55036">
      <w:pPr>
        <w:jc w:val="center"/>
        <w:rPr>
          <w:b/>
        </w:rPr>
      </w:pPr>
      <w:r>
        <w:rPr>
          <w:b/>
          <w:lang w:val="ga-IE"/>
        </w:rPr>
        <w:t>April</w:t>
      </w:r>
      <w:r w:rsidR="00335084" w:rsidRPr="00D55036">
        <w:rPr>
          <w:b/>
        </w:rPr>
        <w:t xml:space="preserve"> 2018</w:t>
      </w:r>
    </w:p>
    <w:p w14:paraId="0DC13616" w14:textId="77777777" w:rsidR="009F5ECA" w:rsidRDefault="009F5ECA" w:rsidP="009F5ECA"/>
    <w:p w14:paraId="05FF511C" w14:textId="77777777" w:rsidR="003C3CD1" w:rsidRDefault="003C3CD1" w:rsidP="00E85880">
      <w:pPr>
        <w:jc w:val="center"/>
        <w:sectPr w:rsidR="003C3CD1" w:rsidSect="003C7DE0">
          <w:headerReference w:type="first" r:id="rId9"/>
          <w:footerReference w:type="first" r:id="rId10"/>
          <w:pgSz w:w="11906" w:h="16838"/>
          <w:pgMar w:top="1440" w:right="1440" w:bottom="1440" w:left="1440" w:header="709" w:footer="709" w:gutter="0"/>
          <w:cols w:space="708"/>
          <w:docGrid w:linePitch="360"/>
        </w:sectPr>
      </w:pPr>
    </w:p>
    <w:p w14:paraId="52710C75" w14:textId="77777777" w:rsidR="008B2B33" w:rsidRDefault="00994E22" w:rsidP="00F33071">
      <w:pPr>
        <w:outlineLvl w:val="0"/>
        <w:rPr>
          <w:b/>
          <w:sz w:val="32"/>
          <w:szCs w:val="32"/>
        </w:rPr>
      </w:pPr>
      <w:r w:rsidRPr="00B1055D">
        <w:rPr>
          <w:b/>
          <w:sz w:val="32"/>
          <w:szCs w:val="32"/>
        </w:rPr>
        <w:lastRenderedPageBreak/>
        <w:t xml:space="preserve">Table of </w:t>
      </w:r>
      <w:r w:rsidR="008B2B33">
        <w:rPr>
          <w:b/>
          <w:sz w:val="32"/>
          <w:szCs w:val="32"/>
        </w:rPr>
        <w:t>Contents</w:t>
      </w:r>
    </w:p>
    <w:p w14:paraId="40FCFD36" w14:textId="77777777" w:rsidR="008B2B33" w:rsidRDefault="008B2B33" w:rsidP="008B2B33">
      <w:r>
        <w:t>Declaration…………………………………………………………………………………….i</w:t>
      </w:r>
    </w:p>
    <w:p w14:paraId="3DF86997" w14:textId="77777777" w:rsidR="008B2B33" w:rsidRDefault="008B2B33" w:rsidP="008B2B33">
      <w:r>
        <w:t>Table of Figures………………………………………………………………………………ii</w:t>
      </w:r>
    </w:p>
    <w:p w14:paraId="541AAC6A" w14:textId="3EF64BF7" w:rsidR="00F73F4C" w:rsidRDefault="008B2B33" w:rsidP="008B2B33">
      <w:r>
        <w:t>Table of Tables</w:t>
      </w:r>
      <w:r w:rsidR="00F73F4C">
        <w:t>……………………………………………………………………………….iii</w:t>
      </w:r>
    </w:p>
    <w:p w14:paraId="09CD1DB2" w14:textId="0B455AAD" w:rsidR="00F73F4C" w:rsidRDefault="00F73F4C" w:rsidP="008B2B33">
      <w:r>
        <w:t>List of Publications……………………………………………………………………………v</w:t>
      </w:r>
    </w:p>
    <w:p w14:paraId="0277D2E0" w14:textId="23910291" w:rsidR="00F73F4C" w:rsidRDefault="00F73F4C" w:rsidP="008B2B33">
      <w:r>
        <w:t>Abrievations…………………………………………………………………………………..vi</w:t>
      </w:r>
    </w:p>
    <w:p w14:paraId="22C57BBA" w14:textId="13839448" w:rsidR="00F33071" w:rsidRDefault="00F73F4C" w:rsidP="008B2B33">
      <w:pPr>
        <w:rPr>
          <w:noProof/>
        </w:rPr>
      </w:pPr>
      <w:r>
        <w:t>Thesis Abstract………………………………………………………………………………...1</w:t>
      </w:r>
      <w:r w:rsidR="00F33071">
        <w:fldChar w:fldCharType="begin"/>
      </w:r>
      <w:r w:rsidR="00F33071">
        <w:instrText xml:space="preserve"> TOC \o "1-2" \h \z \t "Heading 1,1" </w:instrText>
      </w:r>
      <w:r w:rsidR="00F33071">
        <w:fldChar w:fldCharType="separate"/>
      </w:r>
    </w:p>
    <w:p w14:paraId="0D2843FF" w14:textId="564EAE81" w:rsidR="00F33071" w:rsidRDefault="005131BF">
      <w:pPr>
        <w:pStyle w:val="TOC1"/>
        <w:rPr>
          <w:rFonts w:asciiTheme="minorHAnsi" w:eastAsiaTheme="minorEastAsia" w:hAnsiTheme="minorHAnsi"/>
          <w:noProof/>
          <w:szCs w:val="24"/>
          <w:lang w:val="en-IE" w:eastAsia="en-IE"/>
        </w:rPr>
      </w:pPr>
      <w:hyperlink w:anchor="_Toc510738458" w:history="1">
        <w:r w:rsidR="00F33071" w:rsidRPr="00295670">
          <w:rPr>
            <w:rStyle w:val="Hyperlink"/>
            <w:noProof/>
          </w:rPr>
          <w:t>Chapter 1</w:t>
        </w:r>
        <w:r w:rsidR="00F33071">
          <w:rPr>
            <w:rFonts w:asciiTheme="minorHAnsi" w:eastAsiaTheme="minorEastAsia" w:hAnsiTheme="minorHAnsi"/>
            <w:noProof/>
            <w:szCs w:val="24"/>
            <w:lang w:val="en-IE" w:eastAsia="en-IE"/>
          </w:rPr>
          <w:tab/>
        </w:r>
        <w:r w:rsidR="00F33071" w:rsidRPr="00295670">
          <w:rPr>
            <w:rStyle w:val="Hyperlink"/>
            <w:noProof/>
          </w:rPr>
          <w:t>Literature Review</w:t>
        </w:r>
        <w:r w:rsidR="00F33071">
          <w:rPr>
            <w:noProof/>
            <w:webHidden/>
          </w:rPr>
          <w:tab/>
        </w:r>
        <w:r w:rsidR="00F33071">
          <w:rPr>
            <w:noProof/>
            <w:webHidden/>
          </w:rPr>
          <w:fldChar w:fldCharType="begin"/>
        </w:r>
        <w:r w:rsidR="00F33071">
          <w:rPr>
            <w:noProof/>
            <w:webHidden/>
          </w:rPr>
          <w:instrText xml:space="preserve"> PAGEREF _Toc510738458 \h </w:instrText>
        </w:r>
        <w:r w:rsidR="00F33071">
          <w:rPr>
            <w:noProof/>
            <w:webHidden/>
          </w:rPr>
        </w:r>
        <w:r w:rsidR="00F33071">
          <w:rPr>
            <w:noProof/>
            <w:webHidden/>
          </w:rPr>
          <w:fldChar w:fldCharType="separate"/>
        </w:r>
        <w:r w:rsidR="00B47C80">
          <w:rPr>
            <w:noProof/>
            <w:webHidden/>
          </w:rPr>
          <w:t>4</w:t>
        </w:r>
        <w:r w:rsidR="00F33071">
          <w:rPr>
            <w:noProof/>
            <w:webHidden/>
          </w:rPr>
          <w:fldChar w:fldCharType="end"/>
        </w:r>
      </w:hyperlink>
    </w:p>
    <w:p w14:paraId="5CC554AB" w14:textId="6CC032D5" w:rsidR="00F33071" w:rsidRDefault="005131BF">
      <w:pPr>
        <w:pStyle w:val="TOC2"/>
        <w:rPr>
          <w:rFonts w:asciiTheme="minorHAnsi" w:eastAsiaTheme="minorEastAsia" w:hAnsiTheme="minorHAnsi"/>
          <w:noProof/>
          <w:szCs w:val="24"/>
          <w:lang w:val="en-IE" w:eastAsia="en-IE"/>
        </w:rPr>
      </w:pPr>
      <w:hyperlink w:anchor="_Toc510738459" w:history="1">
        <w:r w:rsidR="00F33071" w:rsidRPr="00295670">
          <w:rPr>
            <w:rStyle w:val="Hyperlink"/>
            <w:noProof/>
          </w:rPr>
          <w:t>1.1</w:t>
        </w:r>
        <w:r w:rsidR="00F33071">
          <w:rPr>
            <w:rFonts w:asciiTheme="minorHAnsi" w:eastAsiaTheme="minorEastAsia" w:hAnsiTheme="minorHAnsi"/>
            <w:noProof/>
            <w:szCs w:val="24"/>
            <w:lang w:val="en-IE" w:eastAsia="en-IE"/>
          </w:rPr>
          <w:tab/>
        </w:r>
        <w:r w:rsidR="00F33071" w:rsidRPr="00295670">
          <w:rPr>
            <w:rStyle w:val="Hyperlink"/>
            <w:noProof/>
          </w:rPr>
          <w:t>Micro-Organisms and the Gut Environment</w:t>
        </w:r>
        <w:r w:rsidR="00F33071">
          <w:rPr>
            <w:noProof/>
            <w:webHidden/>
          </w:rPr>
          <w:tab/>
        </w:r>
        <w:r w:rsidR="00F33071">
          <w:rPr>
            <w:noProof/>
            <w:webHidden/>
          </w:rPr>
          <w:fldChar w:fldCharType="begin"/>
        </w:r>
        <w:r w:rsidR="00F33071">
          <w:rPr>
            <w:noProof/>
            <w:webHidden/>
          </w:rPr>
          <w:instrText xml:space="preserve"> PAGEREF _Toc510738459 \h </w:instrText>
        </w:r>
        <w:r w:rsidR="00F33071">
          <w:rPr>
            <w:noProof/>
            <w:webHidden/>
          </w:rPr>
        </w:r>
        <w:r w:rsidR="00F33071">
          <w:rPr>
            <w:noProof/>
            <w:webHidden/>
          </w:rPr>
          <w:fldChar w:fldCharType="separate"/>
        </w:r>
        <w:r w:rsidR="00B47C80">
          <w:rPr>
            <w:noProof/>
            <w:webHidden/>
          </w:rPr>
          <w:t>5</w:t>
        </w:r>
        <w:r w:rsidR="00F33071">
          <w:rPr>
            <w:noProof/>
            <w:webHidden/>
          </w:rPr>
          <w:fldChar w:fldCharType="end"/>
        </w:r>
      </w:hyperlink>
    </w:p>
    <w:p w14:paraId="194E0575" w14:textId="36D7F88A" w:rsidR="00F33071" w:rsidRDefault="005131BF">
      <w:pPr>
        <w:pStyle w:val="TOC2"/>
        <w:rPr>
          <w:rFonts w:asciiTheme="minorHAnsi" w:eastAsiaTheme="minorEastAsia" w:hAnsiTheme="minorHAnsi"/>
          <w:noProof/>
          <w:szCs w:val="24"/>
          <w:lang w:val="en-IE" w:eastAsia="en-IE"/>
        </w:rPr>
      </w:pPr>
      <w:hyperlink w:anchor="_Toc510738460" w:history="1">
        <w:r w:rsidR="00F33071" w:rsidRPr="00295670">
          <w:rPr>
            <w:rStyle w:val="Hyperlink"/>
            <w:noProof/>
          </w:rPr>
          <w:t>1.2</w:t>
        </w:r>
        <w:r w:rsidR="00F33071">
          <w:rPr>
            <w:rFonts w:asciiTheme="minorHAnsi" w:eastAsiaTheme="minorEastAsia" w:hAnsiTheme="minorHAnsi"/>
            <w:noProof/>
            <w:szCs w:val="24"/>
            <w:lang w:val="en-IE" w:eastAsia="en-IE"/>
          </w:rPr>
          <w:tab/>
        </w:r>
        <w:r w:rsidR="00F33071" w:rsidRPr="00295670">
          <w:rPr>
            <w:rStyle w:val="Hyperlink"/>
            <w:noProof/>
          </w:rPr>
          <w:t xml:space="preserve">General Features of the </w:t>
        </w:r>
        <w:r w:rsidR="00F33071" w:rsidRPr="00295670">
          <w:rPr>
            <w:rStyle w:val="Hyperlink"/>
            <w:i/>
            <w:noProof/>
          </w:rPr>
          <w:t xml:space="preserve">Bifidobacterium </w:t>
        </w:r>
        <w:r w:rsidR="00F33071" w:rsidRPr="00295670">
          <w:rPr>
            <w:rStyle w:val="Hyperlink"/>
            <w:noProof/>
          </w:rPr>
          <w:t>Genus</w:t>
        </w:r>
        <w:r w:rsidR="00F33071">
          <w:rPr>
            <w:noProof/>
            <w:webHidden/>
          </w:rPr>
          <w:tab/>
        </w:r>
        <w:r w:rsidR="00F33071">
          <w:rPr>
            <w:noProof/>
            <w:webHidden/>
          </w:rPr>
          <w:fldChar w:fldCharType="begin"/>
        </w:r>
        <w:r w:rsidR="00F33071">
          <w:rPr>
            <w:noProof/>
            <w:webHidden/>
          </w:rPr>
          <w:instrText xml:space="preserve"> PAGEREF _Toc510738460 \h </w:instrText>
        </w:r>
        <w:r w:rsidR="00F33071">
          <w:rPr>
            <w:noProof/>
            <w:webHidden/>
          </w:rPr>
        </w:r>
        <w:r w:rsidR="00F33071">
          <w:rPr>
            <w:noProof/>
            <w:webHidden/>
          </w:rPr>
          <w:fldChar w:fldCharType="separate"/>
        </w:r>
        <w:r w:rsidR="00B47C80">
          <w:rPr>
            <w:noProof/>
            <w:webHidden/>
          </w:rPr>
          <w:t>6</w:t>
        </w:r>
        <w:r w:rsidR="00F33071">
          <w:rPr>
            <w:noProof/>
            <w:webHidden/>
          </w:rPr>
          <w:fldChar w:fldCharType="end"/>
        </w:r>
      </w:hyperlink>
    </w:p>
    <w:p w14:paraId="61340B1B" w14:textId="76BE2B89" w:rsidR="00F33071" w:rsidRDefault="005131BF">
      <w:pPr>
        <w:pStyle w:val="TOC2"/>
        <w:rPr>
          <w:rFonts w:asciiTheme="minorHAnsi" w:eastAsiaTheme="minorEastAsia" w:hAnsiTheme="minorHAnsi"/>
          <w:noProof/>
          <w:szCs w:val="24"/>
          <w:lang w:val="en-IE" w:eastAsia="en-IE"/>
        </w:rPr>
      </w:pPr>
      <w:hyperlink w:anchor="_Toc510738461" w:history="1">
        <w:r w:rsidR="00F33071" w:rsidRPr="00295670">
          <w:rPr>
            <w:rStyle w:val="Hyperlink"/>
            <w:noProof/>
          </w:rPr>
          <w:t>1.3</w:t>
        </w:r>
        <w:r w:rsidR="00F33071">
          <w:rPr>
            <w:rFonts w:asciiTheme="minorHAnsi" w:eastAsiaTheme="minorEastAsia" w:hAnsiTheme="minorHAnsi"/>
            <w:noProof/>
            <w:szCs w:val="24"/>
            <w:lang w:val="en-IE" w:eastAsia="en-IE"/>
          </w:rPr>
          <w:tab/>
        </w:r>
        <w:r w:rsidR="00F33071" w:rsidRPr="00295670">
          <w:rPr>
            <w:rStyle w:val="Hyperlink"/>
            <w:noProof/>
          </w:rPr>
          <w:t>Probiotic Effects</w:t>
        </w:r>
        <w:r w:rsidR="00F33071">
          <w:rPr>
            <w:noProof/>
            <w:webHidden/>
          </w:rPr>
          <w:tab/>
        </w:r>
        <w:r w:rsidR="00F33071">
          <w:rPr>
            <w:noProof/>
            <w:webHidden/>
          </w:rPr>
          <w:fldChar w:fldCharType="begin"/>
        </w:r>
        <w:r w:rsidR="00F33071">
          <w:rPr>
            <w:noProof/>
            <w:webHidden/>
          </w:rPr>
          <w:instrText xml:space="preserve"> PAGEREF _Toc510738461 \h </w:instrText>
        </w:r>
        <w:r w:rsidR="00F33071">
          <w:rPr>
            <w:noProof/>
            <w:webHidden/>
          </w:rPr>
        </w:r>
        <w:r w:rsidR="00F33071">
          <w:rPr>
            <w:noProof/>
            <w:webHidden/>
          </w:rPr>
          <w:fldChar w:fldCharType="separate"/>
        </w:r>
        <w:r w:rsidR="00B47C80">
          <w:rPr>
            <w:noProof/>
            <w:webHidden/>
          </w:rPr>
          <w:t>7</w:t>
        </w:r>
        <w:r w:rsidR="00F33071">
          <w:rPr>
            <w:noProof/>
            <w:webHidden/>
          </w:rPr>
          <w:fldChar w:fldCharType="end"/>
        </w:r>
      </w:hyperlink>
    </w:p>
    <w:p w14:paraId="249AEE17" w14:textId="25DAD73E" w:rsidR="00F33071" w:rsidRDefault="005131BF">
      <w:pPr>
        <w:pStyle w:val="TOC2"/>
        <w:rPr>
          <w:rFonts w:asciiTheme="minorHAnsi" w:eastAsiaTheme="minorEastAsia" w:hAnsiTheme="minorHAnsi"/>
          <w:noProof/>
          <w:szCs w:val="24"/>
          <w:lang w:val="en-IE" w:eastAsia="en-IE"/>
        </w:rPr>
      </w:pPr>
      <w:hyperlink w:anchor="_Toc510738462" w:history="1">
        <w:r w:rsidR="00F33071" w:rsidRPr="00295670">
          <w:rPr>
            <w:rStyle w:val="Hyperlink"/>
            <w:noProof/>
          </w:rPr>
          <w:t>1.4</w:t>
        </w:r>
        <w:r w:rsidR="00F33071">
          <w:rPr>
            <w:rFonts w:asciiTheme="minorHAnsi" w:eastAsiaTheme="minorEastAsia" w:hAnsiTheme="minorHAnsi"/>
            <w:noProof/>
            <w:szCs w:val="24"/>
            <w:lang w:val="en-IE" w:eastAsia="en-IE"/>
          </w:rPr>
          <w:tab/>
        </w:r>
        <w:r w:rsidR="00F33071" w:rsidRPr="00295670">
          <w:rPr>
            <w:rStyle w:val="Hyperlink"/>
            <w:noProof/>
          </w:rPr>
          <w:t>The Micronutrient Iron</w:t>
        </w:r>
        <w:r w:rsidR="00F33071">
          <w:rPr>
            <w:noProof/>
            <w:webHidden/>
          </w:rPr>
          <w:tab/>
        </w:r>
        <w:r w:rsidR="00F33071">
          <w:rPr>
            <w:noProof/>
            <w:webHidden/>
          </w:rPr>
          <w:fldChar w:fldCharType="begin"/>
        </w:r>
        <w:r w:rsidR="00F33071">
          <w:rPr>
            <w:noProof/>
            <w:webHidden/>
          </w:rPr>
          <w:instrText xml:space="preserve"> PAGEREF _Toc510738462 \h </w:instrText>
        </w:r>
        <w:r w:rsidR="00F33071">
          <w:rPr>
            <w:noProof/>
            <w:webHidden/>
          </w:rPr>
        </w:r>
        <w:r w:rsidR="00F33071">
          <w:rPr>
            <w:noProof/>
            <w:webHidden/>
          </w:rPr>
          <w:fldChar w:fldCharType="separate"/>
        </w:r>
        <w:r w:rsidR="00B47C80">
          <w:rPr>
            <w:noProof/>
            <w:webHidden/>
          </w:rPr>
          <w:t>8</w:t>
        </w:r>
        <w:r w:rsidR="00F33071">
          <w:rPr>
            <w:noProof/>
            <w:webHidden/>
          </w:rPr>
          <w:fldChar w:fldCharType="end"/>
        </w:r>
      </w:hyperlink>
    </w:p>
    <w:p w14:paraId="66ACB5AE" w14:textId="6D762B2E" w:rsidR="00F33071" w:rsidRDefault="005131BF">
      <w:pPr>
        <w:pStyle w:val="TOC2"/>
        <w:rPr>
          <w:rFonts w:asciiTheme="minorHAnsi" w:eastAsiaTheme="minorEastAsia" w:hAnsiTheme="minorHAnsi"/>
          <w:noProof/>
          <w:szCs w:val="24"/>
          <w:lang w:val="en-IE" w:eastAsia="en-IE"/>
        </w:rPr>
      </w:pPr>
      <w:hyperlink w:anchor="_Toc510738463" w:history="1">
        <w:r w:rsidR="00F33071" w:rsidRPr="00295670">
          <w:rPr>
            <w:rStyle w:val="Hyperlink"/>
            <w:noProof/>
          </w:rPr>
          <w:t>1.5</w:t>
        </w:r>
        <w:r w:rsidR="00F33071">
          <w:rPr>
            <w:rFonts w:asciiTheme="minorHAnsi" w:eastAsiaTheme="minorEastAsia" w:hAnsiTheme="minorHAnsi"/>
            <w:noProof/>
            <w:szCs w:val="24"/>
            <w:lang w:val="en-IE" w:eastAsia="en-IE"/>
          </w:rPr>
          <w:tab/>
        </w:r>
        <w:r w:rsidR="00F33071" w:rsidRPr="00295670">
          <w:rPr>
            <w:rStyle w:val="Hyperlink"/>
            <w:noProof/>
          </w:rPr>
          <w:t>Iron and the GIT Environment</w:t>
        </w:r>
        <w:r w:rsidR="00F33071">
          <w:rPr>
            <w:noProof/>
            <w:webHidden/>
          </w:rPr>
          <w:tab/>
        </w:r>
        <w:r w:rsidR="00F33071">
          <w:rPr>
            <w:noProof/>
            <w:webHidden/>
          </w:rPr>
          <w:fldChar w:fldCharType="begin"/>
        </w:r>
        <w:r w:rsidR="00F33071">
          <w:rPr>
            <w:noProof/>
            <w:webHidden/>
          </w:rPr>
          <w:instrText xml:space="preserve"> PAGEREF _Toc510738463 \h </w:instrText>
        </w:r>
        <w:r w:rsidR="00F33071">
          <w:rPr>
            <w:noProof/>
            <w:webHidden/>
          </w:rPr>
        </w:r>
        <w:r w:rsidR="00F33071">
          <w:rPr>
            <w:noProof/>
            <w:webHidden/>
          </w:rPr>
          <w:fldChar w:fldCharType="separate"/>
        </w:r>
        <w:r w:rsidR="00B47C80">
          <w:rPr>
            <w:noProof/>
            <w:webHidden/>
          </w:rPr>
          <w:t>9</w:t>
        </w:r>
        <w:r w:rsidR="00F33071">
          <w:rPr>
            <w:noProof/>
            <w:webHidden/>
          </w:rPr>
          <w:fldChar w:fldCharType="end"/>
        </w:r>
      </w:hyperlink>
    </w:p>
    <w:p w14:paraId="0AC2BF70" w14:textId="2755D5F3" w:rsidR="00F33071" w:rsidRDefault="005131BF">
      <w:pPr>
        <w:pStyle w:val="TOC2"/>
        <w:rPr>
          <w:rFonts w:asciiTheme="minorHAnsi" w:eastAsiaTheme="minorEastAsia" w:hAnsiTheme="minorHAnsi"/>
          <w:noProof/>
          <w:szCs w:val="24"/>
          <w:lang w:val="en-IE" w:eastAsia="en-IE"/>
        </w:rPr>
      </w:pPr>
      <w:hyperlink w:anchor="_Toc510738464" w:history="1">
        <w:r w:rsidR="00F33071" w:rsidRPr="00295670">
          <w:rPr>
            <w:rStyle w:val="Hyperlink"/>
            <w:noProof/>
          </w:rPr>
          <w:t>1.6</w:t>
        </w:r>
        <w:r w:rsidR="00F33071">
          <w:rPr>
            <w:rFonts w:asciiTheme="minorHAnsi" w:eastAsiaTheme="minorEastAsia" w:hAnsiTheme="minorHAnsi"/>
            <w:noProof/>
            <w:szCs w:val="24"/>
            <w:lang w:val="en-IE" w:eastAsia="en-IE"/>
          </w:rPr>
          <w:tab/>
        </w:r>
        <w:r w:rsidR="00F33071" w:rsidRPr="00295670">
          <w:rPr>
            <w:rStyle w:val="Hyperlink"/>
            <w:noProof/>
          </w:rPr>
          <w:t xml:space="preserve">Iron Metabolism in Members of the Genus </w:t>
        </w:r>
        <w:r w:rsidR="00F33071" w:rsidRPr="00295670">
          <w:rPr>
            <w:rStyle w:val="Hyperlink"/>
            <w:i/>
            <w:noProof/>
          </w:rPr>
          <w:t>Bifidobacterium</w:t>
        </w:r>
        <w:r w:rsidR="00F33071">
          <w:rPr>
            <w:noProof/>
            <w:webHidden/>
          </w:rPr>
          <w:tab/>
        </w:r>
        <w:r w:rsidR="00F33071">
          <w:rPr>
            <w:noProof/>
            <w:webHidden/>
          </w:rPr>
          <w:fldChar w:fldCharType="begin"/>
        </w:r>
        <w:r w:rsidR="00F33071">
          <w:rPr>
            <w:noProof/>
            <w:webHidden/>
          </w:rPr>
          <w:instrText xml:space="preserve"> PAGEREF _Toc510738464 \h </w:instrText>
        </w:r>
        <w:r w:rsidR="00F33071">
          <w:rPr>
            <w:noProof/>
            <w:webHidden/>
          </w:rPr>
        </w:r>
        <w:r w:rsidR="00F33071">
          <w:rPr>
            <w:noProof/>
            <w:webHidden/>
          </w:rPr>
          <w:fldChar w:fldCharType="separate"/>
        </w:r>
        <w:r w:rsidR="00B47C80">
          <w:rPr>
            <w:noProof/>
            <w:webHidden/>
          </w:rPr>
          <w:t>11</w:t>
        </w:r>
        <w:r w:rsidR="00F33071">
          <w:rPr>
            <w:noProof/>
            <w:webHidden/>
          </w:rPr>
          <w:fldChar w:fldCharType="end"/>
        </w:r>
      </w:hyperlink>
    </w:p>
    <w:p w14:paraId="6C36DC63" w14:textId="7555BCDB" w:rsidR="00F33071" w:rsidRDefault="005131BF">
      <w:pPr>
        <w:pStyle w:val="TOC2"/>
        <w:rPr>
          <w:rFonts w:asciiTheme="minorHAnsi" w:eastAsiaTheme="minorEastAsia" w:hAnsiTheme="minorHAnsi"/>
          <w:noProof/>
          <w:szCs w:val="24"/>
          <w:lang w:val="en-IE" w:eastAsia="en-IE"/>
        </w:rPr>
      </w:pPr>
      <w:hyperlink w:anchor="_Toc510738465" w:history="1">
        <w:r w:rsidR="00F33071" w:rsidRPr="00295670">
          <w:rPr>
            <w:rStyle w:val="Hyperlink"/>
            <w:noProof/>
          </w:rPr>
          <w:t>1.7</w:t>
        </w:r>
        <w:r w:rsidR="00F33071">
          <w:rPr>
            <w:rFonts w:asciiTheme="minorHAnsi" w:eastAsiaTheme="minorEastAsia" w:hAnsiTheme="minorHAnsi"/>
            <w:noProof/>
            <w:szCs w:val="24"/>
            <w:lang w:val="en-IE" w:eastAsia="en-IE"/>
          </w:rPr>
          <w:tab/>
        </w:r>
        <w:r w:rsidR="00F33071" w:rsidRPr="00295670">
          <w:rPr>
            <w:rStyle w:val="Hyperlink"/>
            <w:noProof/>
          </w:rPr>
          <w:t>Bile</w:t>
        </w:r>
        <w:r w:rsidR="00F33071">
          <w:rPr>
            <w:noProof/>
            <w:webHidden/>
          </w:rPr>
          <w:tab/>
        </w:r>
        <w:r w:rsidR="00F33071">
          <w:rPr>
            <w:noProof/>
            <w:webHidden/>
          </w:rPr>
          <w:fldChar w:fldCharType="begin"/>
        </w:r>
        <w:r w:rsidR="00F33071">
          <w:rPr>
            <w:noProof/>
            <w:webHidden/>
          </w:rPr>
          <w:instrText xml:space="preserve"> PAGEREF _Toc510738465 \h </w:instrText>
        </w:r>
        <w:r w:rsidR="00F33071">
          <w:rPr>
            <w:noProof/>
            <w:webHidden/>
          </w:rPr>
        </w:r>
        <w:r w:rsidR="00F33071">
          <w:rPr>
            <w:noProof/>
            <w:webHidden/>
          </w:rPr>
          <w:fldChar w:fldCharType="separate"/>
        </w:r>
        <w:r w:rsidR="00B47C80">
          <w:rPr>
            <w:noProof/>
            <w:webHidden/>
          </w:rPr>
          <w:t>12</w:t>
        </w:r>
        <w:r w:rsidR="00F33071">
          <w:rPr>
            <w:noProof/>
            <w:webHidden/>
          </w:rPr>
          <w:fldChar w:fldCharType="end"/>
        </w:r>
      </w:hyperlink>
    </w:p>
    <w:p w14:paraId="0FB1C4B8" w14:textId="75F4CA8D" w:rsidR="00F33071" w:rsidRDefault="005131BF">
      <w:pPr>
        <w:pStyle w:val="TOC2"/>
        <w:rPr>
          <w:rFonts w:asciiTheme="minorHAnsi" w:eastAsiaTheme="minorEastAsia" w:hAnsiTheme="minorHAnsi"/>
          <w:noProof/>
          <w:szCs w:val="24"/>
          <w:lang w:val="en-IE" w:eastAsia="en-IE"/>
        </w:rPr>
      </w:pPr>
      <w:hyperlink w:anchor="_Toc510738466" w:history="1">
        <w:r w:rsidR="00F33071" w:rsidRPr="00295670">
          <w:rPr>
            <w:rStyle w:val="Hyperlink"/>
            <w:noProof/>
          </w:rPr>
          <w:t>1.8</w:t>
        </w:r>
        <w:r w:rsidR="00F33071">
          <w:rPr>
            <w:rFonts w:asciiTheme="minorHAnsi" w:eastAsiaTheme="minorEastAsia" w:hAnsiTheme="minorHAnsi"/>
            <w:noProof/>
            <w:szCs w:val="24"/>
            <w:lang w:val="en-IE" w:eastAsia="en-IE"/>
          </w:rPr>
          <w:tab/>
        </w:r>
        <w:r w:rsidR="00F33071" w:rsidRPr="00295670">
          <w:rPr>
            <w:rStyle w:val="Hyperlink"/>
            <w:noProof/>
          </w:rPr>
          <w:t>Bacteria and Bile</w:t>
        </w:r>
        <w:r w:rsidR="00F33071">
          <w:rPr>
            <w:noProof/>
            <w:webHidden/>
          </w:rPr>
          <w:tab/>
        </w:r>
        <w:r w:rsidR="00F33071">
          <w:rPr>
            <w:noProof/>
            <w:webHidden/>
          </w:rPr>
          <w:fldChar w:fldCharType="begin"/>
        </w:r>
        <w:r w:rsidR="00F33071">
          <w:rPr>
            <w:noProof/>
            <w:webHidden/>
          </w:rPr>
          <w:instrText xml:space="preserve"> PAGEREF _Toc510738466 \h </w:instrText>
        </w:r>
        <w:r w:rsidR="00F33071">
          <w:rPr>
            <w:noProof/>
            <w:webHidden/>
          </w:rPr>
        </w:r>
        <w:r w:rsidR="00F33071">
          <w:rPr>
            <w:noProof/>
            <w:webHidden/>
          </w:rPr>
          <w:fldChar w:fldCharType="separate"/>
        </w:r>
        <w:r w:rsidR="00B47C80">
          <w:rPr>
            <w:noProof/>
            <w:webHidden/>
          </w:rPr>
          <w:t>13</w:t>
        </w:r>
        <w:r w:rsidR="00F33071">
          <w:rPr>
            <w:noProof/>
            <w:webHidden/>
          </w:rPr>
          <w:fldChar w:fldCharType="end"/>
        </w:r>
      </w:hyperlink>
    </w:p>
    <w:p w14:paraId="31D478F9" w14:textId="101A6840" w:rsidR="00F33071" w:rsidRDefault="005131BF">
      <w:pPr>
        <w:pStyle w:val="TOC2"/>
        <w:rPr>
          <w:rFonts w:asciiTheme="minorHAnsi" w:eastAsiaTheme="minorEastAsia" w:hAnsiTheme="minorHAnsi"/>
          <w:noProof/>
          <w:szCs w:val="24"/>
          <w:lang w:val="en-IE" w:eastAsia="en-IE"/>
        </w:rPr>
      </w:pPr>
      <w:hyperlink w:anchor="_Toc510738467" w:history="1">
        <w:r w:rsidR="00F33071" w:rsidRPr="00295670">
          <w:rPr>
            <w:rStyle w:val="Hyperlink"/>
            <w:noProof/>
          </w:rPr>
          <w:t>1.9</w:t>
        </w:r>
        <w:r w:rsidR="00F33071">
          <w:rPr>
            <w:rFonts w:asciiTheme="minorHAnsi" w:eastAsiaTheme="minorEastAsia" w:hAnsiTheme="minorHAnsi"/>
            <w:noProof/>
            <w:szCs w:val="24"/>
            <w:lang w:val="en-IE" w:eastAsia="en-IE"/>
          </w:rPr>
          <w:tab/>
        </w:r>
        <w:r w:rsidR="00F33071" w:rsidRPr="00295670">
          <w:rPr>
            <w:rStyle w:val="Hyperlink"/>
            <w:noProof/>
          </w:rPr>
          <w:t xml:space="preserve">Bile Salt Hydrolases in </w:t>
        </w:r>
        <w:r w:rsidR="00F33071" w:rsidRPr="00295670">
          <w:rPr>
            <w:rStyle w:val="Hyperlink"/>
            <w:i/>
            <w:noProof/>
          </w:rPr>
          <w:t>Bifidobacterium</w:t>
        </w:r>
        <w:r w:rsidR="00F33071">
          <w:rPr>
            <w:noProof/>
            <w:webHidden/>
          </w:rPr>
          <w:tab/>
        </w:r>
        <w:r w:rsidR="00F33071">
          <w:rPr>
            <w:noProof/>
            <w:webHidden/>
          </w:rPr>
          <w:fldChar w:fldCharType="begin"/>
        </w:r>
        <w:r w:rsidR="00F33071">
          <w:rPr>
            <w:noProof/>
            <w:webHidden/>
          </w:rPr>
          <w:instrText xml:space="preserve"> PAGEREF _Toc510738467 \h </w:instrText>
        </w:r>
        <w:r w:rsidR="00F33071">
          <w:rPr>
            <w:noProof/>
            <w:webHidden/>
          </w:rPr>
        </w:r>
        <w:r w:rsidR="00F33071">
          <w:rPr>
            <w:noProof/>
            <w:webHidden/>
          </w:rPr>
          <w:fldChar w:fldCharType="separate"/>
        </w:r>
        <w:r w:rsidR="00B47C80">
          <w:rPr>
            <w:noProof/>
            <w:webHidden/>
          </w:rPr>
          <w:t>14</w:t>
        </w:r>
        <w:r w:rsidR="00F33071">
          <w:rPr>
            <w:noProof/>
            <w:webHidden/>
          </w:rPr>
          <w:fldChar w:fldCharType="end"/>
        </w:r>
      </w:hyperlink>
    </w:p>
    <w:p w14:paraId="3F31AFCA" w14:textId="7C9BDCEC" w:rsidR="00F33071" w:rsidRDefault="005131BF">
      <w:pPr>
        <w:pStyle w:val="TOC2"/>
        <w:rPr>
          <w:rFonts w:asciiTheme="minorHAnsi" w:eastAsiaTheme="minorEastAsia" w:hAnsiTheme="minorHAnsi"/>
          <w:noProof/>
          <w:szCs w:val="24"/>
          <w:lang w:val="en-IE" w:eastAsia="en-IE"/>
        </w:rPr>
      </w:pPr>
      <w:hyperlink w:anchor="_Toc510738468" w:history="1">
        <w:r w:rsidR="00F33071" w:rsidRPr="00295670">
          <w:rPr>
            <w:rStyle w:val="Hyperlink"/>
            <w:noProof/>
          </w:rPr>
          <w:t>1.10</w:t>
        </w:r>
        <w:r w:rsidR="00F33071">
          <w:rPr>
            <w:rFonts w:asciiTheme="minorHAnsi" w:eastAsiaTheme="minorEastAsia" w:hAnsiTheme="minorHAnsi"/>
            <w:noProof/>
            <w:szCs w:val="24"/>
            <w:lang w:val="en-IE" w:eastAsia="en-IE"/>
          </w:rPr>
          <w:tab/>
        </w:r>
        <w:r w:rsidR="00F33071" w:rsidRPr="00295670">
          <w:rPr>
            <w:rStyle w:val="Hyperlink"/>
            <w:noProof/>
          </w:rPr>
          <w:t xml:space="preserve">Carbohydrate Metabolism in </w:t>
        </w:r>
        <w:r w:rsidR="00F33071" w:rsidRPr="00295670">
          <w:rPr>
            <w:rStyle w:val="Hyperlink"/>
            <w:i/>
            <w:noProof/>
          </w:rPr>
          <w:t>Bifidobacterium</w:t>
        </w:r>
        <w:r w:rsidR="00F33071">
          <w:rPr>
            <w:noProof/>
            <w:webHidden/>
          </w:rPr>
          <w:tab/>
        </w:r>
        <w:r w:rsidR="00F33071">
          <w:rPr>
            <w:noProof/>
            <w:webHidden/>
          </w:rPr>
          <w:fldChar w:fldCharType="begin"/>
        </w:r>
        <w:r w:rsidR="00F33071">
          <w:rPr>
            <w:noProof/>
            <w:webHidden/>
          </w:rPr>
          <w:instrText xml:space="preserve"> PAGEREF _Toc510738468 \h </w:instrText>
        </w:r>
        <w:r w:rsidR="00F33071">
          <w:rPr>
            <w:noProof/>
            <w:webHidden/>
          </w:rPr>
        </w:r>
        <w:r w:rsidR="00F33071">
          <w:rPr>
            <w:noProof/>
            <w:webHidden/>
          </w:rPr>
          <w:fldChar w:fldCharType="separate"/>
        </w:r>
        <w:r w:rsidR="00B47C80">
          <w:rPr>
            <w:noProof/>
            <w:webHidden/>
          </w:rPr>
          <w:t>15</w:t>
        </w:r>
        <w:r w:rsidR="00F33071">
          <w:rPr>
            <w:noProof/>
            <w:webHidden/>
          </w:rPr>
          <w:fldChar w:fldCharType="end"/>
        </w:r>
      </w:hyperlink>
    </w:p>
    <w:p w14:paraId="7031AF39" w14:textId="31D2D699" w:rsidR="00F33071" w:rsidRDefault="005131BF">
      <w:pPr>
        <w:pStyle w:val="TOC2"/>
        <w:rPr>
          <w:rFonts w:asciiTheme="minorHAnsi" w:eastAsiaTheme="minorEastAsia" w:hAnsiTheme="minorHAnsi"/>
          <w:noProof/>
          <w:szCs w:val="24"/>
          <w:lang w:val="en-IE" w:eastAsia="en-IE"/>
        </w:rPr>
      </w:pPr>
      <w:hyperlink w:anchor="_Toc510738469" w:history="1">
        <w:r w:rsidR="00F33071" w:rsidRPr="00295670">
          <w:rPr>
            <w:rStyle w:val="Hyperlink"/>
            <w:noProof/>
          </w:rPr>
          <w:t>1.11</w:t>
        </w:r>
        <w:r w:rsidR="00F33071">
          <w:rPr>
            <w:rFonts w:asciiTheme="minorHAnsi" w:eastAsiaTheme="minorEastAsia" w:hAnsiTheme="minorHAnsi"/>
            <w:noProof/>
            <w:szCs w:val="24"/>
            <w:lang w:val="en-IE" w:eastAsia="en-IE"/>
          </w:rPr>
          <w:tab/>
        </w:r>
        <w:r w:rsidR="00F33071" w:rsidRPr="00295670">
          <w:rPr>
            <w:rStyle w:val="Hyperlink"/>
            <w:noProof/>
          </w:rPr>
          <w:t>Regulation</w:t>
        </w:r>
        <w:r w:rsidR="00F33071">
          <w:rPr>
            <w:noProof/>
            <w:webHidden/>
          </w:rPr>
          <w:tab/>
        </w:r>
        <w:r w:rsidR="00F33071">
          <w:rPr>
            <w:noProof/>
            <w:webHidden/>
          </w:rPr>
          <w:fldChar w:fldCharType="begin"/>
        </w:r>
        <w:r w:rsidR="00F33071">
          <w:rPr>
            <w:noProof/>
            <w:webHidden/>
          </w:rPr>
          <w:instrText xml:space="preserve"> PAGEREF _Toc510738469 \h </w:instrText>
        </w:r>
        <w:r w:rsidR="00F33071">
          <w:rPr>
            <w:noProof/>
            <w:webHidden/>
          </w:rPr>
        </w:r>
        <w:r w:rsidR="00F33071">
          <w:rPr>
            <w:noProof/>
            <w:webHidden/>
          </w:rPr>
          <w:fldChar w:fldCharType="separate"/>
        </w:r>
        <w:r w:rsidR="00B47C80">
          <w:rPr>
            <w:noProof/>
            <w:webHidden/>
          </w:rPr>
          <w:t>17</w:t>
        </w:r>
        <w:r w:rsidR="00F33071">
          <w:rPr>
            <w:noProof/>
            <w:webHidden/>
          </w:rPr>
          <w:fldChar w:fldCharType="end"/>
        </w:r>
      </w:hyperlink>
    </w:p>
    <w:p w14:paraId="3D1C0B8D" w14:textId="362E946C" w:rsidR="00F33071" w:rsidRDefault="005131BF">
      <w:pPr>
        <w:pStyle w:val="TOC2"/>
        <w:rPr>
          <w:rFonts w:asciiTheme="minorHAnsi" w:eastAsiaTheme="minorEastAsia" w:hAnsiTheme="minorHAnsi"/>
          <w:noProof/>
          <w:szCs w:val="24"/>
          <w:lang w:val="en-IE" w:eastAsia="en-IE"/>
        </w:rPr>
      </w:pPr>
      <w:hyperlink w:anchor="_Toc510738470" w:history="1">
        <w:r w:rsidR="00F33071" w:rsidRPr="00295670">
          <w:rPr>
            <w:rStyle w:val="Hyperlink"/>
            <w:noProof/>
          </w:rPr>
          <w:t>1.12</w:t>
        </w:r>
        <w:r w:rsidR="00F33071">
          <w:rPr>
            <w:rFonts w:asciiTheme="minorHAnsi" w:eastAsiaTheme="minorEastAsia" w:hAnsiTheme="minorHAnsi"/>
            <w:noProof/>
            <w:szCs w:val="24"/>
            <w:lang w:val="en-IE" w:eastAsia="en-IE"/>
          </w:rPr>
          <w:tab/>
        </w:r>
        <w:r w:rsidR="00F33071" w:rsidRPr="00295670">
          <w:rPr>
            <w:rStyle w:val="Hyperlink"/>
            <w:noProof/>
          </w:rPr>
          <w:t>Conclusion</w:t>
        </w:r>
        <w:r w:rsidR="00F33071">
          <w:rPr>
            <w:noProof/>
            <w:webHidden/>
          </w:rPr>
          <w:tab/>
        </w:r>
        <w:r w:rsidR="00F33071">
          <w:rPr>
            <w:noProof/>
            <w:webHidden/>
          </w:rPr>
          <w:fldChar w:fldCharType="begin"/>
        </w:r>
        <w:r w:rsidR="00F33071">
          <w:rPr>
            <w:noProof/>
            <w:webHidden/>
          </w:rPr>
          <w:instrText xml:space="preserve"> PAGEREF _Toc510738470 \h </w:instrText>
        </w:r>
        <w:r w:rsidR="00F33071">
          <w:rPr>
            <w:noProof/>
            <w:webHidden/>
          </w:rPr>
        </w:r>
        <w:r w:rsidR="00F33071">
          <w:rPr>
            <w:noProof/>
            <w:webHidden/>
          </w:rPr>
          <w:fldChar w:fldCharType="separate"/>
        </w:r>
        <w:r w:rsidR="00B47C80">
          <w:rPr>
            <w:noProof/>
            <w:webHidden/>
          </w:rPr>
          <w:t>22</w:t>
        </w:r>
        <w:r w:rsidR="00F33071">
          <w:rPr>
            <w:noProof/>
            <w:webHidden/>
          </w:rPr>
          <w:fldChar w:fldCharType="end"/>
        </w:r>
      </w:hyperlink>
    </w:p>
    <w:p w14:paraId="77F40526" w14:textId="19D45C90" w:rsidR="00F33071" w:rsidRDefault="005131BF">
      <w:pPr>
        <w:pStyle w:val="TOC2"/>
        <w:rPr>
          <w:rFonts w:asciiTheme="minorHAnsi" w:eastAsiaTheme="minorEastAsia" w:hAnsiTheme="minorHAnsi"/>
          <w:noProof/>
          <w:szCs w:val="24"/>
          <w:lang w:val="en-IE" w:eastAsia="en-IE"/>
        </w:rPr>
      </w:pPr>
      <w:hyperlink w:anchor="_Toc510738471" w:history="1">
        <w:r w:rsidR="00F33071" w:rsidRPr="00295670">
          <w:rPr>
            <w:rStyle w:val="Hyperlink"/>
            <w:noProof/>
          </w:rPr>
          <w:t>1.13</w:t>
        </w:r>
        <w:r w:rsidR="00F33071">
          <w:rPr>
            <w:rFonts w:asciiTheme="minorHAnsi" w:eastAsiaTheme="minorEastAsia" w:hAnsiTheme="minorHAnsi"/>
            <w:noProof/>
            <w:szCs w:val="24"/>
            <w:lang w:val="en-IE" w:eastAsia="en-IE"/>
          </w:rPr>
          <w:tab/>
        </w:r>
        <w:r w:rsidR="00F33071" w:rsidRPr="00295670">
          <w:rPr>
            <w:rStyle w:val="Hyperlink"/>
            <w:noProof/>
          </w:rPr>
          <w:t>Thesis Outline</w:t>
        </w:r>
        <w:r w:rsidR="00F33071">
          <w:rPr>
            <w:noProof/>
            <w:webHidden/>
          </w:rPr>
          <w:tab/>
        </w:r>
        <w:r w:rsidR="00F33071">
          <w:rPr>
            <w:noProof/>
            <w:webHidden/>
          </w:rPr>
          <w:fldChar w:fldCharType="begin"/>
        </w:r>
        <w:r w:rsidR="00F33071">
          <w:rPr>
            <w:noProof/>
            <w:webHidden/>
          </w:rPr>
          <w:instrText xml:space="preserve"> PAGEREF _Toc510738471 \h </w:instrText>
        </w:r>
        <w:r w:rsidR="00F33071">
          <w:rPr>
            <w:noProof/>
            <w:webHidden/>
          </w:rPr>
        </w:r>
        <w:r w:rsidR="00F33071">
          <w:rPr>
            <w:noProof/>
            <w:webHidden/>
          </w:rPr>
          <w:fldChar w:fldCharType="separate"/>
        </w:r>
        <w:r w:rsidR="00B47C80">
          <w:rPr>
            <w:noProof/>
            <w:webHidden/>
          </w:rPr>
          <w:t>23</w:t>
        </w:r>
        <w:r w:rsidR="00F33071">
          <w:rPr>
            <w:noProof/>
            <w:webHidden/>
          </w:rPr>
          <w:fldChar w:fldCharType="end"/>
        </w:r>
      </w:hyperlink>
    </w:p>
    <w:p w14:paraId="67767658" w14:textId="443816DE" w:rsidR="00F33071" w:rsidRDefault="005131BF">
      <w:pPr>
        <w:pStyle w:val="TOC2"/>
        <w:rPr>
          <w:rFonts w:asciiTheme="minorHAnsi" w:eastAsiaTheme="minorEastAsia" w:hAnsiTheme="minorHAnsi"/>
          <w:noProof/>
          <w:szCs w:val="24"/>
          <w:lang w:val="en-IE" w:eastAsia="en-IE"/>
        </w:rPr>
      </w:pPr>
      <w:hyperlink w:anchor="_Toc510738472" w:history="1">
        <w:r w:rsidR="00F33071" w:rsidRPr="00295670">
          <w:rPr>
            <w:rStyle w:val="Hyperlink"/>
            <w:noProof/>
          </w:rPr>
          <w:t>1.14</w:t>
        </w:r>
        <w:r w:rsidR="00F33071">
          <w:rPr>
            <w:rFonts w:asciiTheme="minorHAnsi" w:eastAsiaTheme="minorEastAsia" w:hAnsiTheme="minorHAnsi"/>
            <w:noProof/>
            <w:szCs w:val="24"/>
            <w:lang w:val="en-IE" w:eastAsia="en-IE"/>
          </w:rPr>
          <w:tab/>
        </w:r>
        <w:r w:rsidR="00F33071" w:rsidRPr="00295670">
          <w:rPr>
            <w:rStyle w:val="Hyperlink"/>
            <w:noProof/>
          </w:rPr>
          <w:t>References</w:t>
        </w:r>
        <w:r w:rsidR="00F33071">
          <w:rPr>
            <w:noProof/>
            <w:webHidden/>
          </w:rPr>
          <w:tab/>
        </w:r>
        <w:r w:rsidR="00F33071">
          <w:rPr>
            <w:noProof/>
            <w:webHidden/>
          </w:rPr>
          <w:fldChar w:fldCharType="begin"/>
        </w:r>
        <w:r w:rsidR="00F33071">
          <w:rPr>
            <w:noProof/>
            <w:webHidden/>
          </w:rPr>
          <w:instrText xml:space="preserve"> PAGEREF _Toc510738472 \h </w:instrText>
        </w:r>
        <w:r w:rsidR="00F33071">
          <w:rPr>
            <w:noProof/>
            <w:webHidden/>
          </w:rPr>
        </w:r>
        <w:r w:rsidR="00F33071">
          <w:rPr>
            <w:noProof/>
            <w:webHidden/>
          </w:rPr>
          <w:fldChar w:fldCharType="separate"/>
        </w:r>
        <w:r w:rsidR="00B47C80">
          <w:rPr>
            <w:noProof/>
            <w:webHidden/>
          </w:rPr>
          <w:t>24</w:t>
        </w:r>
        <w:r w:rsidR="00F33071">
          <w:rPr>
            <w:noProof/>
            <w:webHidden/>
          </w:rPr>
          <w:fldChar w:fldCharType="end"/>
        </w:r>
      </w:hyperlink>
    </w:p>
    <w:p w14:paraId="46A6EB67" w14:textId="382292FD" w:rsidR="00F33071" w:rsidRDefault="005131BF">
      <w:pPr>
        <w:pStyle w:val="TOC1"/>
        <w:rPr>
          <w:rFonts w:asciiTheme="minorHAnsi" w:eastAsiaTheme="minorEastAsia" w:hAnsiTheme="minorHAnsi"/>
          <w:noProof/>
          <w:szCs w:val="24"/>
          <w:lang w:val="en-IE" w:eastAsia="en-IE"/>
        </w:rPr>
      </w:pPr>
      <w:hyperlink w:anchor="_Toc510738473" w:history="1">
        <w:r w:rsidR="00F33071" w:rsidRPr="00295670">
          <w:rPr>
            <w:rStyle w:val="Hyperlink"/>
            <w:noProof/>
          </w:rPr>
          <w:t>Chapter 2</w:t>
        </w:r>
        <w:r w:rsidR="00F33071">
          <w:rPr>
            <w:rFonts w:asciiTheme="minorHAnsi" w:eastAsiaTheme="minorEastAsia" w:hAnsiTheme="minorHAnsi"/>
            <w:noProof/>
            <w:szCs w:val="24"/>
            <w:lang w:val="en-IE" w:eastAsia="en-IE"/>
          </w:rPr>
          <w:tab/>
        </w:r>
        <w:r w:rsidR="00F33071" w:rsidRPr="00295670">
          <w:rPr>
            <w:rStyle w:val="Hyperlink"/>
            <w:noProof/>
          </w:rPr>
          <w:t>Genome-Wide Search for Genes Required for Bifidobacterial Growth under Iron-Limitation</w:t>
        </w:r>
        <w:r w:rsidR="00F33071">
          <w:rPr>
            <w:noProof/>
            <w:webHidden/>
          </w:rPr>
          <w:tab/>
        </w:r>
        <w:r w:rsidR="00CD29ED">
          <w:rPr>
            <w:noProof/>
            <w:webHidden/>
          </w:rPr>
          <w:t>…………………………………………………………………………………..</w:t>
        </w:r>
        <w:r w:rsidR="00F33071">
          <w:rPr>
            <w:noProof/>
            <w:webHidden/>
          </w:rPr>
          <w:fldChar w:fldCharType="begin"/>
        </w:r>
        <w:r w:rsidR="00F33071">
          <w:rPr>
            <w:noProof/>
            <w:webHidden/>
          </w:rPr>
          <w:instrText xml:space="preserve"> PAGEREF _Toc510738473 \h </w:instrText>
        </w:r>
        <w:r w:rsidR="00F33071">
          <w:rPr>
            <w:noProof/>
            <w:webHidden/>
          </w:rPr>
        </w:r>
        <w:r w:rsidR="00F33071">
          <w:rPr>
            <w:noProof/>
            <w:webHidden/>
          </w:rPr>
          <w:fldChar w:fldCharType="separate"/>
        </w:r>
        <w:r w:rsidR="00B47C80">
          <w:rPr>
            <w:noProof/>
            <w:webHidden/>
          </w:rPr>
          <w:t>37</w:t>
        </w:r>
        <w:r w:rsidR="00F33071">
          <w:rPr>
            <w:noProof/>
            <w:webHidden/>
          </w:rPr>
          <w:fldChar w:fldCharType="end"/>
        </w:r>
      </w:hyperlink>
    </w:p>
    <w:p w14:paraId="0CA1BBAB" w14:textId="0A13EC1A" w:rsidR="00F33071" w:rsidRDefault="005131BF">
      <w:pPr>
        <w:pStyle w:val="TOC2"/>
        <w:rPr>
          <w:rFonts w:asciiTheme="minorHAnsi" w:eastAsiaTheme="minorEastAsia" w:hAnsiTheme="minorHAnsi"/>
          <w:noProof/>
          <w:szCs w:val="24"/>
          <w:lang w:val="en-IE" w:eastAsia="en-IE"/>
        </w:rPr>
      </w:pPr>
      <w:hyperlink w:anchor="_Toc510738474" w:history="1">
        <w:r w:rsidR="00F33071" w:rsidRPr="00295670">
          <w:rPr>
            <w:rStyle w:val="Hyperlink"/>
            <w:noProof/>
          </w:rPr>
          <w:t>2.1</w:t>
        </w:r>
        <w:r w:rsidR="00F33071">
          <w:rPr>
            <w:rFonts w:asciiTheme="minorHAnsi" w:eastAsiaTheme="minorEastAsia" w:hAnsiTheme="minorHAnsi"/>
            <w:noProof/>
            <w:szCs w:val="24"/>
            <w:lang w:val="en-IE" w:eastAsia="en-IE"/>
          </w:rPr>
          <w:tab/>
        </w:r>
        <w:r w:rsidR="00F33071" w:rsidRPr="00295670">
          <w:rPr>
            <w:rStyle w:val="Hyperlink"/>
            <w:noProof/>
          </w:rPr>
          <w:t>Abstract</w:t>
        </w:r>
        <w:r w:rsidR="00F33071">
          <w:rPr>
            <w:noProof/>
            <w:webHidden/>
          </w:rPr>
          <w:tab/>
        </w:r>
        <w:r w:rsidR="00F33071">
          <w:rPr>
            <w:noProof/>
            <w:webHidden/>
          </w:rPr>
          <w:fldChar w:fldCharType="begin"/>
        </w:r>
        <w:r w:rsidR="00F33071">
          <w:rPr>
            <w:noProof/>
            <w:webHidden/>
          </w:rPr>
          <w:instrText xml:space="preserve"> PAGEREF _Toc510738474 \h </w:instrText>
        </w:r>
        <w:r w:rsidR="00F33071">
          <w:rPr>
            <w:noProof/>
            <w:webHidden/>
          </w:rPr>
        </w:r>
        <w:r w:rsidR="00F33071">
          <w:rPr>
            <w:noProof/>
            <w:webHidden/>
          </w:rPr>
          <w:fldChar w:fldCharType="separate"/>
        </w:r>
        <w:r w:rsidR="00B47C80">
          <w:rPr>
            <w:noProof/>
            <w:webHidden/>
          </w:rPr>
          <w:t>38</w:t>
        </w:r>
        <w:r w:rsidR="00F33071">
          <w:rPr>
            <w:noProof/>
            <w:webHidden/>
          </w:rPr>
          <w:fldChar w:fldCharType="end"/>
        </w:r>
      </w:hyperlink>
    </w:p>
    <w:p w14:paraId="33A93C27" w14:textId="198534F6" w:rsidR="00F33071" w:rsidRDefault="005131BF">
      <w:pPr>
        <w:pStyle w:val="TOC2"/>
        <w:rPr>
          <w:rFonts w:asciiTheme="minorHAnsi" w:eastAsiaTheme="minorEastAsia" w:hAnsiTheme="minorHAnsi"/>
          <w:noProof/>
          <w:szCs w:val="24"/>
          <w:lang w:val="en-IE" w:eastAsia="en-IE"/>
        </w:rPr>
      </w:pPr>
      <w:hyperlink w:anchor="_Toc510738475" w:history="1">
        <w:r w:rsidR="00F33071" w:rsidRPr="00295670">
          <w:rPr>
            <w:rStyle w:val="Hyperlink"/>
            <w:noProof/>
          </w:rPr>
          <w:t>2.2</w:t>
        </w:r>
        <w:r w:rsidR="00F33071">
          <w:rPr>
            <w:rFonts w:asciiTheme="minorHAnsi" w:eastAsiaTheme="minorEastAsia" w:hAnsiTheme="minorHAnsi"/>
            <w:noProof/>
            <w:szCs w:val="24"/>
            <w:lang w:val="en-IE" w:eastAsia="en-IE"/>
          </w:rPr>
          <w:tab/>
        </w:r>
        <w:r w:rsidR="00F33071" w:rsidRPr="00295670">
          <w:rPr>
            <w:rStyle w:val="Hyperlink"/>
            <w:noProof/>
          </w:rPr>
          <w:t>Introduction</w:t>
        </w:r>
        <w:r w:rsidR="00F33071">
          <w:rPr>
            <w:noProof/>
            <w:webHidden/>
          </w:rPr>
          <w:tab/>
        </w:r>
        <w:r w:rsidR="00F33071">
          <w:rPr>
            <w:noProof/>
            <w:webHidden/>
          </w:rPr>
          <w:fldChar w:fldCharType="begin"/>
        </w:r>
        <w:r w:rsidR="00F33071">
          <w:rPr>
            <w:noProof/>
            <w:webHidden/>
          </w:rPr>
          <w:instrText xml:space="preserve"> PAGEREF _Toc510738475 \h </w:instrText>
        </w:r>
        <w:r w:rsidR="00F33071">
          <w:rPr>
            <w:noProof/>
            <w:webHidden/>
          </w:rPr>
        </w:r>
        <w:r w:rsidR="00F33071">
          <w:rPr>
            <w:noProof/>
            <w:webHidden/>
          </w:rPr>
          <w:fldChar w:fldCharType="separate"/>
        </w:r>
        <w:r w:rsidR="00B47C80">
          <w:rPr>
            <w:noProof/>
            <w:webHidden/>
          </w:rPr>
          <w:t>39</w:t>
        </w:r>
        <w:r w:rsidR="00F33071">
          <w:rPr>
            <w:noProof/>
            <w:webHidden/>
          </w:rPr>
          <w:fldChar w:fldCharType="end"/>
        </w:r>
      </w:hyperlink>
    </w:p>
    <w:p w14:paraId="7E75845F" w14:textId="062081C8" w:rsidR="00F33071" w:rsidRDefault="005131BF">
      <w:pPr>
        <w:pStyle w:val="TOC2"/>
        <w:rPr>
          <w:rFonts w:asciiTheme="minorHAnsi" w:eastAsiaTheme="minorEastAsia" w:hAnsiTheme="minorHAnsi"/>
          <w:noProof/>
          <w:szCs w:val="24"/>
          <w:lang w:val="en-IE" w:eastAsia="en-IE"/>
        </w:rPr>
      </w:pPr>
      <w:hyperlink w:anchor="_Toc510738476" w:history="1">
        <w:r w:rsidR="00F33071" w:rsidRPr="00295670">
          <w:rPr>
            <w:rStyle w:val="Hyperlink"/>
            <w:noProof/>
          </w:rPr>
          <w:t>2.3</w:t>
        </w:r>
        <w:r w:rsidR="00F33071">
          <w:rPr>
            <w:rFonts w:asciiTheme="minorHAnsi" w:eastAsiaTheme="minorEastAsia" w:hAnsiTheme="minorHAnsi"/>
            <w:noProof/>
            <w:szCs w:val="24"/>
            <w:lang w:val="en-IE" w:eastAsia="en-IE"/>
          </w:rPr>
          <w:tab/>
        </w:r>
        <w:r w:rsidR="00F33071" w:rsidRPr="00295670">
          <w:rPr>
            <w:rStyle w:val="Hyperlink"/>
            <w:noProof/>
          </w:rPr>
          <w:t>Materials and Methods</w:t>
        </w:r>
        <w:r w:rsidR="00F33071">
          <w:rPr>
            <w:noProof/>
            <w:webHidden/>
          </w:rPr>
          <w:tab/>
        </w:r>
        <w:r w:rsidR="00F33071">
          <w:rPr>
            <w:noProof/>
            <w:webHidden/>
          </w:rPr>
          <w:fldChar w:fldCharType="begin"/>
        </w:r>
        <w:r w:rsidR="00F33071">
          <w:rPr>
            <w:noProof/>
            <w:webHidden/>
          </w:rPr>
          <w:instrText xml:space="preserve"> PAGEREF _Toc510738476 \h </w:instrText>
        </w:r>
        <w:r w:rsidR="00F33071">
          <w:rPr>
            <w:noProof/>
            <w:webHidden/>
          </w:rPr>
        </w:r>
        <w:r w:rsidR="00F33071">
          <w:rPr>
            <w:noProof/>
            <w:webHidden/>
          </w:rPr>
          <w:fldChar w:fldCharType="separate"/>
        </w:r>
        <w:r w:rsidR="00B47C80">
          <w:rPr>
            <w:noProof/>
            <w:webHidden/>
          </w:rPr>
          <w:t>42</w:t>
        </w:r>
        <w:r w:rsidR="00F33071">
          <w:rPr>
            <w:noProof/>
            <w:webHidden/>
          </w:rPr>
          <w:fldChar w:fldCharType="end"/>
        </w:r>
      </w:hyperlink>
    </w:p>
    <w:p w14:paraId="7D643967" w14:textId="5B55C09C" w:rsidR="00F33071" w:rsidRDefault="005131BF">
      <w:pPr>
        <w:pStyle w:val="TOC2"/>
        <w:rPr>
          <w:rFonts w:asciiTheme="minorHAnsi" w:eastAsiaTheme="minorEastAsia" w:hAnsiTheme="minorHAnsi"/>
          <w:noProof/>
          <w:szCs w:val="24"/>
          <w:lang w:val="en-IE" w:eastAsia="en-IE"/>
        </w:rPr>
      </w:pPr>
      <w:hyperlink w:anchor="_Toc510738477" w:history="1">
        <w:r w:rsidR="00F33071" w:rsidRPr="00295670">
          <w:rPr>
            <w:rStyle w:val="Hyperlink"/>
            <w:noProof/>
          </w:rPr>
          <w:t>2.4</w:t>
        </w:r>
        <w:r w:rsidR="00F33071">
          <w:rPr>
            <w:rFonts w:asciiTheme="minorHAnsi" w:eastAsiaTheme="minorEastAsia" w:hAnsiTheme="minorHAnsi"/>
            <w:noProof/>
            <w:szCs w:val="24"/>
            <w:lang w:val="en-IE" w:eastAsia="en-IE"/>
          </w:rPr>
          <w:tab/>
        </w:r>
        <w:r w:rsidR="00F33071" w:rsidRPr="00295670">
          <w:rPr>
            <w:rStyle w:val="Hyperlink"/>
            <w:noProof/>
          </w:rPr>
          <w:t>Results</w:t>
        </w:r>
        <w:r w:rsidR="00F33071">
          <w:rPr>
            <w:noProof/>
            <w:webHidden/>
          </w:rPr>
          <w:tab/>
        </w:r>
        <w:r w:rsidR="00F33071">
          <w:rPr>
            <w:noProof/>
            <w:webHidden/>
          </w:rPr>
          <w:fldChar w:fldCharType="begin"/>
        </w:r>
        <w:r w:rsidR="00F33071">
          <w:rPr>
            <w:noProof/>
            <w:webHidden/>
          </w:rPr>
          <w:instrText xml:space="preserve"> PAGEREF _Toc510738477 \h </w:instrText>
        </w:r>
        <w:r w:rsidR="00F33071">
          <w:rPr>
            <w:noProof/>
            <w:webHidden/>
          </w:rPr>
        </w:r>
        <w:r w:rsidR="00F33071">
          <w:rPr>
            <w:noProof/>
            <w:webHidden/>
          </w:rPr>
          <w:fldChar w:fldCharType="separate"/>
        </w:r>
        <w:r w:rsidR="00B47C80">
          <w:rPr>
            <w:noProof/>
            <w:webHidden/>
          </w:rPr>
          <w:t>50</w:t>
        </w:r>
        <w:r w:rsidR="00F33071">
          <w:rPr>
            <w:noProof/>
            <w:webHidden/>
          </w:rPr>
          <w:fldChar w:fldCharType="end"/>
        </w:r>
      </w:hyperlink>
    </w:p>
    <w:p w14:paraId="08FB1F3B" w14:textId="2068DDB1" w:rsidR="00F33071" w:rsidRDefault="005131BF">
      <w:pPr>
        <w:pStyle w:val="TOC2"/>
        <w:rPr>
          <w:rFonts w:asciiTheme="minorHAnsi" w:eastAsiaTheme="minorEastAsia" w:hAnsiTheme="minorHAnsi"/>
          <w:noProof/>
          <w:szCs w:val="24"/>
          <w:lang w:val="en-IE" w:eastAsia="en-IE"/>
        </w:rPr>
      </w:pPr>
      <w:hyperlink w:anchor="_Toc510738478" w:history="1">
        <w:r w:rsidR="00F33071" w:rsidRPr="00295670">
          <w:rPr>
            <w:rStyle w:val="Hyperlink"/>
            <w:noProof/>
          </w:rPr>
          <w:t>2.5</w:t>
        </w:r>
        <w:r w:rsidR="00F33071">
          <w:rPr>
            <w:rFonts w:asciiTheme="minorHAnsi" w:eastAsiaTheme="minorEastAsia" w:hAnsiTheme="minorHAnsi"/>
            <w:noProof/>
            <w:szCs w:val="24"/>
            <w:lang w:val="en-IE" w:eastAsia="en-IE"/>
          </w:rPr>
          <w:tab/>
        </w:r>
        <w:r w:rsidR="00F33071" w:rsidRPr="00295670">
          <w:rPr>
            <w:rStyle w:val="Hyperlink"/>
            <w:noProof/>
          </w:rPr>
          <w:t>Discussion</w:t>
        </w:r>
        <w:r w:rsidR="00F33071">
          <w:rPr>
            <w:noProof/>
            <w:webHidden/>
          </w:rPr>
          <w:tab/>
        </w:r>
        <w:r w:rsidR="00F33071">
          <w:rPr>
            <w:noProof/>
            <w:webHidden/>
          </w:rPr>
          <w:fldChar w:fldCharType="begin"/>
        </w:r>
        <w:r w:rsidR="00F33071">
          <w:rPr>
            <w:noProof/>
            <w:webHidden/>
          </w:rPr>
          <w:instrText xml:space="preserve"> PAGEREF _Toc510738478 \h </w:instrText>
        </w:r>
        <w:r w:rsidR="00F33071">
          <w:rPr>
            <w:noProof/>
            <w:webHidden/>
          </w:rPr>
        </w:r>
        <w:r w:rsidR="00F33071">
          <w:rPr>
            <w:noProof/>
            <w:webHidden/>
          </w:rPr>
          <w:fldChar w:fldCharType="separate"/>
        </w:r>
        <w:r w:rsidR="00B47C80">
          <w:rPr>
            <w:noProof/>
            <w:webHidden/>
          </w:rPr>
          <w:t>66</w:t>
        </w:r>
        <w:r w:rsidR="00F33071">
          <w:rPr>
            <w:noProof/>
            <w:webHidden/>
          </w:rPr>
          <w:fldChar w:fldCharType="end"/>
        </w:r>
      </w:hyperlink>
    </w:p>
    <w:p w14:paraId="24E9C2D2" w14:textId="0C0B5635" w:rsidR="00F33071" w:rsidRDefault="005131BF">
      <w:pPr>
        <w:pStyle w:val="TOC2"/>
        <w:rPr>
          <w:rFonts w:asciiTheme="minorHAnsi" w:eastAsiaTheme="minorEastAsia" w:hAnsiTheme="minorHAnsi"/>
          <w:noProof/>
          <w:szCs w:val="24"/>
          <w:lang w:val="en-IE" w:eastAsia="en-IE"/>
        </w:rPr>
      </w:pPr>
      <w:hyperlink w:anchor="_Toc510738479" w:history="1">
        <w:r w:rsidR="00F33071" w:rsidRPr="00295670">
          <w:rPr>
            <w:rStyle w:val="Hyperlink"/>
            <w:noProof/>
          </w:rPr>
          <w:t>2.6</w:t>
        </w:r>
        <w:r w:rsidR="00F33071">
          <w:rPr>
            <w:rFonts w:asciiTheme="minorHAnsi" w:eastAsiaTheme="minorEastAsia" w:hAnsiTheme="minorHAnsi"/>
            <w:noProof/>
            <w:szCs w:val="24"/>
            <w:lang w:val="en-IE" w:eastAsia="en-IE"/>
          </w:rPr>
          <w:tab/>
        </w:r>
        <w:r w:rsidR="00F33071" w:rsidRPr="00295670">
          <w:rPr>
            <w:rStyle w:val="Hyperlink"/>
            <w:noProof/>
          </w:rPr>
          <w:t>References</w:t>
        </w:r>
        <w:r w:rsidR="00F33071">
          <w:rPr>
            <w:noProof/>
            <w:webHidden/>
          </w:rPr>
          <w:tab/>
        </w:r>
        <w:r w:rsidR="00F33071">
          <w:rPr>
            <w:noProof/>
            <w:webHidden/>
          </w:rPr>
          <w:fldChar w:fldCharType="begin"/>
        </w:r>
        <w:r w:rsidR="00F33071">
          <w:rPr>
            <w:noProof/>
            <w:webHidden/>
          </w:rPr>
          <w:instrText xml:space="preserve"> PAGEREF _Toc510738479 \h </w:instrText>
        </w:r>
        <w:r w:rsidR="00F33071">
          <w:rPr>
            <w:noProof/>
            <w:webHidden/>
          </w:rPr>
        </w:r>
        <w:r w:rsidR="00F33071">
          <w:rPr>
            <w:noProof/>
            <w:webHidden/>
          </w:rPr>
          <w:fldChar w:fldCharType="separate"/>
        </w:r>
        <w:r w:rsidR="00B47C80">
          <w:rPr>
            <w:noProof/>
            <w:webHidden/>
          </w:rPr>
          <w:t>69</w:t>
        </w:r>
        <w:r w:rsidR="00F33071">
          <w:rPr>
            <w:noProof/>
            <w:webHidden/>
          </w:rPr>
          <w:fldChar w:fldCharType="end"/>
        </w:r>
      </w:hyperlink>
    </w:p>
    <w:p w14:paraId="36E3C875" w14:textId="0289CD66" w:rsidR="00F33071" w:rsidRDefault="005131BF">
      <w:pPr>
        <w:pStyle w:val="TOC1"/>
        <w:rPr>
          <w:rFonts w:asciiTheme="minorHAnsi" w:eastAsiaTheme="minorEastAsia" w:hAnsiTheme="minorHAnsi"/>
          <w:noProof/>
          <w:szCs w:val="24"/>
          <w:lang w:val="en-IE" w:eastAsia="en-IE"/>
        </w:rPr>
      </w:pPr>
      <w:hyperlink w:anchor="_Toc510738480" w:history="1">
        <w:r w:rsidR="00F33071" w:rsidRPr="00295670">
          <w:rPr>
            <w:rStyle w:val="Hyperlink"/>
            <w:noProof/>
          </w:rPr>
          <w:t>Chapter 3</w:t>
        </w:r>
        <w:r w:rsidR="00F33071">
          <w:rPr>
            <w:rFonts w:asciiTheme="minorHAnsi" w:eastAsiaTheme="minorEastAsia" w:hAnsiTheme="minorHAnsi"/>
            <w:noProof/>
            <w:szCs w:val="24"/>
            <w:lang w:val="en-IE" w:eastAsia="en-IE"/>
          </w:rPr>
          <w:tab/>
        </w:r>
        <w:r w:rsidR="00F33071" w:rsidRPr="00295670">
          <w:rPr>
            <w:rStyle w:val="Hyperlink"/>
            <w:noProof/>
          </w:rPr>
          <w:t xml:space="preserve">Iron starvation increases bile resistance of </w:t>
        </w:r>
        <w:r w:rsidR="00F33071" w:rsidRPr="00295670">
          <w:rPr>
            <w:rStyle w:val="Hyperlink"/>
            <w:i/>
            <w:noProof/>
          </w:rPr>
          <w:t>Bifidobacterium breve</w:t>
        </w:r>
        <w:r w:rsidR="00F33071" w:rsidRPr="00295670">
          <w:rPr>
            <w:rStyle w:val="Hyperlink"/>
            <w:noProof/>
          </w:rPr>
          <w:t xml:space="preserve"> UCC2003 through enhanced expression of a bile salt hydrolase</w:t>
        </w:r>
        <w:r w:rsidR="00F33071">
          <w:rPr>
            <w:noProof/>
            <w:webHidden/>
          </w:rPr>
          <w:tab/>
        </w:r>
        <w:r w:rsidR="00F33071">
          <w:rPr>
            <w:noProof/>
            <w:webHidden/>
          </w:rPr>
          <w:fldChar w:fldCharType="begin"/>
        </w:r>
        <w:r w:rsidR="00F33071">
          <w:rPr>
            <w:noProof/>
            <w:webHidden/>
          </w:rPr>
          <w:instrText xml:space="preserve"> PAGEREF _Toc510738480 \h </w:instrText>
        </w:r>
        <w:r w:rsidR="00F33071">
          <w:rPr>
            <w:noProof/>
            <w:webHidden/>
          </w:rPr>
        </w:r>
        <w:r w:rsidR="00F33071">
          <w:rPr>
            <w:noProof/>
            <w:webHidden/>
          </w:rPr>
          <w:fldChar w:fldCharType="separate"/>
        </w:r>
        <w:r w:rsidR="00B47C80">
          <w:rPr>
            <w:noProof/>
            <w:webHidden/>
          </w:rPr>
          <w:t>76</w:t>
        </w:r>
        <w:r w:rsidR="00F33071">
          <w:rPr>
            <w:noProof/>
            <w:webHidden/>
          </w:rPr>
          <w:fldChar w:fldCharType="end"/>
        </w:r>
      </w:hyperlink>
    </w:p>
    <w:p w14:paraId="5B8E05FF" w14:textId="48BA7A07" w:rsidR="00F33071" w:rsidRDefault="005131BF">
      <w:pPr>
        <w:pStyle w:val="TOC2"/>
        <w:rPr>
          <w:rFonts w:asciiTheme="minorHAnsi" w:eastAsiaTheme="minorEastAsia" w:hAnsiTheme="minorHAnsi"/>
          <w:noProof/>
          <w:szCs w:val="24"/>
          <w:lang w:val="en-IE" w:eastAsia="en-IE"/>
        </w:rPr>
      </w:pPr>
      <w:hyperlink w:anchor="_Toc510738481" w:history="1">
        <w:r w:rsidR="00F33071" w:rsidRPr="00295670">
          <w:rPr>
            <w:rStyle w:val="Hyperlink"/>
            <w:noProof/>
          </w:rPr>
          <w:t>3.1</w:t>
        </w:r>
        <w:r w:rsidR="00F33071">
          <w:rPr>
            <w:rFonts w:asciiTheme="minorHAnsi" w:eastAsiaTheme="minorEastAsia" w:hAnsiTheme="minorHAnsi"/>
            <w:noProof/>
            <w:szCs w:val="24"/>
            <w:lang w:val="en-IE" w:eastAsia="en-IE"/>
          </w:rPr>
          <w:tab/>
        </w:r>
        <w:r w:rsidR="00F33071" w:rsidRPr="00295670">
          <w:rPr>
            <w:rStyle w:val="Hyperlink"/>
            <w:noProof/>
          </w:rPr>
          <w:t>Abstract</w:t>
        </w:r>
        <w:r w:rsidR="00F33071">
          <w:rPr>
            <w:noProof/>
            <w:webHidden/>
          </w:rPr>
          <w:tab/>
        </w:r>
        <w:r w:rsidR="00F33071">
          <w:rPr>
            <w:noProof/>
            <w:webHidden/>
          </w:rPr>
          <w:fldChar w:fldCharType="begin"/>
        </w:r>
        <w:r w:rsidR="00F33071">
          <w:rPr>
            <w:noProof/>
            <w:webHidden/>
          </w:rPr>
          <w:instrText xml:space="preserve"> PAGEREF _Toc510738481 \h </w:instrText>
        </w:r>
        <w:r w:rsidR="00F33071">
          <w:rPr>
            <w:noProof/>
            <w:webHidden/>
          </w:rPr>
        </w:r>
        <w:r w:rsidR="00F33071">
          <w:rPr>
            <w:noProof/>
            <w:webHidden/>
          </w:rPr>
          <w:fldChar w:fldCharType="separate"/>
        </w:r>
        <w:r w:rsidR="00B47C80">
          <w:rPr>
            <w:noProof/>
            <w:webHidden/>
          </w:rPr>
          <w:t>77</w:t>
        </w:r>
        <w:r w:rsidR="00F33071">
          <w:rPr>
            <w:noProof/>
            <w:webHidden/>
          </w:rPr>
          <w:fldChar w:fldCharType="end"/>
        </w:r>
      </w:hyperlink>
    </w:p>
    <w:p w14:paraId="7288EB24" w14:textId="4ED5B619" w:rsidR="00F33071" w:rsidRDefault="005131BF">
      <w:pPr>
        <w:pStyle w:val="TOC2"/>
        <w:rPr>
          <w:rFonts w:asciiTheme="minorHAnsi" w:eastAsiaTheme="minorEastAsia" w:hAnsiTheme="minorHAnsi"/>
          <w:noProof/>
          <w:szCs w:val="24"/>
          <w:lang w:val="en-IE" w:eastAsia="en-IE"/>
        </w:rPr>
      </w:pPr>
      <w:hyperlink w:anchor="_Toc510738482" w:history="1">
        <w:r w:rsidR="00F33071" w:rsidRPr="00295670">
          <w:rPr>
            <w:rStyle w:val="Hyperlink"/>
            <w:noProof/>
          </w:rPr>
          <w:t>3.2</w:t>
        </w:r>
        <w:r w:rsidR="00F33071">
          <w:rPr>
            <w:rFonts w:asciiTheme="minorHAnsi" w:eastAsiaTheme="minorEastAsia" w:hAnsiTheme="minorHAnsi"/>
            <w:noProof/>
            <w:szCs w:val="24"/>
            <w:lang w:val="en-IE" w:eastAsia="en-IE"/>
          </w:rPr>
          <w:tab/>
        </w:r>
        <w:r w:rsidR="00F33071" w:rsidRPr="00295670">
          <w:rPr>
            <w:rStyle w:val="Hyperlink"/>
            <w:noProof/>
          </w:rPr>
          <w:t>Introduction</w:t>
        </w:r>
        <w:r w:rsidR="00F33071">
          <w:rPr>
            <w:noProof/>
            <w:webHidden/>
          </w:rPr>
          <w:tab/>
        </w:r>
        <w:r w:rsidR="00F33071">
          <w:rPr>
            <w:noProof/>
            <w:webHidden/>
          </w:rPr>
          <w:fldChar w:fldCharType="begin"/>
        </w:r>
        <w:r w:rsidR="00F33071">
          <w:rPr>
            <w:noProof/>
            <w:webHidden/>
          </w:rPr>
          <w:instrText xml:space="preserve"> PAGEREF _Toc510738482 \h </w:instrText>
        </w:r>
        <w:r w:rsidR="00F33071">
          <w:rPr>
            <w:noProof/>
            <w:webHidden/>
          </w:rPr>
        </w:r>
        <w:r w:rsidR="00F33071">
          <w:rPr>
            <w:noProof/>
            <w:webHidden/>
          </w:rPr>
          <w:fldChar w:fldCharType="separate"/>
        </w:r>
        <w:r w:rsidR="00B47C80">
          <w:rPr>
            <w:noProof/>
            <w:webHidden/>
          </w:rPr>
          <w:t>78</w:t>
        </w:r>
        <w:r w:rsidR="00F33071">
          <w:rPr>
            <w:noProof/>
            <w:webHidden/>
          </w:rPr>
          <w:fldChar w:fldCharType="end"/>
        </w:r>
      </w:hyperlink>
    </w:p>
    <w:p w14:paraId="09B1A650" w14:textId="5C9E1CAA" w:rsidR="00F33071" w:rsidRDefault="005131BF">
      <w:pPr>
        <w:pStyle w:val="TOC2"/>
        <w:rPr>
          <w:rFonts w:asciiTheme="minorHAnsi" w:eastAsiaTheme="minorEastAsia" w:hAnsiTheme="minorHAnsi"/>
          <w:noProof/>
          <w:szCs w:val="24"/>
          <w:lang w:val="en-IE" w:eastAsia="en-IE"/>
        </w:rPr>
      </w:pPr>
      <w:hyperlink w:anchor="_Toc510738483" w:history="1">
        <w:r w:rsidR="00F33071" w:rsidRPr="00295670">
          <w:rPr>
            <w:rStyle w:val="Hyperlink"/>
            <w:noProof/>
          </w:rPr>
          <w:t>3.3</w:t>
        </w:r>
        <w:r w:rsidR="00F33071">
          <w:rPr>
            <w:rFonts w:asciiTheme="minorHAnsi" w:eastAsiaTheme="minorEastAsia" w:hAnsiTheme="minorHAnsi"/>
            <w:noProof/>
            <w:szCs w:val="24"/>
            <w:lang w:val="en-IE" w:eastAsia="en-IE"/>
          </w:rPr>
          <w:tab/>
        </w:r>
        <w:r w:rsidR="00F33071" w:rsidRPr="00295670">
          <w:rPr>
            <w:rStyle w:val="Hyperlink"/>
            <w:noProof/>
          </w:rPr>
          <w:t>Materials and Methods</w:t>
        </w:r>
        <w:r w:rsidR="00F33071">
          <w:rPr>
            <w:noProof/>
            <w:webHidden/>
          </w:rPr>
          <w:tab/>
        </w:r>
        <w:r w:rsidR="00F33071">
          <w:rPr>
            <w:noProof/>
            <w:webHidden/>
          </w:rPr>
          <w:fldChar w:fldCharType="begin"/>
        </w:r>
        <w:r w:rsidR="00F33071">
          <w:rPr>
            <w:noProof/>
            <w:webHidden/>
          </w:rPr>
          <w:instrText xml:space="preserve"> PAGEREF _Toc510738483 \h </w:instrText>
        </w:r>
        <w:r w:rsidR="00F33071">
          <w:rPr>
            <w:noProof/>
            <w:webHidden/>
          </w:rPr>
        </w:r>
        <w:r w:rsidR="00F33071">
          <w:rPr>
            <w:noProof/>
            <w:webHidden/>
          </w:rPr>
          <w:fldChar w:fldCharType="separate"/>
        </w:r>
        <w:r w:rsidR="00B47C80">
          <w:rPr>
            <w:noProof/>
            <w:webHidden/>
          </w:rPr>
          <w:t>80</w:t>
        </w:r>
        <w:r w:rsidR="00F33071">
          <w:rPr>
            <w:noProof/>
            <w:webHidden/>
          </w:rPr>
          <w:fldChar w:fldCharType="end"/>
        </w:r>
      </w:hyperlink>
    </w:p>
    <w:p w14:paraId="7F4603A1" w14:textId="0303364A" w:rsidR="00F33071" w:rsidRDefault="005131BF">
      <w:pPr>
        <w:pStyle w:val="TOC2"/>
        <w:rPr>
          <w:rFonts w:asciiTheme="minorHAnsi" w:eastAsiaTheme="minorEastAsia" w:hAnsiTheme="minorHAnsi"/>
          <w:noProof/>
          <w:szCs w:val="24"/>
          <w:lang w:val="en-IE" w:eastAsia="en-IE"/>
        </w:rPr>
      </w:pPr>
      <w:hyperlink w:anchor="_Toc510738484" w:history="1">
        <w:r w:rsidR="00F33071" w:rsidRPr="00295670">
          <w:rPr>
            <w:rStyle w:val="Hyperlink"/>
            <w:noProof/>
          </w:rPr>
          <w:t>3.4</w:t>
        </w:r>
        <w:r w:rsidR="00F33071">
          <w:rPr>
            <w:rFonts w:asciiTheme="minorHAnsi" w:eastAsiaTheme="minorEastAsia" w:hAnsiTheme="minorHAnsi"/>
            <w:noProof/>
            <w:szCs w:val="24"/>
            <w:lang w:val="en-IE" w:eastAsia="en-IE"/>
          </w:rPr>
          <w:tab/>
        </w:r>
        <w:r w:rsidR="00F33071" w:rsidRPr="00295670">
          <w:rPr>
            <w:rStyle w:val="Hyperlink"/>
            <w:noProof/>
          </w:rPr>
          <w:t>Results</w:t>
        </w:r>
        <w:r w:rsidR="00F33071">
          <w:rPr>
            <w:noProof/>
            <w:webHidden/>
          </w:rPr>
          <w:tab/>
        </w:r>
        <w:r w:rsidR="00F33071">
          <w:rPr>
            <w:noProof/>
            <w:webHidden/>
          </w:rPr>
          <w:fldChar w:fldCharType="begin"/>
        </w:r>
        <w:r w:rsidR="00F33071">
          <w:rPr>
            <w:noProof/>
            <w:webHidden/>
          </w:rPr>
          <w:instrText xml:space="preserve"> PAGEREF _Toc510738484 \h </w:instrText>
        </w:r>
        <w:r w:rsidR="00F33071">
          <w:rPr>
            <w:noProof/>
            <w:webHidden/>
          </w:rPr>
        </w:r>
        <w:r w:rsidR="00F33071">
          <w:rPr>
            <w:noProof/>
            <w:webHidden/>
          </w:rPr>
          <w:fldChar w:fldCharType="separate"/>
        </w:r>
        <w:r w:rsidR="00B47C80">
          <w:rPr>
            <w:noProof/>
            <w:webHidden/>
          </w:rPr>
          <w:t>85</w:t>
        </w:r>
        <w:r w:rsidR="00F33071">
          <w:rPr>
            <w:noProof/>
            <w:webHidden/>
          </w:rPr>
          <w:fldChar w:fldCharType="end"/>
        </w:r>
      </w:hyperlink>
    </w:p>
    <w:p w14:paraId="3C063D03" w14:textId="7E0AC687" w:rsidR="00F33071" w:rsidRDefault="005131BF">
      <w:pPr>
        <w:pStyle w:val="TOC2"/>
        <w:rPr>
          <w:rFonts w:asciiTheme="minorHAnsi" w:eastAsiaTheme="minorEastAsia" w:hAnsiTheme="minorHAnsi"/>
          <w:noProof/>
          <w:szCs w:val="24"/>
          <w:lang w:val="en-IE" w:eastAsia="en-IE"/>
        </w:rPr>
      </w:pPr>
      <w:hyperlink w:anchor="_Toc510738485" w:history="1">
        <w:r w:rsidR="00F33071" w:rsidRPr="00295670">
          <w:rPr>
            <w:rStyle w:val="Hyperlink"/>
            <w:noProof/>
          </w:rPr>
          <w:t>3.5</w:t>
        </w:r>
        <w:r w:rsidR="00F33071">
          <w:rPr>
            <w:rFonts w:asciiTheme="minorHAnsi" w:eastAsiaTheme="minorEastAsia" w:hAnsiTheme="minorHAnsi"/>
            <w:noProof/>
            <w:szCs w:val="24"/>
            <w:lang w:val="en-IE" w:eastAsia="en-IE"/>
          </w:rPr>
          <w:tab/>
        </w:r>
        <w:r w:rsidR="00F33071" w:rsidRPr="00295670">
          <w:rPr>
            <w:rStyle w:val="Hyperlink"/>
            <w:noProof/>
          </w:rPr>
          <w:t>Discussion</w:t>
        </w:r>
        <w:r w:rsidR="00F33071">
          <w:rPr>
            <w:noProof/>
            <w:webHidden/>
          </w:rPr>
          <w:tab/>
        </w:r>
        <w:r w:rsidR="00F33071">
          <w:rPr>
            <w:noProof/>
            <w:webHidden/>
          </w:rPr>
          <w:fldChar w:fldCharType="begin"/>
        </w:r>
        <w:r w:rsidR="00F33071">
          <w:rPr>
            <w:noProof/>
            <w:webHidden/>
          </w:rPr>
          <w:instrText xml:space="preserve"> PAGEREF _Toc510738485 \h </w:instrText>
        </w:r>
        <w:r w:rsidR="00F33071">
          <w:rPr>
            <w:noProof/>
            <w:webHidden/>
          </w:rPr>
        </w:r>
        <w:r w:rsidR="00F33071">
          <w:rPr>
            <w:noProof/>
            <w:webHidden/>
          </w:rPr>
          <w:fldChar w:fldCharType="separate"/>
        </w:r>
        <w:r w:rsidR="00B47C80">
          <w:rPr>
            <w:noProof/>
            <w:webHidden/>
          </w:rPr>
          <w:t>92</w:t>
        </w:r>
        <w:r w:rsidR="00F33071">
          <w:rPr>
            <w:noProof/>
            <w:webHidden/>
          </w:rPr>
          <w:fldChar w:fldCharType="end"/>
        </w:r>
      </w:hyperlink>
    </w:p>
    <w:p w14:paraId="565F69F0" w14:textId="09ADC64A" w:rsidR="00F33071" w:rsidRDefault="005131BF">
      <w:pPr>
        <w:pStyle w:val="TOC2"/>
        <w:rPr>
          <w:rFonts w:asciiTheme="minorHAnsi" w:eastAsiaTheme="minorEastAsia" w:hAnsiTheme="minorHAnsi"/>
          <w:noProof/>
          <w:szCs w:val="24"/>
          <w:lang w:val="en-IE" w:eastAsia="en-IE"/>
        </w:rPr>
      </w:pPr>
      <w:hyperlink w:anchor="_Toc510738486" w:history="1">
        <w:r w:rsidR="00F33071" w:rsidRPr="00295670">
          <w:rPr>
            <w:rStyle w:val="Hyperlink"/>
            <w:noProof/>
          </w:rPr>
          <w:t>3.6</w:t>
        </w:r>
        <w:r w:rsidR="00F33071">
          <w:rPr>
            <w:rFonts w:asciiTheme="minorHAnsi" w:eastAsiaTheme="minorEastAsia" w:hAnsiTheme="minorHAnsi"/>
            <w:noProof/>
            <w:szCs w:val="24"/>
            <w:lang w:val="en-IE" w:eastAsia="en-IE"/>
          </w:rPr>
          <w:tab/>
        </w:r>
        <w:r w:rsidR="00F33071" w:rsidRPr="00295670">
          <w:rPr>
            <w:rStyle w:val="Hyperlink"/>
            <w:noProof/>
          </w:rPr>
          <w:t>References</w:t>
        </w:r>
        <w:r w:rsidR="00F33071">
          <w:rPr>
            <w:noProof/>
            <w:webHidden/>
          </w:rPr>
          <w:tab/>
        </w:r>
        <w:r w:rsidR="00F33071">
          <w:rPr>
            <w:noProof/>
            <w:webHidden/>
          </w:rPr>
          <w:fldChar w:fldCharType="begin"/>
        </w:r>
        <w:r w:rsidR="00F33071">
          <w:rPr>
            <w:noProof/>
            <w:webHidden/>
          </w:rPr>
          <w:instrText xml:space="preserve"> PAGEREF _Toc510738486 \h </w:instrText>
        </w:r>
        <w:r w:rsidR="00F33071">
          <w:rPr>
            <w:noProof/>
            <w:webHidden/>
          </w:rPr>
        </w:r>
        <w:r w:rsidR="00F33071">
          <w:rPr>
            <w:noProof/>
            <w:webHidden/>
          </w:rPr>
          <w:fldChar w:fldCharType="separate"/>
        </w:r>
        <w:r w:rsidR="00B47C80">
          <w:rPr>
            <w:noProof/>
            <w:webHidden/>
          </w:rPr>
          <w:t>95</w:t>
        </w:r>
        <w:r w:rsidR="00F33071">
          <w:rPr>
            <w:noProof/>
            <w:webHidden/>
          </w:rPr>
          <w:fldChar w:fldCharType="end"/>
        </w:r>
      </w:hyperlink>
    </w:p>
    <w:p w14:paraId="257011D4" w14:textId="1A5667B7" w:rsidR="00F33071" w:rsidRDefault="005131BF">
      <w:pPr>
        <w:pStyle w:val="TOC1"/>
        <w:rPr>
          <w:rFonts w:asciiTheme="minorHAnsi" w:eastAsiaTheme="minorEastAsia" w:hAnsiTheme="minorHAnsi"/>
          <w:noProof/>
          <w:szCs w:val="24"/>
          <w:lang w:val="en-IE" w:eastAsia="en-IE"/>
        </w:rPr>
      </w:pPr>
      <w:hyperlink w:anchor="_Toc510738487" w:history="1">
        <w:r w:rsidR="00F33071" w:rsidRPr="00295670">
          <w:rPr>
            <w:rStyle w:val="Hyperlink"/>
            <w:noProof/>
          </w:rPr>
          <w:t>Chapter 4</w:t>
        </w:r>
        <w:r w:rsidR="00F33071">
          <w:rPr>
            <w:rFonts w:asciiTheme="minorHAnsi" w:eastAsiaTheme="minorEastAsia" w:hAnsiTheme="minorHAnsi"/>
            <w:noProof/>
            <w:szCs w:val="24"/>
            <w:lang w:val="en-IE" w:eastAsia="en-IE"/>
          </w:rPr>
          <w:tab/>
        </w:r>
        <w:r w:rsidR="00F33071" w:rsidRPr="00295670">
          <w:rPr>
            <w:rStyle w:val="Hyperlink"/>
            <w:noProof/>
          </w:rPr>
          <w:t xml:space="preserve">Transcriptional control of central carbon flux in </w:t>
        </w:r>
        <w:r w:rsidR="00F33071" w:rsidRPr="00295670">
          <w:rPr>
            <w:rStyle w:val="Hyperlink"/>
            <w:i/>
            <w:noProof/>
          </w:rPr>
          <w:t>Bifidobacterium breve</w:t>
        </w:r>
        <w:r w:rsidR="00F33071" w:rsidRPr="00295670">
          <w:rPr>
            <w:rStyle w:val="Hyperlink"/>
            <w:noProof/>
          </w:rPr>
          <w:t xml:space="preserve"> UCC2003 by two functionally similar, yet distinct LacI-type regulators</w:t>
        </w:r>
        <w:r w:rsidR="00F33071">
          <w:rPr>
            <w:noProof/>
            <w:webHidden/>
          </w:rPr>
          <w:tab/>
        </w:r>
        <w:r w:rsidR="00F33071">
          <w:rPr>
            <w:noProof/>
            <w:webHidden/>
          </w:rPr>
          <w:fldChar w:fldCharType="begin"/>
        </w:r>
        <w:r w:rsidR="00F33071">
          <w:rPr>
            <w:noProof/>
            <w:webHidden/>
          </w:rPr>
          <w:instrText xml:space="preserve"> PAGEREF _Toc510738487 \h </w:instrText>
        </w:r>
        <w:r w:rsidR="00F33071">
          <w:rPr>
            <w:noProof/>
            <w:webHidden/>
          </w:rPr>
        </w:r>
        <w:r w:rsidR="00F33071">
          <w:rPr>
            <w:noProof/>
            <w:webHidden/>
          </w:rPr>
          <w:fldChar w:fldCharType="separate"/>
        </w:r>
        <w:r w:rsidR="00B47C80">
          <w:rPr>
            <w:noProof/>
            <w:webHidden/>
          </w:rPr>
          <w:t>103</w:t>
        </w:r>
        <w:r w:rsidR="00F33071">
          <w:rPr>
            <w:noProof/>
            <w:webHidden/>
          </w:rPr>
          <w:fldChar w:fldCharType="end"/>
        </w:r>
      </w:hyperlink>
    </w:p>
    <w:p w14:paraId="5768AC3C" w14:textId="4154473E" w:rsidR="00F33071" w:rsidRDefault="005131BF">
      <w:pPr>
        <w:pStyle w:val="TOC2"/>
        <w:rPr>
          <w:rFonts w:asciiTheme="minorHAnsi" w:eastAsiaTheme="minorEastAsia" w:hAnsiTheme="minorHAnsi"/>
          <w:noProof/>
          <w:szCs w:val="24"/>
          <w:lang w:val="en-IE" w:eastAsia="en-IE"/>
        </w:rPr>
      </w:pPr>
      <w:hyperlink w:anchor="_Toc510738488" w:history="1">
        <w:r w:rsidR="00F33071" w:rsidRPr="00295670">
          <w:rPr>
            <w:rStyle w:val="Hyperlink"/>
            <w:noProof/>
          </w:rPr>
          <w:t>4.1</w:t>
        </w:r>
        <w:r w:rsidR="00F33071">
          <w:rPr>
            <w:rFonts w:asciiTheme="minorHAnsi" w:eastAsiaTheme="minorEastAsia" w:hAnsiTheme="minorHAnsi"/>
            <w:noProof/>
            <w:szCs w:val="24"/>
            <w:lang w:val="en-IE" w:eastAsia="en-IE"/>
          </w:rPr>
          <w:tab/>
        </w:r>
        <w:r w:rsidR="00F33071" w:rsidRPr="00295670">
          <w:rPr>
            <w:rStyle w:val="Hyperlink"/>
            <w:noProof/>
          </w:rPr>
          <w:t>Abstract</w:t>
        </w:r>
        <w:r w:rsidR="00F33071">
          <w:rPr>
            <w:noProof/>
            <w:webHidden/>
          </w:rPr>
          <w:tab/>
        </w:r>
        <w:r w:rsidR="00F33071">
          <w:rPr>
            <w:noProof/>
            <w:webHidden/>
          </w:rPr>
          <w:fldChar w:fldCharType="begin"/>
        </w:r>
        <w:r w:rsidR="00F33071">
          <w:rPr>
            <w:noProof/>
            <w:webHidden/>
          </w:rPr>
          <w:instrText xml:space="preserve"> PAGEREF _Toc510738488 \h </w:instrText>
        </w:r>
        <w:r w:rsidR="00F33071">
          <w:rPr>
            <w:noProof/>
            <w:webHidden/>
          </w:rPr>
        </w:r>
        <w:r w:rsidR="00F33071">
          <w:rPr>
            <w:noProof/>
            <w:webHidden/>
          </w:rPr>
          <w:fldChar w:fldCharType="separate"/>
        </w:r>
        <w:r w:rsidR="00B47C80">
          <w:rPr>
            <w:noProof/>
            <w:webHidden/>
          </w:rPr>
          <w:t>104</w:t>
        </w:r>
        <w:r w:rsidR="00F33071">
          <w:rPr>
            <w:noProof/>
            <w:webHidden/>
          </w:rPr>
          <w:fldChar w:fldCharType="end"/>
        </w:r>
      </w:hyperlink>
    </w:p>
    <w:p w14:paraId="65A458CE" w14:textId="358531F2" w:rsidR="00F33071" w:rsidRDefault="005131BF">
      <w:pPr>
        <w:pStyle w:val="TOC2"/>
        <w:rPr>
          <w:rFonts w:asciiTheme="minorHAnsi" w:eastAsiaTheme="minorEastAsia" w:hAnsiTheme="minorHAnsi"/>
          <w:noProof/>
          <w:szCs w:val="24"/>
          <w:lang w:val="en-IE" w:eastAsia="en-IE"/>
        </w:rPr>
      </w:pPr>
      <w:hyperlink w:anchor="_Toc510738489" w:history="1">
        <w:r w:rsidR="00F33071" w:rsidRPr="00295670">
          <w:rPr>
            <w:rStyle w:val="Hyperlink"/>
            <w:rFonts w:eastAsia="Times New Roman"/>
            <w:noProof/>
          </w:rPr>
          <w:t>4.2</w:t>
        </w:r>
        <w:r w:rsidR="00F33071">
          <w:rPr>
            <w:rFonts w:asciiTheme="minorHAnsi" w:eastAsiaTheme="minorEastAsia" w:hAnsiTheme="minorHAnsi"/>
            <w:noProof/>
            <w:szCs w:val="24"/>
            <w:lang w:val="en-IE" w:eastAsia="en-IE"/>
          </w:rPr>
          <w:tab/>
        </w:r>
        <w:r w:rsidR="00F33071" w:rsidRPr="00295670">
          <w:rPr>
            <w:rStyle w:val="Hyperlink"/>
            <w:rFonts w:eastAsia="Times New Roman"/>
            <w:noProof/>
          </w:rPr>
          <w:t>Introduction</w:t>
        </w:r>
        <w:r w:rsidR="00F33071">
          <w:rPr>
            <w:noProof/>
            <w:webHidden/>
          </w:rPr>
          <w:tab/>
        </w:r>
        <w:r w:rsidR="00F33071">
          <w:rPr>
            <w:noProof/>
            <w:webHidden/>
          </w:rPr>
          <w:fldChar w:fldCharType="begin"/>
        </w:r>
        <w:r w:rsidR="00F33071">
          <w:rPr>
            <w:noProof/>
            <w:webHidden/>
          </w:rPr>
          <w:instrText xml:space="preserve"> PAGEREF _Toc510738489 \h </w:instrText>
        </w:r>
        <w:r w:rsidR="00F33071">
          <w:rPr>
            <w:noProof/>
            <w:webHidden/>
          </w:rPr>
        </w:r>
        <w:r w:rsidR="00F33071">
          <w:rPr>
            <w:noProof/>
            <w:webHidden/>
          </w:rPr>
          <w:fldChar w:fldCharType="separate"/>
        </w:r>
        <w:r w:rsidR="00B47C80">
          <w:rPr>
            <w:noProof/>
            <w:webHidden/>
          </w:rPr>
          <w:t>105</w:t>
        </w:r>
        <w:r w:rsidR="00F33071">
          <w:rPr>
            <w:noProof/>
            <w:webHidden/>
          </w:rPr>
          <w:fldChar w:fldCharType="end"/>
        </w:r>
      </w:hyperlink>
    </w:p>
    <w:p w14:paraId="6CEFBCF6" w14:textId="2D132230" w:rsidR="00F33071" w:rsidRDefault="005131BF">
      <w:pPr>
        <w:pStyle w:val="TOC2"/>
        <w:rPr>
          <w:rFonts w:asciiTheme="minorHAnsi" w:eastAsiaTheme="minorEastAsia" w:hAnsiTheme="minorHAnsi"/>
          <w:noProof/>
          <w:szCs w:val="24"/>
          <w:lang w:val="en-IE" w:eastAsia="en-IE"/>
        </w:rPr>
      </w:pPr>
      <w:hyperlink w:anchor="_Toc510738490" w:history="1">
        <w:r w:rsidR="00F33071" w:rsidRPr="00295670">
          <w:rPr>
            <w:rStyle w:val="Hyperlink"/>
            <w:noProof/>
          </w:rPr>
          <w:t>4.3</w:t>
        </w:r>
        <w:r w:rsidR="00F33071">
          <w:rPr>
            <w:rFonts w:asciiTheme="minorHAnsi" w:eastAsiaTheme="minorEastAsia" w:hAnsiTheme="minorHAnsi"/>
            <w:noProof/>
            <w:szCs w:val="24"/>
            <w:lang w:val="en-IE" w:eastAsia="en-IE"/>
          </w:rPr>
          <w:tab/>
        </w:r>
        <w:r w:rsidR="00F33071" w:rsidRPr="00295670">
          <w:rPr>
            <w:rStyle w:val="Hyperlink"/>
            <w:noProof/>
          </w:rPr>
          <w:t>Methods</w:t>
        </w:r>
        <w:r w:rsidR="00F33071">
          <w:rPr>
            <w:noProof/>
            <w:webHidden/>
          </w:rPr>
          <w:tab/>
        </w:r>
        <w:r w:rsidR="00F33071">
          <w:rPr>
            <w:noProof/>
            <w:webHidden/>
          </w:rPr>
          <w:fldChar w:fldCharType="begin"/>
        </w:r>
        <w:r w:rsidR="00F33071">
          <w:rPr>
            <w:noProof/>
            <w:webHidden/>
          </w:rPr>
          <w:instrText xml:space="preserve"> PAGEREF _Toc510738490 \h </w:instrText>
        </w:r>
        <w:r w:rsidR="00F33071">
          <w:rPr>
            <w:noProof/>
            <w:webHidden/>
          </w:rPr>
        </w:r>
        <w:r w:rsidR="00F33071">
          <w:rPr>
            <w:noProof/>
            <w:webHidden/>
          </w:rPr>
          <w:fldChar w:fldCharType="separate"/>
        </w:r>
        <w:r w:rsidR="00B47C80">
          <w:rPr>
            <w:noProof/>
            <w:webHidden/>
          </w:rPr>
          <w:t>109</w:t>
        </w:r>
        <w:r w:rsidR="00F33071">
          <w:rPr>
            <w:noProof/>
            <w:webHidden/>
          </w:rPr>
          <w:fldChar w:fldCharType="end"/>
        </w:r>
      </w:hyperlink>
    </w:p>
    <w:p w14:paraId="4431194F" w14:textId="4A9D436F" w:rsidR="00F33071" w:rsidRDefault="005131BF">
      <w:pPr>
        <w:pStyle w:val="TOC2"/>
        <w:rPr>
          <w:rFonts w:asciiTheme="minorHAnsi" w:eastAsiaTheme="minorEastAsia" w:hAnsiTheme="minorHAnsi"/>
          <w:noProof/>
          <w:szCs w:val="24"/>
          <w:lang w:val="en-IE" w:eastAsia="en-IE"/>
        </w:rPr>
      </w:pPr>
      <w:hyperlink w:anchor="_Toc510738491" w:history="1">
        <w:r w:rsidR="00F33071" w:rsidRPr="00295670">
          <w:rPr>
            <w:rStyle w:val="Hyperlink"/>
            <w:rFonts w:eastAsia="Times New Roman"/>
            <w:noProof/>
          </w:rPr>
          <w:t>4.4</w:t>
        </w:r>
        <w:r w:rsidR="00F33071">
          <w:rPr>
            <w:rFonts w:asciiTheme="minorHAnsi" w:eastAsiaTheme="minorEastAsia" w:hAnsiTheme="minorHAnsi"/>
            <w:noProof/>
            <w:szCs w:val="24"/>
            <w:lang w:val="en-IE" w:eastAsia="en-IE"/>
          </w:rPr>
          <w:tab/>
        </w:r>
        <w:r w:rsidR="00F33071" w:rsidRPr="00295670">
          <w:rPr>
            <w:rStyle w:val="Hyperlink"/>
            <w:rFonts w:eastAsia="Times New Roman"/>
            <w:noProof/>
          </w:rPr>
          <w:t>Results</w:t>
        </w:r>
        <w:r w:rsidR="00F33071">
          <w:rPr>
            <w:noProof/>
            <w:webHidden/>
          </w:rPr>
          <w:tab/>
        </w:r>
        <w:r w:rsidR="00F33071">
          <w:rPr>
            <w:noProof/>
            <w:webHidden/>
          </w:rPr>
          <w:fldChar w:fldCharType="begin"/>
        </w:r>
        <w:r w:rsidR="00F33071">
          <w:rPr>
            <w:noProof/>
            <w:webHidden/>
          </w:rPr>
          <w:instrText xml:space="preserve"> PAGEREF _Toc510738491 \h </w:instrText>
        </w:r>
        <w:r w:rsidR="00F33071">
          <w:rPr>
            <w:noProof/>
            <w:webHidden/>
          </w:rPr>
        </w:r>
        <w:r w:rsidR="00F33071">
          <w:rPr>
            <w:noProof/>
            <w:webHidden/>
          </w:rPr>
          <w:fldChar w:fldCharType="separate"/>
        </w:r>
        <w:r w:rsidR="00B47C80">
          <w:rPr>
            <w:noProof/>
            <w:webHidden/>
          </w:rPr>
          <w:t>121</w:t>
        </w:r>
        <w:r w:rsidR="00F33071">
          <w:rPr>
            <w:noProof/>
            <w:webHidden/>
          </w:rPr>
          <w:fldChar w:fldCharType="end"/>
        </w:r>
      </w:hyperlink>
    </w:p>
    <w:p w14:paraId="2AA4D3ED" w14:textId="026C8092" w:rsidR="00F33071" w:rsidRDefault="005131BF">
      <w:pPr>
        <w:pStyle w:val="TOC2"/>
        <w:rPr>
          <w:rFonts w:asciiTheme="minorHAnsi" w:eastAsiaTheme="minorEastAsia" w:hAnsiTheme="minorHAnsi"/>
          <w:noProof/>
          <w:szCs w:val="24"/>
          <w:lang w:val="en-IE" w:eastAsia="en-IE"/>
        </w:rPr>
      </w:pPr>
      <w:hyperlink w:anchor="_Toc510738492" w:history="1">
        <w:r w:rsidR="00F33071" w:rsidRPr="00295670">
          <w:rPr>
            <w:rStyle w:val="Hyperlink"/>
            <w:rFonts w:eastAsia="Times New Roman"/>
            <w:noProof/>
          </w:rPr>
          <w:t>4.5</w:t>
        </w:r>
        <w:r w:rsidR="00F33071">
          <w:rPr>
            <w:rFonts w:asciiTheme="minorHAnsi" w:eastAsiaTheme="minorEastAsia" w:hAnsiTheme="minorHAnsi"/>
            <w:noProof/>
            <w:szCs w:val="24"/>
            <w:lang w:val="en-IE" w:eastAsia="en-IE"/>
          </w:rPr>
          <w:tab/>
        </w:r>
        <w:r w:rsidR="00F33071" w:rsidRPr="00295670">
          <w:rPr>
            <w:rStyle w:val="Hyperlink"/>
            <w:rFonts w:eastAsia="Times New Roman"/>
            <w:noProof/>
          </w:rPr>
          <w:t>Discussion</w:t>
        </w:r>
        <w:r w:rsidR="00F33071">
          <w:rPr>
            <w:noProof/>
            <w:webHidden/>
          </w:rPr>
          <w:tab/>
        </w:r>
        <w:r w:rsidR="00F33071">
          <w:rPr>
            <w:noProof/>
            <w:webHidden/>
          </w:rPr>
          <w:fldChar w:fldCharType="begin"/>
        </w:r>
        <w:r w:rsidR="00F33071">
          <w:rPr>
            <w:noProof/>
            <w:webHidden/>
          </w:rPr>
          <w:instrText xml:space="preserve"> PAGEREF _Toc510738492 \h </w:instrText>
        </w:r>
        <w:r w:rsidR="00F33071">
          <w:rPr>
            <w:noProof/>
            <w:webHidden/>
          </w:rPr>
        </w:r>
        <w:r w:rsidR="00F33071">
          <w:rPr>
            <w:noProof/>
            <w:webHidden/>
          </w:rPr>
          <w:fldChar w:fldCharType="separate"/>
        </w:r>
        <w:r w:rsidR="00B47C80">
          <w:rPr>
            <w:noProof/>
            <w:webHidden/>
          </w:rPr>
          <w:t>138</w:t>
        </w:r>
        <w:r w:rsidR="00F33071">
          <w:rPr>
            <w:noProof/>
            <w:webHidden/>
          </w:rPr>
          <w:fldChar w:fldCharType="end"/>
        </w:r>
      </w:hyperlink>
    </w:p>
    <w:p w14:paraId="1062F7FA" w14:textId="1B7850B3" w:rsidR="00F33071" w:rsidRDefault="005131BF">
      <w:pPr>
        <w:pStyle w:val="TOC2"/>
        <w:rPr>
          <w:rFonts w:asciiTheme="minorHAnsi" w:eastAsiaTheme="minorEastAsia" w:hAnsiTheme="minorHAnsi"/>
          <w:noProof/>
          <w:szCs w:val="24"/>
          <w:lang w:val="en-IE" w:eastAsia="en-IE"/>
        </w:rPr>
      </w:pPr>
      <w:hyperlink w:anchor="_Toc510738493" w:history="1">
        <w:r w:rsidR="00F33071" w:rsidRPr="00295670">
          <w:rPr>
            <w:rStyle w:val="Hyperlink"/>
            <w:noProof/>
          </w:rPr>
          <w:t>4.6</w:t>
        </w:r>
        <w:r w:rsidR="00F33071">
          <w:rPr>
            <w:rFonts w:asciiTheme="minorHAnsi" w:eastAsiaTheme="minorEastAsia" w:hAnsiTheme="minorHAnsi"/>
            <w:noProof/>
            <w:szCs w:val="24"/>
            <w:lang w:val="en-IE" w:eastAsia="en-IE"/>
          </w:rPr>
          <w:tab/>
        </w:r>
        <w:r w:rsidR="009B1234">
          <w:t xml:space="preserve">Supplemental </w:t>
        </w:r>
        <w:r w:rsidR="00F33071" w:rsidRPr="00295670">
          <w:rPr>
            <w:rStyle w:val="Hyperlink"/>
            <w:noProof/>
          </w:rPr>
          <w:t>Tables</w:t>
        </w:r>
        <w:r w:rsidR="00F33071">
          <w:rPr>
            <w:noProof/>
            <w:webHidden/>
          </w:rPr>
          <w:tab/>
        </w:r>
        <w:r w:rsidR="00F33071">
          <w:rPr>
            <w:noProof/>
            <w:webHidden/>
          </w:rPr>
          <w:fldChar w:fldCharType="begin"/>
        </w:r>
        <w:r w:rsidR="00F33071">
          <w:rPr>
            <w:noProof/>
            <w:webHidden/>
          </w:rPr>
          <w:instrText xml:space="preserve"> PAGEREF _Toc510738493 \h </w:instrText>
        </w:r>
        <w:r w:rsidR="00F33071">
          <w:rPr>
            <w:noProof/>
            <w:webHidden/>
          </w:rPr>
        </w:r>
        <w:r w:rsidR="00F33071">
          <w:rPr>
            <w:noProof/>
            <w:webHidden/>
          </w:rPr>
          <w:fldChar w:fldCharType="separate"/>
        </w:r>
        <w:r w:rsidR="00B47C80">
          <w:rPr>
            <w:noProof/>
            <w:webHidden/>
          </w:rPr>
          <w:t>142</w:t>
        </w:r>
        <w:r w:rsidR="00F33071">
          <w:rPr>
            <w:noProof/>
            <w:webHidden/>
          </w:rPr>
          <w:fldChar w:fldCharType="end"/>
        </w:r>
      </w:hyperlink>
    </w:p>
    <w:p w14:paraId="3FCFF33C" w14:textId="6A038EC0" w:rsidR="00F33071" w:rsidRDefault="005131BF">
      <w:pPr>
        <w:pStyle w:val="TOC2"/>
        <w:rPr>
          <w:rFonts w:asciiTheme="minorHAnsi" w:eastAsiaTheme="minorEastAsia" w:hAnsiTheme="minorHAnsi"/>
          <w:noProof/>
          <w:szCs w:val="24"/>
          <w:lang w:val="en-IE" w:eastAsia="en-IE"/>
        </w:rPr>
      </w:pPr>
      <w:hyperlink w:anchor="_Toc510738494" w:history="1">
        <w:r w:rsidR="00F33071" w:rsidRPr="00295670">
          <w:rPr>
            <w:rStyle w:val="Hyperlink"/>
            <w:noProof/>
          </w:rPr>
          <w:t>4.7</w:t>
        </w:r>
        <w:r w:rsidR="00F33071">
          <w:rPr>
            <w:rFonts w:asciiTheme="minorHAnsi" w:eastAsiaTheme="minorEastAsia" w:hAnsiTheme="minorHAnsi"/>
            <w:noProof/>
            <w:szCs w:val="24"/>
            <w:lang w:val="en-IE" w:eastAsia="en-IE"/>
          </w:rPr>
          <w:tab/>
        </w:r>
        <w:r w:rsidR="00F33071" w:rsidRPr="00295670">
          <w:rPr>
            <w:rStyle w:val="Hyperlink"/>
            <w:rFonts w:eastAsia="Times New Roman"/>
            <w:noProof/>
          </w:rPr>
          <w:t>References</w:t>
        </w:r>
        <w:r w:rsidR="00F33071">
          <w:rPr>
            <w:noProof/>
            <w:webHidden/>
          </w:rPr>
          <w:tab/>
        </w:r>
        <w:r w:rsidR="00F33071">
          <w:rPr>
            <w:noProof/>
            <w:webHidden/>
          </w:rPr>
          <w:fldChar w:fldCharType="begin"/>
        </w:r>
        <w:r w:rsidR="00F33071">
          <w:rPr>
            <w:noProof/>
            <w:webHidden/>
          </w:rPr>
          <w:instrText xml:space="preserve"> PAGEREF _Toc510738494 \h </w:instrText>
        </w:r>
        <w:r w:rsidR="00F33071">
          <w:rPr>
            <w:noProof/>
            <w:webHidden/>
          </w:rPr>
        </w:r>
        <w:r w:rsidR="00F33071">
          <w:rPr>
            <w:noProof/>
            <w:webHidden/>
          </w:rPr>
          <w:fldChar w:fldCharType="separate"/>
        </w:r>
        <w:r w:rsidR="00B47C80">
          <w:rPr>
            <w:noProof/>
            <w:webHidden/>
          </w:rPr>
          <w:t>154</w:t>
        </w:r>
        <w:r w:rsidR="00F33071">
          <w:rPr>
            <w:noProof/>
            <w:webHidden/>
          </w:rPr>
          <w:fldChar w:fldCharType="end"/>
        </w:r>
      </w:hyperlink>
    </w:p>
    <w:p w14:paraId="27B30E3A" w14:textId="783A13F8" w:rsidR="00F33071" w:rsidRDefault="005131BF">
      <w:pPr>
        <w:pStyle w:val="TOC1"/>
        <w:rPr>
          <w:rFonts w:asciiTheme="minorHAnsi" w:eastAsiaTheme="minorEastAsia" w:hAnsiTheme="minorHAnsi"/>
          <w:noProof/>
          <w:szCs w:val="24"/>
          <w:lang w:val="en-IE" w:eastAsia="en-IE"/>
        </w:rPr>
      </w:pPr>
      <w:hyperlink w:anchor="_Toc510738495" w:history="1">
        <w:r w:rsidR="00F33071" w:rsidRPr="00295670">
          <w:rPr>
            <w:rStyle w:val="Hyperlink"/>
            <w:noProof/>
          </w:rPr>
          <w:t>Chapter 5</w:t>
        </w:r>
        <w:r w:rsidR="00F33071">
          <w:rPr>
            <w:rFonts w:asciiTheme="minorHAnsi" w:eastAsiaTheme="minorEastAsia" w:hAnsiTheme="minorHAnsi"/>
            <w:noProof/>
            <w:szCs w:val="24"/>
            <w:lang w:val="en-IE" w:eastAsia="en-IE"/>
          </w:rPr>
          <w:tab/>
        </w:r>
        <w:r w:rsidR="00F33071" w:rsidRPr="00295670">
          <w:rPr>
            <w:rStyle w:val="Hyperlink"/>
            <w:noProof/>
          </w:rPr>
          <w:t xml:space="preserve">Regulation of carbohydrate metabolism by LacI-type MalR regulators in </w:t>
        </w:r>
        <w:r w:rsidR="00F33071" w:rsidRPr="00295670">
          <w:rPr>
            <w:rStyle w:val="Hyperlink"/>
            <w:i/>
            <w:noProof/>
          </w:rPr>
          <w:t>Bifidobacterium breve</w:t>
        </w:r>
        <w:r w:rsidR="00F33071" w:rsidRPr="00295670">
          <w:rPr>
            <w:rStyle w:val="Hyperlink"/>
            <w:noProof/>
          </w:rPr>
          <w:t xml:space="preserve"> UCC2003</w:t>
        </w:r>
        <w:r w:rsidR="00F33071">
          <w:rPr>
            <w:noProof/>
            <w:webHidden/>
          </w:rPr>
          <w:tab/>
        </w:r>
        <w:r w:rsidR="00F33071">
          <w:rPr>
            <w:noProof/>
            <w:webHidden/>
          </w:rPr>
          <w:fldChar w:fldCharType="begin"/>
        </w:r>
        <w:r w:rsidR="00F33071">
          <w:rPr>
            <w:noProof/>
            <w:webHidden/>
          </w:rPr>
          <w:instrText xml:space="preserve"> PAGEREF _Toc510738495 \h </w:instrText>
        </w:r>
        <w:r w:rsidR="00F33071">
          <w:rPr>
            <w:noProof/>
            <w:webHidden/>
          </w:rPr>
        </w:r>
        <w:r w:rsidR="00F33071">
          <w:rPr>
            <w:noProof/>
            <w:webHidden/>
          </w:rPr>
          <w:fldChar w:fldCharType="separate"/>
        </w:r>
        <w:r w:rsidR="00B47C80">
          <w:rPr>
            <w:noProof/>
            <w:webHidden/>
          </w:rPr>
          <w:t>163</w:t>
        </w:r>
        <w:r w:rsidR="00F33071">
          <w:rPr>
            <w:noProof/>
            <w:webHidden/>
          </w:rPr>
          <w:fldChar w:fldCharType="end"/>
        </w:r>
      </w:hyperlink>
    </w:p>
    <w:p w14:paraId="1B35A136" w14:textId="5FE5B119" w:rsidR="00F33071" w:rsidRDefault="005131BF">
      <w:pPr>
        <w:pStyle w:val="TOC2"/>
        <w:rPr>
          <w:rFonts w:asciiTheme="minorHAnsi" w:eastAsiaTheme="minorEastAsia" w:hAnsiTheme="minorHAnsi"/>
          <w:noProof/>
          <w:szCs w:val="24"/>
          <w:lang w:val="en-IE" w:eastAsia="en-IE"/>
        </w:rPr>
      </w:pPr>
      <w:hyperlink w:anchor="_Toc510738496" w:history="1">
        <w:r w:rsidR="00F33071" w:rsidRPr="00295670">
          <w:rPr>
            <w:rStyle w:val="Hyperlink"/>
            <w:noProof/>
          </w:rPr>
          <w:t>5.1</w:t>
        </w:r>
        <w:r w:rsidR="00F33071">
          <w:rPr>
            <w:rFonts w:asciiTheme="minorHAnsi" w:eastAsiaTheme="minorEastAsia" w:hAnsiTheme="minorHAnsi"/>
            <w:noProof/>
            <w:szCs w:val="24"/>
            <w:lang w:val="en-IE" w:eastAsia="en-IE"/>
          </w:rPr>
          <w:tab/>
        </w:r>
        <w:r w:rsidR="00F33071" w:rsidRPr="00295670">
          <w:rPr>
            <w:rStyle w:val="Hyperlink"/>
            <w:noProof/>
          </w:rPr>
          <w:t>Abstract</w:t>
        </w:r>
        <w:r w:rsidR="00F33071">
          <w:rPr>
            <w:noProof/>
            <w:webHidden/>
          </w:rPr>
          <w:tab/>
        </w:r>
        <w:r w:rsidR="00F33071">
          <w:rPr>
            <w:noProof/>
            <w:webHidden/>
          </w:rPr>
          <w:fldChar w:fldCharType="begin"/>
        </w:r>
        <w:r w:rsidR="00F33071">
          <w:rPr>
            <w:noProof/>
            <w:webHidden/>
          </w:rPr>
          <w:instrText xml:space="preserve"> PAGEREF _Toc510738496 \h </w:instrText>
        </w:r>
        <w:r w:rsidR="00F33071">
          <w:rPr>
            <w:noProof/>
            <w:webHidden/>
          </w:rPr>
        </w:r>
        <w:r w:rsidR="00F33071">
          <w:rPr>
            <w:noProof/>
            <w:webHidden/>
          </w:rPr>
          <w:fldChar w:fldCharType="separate"/>
        </w:r>
        <w:r w:rsidR="00B47C80">
          <w:rPr>
            <w:noProof/>
            <w:webHidden/>
          </w:rPr>
          <w:t>164</w:t>
        </w:r>
        <w:r w:rsidR="00F33071">
          <w:rPr>
            <w:noProof/>
            <w:webHidden/>
          </w:rPr>
          <w:fldChar w:fldCharType="end"/>
        </w:r>
      </w:hyperlink>
    </w:p>
    <w:p w14:paraId="73765BCC" w14:textId="5730A4DC" w:rsidR="00F33071" w:rsidRDefault="005131BF">
      <w:pPr>
        <w:pStyle w:val="TOC2"/>
        <w:rPr>
          <w:rFonts w:asciiTheme="minorHAnsi" w:eastAsiaTheme="minorEastAsia" w:hAnsiTheme="minorHAnsi"/>
          <w:noProof/>
          <w:szCs w:val="24"/>
          <w:lang w:val="en-IE" w:eastAsia="en-IE"/>
        </w:rPr>
      </w:pPr>
      <w:hyperlink w:anchor="_Toc510738497" w:history="1">
        <w:r w:rsidR="00F33071" w:rsidRPr="00295670">
          <w:rPr>
            <w:rStyle w:val="Hyperlink"/>
            <w:noProof/>
          </w:rPr>
          <w:t>5.2</w:t>
        </w:r>
        <w:r w:rsidR="00F33071">
          <w:rPr>
            <w:rFonts w:asciiTheme="minorHAnsi" w:eastAsiaTheme="minorEastAsia" w:hAnsiTheme="minorHAnsi"/>
            <w:noProof/>
            <w:szCs w:val="24"/>
            <w:lang w:val="en-IE" w:eastAsia="en-IE"/>
          </w:rPr>
          <w:tab/>
        </w:r>
        <w:r w:rsidR="00F33071" w:rsidRPr="00295670">
          <w:rPr>
            <w:rStyle w:val="Hyperlink"/>
            <w:noProof/>
          </w:rPr>
          <w:t>Introduction</w:t>
        </w:r>
        <w:r w:rsidR="00F33071">
          <w:rPr>
            <w:noProof/>
            <w:webHidden/>
          </w:rPr>
          <w:tab/>
        </w:r>
        <w:r w:rsidR="00F33071">
          <w:rPr>
            <w:noProof/>
            <w:webHidden/>
          </w:rPr>
          <w:fldChar w:fldCharType="begin"/>
        </w:r>
        <w:r w:rsidR="00F33071">
          <w:rPr>
            <w:noProof/>
            <w:webHidden/>
          </w:rPr>
          <w:instrText xml:space="preserve"> PAGEREF _Toc510738497 \h </w:instrText>
        </w:r>
        <w:r w:rsidR="00F33071">
          <w:rPr>
            <w:noProof/>
            <w:webHidden/>
          </w:rPr>
        </w:r>
        <w:r w:rsidR="00F33071">
          <w:rPr>
            <w:noProof/>
            <w:webHidden/>
          </w:rPr>
          <w:fldChar w:fldCharType="separate"/>
        </w:r>
        <w:r w:rsidR="00B47C80">
          <w:rPr>
            <w:noProof/>
            <w:webHidden/>
          </w:rPr>
          <w:t>165</w:t>
        </w:r>
        <w:r w:rsidR="00F33071">
          <w:rPr>
            <w:noProof/>
            <w:webHidden/>
          </w:rPr>
          <w:fldChar w:fldCharType="end"/>
        </w:r>
      </w:hyperlink>
    </w:p>
    <w:p w14:paraId="1EAC9061" w14:textId="02B7D467" w:rsidR="00F33071" w:rsidRDefault="005131BF">
      <w:pPr>
        <w:pStyle w:val="TOC2"/>
        <w:rPr>
          <w:rFonts w:asciiTheme="minorHAnsi" w:eastAsiaTheme="minorEastAsia" w:hAnsiTheme="minorHAnsi"/>
          <w:noProof/>
          <w:szCs w:val="24"/>
          <w:lang w:val="en-IE" w:eastAsia="en-IE"/>
        </w:rPr>
      </w:pPr>
      <w:hyperlink w:anchor="_Toc510738498" w:history="1">
        <w:r w:rsidR="00F33071" w:rsidRPr="00295670">
          <w:rPr>
            <w:rStyle w:val="Hyperlink"/>
            <w:noProof/>
          </w:rPr>
          <w:t>5.3</w:t>
        </w:r>
        <w:r w:rsidR="00F33071">
          <w:rPr>
            <w:rFonts w:asciiTheme="minorHAnsi" w:eastAsiaTheme="minorEastAsia" w:hAnsiTheme="minorHAnsi"/>
            <w:noProof/>
            <w:szCs w:val="24"/>
            <w:lang w:val="en-IE" w:eastAsia="en-IE"/>
          </w:rPr>
          <w:tab/>
        </w:r>
        <w:r w:rsidR="00F33071" w:rsidRPr="00295670">
          <w:rPr>
            <w:rStyle w:val="Hyperlink"/>
            <w:noProof/>
          </w:rPr>
          <w:t>Materials and Methods</w:t>
        </w:r>
        <w:r w:rsidR="00F33071">
          <w:rPr>
            <w:noProof/>
            <w:webHidden/>
          </w:rPr>
          <w:tab/>
        </w:r>
        <w:r w:rsidR="00F33071">
          <w:rPr>
            <w:noProof/>
            <w:webHidden/>
          </w:rPr>
          <w:fldChar w:fldCharType="begin"/>
        </w:r>
        <w:r w:rsidR="00F33071">
          <w:rPr>
            <w:noProof/>
            <w:webHidden/>
          </w:rPr>
          <w:instrText xml:space="preserve"> PAGEREF _Toc510738498 \h </w:instrText>
        </w:r>
        <w:r w:rsidR="00F33071">
          <w:rPr>
            <w:noProof/>
            <w:webHidden/>
          </w:rPr>
        </w:r>
        <w:r w:rsidR="00F33071">
          <w:rPr>
            <w:noProof/>
            <w:webHidden/>
          </w:rPr>
          <w:fldChar w:fldCharType="separate"/>
        </w:r>
        <w:r w:rsidR="00B47C80">
          <w:rPr>
            <w:noProof/>
            <w:webHidden/>
          </w:rPr>
          <w:t>168</w:t>
        </w:r>
        <w:r w:rsidR="00F33071">
          <w:rPr>
            <w:noProof/>
            <w:webHidden/>
          </w:rPr>
          <w:fldChar w:fldCharType="end"/>
        </w:r>
      </w:hyperlink>
    </w:p>
    <w:p w14:paraId="5D2BA909" w14:textId="27C2D9F0" w:rsidR="00F33071" w:rsidRDefault="005131BF">
      <w:pPr>
        <w:pStyle w:val="TOC2"/>
        <w:rPr>
          <w:rFonts w:asciiTheme="minorHAnsi" w:eastAsiaTheme="minorEastAsia" w:hAnsiTheme="minorHAnsi"/>
          <w:noProof/>
          <w:szCs w:val="24"/>
          <w:lang w:val="en-IE" w:eastAsia="en-IE"/>
        </w:rPr>
      </w:pPr>
      <w:hyperlink w:anchor="_Toc510738499" w:history="1">
        <w:r w:rsidR="00F33071" w:rsidRPr="00295670">
          <w:rPr>
            <w:rStyle w:val="Hyperlink"/>
            <w:noProof/>
          </w:rPr>
          <w:t>5.4</w:t>
        </w:r>
        <w:r w:rsidR="00F33071">
          <w:rPr>
            <w:rFonts w:asciiTheme="minorHAnsi" w:eastAsiaTheme="minorEastAsia" w:hAnsiTheme="minorHAnsi"/>
            <w:noProof/>
            <w:szCs w:val="24"/>
            <w:lang w:val="en-IE" w:eastAsia="en-IE"/>
          </w:rPr>
          <w:tab/>
        </w:r>
        <w:r w:rsidR="00F33071" w:rsidRPr="00295670">
          <w:rPr>
            <w:rStyle w:val="Hyperlink"/>
            <w:noProof/>
          </w:rPr>
          <w:t>Results</w:t>
        </w:r>
        <w:r w:rsidR="00F33071">
          <w:rPr>
            <w:noProof/>
            <w:webHidden/>
          </w:rPr>
          <w:tab/>
        </w:r>
        <w:r w:rsidR="00F33071">
          <w:rPr>
            <w:noProof/>
            <w:webHidden/>
          </w:rPr>
          <w:fldChar w:fldCharType="begin"/>
        </w:r>
        <w:r w:rsidR="00F33071">
          <w:rPr>
            <w:noProof/>
            <w:webHidden/>
          </w:rPr>
          <w:instrText xml:space="preserve"> PAGEREF _Toc510738499 \h </w:instrText>
        </w:r>
        <w:r w:rsidR="00F33071">
          <w:rPr>
            <w:noProof/>
            <w:webHidden/>
          </w:rPr>
        </w:r>
        <w:r w:rsidR="00F33071">
          <w:rPr>
            <w:noProof/>
            <w:webHidden/>
          </w:rPr>
          <w:fldChar w:fldCharType="separate"/>
        </w:r>
        <w:r w:rsidR="00B47C80">
          <w:rPr>
            <w:noProof/>
            <w:webHidden/>
          </w:rPr>
          <w:t>179</w:t>
        </w:r>
        <w:r w:rsidR="00F33071">
          <w:rPr>
            <w:noProof/>
            <w:webHidden/>
          </w:rPr>
          <w:fldChar w:fldCharType="end"/>
        </w:r>
      </w:hyperlink>
    </w:p>
    <w:p w14:paraId="6F00A944" w14:textId="30E7CFE9" w:rsidR="00F33071" w:rsidRDefault="005131BF">
      <w:pPr>
        <w:pStyle w:val="TOC2"/>
        <w:rPr>
          <w:rFonts w:asciiTheme="minorHAnsi" w:eastAsiaTheme="minorEastAsia" w:hAnsiTheme="minorHAnsi"/>
          <w:noProof/>
          <w:szCs w:val="24"/>
          <w:lang w:val="en-IE" w:eastAsia="en-IE"/>
        </w:rPr>
      </w:pPr>
      <w:hyperlink w:anchor="_Toc510738500" w:history="1">
        <w:r w:rsidR="00F33071" w:rsidRPr="00295670">
          <w:rPr>
            <w:rStyle w:val="Hyperlink"/>
            <w:noProof/>
          </w:rPr>
          <w:t>5.5</w:t>
        </w:r>
        <w:r w:rsidR="00F33071">
          <w:rPr>
            <w:rFonts w:asciiTheme="minorHAnsi" w:eastAsiaTheme="minorEastAsia" w:hAnsiTheme="minorHAnsi"/>
            <w:noProof/>
            <w:szCs w:val="24"/>
            <w:lang w:val="en-IE" w:eastAsia="en-IE"/>
          </w:rPr>
          <w:tab/>
        </w:r>
        <w:r w:rsidR="00F33071" w:rsidRPr="00295670">
          <w:rPr>
            <w:rStyle w:val="Hyperlink"/>
            <w:noProof/>
          </w:rPr>
          <w:t>Discussion</w:t>
        </w:r>
        <w:r w:rsidR="00F33071">
          <w:rPr>
            <w:noProof/>
            <w:webHidden/>
          </w:rPr>
          <w:tab/>
        </w:r>
        <w:r w:rsidR="00F33071">
          <w:rPr>
            <w:noProof/>
            <w:webHidden/>
          </w:rPr>
          <w:fldChar w:fldCharType="begin"/>
        </w:r>
        <w:r w:rsidR="00F33071">
          <w:rPr>
            <w:noProof/>
            <w:webHidden/>
          </w:rPr>
          <w:instrText xml:space="preserve"> PAGEREF _Toc510738500 \h </w:instrText>
        </w:r>
        <w:r w:rsidR="00F33071">
          <w:rPr>
            <w:noProof/>
            <w:webHidden/>
          </w:rPr>
        </w:r>
        <w:r w:rsidR="00F33071">
          <w:rPr>
            <w:noProof/>
            <w:webHidden/>
          </w:rPr>
          <w:fldChar w:fldCharType="separate"/>
        </w:r>
        <w:r w:rsidR="00B47C80">
          <w:rPr>
            <w:noProof/>
            <w:webHidden/>
          </w:rPr>
          <w:t>199</w:t>
        </w:r>
        <w:r w:rsidR="00F33071">
          <w:rPr>
            <w:noProof/>
            <w:webHidden/>
          </w:rPr>
          <w:fldChar w:fldCharType="end"/>
        </w:r>
      </w:hyperlink>
    </w:p>
    <w:p w14:paraId="076A7E3B" w14:textId="0B553985" w:rsidR="00F33071" w:rsidRDefault="005131BF">
      <w:pPr>
        <w:pStyle w:val="TOC2"/>
        <w:rPr>
          <w:rFonts w:asciiTheme="minorHAnsi" w:eastAsiaTheme="minorEastAsia" w:hAnsiTheme="minorHAnsi"/>
          <w:noProof/>
          <w:szCs w:val="24"/>
          <w:lang w:val="en-IE" w:eastAsia="en-IE"/>
        </w:rPr>
      </w:pPr>
      <w:hyperlink w:anchor="_Toc510738501" w:history="1">
        <w:r w:rsidR="00F33071" w:rsidRPr="00295670">
          <w:rPr>
            <w:rStyle w:val="Hyperlink"/>
            <w:noProof/>
          </w:rPr>
          <w:t>5.6</w:t>
        </w:r>
        <w:r w:rsidR="00F33071">
          <w:rPr>
            <w:rFonts w:asciiTheme="minorHAnsi" w:eastAsiaTheme="minorEastAsia" w:hAnsiTheme="minorHAnsi"/>
            <w:noProof/>
            <w:szCs w:val="24"/>
            <w:lang w:val="en-IE" w:eastAsia="en-IE"/>
          </w:rPr>
          <w:tab/>
        </w:r>
        <w:r w:rsidR="00F33071" w:rsidRPr="00295670">
          <w:rPr>
            <w:rStyle w:val="Hyperlink"/>
            <w:noProof/>
          </w:rPr>
          <w:t>Supplemental Tables and Figures</w:t>
        </w:r>
        <w:r w:rsidR="00F33071">
          <w:rPr>
            <w:noProof/>
            <w:webHidden/>
          </w:rPr>
          <w:tab/>
        </w:r>
        <w:r w:rsidR="00F33071">
          <w:rPr>
            <w:noProof/>
            <w:webHidden/>
          </w:rPr>
          <w:fldChar w:fldCharType="begin"/>
        </w:r>
        <w:r w:rsidR="00F33071">
          <w:rPr>
            <w:noProof/>
            <w:webHidden/>
          </w:rPr>
          <w:instrText xml:space="preserve"> PAGEREF _Toc510738501 \h </w:instrText>
        </w:r>
        <w:r w:rsidR="00F33071">
          <w:rPr>
            <w:noProof/>
            <w:webHidden/>
          </w:rPr>
        </w:r>
        <w:r w:rsidR="00F33071">
          <w:rPr>
            <w:noProof/>
            <w:webHidden/>
          </w:rPr>
          <w:fldChar w:fldCharType="separate"/>
        </w:r>
        <w:r w:rsidR="00B47C80">
          <w:rPr>
            <w:noProof/>
            <w:webHidden/>
          </w:rPr>
          <w:t>203</w:t>
        </w:r>
        <w:r w:rsidR="00F33071">
          <w:rPr>
            <w:noProof/>
            <w:webHidden/>
          </w:rPr>
          <w:fldChar w:fldCharType="end"/>
        </w:r>
      </w:hyperlink>
    </w:p>
    <w:p w14:paraId="1B795FE6" w14:textId="24804BB7" w:rsidR="00F33071" w:rsidRDefault="005131BF">
      <w:pPr>
        <w:pStyle w:val="TOC2"/>
        <w:rPr>
          <w:rFonts w:asciiTheme="minorHAnsi" w:eastAsiaTheme="minorEastAsia" w:hAnsiTheme="minorHAnsi"/>
          <w:noProof/>
          <w:szCs w:val="24"/>
          <w:lang w:val="en-IE" w:eastAsia="en-IE"/>
        </w:rPr>
      </w:pPr>
      <w:hyperlink w:anchor="_Toc510738502" w:history="1">
        <w:r w:rsidR="00F33071" w:rsidRPr="00295670">
          <w:rPr>
            <w:rStyle w:val="Hyperlink"/>
            <w:noProof/>
          </w:rPr>
          <w:t>5.7</w:t>
        </w:r>
        <w:r w:rsidR="00F33071">
          <w:rPr>
            <w:rFonts w:asciiTheme="minorHAnsi" w:eastAsiaTheme="minorEastAsia" w:hAnsiTheme="minorHAnsi"/>
            <w:noProof/>
            <w:szCs w:val="24"/>
            <w:lang w:val="en-IE" w:eastAsia="en-IE"/>
          </w:rPr>
          <w:tab/>
        </w:r>
        <w:r w:rsidR="00F33071" w:rsidRPr="00295670">
          <w:rPr>
            <w:rStyle w:val="Hyperlink"/>
            <w:noProof/>
          </w:rPr>
          <w:t>References</w:t>
        </w:r>
        <w:r w:rsidR="00F33071">
          <w:rPr>
            <w:noProof/>
            <w:webHidden/>
          </w:rPr>
          <w:tab/>
        </w:r>
        <w:r w:rsidR="00F33071">
          <w:rPr>
            <w:noProof/>
            <w:webHidden/>
          </w:rPr>
          <w:fldChar w:fldCharType="begin"/>
        </w:r>
        <w:r w:rsidR="00F33071">
          <w:rPr>
            <w:noProof/>
            <w:webHidden/>
          </w:rPr>
          <w:instrText xml:space="preserve"> PAGEREF _Toc510738502 \h </w:instrText>
        </w:r>
        <w:r w:rsidR="00F33071">
          <w:rPr>
            <w:noProof/>
            <w:webHidden/>
          </w:rPr>
        </w:r>
        <w:r w:rsidR="00F33071">
          <w:rPr>
            <w:noProof/>
            <w:webHidden/>
          </w:rPr>
          <w:fldChar w:fldCharType="separate"/>
        </w:r>
        <w:r w:rsidR="00B47C80">
          <w:rPr>
            <w:noProof/>
            <w:webHidden/>
          </w:rPr>
          <w:t>218</w:t>
        </w:r>
        <w:r w:rsidR="00F33071">
          <w:rPr>
            <w:noProof/>
            <w:webHidden/>
          </w:rPr>
          <w:fldChar w:fldCharType="end"/>
        </w:r>
      </w:hyperlink>
    </w:p>
    <w:p w14:paraId="1A60B274" w14:textId="457B0C04" w:rsidR="00F33071" w:rsidRDefault="005131BF">
      <w:pPr>
        <w:pStyle w:val="TOC1"/>
        <w:rPr>
          <w:rFonts w:asciiTheme="minorHAnsi" w:eastAsiaTheme="minorEastAsia" w:hAnsiTheme="minorHAnsi"/>
          <w:noProof/>
          <w:szCs w:val="24"/>
          <w:lang w:val="en-IE" w:eastAsia="en-IE"/>
        </w:rPr>
      </w:pPr>
      <w:hyperlink w:anchor="_Toc510738503" w:history="1">
        <w:r w:rsidR="00F33071" w:rsidRPr="00295670">
          <w:rPr>
            <w:rStyle w:val="Hyperlink"/>
            <w:noProof/>
          </w:rPr>
          <w:t>Chapter 6</w:t>
        </w:r>
        <w:r w:rsidR="00F33071">
          <w:rPr>
            <w:rFonts w:asciiTheme="minorHAnsi" w:eastAsiaTheme="minorEastAsia" w:hAnsiTheme="minorHAnsi"/>
            <w:noProof/>
            <w:szCs w:val="24"/>
            <w:lang w:val="en-IE" w:eastAsia="en-IE"/>
          </w:rPr>
          <w:tab/>
        </w:r>
        <w:r w:rsidR="00F33071" w:rsidRPr="00295670">
          <w:rPr>
            <w:rStyle w:val="Hyperlink"/>
            <w:noProof/>
          </w:rPr>
          <w:t>General Discussion and Future Perspectives</w:t>
        </w:r>
        <w:r w:rsidR="00F33071">
          <w:rPr>
            <w:noProof/>
            <w:webHidden/>
          </w:rPr>
          <w:tab/>
        </w:r>
        <w:r w:rsidR="00F33071">
          <w:rPr>
            <w:noProof/>
            <w:webHidden/>
          </w:rPr>
          <w:fldChar w:fldCharType="begin"/>
        </w:r>
        <w:r w:rsidR="00F33071">
          <w:rPr>
            <w:noProof/>
            <w:webHidden/>
          </w:rPr>
          <w:instrText xml:space="preserve"> PAGEREF _Toc510738503 \h </w:instrText>
        </w:r>
        <w:r w:rsidR="00F33071">
          <w:rPr>
            <w:noProof/>
            <w:webHidden/>
          </w:rPr>
        </w:r>
        <w:r w:rsidR="00F33071">
          <w:rPr>
            <w:noProof/>
            <w:webHidden/>
          </w:rPr>
          <w:fldChar w:fldCharType="separate"/>
        </w:r>
        <w:r w:rsidR="00B47C80">
          <w:rPr>
            <w:noProof/>
            <w:webHidden/>
          </w:rPr>
          <w:t>225</w:t>
        </w:r>
        <w:r w:rsidR="00F33071">
          <w:rPr>
            <w:noProof/>
            <w:webHidden/>
          </w:rPr>
          <w:fldChar w:fldCharType="end"/>
        </w:r>
      </w:hyperlink>
    </w:p>
    <w:p w14:paraId="0AAAD2F4" w14:textId="48AA74BA" w:rsidR="00F33071" w:rsidRDefault="005131BF">
      <w:pPr>
        <w:pStyle w:val="TOC2"/>
        <w:rPr>
          <w:rFonts w:asciiTheme="minorHAnsi" w:eastAsiaTheme="minorEastAsia" w:hAnsiTheme="minorHAnsi"/>
          <w:noProof/>
          <w:szCs w:val="24"/>
          <w:lang w:val="en-IE" w:eastAsia="en-IE"/>
        </w:rPr>
      </w:pPr>
      <w:hyperlink w:anchor="_Toc510738504" w:history="1">
        <w:r w:rsidR="00F33071" w:rsidRPr="00295670">
          <w:rPr>
            <w:rStyle w:val="Hyperlink"/>
            <w:noProof/>
            <w:lang w:val="ga-IE"/>
          </w:rPr>
          <w:t>6.1</w:t>
        </w:r>
        <w:r w:rsidR="00F33071">
          <w:rPr>
            <w:rFonts w:asciiTheme="minorHAnsi" w:eastAsiaTheme="minorEastAsia" w:hAnsiTheme="minorHAnsi"/>
            <w:noProof/>
            <w:szCs w:val="24"/>
            <w:lang w:val="en-IE" w:eastAsia="en-IE"/>
          </w:rPr>
          <w:tab/>
        </w:r>
        <w:r w:rsidR="00F33071" w:rsidRPr="00295670">
          <w:rPr>
            <w:rStyle w:val="Hyperlink"/>
            <w:noProof/>
          </w:rPr>
          <w:t>Discussion</w:t>
        </w:r>
        <w:r w:rsidR="00F33071" w:rsidRPr="00295670">
          <w:rPr>
            <w:rStyle w:val="Hyperlink"/>
            <w:noProof/>
            <w:lang w:val="ga-IE"/>
          </w:rPr>
          <w:t xml:space="preserve"> and Overall Conclusions</w:t>
        </w:r>
        <w:r w:rsidR="00F33071">
          <w:rPr>
            <w:noProof/>
            <w:webHidden/>
          </w:rPr>
          <w:tab/>
        </w:r>
        <w:r w:rsidR="00F33071">
          <w:rPr>
            <w:noProof/>
            <w:webHidden/>
          </w:rPr>
          <w:fldChar w:fldCharType="begin"/>
        </w:r>
        <w:r w:rsidR="00F33071">
          <w:rPr>
            <w:noProof/>
            <w:webHidden/>
          </w:rPr>
          <w:instrText xml:space="preserve"> PAGEREF _Toc510738504 \h </w:instrText>
        </w:r>
        <w:r w:rsidR="00F33071">
          <w:rPr>
            <w:noProof/>
            <w:webHidden/>
          </w:rPr>
        </w:r>
        <w:r w:rsidR="00F33071">
          <w:rPr>
            <w:noProof/>
            <w:webHidden/>
          </w:rPr>
          <w:fldChar w:fldCharType="separate"/>
        </w:r>
        <w:r w:rsidR="00B47C80">
          <w:rPr>
            <w:noProof/>
            <w:webHidden/>
          </w:rPr>
          <w:t>226</w:t>
        </w:r>
        <w:r w:rsidR="00F33071">
          <w:rPr>
            <w:noProof/>
            <w:webHidden/>
          </w:rPr>
          <w:fldChar w:fldCharType="end"/>
        </w:r>
      </w:hyperlink>
    </w:p>
    <w:p w14:paraId="566B80B4" w14:textId="7604D4BF" w:rsidR="00F33071" w:rsidRDefault="005131BF">
      <w:pPr>
        <w:pStyle w:val="TOC2"/>
        <w:rPr>
          <w:rFonts w:asciiTheme="minorHAnsi" w:eastAsiaTheme="minorEastAsia" w:hAnsiTheme="minorHAnsi"/>
          <w:noProof/>
          <w:szCs w:val="24"/>
          <w:lang w:val="en-IE" w:eastAsia="en-IE"/>
        </w:rPr>
      </w:pPr>
      <w:hyperlink w:anchor="_Toc510738505" w:history="1">
        <w:r w:rsidR="00F33071" w:rsidRPr="00295670">
          <w:rPr>
            <w:rStyle w:val="Hyperlink"/>
            <w:noProof/>
            <w:lang w:val="ga-IE"/>
          </w:rPr>
          <w:t>6.2</w:t>
        </w:r>
        <w:r w:rsidR="00F33071">
          <w:rPr>
            <w:rFonts w:asciiTheme="minorHAnsi" w:eastAsiaTheme="minorEastAsia" w:hAnsiTheme="minorHAnsi"/>
            <w:noProof/>
            <w:szCs w:val="24"/>
            <w:lang w:val="en-IE" w:eastAsia="en-IE"/>
          </w:rPr>
          <w:tab/>
        </w:r>
        <w:r w:rsidR="00F33071" w:rsidRPr="00295670">
          <w:rPr>
            <w:rStyle w:val="Hyperlink"/>
            <w:noProof/>
            <w:lang w:val="ga-IE"/>
          </w:rPr>
          <w:t>References</w:t>
        </w:r>
        <w:r w:rsidR="00F33071">
          <w:rPr>
            <w:noProof/>
            <w:webHidden/>
          </w:rPr>
          <w:tab/>
        </w:r>
        <w:r w:rsidR="00F33071">
          <w:rPr>
            <w:noProof/>
            <w:webHidden/>
          </w:rPr>
          <w:fldChar w:fldCharType="begin"/>
        </w:r>
        <w:r w:rsidR="00F33071">
          <w:rPr>
            <w:noProof/>
            <w:webHidden/>
          </w:rPr>
          <w:instrText xml:space="preserve"> PAGEREF _Toc510738505 \h </w:instrText>
        </w:r>
        <w:r w:rsidR="00F33071">
          <w:rPr>
            <w:noProof/>
            <w:webHidden/>
          </w:rPr>
        </w:r>
        <w:r w:rsidR="00F33071">
          <w:rPr>
            <w:noProof/>
            <w:webHidden/>
          </w:rPr>
          <w:fldChar w:fldCharType="separate"/>
        </w:r>
        <w:r w:rsidR="00B47C80">
          <w:rPr>
            <w:noProof/>
            <w:webHidden/>
          </w:rPr>
          <w:t>233</w:t>
        </w:r>
        <w:r w:rsidR="00F33071">
          <w:rPr>
            <w:noProof/>
            <w:webHidden/>
          </w:rPr>
          <w:fldChar w:fldCharType="end"/>
        </w:r>
      </w:hyperlink>
    </w:p>
    <w:p w14:paraId="75355DB7" w14:textId="08F799F9" w:rsidR="00F33071" w:rsidRDefault="005131BF">
      <w:pPr>
        <w:pStyle w:val="TOC1"/>
        <w:rPr>
          <w:rFonts w:asciiTheme="minorHAnsi" w:eastAsiaTheme="minorEastAsia" w:hAnsiTheme="minorHAnsi"/>
          <w:noProof/>
          <w:szCs w:val="24"/>
          <w:lang w:val="en-IE" w:eastAsia="en-IE"/>
        </w:rPr>
      </w:pPr>
      <w:hyperlink w:anchor="_Toc510738506" w:history="1">
        <w:r w:rsidR="00F33071" w:rsidRPr="00295670">
          <w:rPr>
            <w:rStyle w:val="Hyperlink"/>
            <w:noProof/>
          </w:rPr>
          <w:t>Chapter 7</w:t>
        </w:r>
        <w:r w:rsidR="00F33071">
          <w:rPr>
            <w:rFonts w:asciiTheme="minorHAnsi" w:eastAsiaTheme="minorEastAsia" w:hAnsiTheme="minorHAnsi"/>
            <w:noProof/>
            <w:szCs w:val="24"/>
            <w:lang w:val="en-IE" w:eastAsia="en-IE"/>
          </w:rPr>
          <w:tab/>
        </w:r>
        <w:r w:rsidR="00F33071" w:rsidRPr="00295670">
          <w:rPr>
            <w:rStyle w:val="Hyperlink"/>
            <w:noProof/>
          </w:rPr>
          <w:t>Acknowledgements</w:t>
        </w:r>
        <w:r w:rsidR="00F33071">
          <w:rPr>
            <w:noProof/>
            <w:webHidden/>
          </w:rPr>
          <w:tab/>
        </w:r>
        <w:r w:rsidR="00F33071">
          <w:rPr>
            <w:noProof/>
            <w:webHidden/>
          </w:rPr>
          <w:fldChar w:fldCharType="begin"/>
        </w:r>
        <w:r w:rsidR="00F33071">
          <w:rPr>
            <w:noProof/>
            <w:webHidden/>
          </w:rPr>
          <w:instrText xml:space="preserve"> PAGEREF _Toc510738506 \h </w:instrText>
        </w:r>
        <w:r w:rsidR="00F33071">
          <w:rPr>
            <w:noProof/>
            <w:webHidden/>
          </w:rPr>
        </w:r>
        <w:r w:rsidR="00F33071">
          <w:rPr>
            <w:noProof/>
            <w:webHidden/>
          </w:rPr>
          <w:fldChar w:fldCharType="separate"/>
        </w:r>
        <w:r w:rsidR="00B47C80">
          <w:rPr>
            <w:noProof/>
            <w:webHidden/>
          </w:rPr>
          <w:t>238</w:t>
        </w:r>
        <w:r w:rsidR="00F33071">
          <w:rPr>
            <w:noProof/>
            <w:webHidden/>
          </w:rPr>
          <w:fldChar w:fldCharType="end"/>
        </w:r>
      </w:hyperlink>
    </w:p>
    <w:p w14:paraId="1B5594BA" w14:textId="60331550" w:rsidR="003C3CD1" w:rsidRDefault="00F33071" w:rsidP="00F33071">
      <w:pPr>
        <w:outlineLvl w:val="0"/>
      </w:pPr>
      <w:r>
        <w:rPr>
          <w:b/>
          <w:sz w:val="32"/>
          <w:szCs w:val="32"/>
        </w:rPr>
        <w:fldChar w:fldCharType="end"/>
      </w:r>
    </w:p>
    <w:p w14:paraId="7443047A" w14:textId="40ADE1B7" w:rsidR="004A2DE0" w:rsidRDefault="004A2DE0" w:rsidP="003C3CD1">
      <w:pPr>
        <w:jc w:val="right"/>
      </w:pPr>
    </w:p>
    <w:p w14:paraId="67E2164B" w14:textId="77777777" w:rsidR="004A2DE0" w:rsidRPr="004A2DE0" w:rsidRDefault="004A2DE0" w:rsidP="004A2DE0"/>
    <w:p w14:paraId="6BB3B663" w14:textId="77777777" w:rsidR="004A2DE0" w:rsidRPr="004A2DE0" w:rsidRDefault="004A2DE0" w:rsidP="004A2DE0"/>
    <w:p w14:paraId="1852E216" w14:textId="77777777" w:rsidR="004A2DE0" w:rsidRPr="004A2DE0" w:rsidRDefault="004A2DE0" w:rsidP="004A2DE0"/>
    <w:p w14:paraId="375CC647" w14:textId="77777777" w:rsidR="004A2DE0" w:rsidRPr="004A2DE0" w:rsidRDefault="004A2DE0" w:rsidP="004A2DE0"/>
    <w:p w14:paraId="1B55C4A9" w14:textId="77777777" w:rsidR="004A2DE0" w:rsidRPr="004A2DE0" w:rsidRDefault="004A2DE0" w:rsidP="004A2DE0"/>
    <w:p w14:paraId="23B06EDF" w14:textId="77777777" w:rsidR="004A2DE0" w:rsidRPr="004A2DE0" w:rsidRDefault="004A2DE0" w:rsidP="004A2DE0"/>
    <w:p w14:paraId="2F4CABD6" w14:textId="77777777" w:rsidR="004A2DE0" w:rsidRPr="004A2DE0" w:rsidRDefault="004A2DE0" w:rsidP="004A2DE0"/>
    <w:p w14:paraId="7812846F" w14:textId="77777777" w:rsidR="004A2DE0" w:rsidRPr="004A2DE0" w:rsidRDefault="004A2DE0" w:rsidP="004A2DE0"/>
    <w:p w14:paraId="69B90E42" w14:textId="796F9E04" w:rsidR="004A2DE0" w:rsidRDefault="004A2DE0" w:rsidP="004A2DE0"/>
    <w:p w14:paraId="4A0DFDDB" w14:textId="15D0A4E2" w:rsidR="004A2DE0" w:rsidRDefault="004A2DE0" w:rsidP="004A2DE0">
      <w:pPr>
        <w:jc w:val="center"/>
      </w:pPr>
    </w:p>
    <w:p w14:paraId="00524247" w14:textId="6EC55EE7" w:rsidR="004A2DE0" w:rsidRDefault="004A2DE0" w:rsidP="004A2DE0"/>
    <w:p w14:paraId="24D6BE34" w14:textId="77777777" w:rsidR="003C3CD1" w:rsidRPr="004A2DE0" w:rsidRDefault="003C3CD1" w:rsidP="004A2DE0">
      <w:pPr>
        <w:sectPr w:rsidR="003C3CD1" w:rsidRPr="004A2DE0" w:rsidSect="003B4A89">
          <w:footerReference w:type="default" r:id="rId11"/>
          <w:pgSz w:w="11906" w:h="16838"/>
          <w:pgMar w:top="1440" w:right="1440" w:bottom="1440" w:left="1440" w:header="709" w:footer="709" w:gutter="0"/>
          <w:pgNumType w:fmt="lowerRoman"/>
          <w:cols w:space="708"/>
          <w:docGrid w:linePitch="360"/>
        </w:sectPr>
      </w:pPr>
    </w:p>
    <w:p w14:paraId="70F97783" w14:textId="77777777" w:rsidR="00E85880" w:rsidRPr="00D55036" w:rsidRDefault="00E85880" w:rsidP="00574BC4">
      <w:pPr>
        <w:outlineLvl w:val="0"/>
        <w:rPr>
          <w:b/>
          <w:sz w:val="32"/>
        </w:rPr>
      </w:pPr>
      <w:r w:rsidRPr="00D55036">
        <w:rPr>
          <w:b/>
          <w:sz w:val="32"/>
        </w:rPr>
        <w:lastRenderedPageBreak/>
        <w:t>Declaration</w:t>
      </w:r>
    </w:p>
    <w:p w14:paraId="6B6F0773" w14:textId="77777777" w:rsidR="00E85880" w:rsidRDefault="00E85880" w:rsidP="00C64614"/>
    <w:p w14:paraId="09370053" w14:textId="3B62E73A" w:rsidR="00F60128" w:rsidRPr="00D55036" w:rsidRDefault="00F60128" w:rsidP="00D55036">
      <w:r w:rsidRPr="00D55036">
        <w:t xml:space="preserve">I hereby declare that the research presented in this thesis is my own work and effort, and that it has not been submitted </w:t>
      </w:r>
      <w:r w:rsidR="00AB49F1">
        <w:rPr>
          <w:lang w:val="ga-IE"/>
        </w:rPr>
        <w:t xml:space="preserve">by me </w:t>
      </w:r>
      <w:r w:rsidRPr="00D55036">
        <w:t>for any other degree either at University College Cork or elsewhere.  Wh</w:t>
      </w:r>
      <w:r w:rsidR="003E4CDB">
        <w:rPr>
          <w:lang w:val="ga-IE"/>
        </w:rPr>
        <w:t>ere</w:t>
      </w:r>
      <w:r w:rsidRPr="00D55036">
        <w:t xml:space="preserve"> contributions </w:t>
      </w:r>
      <w:r w:rsidR="003E4CDB">
        <w:rPr>
          <w:lang w:val="ga-IE"/>
        </w:rPr>
        <w:t>by</w:t>
      </w:r>
      <w:r w:rsidR="003E4CDB" w:rsidRPr="00D55036">
        <w:t xml:space="preserve"> </w:t>
      </w:r>
      <w:r w:rsidRPr="00D55036">
        <w:t xml:space="preserve">others are involved, every effort is made to indicate this clearly, with due reference to the literature and acknowledgement of collaborative research and discussions.  </w:t>
      </w:r>
    </w:p>
    <w:p w14:paraId="1E14165E" w14:textId="77777777" w:rsidR="00F60128" w:rsidRPr="00D55036" w:rsidRDefault="00F60128" w:rsidP="00D55036"/>
    <w:p w14:paraId="03AAE00E" w14:textId="2D5A105F" w:rsidR="00F60128" w:rsidRPr="00D55036" w:rsidRDefault="00F60128" w:rsidP="00D55036">
      <w:r w:rsidRPr="00D55036">
        <w:t>This research was completed under the guidance of Prof. Douwe van S</w:t>
      </w:r>
      <w:r w:rsidR="003C3CD1" w:rsidRPr="00D55036">
        <w:t>inderen at the APC M</w:t>
      </w:r>
      <w:r w:rsidRPr="00D55036">
        <w:t xml:space="preserve">icrobiome </w:t>
      </w:r>
      <w:r w:rsidR="003C3CD1" w:rsidRPr="00D55036">
        <w:t>I</w:t>
      </w:r>
      <w:r w:rsidRPr="00D55036">
        <w:t>nstitute &amp; School of Micr</w:t>
      </w:r>
      <w:r w:rsidR="00F540EA" w:rsidRPr="00D55036">
        <w:t>obiology, Biosciences Institute, University</w:t>
      </w:r>
      <w:r w:rsidRPr="00D55036">
        <w:t xml:space="preserve"> College Cork. </w:t>
      </w:r>
    </w:p>
    <w:p w14:paraId="4D622CA3" w14:textId="77777777" w:rsidR="00F60128" w:rsidRPr="00D55036" w:rsidRDefault="00F60128" w:rsidP="00D55036"/>
    <w:p w14:paraId="29492304" w14:textId="77777777" w:rsidR="00D55036" w:rsidRPr="00D55036" w:rsidRDefault="00F60128" w:rsidP="00574BC4">
      <w:pPr>
        <w:outlineLvl w:val="0"/>
      </w:pPr>
      <w:r w:rsidRPr="00D55036">
        <w:t>Signature</w:t>
      </w:r>
      <w:r w:rsidR="00F540EA" w:rsidRPr="00D55036">
        <w:t xml:space="preserve">: </w:t>
      </w:r>
      <w:r w:rsidR="00F540EA" w:rsidRPr="00D55036">
        <w:softHyphen/>
      </w:r>
      <w:r w:rsidR="00F540EA" w:rsidRPr="00D55036">
        <w:softHyphen/>
      </w:r>
      <w:r w:rsidR="00F540EA" w:rsidRPr="00D55036">
        <w:softHyphen/>
      </w:r>
      <w:r w:rsidR="00F540EA" w:rsidRPr="00D55036">
        <w:softHyphen/>
      </w:r>
      <w:r w:rsidR="00F540EA" w:rsidRPr="00D55036">
        <w:softHyphen/>
      </w:r>
      <w:r w:rsidR="00F540EA" w:rsidRPr="00D55036">
        <w:softHyphen/>
      </w:r>
      <w:r w:rsidR="00F540EA" w:rsidRPr="00D55036">
        <w:softHyphen/>
      </w:r>
      <w:r w:rsidR="00F540EA" w:rsidRPr="00D55036">
        <w:softHyphen/>
      </w:r>
      <w:r w:rsidR="00E85880" w:rsidRPr="00D55036">
        <w:t>__________________</w:t>
      </w:r>
      <w:r w:rsidR="00D55036" w:rsidRPr="00D55036">
        <w:t>_____________________</w:t>
      </w:r>
    </w:p>
    <w:p w14:paraId="2F51C49F" w14:textId="22CE27F8" w:rsidR="00E85880" w:rsidRPr="00D55036" w:rsidRDefault="00E85880" w:rsidP="00D55036"/>
    <w:p w14:paraId="4A5741DB" w14:textId="0F3DC39C" w:rsidR="00F60128" w:rsidRPr="00D55036" w:rsidRDefault="00E85880" w:rsidP="00574BC4">
      <w:pPr>
        <w:outlineLvl w:val="0"/>
      </w:pPr>
      <w:r w:rsidRPr="00D55036">
        <w:tab/>
        <w:t xml:space="preserve">     Candidate</w:t>
      </w:r>
    </w:p>
    <w:p w14:paraId="33D8623E" w14:textId="77777777" w:rsidR="00E85880" w:rsidRPr="00D55036" w:rsidRDefault="00E85880" w:rsidP="00D55036"/>
    <w:p w14:paraId="234BCD10" w14:textId="77777777" w:rsidR="00D55036" w:rsidRPr="00D55036" w:rsidRDefault="00E85880" w:rsidP="00D55036">
      <w:r w:rsidRPr="00D55036">
        <w:t>Date: _____________________</w:t>
      </w:r>
      <w:r w:rsidR="00D55036" w:rsidRPr="00D55036">
        <w:t>_____________________</w:t>
      </w:r>
    </w:p>
    <w:p w14:paraId="4F85FE67" w14:textId="089F899D" w:rsidR="00E85880" w:rsidRPr="00D55036" w:rsidRDefault="00E85880" w:rsidP="00D55036"/>
    <w:p w14:paraId="627DA13D" w14:textId="77777777" w:rsidR="00E85880" w:rsidRPr="00D55036" w:rsidRDefault="00E85880" w:rsidP="00D55036"/>
    <w:p w14:paraId="1C35A6AA" w14:textId="77777777" w:rsidR="0025172A" w:rsidRPr="00D55036" w:rsidRDefault="0025172A" w:rsidP="00D55036"/>
    <w:p w14:paraId="57FF6DB7" w14:textId="0108CB99" w:rsidR="00361051" w:rsidRDefault="00361051" w:rsidP="003B4A89">
      <w:pPr>
        <w:rPr>
          <w:b/>
          <w:sz w:val="32"/>
        </w:rPr>
        <w:sectPr w:rsidR="00361051" w:rsidSect="003C3CD1">
          <w:headerReference w:type="default" r:id="rId12"/>
          <w:footerReference w:type="default" r:id="rId13"/>
          <w:pgSz w:w="11906" w:h="16838"/>
          <w:pgMar w:top="1440" w:right="1440" w:bottom="1440" w:left="2268" w:header="709" w:footer="709" w:gutter="0"/>
          <w:pgNumType w:fmt="lowerRoman" w:start="1"/>
          <w:cols w:space="708"/>
          <w:docGrid w:linePitch="360"/>
        </w:sectPr>
      </w:pPr>
      <w:bookmarkStart w:id="0" w:name="_Toc499909325"/>
    </w:p>
    <w:p w14:paraId="5C0489C7" w14:textId="77777777" w:rsidR="003B4A89" w:rsidRDefault="003B4A89" w:rsidP="003B4A89">
      <w:pPr>
        <w:outlineLvl w:val="0"/>
        <w:rPr>
          <w:b/>
          <w:sz w:val="32"/>
        </w:rPr>
      </w:pPr>
      <w:bookmarkStart w:id="1" w:name="_Toc499909327"/>
      <w:bookmarkEnd w:id="0"/>
    </w:p>
    <w:p w14:paraId="1BDD44FD" w14:textId="02965341" w:rsidR="00F540EA" w:rsidRPr="00F33071" w:rsidRDefault="00F540EA" w:rsidP="00574BC4">
      <w:pPr>
        <w:jc w:val="center"/>
        <w:outlineLvl w:val="0"/>
        <w:rPr>
          <w:b/>
          <w:sz w:val="32"/>
        </w:rPr>
      </w:pPr>
      <w:r w:rsidRPr="00F33071">
        <w:rPr>
          <w:b/>
          <w:sz w:val="32"/>
        </w:rPr>
        <w:t>Table of Figures</w:t>
      </w:r>
    </w:p>
    <w:p w14:paraId="6B8D9535" w14:textId="6826A39A" w:rsidR="003B4A89" w:rsidRPr="003B4A89" w:rsidRDefault="00A45E4A" w:rsidP="003B4A89">
      <w:pPr>
        <w:pStyle w:val="TableofFigures"/>
        <w:tabs>
          <w:tab w:val="right" w:leader="dot" w:pos="9061"/>
        </w:tabs>
        <w:spacing w:after="16"/>
        <w:rPr>
          <w:rFonts w:ascii="Times New Roman" w:eastAsiaTheme="minorEastAsia" w:hAnsi="Times New Roman"/>
          <w:smallCaps w:val="0"/>
          <w:noProof/>
          <w:szCs w:val="24"/>
          <w:lang w:val="en-IE" w:eastAsia="en-IE"/>
        </w:rPr>
      </w:pPr>
      <w:r w:rsidRPr="003B4A89">
        <w:rPr>
          <w:rFonts w:ascii="Times New Roman" w:eastAsiaTheme="majorEastAsia" w:hAnsi="Times New Roman" w:cs="Times New Roman"/>
          <w:b/>
          <w:szCs w:val="24"/>
        </w:rPr>
        <w:fldChar w:fldCharType="begin"/>
      </w:r>
      <w:r w:rsidRPr="003B4A89">
        <w:rPr>
          <w:rFonts w:ascii="Times New Roman" w:eastAsiaTheme="majorEastAsia" w:hAnsi="Times New Roman" w:cs="Times New Roman"/>
          <w:b/>
          <w:szCs w:val="24"/>
        </w:rPr>
        <w:instrText xml:space="preserve"> TOC \h \z \c "Figure" </w:instrText>
      </w:r>
      <w:r w:rsidRPr="003B4A89">
        <w:rPr>
          <w:rFonts w:ascii="Times New Roman" w:eastAsiaTheme="majorEastAsia" w:hAnsi="Times New Roman" w:cs="Times New Roman"/>
          <w:b/>
          <w:szCs w:val="24"/>
        </w:rPr>
        <w:fldChar w:fldCharType="separate"/>
      </w:r>
      <w:hyperlink w:anchor="_Toc510746952" w:history="1">
        <w:r w:rsidR="003B4A89" w:rsidRPr="003B4A89">
          <w:rPr>
            <w:rStyle w:val="Hyperlink"/>
            <w:rFonts w:ascii="Times New Roman" w:hAnsi="Times New Roman"/>
            <w:noProof/>
          </w:rPr>
          <w:t>Figure 1</w:t>
        </w:r>
        <w:r w:rsidR="003B4A89" w:rsidRPr="003B4A89">
          <w:rPr>
            <w:rStyle w:val="Hyperlink"/>
            <w:rFonts w:ascii="Times New Roman" w:hAnsi="Times New Roman"/>
            <w:noProof/>
          </w:rPr>
          <w:noBreakHyphen/>
          <w:t>1 Spatial distribution/Concentrations of bacteria along the GIT.</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_Toc510746952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6</w:t>
        </w:r>
        <w:r w:rsidR="003B4A89" w:rsidRPr="003B4A89">
          <w:rPr>
            <w:rFonts w:ascii="Times New Roman" w:hAnsi="Times New Roman"/>
            <w:noProof/>
            <w:webHidden/>
          </w:rPr>
          <w:fldChar w:fldCharType="end"/>
        </w:r>
      </w:hyperlink>
    </w:p>
    <w:p w14:paraId="31A20C3D" w14:textId="3BAD6429"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Cs w:val="24"/>
          <w:lang w:val="en-IE" w:eastAsia="en-IE"/>
        </w:rPr>
      </w:pPr>
      <w:hyperlink w:anchor="_Toc510746953" w:history="1">
        <w:r w:rsidR="003B4A89" w:rsidRPr="003B4A89">
          <w:rPr>
            <w:rStyle w:val="Hyperlink"/>
            <w:rFonts w:ascii="Times New Roman" w:hAnsi="Times New Roman"/>
            <w:noProof/>
          </w:rPr>
          <w:t>Figure 1</w:t>
        </w:r>
        <w:r w:rsidR="003B4A89" w:rsidRPr="003B4A89">
          <w:rPr>
            <w:rStyle w:val="Hyperlink"/>
            <w:rFonts w:ascii="Times New Roman" w:hAnsi="Times New Roman"/>
            <w:noProof/>
          </w:rPr>
          <w:noBreakHyphen/>
          <w:t>2 Illustrates iron speciation and availability within the GIT</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_Toc510746953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10</w:t>
        </w:r>
        <w:r w:rsidR="003B4A89" w:rsidRPr="003B4A89">
          <w:rPr>
            <w:rFonts w:ascii="Times New Roman" w:hAnsi="Times New Roman"/>
            <w:noProof/>
            <w:webHidden/>
          </w:rPr>
          <w:fldChar w:fldCharType="end"/>
        </w:r>
      </w:hyperlink>
    </w:p>
    <w:p w14:paraId="30BC4EE9" w14:textId="393150B5"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Cs w:val="24"/>
          <w:lang w:val="en-IE" w:eastAsia="en-IE"/>
        </w:rPr>
      </w:pPr>
      <w:hyperlink w:anchor="_Toc510746954" w:history="1">
        <w:r w:rsidR="003B4A89" w:rsidRPr="003B4A89">
          <w:rPr>
            <w:rStyle w:val="Hyperlink"/>
            <w:rFonts w:ascii="Times New Roman" w:hAnsi="Times New Roman"/>
            <w:noProof/>
          </w:rPr>
          <w:t>Figure 1</w:t>
        </w:r>
        <w:r w:rsidR="003B4A89" w:rsidRPr="003B4A89">
          <w:rPr>
            <w:rStyle w:val="Hyperlink"/>
            <w:rFonts w:ascii="Times New Roman" w:hAnsi="Times New Roman"/>
            <w:noProof/>
          </w:rPr>
          <w:noBreakHyphen/>
          <w:t>3 Common LacI features</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_Toc510746954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17</w:t>
        </w:r>
        <w:r w:rsidR="003B4A89" w:rsidRPr="003B4A89">
          <w:rPr>
            <w:rFonts w:ascii="Times New Roman" w:hAnsi="Times New Roman"/>
            <w:noProof/>
            <w:webHidden/>
          </w:rPr>
          <w:fldChar w:fldCharType="end"/>
        </w:r>
      </w:hyperlink>
    </w:p>
    <w:p w14:paraId="432C16D0" w14:textId="66670966"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Cs w:val="24"/>
          <w:lang w:val="en-IE" w:eastAsia="en-IE"/>
        </w:rPr>
      </w:pPr>
      <w:hyperlink w:anchor="_Toc510746955" w:history="1">
        <w:r w:rsidR="003B4A89" w:rsidRPr="003B4A89">
          <w:rPr>
            <w:rStyle w:val="Hyperlink"/>
            <w:rFonts w:ascii="Times New Roman" w:hAnsi="Times New Roman"/>
            <w:noProof/>
          </w:rPr>
          <w:t>Figure 2</w:t>
        </w:r>
        <w:r w:rsidR="003B4A89" w:rsidRPr="003B4A89">
          <w:rPr>
            <w:rStyle w:val="Hyperlink"/>
            <w:rFonts w:ascii="Times New Roman" w:hAnsi="Times New Roman"/>
            <w:noProof/>
          </w:rPr>
          <w:noBreakHyphen/>
          <w:t xml:space="preserve">1 Circular genome map of </w:t>
        </w:r>
        <w:r w:rsidR="003B4A89" w:rsidRPr="003B4A89">
          <w:rPr>
            <w:rStyle w:val="Hyperlink"/>
            <w:rFonts w:ascii="Times New Roman" w:hAnsi="Times New Roman"/>
            <w:i/>
            <w:noProof/>
          </w:rPr>
          <w:t>B. breve</w:t>
        </w:r>
        <w:r w:rsidR="003B4A89" w:rsidRPr="003B4A89">
          <w:rPr>
            <w:rStyle w:val="Hyperlink"/>
            <w:rFonts w:ascii="Times New Roman" w:hAnsi="Times New Roman"/>
            <w:noProof/>
          </w:rPr>
          <w:t xml:space="preserve"> UCC2003.</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_Toc510746955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53</w:t>
        </w:r>
        <w:r w:rsidR="003B4A89" w:rsidRPr="003B4A89">
          <w:rPr>
            <w:rFonts w:ascii="Times New Roman" w:hAnsi="Times New Roman"/>
            <w:noProof/>
            <w:webHidden/>
          </w:rPr>
          <w:fldChar w:fldCharType="end"/>
        </w:r>
      </w:hyperlink>
    </w:p>
    <w:p w14:paraId="0D73FF0F" w14:textId="54264986"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Cs w:val="24"/>
          <w:lang w:val="en-IE" w:eastAsia="en-IE"/>
        </w:rPr>
      </w:pPr>
      <w:hyperlink w:anchor="_Toc510746956" w:history="1">
        <w:r w:rsidR="003B4A89" w:rsidRPr="003B4A89">
          <w:rPr>
            <w:rStyle w:val="Hyperlink"/>
            <w:rFonts w:ascii="Times New Roman" w:hAnsi="Times New Roman"/>
            <w:noProof/>
          </w:rPr>
          <w:t>Figure 2</w:t>
        </w:r>
        <w:r w:rsidR="003B4A89" w:rsidRPr="003B4A89">
          <w:rPr>
            <w:rStyle w:val="Hyperlink"/>
            <w:rFonts w:ascii="Times New Roman" w:hAnsi="Times New Roman"/>
            <w:noProof/>
          </w:rPr>
          <w:noBreakHyphen/>
          <w:t xml:space="preserve">2 Transcriptional analysis of </w:t>
        </w:r>
        <w:r w:rsidR="003B4A89" w:rsidRPr="003B4A89">
          <w:rPr>
            <w:rStyle w:val="Hyperlink"/>
            <w:rFonts w:ascii="Times New Roman" w:hAnsi="Times New Roman"/>
            <w:i/>
            <w:noProof/>
          </w:rPr>
          <w:t>bfeUO</w:t>
        </w:r>
        <w:r w:rsidR="003B4A89" w:rsidRPr="003B4A89">
          <w:rPr>
            <w:rStyle w:val="Hyperlink"/>
            <w:rFonts w:ascii="Times New Roman" w:hAnsi="Times New Roman"/>
            <w:noProof/>
          </w:rPr>
          <w:t>/</w:t>
        </w:r>
        <w:r w:rsidR="003B4A89" w:rsidRPr="003B4A89">
          <w:rPr>
            <w:rStyle w:val="Hyperlink"/>
            <w:rFonts w:ascii="Times New Roman" w:hAnsi="Times New Roman"/>
            <w:i/>
            <w:noProof/>
          </w:rPr>
          <w:t>sifABCDE</w:t>
        </w:r>
        <w:r w:rsidR="003B4A89" w:rsidRPr="003B4A89">
          <w:rPr>
            <w:rStyle w:val="Hyperlink"/>
            <w:rFonts w:ascii="Times New Roman" w:hAnsi="Times New Roman"/>
            <w:noProof/>
          </w:rPr>
          <w:t xml:space="preserve"> gene cluster</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_Toc510746956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63</w:t>
        </w:r>
        <w:r w:rsidR="003B4A89" w:rsidRPr="003B4A89">
          <w:rPr>
            <w:rFonts w:ascii="Times New Roman" w:hAnsi="Times New Roman"/>
            <w:noProof/>
            <w:webHidden/>
          </w:rPr>
          <w:fldChar w:fldCharType="end"/>
        </w:r>
      </w:hyperlink>
    </w:p>
    <w:p w14:paraId="360C9F97" w14:textId="253D340D"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Cs w:val="24"/>
          <w:lang w:val="en-IE" w:eastAsia="en-IE"/>
        </w:rPr>
      </w:pPr>
      <w:hyperlink w:anchor="_Toc510746957" w:history="1">
        <w:r w:rsidR="003B4A89" w:rsidRPr="003B4A89">
          <w:rPr>
            <w:rStyle w:val="Hyperlink"/>
            <w:rFonts w:ascii="Times New Roman" w:hAnsi="Times New Roman"/>
            <w:noProof/>
          </w:rPr>
          <w:t>Figure 2</w:t>
        </w:r>
        <w:r w:rsidR="003B4A89" w:rsidRPr="003B4A89">
          <w:rPr>
            <w:rStyle w:val="Hyperlink"/>
            <w:rFonts w:ascii="Times New Roman" w:hAnsi="Times New Roman"/>
            <w:noProof/>
          </w:rPr>
          <w:noBreakHyphen/>
          <w:t>3 Murine colonisation trial:</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_Toc510746957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65</w:t>
        </w:r>
        <w:r w:rsidR="003B4A89" w:rsidRPr="003B4A89">
          <w:rPr>
            <w:rFonts w:ascii="Times New Roman" w:hAnsi="Times New Roman"/>
            <w:noProof/>
            <w:webHidden/>
          </w:rPr>
          <w:fldChar w:fldCharType="end"/>
        </w:r>
      </w:hyperlink>
    </w:p>
    <w:p w14:paraId="1D534617" w14:textId="594DC0B8"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Cs w:val="24"/>
          <w:lang w:val="en-IE" w:eastAsia="en-IE"/>
        </w:rPr>
      </w:pPr>
      <w:hyperlink w:anchor="_Toc510746958" w:history="1">
        <w:r w:rsidR="003B4A89" w:rsidRPr="003B4A89">
          <w:rPr>
            <w:rStyle w:val="Hyperlink"/>
            <w:rFonts w:ascii="Times New Roman" w:hAnsi="Times New Roman"/>
            <w:noProof/>
          </w:rPr>
          <w:t>Figure 3</w:t>
        </w:r>
        <w:r w:rsidR="003B4A89" w:rsidRPr="003B4A89">
          <w:rPr>
            <w:rStyle w:val="Hyperlink"/>
            <w:rFonts w:ascii="Times New Roman" w:hAnsi="Times New Roman"/>
            <w:noProof/>
          </w:rPr>
          <w:noBreakHyphen/>
          <w:t>1 Heat map summarising global genome response to iron starvation</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_Toc510746958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86</w:t>
        </w:r>
        <w:r w:rsidR="003B4A89" w:rsidRPr="003B4A89">
          <w:rPr>
            <w:rFonts w:ascii="Times New Roman" w:hAnsi="Times New Roman"/>
            <w:noProof/>
            <w:webHidden/>
          </w:rPr>
          <w:fldChar w:fldCharType="end"/>
        </w:r>
      </w:hyperlink>
    </w:p>
    <w:p w14:paraId="1EB498DB" w14:textId="3D1D2D95"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Cs w:val="24"/>
          <w:lang w:val="en-IE" w:eastAsia="en-IE"/>
        </w:rPr>
      </w:pPr>
      <w:hyperlink w:anchor="_Toc510746959" w:history="1">
        <w:r w:rsidR="003B4A89" w:rsidRPr="003B4A89">
          <w:rPr>
            <w:rStyle w:val="Hyperlink"/>
            <w:rFonts w:ascii="Times New Roman" w:hAnsi="Times New Roman"/>
            <w:noProof/>
          </w:rPr>
          <w:t>Figure 3</w:t>
        </w:r>
        <w:r w:rsidR="003B4A89" w:rsidRPr="003B4A89">
          <w:rPr>
            <w:rStyle w:val="Hyperlink"/>
            <w:rFonts w:ascii="Times New Roman" w:hAnsi="Times New Roman"/>
            <w:noProof/>
          </w:rPr>
          <w:noBreakHyphen/>
          <w:t xml:space="preserve">2 Q-PCR analysis of </w:t>
        </w:r>
        <w:r w:rsidR="003B4A89" w:rsidRPr="003B4A89">
          <w:rPr>
            <w:rStyle w:val="Hyperlink"/>
            <w:rFonts w:ascii="Times New Roman" w:hAnsi="Times New Roman"/>
            <w:i/>
            <w:noProof/>
          </w:rPr>
          <w:t>bshB</w:t>
        </w:r>
        <w:r w:rsidR="003B4A89" w:rsidRPr="003B4A89">
          <w:rPr>
            <w:rStyle w:val="Hyperlink"/>
            <w:rFonts w:ascii="Times New Roman" w:hAnsi="Times New Roman"/>
            <w:noProof/>
          </w:rPr>
          <w:t xml:space="preserve"> and </w:t>
        </w:r>
        <w:r w:rsidR="003B4A89" w:rsidRPr="003B4A89">
          <w:rPr>
            <w:rStyle w:val="Hyperlink"/>
            <w:rFonts w:ascii="Times New Roman" w:hAnsi="Times New Roman"/>
            <w:i/>
            <w:noProof/>
          </w:rPr>
          <w:t>glnE</w:t>
        </w:r>
        <w:r w:rsidR="003B4A89" w:rsidRPr="003B4A89">
          <w:rPr>
            <w:rStyle w:val="Hyperlink"/>
            <w:rFonts w:ascii="Times New Roman" w:hAnsi="Times New Roman"/>
            <w:noProof/>
          </w:rPr>
          <w:t xml:space="preserve"> to ferrous and/or ferric iron starvation:</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_Toc510746959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89</w:t>
        </w:r>
        <w:r w:rsidR="003B4A89" w:rsidRPr="003B4A89">
          <w:rPr>
            <w:rFonts w:ascii="Times New Roman" w:hAnsi="Times New Roman"/>
            <w:noProof/>
            <w:webHidden/>
          </w:rPr>
          <w:fldChar w:fldCharType="end"/>
        </w:r>
      </w:hyperlink>
    </w:p>
    <w:p w14:paraId="1158BB64" w14:textId="4A3B7915"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Cs w:val="24"/>
          <w:lang w:val="en-IE" w:eastAsia="en-IE"/>
        </w:rPr>
      </w:pPr>
      <w:hyperlink w:anchor="_Toc510746960" w:history="1">
        <w:r w:rsidR="003B4A89" w:rsidRPr="003B4A89">
          <w:rPr>
            <w:rStyle w:val="Hyperlink"/>
            <w:rFonts w:ascii="Times New Roman" w:hAnsi="Times New Roman"/>
            <w:noProof/>
          </w:rPr>
          <w:t>Figure 3</w:t>
        </w:r>
        <w:r w:rsidR="003B4A89" w:rsidRPr="003B4A89">
          <w:rPr>
            <w:rStyle w:val="Hyperlink"/>
            <w:rFonts w:ascii="Times New Roman" w:hAnsi="Times New Roman"/>
            <w:noProof/>
          </w:rPr>
          <w:noBreakHyphen/>
          <w:t>3 Bile salt hydrolase Assay</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_Toc510746960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90</w:t>
        </w:r>
        <w:r w:rsidR="003B4A89" w:rsidRPr="003B4A89">
          <w:rPr>
            <w:rFonts w:ascii="Times New Roman" w:hAnsi="Times New Roman"/>
            <w:noProof/>
            <w:webHidden/>
          </w:rPr>
          <w:fldChar w:fldCharType="end"/>
        </w:r>
      </w:hyperlink>
    </w:p>
    <w:p w14:paraId="141996CA" w14:textId="4890089A"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Cs w:val="24"/>
          <w:lang w:val="en-IE" w:eastAsia="en-IE"/>
        </w:rPr>
      </w:pPr>
      <w:hyperlink w:anchor="_Toc510746961" w:history="1">
        <w:r w:rsidR="003B4A89" w:rsidRPr="003B4A89">
          <w:rPr>
            <w:rStyle w:val="Hyperlink"/>
            <w:rFonts w:ascii="Times New Roman" w:hAnsi="Times New Roman"/>
            <w:noProof/>
          </w:rPr>
          <w:t>Figure 3</w:t>
        </w:r>
        <w:r w:rsidR="003B4A89" w:rsidRPr="003B4A89">
          <w:rPr>
            <w:rStyle w:val="Hyperlink"/>
            <w:rFonts w:ascii="Times New Roman" w:hAnsi="Times New Roman"/>
            <w:noProof/>
          </w:rPr>
          <w:noBreakHyphen/>
          <w:t>4 Iron starvation and its effect on</w:t>
        </w:r>
        <w:r w:rsidR="003B4A89" w:rsidRPr="003B4A89">
          <w:rPr>
            <w:rStyle w:val="Hyperlink"/>
            <w:rFonts w:ascii="Times New Roman" w:hAnsi="Times New Roman"/>
            <w:noProof/>
            <w:lang w:val="ga-IE"/>
          </w:rPr>
          <w:t xml:space="preserve"> survival when exposed to</w:t>
        </w:r>
        <w:r w:rsidR="003B4A89" w:rsidRPr="003B4A89">
          <w:rPr>
            <w:rStyle w:val="Hyperlink"/>
            <w:rFonts w:ascii="Times New Roman" w:hAnsi="Times New Roman"/>
            <w:noProof/>
          </w:rPr>
          <w:t xml:space="preserve"> bile </w:t>
        </w:r>
        <w:r w:rsidR="003B4A89" w:rsidRPr="003B4A89">
          <w:rPr>
            <w:rStyle w:val="Hyperlink"/>
            <w:rFonts w:ascii="Times New Roman" w:hAnsi="Times New Roman"/>
            <w:noProof/>
            <w:lang w:val="ga-IE"/>
          </w:rPr>
          <w:t>stress</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_Toc510746961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91</w:t>
        </w:r>
        <w:r w:rsidR="003B4A89" w:rsidRPr="003B4A89">
          <w:rPr>
            <w:rFonts w:ascii="Times New Roman" w:hAnsi="Times New Roman"/>
            <w:noProof/>
            <w:webHidden/>
          </w:rPr>
          <w:fldChar w:fldCharType="end"/>
        </w:r>
      </w:hyperlink>
    </w:p>
    <w:p w14:paraId="34BA8459" w14:textId="1230BF88"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Cs w:val="24"/>
          <w:lang w:val="en-IE" w:eastAsia="en-IE"/>
        </w:rPr>
      </w:pPr>
      <w:hyperlink w:anchor="_Toc510746962" w:history="1">
        <w:r w:rsidR="003B4A89" w:rsidRPr="003B4A89">
          <w:rPr>
            <w:rStyle w:val="Hyperlink"/>
            <w:rFonts w:ascii="Times New Roman" w:hAnsi="Times New Roman"/>
            <w:noProof/>
          </w:rPr>
          <w:t>Figure 4</w:t>
        </w:r>
        <w:r w:rsidR="003B4A89" w:rsidRPr="003B4A89">
          <w:rPr>
            <w:rStyle w:val="Hyperlink"/>
            <w:rFonts w:ascii="Times New Roman" w:hAnsi="Times New Roman"/>
            <w:noProof/>
          </w:rPr>
          <w:noBreakHyphen/>
          <w:t>1 EMSA increasing concentration BifR1/BifR2</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_Toc510746962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122</w:t>
        </w:r>
        <w:r w:rsidR="003B4A89" w:rsidRPr="003B4A89">
          <w:rPr>
            <w:rFonts w:ascii="Times New Roman" w:hAnsi="Times New Roman"/>
            <w:noProof/>
            <w:webHidden/>
          </w:rPr>
          <w:fldChar w:fldCharType="end"/>
        </w:r>
      </w:hyperlink>
    </w:p>
    <w:p w14:paraId="72741050" w14:textId="2839EAD5"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Cs w:val="24"/>
          <w:lang w:val="en-IE" w:eastAsia="en-IE"/>
        </w:rPr>
      </w:pPr>
      <w:hyperlink w:anchor="_Toc510746963" w:history="1">
        <w:r w:rsidR="003B4A89" w:rsidRPr="003B4A89">
          <w:rPr>
            <w:rStyle w:val="Hyperlink"/>
            <w:rFonts w:ascii="Times New Roman" w:hAnsi="Times New Roman"/>
            <w:noProof/>
          </w:rPr>
          <w:t>Figure 4</w:t>
        </w:r>
        <w:r w:rsidR="003B4A89" w:rsidRPr="003B4A89">
          <w:rPr>
            <w:rStyle w:val="Hyperlink"/>
            <w:rFonts w:ascii="Times New Roman" w:hAnsi="Times New Roman"/>
            <w:noProof/>
          </w:rPr>
          <w:noBreakHyphen/>
          <w:t>2 Fragmentation analysis</w:t>
        </w:r>
        <w:r w:rsidR="003B4A89" w:rsidRPr="003B4A89">
          <w:rPr>
            <w:rStyle w:val="Hyperlink"/>
            <w:rFonts w:ascii="Times New Roman" w:hAnsi="Times New Roman"/>
            <w:noProof/>
            <w:lang w:val="ga-IE"/>
          </w:rPr>
          <w:t xml:space="preserve"> and BifR1/BifR2 binding</w:t>
        </w:r>
        <w:r w:rsidR="003B4A89" w:rsidRPr="003B4A89">
          <w:rPr>
            <w:rStyle w:val="Hyperlink"/>
            <w:rFonts w:ascii="Times New Roman" w:hAnsi="Times New Roman"/>
            <w:noProof/>
          </w:rPr>
          <w:t>:</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_Toc510746963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128</w:t>
        </w:r>
        <w:r w:rsidR="003B4A89" w:rsidRPr="003B4A89">
          <w:rPr>
            <w:rFonts w:ascii="Times New Roman" w:hAnsi="Times New Roman"/>
            <w:noProof/>
            <w:webHidden/>
          </w:rPr>
          <w:fldChar w:fldCharType="end"/>
        </w:r>
      </w:hyperlink>
    </w:p>
    <w:p w14:paraId="69A2BFED" w14:textId="09B264F9"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Cs w:val="24"/>
          <w:lang w:val="en-IE" w:eastAsia="en-IE"/>
        </w:rPr>
      </w:pPr>
      <w:hyperlink r:id="rId14" w:anchor="_Toc510746964" w:history="1">
        <w:r w:rsidR="003B4A89" w:rsidRPr="003B4A89">
          <w:rPr>
            <w:rStyle w:val="Hyperlink"/>
            <w:rFonts w:ascii="Times New Roman" w:hAnsi="Times New Roman"/>
            <w:noProof/>
          </w:rPr>
          <w:t>Figure 4</w:t>
        </w:r>
        <w:r w:rsidR="003B4A89" w:rsidRPr="003B4A89">
          <w:rPr>
            <w:rStyle w:val="Hyperlink"/>
            <w:rFonts w:ascii="Times New Roman" w:hAnsi="Times New Roman"/>
            <w:noProof/>
          </w:rPr>
          <w:noBreakHyphen/>
          <w:t>3 Schematic of BifR1 and BiR2 effects on Central metabolism</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_Toc510746964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130</w:t>
        </w:r>
        <w:r w:rsidR="003B4A89" w:rsidRPr="003B4A89">
          <w:rPr>
            <w:rFonts w:ascii="Times New Roman" w:hAnsi="Times New Roman"/>
            <w:noProof/>
            <w:webHidden/>
          </w:rPr>
          <w:fldChar w:fldCharType="end"/>
        </w:r>
      </w:hyperlink>
    </w:p>
    <w:p w14:paraId="23A9D279" w14:textId="54D7C753"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Cs w:val="24"/>
          <w:lang w:val="en-IE" w:eastAsia="en-IE"/>
        </w:rPr>
      </w:pPr>
      <w:hyperlink w:anchor="_Toc510746965" w:history="1">
        <w:r w:rsidR="003B4A89" w:rsidRPr="003B4A89">
          <w:rPr>
            <w:rStyle w:val="Hyperlink"/>
            <w:rFonts w:ascii="Times New Roman" w:hAnsi="Times New Roman"/>
            <w:noProof/>
          </w:rPr>
          <w:t>Figure 4</w:t>
        </w:r>
        <w:r w:rsidR="003B4A89" w:rsidRPr="003B4A89">
          <w:rPr>
            <w:rStyle w:val="Hyperlink"/>
            <w:rFonts w:ascii="Times New Roman" w:hAnsi="Times New Roman"/>
            <w:noProof/>
          </w:rPr>
          <w:noBreakHyphen/>
          <w:t>4 Analysis of the growth</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_Toc510746965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133</w:t>
        </w:r>
        <w:r w:rsidR="003B4A89" w:rsidRPr="003B4A89">
          <w:rPr>
            <w:rFonts w:ascii="Times New Roman" w:hAnsi="Times New Roman"/>
            <w:noProof/>
            <w:webHidden/>
          </w:rPr>
          <w:fldChar w:fldCharType="end"/>
        </w:r>
      </w:hyperlink>
    </w:p>
    <w:p w14:paraId="44FC2A99" w14:textId="196EDBDC"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Cs w:val="24"/>
          <w:lang w:val="en-IE" w:eastAsia="en-IE"/>
        </w:rPr>
      </w:pPr>
      <w:hyperlink w:anchor="_Toc510746966" w:history="1">
        <w:r w:rsidR="003B4A89" w:rsidRPr="003B4A89">
          <w:rPr>
            <w:rStyle w:val="Hyperlink"/>
            <w:rFonts w:ascii="Times New Roman" w:hAnsi="Times New Roman"/>
            <w:noProof/>
          </w:rPr>
          <w:t>Figure 4</w:t>
        </w:r>
        <w:r w:rsidR="003B4A89" w:rsidRPr="003B4A89">
          <w:rPr>
            <w:rStyle w:val="Hyperlink"/>
            <w:rFonts w:ascii="Times New Roman" w:hAnsi="Times New Roman"/>
            <w:noProof/>
          </w:rPr>
          <w:noBreakHyphen/>
          <w:t>5 Bile survival Assays:</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_Toc510746966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135</w:t>
        </w:r>
        <w:r w:rsidR="003B4A89" w:rsidRPr="003B4A89">
          <w:rPr>
            <w:rFonts w:ascii="Times New Roman" w:hAnsi="Times New Roman"/>
            <w:noProof/>
            <w:webHidden/>
          </w:rPr>
          <w:fldChar w:fldCharType="end"/>
        </w:r>
      </w:hyperlink>
    </w:p>
    <w:p w14:paraId="18FB03BB" w14:textId="7A4F0460"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Cs w:val="24"/>
          <w:lang w:val="en-IE" w:eastAsia="en-IE"/>
        </w:rPr>
      </w:pPr>
      <w:hyperlink w:anchor="_Toc510746967" w:history="1">
        <w:r w:rsidR="003B4A89" w:rsidRPr="003B4A89">
          <w:rPr>
            <w:rStyle w:val="Hyperlink"/>
            <w:rFonts w:ascii="Times New Roman" w:hAnsi="Times New Roman"/>
            <w:noProof/>
          </w:rPr>
          <w:t>Figure 4</w:t>
        </w:r>
        <w:r w:rsidR="003B4A89" w:rsidRPr="003B4A89">
          <w:rPr>
            <w:rStyle w:val="Hyperlink"/>
            <w:rFonts w:ascii="Times New Roman" w:hAnsi="Times New Roman"/>
            <w:noProof/>
          </w:rPr>
          <w:noBreakHyphen/>
          <w:t>6 Metabolic end product analysis</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_Toc510746967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137</w:t>
        </w:r>
        <w:r w:rsidR="003B4A89" w:rsidRPr="003B4A89">
          <w:rPr>
            <w:rFonts w:ascii="Times New Roman" w:hAnsi="Times New Roman"/>
            <w:noProof/>
            <w:webHidden/>
          </w:rPr>
          <w:fldChar w:fldCharType="end"/>
        </w:r>
      </w:hyperlink>
    </w:p>
    <w:p w14:paraId="70CACFBB" w14:textId="40ED9CD3"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Cs w:val="24"/>
          <w:lang w:val="en-IE" w:eastAsia="en-IE"/>
        </w:rPr>
      </w:pPr>
      <w:hyperlink w:anchor="_Toc510746968" w:history="1">
        <w:r w:rsidR="003B4A89" w:rsidRPr="003B4A89">
          <w:rPr>
            <w:rStyle w:val="Hyperlink"/>
            <w:rFonts w:ascii="Times New Roman" w:hAnsi="Times New Roman"/>
            <w:noProof/>
          </w:rPr>
          <w:t xml:space="preserve">Figure </w:t>
        </w:r>
        <w:r w:rsidR="006001FC">
          <w:rPr>
            <w:rStyle w:val="Hyperlink"/>
            <w:rFonts w:ascii="Times New Roman" w:hAnsi="Times New Roman"/>
            <w:noProof/>
          </w:rPr>
          <w:t>S</w:t>
        </w:r>
        <w:r w:rsidR="003B4A89" w:rsidRPr="003B4A89">
          <w:rPr>
            <w:rStyle w:val="Hyperlink"/>
            <w:rFonts w:ascii="Times New Roman" w:hAnsi="Times New Roman"/>
            <w:noProof/>
          </w:rPr>
          <w:t>4</w:t>
        </w:r>
        <w:r w:rsidR="003B4A89" w:rsidRPr="003B4A89">
          <w:rPr>
            <w:rStyle w:val="Hyperlink"/>
            <w:rFonts w:ascii="Times New Roman" w:hAnsi="Times New Roman"/>
            <w:noProof/>
          </w:rPr>
          <w:noBreakHyphen/>
          <w:t>7 BifR1 Example EMSA</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_Toc510746968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149</w:t>
        </w:r>
        <w:r w:rsidR="003B4A89" w:rsidRPr="003B4A89">
          <w:rPr>
            <w:rFonts w:ascii="Times New Roman" w:hAnsi="Times New Roman"/>
            <w:noProof/>
            <w:webHidden/>
          </w:rPr>
          <w:fldChar w:fldCharType="end"/>
        </w:r>
      </w:hyperlink>
    </w:p>
    <w:p w14:paraId="2F903EFB" w14:textId="6CE8FAE2"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Cs w:val="24"/>
          <w:lang w:val="en-IE" w:eastAsia="en-IE"/>
        </w:rPr>
      </w:pPr>
      <w:hyperlink w:anchor="_Toc510746969" w:history="1">
        <w:r w:rsidR="003B4A89" w:rsidRPr="003B4A89">
          <w:rPr>
            <w:rStyle w:val="Hyperlink"/>
            <w:rFonts w:ascii="Times New Roman" w:hAnsi="Times New Roman"/>
            <w:noProof/>
          </w:rPr>
          <w:t xml:space="preserve">Figure </w:t>
        </w:r>
        <w:r w:rsidR="006001FC">
          <w:rPr>
            <w:rStyle w:val="Hyperlink"/>
            <w:rFonts w:ascii="Times New Roman" w:hAnsi="Times New Roman"/>
            <w:noProof/>
          </w:rPr>
          <w:t>S</w:t>
        </w:r>
        <w:r w:rsidR="003B4A89" w:rsidRPr="003B4A89">
          <w:rPr>
            <w:rStyle w:val="Hyperlink"/>
            <w:rFonts w:ascii="Times New Roman" w:hAnsi="Times New Roman"/>
            <w:noProof/>
          </w:rPr>
          <w:t>4</w:t>
        </w:r>
        <w:r w:rsidR="003B4A89" w:rsidRPr="003B4A89">
          <w:rPr>
            <w:rStyle w:val="Hyperlink"/>
            <w:rFonts w:ascii="Times New Roman" w:hAnsi="Times New Roman"/>
            <w:noProof/>
          </w:rPr>
          <w:noBreakHyphen/>
          <w:t>8 BifR1 Example EMSA</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_Toc510746969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150</w:t>
        </w:r>
        <w:r w:rsidR="003B4A89" w:rsidRPr="003B4A89">
          <w:rPr>
            <w:rFonts w:ascii="Times New Roman" w:hAnsi="Times New Roman"/>
            <w:noProof/>
            <w:webHidden/>
          </w:rPr>
          <w:fldChar w:fldCharType="end"/>
        </w:r>
      </w:hyperlink>
    </w:p>
    <w:p w14:paraId="4BCCFB60" w14:textId="6ED7EE97"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Cs w:val="24"/>
          <w:lang w:val="en-IE" w:eastAsia="en-IE"/>
        </w:rPr>
      </w:pPr>
      <w:hyperlink w:anchor="_Toc510746970" w:history="1">
        <w:r w:rsidR="003B4A89" w:rsidRPr="003B4A89">
          <w:rPr>
            <w:rStyle w:val="Hyperlink"/>
            <w:rFonts w:ascii="Times New Roman" w:hAnsi="Times New Roman"/>
            <w:noProof/>
          </w:rPr>
          <w:t xml:space="preserve">Figure </w:t>
        </w:r>
        <w:r w:rsidR="006001FC">
          <w:rPr>
            <w:rStyle w:val="Hyperlink"/>
            <w:rFonts w:ascii="Times New Roman" w:hAnsi="Times New Roman"/>
            <w:noProof/>
          </w:rPr>
          <w:t>S</w:t>
        </w:r>
        <w:r w:rsidR="003B4A89" w:rsidRPr="003B4A89">
          <w:rPr>
            <w:rStyle w:val="Hyperlink"/>
            <w:rFonts w:ascii="Times New Roman" w:hAnsi="Times New Roman"/>
            <w:noProof/>
          </w:rPr>
          <w:t>4</w:t>
        </w:r>
        <w:r w:rsidR="003B4A89" w:rsidRPr="003B4A89">
          <w:rPr>
            <w:rStyle w:val="Hyperlink"/>
            <w:rFonts w:ascii="Times New Roman" w:hAnsi="Times New Roman"/>
            <w:noProof/>
          </w:rPr>
          <w:noBreakHyphen/>
          <w:t>9 BifR2 Example EMSA</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_Toc510746970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151</w:t>
        </w:r>
        <w:r w:rsidR="003B4A89" w:rsidRPr="003B4A89">
          <w:rPr>
            <w:rFonts w:ascii="Times New Roman" w:hAnsi="Times New Roman"/>
            <w:noProof/>
            <w:webHidden/>
          </w:rPr>
          <w:fldChar w:fldCharType="end"/>
        </w:r>
      </w:hyperlink>
    </w:p>
    <w:p w14:paraId="11D463B3" w14:textId="26283076"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Cs w:val="24"/>
          <w:lang w:val="en-IE" w:eastAsia="en-IE"/>
        </w:rPr>
      </w:pPr>
      <w:hyperlink w:anchor="_Toc510746971" w:history="1">
        <w:r w:rsidR="003B4A89" w:rsidRPr="003B4A89">
          <w:rPr>
            <w:rStyle w:val="Hyperlink"/>
            <w:rFonts w:ascii="Times New Roman" w:hAnsi="Times New Roman"/>
            <w:noProof/>
          </w:rPr>
          <w:t xml:space="preserve">Figure </w:t>
        </w:r>
        <w:r w:rsidR="006001FC">
          <w:rPr>
            <w:rStyle w:val="Hyperlink"/>
            <w:rFonts w:ascii="Times New Roman" w:hAnsi="Times New Roman"/>
            <w:noProof/>
          </w:rPr>
          <w:t>S</w:t>
        </w:r>
        <w:r w:rsidR="003B4A89" w:rsidRPr="003B4A89">
          <w:rPr>
            <w:rStyle w:val="Hyperlink"/>
            <w:rFonts w:ascii="Times New Roman" w:hAnsi="Times New Roman"/>
            <w:noProof/>
          </w:rPr>
          <w:t>4</w:t>
        </w:r>
        <w:r w:rsidR="003B4A89" w:rsidRPr="003B4A89">
          <w:rPr>
            <w:rStyle w:val="Hyperlink"/>
            <w:rFonts w:ascii="Times New Roman" w:hAnsi="Times New Roman"/>
            <w:noProof/>
          </w:rPr>
          <w:noBreakHyphen/>
          <w:t>10 BifR2 Example EMSA</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_Toc510746971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152</w:t>
        </w:r>
        <w:r w:rsidR="003B4A89" w:rsidRPr="003B4A89">
          <w:rPr>
            <w:rFonts w:ascii="Times New Roman" w:hAnsi="Times New Roman"/>
            <w:noProof/>
            <w:webHidden/>
          </w:rPr>
          <w:fldChar w:fldCharType="end"/>
        </w:r>
      </w:hyperlink>
    </w:p>
    <w:p w14:paraId="1C018AFE" w14:textId="576DB0E5"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Cs w:val="24"/>
          <w:lang w:val="en-IE" w:eastAsia="en-IE"/>
        </w:rPr>
      </w:pPr>
      <w:hyperlink w:anchor="_Toc510746972" w:history="1">
        <w:r w:rsidR="003B4A89" w:rsidRPr="003B4A89">
          <w:rPr>
            <w:rStyle w:val="Hyperlink"/>
            <w:rFonts w:ascii="Times New Roman" w:hAnsi="Times New Roman"/>
            <w:noProof/>
          </w:rPr>
          <w:t xml:space="preserve">Figure </w:t>
        </w:r>
        <w:r w:rsidR="006001FC">
          <w:rPr>
            <w:rStyle w:val="Hyperlink"/>
            <w:rFonts w:ascii="Times New Roman" w:hAnsi="Times New Roman"/>
            <w:noProof/>
          </w:rPr>
          <w:t>S</w:t>
        </w:r>
        <w:r w:rsidR="003B4A89" w:rsidRPr="003B4A89">
          <w:rPr>
            <w:rStyle w:val="Hyperlink"/>
            <w:rFonts w:ascii="Times New Roman" w:hAnsi="Times New Roman"/>
            <w:noProof/>
          </w:rPr>
          <w:t>4</w:t>
        </w:r>
        <w:r w:rsidR="003B4A89" w:rsidRPr="003B4A89">
          <w:rPr>
            <w:rStyle w:val="Hyperlink"/>
            <w:rFonts w:ascii="Times New Roman" w:hAnsi="Times New Roman"/>
            <w:noProof/>
          </w:rPr>
          <w:noBreakHyphen/>
          <w:t>11 BifR2 Example EMSA of BifR1 and BifR2 Effector</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_Toc510746972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153</w:t>
        </w:r>
        <w:r w:rsidR="003B4A89" w:rsidRPr="003B4A89">
          <w:rPr>
            <w:rFonts w:ascii="Times New Roman" w:hAnsi="Times New Roman"/>
            <w:noProof/>
            <w:webHidden/>
          </w:rPr>
          <w:fldChar w:fldCharType="end"/>
        </w:r>
      </w:hyperlink>
    </w:p>
    <w:p w14:paraId="023DF843" w14:textId="4997BAE5"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Cs w:val="24"/>
          <w:lang w:val="en-IE" w:eastAsia="en-IE"/>
        </w:rPr>
      </w:pPr>
      <w:hyperlink w:anchor="_Toc510746973" w:history="1">
        <w:r w:rsidR="003B4A89" w:rsidRPr="003B4A89">
          <w:rPr>
            <w:rStyle w:val="Hyperlink"/>
            <w:rFonts w:ascii="Times New Roman" w:hAnsi="Times New Roman"/>
            <w:noProof/>
          </w:rPr>
          <w:t>Figure 5</w:t>
        </w:r>
        <w:r w:rsidR="003B4A89" w:rsidRPr="003B4A89">
          <w:rPr>
            <w:rStyle w:val="Hyperlink"/>
            <w:rFonts w:ascii="Times New Roman" w:hAnsi="Times New Roman"/>
            <w:noProof/>
          </w:rPr>
          <w:noBreakHyphen/>
          <w:t>1 Effector Analysis:</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_Toc510746973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187</w:t>
        </w:r>
        <w:r w:rsidR="003B4A89" w:rsidRPr="003B4A89">
          <w:rPr>
            <w:rFonts w:ascii="Times New Roman" w:hAnsi="Times New Roman"/>
            <w:noProof/>
            <w:webHidden/>
          </w:rPr>
          <w:fldChar w:fldCharType="end"/>
        </w:r>
      </w:hyperlink>
    </w:p>
    <w:p w14:paraId="1E69C87B" w14:textId="0D171851"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Cs w:val="24"/>
          <w:lang w:val="en-IE" w:eastAsia="en-IE"/>
        </w:rPr>
      </w:pPr>
      <w:hyperlink w:anchor="_Toc510746974" w:history="1">
        <w:r w:rsidR="003B4A89" w:rsidRPr="003B4A89">
          <w:rPr>
            <w:rStyle w:val="Hyperlink"/>
            <w:rFonts w:ascii="Times New Roman" w:hAnsi="Times New Roman"/>
            <w:noProof/>
          </w:rPr>
          <w:t>Figure 5</w:t>
        </w:r>
        <w:r w:rsidR="003B4A89" w:rsidRPr="003B4A89">
          <w:rPr>
            <w:rStyle w:val="Hyperlink"/>
            <w:rFonts w:ascii="Times New Roman" w:hAnsi="Times New Roman"/>
            <w:noProof/>
          </w:rPr>
          <w:noBreakHyphen/>
          <w:t>2 MalR TFBS Identification and Analysis</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_Toc510746974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190</w:t>
        </w:r>
        <w:r w:rsidR="003B4A89" w:rsidRPr="003B4A89">
          <w:rPr>
            <w:rFonts w:ascii="Times New Roman" w:hAnsi="Times New Roman"/>
            <w:noProof/>
            <w:webHidden/>
          </w:rPr>
          <w:fldChar w:fldCharType="end"/>
        </w:r>
      </w:hyperlink>
    </w:p>
    <w:p w14:paraId="5B3CDB9E" w14:textId="5E462BED"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Cs w:val="24"/>
          <w:lang w:val="en-IE" w:eastAsia="en-IE"/>
        </w:rPr>
      </w:pPr>
      <w:hyperlink w:anchor="_Toc510746975" w:history="1">
        <w:r w:rsidR="003B4A89" w:rsidRPr="003B4A89">
          <w:rPr>
            <w:rStyle w:val="Hyperlink"/>
            <w:rFonts w:ascii="Times New Roman" w:hAnsi="Times New Roman"/>
            <w:noProof/>
          </w:rPr>
          <w:t>Figure 5</w:t>
        </w:r>
        <w:r w:rsidR="003B4A89" w:rsidRPr="003B4A89">
          <w:rPr>
            <w:rStyle w:val="Hyperlink"/>
            <w:rFonts w:ascii="Times New Roman" w:hAnsi="Times New Roman"/>
            <w:noProof/>
          </w:rPr>
          <w:noBreakHyphen/>
          <w:t>3 Carbohydrate Analysis MalR Mutants</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_Toc510746975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192</w:t>
        </w:r>
        <w:r w:rsidR="003B4A89" w:rsidRPr="003B4A89">
          <w:rPr>
            <w:rFonts w:ascii="Times New Roman" w:hAnsi="Times New Roman"/>
            <w:noProof/>
            <w:webHidden/>
          </w:rPr>
          <w:fldChar w:fldCharType="end"/>
        </w:r>
      </w:hyperlink>
    </w:p>
    <w:p w14:paraId="48C23170" w14:textId="12DA242E"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Cs w:val="24"/>
          <w:lang w:val="en-IE" w:eastAsia="en-IE"/>
        </w:rPr>
      </w:pPr>
      <w:hyperlink w:anchor="_Toc510746976" w:history="1">
        <w:r w:rsidR="003B4A89" w:rsidRPr="003B4A89">
          <w:rPr>
            <w:rStyle w:val="Hyperlink"/>
            <w:rFonts w:ascii="Times New Roman" w:hAnsi="Times New Roman"/>
            <w:noProof/>
          </w:rPr>
          <w:t>Figure 5</w:t>
        </w:r>
        <w:r w:rsidR="003B4A89" w:rsidRPr="003B4A89">
          <w:rPr>
            <w:rStyle w:val="Hyperlink"/>
            <w:rFonts w:ascii="Times New Roman" w:hAnsi="Times New Roman"/>
            <w:noProof/>
          </w:rPr>
          <w:noBreakHyphen/>
          <w:t>4 MalR Bile Survival Assays</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_Toc510746976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193</w:t>
        </w:r>
        <w:r w:rsidR="003B4A89" w:rsidRPr="003B4A89">
          <w:rPr>
            <w:rFonts w:ascii="Times New Roman" w:hAnsi="Times New Roman"/>
            <w:noProof/>
            <w:webHidden/>
          </w:rPr>
          <w:fldChar w:fldCharType="end"/>
        </w:r>
      </w:hyperlink>
    </w:p>
    <w:p w14:paraId="5CEF64E3" w14:textId="105D1673"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Cs w:val="24"/>
          <w:lang w:val="en-IE" w:eastAsia="en-IE"/>
        </w:rPr>
      </w:pPr>
      <w:hyperlink w:anchor="_Toc510746977" w:history="1">
        <w:r w:rsidR="003B4A89" w:rsidRPr="003B4A89">
          <w:rPr>
            <w:rStyle w:val="Hyperlink"/>
            <w:rFonts w:ascii="Times New Roman" w:hAnsi="Times New Roman"/>
            <w:noProof/>
          </w:rPr>
          <w:t>Figure 5</w:t>
        </w:r>
        <w:r w:rsidR="003B4A89" w:rsidRPr="003B4A89">
          <w:rPr>
            <w:rStyle w:val="Hyperlink"/>
            <w:rFonts w:ascii="Times New Roman" w:hAnsi="Times New Roman"/>
            <w:noProof/>
          </w:rPr>
          <w:noBreakHyphen/>
          <w:t>5 Metabolic end product analysis</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_Toc510746977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195</w:t>
        </w:r>
        <w:r w:rsidR="003B4A89" w:rsidRPr="003B4A89">
          <w:rPr>
            <w:rFonts w:ascii="Times New Roman" w:hAnsi="Times New Roman"/>
            <w:noProof/>
            <w:webHidden/>
          </w:rPr>
          <w:fldChar w:fldCharType="end"/>
        </w:r>
      </w:hyperlink>
    </w:p>
    <w:p w14:paraId="66FE3214" w14:textId="6191161F"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Cs w:val="24"/>
          <w:lang w:val="en-IE" w:eastAsia="en-IE"/>
        </w:rPr>
      </w:pPr>
      <w:hyperlink w:anchor="_Toc510746978" w:history="1">
        <w:r w:rsidR="003B4A89" w:rsidRPr="003B4A89">
          <w:rPr>
            <w:rStyle w:val="Hyperlink"/>
            <w:rFonts w:ascii="Times New Roman" w:hAnsi="Times New Roman"/>
            <w:noProof/>
          </w:rPr>
          <w:t>Figure 5</w:t>
        </w:r>
        <w:r w:rsidR="003B4A89" w:rsidRPr="003B4A89">
          <w:rPr>
            <w:rStyle w:val="Hyperlink"/>
            <w:rFonts w:ascii="Times New Roman" w:hAnsi="Times New Roman"/>
            <w:noProof/>
          </w:rPr>
          <w:noBreakHyphen/>
          <w:t>6 Growth Curve for Sugar uptake Analysis</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_Toc510746978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196</w:t>
        </w:r>
        <w:r w:rsidR="003B4A89" w:rsidRPr="003B4A89">
          <w:rPr>
            <w:rFonts w:ascii="Times New Roman" w:hAnsi="Times New Roman"/>
            <w:noProof/>
            <w:webHidden/>
          </w:rPr>
          <w:fldChar w:fldCharType="end"/>
        </w:r>
      </w:hyperlink>
    </w:p>
    <w:p w14:paraId="40D40C65" w14:textId="2E34202D"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Cs w:val="24"/>
          <w:lang w:val="en-IE" w:eastAsia="en-IE"/>
        </w:rPr>
      </w:pPr>
      <w:hyperlink w:anchor="_Toc510746979" w:history="1">
        <w:r w:rsidR="003B4A89" w:rsidRPr="003B4A89">
          <w:rPr>
            <w:rStyle w:val="Hyperlink"/>
            <w:rFonts w:ascii="Times New Roman" w:hAnsi="Times New Roman"/>
            <w:noProof/>
          </w:rPr>
          <w:t>Figure 5</w:t>
        </w:r>
        <w:r w:rsidR="003B4A89" w:rsidRPr="003B4A89">
          <w:rPr>
            <w:rStyle w:val="Hyperlink"/>
            <w:rFonts w:ascii="Times New Roman" w:hAnsi="Times New Roman"/>
            <w:noProof/>
          </w:rPr>
          <w:noBreakHyphen/>
          <w:t>7 Carbohydrate Uptake Analysis</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_Toc510746979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198</w:t>
        </w:r>
        <w:r w:rsidR="003B4A89" w:rsidRPr="003B4A89">
          <w:rPr>
            <w:rFonts w:ascii="Times New Roman" w:hAnsi="Times New Roman"/>
            <w:noProof/>
            <w:webHidden/>
          </w:rPr>
          <w:fldChar w:fldCharType="end"/>
        </w:r>
      </w:hyperlink>
    </w:p>
    <w:p w14:paraId="21EC6472" w14:textId="5E3882F8"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Cs w:val="24"/>
          <w:lang w:val="en-IE" w:eastAsia="en-IE"/>
        </w:rPr>
      </w:pPr>
      <w:hyperlink w:anchor="_Toc510746980" w:history="1">
        <w:r w:rsidR="003B4A89" w:rsidRPr="003B4A89">
          <w:rPr>
            <w:rStyle w:val="Hyperlink"/>
            <w:rFonts w:ascii="Times New Roman" w:hAnsi="Times New Roman"/>
            <w:noProof/>
          </w:rPr>
          <w:t xml:space="preserve">Figure </w:t>
        </w:r>
        <w:r w:rsidR="00C54B6C">
          <w:rPr>
            <w:rStyle w:val="Hyperlink"/>
            <w:rFonts w:ascii="Times New Roman" w:hAnsi="Times New Roman"/>
            <w:noProof/>
          </w:rPr>
          <w:t>S</w:t>
        </w:r>
        <w:r w:rsidR="003B4A89" w:rsidRPr="003B4A89">
          <w:rPr>
            <w:rStyle w:val="Hyperlink"/>
            <w:rFonts w:ascii="Times New Roman" w:hAnsi="Times New Roman"/>
            <w:noProof/>
          </w:rPr>
          <w:t>5</w:t>
        </w:r>
        <w:r w:rsidR="003B4A89" w:rsidRPr="003B4A89">
          <w:rPr>
            <w:rStyle w:val="Hyperlink"/>
            <w:rFonts w:ascii="Times New Roman" w:hAnsi="Times New Roman"/>
            <w:noProof/>
          </w:rPr>
          <w:noBreakHyphen/>
          <w:t>8 MalR2 Example EMSA</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_Toc510746980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214</w:t>
        </w:r>
        <w:r w:rsidR="003B4A89" w:rsidRPr="003B4A89">
          <w:rPr>
            <w:rFonts w:ascii="Times New Roman" w:hAnsi="Times New Roman"/>
            <w:noProof/>
            <w:webHidden/>
          </w:rPr>
          <w:fldChar w:fldCharType="end"/>
        </w:r>
      </w:hyperlink>
    </w:p>
    <w:p w14:paraId="04D63685" w14:textId="64DF1BC0"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Cs w:val="24"/>
          <w:lang w:val="en-IE" w:eastAsia="en-IE"/>
        </w:rPr>
      </w:pPr>
      <w:hyperlink w:anchor="_Toc510746981" w:history="1">
        <w:r w:rsidR="003B4A89" w:rsidRPr="003B4A89">
          <w:rPr>
            <w:rStyle w:val="Hyperlink"/>
            <w:rFonts w:ascii="Times New Roman" w:hAnsi="Times New Roman"/>
            <w:noProof/>
          </w:rPr>
          <w:t xml:space="preserve">Figure </w:t>
        </w:r>
        <w:r w:rsidR="00C54B6C">
          <w:rPr>
            <w:rStyle w:val="Hyperlink"/>
            <w:rFonts w:ascii="Times New Roman" w:hAnsi="Times New Roman"/>
            <w:noProof/>
          </w:rPr>
          <w:t>S</w:t>
        </w:r>
        <w:r w:rsidR="003B4A89" w:rsidRPr="003B4A89">
          <w:rPr>
            <w:rStyle w:val="Hyperlink"/>
            <w:rFonts w:ascii="Times New Roman" w:hAnsi="Times New Roman"/>
            <w:noProof/>
          </w:rPr>
          <w:t>5</w:t>
        </w:r>
        <w:r w:rsidR="003B4A89" w:rsidRPr="003B4A89">
          <w:rPr>
            <w:rStyle w:val="Hyperlink"/>
            <w:rFonts w:ascii="Times New Roman" w:hAnsi="Times New Roman"/>
            <w:noProof/>
          </w:rPr>
          <w:noBreakHyphen/>
          <w:t>9 MalR3 Example EMSA</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_Toc510746981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215</w:t>
        </w:r>
        <w:r w:rsidR="003B4A89" w:rsidRPr="003B4A89">
          <w:rPr>
            <w:rFonts w:ascii="Times New Roman" w:hAnsi="Times New Roman"/>
            <w:noProof/>
            <w:webHidden/>
          </w:rPr>
          <w:fldChar w:fldCharType="end"/>
        </w:r>
      </w:hyperlink>
    </w:p>
    <w:p w14:paraId="28F63C46" w14:textId="7753CCA7"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Cs w:val="24"/>
          <w:lang w:val="en-IE" w:eastAsia="en-IE"/>
        </w:rPr>
      </w:pPr>
      <w:hyperlink w:anchor="_Toc510746982" w:history="1">
        <w:r w:rsidR="003B4A89" w:rsidRPr="003B4A89">
          <w:rPr>
            <w:rStyle w:val="Hyperlink"/>
            <w:rFonts w:ascii="Times New Roman" w:hAnsi="Times New Roman"/>
            <w:noProof/>
          </w:rPr>
          <w:t xml:space="preserve">Figure </w:t>
        </w:r>
        <w:r w:rsidR="00C54B6C">
          <w:rPr>
            <w:rStyle w:val="Hyperlink"/>
            <w:rFonts w:ascii="Times New Roman" w:hAnsi="Times New Roman"/>
            <w:noProof/>
          </w:rPr>
          <w:t>S</w:t>
        </w:r>
        <w:r w:rsidR="003B4A89" w:rsidRPr="003B4A89">
          <w:rPr>
            <w:rStyle w:val="Hyperlink"/>
            <w:rFonts w:ascii="Times New Roman" w:hAnsi="Times New Roman"/>
            <w:noProof/>
          </w:rPr>
          <w:t>5</w:t>
        </w:r>
        <w:r w:rsidR="003B4A89" w:rsidRPr="003B4A89">
          <w:rPr>
            <w:rStyle w:val="Hyperlink"/>
            <w:rFonts w:ascii="Times New Roman" w:hAnsi="Times New Roman"/>
            <w:noProof/>
          </w:rPr>
          <w:noBreakHyphen/>
          <w:t>10 MalR5 Example EMSA</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_Toc510746982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216</w:t>
        </w:r>
        <w:r w:rsidR="003B4A89" w:rsidRPr="003B4A89">
          <w:rPr>
            <w:rFonts w:ascii="Times New Roman" w:hAnsi="Times New Roman"/>
            <w:noProof/>
            <w:webHidden/>
          </w:rPr>
          <w:fldChar w:fldCharType="end"/>
        </w:r>
      </w:hyperlink>
    </w:p>
    <w:p w14:paraId="09730680" w14:textId="2880FC17"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Cs w:val="24"/>
          <w:lang w:val="en-IE" w:eastAsia="en-IE"/>
        </w:rPr>
      </w:pPr>
      <w:hyperlink w:anchor="_Toc510746983" w:history="1">
        <w:r w:rsidR="003B4A89" w:rsidRPr="003B4A89">
          <w:rPr>
            <w:rStyle w:val="Hyperlink"/>
            <w:rFonts w:ascii="Times New Roman" w:hAnsi="Times New Roman"/>
            <w:noProof/>
          </w:rPr>
          <w:t xml:space="preserve">Figure </w:t>
        </w:r>
        <w:r w:rsidR="00C54B6C">
          <w:rPr>
            <w:rStyle w:val="Hyperlink"/>
            <w:rFonts w:ascii="Times New Roman" w:hAnsi="Times New Roman"/>
            <w:noProof/>
          </w:rPr>
          <w:t>S</w:t>
        </w:r>
        <w:r w:rsidR="003B4A89" w:rsidRPr="003B4A89">
          <w:rPr>
            <w:rStyle w:val="Hyperlink"/>
            <w:rFonts w:ascii="Times New Roman" w:hAnsi="Times New Roman"/>
            <w:noProof/>
          </w:rPr>
          <w:t>5</w:t>
        </w:r>
        <w:r w:rsidR="003B4A89" w:rsidRPr="003B4A89">
          <w:rPr>
            <w:rStyle w:val="Hyperlink"/>
            <w:rFonts w:ascii="Times New Roman" w:hAnsi="Times New Roman"/>
            <w:noProof/>
          </w:rPr>
          <w:noBreakHyphen/>
          <w:t>11 MalR6 Example EMSA</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_Toc510746983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217</w:t>
        </w:r>
        <w:r w:rsidR="003B4A89" w:rsidRPr="003B4A89">
          <w:rPr>
            <w:rFonts w:ascii="Times New Roman" w:hAnsi="Times New Roman"/>
            <w:noProof/>
            <w:webHidden/>
          </w:rPr>
          <w:fldChar w:fldCharType="end"/>
        </w:r>
      </w:hyperlink>
    </w:p>
    <w:p w14:paraId="1DE2BDC6" w14:textId="3AB5CD31" w:rsidR="00F540EA" w:rsidRPr="003B4A89" w:rsidRDefault="00A45E4A" w:rsidP="003B4A89">
      <w:pPr>
        <w:spacing w:after="16"/>
        <w:rPr>
          <w:rFonts w:eastAsiaTheme="majorEastAsia" w:cs="Times New Roman"/>
          <w:b/>
          <w:sz w:val="20"/>
          <w:szCs w:val="24"/>
        </w:rPr>
      </w:pPr>
      <w:r w:rsidRPr="003B4A89">
        <w:rPr>
          <w:rFonts w:eastAsiaTheme="majorEastAsia" w:cs="Times New Roman"/>
          <w:b/>
          <w:sz w:val="20"/>
          <w:szCs w:val="24"/>
        </w:rPr>
        <w:fldChar w:fldCharType="end"/>
      </w:r>
      <w:r w:rsidR="00DA5927" w:rsidRPr="003B4A89">
        <w:rPr>
          <w:rFonts w:eastAsiaTheme="majorEastAsia" w:cs="Times New Roman"/>
          <w:b/>
          <w:sz w:val="20"/>
          <w:szCs w:val="24"/>
        </w:rPr>
        <w:br w:type="page"/>
      </w:r>
    </w:p>
    <w:p w14:paraId="79956ACC" w14:textId="07C6D0EA" w:rsidR="00F540EA" w:rsidRPr="003B4A89" w:rsidRDefault="00F540EA" w:rsidP="003B4A89">
      <w:pPr>
        <w:spacing w:after="16"/>
        <w:jc w:val="center"/>
        <w:outlineLvl w:val="0"/>
        <w:rPr>
          <w:rFonts w:cs="Times New Roman"/>
          <w:b/>
          <w:sz w:val="20"/>
          <w:szCs w:val="24"/>
        </w:rPr>
      </w:pPr>
      <w:r w:rsidRPr="003B4A89">
        <w:rPr>
          <w:rFonts w:cs="Times New Roman"/>
          <w:b/>
          <w:sz w:val="20"/>
          <w:szCs w:val="24"/>
        </w:rPr>
        <w:t>Table of Tables</w:t>
      </w:r>
    </w:p>
    <w:p w14:paraId="04F92009" w14:textId="43BC9A85" w:rsidR="003B4A89" w:rsidRPr="003B4A89" w:rsidRDefault="00DA5927" w:rsidP="003B4A89">
      <w:pPr>
        <w:pStyle w:val="TableofFigures"/>
        <w:tabs>
          <w:tab w:val="right" w:leader="dot" w:pos="9061"/>
        </w:tabs>
        <w:spacing w:after="16"/>
        <w:rPr>
          <w:rFonts w:ascii="Times New Roman" w:eastAsiaTheme="minorEastAsia" w:hAnsi="Times New Roman"/>
          <w:smallCaps w:val="0"/>
          <w:noProof/>
          <w:sz w:val="24"/>
          <w:szCs w:val="24"/>
          <w:lang w:val="en-IE" w:eastAsia="en-IE"/>
        </w:rPr>
      </w:pPr>
      <w:r w:rsidRPr="003B4A89">
        <w:rPr>
          <w:rFonts w:ascii="Times New Roman" w:hAnsi="Times New Roman" w:cs="Times New Roman"/>
          <w:b/>
          <w:szCs w:val="24"/>
        </w:rPr>
        <w:fldChar w:fldCharType="begin"/>
      </w:r>
      <w:r w:rsidRPr="003B4A89">
        <w:rPr>
          <w:rFonts w:ascii="Times New Roman" w:hAnsi="Times New Roman" w:cs="Times New Roman"/>
          <w:b/>
          <w:szCs w:val="24"/>
        </w:rPr>
        <w:instrText xml:space="preserve"> TOC \h \z \c "Table" </w:instrText>
      </w:r>
      <w:r w:rsidRPr="003B4A89">
        <w:rPr>
          <w:rFonts w:ascii="Times New Roman" w:hAnsi="Times New Roman" w:cs="Times New Roman"/>
          <w:b/>
          <w:szCs w:val="24"/>
        </w:rPr>
        <w:fldChar w:fldCharType="separate"/>
      </w:r>
      <w:hyperlink w:anchor="_Toc510746780" w:history="1">
        <w:r w:rsidR="003B4A89" w:rsidRPr="003B4A89">
          <w:rPr>
            <w:rStyle w:val="Hyperlink"/>
            <w:rFonts w:ascii="Times New Roman" w:hAnsi="Times New Roman"/>
            <w:noProof/>
          </w:rPr>
          <w:t>Table 2</w:t>
        </w:r>
        <w:r w:rsidR="003B4A89" w:rsidRPr="003B4A89">
          <w:rPr>
            <w:rStyle w:val="Hyperlink"/>
            <w:rFonts w:ascii="Times New Roman" w:hAnsi="Times New Roman"/>
            <w:noProof/>
          </w:rPr>
          <w:noBreakHyphen/>
          <w:t>1 Bacterial strains and plasmids used in this study.</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_Toc510746780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43</w:t>
        </w:r>
        <w:r w:rsidR="003B4A89" w:rsidRPr="003B4A89">
          <w:rPr>
            <w:rFonts w:ascii="Times New Roman" w:hAnsi="Times New Roman"/>
            <w:noProof/>
            <w:webHidden/>
          </w:rPr>
          <w:fldChar w:fldCharType="end"/>
        </w:r>
      </w:hyperlink>
    </w:p>
    <w:p w14:paraId="644EA8BC" w14:textId="28246EAD"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 w:val="24"/>
          <w:szCs w:val="24"/>
          <w:lang w:val="en-IE" w:eastAsia="en-IE"/>
        </w:rPr>
      </w:pPr>
      <w:hyperlink w:anchor="_Toc510746781" w:history="1">
        <w:r w:rsidR="003B4A89" w:rsidRPr="003B4A89">
          <w:rPr>
            <w:rStyle w:val="Hyperlink"/>
            <w:rFonts w:ascii="Times New Roman" w:hAnsi="Times New Roman"/>
            <w:noProof/>
          </w:rPr>
          <w:t>Table 2</w:t>
        </w:r>
        <w:r w:rsidR="003B4A89" w:rsidRPr="003B4A89">
          <w:rPr>
            <w:rStyle w:val="Hyperlink"/>
            <w:rFonts w:ascii="Times New Roman" w:hAnsi="Times New Roman"/>
            <w:noProof/>
          </w:rPr>
          <w:noBreakHyphen/>
          <w:t>2 Oligonucleotide primers used in this study.</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_Toc510746781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47</w:t>
        </w:r>
        <w:r w:rsidR="003B4A89" w:rsidRPr="003B4A89">
          <w:rPr>
            <w:rFonts w:ascii="Times New Roman" w:hAnsi="Times New Roman"/>
            <w:noProof/>
            <w:webHidden/>
          </w:rPr>
          <w:fldChar w:fldCharType="end"/>
        </w:r>
      </w:hyperlink>
    </w:p>
    <w:p w14:paraId="38AC23FA" w14:textId="341B6D00"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 w:val="24"/>
          <w:szCs w:val="24"/>
          <w:lang w:val="en-IE" w:eastAsia="en-IE"/>
        </w:rPr>
      </w:pPr>
      <w:hyperlink w:anchor="_Toc510746782" w:history="1">
        <w:r w:rsidR="003B4A89" w:rsidRPr="003B4A89">
          <w:rPr>
            <w:rStyle w:val="Hyperlink"/>
            <w:rFonts w:ascii="Times New Roman" w:hAnsi="Times New Roman"/>
            <w:noProof/>
          </w:rPr>
          <w:t>Table 2</w:t>
        </w:r>
        <w:r w:rsidR="003B4A89" w:rsidRPr="003B4A89">
          <w:rPr>
            <w:rStyle w:val="Hyperlink"/>
            <w:rFonts w:ascii="Times New Roman" w:hAnsi="Times New Roman"/>
            <w:noProof/>
          </w:rPr>
          <w:noBreakHyphen/>
          <w:t>3 Growth profiles of iron sensitive Tn5 transposon mutants</w:t>
        </w:r>
        <w:r w:rsidR="003B4A89" w:rsidRPr="003B4A89">
          <w:rPr>
            <w:rStyle w:val="Hyperlink"/>
            <w:rFonts w:ascii="Times New Roman" w:eastAsiaTheme="majorEastAsia" w:hAnsi="Times New Roman"/>
            <w:noProof/>
          </w:rPr>
          <w:t>.</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_Toc510746782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52</w:t>
        </w:r>
        <w:r w:rsidR="003B4A89" w:rsidRPr="003B4A89">
          <w:rPr>
            <w:rFonts w:ascii="Times New Roman" w:hAnsi="Times New Roman"/>
            <w:noProof/>
            <w:webHidden/>
          </w:rPr>
          <w:fldChar w:fldCharType="end"/>
        </w:r>
      </w:hyperlink>
    </w:p>
    <w:p w14:paraId="3EED10BA" w14:textId="51BF22E8"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 w:val="24"/>
          <w:szCs w:val="24"/>
          <w:lang w:val="en-IE" w:eastAsia="en-IE"/>
        </w:rPr>
      </w:pPr>
      <w:hyperlink w:anchor="_Toc510746783" w:history="1">
        <w:r w:rsidR="003B4A89" w:rsidRPr="003B4A89">
          <w:rPr>
            <w:rStyle w:val="Hyperlink"/>
            <w:rFonts w:ascii="Times New Roman" w:hAnsi="Times New Roman"/>
            <w:noProof/>
          </w:rPr>
          <w:t>Table 2</w:t>
        </w:r>
        <w:r w:rsidR="003B4A89" w:rsidRPr="003B4A89">
          <w:rPr>
            <w:rStyle w:val="Hyperlink"/>
            <w:rFonts w:ascii="Times New Roman" w:hAnsi="Times New Roman"/>
            <w:noProof/>
          </w:rPr>
          <w:noBreakHyphen/>
          <w:t xml:space="preserve">4 Transcripomic response (Up-regulation) of </w:t>
        </w:r>
        <w:r w:rsidR="003B4A89" w:rsidRPr="003B4A89">
          <w:rPr>
            <w:rStyle w:val="Hyperlink"/>
            <w:rFonts w:ascii="Times New Roman" w:hAnsi="Times New Roman"/>
            <w:i/>
            <w:noProof/>
          </w:rPr>
          <w:t>B. breve</w:t>
        </w:r>
        <w:r w:rsidR="003B4A89" w:rsidRPr="003B4A89">
          <w:rPr>
            <w:rStyle w:val="Hyperlink"/>
            <w:rFonts w:ascii="Times New Roman" w:hAnsi="Times New Roman"/>
            <w:noProof/>
          </w:rPr>
          <w:t xml:space="preserve"> UCC2003 to iron limitation.</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_Toc510746783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55</w:t>
        </w:r>
        <w:r w:rsidR="003B4A89" w:rsidRPr="003B4A89">
          <w:rPr>
            <w:rFonts w:ascii="Times New Roman" w:hAnsi="Times New Roman"/>
            <w:noProof/>
            <w:webHidden/>
          </w:rPr>
          <w:fldChar w:fldCharType="end"/>
        </w:r>
      </w:hyperlink>
    </w:p>
    <w:p w14:paraId="27A7806B" w14:textId="3930CA14"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 w:val="24"/>
          <w:szCs w:val="24"/>
          <w:lang w:val="en-IE" w:eastAsia="en-IE"/>
        </w:rPr>
      </w:pPr>
      <w:hyperlink w:anchor="_Toc510746784" w:history="1">
        <w:r w:rsidR="003B4A89" w:rsidRPr="003B4A89">
          <w:rPr>
            <w:rStyle w:val="Hyperlink"/>
            <w:rFonts w:ascii="Times New Roman" w:hAnsi="Times New Roman"/>
            <w:noProof/>
          </w:rPr>
          <w:t>Table 2</w:t>
        </w:r>
        <w:r w:rsidR="003B4A89" w:rsidRPr="003B4A89">
          <w:rPr>
            <w:rStyle w:val="Hyperlink"/>
            <w:rFonts w:ascii="Times New Roman" w:hAnsi="Times New Roman"/>
            <w:noProof/>
          </w:rPr>
          <w:noBreakHyphen/>
          <w:t xml:space="preserve">5 Transcripomic response (down-regulation) of </w:t>
        </w:r>
        <w:r w:rsidR="003B4A89" w:rsidRPr="003B4A89">
          <w:rPr>
            <w:rStyle w:val="Hyperlink"/>
            <w:rFonts w:ascii="Times New Roman" w:hAnsi="Times New Roman"/>
            <w:i/>
            <w:noProof/>
          </w:rPr>
          <w:t>B. breve</w:t>
        </w:r>
        <w:r w:rsidR="003B4A89" w:rsidRPr="003B4A89">
          <w:rPr>
            <w:rStyle w:val="Hyperlink"/>
            <w:rFonts w:ascii="Times New Roman" w:hAnsi="Times New Roman"/>
            <w:noProof/>
          </w:rPr>
          <w:t xml:space="preserve"> UCC2003 to iron limitation</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_Toc510746784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56</w:t>
        </w:r>
        <w:r w:rsidR="003B4A89" w:rsidRPr="003B4A89">
          <w:rPr>
            <w:rFonts w:ascii="Times New Roman" w:hAnsi="Times New Roman"/>
            <w:noProof/>
            <w:webHidden/>
          </w:rPr>
          <w:fldChar w:fldCharType="end"/>
        </w:r>
      </w:hyperlink>
    </w:p>
    <w:p w14:paraId="5FF66255" w14:textId="68DE95FE"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 w:val="24"/>
          <w:szCs w:val="24"/>
          <w:lang w:val="en-IE" w:eastAsia="en-IE"/>
        </w:rPr>
      </w:pPr>
      <w:hyperlink w:anchor="_Toc510746785" w:history="1">
        <w:r w:rsidR="003B4A89" w:rsidRPr="003B4A89">
          <w:rPr>
            <w:rStyle w:val="Hyperlink"/>
            <w:rFonts w:ascii="Times New Roman" w:hAnsi="Times New Roman"/>
            <w:noProof/>
          </w:rPr>
          <w:t>Table 2</w:t>
        </w:r>
        <w:r w:rsidR="003B4A89" w:rsidRPr="003B4A89">
          <w:rPr>
            <w:rStyle w:val="Hyperlink"/>
            <w:rFonts w:ascii="Times New Roman" w:hAnsi="Times New Roman"/>
            <w:noProof/>
          </w:rPr>
          <w:noBreakHyphen/>
          <w:t xml:space="preserve">6 Heat map of BfeUO and SifABCDE homologs across the </w:t>
        </w:r>
        <w:r w:rsidR="003B4A89" w:rsidRPr="003B4A89">
          <w:rPr>
            <w:rStyle w:val="Hyperlink"/>
            <w:rFonts w:ascii="Times New Roman" w:hAnsi="Times New Roman"/>
            <w:i/>
            <w:noProof/>
          </w:rPr>
          <w:t xml:space="preserve">Bifidobacterium </w:t>
        </w:r>
        <w:r w:rsidR="003B4A89" w:rsidRPr="003B4A89">
          <w:rPr>
            <w:rStyle w:val="Hyperlink"/>
            <w:rFonts w:ascii="Times New Roman" w:hAnsi="Times New Roman"/>
            <w:noProof/>
          </w:rPr>
          <w:t>genus.</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_Toc510746785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59</w:t>
        </w:r>
        <w:r w:rsidR="003B4A89" w:rsidRPr="003B4A89">
          <w:rPr>
            <w:rFonts w:ascii="Times New Roman" w:hAnsi="Times New Roman"/>
            <w:noProof/>
            <w:webHidden/>
          </w:rPr>
          <w:fldChar w:fldCharType="end"/>
        </w:r>
      </w:hyperlink>
    </w:p>
    <w:p w14:paraId="0A275270" w14:textId="63C4EA0A"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 w:val="24"/>
          <w:szCs w:val="24"/>
          <w:lang w:val="en-IE" w:eastAsia="en-IE"/>
        </w:rPr>
      </w:pPr>
      <w:hyperlink w:anchor="_Toc510746786" w:history="1">
        <w:r w:rsidR="003B4A89" w:rsidRPr="003B4A89">
          <w:rPr>
            <w:rStyle w:val="Hyperlink"/>
            <w:rFonts w:ascii="Times New Roman" w:hAnsi="Times New Roman"/>
            <w:noProof/>
          </w:rPr>
          <w:t>Table 3</w:t>
        </w:r>
        <w:r w:rsidR="003B4A89" w:rsidRPr="003B4A89">
          <w:rPr>
            <w:rStyle w:val="Hyperlink"/>
            <w:rFonts w:ascii="Times New Roman" w:hAnsi="Times New Roman"/>
            <w:noProof/>
          </w:rPr>
          <w:noBreakHyphen/>
          <w:t>1 Bacterial strains and plasmids used in this study</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_Toc510746786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80</w:t>
        </w:r>
        <w:r w:rsidR="003B4A89" w:rsidRPr="003B4A89">
          <w:rPr>
            <w:rFonts w:ascii="Times New Roman" w:hAnsi="Times New Roman"/>
            <w:noProof/>
            <w:webHidden/>
          </w:rPr>
          <w:fldChar w:fldCharType="end"/>
        </w:r>
      </w:hyperlink>
    </w:p>
    <w:p w14:paraId="21925A52" w14:textId="5D7B9C08"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 w:val="24"/>
          <w:szCs w:val="24"/>
          <w:lang w:val="en-IE" w:eastAsia="en-IE"/>
        </w:rPr>
      </w:pPr>
      <w:hyperlink w:anchor="_Toc510746787" w:history="1">
        <w:r w:rsidR="003B4A89" w:rsidRPr="003B4A89">
          <w:rPr>
            <w:rStyle w:val="Hyperlink"/>
            <w:rFonts w:ascii="Times New Roman" w:hAnsi="Times New Roman"/>
            <w:noProof/>
          </w:rPr>
          <w:t>Table 3</w:t>
        </w:r>
        <w:r w:rsidR="003B4A89" w:rsidRPr="003B4A89">
          <w:rPr>
            <w:rStyle w:val="Hyperlink"/>
            <w:rFonts w:ascii="Times New Roman" w:hAnsi="Times New Roman"/>
            <w:noProof/>
          </w:rPr>
          <w:noBreakHyphen/>
          <w:t>2 Oligonucleotide primers used in this study</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_Toc510746787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82</w:t>
        </w:r>
        <w:r w:rsidR="003B4A89" w:rsidRPr="003B4A89">
          <w:rPr>
            <w:rFonts w:ascii="Times New Roman" w:hAnsi="Times New Roman"/>
            <w:noProof/>
            <w:webHidden/>
          </w:rPr>
          <w:fldChar w:fldCharType="end"/>
        </w:r>
      </w:hyperlink>
    </w:p>
    <w:p w14:paraId="069FC825" w14:textId="1433874F"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 w:val="24"/>
          <w:szCs w:val="24"/>
          <w:lang w:val="en-IE" w:eastAsia="en-IE"/>
        </w:rPr>
      </w:pPr>
      <w:hyperlink w:anchor="_Toc510746788" w:history="1">
        <w:r w:rsidR="003B4A89" w:rsidRPr="003B4A89">
          <w:rPr>
            <w:rStyle w:val="Hyperlink"/>
            <w:rFonts w:ascii="Times New Roman" w:hAnsi="Times New Roman"/>
            <w:noProof/>
          </w:rPr>
          <w:t>Table 4</w:t>
        </w:r>
        <w:r w:rsidR="003B4A89" w:rsidRPr="003B4A89">
          <w:rPr>
            <w:rStyle w:val="Hyperlink"/>
            <w:rFonts w:ascii="Times New Roman" w:hAnsi="Times New Roman"/>
            <w:noProof/>
          </w:rPr>
          <w:noBreakHyphen/>
          <w:t>1</w:t>
        </w:r>
        <w:r w:rsidR="003B4A89" w:rsidRPr="003B4A89">
          <w:rPr>
            <w:rStyle w:val="Hyperlink"/>
            <w:rFonts w:ascii="Times New Roman" w:hAnsi="Times New Roman"/>
            <w:noProof/>
            <w:lang w:val="ga-IE"/>
          </w:rPr>
          <w:t>.</w:t>
        </w:r>
        <w:r w:rsidR="003B4A89" w:rsidRPr="003B4A89">
          <w:rPr>
            <w:rStyle w:val="Hyperlink"/>
            <w:rFonts w:ascii="Times New Roman" w:hAnsi="Times New Roman"/>
            <w:noProof/>
          </w:rPr>
          <w:t xml:space="preserve"> Bacterial strains and plasmids used in this study</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_Toc510746788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109</w:t>
        </w:r>
        <w:r w:rsidR="003B4A89" w:rsidRPr="003B4A89">
          <w:rPr>
            <w:rFonts w:ascii="Times New Roman" w:hAnsi="Times New Roman"/>
            <w:noProof/>
            <w:webHidden/>
          </w:rPr>
          <w:fldChar w:fldCharType="end"/>
        </w:r>
      </w:hyperlink>
    </w:p>
    <w:p w14:paraId="3ACDEA70" w14:textId="3751D441"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 w:val="24"/>
          <w:szCs w:val="24"/>
          <w:lang w:val="en-IE" w:eastAsia="en-IE"/>
        </w:rPr>
      </w:pPr>
      <w:hyperlink w:anchor="_Toc510746789" w:history="1">
        <w:r w:rsidR="003B4A89" w:rsidRPr="003B4A89">
          <w:rPr>
            <w:rStyle w:val="Hyperlink"/>
            <w:rFonts w:ascii="Times New Roman" w:hAnsi="Times New Roman"/>
            <w:noProof/>
          </w:rPr>
          <w:t>Table 4</w:t>
        </w:r>
        <w:r w:rsidR="003B4A89" w:rsidRPr="003B4A89">
          <w:rPr>
            <w:rStyle w:val="Hyperlink"/>
            <w:rFonts w:ascii="Times New Roman" w:hAnsi="Times New Roman"/>
            <w:noProof/>
          </w:rPr>
          <w:noBreakHyphen/>
          <w:t>2 Oligonucleotide primers used in this study.</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_Toc510746789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111</w:t>
        </w:r>
        <w:r w:rsidR="003B4A89" w:rsidRPr="003B4A89">
          <w:rPr>
            <w:rFonts w:ascii="Times New Roman" w:hAnsi="Times New Roman"/>
            <w:noProof/>
            <w:webHidden/>
          </w:rPr>
          <w:fldChar w:fldCharType="end"/>
        </w:r>
      </w:hyperlink>
    </w:p>
    <w:p w14:paraId="08A7B0F8" w14:textId="4FA07869"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 w:val="24"/>
          <w:szCs w:val="24"/>
          <w:lang w:val="en-IE" w:eastAsia="en-IE"/>
        </w:rPr>
      </w:pPr>
      <w:hyperlink w:anchor="_Toc510746790" w:history="1">
        <w:r w:rsidR="003B4A89" w:rsidRPr="003B4A89">
          <w:rPr>
            <w:rStyle w:val="Hyperlink"/>
            <w:rFonts w:ascii="Times New Roman" w:hAnsi="Times New Roman"/>
            <w:noProof/>
          </w:rPr>
          <w:t>Table 4</w:t>
        </w:r>
        <w:r w:rsidR="003B4A89" w:rsidRPr="003B4A89">
          <w:rPr>
            <w:rStyle w:val="Hyperlink"/>
            <w:rFonts w:ascii="Times New Roman" w:hAnsi="Times New Roman"/>
            <w:noProof/>
          </w:rPr>
          <w:noBreakHyphen/>
          <w:t>3 Oligonucleotide primers used in EMSA analysis.</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_Toc510746790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116</w:t>
        </w:r>
        <w:r w:rsidR="003B4A89" w:rsidRPr="003B4A89">
          <w:rPr>
            <w:rFonts w:ascii="Times New Roman" w:hAnsi="Times New Roman"/>
            <w:noProof/>
            <w:webHidden/>
          </w:rPr>
          <w:fldChar w:fldCharType="end"/>
        </w:r>
      </w:hyperlink>
    </w:p>
    <w:p w14:paraId="243CCB40" w14:textId="37DE9301"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 w:val="24"/>
          <w:szCs w:val="24"/>
          <w:lang w:val="en-IE" w:eastAsia="en-IE"/>
        </w:rPr>
      </w:pPr>
      <w:hyperlink w:anchor="_Toc510746791" w:history="1">
        <w:r w:rsidR="003B4A89" w:rsidRPr="003B4A89">
          <w:rPr>
            <w:rStyle w:val="Hyperlink"/>
            <w:rFonts w:ascii="Times New Roman" w:hAnsi="Times New Roman"/>
            <w:noProof/>
          </w:rPr>
          <w:t>Table 4</w:t>
        </w:r>
        <w:r w:rsidR="003B4A89" w:rsidRPr="003B4A89">
          <w:rPr>
            <w:rStyle w:val="Hyperlink"/>
            <w:rFonts w:ascii="Times New Roman" w:hAnsi="Times New Roman"/>
            <w:noProof/>
          </w:rPr>
          <w:noBreakHyphen/>
          <w:t>4 EMSA Analysis</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_Toc510746791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125</w:t>
        </w:r>
        <w:r w:rsidR="003B4A89" w:rsidRPr="003B4A89">
          <w:rPr>
            <w:rFonts w:ascii="Times New Roman" w:hAnsi="Times New Roman"/>
            <w:noProof/>
            <w:webHidden/>
          </w:rPr>
          <w:fldChar w:fldCharType="end"/>
        </w:r>
      </w:hyperlink>
    </w:p>
    <w:p w14:paraId="4B4E0FB8" w14:textId="76A613B4"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 w:val="24"/>
          <w:szCs w:val="24"/>
          <w:lang w:val="en-IE" w:eastAsia="en-IE"/>
        </w:rPr>
      </w:pPr>
      <w:hyperlink w:anchor="_Toc510746792" w:history="1">
        <w:r w:rsidR="003B4A89" w:rsidRPr="003B4A89">
          <w:rPr>
            <w:rStyle w:val="Hyperlink"/>
            <w:rFonts w:ascii="Times New Roman" w:hAnsi="Times New Roman"/>
            <w:noProof/>
          </w:rPr>
          <w:t xml:space="preserve">Table </w:t>
        </w:r>
        <w:r w:rsidR="006001FC">
          <w:rPr>
            <w:rStyle w:val="Hyperlink"/>
            <w:rFonts w:ascii="Times New Roman" w:hAnsi="Times New Roman"/>
            <w:noProof/>
          </w:rPr>
          <w:t>S</w:t>
        </w:r>
        <w:r w:rsidR="003B4A89" w:rsidRPr="003B4A89">
          <w:rPr>
            <w:rStyle w:val="Hyperlink"/>
            <w:rFonts w:ascii="Times New Roman" w:hAnsi="Times New Roman"/>
            <w:noProof/>
          </w:rPr>
          <w:t>4</w:t>
        </w:r>
        <w:r w:rsidR="003B4A89" w:rsidRPr="003B4A89">
          <w:rPr>
            <w:rStyle w:val="Hyperlink"/>
            <w:rFonts w:ascii="Times New Roman" w:hAnsi="Times New Roman"/>
            <w:noProof/>
          </w:rPr>
          <w:noBreakHyphen/>
          <w:t>5</w:t>
        </w:r>
        <w:r w:rsidR="003B4A89" w:rsidRPr="003B4A89">
          <w:rPr>
            <w:rStyle w:val="Hyperlink"/>
            <w:rFonts w:ascii="Times New Roman" w:hAnsi="Times New Roman"/>
            <w:noProof/>
            <w:shd w:val="clear" w:color="auto" w:fill="FFFFFF"/>
          </w:rPr>
          <w:t xml:space="preserve"> </w:t>
        </w:r>
        <w:r w:rsidR="003B4A89" w:rsidRPr="003B4A89">
          <w:rPr>
            <w:rStyle w:val="Hyperlink"/>
            <w:rFonts w:ascii="Times New Roman" w:hAnsi="Times New Roman"/>
            <w:noProof/>
          </w:rPr>
          <w:t xml:space="preserve">Transcriptomic analysis of </w:t>
        </w:r>
        <w:r w:rsidR="003B4A89" w:rsidRPr="003B4A89">
          <w:rPr>
            <w:rStyle w:val="Hyperlink"/>
            <w:rFonts w:ascii="Times New Roman" w:hAnsi="Times New Roman"/>
            <w:i/>
            <w:noProof/>
          </w:rPr>
          <w:t>B. breve</w:t>
        </w:r>
        <w:r w:rsidR="003B4A89" w:rsidRPr="003B4A89">
          <w:rPr>
            <w:rStyle w:val="Hyperlink"/>
            <w:rFonts w:ascii="Times New Roman" w:hAnsi="Times New Roman"/>
            <w:noProof/>
          </w:rPr>
          <w:t xml:space="preserve"> UCC2003-</w:t>
        </w:r>
        <w:r w:rsidR="003B4A89" w:rsidRPr="003B4A89">
          <w:rPr>
            <w:rStyle w:val="Hyperlink"/>
            <w:rFonts w:ascii="Times New Roman" w:hAnsi="Times New Roman"/>
            <w:i/>
            <w:noProof/>
          </w:rPr>
          <w:t>bifR1</w:t>
        </w:r>
        <w:r w:rsidR="003B4A89" w:rsidRPr="003B4A89">
          <w:rPr>
            <w:rStyle w:val="Hyperlink"/>
            <w:rFonts w:ascii="Times New Roman" w:hAnsi="Times New Roman"/>
            <w:noProof/>
          </w:rPr>
          <w:t xml:space="preserve"> mutant (Up-regulation)</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_Toc510746792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142</w:t>
        </w:r>
        <w:r w:rsidR="003B4A89" w:rsidRPr="003B4A89">
          <w:rPr>
            <w:rFonts w:ascii="Times New Roman" w:hAnsi="Times New Roman"/>
            <w:noProof/>
            <w:webHidden/>
          </w:rPr>
          <w:fldChar w:fldCharType="end"/>
        </w:r>
      </w:hyperlink>
    </w:p>
    <w:p w14:paraId="0CBDEBE6" w14:textId="5C4EE46A"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 w:val="24"/>
          <w:szCs w:val="24"/>
          <w:lang w:val="en-IE" w:eastAsia="en-IE"/>
        </w:rPr>
      </w:pPr>
      <w:hyperlink w:anchor="_Toc510746793" w:history="1">
        <w:r w:rsidR="003B4A89" w:rsidRPr="003B4A89">
          <w:rPr>
            <w:rStyle w:val="Hyperlink"/>
            <w:rFonts w:ascii="Times New Roman" w:hAnsi="Times New Roman"/>
            <w:noProof/>
          </w:rPr>
          <w:t xml:space="preserve">Table </w:t>
        </w:r>
        <w:r w:rsidR="006001FC">
          <w:rPr>
            <w:rStyle w:val="Hyperlink"/>
            <w:rFonts w:ascii="Times New Roman" w:hAnsi="Times New Roman"/>
            <w:noProof/>
          </w:rPr>
          <w:t>S</w:t>
        </w:r>
        <w:r w:rsidR="003B4A89" w:rsidRPr="003B4A89">
          <w:rPr>
            <w:rStyle w:val="Hyperlink"/>
            <w:rFonts w:ascii="Times New Roman" w:hAnsi="Times New Roman"/>
            <w:noProof/>
          </w:rPr>
          <w:t>4</w:t>
        </w:r>
        <w:r w:rsidR="003B4A89" w:rsidRPr="003B4A89">
          <w:rPr>
            <w:rStyle w:val="Hyperlink"/>
            <w:rFonts w:ascii="Times New Roman" w:hAnsi="Times New Roman"/>
            <w:noProof/>
          </w:rPr>
          <w:noBreakHyphen/>
          <w:t xml:space="preserve">6 Transcriptomic analysis of </w:t>
        </w:r>
        <w:r w:rsidR="003B4A89" w:rsidRPr="003B4A89">
          <w:rPr>
            <w:rStyle w:val="Hyperlink"/>
            <w:rFonts w:ascii="Times New Roman" w:hAnsi="Times New Roman"/>
            <w:i/>
            <w:noProof/>
          </w:rPr>
          <w:t>B. breve</w:t>
        </w:r>
        <w:r w:rsidR="003B4A89" w:rsidRPr="003B4A89">
          <w:rPr>
            <w:rStyle w:val="Hyperlink"/>
            <w:rFonts w:ascii="Times New Roman" w:hAnsi="Times New Roman"/>
            <w:noProof/>
          </w:rPr>
          <w:t xml:space="preserve"> UCC2003-</w:t>
        </w:r>
        <w:r w:rsidR="003B4A89" w:rsidRPr="003B4A89">
          <w:rPr>
            <w:rStyle w:val="Hyperlink"/>
            <w:rFonts w:ascii="Times New Roman" w:hAnsi="Times New Roman"/>
            <w:i/>
            <w:noProof/>
          </w:rPr>
          <w:t>bifR1</w:t>
        </w:r>
        <w:r w:rsidR="003B4A89" w:rsidRPr="003B4A89">
          <w:rPr>
            <w:rStyle w:val="Hyperlink"/>
            <w:rFonts w:ascii="Times New Roman" w:hAnsi="Times New Roman"/>
            <w:noProof/>
          </w:rPr>
          <w:t xml:space="preserve"> mutant (Down-regulation)</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_Toc510746793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143</w:t>
        </w:r>
        <w:r w:rsidR="003B4A89" w:rsidRPr="003B4A89">
          <w:rPr>
            <w:rFonts w:ascii="Times New Roman" w:hAnsi="Times New Roman"/>
            <w:noProof/>
            <w:webHidden/>
          </w:rPr>
          <w:fldChar w:fldCharType="end"/>
        </w:r>
      </w:hyperlink>
    </w:p>
    <w:p w14:paraId="6D0F992A" w14:textId="599D9272"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 w:val="24"/>
          <w:szCs w:val="24"/>
          <w:lang w:val="en-IE" w:eastAsia="en-IE"/>
        </w:rPr>
      </w:pPr>
      <w:hyperlink w:anchor="_Toc510746794" w:history="1">
        <w:r w:rsidR="003B4A89" w:rsidRPr="003B4A89">
          <w:rPr>
            <w:rStyle w:val="Hyperlink"/>
            <w:rFonts w:ascii="Times New Roman" w:hAnsi="Times New Roman"/>
            <w:noProof/>
          </w:rPr>
          <w:t xml:space="preserve">Table </w:t>
        </w:r>
        <w:r w:rsidR="006001FC">
          <w:rPr>
            <w:rStyle w:val="Hyperlink"/>
            <w:rFonts w:ascii="Times New Roman" w:hAnsi="Times New Roman"/>
            <w:noProof/>
          </w:rPr>
          <w:t>S</w:t>
        </w:r>
        <w:r w:rsidR="003B4A89" w:rsidRPr="003B4A89">
          <w:rPr>
            <w:rStyle w:val="Hyperlink"/>
            <w:rFonts w:ascii="Times New Roman" w:hAnsi="Times New Roman"/>
            <w:noProof/>
          </w:rPr>
          <w:t>4</w:t>
        </w:r>
        <w:r w:rsidR="003B4A89" w:rsidRPr="003B4A89">
          <w:rPr>
            <w:rStyle w:val="Hyperlink"/>
            <w:rFonts w:ascii="Times New Roman" w:hAnsi="Times New Roman"/>
            <w:noProof/>
          </w:rPr>
          <w:noBreakHyphen/>
          <w:t xml:space="preserve">7 Transcriptomic analysis of </w:t>
        </w:r>
        <w:r w:rsidR="003B4A89" w:rsidRPr="003B4A89">
          <w:rPr>
            <w:rStyle w:val="Hyperlink"/>
            <w:rFonts w:ascii="Times New Roman" w:hAnsi="Times New Roman"/>
            <w:i/>
            <w:noProof/>
          </w:rPr>
          <w:t>B. breve</w:t>
        </w:r>
        <w:r w:rsidR="003B4A89" w:rsidRPr="003B4A89">
          <w:rPr>
            <w:rStyle w:val="Hyperlink"/>
            <w:rFonts w:ascii="Times New Roman" w:hAnsi="Times New Roman"/>
            <w:noProof/>
          </w:rPr>
          <w:t xml:space="preserve"> UCC2003-</w:t>
        </w:r>
        <w:r w:rsidR="003B4A89" w:rsidRPr="003B4A89">
          <w:rPr>
            <w:rStyle w:val="Hyperlink"/>
            <w:rFonts w:ascii="Times New Roman" w:hAnsi="Times New Roman"/>
            <w:i/>
            <w:noProof/>
          </w:rPr>
          <w:t xml:space="preserve">bifR2 </w:t>
        </w:r>
        <w:r w:rsidR="003B4A89" w:rsidRPr="003B4A89">
          <w:rPr>
            <w:rStyle w:val="Hyperlink"/>
            <w:rFonts w:ascii="Times New Roman" w:hAnsi="Times New Roman"/>
            <w:noProof/>
          </w:rPr>
          <w:t>mutant (Up-regulation)</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_Toc510746794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145</w:t>
        </w:r>
        <w:r w:rsidR="003B4A89" w:rsidRPr="003B4A89">
          <w:rPr>
            <w:rFonts w:ascii="Times New Roman" w:hAnsi="Times New Roman"/>
            <w:noProof/>
            <w:webHidden/>
          </w:rPr>
          <w:fldChar w:fldCharType="end"/>
        </w:r>
      </w:hyperlink>
    </w:p>
    <w:p w14:paraId="0A73CC75" w14:textId="0D07F463"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 w:val="24"/>
          <w:szCs w:val="24"/>
          <w:lang w:val="en-IE" w:eastAsia="en-IE"/>
        </w:rPr>
      </w:pPr>
      <w:hyperlink w:anchor="_Toc510746795" w:history="1">
        <w:r w:rsidR="003B4A89" w:rsidRPr="003B4A89">
          <w:rPr>
            <w:rStyle w:val="Hyperlink"/>
            <w:rFonts w:ascii="Times New Roman" w:hAnsi="Times New Roman"/>
            <w:noProof/>
          </w:rPr>
          <w:t xml:space="preserve">Table </w:t>
        </w:r>
        <w:r w:rsidR="006001FC">
          <w:rPr>
            <w:rStyle w:val="Hyperlink"/>
            <w:rFonts w:ascii="Times New Roman" w:hAnsi="Times New Roman"/>
            <w:noProof/>
          </w:rPr>
          <w:t>S</w:t>
        </w:r>
        <w:r w:rsidR="003B4A89" w:rsidRPr="003B4A89">
          <w:rPr>
            <w:rStyle w:val="Hyperlink"/>
            <w:rFonts w:ascii="Times New Roman" w:hAnsi="Times New Roman"/>
            <w:noProof/>
          </w:rPr>
          <w:t>4</w:t>
        </w:r>
        <w:r w:rsidR="003B4A89" w:rsidRPr="003B4A89">
          <w:rPr>
            <w:rStyle w:val="Hyperlink"/>
            <w:rFonts w:ascii="Times New Roman" w:hAnsi="Times New Roman"/>
            <w:noProof/>
          </w:rPr>
          <w:noBreakHyphen/>
          <w:t xml:space="preserve">8 Transcriptomic analysis of </w:t>
        </w:r>
        <w:r w:rsidR="003B4A89" w:rsidRPr="003B4A89">
          <w:rPr>
            <w:rStyle w:val="Hyperlink"/>
            <w:rFonts w:ascii="Times New Roman" w:hAnsi="Times New Roman"/>
            <w:i/>
            <w:noProof/>
          </w:rPr>
          <w:t>B. breve</w:t>
        </w:r>
        <w:r w:rsidR="003B4A89" w:rsidRPr="003B4A89">
          <w:rPr>
            <w:rStyle w:val="Hyperlink"/>
            <w:rFonts w:ascii="Times New Roman" w:hAnsi="Times New Roman"/>
            <w:noProof/>
          </w:rPr>
          <w:t xml:space="preserve"> UCC2003-</w:t>
        </w:r>
        <w:r w:rsidR="003B4A89" w:rsidRPr="003B4A89">
          <w:rPr>
            <w:rStyle w:val="Hyperlink"/>
            <w:rFonts w:ascii="Times New Roman" w:hAnsi="Times New Roman"/>
            <w:i/>
            <w:noProof/>
          </w:rPr>
          <w:t>bifR2</w:t>
        </w:r>
        <w:r w:rsidR="003B4A89" w:rsidRPr="003B4A89">
          <w:rPr>
            <w:rStyle w:val="Hyperlink"/>
            <w:rFonts w:ascii="Times New Roman" w:hAnsi="Times New Roman"/>
            <w:noProof/>
          </w:rPr>
          <w:t xml:space="preserve"> mutant (Down-regulation)</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_Toc510746795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146</w:t>
        </w:r>
        <w:r w:rsidR="003B4A89" w:rsidRPr="003B4A89">
          <w:rPr>
            <w:rFonts w:ascii="Times New Roman" w:hAnsi="Times New Roman"/>
            <w:noProof/>
            <w:webHidden/>
          </w:rPr>
          <w:fldChar w:fldCharType="end"/>
        </w:r>
      </w:hyperlink>
    </w:p>
    <w:p w14:paraId="17776312" w14:textId="05372CB2"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 w:val="24"/>
          <w:szCs w:val="24"/>
          <w:lang w:val="en-IE" w:eastAsia="en-IE"/>
        </w:rPr>
      </w:pPr>
      <w:hyperlink w:anchor="_Toc510746796" w:history="1">
        <w:r w:rsidR="003B4A89" w:rsidRPr="003B4A89">
          <w:rPr>
            <w:rStyle w:val="Hyperlink"/>
            <w:rFonts w:ascii="Times New Roman" w:hAnsi="Times New Roman"/>
            <w:noProof/>
          </w:rPr>
          <w:t xml:space="preserve">Table </w:t>
        </w:r>
        <w:r w:rsidR="006001FC">
          <w:rPr>
            <w:rStyle w:val="Hyperlink"/>
            <w:rFonts w:ascii="Times New Roman" w:hAnsi="Times New Roman"/>
            <w:noProof/>
          </w:rPr>
          <w:t>S</w:t>
        </w:r>
        <w:r w:rsidR="003B4A89" w:rsidRPr="003B4A89">
          <w:rPr>
            <w:rStyle w:val="Hyperlink"/>
            <w:rFonts w:ascii="Times New Roman" w:hAnsi="Times New Roman"/>
            <w:noProof/>
          </w:rPr>
          <w:t>4</w:t>
        </w:r>
        <w:r w:rsidR="003B4A89" w:rsidRPr="003B4A89">
          <w:rPr>
            <w:rStyle w:val="Hyperlink"/>
            <w:rFonts w:ascii="Times New Roman" w:hAnsi="Times New Roman"/>
            <w:noProof/>
          </w:rPr>
          <w:noBreakHyphen/>
          <w:t>9 Effector molecules tested</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_Toc510746796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147</w:t>
        </w:r>
        <w:r w:rsidR="003B4A89" w:rsidRPr="003B4A89">
          <w:rPr>
            <w:rFonts w:ascii="Times New Roman" w:hAnsi="Times New Roman"/>
            <w:noProof/>
            <w:webHidden/>
          </w:rPr>
          <w:fldChar w:fldCharType="end"/>
        </w:r>
      </w:hyperlink>
    </w:p>
    <w:p w14:paraId="5A2076B7" w14:textId="30BA5B04"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 w:val="24"/>
          <w:szCs w:val="24"/>
          <w:lang w:val="en-IE" w:eastAsia="en-IE"/>
        </w:rPr>
      </w:pPr>
      <w:hyperlink w:anchor="_Toc510746797" w:history="1">
        <w:r w:rsidR="003B4A89" w:rsidRPr="003B4A89">
          <w:rPr>
            <w:rStyle w:val="Hyperlink"/>
            <w:rFonts w:ascii="Times New Roman" w:hAnsi="Times New Roman"/>
            <w:noProof/>
          </w:rPr>
          <w:t xml:space="preserve">Table </w:t>
        </w:r>
        <w:r w:rsidR="006001FC">
          <w:rPr>
            <w:rStyle w:val="Hyperlink"/>
            <w:rFonts w:ascii="Times New Roman" w:hAnsi="Times New Roman"/>
            <w:noProof/>
          </w:rPr>
          <w:t>S</w:t>
        </w:r>
        <w:r w:rsidR="003B4A89" w:rsidRPr="003B4A89">
          <w:rPr>
            <w:rStyle w:val="Hyperlink"/>
            <w:rFonts w:ascii="Times New Roman" w:hAnsi="Times New Roman"/>
            <w:noProof/>
          </w:rPr>
          <w:t>4</w:t>
        </w:r>
        <w:r w:rsidR="003B4A89" w:rsidRPr="003B4A89">
          <w:rPr>
            <w:rStyle w:val="Hyperlink"/>
            <w:rFonts w:ascii="Times New Roman" w:hAnsi="Times New Roman"/>
            <w:noProof/>
          </w:rPr>
          <w:noBreakHyphen/>
          <w:t>10 Location of the BifR1/BifR2 TFBS in realtion to the -10/-35 sites.</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_Toc510746797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148</w:t>
        </w:r>
        <w:r w:rsidR="003B4A89" w:rsidRPr="003B4A89">
          <w:rPr>
            <w:rFonts w:ascii="Times New Roman" w:hAnsi="Times New Roman"/>
            <w:noProof/>
            <w:webHidden/>
          </w:rPr>
          <w:fldChar w:fldCharType="end"/>
        </w:r>
      </w:hyperlink>
    </w:p>
    <w:p w14:paraId="2A7727C5" w14:textId="784FBC43"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 w:val="24"/>
          <w:szCs w:val="24"/>
          <w:lang w:val="en-IE" w:eastAsia="en-IE"/>
        </w:rPr>
      </w:pPr>
      <w:hyperlink w:anchor="_Toc510746798" w:history="1">
        <w:r w:rsidR="003B4A89" w:rsidRPr="003B4A89">
          <w:rPr>
            <w:rStyle w:val="Hyperlink"/>
            <w:rFonts w:ascii="Times New Roman" w:hAnsi="Times New Roman"/>
            <w:noProof/>
          </w:rPr>
          <w:t>Table 5</w:t>
        </w:r>
        <w:r w:rsidR="003B4A89" w:rsidRPr="003B4A89">
          <w:rPr>
            <w:rStyle w:val="Hyperlink"/>
            <w:rFonts w:ascii="Times New Roman" w:hAnsi="Times New Roman"/>
            <w:noProof/>
          </w:rPr>
          <w:noBreakHyphen/>
          <w:t>1 Bacterial strains and plasmids used in this study.</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_Toc510746798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169</w:t>
        </w:r>
        <w:r w:rsidR="003B4A89" w:rsidRPr="003B4A89">
          <w:rPr>
            <w:rFonts w:ascii="Times New Roman" w:hAnsi="Times New Roman"/>
            <w:noProof/>
            <w:webHidden/>
          </w:rPr>
          <w:fldChar w:fldCharType="end"/>
        </w:r>
      </w:hyperlink>
    </w:p>
    <w:p w14:paraId="383D6983" w14:textId="761547A8"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 w:val="24"/>
          <w:szCs w:val="24"/>
          <w:lang w:val="en-IE" w:eastAsia="en-IE"/>
        </w:rPr>
      </w:pPr>
      <w:hyperlink w:anchor="_Toc510746799" w:history="1">
        <w:r w:rsidR="003B4A89" w:rsidRPr="003B4A89">
          <w:rPr>
            <w:rStyle w:val="Hyperlink"/>
            <w:rFonts w:ascii="Times New Roman" w:hAnsi="Times New Roman"/>
            <w:noProof/>
          </w:rPr>
          <w:t>Table 5</w:t>
        </w:r>
        <w:r w:rsidR="003B4A89" w:rsidRPr="003B4A89">
          <w:rPr>
            <w:rStyle w:val="Hyperlink"/>
            <w:rFonts w:ascii="Times New Roman" w:hAnsi="Times New Roman"/>
            <w:noProof/>
          </w:rPr>
          <w:noBreakHyphen/>
          <w:t>2 Oligonucleotide primers used in this study for cloning and site-mutagenesis</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_Toc510746799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171</w:t>
        </w:r>
        <w:r w:rsidR="003B4A89" w:rsidRPr="003B4A89">
          <w:rPr>
            <w:rFonts w:ascii="Times New Roman" w:hAnsi="Times New Roman"/>
            <w:noProof/>
            <w:webHidden/>
          </w:rPr>
          <w:fldChar w:fldCharType="end"/>
        </w:r>
      </w:hyperlink>
    </w:p>
    <w:p w14:paraId="2705A23B" w14:textId="071E0EFE"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 w:val="24"/>
          <w:szCs w:val="24"/>
          <w:lang w:val="en-IE" w:eastAsia="en-IE"/>
        </w:rPr>
      </w:pPr>
      <w:hyperlink w:anchor="_Toc510746800" w:history="1">
        <w:r w:rsidR="003B4A89" w:rsidRPr="003B4A89">
          <w:rPr>
            <w:rStyle w:val="Hyperlink"/>
            <w:rFonts w:ascii="Times New Roman" w:hAnsi="Times New Roman"/>
            <w:noProof/>
          </w:rPr>
          <w:t>Table 5</w:t>
        </w:r>
        <w:r w:rsidR="003B4A89" w:rsidRPr="003B4A89">
          <w:rPr>
            <w:rStyle w:val="Hyperlink"/>
            <w:rFonts w:ascii="Times New Roman" w:hAnsi="Times New Roman"/>
            <w:noProof/>
          </w:rPr>
          <w:noBreakHyphen/>
          <w:t>3 Oligonucleotide primers used in EMSA analysis.</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_Toc510746800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175</w:t>
        </w:r>
        <w:r w:rsidR="003B4A89" w:rsidRPr="003B4A89">
          <w:rPr>
            <w:rFonts w:ascii="Times New Roman" w:hAnsi="Times New Roman"/>
            <w:noProof/>
            <w:webHidden/>
          </w:rPr>
          <w:fldChar w:fldCharType="end"/>
        </w:r>
      </w:hyperlink>
    </w:p>
    <w:p w14:paraId="1E2D6A88" w14:textId="4135ECFF"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 w:val="24"/>
          <w:szCs w:val="24"/>
          <w:lang w:val="en-IE" w:eastAsia="en-IE"/>
        </w:rPr>
      </w:pPr>
      <w:hyperlink w:anchor="_Toc510746801" w:history="1">
        <w:r w:rsidR="003B4A89" w:rsidRPr="003B4A89">
          <w:rPr>
            <w:rStyle w:val="Hyperlink"/>
            <w:rFonts w:ascii="Times New Roman" w:hAnsi="Times New Roman"/>
            <w:noProof/>
          </w:rPr>
          <w:t>Table 5</w:t>
        </w:r>
        <w:r w:rsidR="003B4A89" w:rsidRPr="003B4A89">
          <w:rPr>
            <w:rStyle w:val="Hyperlink"/>
            <w:rFonts w:ascii="Times New Roman" w:hAnsi="Times New Roman"/>
            <w:noProof/>
          </w:rPr>
          <w:noBreakHyphen/>
          <w:t>4 MalR EMSA Analysis:</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_Toc510746801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181</w:t>
        </w:r>
        <w:r w:rsidR="003B4A89" w:rsidRPr="003B4A89">
          <w:rPr>
            <w:rFonts w:ascii="Times New Roman" w:hAnsi="Times New Roman"/>
            <w:noProof/>
            <w:webHidden/>
          </w:rPr>
          <w:fldChar w:fldCharType="end"/>
        </w:r>
      </w:hyperlink>
    </w:p>
    <w:p w14:paraId="4F5CA69E" w14:textId="26F49DA0"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 w:val="24"/>
          <w:szCs w:val="24"/>
          <w:lang w:val="en-IE" w:eastAsia="en-IE"/>
        </w:rPr>
      </w:pPr>
      <w:hyperlink w:anchor="_Toc510746802" w:history="1">
        <w:r w:rsidR="003B4A89" w:rsidRPr="003B4A89">
          <w:rPr>
            <w:rStyle w:val="Hyperlink"/>
            <w:rFonts w:ascii="Times New Roman" w:hAnsi="Times New Roman"/>
            <w:noProof/>
          </w:rPr>
          <w:t>Table 5</w:t>
        </w:r>
        <w:r w:rsidR="003B4A89" w:rsidRPr="003B4A89">
          <w:rPr>
            <w:rStyle w:val="Hyperlink"/>
            <w:rFonts w:ascii="Times New Roman" w:hAnsi="Times New Roman"/>
            <w:noProof/>
          </w:rPr>
          <w:noBreakHyphen/>
          <w:t>5 Heat-Map of Transcriptomic Analysis</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_Toc510746802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185</w:t>
        </w:r>
        <w:r w:rsidR="003B4A89" w:rsidRPr="003B4A89">
          <w:rPr>
            <w:rFonts w:ascii="Times New Roman" w:hAnsi="Times New Roman"/>
            <w:noProof/>
            <w:webHidden/>
          </w:rPr>
          <w:fldChar w:fldCharType="end"/>
        </w:r>
      </w:hyperlink>
    </w:p>
    <w:p w14:paraId="3070D29E" w14:textId="784284B0"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 w:val="24"/>
          <w:szCs w:val="24"/>
          <w:lang w:val="en-IE" w:eastAsia="en-IE"/>
        </w:rPr>
      </w:pPr>
      <w:hyperlink w:anchor="_Toc510746803" w:history="1">
        <w:r w:rsidR="003B4A89" w:rsidRPr="003B4A89">
          <w:rPr>
            <w:rStyle w:val="Hyperlink"/>
            <w:rFonts w:ascii="Times New Roman" w:hAnsi="Times New Roman"/>
            <w:noProof/>
          </w:rPr>
          <w:t xml:space="preserve">Table </w:t>
        </w:r>
        <w:r w:rsidR="006001FC">
          <w:rPr>
            <w:rStyle w:val="Hyperlink"/>
            <w:rFonts w:ascii="Times New Roman" w:hAnsi="Times New Roman"/>
            <w:noProof/>
          </w:rPr>
          <w:t>S</w:t>
        </w:r>
        <w:r w:rsidR="003B4A89" w:rsidRPr="003B4A89">
          <w:rPr>
            <w:rStyle w:val="Hyperlink"/>
            <w:rFonts w:ascii="Times New Roman" w:hAnsi="Times New Roman"/>
            <w:noProof/>
          </w:rPr>
          <w:t>5</w:t>
        </w:r>
        <w:r w:rsidR="003B4A89" w:rsidRPr="003B4A89">
          <w:rPr>
            <w:rStyle w:val="Hyperlink"/>
            <w:rFonts w:ascii="Times New Roman" w:hAnsi="Times New Roman"/>
            <w:noProof/>
          </w:rPr>
          <w:noBreakHyphen/>
          <w:t xml:space="preserve">6 </w:t>
        </w:r>
        <w:r w:rsidR="003B4A89" w:rsidRPr="003B4A89">
          <w:rPr>
            <w:rStyle w:val="Hyperlink"/>
            <w:rFonts w:ascii="Times New Roman" w:hAnsi="Times New Roman"/>
            <w:i/>
            <w:noProof/>
          </w:rPr>
          <w:t>B. breve</w:t>
        </w:r>
        <w:r w:rsidR="003B4A89" w:rsidRPr="003B4A89">
          <w:rPr>
            <w:rStyle w:val="Hyperlink"/>
            <w:rFonts w:ascii="Times New Roman" w:hAnsi="Times New Roman"/>
            <w:noProof/>
          </w:rPr>
          <w:t xml:space="preserve"> UCC2003-</w:t>
        </w:r>
        <w:r w:rsidR="003B4A89" w:rsidRPr="003B4A89">
          <w:rPr>
            <w:rStyle w:val="Hyperlink"/>
            <w:rFonts w:ascii="Times New Roman" w:hAnsi="Times New Roman"/>
            <w:i/>
            <w:noProof/>
          </w:rPr>
          <w:t>malR2</w:t>
        </w:r>
        <w:r w:rsidR="003B4A89" w:rsidRPr="003B4A89">
          <w:rPr>
            <w:rStyle w:val="Hyperlink"/>
            <w:rFonts w:ascii="Times New Roman" w:hAnsi="Times New Roman"/>
            <w:noProof/>
          </w:rPr>
          <w:t xml:space="preserve"> Microarray analysis (Up-regulation)</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_Toc510746803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203</w:t>
        </w:r>
        <w:r w:rsidR="003B4A89" w:rsidRPr="003B4A89">
          <w:rPr>
            <w:rFonts w:ascii="Times New Roman" w:hAnsi="Times New Roman"/>
            <w:noProof/>
            <w:webHidden/>
          </w:rPr>
          <w:fldChar w:fldCharType="end"/>
        </w:r>
      </w:hyperlink>
    </w:p>
    <w:p w14:paraId="734CBB5B" w14:textId="2AE944C8"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 w:val="24"/>
          <w:szCs w:val="24"/>
          <w:lang w:val="en-IE" w:eastAsia="en-IE"/>
        </w:rPr>
      </w:pPr>
      <w:hyperlink w:anchor="_Toc510746804" w:history="1">
        <w:r w:rsidR="003B4A89" w:rsidRPr="003B4A89">
          <w:rPr>
            <w:rStyle w:val="Hyperlink"/>
            <w:rFonts w:ascii="Times New Roman" w:hAnsi="Times New Roman"/>
            <w:noProof/>
          </w:rPr>
          <w:t xml:space="preserve">Table </w:t>
        </w:r>
        <w:r w:rsidR="006001FC">
          <w:rPr>
            <w:rStyle w:val="Hyperlink"/>
            <w:rFonts w:ascii="Times New Roman" w:hAnsi="Times New Roman"/>
            <w:noProof/>
          </w:rPr>
          <w:t>S</w:t>
        </w:r>
        <w:r w:rsidR="003B4A89" w:rsidRPr="003B4A89">
          <w:rPr>
            <w:rStyle w:val="Hyperlink"/>
            <w:rFonts w:ascii="Times New Roman" w:hAnsi="Times New Roman"/>
            <w:noProof/>
          </w:rPr>
          <w:t>5</w:t>
        </w:r>
        <w:r w:rsidR="003B4A89" w:rsidRPr="003B4A89">
          <w:rPr>
            <w:rStyle w:val="Hyperlink"/>
            <w:rFonts w:ascii="Times New Roman" w:hAnsi="Times New Roman"/>
            <w:noProof/>
          </w:rPr>
          <w:noBreakHyphen/>
          <w:t xml:space="preserve">7 </w:t>
        </w:r>
        <w:r w:rsidR="003B4A89" w:rsidRPr="003B4A89">
          <w:rPr>
            <w:rStyle w:val="Hyperlink"/>
            <w:rFonts w:ascii="Times New Roman" w:hAnsi="Times New Roman"/>
            <w:i/>
            <w:noProof/>
          </w:rPr>
          <w:t>B. breve</w:t>
        </w:r>
        <w:r w:rsidR="003B4A89" w:rsidRPr="003B4A89">
          <w:rPr>
            <w:rStyle w:val="Hyperlink"/>
            <w:rFonts w:ascii="Times New Roman" w:hAnsi="Times New Roman"/>
            <w:noProof/>
          </w:rPr>
          <w:t xml:space="preserve"> UCC2003-</w:t>
        </w:r>
        <w:r w:rsidR="003B4A89" w:rsidRPr="003B4A89">
          <w:rPr>
            <w:rStyle w:val="Hyperlink"/>
            <w:rFonts w:ascii="Times New Roman" w:hAnsi="Times New Roman"/>
            <w:i/>
            <w:noProof/>
          </w:rPr>
          <w:t xml:space="preserve">malR2 </w:t>
        </w:r>
        <w:r w:rsidR="003B4A89" w:rsidRPr="003B4A89">
          <w:rPr>
            <w:rStyle w:val="Hyperlink"/>
            <w:rFonts w:ascii="Times New Roman" w:hAnsi="Times New Roman"/>
            <w:noProof/>
          </w:rPr>
          <w:t>Microarray analysis (Down-regulation)</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_Toc510746804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204</w:t>
        </w:r>
        <w:r w:rsidR="003B4A89" w:rsidRPr="003B4A89">
          <w:rPr>
            <w:rFonts w:ascii="Times New Roman" w:hAnsi="Times New Roman"/>
            <w:noProof/>
            <w:webHidden/>
          </w:rPr>
          <w:fldChar w:fldCharType="end"/>
        </w:r>
      </w:hyperlink>
    </w:p>
    <w:p w14:paraId="61BC8898" w14:textId="52007569"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 w:val="24"/>
          <w:szCs w:val="24"/>
          <w:lang w:val="en-IE" w:eastAsia="en-IE"/>
        </w:rPr>
      </w:pPr>
      <w:hyperlink w:anchor="_Toc510746805" w:history="1">
        <w:r w:rsidR="003B4A89" w:rsidRPr="003B4A89">
          <w:rPr>
            <w:rStyle w:val="Hyperlink"/>
            <w:rFonts w:ascii="Times New Roman" w:hAnsi="Times New Roman"/>
            <w:noProof/>
          </w:rPr>
          <w:t xml:space="preserve">Table </w:t>
        </w:r>
        <w:r w:rsidR="006001FC">
          <w:rPr>
            <w:rStyle w:val="Hyperlink"/>
            <w:rFonts w:ascii="Times New Roman" w:hAnsi="Times New Roman"/>
            <w:noProof/>
          </w:rPr>
          <w:t>S</w:t>
        </w:r>
        <w:r w:rsidR="003B4A89" w:rsidRPr="003B4A89">
          <w:rPr>
            <w:rStyle w:val="Hyperlink"/>
            <w:rFonts w:ascii="Times New Roman" w:hAnsi="Times New Roman"/>
            <w:noProof/>
          </w:rPr>
          <w:t>5</w:t>
        </w:r>
        <w:r w:rsidR="003B4A89" w:rsidRPr="003B4A89">
          <w:rPr>
            <w:rStyle w:val="Hyperlink"/>
            <w:rFonts w:ascii="Times New Roman" w:hAnsi="Times New Roman"/>
            <w:noProof/>
          </w:rPr>
          <w:noBreakHyphen/>
          <w:t xml:space="preserve">8 </w:t>
        </w:r>
        <w:r w:rsidR="003B4A89" w:rsidRPr="003B4A89">
          <w:rPr>
            <w:rStyle w:val="Hyperlink"/>
            <w:rFonts w:ascii="Times New Roman" w:hAnsi="Times New Roman"/>
            <w:i/>
            <w:noProof/>
          </w:rPr>
          <w:t>B. breve</w:t>
        </w:r>
        <w:r w:rsidR="003B4A89" w:rsidRPr="003B4A89">
          <w:rPr>
            <w:rStyle w:val="Hyperlink"/>
            <w:rFonts w:ascii="Times New Roman" w:hAnsi="Times New Roman"/>
            <w:noProof/>
          </w:rPr>
          <w:t xml:space="preserve"> UCC2003-</w:t>
        </w:r>
        <w:r w:rsidR="003B4A89" w:rsidRPr="003B4A89">
          <w:rPr>
            <w:rStyle w:val="Hyperlink"/>
            <w:rFonts w:ascii="Times New Roman" w:hAnsi="Times New Roman"/>
            <w:i/>
            <w:noProof/>
          </w:rPr>
          <w:t>malR3</w:t>
        </w:r>
        <w:r w:rsidR="003B4A89" w:rsidRPr="003B4A89">
          <w:rPr>
            <w:rStyle w:val="Hyperlink"/>
            <w:rFonts w:ascii="Times New Roman" w:hAnsi="Times New Roman"/>
            <w:noProof/>
          </w:rPr>
          <w:t xml:space="preserve"> Microarray analysis (Up-regulation)</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_Toc510746805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205</w:t>
        </w:r>
        <w:r w:rsidR="003B4A89" w:rsidRPr="003B4A89">
          <w:rPr>
            <w:rFonts w:ascii="Times New Roman" w:hAnsi="Times New Roman"/>
            <w:noProof/>
            <w:webHidden/>
          </w:rPr>
          <w:fldChar w:fldCharType="end"/>
        </w:r>
      </w:hyperlink>
    </w:p>
    <w:p w14:paraId="18D116D9" w14:textId="76A5254B"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 w:val="24"/>
          <w:szCs w:val="24"/>
          <w:lang w:val="en-IE" w:eastAsia="en-IE"/>
        </w:rPr>
      </w:pPr>
      <w:hyperlink w:anchor="_Toc510746806" w:history="1">
        <w:r w:rsidR="003B4A89" w:rsidRPr="003B4A89">
          <w:rPr>
            <w:rStyle w:val="Hyperlink"/>
            <w:rFonts w:ascii="Times New Roman" w:hAnsi="Times New Roman"/>
            <w:noProof/>
          </w:rPr>
          <w:t xml:space="preserve">Table </w:t>
        </w:r>
        <w:r w:rsidR="006001FC">
          <w:rPr>
            <w:rStyle w:val="Hyperlink"/>
            <w:rFonts w:ascii="Times New Roman" w:hAnsi="Times New Roman"/>
            <w:noProof/>
          </w:rPr>
          <w:t>S</w:t>
        </w:r>
        <w:r w:rsidR="003B4A89" w:rsidRPr="003B4A89">
          <w:rPr>
            <w:rStyle w:val="Hyperlink"/>
            <w:rFonts w:ascii="Times New Roman" w:hAnsi="Times New Roman"/>
            <w:noProof/>
          </w:rPr>
          <w:t>5</w:t>
        </w:r>
        <w:r w:rsidR="003B4A89" w:rsidRPr="003B4A89">
          <w:rPr>
            <w:rStyle w:val="Hyperlink"/>
            <w:rFonts w:ascii="Times New Roman" w:hAnsi="Times New Roman"/>
            <w:noProof/>
          </w:rPr>
          <w:noBreakHyphen/>
          <w:t xml:space="preserve">9 </w:t>
        </w:r>
        <w:r w:rsidR="003B4A89" w:rsidRPr="003B4A89">
          <w:rPr>
            <w:rStyle w:val="Hyperlink"/>
            <w:rFonts w:ascii="Times New Roman" w:hAnsi="Times New Roman"/>
            <w:i/>
            <w:noProof/>
          </w:rPr>
          <w:t>B. breve</w:t>
        </w:r>
        <w:r w:rsidR="003B4A89" w:rsidRPr="003B4A89">
          <w:rPr>
            <w:rStyle w:val="Hyperlink"/>
            <w:rFonts w:ascii="Times New Roman" w:hAnsi="Times New Roman"/>
            <w:noProof/>
          </w:rPr>
          <w:t xml:space="preserve"> UCC2003-</w:t>
        </w:r>
        <w:r w:rsidR="003B4A89" w:rsidRPr="003B4A89">
          <w:rPr>
            <w:rStyle w:val="Hyperlink"/>
            <w:rFonts w:ascii="Times New Roman" w:hAnsi="Times New Roman"/>
            <w:i/>
            <w:noProof/>
          </w:rPr>
          <w:t>malR3</w:t>
        </w:r>
        <w:r w:rsidR="003B4A89" w:rsidRPr="003B4A89">
          <w:rPr>
            <w:rStyle w:val="Hyperlink"/>
            <w:rFonts w:ascii="Times New Roman" w:hAnsi="Times New Roman"/>
            <w:noProof/>
          </w:rPr>
          <w:t xml:space="preserve"> Microarray analysis (Down-regulation)</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_Toc510746806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207</w:t>
        </w:r>
        <w:r w:rsidR="003B4A89" w:rsidRPr="003B4A89">
          <w:rPr>
            <w:rFonts w:ascii="Times New Roman" w:hAnsi="Times New Roman"/>
            <w:noProof/>
            <w:webHidden/>
          </w:rPr>
          <w:fldChar w:fldCharType="end"/>
        </w:r>
      </w:hyperlink>
    </w:p>
    <w:p w14:paraId="28663E54" w14:textId="38949A85"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 w:val="24"/>
          <w:szCs w:val="24"/>
          <w:lang w:val="en-IE" w:eastAsia="en-IE"/>
        </w:rPr>
      </w:pPr>
      <w:hyperlink w:anchor="_Toc510746807" w:history="1">
        <w:r w:rsidR="003B4A89" w:rsidRPr="003B4A89">
          <w:rPr>
            <w:rStyle w:val="Hyperlink"/>
            <w:rFonts w:ascii="Times New Roman" w:hAnsi="Times New Roman"/>
            <w:noProof/>
          </w:rPr>
          <w:t xml:space="preserve">Table </w:t>
        </w:r>
        <w:r w:rsidR="006001FC">
          <w:rPr>
            <w:rStyle w:val="Hyperlink"/>
            <w:rFonts w:ascii="Times New Roman" w:hAnsi="Times New Roman"/>
            <w:noProof/>
          </w:rPr>
          <w:t>S</w:t>
        </w:r>
        <w:r w:rsidR="003B4A89" w:rsidRPr="003B4A89">
          <w:rPr>
            <w:rStyle w:val="Hyperlink"/>
            <w:rFonts w:ascii="Times New Roman" w:hAnsi="Times New Roman"/>
            <w:noProof/>
          </w:rPr>
          <w:t>5</w:t>
        </w:r>
        <w:r w:rsidR="003B4A89" w:rsidRPr="003B4A89">
          <w:rPr>
            <w:rStyle w:val="Hyperlink"/>
            <w:rFonts w:ascii="Times New Roman" w:hAnsi="Times New Roman"/>
            <w:noProof/>
          </w:rPr>
          <w:noBreakHyphen/>
          <w:t xml:space="preserve">10 </w:t>
        </w:r>
        <w:r w:rsidR="003B4A89" w:rsidRPr="003B4A89">
          <w:rPr>
            <w:rStyle w:val="Hyperlink"/>
            <w:rFonts w:ascii="Times New Roman" w:hAnsi="Times New Roman"/>
            <w:i/>
            <w:noProof/>
          </w:rPr>
          <w:t>B. breve</w:t>
        </w:r>
        <w:r w:rsidR="003B4A89" w:rsidRPr="003B4A89">
          <w:rPr>
            <w:rStyle w:val="Hyperlink"/>
            <w:rFonts w:ascii="Times New Roman" w:hAnsi="Times New Roman"/>
            <w:noProof/>
          </w:rPr>
          <w:t xml:space="preserve"> UCC2003-</w:t>
        </w:r>
        <w:r w:rsidR="003B4A89" w:rsidRPr="003B4A89">
          <w:rPr>
            <w:rStyle w:val="Hyperlink"/>
            <w:rFonts w:ascii="Times New Roman" w:hAnsi="Times New Roman"/>
            <w:i/>
            <w:noProof/>
          </w:rPr>
          <w:t xml:space="preserve">malR5 </w:t>
        </w:r>
        <w:r w:rsidR="003B4A89" w:rsidRPr="003B4A89">
          <w:rPr>
            <w:rStyle w:val="Hyperlink"/>
            <w:rFonts w:ascii="Times New Roman" w:hAnsi="Times New Roman"/>
            <w:noProof/>
          </w:rPr>
          <w:t>Microarray analysis (Up-regulation)</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_Toc510746807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208</w:t>
        </w:r>
        <w:r w:rsidR="003B4A89" w:rsidRPr="003B4A89">
          <w:rPr>
            <w:rFonts w:ascii="Times New Roman" w:hAnsi="Times New Roman"/>
            <w:noProof/>
            <w:webHidden/>
          </w:rPr>
          <w:fldChar w:fldCharType="end"/>
        </w:r>
      </w:hyperlink>
    </w:p>
    <w:p w14:paraId="7571D888" w14:textId="37F8A5ED"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 w:val="24"/>
          <w:szCs w:val="24"/>
          <w:lang w:val="en-IE" w:eastAsia="en-IE"/>
        </w:rPr>
      </w:pPr>
      <w:hyperlink w:anchor="_Toc510746808" w:history="1">
        <w:r w:rsidR="003B4A89" w:rsidRPr="003B4A89">
          <w:rPr>
            <w:rStyle w:val="Hyperlink"/>
            <w:rFonts w:ascii="Times New Roman" w:hAnsi="Times New Roman"/>
            <w:noProof/>
          </w:rPr>
          <w:t xml:space="preserve">Table </w:t>
        </w:r>
        <w:r w:rsidR="006001FC">
          <w:rPr>
            <w:rStyle w:val="Hyperlink"/>
            <w:rFonts w:ascii="Times New Roman" w:hAnsi="Times New Roman"/>
            <w:noProof/>
          </w:rPr>
          <w:t>S</w:t>
        </w:r>
        <w:r w:rsidR="003B4A89" w:rsidRPr="003B4A89">
          <w:rPr>
            <w:rStyle w:val="Hyperlink"/>
            <w:rFonts w:ascii="Times New Roman" w:hAnsi="Times New Roman"/>
            <w:noProof/>
          </w:rPr>
          <w:t>5</w:t>
        </w:r>
        <w:r w:rsidR="003B4A89" w:rsidRPr="003B4A89">
          <w:rPr>
            <w:rStyle w:val="Hyperlink"/>
            <w:rFonts w:ascii="Times New Roman" w:hAnsi="Times New Roman"/>
            <w:noProof/>
          </w:rPr>
          <w:noBreakHyphen/>
          <w:t xml:space="preserve">11 </w:t>
        </w:r>
        <w:r w:rsidR="003B4A89" w:rsidRPr="003B4A89">
          <w:rPr>
            <w:rStyle w:val="Hyperlink"/>
            <w:rFonts w:ascii="Times New Roman" w:hAnsi="Times New Roman"/>
            <w:i/>
            <w:noProof/>
          </w:rPr>
          <w:t>B. breve</w:t>
        </w:r>
        <w:r w:rsidR="003B4A89" w:rsidRPr="003B4A89">
          <w:rPr>
            <w:rStyle w:val="Hyperlink"/>
            <w:rFonts w:ascii="Times New Roman" w:hAnsi="Times New Roman"/>
            <w:noProof/>
          </w:rPr>
          <w:t xml:space="preserve"> UCC2003-</w:t>
        </w:r>
        <w:r w:rsidR="003B4A89" w:rsidRPr="003B4A89">
          <w:rPr>
            <w:rStyle w:val="Hyperlink"/>
            <w:rFonts w:ascii="Times New Roman" w:hAnsi="Times New Roman"/>
            <w:i/>
            <w:noProof/>
          </w:rPr>
          <w:t>malR5</w:t>
        </w:r>
        <w:r w:rsidR="003B4A89" w:rsidRPr="003B4A89">
          <w:rPr>
            <w:rStyle w:val="Hyperlink"/>
            <w:rFonts w:ascii="Times New Roman" w:hAnsi="Times New Roman"/>
            <w:noProof/>
          </w:rPr>
          <w:t xml:space="preserve"> Microarray analysis (Down-regulation)</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_Toc510746808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209</w:t>
        </w:r>
        <w:r w:rsidR="003B4A89" w:rsidRPr="003B4A89">
          <w:rPr>
            <w:rFonts w:ascii="Times New Roman" w:hAnsi="Times New Roman"/>
            <w:noProof/>
            <w:webHidden/>
          </w:rPr>
          <w:fldChar w:fldCharType="end"/>
        </w:r>
      </w:hyperlink>
    </w:p>
    <w:p w14:paraId="2B8CC634" w14:textId="5902451F"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 w:val="24"/>
          <w:szCs w:val="24"/>
          <w:lang w:val="en-IE" w:eastAsia="en-IE"/>
        </w:rPr>
      </w:pPr>
      <w:hyperlink w:anchor="_Toc510746809" w:history="1">
        <w:r w:rsidR="003B4A89" w:rsidRPr="003B4A89">
          <w:rPr>
            <w:rStyle w:val="Hyperlink"/>
            <w:rFonts w:ascii="Times New Roman" w:hAnsi="Times New Roman"/>
            <w:noProof/>
          </w:rPr>
          <w:t xml:space="preserve">Table </w:t>
        </w:r>
        <w:r w:rsidR="006001FC">
          <w:rPr>
            <w:rStyle w:val="Hyperlink"/>
            <w:rFonts w:ascii="Times New Roman" w:hAnsi="Times New Roman"/>
            <w:noProof/>
          </w:rPr>
          <w:t>S</w:t>
        </w:r>
        <w:r w:rsidR="003B4A89" w:rsidRPr="003B4A89">
          <w:rPr>
            <w:rStyle w:val="Hyperlink"/>
            <w:rFonts w:ascii="Times New Roman" w:hAnsi="Times New Roman"/>
            <w:noProof/>
          </w:rPr>
          <w:t>5</w:t>
        </w:r>
        <w:r w:rsidR="003B4A89" w:rsidRPr="003B4A89">
          <w:rPr>
            <w:rStyle w:val="Hyperlink"/>
            <w:rFonts w:ascii="Times New Roman" w:hAnsi="Times New Roman"/>
            <w:noProof/>
          </w:rPr>
          <w:noBreakHyphen/>
          <w:t xml:space="preserve">12 </w:t>
        </w:r>
        <w:r w:rsidR="003B4A89" w:rsidRPr="003B4A89">
          <w:rPr>
            <w:rStyle w:val="Hyperlink"/>
            <w:rFonts w:ascii="Times New Roman" w:hAnsi="Times New Roman"/>
            <w:i/>
            <w:noProof/>
          </w:rPr>
          <w:t>B. breve</w:t>
        </w:r>
        <w:r w:rsidR="003B4A89" w:rsidRPr="003B4A89">
          <w:rPr>
            <w:rStyle w:val="Hyperlink"/>
            <w:rFonts w:ascii="Times New Roman" w:hAnsi="Times New Roman"/>
            <w:noProof/>
          </w:rPr>
          <w:t xml:space="preserve"> UCC2003-malR6 Microarray analysis (Up-regulation)</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_Toc510746809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210</w:t>
        </w:r>
        <w:r w:rsidR="003B4A89" w:rsidRPr="003B4A89">
          <w:rPr>
            <w:rFonts w:ascii="Times New Roman" w:hAnsi="Times New Roman"/>
            <w:noProof/>
            <w:webHidden/>
          </w:rPr>
          <w:fldChar w:fldCharType="end"/>
        </w:r>
      </w:hyperlink>
    </w:p>
    <w:p w14:paraId="529C88D7" w14:textId="47228FCD"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 w:val="24"/>
          <w:szCs w:val="24"/>
          <w:lang w:val="en-IE" w:eastAsia="en-IE"/>
        </w:rPr>
      </w:pPr>
      <w:hyperlink w:anchor="_Toc510746810" w:history="1">
        <w:r w:rsidR="003B4A89" w:rsidRPr="003B4A89">
          <w:rPr>
            <w:rStyle w:val="Hyperlink"/>
            <w:rFonts w:ascii="Times New Roman" w:hAnsi="Times New Roman"/>
            <w:noProof/>
          </w:rPr>
          <w:t xml:space="preserve">Table </w:t>
        </w:r>
        <w:r w:rsidR="006001FC">
          <w:rPr>
            <w:rStyle w:val="Hyperlink"/>
            <w:rFonts w:ascii="Times New Roman" w:hAnsi="Times New Roman"/>
            <w:noProof/>
          </w:rPr>
          <w:t>S</w:t>
        </w:r>
        <w:r w:rsidR="003B4A89" w:rsidRPr="003B4A89">
          <w:rPr>
            <w:rStyle w:val="Hyperlink"/>
            <w:rFonts w:ascii="Times New Roman" w:hAnsi="Times New Roman"/>
            <w:noProof/>
          </w:rPr>
          <w:t>5</w:t>
        </w:r>
        <w:r w:rsidR="003B4A89" w:rsidRPr="003B4A89">
          <w:rPr>
            <w:rStyle w:val="Hyperlink"/>
            <w:rFonts w:ascii="Times New Roman" w:hAnsi="Times New Roman"/>
            <w:noProof/>
          </w:rPr>
          <w:noBreakHyphen/>
          <w:t xml:space="preserve">13 </w:t>
        </w:r>
        <w:r w:rsidR="003B4A89" w:rsidRPr="003B4A89">
          <w:rPr>
            <w:rStyle w:val="Hyperlink"/>
            <w:rFonts w:ascii="Times New Roman" w:hAnsi="Times New Roman"/>
            <w:i/>
            <w:noProof/>
          </w:rPr>
          <w:t>B. breve</w:t>
        </w:r>
        <w:r w:rsidR="003B4A89" w:rsidRPr="003B4A89">
          <w:rPr>
            <w:rStyle w:val="Hyperlink"/>
            <w:rFonts w:ascii="Times New Roman" w:hAnsi="Times New Roman"/>
            <w:noProof/>
          </w:rPr>
          <w:t xml:space="preserve"> UCC2003-malR6 Microarray analysis (Down-regulation)</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_Toc510746810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211</w:t>
        </w:r>
        <w:r w:rsidR="003B4A89" w:rsidRPr="003B4A89">
          <w:rPr>
            <w:rFonts w:ascii="Times New Roman" w:hAnsi="Times New Roman"/>
            <w:noProof/>
            <w:webHidden/>
          </w:rPr>
          <w:fldChar w:fldCharType="end"/>
        </w:r>
      </w:hyperlink>
    </w:p>
    <w:p w14:paraId="5A3A72AD" w14:textId="13F387A3"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 w:val="24"/>
          <w:szCs w:val="24"/>
          <w:lang w:val="en-IE" w:eastAsia="en-IE"/>
        </w:rPr>
      </w:pPr>
      <w:hyperlink w:anchor="_Toc510746811" w:history="1">
        <w:r w:rsidR="003B4A89" w:rsidRPr="003B4A89">
          <w:rPr>
            <w:rStyle w:val="Hyperlink"/>
            <w:rFonts w:ascii="Times New Roman" w:hAnsi="Times New Roman"/>
            <w:noProof/>
          </w:rPr>
          <w:t xml:space="preserve">Table </w:t>
        </w:r>
        <w:r w:rsidR="006001FC">
          <w:rPr>
            <w:rStyle w:val="Hyperlink"/>
            <w:rFonts w:ascii="Times New Roman" w:hAnsi="Times New Roman"/>
            <w:noProof/>
          </w:rPr>
          <w:t>S</w:t>
        </w:r>
        <w:r w:rsidR="003B4A89" w:rsidRPr="003B4A89">
          <w:rPr>
            <w:rStyle w:val="Hyperlink"/>
            <w:rFonts w:ascii="Times New Roman" w:hAnsi="Times New Roman"/>
            <w:noProof/>
          </w:rPr>
          <w:t>5</w:t>
        </w:r>
        <w:r w:rsidR="003B4A89" w:rsidRPr="003B4A89">
          <w:rPr>
            <w:rStyle w:val="Hyperlink"/>
            <w:rFonts w:ascii="Times New Roman" w:hAnsi="Times New Roman"/>
            <w:noProof/>
          </w:rPr>
          <w:noBreakHyphen/>
          <w:t>14 Effector Molecules Tested</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_Toc510746811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211</w:t>
        </w:r>
        <w:r w:rsidR="003B4A89" w:rsidRPr="003B4A89">
          <w:rPr>
            <w:rFonts w:ascii="Times New Roman" w:hAnsi="Times New Roman"/>
            <w:noProof/>
            <w:webHidden/>
          </w:rPr>
          <w:fldChar w:fldCharType="end"/>
        </w:r>
      </w:hyperlink>
    </w:p>
    <w:p w14:paraId="0F4E3722" w14:textId="00A73BBB" w:rsidR="003B4A89" w:rsidRPr="003B4A89" w:rsidRDefault="005131BF" w:rsidP="003B4A89">
      <w:pPr>
        <w:pStyle w:val="TableofFigures"/>
        <w:tabs>
          <w:tab w:val="right" w:leader="dot" w:pos="9061"/>
        </w:tabs>
        <w:spacing w:after="16"/>
        <w:rPr>
          <w:rFonts w:ascii="Times New Roman" w:eastAsiaTheme="minorEastAsia" w:hAnsi="Times New Roman"/>
          <w:smallCaps w:val="0"/>
          <w:noProof/>
          <w:sz w:val="24"/>
          <w:szCs w:val="24"/>
          <w:lang w:val="en-IE" w:eastAsia="en-IE"/>
        </w:rPr>
      </w:pPr>
      <w:hyperlink w:anchor="_Toc510746812" w:history="1">
        <w:r w:rsidR="003B4A89" w:rsidRPr="003B4A89">
          <w:rPr>
            <w:rStyle w:val="Hyperlink"/>
            <w:rFonts w:ascii="Times New Roman" w:hAnsi="Times New Roman"/>
            <w:noProof/>
          </w:rPr>
          <w:t xml:space="preserve">Table </w:t>
        </w:r>
        <w:r w:rsidR="006001FC">
          <w:rPr>
            <w:rStyle w:val="Hyperlink"/>
            <w:rFonts w:ascii="Times New Roman" w:hAnsi="Times New Roman"/>
            <w:noProof/>
          </w:rPr>
          <w:t>S</w:t>
        </w:r>
        <w:r w:rsidR="003B4A89" w:rsidRPr="003B4A89">
          <w:rPr>
            <w:rStyle w:val="Hyperlink"/>
            <w:rFonts w:ascii="Times New Roman" w:hAnsi="Times New Roman"/>
            <w:noProof/>
          </w:rPr>
          <w:t>5</w:t>
        </w:r>
        <w:r w:rsidR="003B4A89" w:rsidRPr="003B4A89">
          <w:rPr>
            <w:rStyle w:val="Hyperlink"/>
            <w:rFonts w:ascii="Times New Roman" w:hAnsi="Times New Roman"/>
            <w:noProof/>
          </w:rPr>
          <w:noBreakHyphen/>
          <w:t>15 Summary Metabolic end product analysis</w:t>
        </w:r>
        <w:r w:rsidR="003B4A89" w:rsidRPr="003B4A89">
          <w:rPr>
            <w:rFonts w:ascii="Times New Roman" w:hAnsi="Times New Roman"/>
            <w:noProof/>
            <w:webHidden/>
          </w:rPr>
          <w:tab/>
        </w:r>
        <w:r w:rsidR="003B4A89" w:rsidRPr="003B4A89">
          <w:rPr>
            <w:rFonts w:ascii="Times New Roman" w:hAnsi="Times New Roman"/>
            <w:noProof/>
            <w:webHidden/>
          </w:rPr>
          <w:fldChar w:fldCharType="begin"/>
        </w:r>
        <w:r w:rsidR="003B4A89" w:rsidRPr="003B4A89">
          <w:rPr>
            <w:rFonts w:ascii="Times New Roman" w:hAnsi="Times New Roman"/>
            <w:noProof/>
            <w:webHidden/>
          </w:rPr>
          <w:instrText xml:space="preserve"> PAGEREF _Toc510746812 \h </w:instrText>
        </w:r>
        <w:r w:rsidR="003B4A89" w:rsidRPr="003B4A89">
          <w:rPr>
            <w:rFonts w:ascii="Times New Roman" w:hAnsi="Times New Roman"/>
            <w:noProof/>
            <w:webHidden/>
          </w:rPr>
        </w:r>
        <w:r w:rsidR="003B4A89" w:rsidRPr="003B4A89">
          <w:rPr>
            <w:rFonts w:ascii="Times New Roman" w:hAnsi="Times New Roman"/>
            <w:noProof/>
            <w:webHidden/>
          </w:rPr>
          <w:fldChar w:fldCharType="separate"/>
        </w:r>
        <w:r w:rsidR="00B47C80">
          <w:rPr>
            <w:rFonts w:ascii="Times New Roman" w:hAnsi="Times New Roman"/>
            <w:noProof/>
            <w:webHidden/>
          </w:rPr>
          <w:t>213</w:t>
        </w:r>
        <w:r w:rsidR="003B4A89" w:rsidRPr="003B4A89">
          <w:rPr>
            <w:rFonts w:ascii="Times New Roman" w:hAnsi="Times New Roman"/>
            <w:noProof/>
            <w:webHidden/>
          </w:rPr>
          <w:fldChar w:fldCharType="end"/>
        </w:r>
      </w:hyperlink>
    </w:p>
    <w:p w14:paraId="078956D2" w14:textId="0B6035B5" w:rsidR="003B4A89" w:rsidRDefault="00DA5927" w:rsidP="003B4A89">
      <w:pPr>
        <w:spacing w:after="16"/>
        <w:rPr>
          <w:rFonts w:asciiTheme="minorHAnsi" w:hAnsiTheme="minorHAnsi" w:cs="Times New Roman"/>
          <w:szCs w:val="24"/>
        </w:rPr>
        <w:sectPr w:rsidR="003B4A89" w:rsidSect="004A2DE0">
          <w:headerReference w:type="default" r:id="rId15"/>
          <w:footerReference w:type="default" r:id="rId16"/>
          <w:pgSz w:w="11906" w:h="16838"/>
          <w:pgMar w:top="1440" w:right="1440" w:bottom="1440" w:left="1701" w:header="709" w:footer="709" w:gutter="0"/>
          <w:pgNumType w:fmt="lowerRoman" w:start="2"/>
          <w:cols w:space="708"/>
          <w:docGrid w:linePitch="360"/>
        </w:sectPr>
      </w:pPr>
      <w:r w:rsidRPr="003B4A89">
        <w:rPr>
          <w:rFonts w:cs="Times New Roman"/>
          <w:sz w:val="20"/>
          <w:szCs w:val="24"/>
        </w:rPr>
        <w:fldChar w:fldCharType="end"/>
      </w:r>
    </w:p>
    <w:p w14:paraId="62B6C5F6" w14:textId="0EC3C5D6" w:rsidR="00FF71E4" w:rsidRPr="00F33071" w:rsidRDefault="00FF71E4" w:rsidP="00BB384C">
      <w:pPr>
        <w:rPr>
          <w:rFonts w:asciiTheme="minorHAnsi" w:hAnsiTheme="minorHAnsi" w:cs="Times New Roman"/>
          <w:b/>
          <w:szCs w:val="24"/>
        </w:rPr>
      </w:pPr>
    </w:p>
    <w:p w14:paraId="18D54B35" w14:textId="77777777" w:rsidR="00FF71E4" w:rsidRDefault="00FF71E4" w:rsidP="00FF71E4">
      <w:pPr>
        <w:jc w:val="center"/>
        <w:outlineLvl w:val="0"/>
        <w:rPr>
          <w:b/>
          <w:sz w:val="32"/>
        </w:rPr>
      </w:pPr>
    </w:p>
    <w:p w14:paraId="49B2E5C1" w14:textId="77777777" w:rsidR="00FF71E4" w:rsidRDefault="00FF71E4" w:rsidP="00FF71E4">
      <w:pPr>
        <w:jc w:val="center"/>
        <w:outlineLvl w:val="0"/>
        <w:rPr>
          <w:b/>
          <w:sz w:val="32"/>
        </w:rPr>
      </w:pPr>
    </w:p>
    <w:p w14:paraId="6F24EB1C" w14:textId="77777777" w:rsidR="00FF71E4" w:rsidRDefault="00FF71E4" w:rsidP="00FF71E4">
      <w:pPr>
        <w:jc w:val="center"/>
        <w:outlineLvl w:val="0"/>
        <w:rPr>
          <w:b/>
          <w:sz w:val="32"/>
        </w:rPr>
      </w:pPr>
    </w:p>
    <w:p w14:paraId="765C94BE" w14:textId="77777777" w:rsidR="00FF71E4" w:rsidRDefault="00FF71E4" w:rsidP="00FF71E4">
      <w:pPr>
        <w:jc w:val="center"/>
        <w:outlineLvl w:val="0"/>
        <w:rPr>
          <w:b/>
          <w:sz w:val="32"/>
        </w:rPr>
      </w:pPr>
    </w:p>
    <w:p w14:paraId="58C33BBA" w14:textId="77777777" w:rsidR="00FF71E4" w:rsidRDefault="00FF71E4" w:rsidP="00FF71E4">
      <w:pPr>
        <w:jc w:val="center"/>
        <w:outlineLvl w:val="0"/>
        <w:rPr>
          <w:b/>
          <w:sz w:val="32"/>
        </w:rPr>
      </w:pPr>
    </w:p>
    <w:p w14:paraId="54D72E67" w14:textId="77777777" w:rsidR="00FF71E4" w:rsidRDefault="00FF71E4" w:rsidP="00FF71E4">
      <w:pPr>
        <w:jc w:val="center"/>
        <w:outlineLvl w:val="0"/>
        <w:rPr>
          <w:b/>
          <w:sz w:val="32"/>
        </w:rPr>
      </w:pPr>
    </w:p>
    <w:p w14:paraId="5E1C0B78" w14:textId="77777777" w:rsidR="00FF71E4" w:rsidRDefault="00FF71E4" w:rsidP="00FF71E4">
      <w:pPr>
        <w:jc w:val="center"/>
        <w:outlineLvl w:val="0"/>
        <w:rPr>
          <w:b/>
          <w:sz w:val="32"/>
        </w:rPr>
      </w:pPr>
    </w:p>
    <w:p w14:paraId="74F0E391" w14:textId="77777777" w:rsidR="00FF71E4" w:rsidRDefault="00FF71E4" w:rsidP="00FF71E4">
      <w:pPr>
        <w:outlineLvl w:val="0"/>
        <w:rPr>
          <w:b/>
          <w:sz w:val="32"/>
        </w:rPr>
      </w:pPr>
    </w:p>
    <w:p w14:paraId="58571DDF" w14:textId="77777777" w:rsidR="00FF71E4" w:rsidRPr="00FF71E4" w:rsidRDefault="00FF71E4" w:rsidP="00FF71E4">
      <w:pPr>
        <w:jc w:val="center"/>
        <w:outlineLvl w:val="0"/>
        <w:rPr>
          <w:b/>
          <w:sz w:val="28"/>
        </w:rPr>
      </w:pPr>
      <w:r w:rsidRPr="00FF71E4">
        <w:rPr>
          <w:b/>
          <w:sz w:val="28"/>
        </w:rPr>
        <w:t>“The more I learn, the more I realize how much I don't know.”</w:t>
      </w:r>
    </w:p>
    <w:p w14:paraId="2121D8F1" w14:textId="77777777" w:rsidR="00FF71E4" w:rsidRPr="00FF71E4" w:rsidRDefault="00FF71E4" w:rsidP="00FF71E4">
      <w:pPr>
        <w:jc w:val="center"/>
        <w:outlineLvl w:val="0"/>
        <w:rPr>
          <w:b/>
          <w:sz w:val="28"/>
        </w:rPr>
      </w:pPr>
    </w:p>
    <w:p w14:paraId="2A8C62BB" w14:textId="77777777" w:rsidR="00FF71E4" w:rsidRPr="00FF71E4" w:rsidRDefault="00FF71E4" w:rsidP="00FF71E4">
      <w:pPr>
        <w:jc w:val="center"/>
        <w:outlineLvl w:val="0"/>
        <w:rPr>
          <w:b/>
          <w:sz w:val="28"/>
        </w:rPr>
      </w:pPr>
    </w:p>
    <w:p w14:paraId="66B456DB" w14:textId="77777777" w:rsidR="00FF71E4" w:rsidRPr="00FF71E4" w:rsidRDefault="00FF71E4" w:rsidP="00FF71E4">
      <w:pPr>
        <w:jc w:val="center"/>
        <w:outlineLvl w:val="0"/>
        <w:rPr>
          <w:b/>
          <w:sz w:val="28"/>
        </w:rPr>
      </w:pPr>
      <w:r w:rsidRPr="00FF71E4">
        <w:rPr>
          <w:b/>
          <w:sz w:val="28"/>
        </w:rPr>
        <w:t>― Albert Einstein</w:t>
      </w:r>
    </w:p>
    <w:p w14:paraId="2F74EEDE" w14:textId="77777777" w:rsidR="00FF71E4" w:rsidRDefault="00FF71E4" w:rsidP="00FF71E4">
      <w:pPr>
        <w:jc w:val="center"/>
        <w:outlineLvl w:val="0"/>
        <w:rPr>
          <w:b/>
          <w:sz w:val="32"/>
        </w:rPr>
      </w:pPr>
    </w:p>
    <w:p w14:paraId="33FC9649" w14:textId="77777777" w:rsidR="00FF71E4" w:rsidRDefault="00FF71E4" w:rsidP="00FF71E4">
      <w:pPr>
        <w:jc w:val="center"/>
        <w:outlineLvl w:val="0"/>
        <w:rPr>
          <w:b/>
          <w:sz w:val="32"/>
        </w:rPr>
      </w:pPr>
    </w:p>
    <w:p w14:paraId="7C1E4DFA" w14:textId="77777777" w:rsidR="00FF71E4" w:rsidRDefault="00FF71E4" w:rsidP="00FF71E4">
      <w:pPr>
        <w:jc w:val="center"/>
        <w:outlineLvl w:val="0"/>
        <w:rPr>
          <w:b/>
          <w:sz w:val="32"/>
        </w:rPr>
      </w:pPr>
    </w:p>
    <w:p w14:paraId="31A25965" w14:textId="77777777" w:rsidR="00FF71E4" w:rsidRDefault="00FF71E4" w:rsidP="00FF71E4">
      <w:pPr>
        <w:jc w:val="center"/>
        <w:outlineLvl w:val="0"/>
        <w:rPr>
          <w:b/>
          <w:sz w:val="32"/>
        </w:rPr>
      </w:pPr>
    </w:p>
    <w:p w14:paraId="3C4C4EFC" w14:textId="77777777" w:rsidR="00FF71E4" w:rsidRDefault="00FF71E4" w:rsidP="00FF71E4">
      <w:pPr>
        <w:jc w:val="center"/>
        <w:outlineLvl w:val="0"/>
        <w:rPr>
          <w:b/>
          <w:sz w:val="32"/>
        </w:rPr>
      </w:pPr>
    </w:p>
    <w:p w14:paraId="567EE479" w14:textId="77777777" w:rsidR="00FF71E4" w:rsidRDefault="00FF71E4" w:rsidP="00FF71E4">
      <w:pPr>
        <w:jc w:val="center"/>
        <w:outlineLvl w:val="0"/>
        <w:rPr>
          <w:b/>
          <w:sz w:val="32"/>
        </w:rPr>
      </w:pPr>
    </w:p>
    <w:p w14:paraId="5D0FE85F" w14:textId="77777777" w:rsidR="00FF71E4" w:rsidRDefault="00FF71E4" w:rsidP="00FF71E4">
      <w:pPr>
        <w:jc w:val="center"/>
        <w:outlineLvl w:val="0"/>
        <w:rPr>
          <w:b/>
          <w:sz w:val="32"/>
        </w:rPr>
      </w:pPr>
    </w:p>
    <w:p w14:paraId="46526C5D" w14:textId="77777777" w:rsidR="00FF71E4" w:rsidRDefault="00FF71E4" w:rsidP="00FF71E4">
      <w:pPr>
        <w:jc w:val="center"/>
        <w:outlineLvl w:val="0"/>
        <w:rPr>
          <w:b/>
          <w:sz w:val="32"/>
        </w:rPr>
      </w:pPr>
    </w:p>
    <w:p w14:paraId="6313FC2E" w14:textId="77777777" w:rsidR="00FF71E4" w:rsidRDefault="00FF71E4" w:rsidP="00FF71E4">
      <w:pPr>
        <w:jc w:val="center"/>
        <w:outlineLvl w:val="0"/>
        <w:rPr>
          <w:b/>
          <w:sz w:val="32"/>
        </w:rPr>
      </w:pPr>
    </w:p>
    <w:p w14:paraId="10BE6D18" w14:textId="77777777" w:rsidR="00FF71E4" w:rsidRDefault="00FF71E4" w:rsidP="00FF71E4">
      <w:pPr>
        <w:outlineLvl w:val="0"/>
        <w:rPr>
          <w:b/>
          <w:sz w:val="32"/>
        </w:rPr>
      </w:pPr>
    </w:p>
    <w:p w14:paraId="48FA6200" w14:textId="1C608C62" w:rsidR="00FF71E4" w:rsidRDefault="00F73F4C" w:rsidP="00F73F4C">
      <w:pPr>
        <w:spacing w:after="160" w:line="259" w:lineRule="auto"/>
        <w:jc w:val="left"/>
        <w:rPr>
          <w:b/>
          <w:sz w:val="32"/>
        </w:rPr>
      </w:pPr>
      <w:r>
        <w:rPr>
          <w:b/>
          <w:sz w:val="32"/>
        </w:rPr>
        <w:br w:type="page"/>
      </w:r>
    </w:p>
    <w:p w14:paraId="349F7E66" w14:textId="77777777" w:rsidR="00FF71E4" w:rsidRPr="009939A7" w:rsidRDefault="00FF71E4" w:rsidP="00FF71E4">
      <w:pPr>
        <w:jc w:val="center"/>
        <w:outlineLvl w:val="0"/>
        <w:rPr>
          <w:b/>
          <w:sz w:val="32"/>
        </w:rPr>
      </w:pPr>
      <w:r w:rsidRPr="009939A7">
        <w:rPr>
          <w:b/>
          <w:sz w:val="32"/>
        </w:rPr>
        <w:t>List of Publications</w:t>
      </w:r>
    </w:p>
    <w:p w14:paraId="65C0DBDB" w14:textId="77777777" w:rsidR="00FF71E4" w:rsidRDefault="00FF71E4" w:rsidP="00FF71E4">
      <w:pPr>
        <w:rPr>
          <w:rStyle w:val="Hyperlink"/>
          <w:color w:val="000000" w:themeColor="text1"/>
          <w:sz w:val="22"/>
          <w:u w:val="none"/>
        </w:rPr>
      </w:pPr>
    </w:p>
    <w:p w14:paraId="32BF415E" w14:textId="77777777" w:rsidR="00FF71E4" w:rsidRPr="00846BFF" w:rsidRDefault="00FF71E4" w:rsidP="00FF71E4">
      <w:pPr>
        <w:rPr>
          <w:color w:val="000000" w:themeColor="text1"/>
          <w:sz w:val="22"/>
        </w:rPr>
      </w:pPr>
      <w:r>
        <w:rPr>
          <w:rStyle w:val="Hyperlink"/>
          <w:color w:val="000000" w:themeColor="text1"/>
          <w:sz w:val="22"/>
          <w:u w:val="none"/>
        </w:rPr>
        <w:t>Chapter II: Lanigan</w:t>
      </w:r>
      <w:r>
        <w:rPr>
          <w:rStyle w:val="Hyperlink"/>
          <w:color w:val="000000" w:themeColor="text1"/>
          <w:sz w:val="22"/>
          <w:u w:val="none"/>
          <w:lang w:val="ga-IE"/>
        </w:rPr>
        <w:t>,</w:t>
      </w:r>
      <w:r>
        <w:rPr>
          <w:rStyle w:val="Hyperlink"/>
          <w:color w:val="000000" w:themeColor="text1"/>
          <w:sz w:val="22"/>
          <w:u w:val="none"/>
        </w:rPr>
        <w:t xml:space="preserve"> N</w:t>
      </w:r>
      <w:r>
        <w:rPr>
          <w:rStyle w:val="Hyperlink"/>
          <w:color w:val="000000" w:themeColor="text1"/>
          <w:sz w:val="22"/>
          <w:u w:val="none"/>
          <w:lang w:val="ga-IE"/>
        </w:rPr>
        <w:t>.</w:t>
      </w:r>
      <w:r>
        <w:rPr>
          <w:rStyle w:val="Hyperlink"/>
          <w:color w:val="000000" w:themeColor="text1"/>
          <w:sz w:val="22"/>
          <w:u w:val="none"/>
        </w:rPr>
        <w:t xml:space="preserve">, </w:t>
      </w:r>
      <w:hyperlink r:id="rId17" w:history="1">
        <w:r w:rsidRPr="00846BFF">
          <w:rPr>
            <w:rStyle w:val="Hyperlink"/>
            <w:color w:val="000000" w:themeColor="text1"/>
            <w:sz w:val="22"/>
            <w:u w:val="none"/>
          </w:rPr>
          <w:t>Bottacini</w:t>
        </w:r>
        <w:r>
          <w:rPr>
            <w:rStyle w:val="Hyperlink"/>
            <w:color w:val="000000" w:themeColor="text1"/>
            <w:sz w:val="22"/>
            <w:u w:val="none"/>
            <w:lang w:val="ga-IE"/>
          </w:rPr>
          <w:t>,</w:t>
        </w:r>
        <w:r w:rsidRPr="00846BFF">
          <w:rPr>
            <w:rStyle w:val="Hyperlink"/>
            <w:color w:val="000000" w:themeColor="text1"/>
            <w:sz w:val="22"/>
            <w:u w:val="none"/>
          </w:rPr>
          <w:t xml:space="preserve"> F</w:t>
        </w:r>
      </w:hyperlink>
      <w:r>
        <w:rPr>
          <w:rStyle w:val="Hyperlink"/>
          <w:color w:val="000000" w:themeColor="text1"/>
          <w:sz w:val="22"/>
          <w:u w:val="none"/>
          <w:lang w:val="ga-IE"/>
        </w:rPr>
        <w:t>.</w:t>
      </w:r>
      <w:r>
        <w:rPr>
          <w:rStyle w:val="Hyperlink"/>
          <w:color w:val="000000" w:themeColor="text1"/>
          <w:sz w:val="22"/>
          <w:u w:val="none"/>
        </w:rPr>
        <w:t xml:space="preserve">, </w:t>
      </w:r>
      <w:hyperlink r:id="rId18" w:history="1">
        <w:r w:rsidRPr="00846BFF">
          <w:rPr>
            <w:rStyle w:val="Hyperlink"/>
            <w:color w:val="000000" w:themeColor="text1"/>
            <w:sz w:val="22"/>
            <w:u w:val="none"/>
          </w:rPr>
          <w:t>Casey</w:t>
        </w:r>
        <w:r>
          <w:rPr>
            <w:rStyle w:val="Hyperlink"/>
            <w:color w:val="000000" w:themeColor="text1"/>
            <w:sz w:val="22"/>
            <w:u w:val="none"/>
            <w:lang w:val="ga-IE"/>
          </w:rPr>
          <w:t>,</w:t>
        </w:r>
        <w:r w:rsidRPr="00846BFF">
          <w:rPr>
            <w:rStyle w:val="Hyperlink"/>
            <w:color w:val="000000" w:themeColor="text1"/>
            <w:sz w:val="22"/>
            <w:u w:val="none"/>
          </w:rPr>
          <w:t xml:space="preserve"> P</w:t>
        </w:r>
        <w:r>
          <w:rPr>
            <w:rStyle w:val="Hyperlink"/>
            <w:color w:val="000000" w:themeColor="text1"/>
            <w:sz w:val="22"/>
            <w:u w:val="none"/>
            <w:lang w:val="ga-IE"/>
          </w:rPr>
          <w:t>.</w:t>
        </w:r>
        <w:r w:rsidRPr="00846BFF">
          <w:rPr>
            <w:rStyle w:val="Hyperlink"/>
            <w:color w:val="000000" w:themeColor="text1"/>
            <w:sz w:val="22"/>
            <w:u w:val="none"/>
          </w:rPr>
          <w:t>G</w:t>
        </w:r>
      </w:hyperlink>
      <w:r>
        <w:rPr>
          <w:rStyle w:val="Hyperlink"/>
          <w:color w:val="000000" w:themeColor="text1"/>
          <w:sz w:val="22"/>
          <w:u w:val="none"/>
          <w:lang w:val="ga-IE"/>
        </w:rPr>
        <w:t>.</w:t>
      </w:r>
      <w:r>
        <w:rPr>
          <w:rStyle w:val="Hyperlink"/>
          <w:color w:val="000000" w:themeColor="text1"/>
          <w:sz w:val="22"/>
          <w:u w:val="none"/>
        </w:rPr>
        <w:t xml:space="preserve">, </w:t>
      </w:r>
      <w:hyperlink r:id="rId19" w:history="1">
        <w:r w:rsidRPr="00846BFF">
          <w:rPr>
            <w:rStyle w:val="Hyperlink"/>
            <w:color w:val="000000" w:themeColor="text1"/>
            <w:sz w:val="22"/>
            <w:u w:val="none"/>
          </w:rPr>
          <w:t>O'Connell Motherway</w:t>
        </w:r>
        <w:r>
          <w:rPr>
            <w:rStyle w:val="Hyperlink"/>
            <w:color w:val="000000" w:themeColor="text1"/>
            <w:sz w:val="22"/>
            <w:u w:val="none"/>
            <w:lang w:val="ga-IE"/>
          </w:rPr>
          <w:t>,</w:t>
        </w:r>
        <w:r w:rsidRPr="00846BFF">
          <w:rPr>
            <w:rStyle w:val="Hyperlink"/>
            <w:color w:val="000000" w:themeColor="text1"/>
            <w:sz w:val="22"/>
            <w:u w:val="none"/>
          </w:rPr>
          <w:t xml:space="preserve"> M</w:t>
        </w:r>
      </w:hyperlink>
      <w:r>
        <w:rPr>
          <w:rStyle w:val="Hyperlink"/>
          <w:color w:val="000000" w:themeColor="text1"/>
          <w:sz w:val="22"/>
          <w:u w:val="none"/>
          <w:lang w:val="ga-IE"/>
        </w:rPr>
        <w:t>.</w:t>
      </w:r>
      <w:r>
        <w:rPr>
          <w:rStyle w:val="Hyperlink"/>
          <w:color w:val="000000" w:themeColor="text1"/>
          <w:sz w:val="22"/>
          <w:u w:val="none"/>
        </w:rPr>
        <w:t xml:space="preserve">, </w:t>
      </w:r>
      <w:r>
        <w:rPr>
          <w:rStyle w:val="Hyperlink"/>
          <w:color w:val="000000" w:themeColor="text1"/>
          <w:sz w:val="22"/>
          <w:u w:val="none"/>
          <w:lang w:val="ga-IE"/>
        </w:rPr>
        <w:t xml:space="preserve">and D. </w:t>
      </w:r>
      <w:hyperlink r:id="rId20" w:history="1">
        <w:r>
          <w:rPr>
            <w:rStyle w:val="Hyperlink"/>
            <w:color w:val="000000" w:themeColor="text1"/>
            <w:sz w:val="22"/>
            <w:u w:val="none"/>
            <w:lang w:val="ga-IE"/>
          </w:rPr>
          <w:t>van</w:t>
        </w:r>
      </w:hyperlink>
      <w:r>
        <w:rPr>
          <w:rStyle w:val="Hyperlink"/>
          <w:color w:val="000000" w:themeColor="text1"/>
          <w:sz w:val="22"/>
          <w:u w:val="none"/>
          <w:lang w:val="ga-IE"/>
        </w:rPr>
        <w:t xml:space="preserve"> Sinderen</w:t>
      </w:r>
      <w:r>
        <w:rPr>
          <w:rStyle w:val="Hyperlink"/>
          <w:color w:val="000000" w:themeColor="text1"/>
          <w:sz w:val="22"/>
          <w:u w:val="none"/>
        </w:rPr>
        <w:t>. (2017).</w:t>
      </w:r>
      <w:r w:rsidRPr="00846BFF">
        <w:rPr>
          <w:rStyle w:val="Hyperlink"/>
          <w:color w:val="000000" w:themeColor="text1"/>
          <w:sz w:val="22"/>
          <w:u w:val="none"/>
        </w:rPr>
        <w:t xml:space="preserve"> </w:t>
      </w:r>
      <w:r w:rsidRPr="00846BFF">
        <w:rPr>
          <w:color w:val="000000" w:themeColor="text1"/>
          <w:sz w:val="22"/>
        </w:rPr>
        <w:t>Genome-Wide Search for Genes Required for Bifidobacteria</w:t>
      </w:r>
      <w:r>
        <w:rPr>
          <w:color w:val="000000" w:themeColor="text1"/>
          <w:sz w:val="22"/>
        </w:rPr>
        <w:t>l Growth under Iron-Limitation.</w:t>
      </w:r>
      <w:r w:rsidRPr="00846BFF">
        <w:rPr>
          <w:color w:val="000000" w:themeColor="text1"/>
          <w:sz w:val="22"/>
        </w:rPr>
        <w:t xml:space="preserve"> Front Microbiol;</w:t>
      </w:r>
      <w:r>
        <w:rPr>
          <w:rStyle w:val="apple-converted-space"/>
          <w:color w:val="000000" w:themeColor="text1"/>
          <w:sz w:val="22"/>
        </w:rPr>
        <w:t xml:space="preserve"> </w:t>
      </w:r>
      <w:r w:rsidRPr="00846BFF">
        <w:rPr>
          <w:color w:val="000000" w:themeColor="text1"/>
          <w:sz w:val="22"/>
        </w:rPr>
        <w:t>8:964.</w:t>
      </w:r>
      <w:r>
        <w:rPr>
          <w:color w:val="000000" w:themeColor="text1"/>
          <w:sz w:val="22"/>
          <w:shd w:val="clear" w:color="auto" w:fill="FFFFFF"/>
        </w:rPr>
        <w:t xml:space="preserve"> </w:t>
      </w:r>
      <w:r w:rsidRPr="00846BFF">
        <w:rPr>
          <w:color w:val="000000" w:themeColor="text1"/>
          <w:sz w:val="22"/>
          <w:shd w:val="clear" w:color="auto" w:fill="FFFFFF"/>
        </w:rPr>
        <w:t>doi: 10.3389/fmicb.2017.00964.</w:t>
      </w:r>
    </w:p>
    <w:p w14:paraId="6E3B80B2" w14:textId="77777777" w:rsidR="00FF71E4" w:rsidRPr="00846BFF" w:rsidRDefault="00FF71E4" w:rsidP="00FF71E4">
      <w:pPr>
        <w:rPr>
          <w:color w:val="000000" w:themeColor="text1"/>
          <w:sz w:val="22"/>
        </w:rPr>
      </w:pPr>
    </w:p>
    <w:p w14:paraId="7BC52CCA" w14:textId="77777777" w:rsidR="00FF71E4" w:rsidRPr="00846BFF" w:rsidRDefault="00FF71E4" w:rsidP="00FF71E4">
      <w:pPr>
        <w:rPr>
          <w:color w:val="000000" w:themeColor="text1"/>
          <w:sz w:val="22"/>
          <w:shd w:val="clear" w:color="auto" w:fill="FFFFFF"/>
        </w:rPr>
      </w:pPr>
      <w:r>
        <w:rPr>
          <w:color w:val="000000" w:themeColor="text1"/>
          <w:sz w:val="22"/>
          <w:shd w:val="clear" w:color="auto" w:fill="FFFFFF"/>
        </w:rPr>
        <w:t>Christiaen, S.E., O’Connell Motherway,</w:t>
      </w:r>
      <w:r w:rsidRPr="00160CA8">
        <w:rPr>
          <w:color w:val="000000" w:themeColor="text1"/>
          <w:sz w:val="22"/>
          <w:shd w:val="clear" w:color="auto" w:fill="FFFFFF"/>
        </w:rPr>
        <w:t xml:space="preserve"> M., Bottac</w:t>
      </w:r>
      <w:r>
        <w:rPr>
          <w:color w:val="000000" w:themeColor="text1"/>
          <w:sz w:val="22"/>
          <w:shd w:val="clear" w:color="auto" w:fill="FFFFFF"/>
        </w:rPr>
        <w:t>ini, F., Lanigan, N., Casey, P.G., Huys, G., Nelis HJ, van Sinderen D</w:t>
      </w:r>
      <w:r w:rsidRPr="00205AD4">
        <w:rPr>
          <w:color w:val="000000" w:themeColor="text1"/>
          <w:sz w:val="22"/>
          <w:shd w:val="clear" w:color="auto" w:fill="FFFFFF"/>
        </w:rPr>
        <w:t>, Coenye T</w:t>
      </w:r>
      <w:r w:rsidRPr="00160CA8">
        <w:rPr>
          <w:color w:val="000000" w:themeColor="text1"/>
          <w:sz w:val="22"/>
          <w:shd w:val="clear" w:color="auto" w:fill="FFFFFF"/>
        </w:rPr>
        <w:t xml:space="preserve"> </w:t>
      </w:r>
      <w:r>
        <w:rPr>
          <w:color w:val="000000" w:themeColor="text1"/>
          <w:sz w:val="22"/>
          <w:shd w:val="clear" w:color="auto" w:fill="FFFFFF"/>
        </w:rPr>
        <w:t>(</w:t>
      </w:r>
      <w:r w:rsidRPr="00160CA8">
        <w:rPr>
          <w:color w:val="000000" w:themeColor="text1"/>
          <w:sz w:val="22"/>
          <w:shd w:val="clear" w:color="auto" w:fill="FFFFFF"/>
        </w:rPr>
        <w:t>2014). Autoinducer-2 plays a crucial role in gut colonization and probiotic functionality of</w:t>
      </w:r>
      <w:r>
        <w:rPr>
          <w:color w:val="000000" w:themeColor="text1"/>
          <w:sz w:val="22"/>
          <w:shd w:val="clear" w:color="auto" w:fill="FFFFFF"/>
        </w:rPr>
        <w:t xml:space="preserve"> </w:t>
      </w:r>
      <w:r w:rsidRPr="00160CA8">
        <w:rPr>
          <w:i/>
          <w:iCs/>
          <w:color w:val="000000" w:themeColor="text1"/>
          <w:sz w:val="22"/>
        </w:rPr>
        <w:t>Bifidobacterium breve</w:t>
      </w:r>
      <w:r>
        <w:rPr>
          <w:color w:val="000000" w:themeColor="text1"/>
          <w:sz w:val="22"/>
          <w:shd w:val="clear" w:color="auto" w:fill="FFFFFF"/>
        </w:rPr>
        <w:t xml:space="preserve"> </w:t>
      </w:r>
      <w:r w:rsidRPr="00160CA8">
        <w:rPr>
          <w:color w:val="000000" w:themeColor="text1"/>
          <w:sz w:val="22"/>
          <w:shd w:val="clear" w:color="auto" w:fill="FFFFFF"/>
        </w:rPr>
        <w:t>UCC2003.</w:t>
      </w:r>
      <w:r>
        <w:rPr>
          <w:color w:val="000000" w:themeColor="text1"/>
          <w:sz w:val="22"/>
          <w:shd w:val="clear" w:color="auto" w:fill="FFFFFF"/>
        </w:rPr>
        <w:t xml:space="preserve"> </w:t>
      </w:r>
      <w:r w:rsidRPr="00D134B0">
        <w:rPr>
          <w:iCs/>
          <w:color w:val="000000" w:themeColor="text1"/>
          <w:sz w:val="22"/>
        </w:rPr>
        <w:t>PLoS One</w:t>
      </w:r>
      <w:r>
        <w:rPr>
          <w:color w:val="000000" w:themeColor="text1"/>
          <w:sz w:val="22"/>
          <w:shd w:val="clear" w:color="auto" w:fill="FFFFFF"/>
        </w:rPr>
        <w:t xml:space="preserve"> 9:</w:t>
      </w:r>
      <w:r w:rsidRPr="00160CA8">
        <w:rPr>
          <w:color w:val="000000" w:themeColor="text1"/>
          <w:sz w:val="22"/>
          <w:shd w:val="clear" w:color="auto" w:fill="FFFFFF"/>
        </w:rPr>
        <w:t>e98111. doi: 10.1371/journal.pone.0098111</w:t>
      </w:r>
      <w:r>
        <w:rPr>
          <w:color w:val="000000" w:themeColor="text1"/>
          <w:sz w:val="22"/>
          <w:shd w:val="clear" w:color="auto" w:fill="FFFFFF"/>
        </w:rPr>
        <w:t>.</w:t>
      </w:r>
    </w:p>
    <w:p w14:paraId="56543299" w14:textId="77777777" w:rsidR="00FF71E4" w:rsidRPr="00846BFF" w:rsidRDefault="00FF71E4" w:rsidP="00FF71E4">
      <w:pPr>
        <w:rPr>
          <w:color w:val="000000" w:themeColor="text1"/>
          <w:sz w:val="22"/>
          <w:shd w:val="clear" w:color="auto" w:fill="FFFFFF"/>
        </w:rPr>
      </w:pPr>
    </w:p>
    <w:p w14:paraId="7726031A" w14:textId="77777777" w:rsidR="00FF71E4" w:rsidRPr="00846BFF" w:rsidRDefault="00FF71E4" w:rsidP="00FF71E4">
      <w:pPr>
        <w:rPr>
          <w:sz w:val="22"/>
        </w:rPr>
      </w:pPr>
      <w:r w:rsidRPr="00846BFF">
        <w:rPr>
          <w:color w:val="000000"/>
          <w:sz w:val="22"/>
          <w:shd w:val="clear" w:color="auto" w:fill="FFFFFF"/>
        </w:rPr>
        <w:t>Ruiz</w:t>
      </w:r>
      <w:r>
        <w:rPr>
          <w:color w:val="000000"/>
          <w:sz w:val="22"/>
          <w:shd w:val="clear" w:color="auto" w:fill="FFFFFF"/>
        </w:rPr>
        <w:t>,</w:t>
      </w:r>
      <w:r w:rsidRPr="00846BFF">
        <w:rPr>
          <w:color w:val="000000"/>
          <w:sz w:val="22"/>
          <w:shd w:val="clear" w:color="auto" w:fill="FFFFFF"/>
        </w:rPr>
        <w:t xml:space="preserve"> L</w:t>
      </w:r>
      <w:r>
        <w:rPr>
          <w:color w:val="000000"/>
          <w:sz w:val="22"/>
          <w:shd w:val="clear" w:color="auto" w:fill="FFFFFF"/>
        </w:rPr>
        <w:t>.</w:t>
      </w:r>
      <w:r w:rsidRPr="00846BFF">
        <w:rPr>
          <w:color w:val="000000"/>
          <w:sz w:val="22"/>
          <w:shd w:val="clear" w:color="auto" w:fill="FFFFFF"/>
        </w:rPr>
        <w:t xml:space="preserve">, </w:t>
      </w:r>
      <w:r>
        <w:rPr>
          <w:color w:val="000000"/>
          <w:sz w:val="22"/>
          <w:shd w:val="clear" w:color="auto" w:fill="FFFFFF"/>
        </w:rPr>
        <w:t>O’Connell Motherway, M.</w:t>
      </w:r>
      <w:r w:rsidRPr="00846BFF">
        <w:rPr>
          <w:color w:val="000000"/>
          <w:sz w:val="22"/>
          <w:shd w:val="clear" w:color="auto" w:fill="FFFFFF"/>
        </w:rPr>
        <w:t>, Lanigan</w:t>
      </w:r>
      <w:r>
        <w:rPr>
          <w:color w:val="000000"/>
          <w:sz w:val="22"/>
          <w:shd w:val="clear" w:color="auto" w:fill="FFFFFF"/>
        </w:rPr>
        <w:t>,</w:t>
      </w:r>
      <w:r w:rsidRPr="00846BFF">
        <w:rPr>
          <w:color w:val="000000"/>
          <w:sz w:val="22"/>
          <w:shd w:val="clear" w:color="auto" w:fill="FFFFFF"/>
        </w:rPr>
        <w:t xml:space="preserve"> N</w:t>
      </w:r>
      <w:r>
        <w:rPr>
          <w:color w:val="000000"/>
          <w:sz w:val="22"/>
          <w:shd w:val="clear" w:color="auto" w:fill="FFFFFF"/>
        </w:rPr>
        <w:t>.</w:t>
      </w:r>
      <w:r w:rsidRPr="00846BFF">
        <w:rPr>
          <w:color w:val="000000"/>
          <w:sz w:val="22"/>
          <w:shd w:val="clear" w:color="auto" w:fill="FFFFFF"/>
        </w:rPr>
        <w:t>,</w:t>
      </w:r>
      <w:r>
        <w:rPr>
          <w:color w:val="000000"/>
          <w:sz w:val="22"/>
          <w:shd w:val="clear" w:color="auto" w:fill="FFFFFF"/>
        </w:rPr>
        <w:t xml:space="preserve"> and</w:t>
      </w:r>
      <w:r w:rsidRPr="00846BFF">
        <w:rPr>
          <w:color w:val="000000"/>
          <w:sz w:val="22"/>
          <w:shd w:val="clear" w:color="auto" w:fill="FFFFFF"/>
        </w:rPr>
        <w:t xml:space="preserve"> </w:t>
      </w:r>
      <w:r>
        <w:rPr>
          <w:color w:val="000000"/>
          <w:sz w:val="22"/>
          <w:shd w:val="clear" w:color="auto" w:fill="FFFFFF"/>
        </w:rPr>
        <w:t xml:space="preserve">D. </w:t>
      </w:r>
      <w:r w:rsidRPr="00846BFF">
        <w:rPr>
          <w:color w:val="000000"/>
          <w:sz w:val="22"/>
          <w:shd w:val="clear" w:color="auto" w:fill="FFFFFF"/>
        </w:rPr>
        <w:t>van Sinder</w:t>
      </w:r>
      <w:r>
        <w:rPr>
          <w:color w:val="000000"/>
          <w:sz w:val="22"/>
          <w:shd w:val="clear" w:color="auto" w:fill="FFFFFF"/>
        </w:rPr>
        <w:t xml:space="preserve">en D. (2013). Transposon mutagenesis in </w:t>
      </w:r>
      <w:r w:rsidRPr="00846BFF">
        <w:rPr>
          <w:i/>
          <w:iCs/>
          <w:color w:val="000000"/>
          <w:sz w:val="22"/>
        </w:rPr>
        <w:t>Bifidobacterium breve</w:t>
      </w:r>
      <w:r w:rsidRPr="00846BFF">
        <w:rPr>
          <w:color w:val="000000"/>
          <w:sz w:val="22"/>
          <w:shd w:val="clear" w:color="auto" w:fill="FFFFFF"/>
        </w:rPr>
        <w:t>: construction and characterization of a Tn</w:t>
      </w:r>
      <w:r>
        <w:rPr>
          <w:color w:val="000000"/>
          <w:sz w:val="22"/>
          <w:shd w:val="clear" w:color="auto" w:fill="FFFFFF"/>
        </w:rPr>
        <w:t xml:space="preserve">5 transposon mutant library for </w:t>
      </w:r>
      <w:r w:rsidRPr="00846BFF">
        <w:rPr>
          <w:i/>
          <w:iCs/>
          <w:color w:val="000000"/>
          <w:sz w:val="22"/>
        </w:rPr>
        <w:t>Bifidobacterium breve</w:t>
      </w:r>
      <w:r>
        <w:rPr>
          <w:i/>
          <w:iCs/>
          <w:color w:val="000000"/>
          <w:sz w:val="22"/>
        </w:rPr>
        <w:t xml:space="preserve"> </w:t>
      </w:r>
      <w:r>
        <w:rPr>
          <w:color w:val="000000"/>
          <w:sz w:val="22"/>
          <w:shd w:val="clear" w:color="auto" w:fill="FFFFFF"/>
        </w:rPr>
        <w:t xml:space="preserve">UCC2003. </w:t>
      </w:r>
      <w:r>
        <w:rPr>
          <w:color w:val="000000"/>
          <w:sz w:val="22"/>
        </w:rPr>
        <w:t>PLoS One 8:</w:t>
      </w:r>
      <w:r w:rsidRPr="00205AD4">
        <w:rPr>
          <w:color w:val="000000"/>
          <w:sz w:val="22"/>
        </w:rPr>
        <w:t>e64699</w:t>
      </w:r>
      <w:r>
        <w:rPr>
          <w:color w:val="000000"/>
          <w:sz w:val="22"/>
        </w:rPr>
        <w:t>.</w:t>
      </w:r>
      <w:r w:rsidRPr="00846BFF">
        <w:rPr>
          <w:color w:val="000000"/>
          <w:sz w:val="22"/>
        </w:rPr>
        <w:t xml:space="preserve"> doi: 10.1371/journal.pone.0064699.</w:t>
      </w:r>
      <w:r w:rsidRPr="00846BFF">
        <w:rPr>
          <w:color w:val="000000"/>
          <w:sz w:val="22"/>
          <w:shd w:val="clear" w:color="auto" w:fill="FFFFFF"/>
        </w:rPr>
        <w:t> </w:t>
      </w:r>
    </w:p>
    <w:p w14:paraId="0851EF64" w14:textId="77777777" w:rsidR="00FF71E4" w:rsidRPr="00846BFF" w:rsidRDefault="00FF71E4" w:rsidP="00FF71E4">
      <w:pPr>
        <w:rPr>
          <w:color w:val="000000" w:themeColor="text1"/>
          <w:sz w:val="22"/>
          <w:shd w:val="clear" w:color="auto" w:fill="FFFFFF"/>
        </w:rPr>
      </w:pPr>
    </w:p>
    <w:p w14:paraId="4A597504" w14:textId="77777777" w:rsidR="00FF71E4" w:rsidRPr="00846BFF" w:rsidRDefault="00FF71E4" w:rsidP="00FF71E4">
      <w:pPr>
        <w:rPr>
          <w:color w:val="000000" w:themeColor="text1"/>
          <w:sz w:val="22"/>
          <w:shd w:val="clear" w:color="auto" w:fill="FFFFFF"/>
        </w:rPr>
      </w:pPr>
    </w:p>
    <w:p w14:paraId="64EB024D" w14:textId="77777777" w:rsidR="00FF71E4" w:rsidRPr="00846BFF" w:rsidRDefault="00FF71E4" w:rsidP="00FF71E4">
      <w:pPr>
        <w:rPr>
          <w:color w:val="000000" w:themeColor="text1"/>
          <w:sz w:val="22"/>
          <w:shd w:val="clear" w:color="auto" w:fill="FFFFFF"/>
        </w:rPr>
      </w:pPr>
    </w:p>
    <w:p w14:paraId="26C43ABC" w14:textId="77777777" w:rsidR="00FF71E4" w:rsidRPr="00160CA8" w:rsidRDefault="00FF71E4" w:rsidP="00FF71E4">
      <w:pPr>
        <w:rPr>
          <w:color w:val="000000" w:themeColor="text1"/>
          <w:sz w:val="22"/>
        </w:rPr>
      </w:pPr>
    </w:p>
    <w:p w14:paraId="510E1450" w14:textId="77777777" w:rsidR="00FF71E4" w:rsidRPr="00846BFF" w:rsidRDefault="00FF71E4" w:rsidP="00FF71E4">
      <w:pPr>
        <w:rPr>
          <w:color w:val="000000" w:themeColor="text1"/>
          <w:sz w:val="22"/>
        </w:rPr>
      </w:pPr>
    </w:p>
    <w:p w14:paraId="242E2EFC" w14:textId="77777777" w:rsidR="00FF71E4" w:rsidRPr="00846BFF" w:rsidRDefault="00FF71E4" w:rsidP="00FF71E4">
      <w:pPr>
        <w:rPr>
          <w:sz w:val="22"/>
        </w:rPr>
      </w:pPr>
    </w:p>
    <w:p w14:paraId="1ACD3EEF" w14:textId="77777777" w:rsidR="00FF71E4" w:rsidRPr="00846BFF" w:rsidRDefault="00FF71E4" w:rsidP="00FF71E4">
      <w:pPr>
        <w:rPr>
          <w:rStyle w:val="Hyperlink"/>
          <w:color w:val="000000" w:themeColor="text1"/>
          <w:sz w:val="22"/>
          <w:u w:val="none"/>
        </w:rPr>
      </w:pPr>
    </w:p>
    <w:p w14:paraId="4EF411F1" w14:textId="77777777" w:rsidR="00FF71E4" w:rsidRPr="00160CA8" w:rsidRDefault="00FF71E4" w:rsidP="00FF71E4">
      <w:pPr>
        <w:rPr>
          <w:rStyle w:val="Hyperlink"/>
          <w:color w:val="000000" w:themeColor="text1"/>
          <w:sz w:val="22"/>
          <w:u w:val="none"/>
        </w:rPr>
      </w:pPr>
      <w:r w:rsidRPr="00160CA8">
        <w:rPr>
          <w:rStyle w:val="Hyperlink"/>
          <w:color w:val="000000" w:themeColor="text1"/>
          <w:sz w:val="22"/>
          <w:u w:val="none"/>
        </w:rPr>
        <w:br w:type="page"/>
      </w:r>
    </w:p>
    <w:p w14:paraId="0B825786" w14:textId="77777777" w:rsidR="00FF71E4" w:rsidRPr="00B17BEB" w:rsidRDefault="00FF71E4" w:rsidP="00FF71E4">
      <w:pPr>
        <w:jc w:val="center"/>
        <w:outlineLvl w:val="0"/>
        <w:rPr>
          <w:b/>
          <w:sz w:val="32"/>
        </w:rPr>
      </w:pPr>
      <w:r w:rsidRPr="008F7B2C">
        <w:rPr>
          <w:b/>
          <w:sz w:val="32"/>
        </w:rPr>
        <w:t>List of Abbreviations</w:t>
      </w:r>
    </w:p>
    <w:p w14:paraId="22647477" w14:textId="77777777" w:rsidR="00FF71E4" w:rsidRDefault="00FF71E4" w:rsidP="00FF71E4">
      <w:r w:rsidRPr="00B17BEB">
        <w:t>ADP</w:t>
      </w:r>
      <w:r w:rsidRPr="00B17BEB">
        <w:tab/>
      </w:r>
      <w:r w:rsidRPr="00B17BEB">
        <w:tab/>
      </w:r>
      <w:r w:rsidRPr="00B17BEB">
        <w:tab/>
        <w:t>Adenosine Diphosphate</w:t>
      </w:r>
    </w:p>
    <w:p w14:paraId="5BEBB850" w14:textId="1788FDE0" w:rsidR="005A7109" w:rsidRDefault="005A7109" w:rsidP="00FF71E4">
      <w:r>
        <w:t>Agl</w:t>
      </w:r>
      <w:r>
        <w:tab/>
      </w:r>
      <w:r>
        <w:tab/>
      </w:r>
      <w:r>
        <w:tab/>
        <w:t>A</w:t>
      </w:r>
      <w:r w:rsidRPr="005A7109">
        <w:t>lpha glucosidase</w:t>
      </w:r>
    </w:p>
    <w:p w14:paraId="219130A3" w14:textId="1E6205F6" w:rsidR="005A7109" w:rsidRDefault="005A7109" w:rsidP="00FF71E4">
      <w:r w:rsidRPr="005A7109">
        <w:t xml:space="preserve">Acka </w:t>
      </w:r>
      <w:r>
        <w:tab/>
      </w:r>
      <w:r>
        <w:tab/>
      </w:r>
      <w:r>
        <w:tab/>
      </w:r>
      <w:r w:rsidRPr="005A7109">
        <w:t>Acetate kinase</w:t>
      </w:r>
    </w:p>
    <w:p w14:paraId="69758857" w14:textId="379A7834" w:rsidR="005A7109" w:rsidRPr="00B17BEB" w:rsidRDefault="005A7109" w:rsidP="00FF71E4">
      <w:r w:rsidRPr="005A7109">
        <w:t>Ald2</w:t>
      </w:r>
      <w:r>
        <w:tab/>
      </w:r>
      <w:r>
        <w:tab/>
      </w:r>
      <w:r>
        <w:tab/>
        <w:t>A</w:t>
      </w:r>
      <w:r w:rsidRPr="005A7109">
        <w:t>lcohol dehydrogenase 2</w:t>
      </w:r>
    </w:p>
    <w:p w14:paraId="02D4C955" w14:textId="77777777" w:rsidR="00FF71E4" w:rsidRPr="00B17BEB" w:rsidRDefault="00FF71E4" w:rsidP="00FF71E4">
      <w:r w:rsidRPr="00B17BEB">
        <w:t>Amp</w:t>
      </w:r>
      <w:r w:rsidRPr="00B17BEB">
        <w:tab/>
      </w:r>
      <w:r w:rsidRPr="00B17BEB">
        <w:tab/>
      </w:r>
      <w:r w:rsidRPr="00B17BEB">
        <w:tab/>
        <w:t>Ampicillin</w:t>
      </w:r>
    </w:p>
    <w:p w14:paraId="383C7C06" w14:textId="77777777" w:rsidR="00FF71E4" w:rsidRDefault="00FF71E4" w:rsidP="00FF71E4">
      <w:r w:rsidRPr="00B17BEB">
        <w:t>APC</w:t>
      </w:r>
      <w:r w:rsidRPr="00B17BEB">
        <w:tab/>
      </w:r>
      <w:r w:rsidRPr="00B17BEB">
        <w:tab/>
      </w:r>
      <w:r w:rsidRPr="00B17BEB">
        <w:tab/>
        <w:t>Alimentary Pharmabiotic centre</w:t>
      </w:r>
    </w:p>
    <w:p w14:paraId="3CD2FDAE" w14:textId="5F8F8B6F" w:rsidR="005A7109" w:rsidRPr="00B17BEB" w:rsidRDefault="005A7109" w:rsidP="00FF71E4">
      <w:r w:rsidRPr="005A7109">
        <w:t>ApuB</w:t>
      </w:r>
      <w:r>
        <w:tab/>
      </w:r>
      <w:r>
        <w:tab/>
      </w:r>
      <w:r>
        <w:tab/>
      </w:r>
      <w:r w:rsidRPr="005A7109">
        <w:t>Amylopullunase</w:t>
      </w:r>
    </w:p>
    <w:p w14:paraId="036ECA3A" w14:textId="77777777" w:rsidR="00FF71E4" w:rsidRPr="00B17BEB" w:rsidRDefault="00FF71E4" w:rsidP="00FF71E4">
      <w:r w:rsidRPr="00B17BEB">
        <w:t>ATP</w:t>
      </w:r>
      <w:r w:rsidRPr="00B17BEB">
        <w:tab/>
      </w:r>
      <w:r w:rsidRPr="00B17BEB">
        <w:tab/>
      </w:r>
      <w:r w:rsidRPr="00B17BEB">
        <w:tab/>
        <w:t>Adenosine Triphosphate</w:t>
      </w:r>
    </w:p>
    <w:p w14:paraId="27717C73" w14:textId="68F63672" w:rsidR="005A7109" w:rsidRDefault="005A7109" w:rsidP="00FF71E4">
      <w:r w:rsidRPr="005A7109">
        <w:t xml:space="preserve">Bgl </w:t>
      </w:r>
      <w:r>
        <w:tab/>
      </w:r>
      <w:r>
        <w:tab/>
      </w:r>
      <w:r>
        <w:tab/>
        <w:t>B</w:t>
      </w:r>
      <w:r w:rsidRPr="005A7109">
        <w:t>eta gluosidase</w:t>
      </w:r>
    </w:p>
    <w:p w14:paraId="4C50C798" w14:textId="77777777" w:rsidR="00FF71E4" w:rsidRPr="00B17BEB" w:rsidRDefault="00FF71E4" w:rsidP="00FF71E4">
      <w:r w:rsidRPr="00B17BEB">
        <w:t>BLAST</w:t>
      </w:r>
      <w:r w:rsidRPr="00B17BEB">
        <w:tab/>
      </w:r>
      <w:r>
        <w:tab/>
      </w:r>
      <w:r w:rsidRPr="00B17BEB">
        <w:t>Basic Local Alignment Search Tool</w:t>
      </w:r>
    </w:p>
    <w:p w14:paraId="5205F8B8" w14:textId="77777777" w:rsidR="00FF71E4" w:rsidRPr="00B17BEB" w:rsidRDefault="00FF71E4" w:rsidP="00FF71E4">
      <w:r w:rsidRPr="00B17BEB">
        <w:t>BSH</w:t>
      </w:r>
      <w:r w:rsidRPr="00B17BEB">
        <w:tab/>
      </w:r>
      <w:r w:rsidRPr="00B17BEB">
        <w:tab/>
      </w:r>
      <w:r w:rsidRPr="00B17BEB">
        <w:tab/>
        <w:t>Bile Salt Hydrolase</w:t>
      </w:r>
    </w:p>
    <w:p w14:paraId="4A239744" w14:textId="77777777" w:rsidR="00FF71E4" w:rsidRPr="00B17BEB" w:rsidRDefault="00FF71E4" w:rsidP="00FF71E4">
      <w:r w:rsidRPr="00B17BEB">
        <w:t>cAMP</w:t>
      </w:r>
      <w:r w:rsidRPr="00B17BEB">
        <w:tab/>
      </w:r>
      <w:r w:rsidRPr="00B17BEB">
        <w:tab/>
      </w:r>
      <w:r w:rsidRPr="00B17BEB">
        <w:tab/>
        <w:t>cyclic Adenosine Monophosphate</w:t>
      </w:r>
    </w:p>
    <w:p w14:paraId="526EDF2C" w14:textId="77777777" w:rsidR="00FF71E4" w:rsidRPr="00B17BEB" w:rsidRDefault="00FF71E4" w:rsidP="00FF71E4">
      <w:r w:rsidRPr="00B17BEB">
        <w:t>CCA</w:t>
      </w:r>
      <w:r w:rsidRPr="00B17BEB">
        <w:tab/>
      </w:r>
      <w:r w:rsidRPr="00B17BEB">
        <w:tab/>
      </w:r>
      <w:r w:rsidRPr="00B17BEB">
        <w:tab/>
        <w:t>Carbon Catabolite Activation</w:t>
      </w:r>
    </w:p>
    <w:p w14:paraId="0274822A" w14:textId="77777777" w:rsidR="00FF71E4" w:rsidRPr="00B17BEB" w:rsidRDefault="00FF71E4" w:rsidP="00FF71E4">
      <w:r w:rsidRPr="00B17BEB">
        <w:t>CCC</w:t>
      </w:r>
      <w:r w:rsidRPr="00B17BEB">
        <w:tab/>
      </w:r>
      <w:r w:rsidRPr="00B17BEB">
        <w:tab/>
      </w:r>
      <w:r w:rsidRPr="00B17BEB">
        <w:tab/>
        <w:t>Carbon Catabolite Control</w:t>
      </w:r>
    </w:p>
    <w:p w14:paraId="4AB23D4E" w14:textId="77777777" w:rsidR="00FF71E4" w:rsidRPr="00B17BEB" w:rsidRDefault="00FF71E4" w:rsidP="00FF71E4">
      <w:r w:rsidRPr="00B17BEB">
        <w:t>CcpA</w:t>
      </w:r>
      <w:r w:rsidRPr="00B17BEB">
        <w:tab/>
      </w:r>
      <w:r w:rsidRPr="00B17BEB">
        <w:tab/>
      </w:r>
      <w:r w:rsidRPr="00B17BEB">
        <w:tab/>
        <w:t>Catabolite control protein A</w:t>
      </w:r>
    </w:p>
    <w:p w14:paraId="32E6AE15" w14:textId="77777777" w:rsidR="00FF71E4" w:rsidRPr="00B17BEB" w:rsidRDefault="00FF71E4" w:rsidP="00FF71E4">
      <w:r w:rsidRPr="00B17BEB">
        <w:t xml:space="preserve">CCR </w:t>
      </w:r>
      <w:r w:rsidRPr="00B17BEB">
        <w:tab/>
      </w:r>
      <w:r w:rsidRPr="00B17BEB">
        <w:tab/>
      </w:r>
      <w:r w:rsidRPr="00B17BEB">
        <w:tab/>
        <w:t>Carbon Catabolite Repression</w:t>
      </w:r>
    </w:p>
    <w:p w14:paraId="56B136D1" w14:textId="77777777" w:rsidR="00FF71E4" w:rsidRPr="00B17BEB" w:rsidRDefault="00FF71E4" w:rsidP="00FF71E4">
      <w:r w:rsidRPr="00B17BEB">
        <w:t>CDM</w:t>
      </w:r>
      <w:r w:rsidRPr="00B17BEB">
        <w:tab/>
      </w:r>
      <w:r w:rsidRPr="00B17BEB">
        <w:tab/>
      </w:r>
      <w:r w:rsidRPr="00B17BEB">
        <w:tab/>
        <w:t>Chemically Defined Medium</w:t>
      </w:r>
    </w:p>
    <w:p w14:paraId="6790CBF0" w14:textId="77777777" w:rsidR="00FF71E4" w:rsidRPr="00B17BEB" w:rsidRDefault="00FF71E4" w:rsidP="00FF71E4">
      <w:r w:rsidRPr="00B17BEB">
        <w:t>cDNA</w:t>
      </w:r>
      <w:r w:rsidRPr="00B17BEB">
        <w:tab/>
      </w:r>
      <w:r w:rsidRPr="00B17BEB">
        <w:tab/>
      </w:r>
      <w:r w:rsidRPr="00B17BEB">
        <w:tab/>
        <w:t>complementary DNA</w:t>
      </w:r>
    </w:p>
    <w:p w14:paraId="38EC9220" w14:textId="77777777" w:rsidR="00FF71E4" w:rsidRDefault="00FF71E4" w:rsidP="00FF71E4">
      <w:pPr>
        <w:rPr>
          <w:lang w:val="ga-IE"/>
        </w:rPr>
      </w:pPr>
      <w:r w:rsidRPr="00B17BEB">
        <w:t>CFU</w:t>
      </w:r>
      <w:r w:rsidRPr="00B17BEB">
        <w:tab/>
      </w:r>
      <w:r w:rsidRPr="00B17BEB">
        <w:tab/>
      </w:r>
      <w:r w:rsidRPr="00B17BEB">
        <w:tab/>
        <w:t>Colony Forming unit</w:t>
      </w:r>
      <w:r>
        <w:rPr>
          <w:lang w:val="ga-IE"/>
        </w:rPr>
        <w:t>(</w:t>
      </w:r>
      <w:r w:rsidRPr="00B17BEB">
        <w:t>s</w:t>
      </w:r>
      <w:r>
        <w:rPr>
          <w:lang w:val="ga-IE"/>
        </w:rPr>
        <w:t>)</w:t>
      </w:r>
    </w:p>
    <w:p w14:paraId="77FED433" w14:textId="6074AD40" w:rsidR="005A7109" w:rsidRPr="00827DD6" w:rsidRDefault="005A7109" w:rsidP="00FF71E4">
      <w:pPr>
        <w:rPr>
          <w:lang w:val="ga-IE"/>
        </w:rPr>
      </w:pPr>
      <w:r w:rsidRPr="005A7109">
        <w:rPr>
          <w:lang w:val="ga-IE"/>
        </w:rPr>
        <w:t xml:space="preserve">CldC </w:t>
      </w:r>
      <w:r>
        <w:rPr>
          <w:lang w:val="ga-IE"/>
        </w:rPr>
        <w:tab/>
      </w:r>
      <w:r>
        <w:rPr>
          <w:lang w:val="ga-IE"/>
        </w:rPr>
        <w:tab/>
      </w:r>
      <w:r>
        <w:rPr>
          <w:lang w:val="ga-IE"/>
        </w:rPr>
        <w:tab/>
      </w:r>
      <w:r>
        <w:t>B</w:t>
      </w:r>
      <w:r w:rsidRPr="005A7109">
        <w:rPr>
          <w:lang w:val="ga-IE"/>
        </w:rPr>
        <w:t>eta glucosidase</w:t>
      </w:r>
    </w:p>
    <w:p w14:paraId="66AEAA97" w14:textId="77777777" w:rsidR="00FF71E4" w:rsidRDefault="00FF71E4" w:rsidP="00FF71E4">
      <w:r w:rsidRPr="00B17BEB">
        <w:t>Cm</w:t>
      </w:r>
      <w:r w:rsidRPr="00B17BEB">
        <w:tab/>
      </w:r>
      <w:r w:rsidRPr="00B17BEB">
        <w:tab/>
      </w:r>
      <w:r w:rsidRPr="00B17BEB">
        <w:tab/>
        <w:t>Chloramphenicol</w:t>
      </w:r>
    </w:p>
    <w:p w14:paraId="3A326989" w14:textId="54B08C93" w:rsidR="005A7109" w:rsidRPr="00B17BEB" w:rsidRDefault="005A7109" w:rsidP="00FF71E4">
      <w:r w:rsidRPr="005A7109">
        <w:t xml:space="preserve">CoA </w:t>
      </w:r>
      <w:r>
        <w:tab/>
      </w:r>
      <w:r>
        <w:tab/>
      </w:r>
      <w:r>
        <w:tab/>
      </w:r>
      <w:r w:rsidRPr="005A7109">
        <w:t>Coenzyme A</w:t>
      </w:r>
    </w:p>
    <w:p w14:paraId="55D3624F" w14:textId="77777777" w:rsidR="00FF71E4" w:rsidRPr="00B17BEB" w:rsidRDefault="00FF71E4" w:rsidP="00FF71E4">
      <w:r w:rsidRPr="00B17BEB">
        <w:t>Cre</w:t>
      </w:r>
      <w:r w:rsidRPr="00B17BEB">
        <w:tab/>
      </w:r>
      <w:r w:rsidRPr="00B17BEB">
        <w:tab/>
      </w:r>
      <w:r w:rsidRPr="00B17BEB">
        <w:tab/>
        <w:t>Catabolite Responsive Elements</w:t>
      </w:r>
    </w:p>
    <w:p w14:paraId="296F496B" w14:textId="77777777" w:rsidR="00FF71E4" w:rsidRPr="00B17BEB" w:rsidRDefault="00FF71E4" w:rsidP="00FF71E4">
      <w:r w:rsidRPr="00B17BEB">
        <w:t>Crp</w:t>
      </w:r>
      <w:r w:rsidRPr="00B17BEB">
        <w:tab/>
      </w:r>
      <w:r w:rsidRPr="00B17BEB">
        <w:tab/>
      </w:r>
      <w:r w:rsidRPr="00B17BEB">
        <w:tab/>
        <w:t>cAMP receptor protein</w:t>
      </w:r>
    </w:p>
    <w:p w14:paraId="2D6043BF" w14:textId="77777777" w:rsidR="00FF71E4" w:rsidRPr="00B17BEB" w:rsidRDefault="00FF71E4" w:rsidP="00FF71E4">
      <w:r w:rsidRPr="00B17BEB">
        <w:t>DNA</w:t>
      </w:r>
      <w:r w:rsidRPr="00B17BEB">
        <w:tab/>
      </w:r>
      <w:r w:rsidRPr="00B17BEB">
        <w:tab/>
      </w:r>
      <w:r w:rsidRPr="00B17BEB">
        <w:tab/>
        <w:t>Deoxyribonucleic Acid</w:t>
      </w:r>
    </w:p>
    <w:p w14:paraId="6113C0DD" w14:textId="77777777" w:rsidR="00FF71E4" w:rsidRPr="00B17BEB" w:rsidRDefault="00FF71E4" w:rsidP="00FF71E4">
      <w:r w:rsidRPr="00B17BEB">
        <w:t>DPS</w:t>
      </w:r>
      <w:r w:rsidRPr="00B17BEB">
        <w:tab/>
      </w:r>
      <w:r w:rsidRPr="00B17BEB">
        <w:tab/>
      </w:r>
      <w:r w:rsidRPr="00B17BEB">
        <w:tab/>
        <w:t>DNA protecting proteins</w:t>
      </w:r>
    </w:p>
    <w:p w14:paraId="4DDACD41" w14:textId="77777777" w:rsidR="00FF71E4" w:rsidRPr="00B17BEB" w:rsidRDefault="00FF71E4" w:rsidP="00FF71E4">
      <w:r w:rsidRPr="00B17BEB">
        <w:t>DTT</w:t>
      </w:r>
      <w:r w:rsidRPr="00B17BEB">
        <w:tab/>
      </w:r>
      <w:r w:rsidRPr="00B17BEB">
        <w:tab/>
      </w:r>
      <w:r w:rsidRPr="00B17BEB">
        <w:tab/>
        <w:t>Dithiothreitol</w:t>
      </w:r>
    </w:p>
    <w:p w14:paraId="5E0110D3" w14:textId="77777777" w:rsidR="00FF71E4" w:rsidRPr="00B17BEB" w:rsidRDefault="00FF71E4" w:rsidP="00FF71E4">
      <w:r w:rsidRPr="00B17BEB">
        <w:t>EDTA</w:t>
      </w:r>
      <w:r w:rsidRPr="00B17BEB">
        <w:tab/>
      </w:r>
      <w:r w:rsidRPr="00B17BEB">
        <w:tab/>
      </w:r>
      <w:r w:rsidRPr="00B17BEB">
        <w:tab/>
        <w:t>Ethylenediaminetetraacetic Acid</w:t>
      </w:r>
    </w:p>
    <w:p w14:paraId="3BCDB536" w14:textId="3BA71CB7" w:rsidR="00FF71E4" w:rsidRPr="00B17BEB" w:rsidRDefault="00FF71E4" w:rsidP="0004518C">
      <w:r w:rsidRPr="00B17BEB">
        <w:t>Em</w:t>
      </w:r>
      <w:r w:rsidRPr="00B17BEB">
        <w:tab/>
      </w:r>
      <w:r w:rsidRPr="00B17BEB">
        <w:tab/>
      </w:r>
      <w:r w:rsidRPr="00B17BEB">
        <w:tab/>
        <w:t>Erythromycin</w:t>
      </w:r>
      <w:r w:rsidR="0004518C">
        <w:br w:type="page"/>
      </w:r>
    </w:p>
    <w:p w14:paraId="1FBC2D68" w14:textId="77777777" w:rsidR="00FF71E4" w:rsidRDefault="00FF71E4" w:rsidP="00FF71E4">
      <w:r w:rsidRPr="00B17BEB">
        <w:t>EMSA</w:t>
      </w:r>
      <w:r w:rsidRPr="00B17BEB">
        <w:tab/>
      </w:r>
      <w:r w:rsidRPr="00B17BEB">
        <w:tab/>
      </w:r>
      <w:r w:rsidRPr="00B17BEB">
        <w:tab/>
        <w:t>Electrophoretic Mobility Shift Assay</w:t>
      </w:r>
    </w:p>
    <w:p w14:paraId="4462B54A" w14:textId="26A9373C" w:rsidR="005A7109" w:rsidRPr="00B17BEB" w:rsidRDefault="005A7109" w:rsidP="00FF71E4">
      <w:r w:rsidRPr="005A7109">
        <w:t>Eno</w:t>
      </w:r>
      <w:r>
        <w:tab/>
      </w:r>
      <w:r>
        <w:tab/>
      </w:r>
      <w:r>
        <w:tab/>
      </w:r>
      <w:r w:rsidRPr="005A7109">
        <w:t>Enolase</w:t>
      </w:r>
    </w:p>
    <w:p w14:paraId="1126BEE2" w14:textId="77777777" w:rsidR="00FF71E4" w:rsidRPr="00B17BEB" w:rsidRDefault="00FF71E4" w:rsidP="00FF71E4">
      <w:r w:rsidRPr="00B17BEB">
        <w:t>EPS</w:t>
      </w:r>
      <w:r w:rsidRPr="00B17BEB">
        <w:tab/>
      </w:r>
      <w:r w:rsidRPr="00B17BEB">
        <w:tab/>
      </w:r>
      <w:r w:rsidRPr="00B17BEB">
        <w:tab/>
        <w:t>Exopolysaccharide</w:t>
      </w:r>
    </w:p>
    <w:p w14:paraId="16759E40" w14:textId="77777777" w:rsidR="00FF71E4" w:rsidRPr="00B17BEB" w:rsidRDefault="00FF71E4" w:rsidP="00FF71E4">
      <w:r w:rsidRPr="00B17BEB">
        <w:t>F6P</w:t>
      </w:r>
      <w:r w:rsidRPr="00B17BEB">
        <w:tab/>
      </w:r>
      <w:r w:rsidRPr="00B17BEB">
        <w:tab/>
      </w:r>
      <w:r w:rsidRPr="00B17BEB">
        <w:tab/>
        <w:t>Fructose 6-P</w:t>
      </w:r>
    </w:p>
    <w:p w14:paraId="3944AEEE" w14:textId="77777777" w:rsidR="00FF71E4" w:rsidRPr="00B17BEB" w:rsidRDefault="00FF71E4" w:rsidP="00FF71E4">
      <w:r w:rsidRPr="00B17BEB">
        <w:t>F6PPK</w:t>
      </w:r>
      <w:r w:rsidRPr="00B17BEB">
        <w:tab/>
      </w:r>
      <w:r w:rsidRPr="00B17BEB">
        <w:tab/>
      </w:r>
      <w:r w:rsidRPr="00B17BEB">
        <w:tab/>
        <w:t>Fructose-6-Phospahte Phosphoketolase</w:t>
      </w:r>
    </w:p>
    <w:p w14:paraId="1AF7A459" w14:textId="77777777" w:rsidR="00FF71E4" w:rsidRPr="00B17BEB" w:rsidRDefault="00FF71E4" w:rsidP="00FF71E4">
      <w:r w:rsidRPr="00B17BEB">
        <w:t>Fe-S</w:t>
      </w:r>
      <w:r w:rsidRPr="00B17BEB">
        <w:tab/>
      </w:r>
      <w:r w:rsidRPr="00B17BEB">
        <w:tab/>
      </w:r>
      <w:r w:rsidRPr="00B17BEB">
        <w:tab/>
        <w:t>Iron sulphur Cluster</w:t>
      </w:r>
    </w:p>
    <w:p w14:paraId="2968B38A" w14:textId="77777777" w:rsidR="00FF71E4" w:rsidRPr="00B17BEB" w:rsidRDefault="00FF71E4" w:rsidP="00FF71E4">
      <w:r w:rsidRPr="00B17BEB">
        <w:t>Fe</w:t>
      </w:r>
      <w:r w:rsidRPr="00827DD6">
        <w:rPr>
          <w:vertAlign w:val="superscript"/>
        </w:rPr>
        <w:t>2+</w:t>
      </w:r>
      <w:r w:rsidRPr="00B17BEB">
        <w:tab/>
      </w:r>
      <w:r w:rsidRPr="00B17BEB">
        <w:tab/>
      </w:r>
      <w:r w:rsidRPr="00B17BEB">
        <w:tab/>
        <w:t>Ferrous Iron</w:t>
      </w:r>
    </w:p>
    <w:p w14:paraId="30BC7A5E" w14:textId="77777777" w:rsidR="00FF71E4" w:rsidRPr="00B17BEB" w:rsidRDefault="00FF71E4" w:rsidP="00FF71E4">
      <w:r w:rsidRPr="00B17BEB">
        <w:t>Fe</w:t>
      </w:r>
      <w:r w:rsidRPr="00827DD6">
        <w:rPr>
          <w:vertAlign w:val="superscript"/>
        </w:rPr>
        <w:t>3+</w:t>
      </w:r>
      <w:r w:rsidRPr="00B17BEB">
        <w:tab/>
      </w:r>
      <w:r w:rsidRPr="00B17BEB">
        <w:tab/>
      </w:r>
      <w:r w:rsidRPr="00B17BEB">
        <w:tab/>
        <w:t>Ferric Iron</w:t>
      </w:r>
    </w:p>
    <w:p w14:paraId="49AF3BB1" w14:textId="77777777" w:rsidR="00FF71E4" w:rsidRPr="00B17BEB" w:rsidRDefault="00FF71E4" w:rsidP="00FF71E4">
      <w:r w:rsidRPr="00B17BEB">
        <w:t>FMN</w:t>
      </w:r>
      <w:r w:rsidRPr="00B17BEB">
        <w:tab/>
      </w:r>
      <w:r w:rsidRPr="00B17BEB">
        <w:tab/>
      </w:r>
      <w:r w:rsidRPr="00B17BEB">
        <w:tab/>
        <w:t>Flavin mononucleotide</w:t>
      </w:r>
    </w:p>
    <w:p w14:paraId="6291E372" w14:textId="77777777" w:rsidR="00FF71E4" w:rsidRDefault="00FF71E4" w:rsidP="00FF71E4">
      <w:r w:rsidRPr="00B17BEB">
        <w:t>fRCM</w:t>
      </w:r>
      <w:r w:rsidRPr="00B17BEB">
        <w:tab/>
      </w:r>
      <w:r w:rsidRPr="00B17BEB">
        <w:tab/>
      </w:r>
      <w:r w:rsidRPr="00B17BEB">
        <w:tab/>
        <w:t>filtered Reinforced Clostridial Medium</w:t>
      </w:r>
    </w:p>
    <w:p w14:paraId="1E28FC60" w14:textId="0654BDA4" w:rsidR="005A7109" w:rsidRPr="00B17BEB" w:rsidRDefault="005A7109" w:rsidP="00FF71E4">
      <w:r w:rsidRPr="005A7109">
        <w:t xml:space="preserve">GADPH </w:t>
      </w:r>
      <w:r>
        <w:tab/>
      </w:r>
      <w:r>
        <w:tab/>
      </w:r>
      <w:r w:rsidRPr="005A7109">
        <w:t>Glyceraldehyde-3-phosphate dehydrogenase</w:t>
      </w:r>
    </w:p>
    <w:p w14:paraId="11CF66B5" w14:textId="77777777" w:rsidR="00FF71E4" w:rsidRPr="00B17BEB" w:rsidRDefault="00FF71E4" w:rsidP="00FF71E4">
      <w:r w:rsidRPr="00B17BEB">
        <w:t>GC</w:t>
      </w:r>
      <w:r w:rsidRPr="00B17BEB">
        <w:tab/>
      </w:r>
      <w:r w:rsidRPr="00B17BEB">
        <w:tab/>
      </w:r>
      <w:r w:rsidRPr="00B17BEB">
        <w:tab/>
        <w:t xml:space="preserve">Guanine Cytosine </w:t>
      </w:r>
    </w:p>
    <w:p w14:paraId="5CA3DC82" w14:textId="77777777" w:rsidR="00FF71E4" w:rsidRPr="00B17BEB" w:rsidRDefault="00FF71E4" w:rsidP="00FF71E4">
      <w:r w:rsidRPr="00B17BEB">
        <w:t>GEO</w:t>
      </w:r>
      <w:r w:rsidRPr="00B17BEB">
        <w:tab/>
      </w:r>
      <w:r w:rsidRPr="00B17BEB">
        <w:tab/>
      </w:r>
      <w:r w:rsidRPr="00B17BEB">
        <w:tab/>
        <w:t>Gene Expression Omnibus</w:t>
      </w:r>
    </w:p>
    <w:p w14:paraId="154F4E42" w14:textId="77777777" w:rsidR="00FF71E4" w:rsidRPr="00B17BEB" w:rsidRDefault="00FF71E4" w:rsidP="00FF71E4">
      <w:r w:rsidRPr="00B17BEB">
        <w:t xml:space="preserve">GH </w:t>
      </w:r>
      <w:r w:rsidRPr="00B17BEB">
        <w:tab/>
      </w:r>
      <w:r w:rsidRPr="00B17BEB">
        <w:tab/>
      </w:r>
      <w:r w:rsidRPr="00B17BEB">
        <w:tab/>
        <w:t>Glycosyl Hydrolase</w:t>
      </w:r>
    </w:p>
    <w:p w14:paraId="1E79E417" w14:textId="77777777" w:rsidR="00FF71E4" w:rsidRDefault="00FF71E4" w:rsidP="00FF71E4">
      <w:r w:rsidRPr="00B17BEB">
        <w:t xml:space="preserve">GIT   </w:t>
      </w:r>
      <w:r w:rsidRPr="00B17BEB">
        <w:tab/>
      </w:r>
      <w:r w:rsidRPr="00B17BEB">
        <w:tab/>
      </w:r>
      <w:r w:rsidRPr="00B17BEB">
        <w:tab/>
        <w:t>Gastrointestinal Tract</w:t>
      </w:r>
    </w:p>
    <w:p w14:paraId="1221D5E5" w14:textId="557DD508" w:rsidR="005A7109" w:rsidRDefault="005A7109" w:rsidP="00FF71E4">
      <w:r w:rsidRPr="005A7109">
        <w:t xml:space="preserve">GlkA </w:t>
      </w:r>
      <w:r>
        <w:tab/>
      </w:r>
      <w:r>
        <w:tab/>
      </w:r>
      <w:r>
        <w:tab/>
        <w:t>G</w:t>
      </w:r>
      <w:r w:rsidRPr="005A7109">
        <w:t>lucokinase</w:t>
      </w:r>
    </w:p>
    <w:p w14:paraId="695B5136" w14:textId="0BDE243E" w:rsidR="005A7109" w:rsidRDefault="005A7109" w:rsidP="00FF71E4">
      <w:r w:rsidRPr="005A7109">
        <w:t xml:space="preserve">Gpi </w:t>
      </w:r>
      <w:r>
        <w:tab/>
      </w:r>
      <w:r>
        <w:tab/>
      </w:r>
      <w:r>
        <w:tab/>
      </w:r>
      <w:r w:rsidRPr="005A7109">
        <w:t>Glucose- 6-p isomerase</w:t>
      </w:r>
    </w:p>
    <w:p w14:paraId="064319A5" w14:textId="5B28B0C8" w:rsidR="005A7109" w:rsidRPr="00B17BEB" w:rsidRDefault="005A7109" w:rsidP="00FF71E4">
      <w:r w:rsidRPr="005A7109">
        <w:t xml:space="preserve">Gpm </w:t>
      </w:r>
      <w:r>
        <w:tab/>
      </w:r>
      <w:r>
        <w:tab/>
      </w:r>
      <w:r>
        <w:tab/>
      </w:r>
      <w:r w:rsidRPr="005A7109">
        <w:t>Phophoglycerate mutase</w:t>
      </w:r>
    </w:p>
    <w:p w14:paraId="452FFCFA" w14:textId="77777777" w:rsidR="00FF71E4" w:rsidRPr="00B17BEB" w:rsidRDefault="00FF71E4" w:rsidP="00FF71E4">
      <w:r w:rsidRPr="00B17BEB">
        <w:t xml:space="preserve">GusA </w:t>
      </w:r>
      <w:r w:rsidRPr="00B17BEB">
        <w:tab/>
      </w:r>
      <w:r w:rsidRPr="00B17BEB">
        <w:tab/>
      </w:r>
      <w:r w:rsidRPr="00B17BEB">
        <w:tab/>
        <w:t>Βeta-Glucoronidase</w:t>
      </w:r>
    </w:p>
    <w:p w14:paraId="5D08EC9E" w14:textId="77777777" w:rsidR="00FF71E4" w:rsidRPr="00B17BEB" w:rsidRDefault="00FF71E4" w:rsidP="00FF71E4">
      <w:r w:rsidRPr="00B17BEB">
        <w:t>HCL</w:t>
      </w:r>
      <w:r w:rsidRPr="00B17BEB">
        <w:tab/>
      </w:r>
      <w:r w:rsidRPr="00B17BEB">
        <w:tab/>
      </w:r>
      <w:r w:rsidRPr="00B17BEB">
        <w:tab/>
        <w:t>Hydrochloride</w:t>
      </w:r>
    </w:p>
    <w:p w14:paraId="3A6A5585" w14:textId="77777777" w:rsidR="00FF71E4" w:rsidRPr="00B17BEB" w:rsidRDefault="00FF71E4" w:rsidP="00FF71E4">
      <w:pPr>
        <w:ind w:left="2160" w:hanging="2160"/>
      </w:pPr>
      <w:r w:rsidRPr="00B17BEB">
        <w:t>HPAEC-PAD</w:t>
      </w:r>
      <w:r w:rsidRPr="00B17BEB">
        <w:tab/>
        <w:t>High Performance Anion Exchange Chromatography with Pulsed Amperometric Detection</w:t>
      </w:r>
    </w:p>
    <w:p w14:paraId="1C5FAD47" w14:textId="77777777" w:rsidR="00FF71E4" w:rsidRPr="00B17BEB" w:rsidRDefault="00FF71E4" w:rsidP="00FF71E4">
      <w:r w:rsidRPr="00B17BEB">
        <w:t>HPLC</w:t>
      </w:r>
      <w:r w:rsidRPr="00B17BEB">
        <w:tab/>
      </w:r>
      <w:r w:rsidRPr="00B17BEB">
        <w:tab/>
      </w:r>
      <w:r w:rsidRPr="00B17BEB">
        <w:tab/>
        <w:t>High Performance Liquid Chromatography</w:t>
      </w:r>
    </w:p>
    <w:p w14:paraId="1D874E18" w14:textId="77777777" w:rsidR="00FF71E4" w:rsidRPr="00B17BEB" w:rsidRDefault="00FF71E4" w:rsidP="00FF71E4">
      <w:r w:rsidRPr="00B17BEB">
        <w:t>HPr</w:t>
      </w:r>
      <w:r w:rsidRPr="00B17BEB">
        <w:tab/>
      </w:r>
      <w:r w:rsidRPr="00B17BEB">
        <w:tab/>
      </w:r>
      <w:r w:rsidRPr="00B17BEB">
        <w:tab/>
        <w:t>Histidine-containing Protein</w:t>
      </w:r>
    </w:p>
    <w:p w14:paraId="6ACBA544" w14:textId="77777777" w:rsidR="00FF71E4" w:rsidRPr="00B17BEB" w:rsidRDefault="00FF71E4" w:rsidP="00FF71E4">
      <w:r w:rsidRPr="00B17BEB">
        <w:t>HTH</w:t>
      </w:r>
      <w:r w:rsidRPr="00B17BEB">
        <w:tab/>
      </w:r>
      <w:r w:rsidRPr="00B17BEB">
        <w:tab/>
      </w:r>
      <w:r w:rsidRPr="00B17BEB">
        <w:tab/>
        <w:t>Helix-Turn-Helix</w:t>
      </w:r>
    </w:p>
    <w:p w14:paraId="21900489" w14:textId="77777777" w:rsidR="00FF71E4" w:rsidRPr="00B17BEB" w:rsidRDefault="00FF71E4" w:rsidP="00FF71E4">
      <w:r w:rsidRPr="00B17BEB">
        <w:t>IPTG</w:t>
      </w:r>
      <w:r w:rsidRPr="00B17BEB">
        <w:tab/>
      </w:r>
      <w:r w:rsidRPr="00B17BEB">
        <w:tab/>
      </w:r>
      <w:r w:rsidRPr="00B17BEB">
        <w:tab/>
        <w:t>Isopropyl-b-D-thiogalactopyranoside</w:t>
      </w:r>
    </w:p>
    <w:p w14:paraId="2D0AC5BA" w14:textId="77777777" w:rsidR="00FF71E4" w:rsidRPr="00B17BEB" w:rsidRDefault="00FF71E4" w:rsidP="00FF71E4">
      <w:r w:rsidRPr="00B17BEB">
        <w:t>Kan</w:t>
      </w:r>
      <w:r w:rsidRPr="00B17BEB">
        <w:tab/>
      </w:r>
      <w:r w:rsidRPr="00B17BEB">
        <w:tab/>
      </w:r>
      <w:r w:rsidRPr="00B17BEB">
        <w:tab/>
        <w:t>Kanamycin</w:t>
      </w:r>
    </w:p>
    <w:p w14:paraId="11502EC4" w14:textId="77777777" w:rsidR="00FF71E4" w:rsidRPr="00B17BEB" w:rsidRDefault="00FF71E4" w:rsidP="00FF71E4">
      <w:r w:rsidRPr="00B17BEB">
        <w:t>KC</w:t>
      </w:r>
      <w:r>
        <w:rPr>
          <w:lang w:val="ga-IE"/>
        </w:rPr>
        <w:t>l</w:t>
      </w:r>
      <w:r w:rsidRPr="00B17BEB">
        <w:tab/>
      </w:r>
      <w:r w:rsidRPr="00B17BEB">
        <w:tab/>
      </w:r>
      <w:r w:rsidRPr="00B17BEB">
        <w:tab/>
        <w:t>Potassium Chloride</w:t>
      </w:r>
    </w:p>
    <w:p w14:paraId="4C1EBF8A" w14:textId="77777777" w:rsidR="00FF71E4" w:rsidRPr="00B17BEB" w:rsidRDefault="00FF71E4" w:rsidP="00FF71E4">
      <w:r w:rsidRPr="00B17BEB">
        <w:t>kDA</w:t>
      </w:r>
      <w:r w:rsidRPr="00B17BEB">
        <w:tab/>
      </w:r>
      <w:r w:rsidRPr="00B17BEB">
        <w:tab/>
      </w:r>
      <w:r w:rsidRPr="00B17BEB">
        <w:tab/>
        <w:t>kilo Daltons</w:t>
      </w:r>
    </w:p>
    <w:p w14:paraId="52A6DCA9" w14:textId="77777777" w:rsidR="00FF71E4" w:rsidRPr="00B17BEB" w:rsidRDefault="00FF71E4" w:rsidP="00FF71E4">
      <w:r w:rsidRPr="00B17BEB">
        <w:t>LAB</w:t>
      </w:r>
      <w:r w:rsidRPr="00B17BEB">
        <w:tab/>
      </w:r>
      <w:r w:rsidRPr="00B17BEB">
        <w:tab/>
      </w:r>
      <w:r w:rsidRPr="00B17BEB">
        <w:tab/>
        <w:t>Lactic Acid Bacteria</w:t>
      </w:r>
    </w:p>
    <w:p w14:paraId="7067F49A" w14:textId="5F1F9E25" w:rsidR="0004518C" w:rsidRDefault="005A7109" w:rsidP="0004518C">
      <w:r>
        <w:t>L</w:t>
      </w:r>
      <w:r w:rsidRPr="005A7109">
        <w:t>dh2</w:t>
      </w:r>
      <w:r>
        <w:tab/>
      </w:r>
      <w:r>
        <w:tab/>
      </w:r>
      <w:r>
        <w:tab/>
      </w:r>
      <w:r w:rsidRPr="005A7109">
        <w:t>Lactate dehydrogenase 2</w:t>
      </w:r>
      <w:r w:rsidR="0004518C">
        <w:br w:type="page"/>
      </w:r>
    </w:p>
    <w:p w14:paraId="0EA052B6" w14:textId="77777777" w:rsidR="005A7109" w:rsidRDefault="005A7109" w:rsidP="00FF71E4"/>
    <w:p w14:paraId="666C1CD4" w14:textId="77777777" w:rsidR="00FF71E4" w:rsidRDefault="00FF71E4" w:rsidP="00FF71E4">
      <w:r w:rsidRPr="00B17BEB">
        <w:t>LNnT</w:t>
      </w:r>
      <w:r w:rsidRPr="00B17BEB">
        <w:tab/>
      </w:r>
      <w:r w:rsidRPr="00B17BEB">
        <w:tab/>
      </w:r>
      <w:r w:rsidRPr="00B17BEB">
        <w:tab/>
        <w:t>lacto-N-neotetraose</w:t>
      </w:r>
    </w:p>
    <w:p w14:paraId="0FEB193D" w14:textId="75A584BE" w:rsidR="005A7109" w:rsidRPr="00B17BEB" w:rsidRDefault="005A7109" w:rsidP="00FF71E4">
      <w:r w:rsidRPr="005A7109">
        <w:t xml:space="preserve">MalQ </w:t>
      </w:r>
      <w:r>
        <w:tab/>
      </w:r>
      <w:r>
        <w:tab/>
      </w:r>
      <w:r>
        <w:tab/>
      </w:r>
      <w:r w:rsidRPr="005A7109">
        <w:t>Glucanotransferase</w:t>
      </w:r>
    </w:p>
    <w:p w14:paraId="5C9ADE42" w14:textId="77777777" w:rsidR="00FF71E4" w:rsidRPr="00B17BEB" w:rsidRDefault="00FF71E4" w:rsidP="00FF71E4">
      <w:r w:rsidRPr="00B17BEB">
        <w:t xml:space="preserve">Mb </w:t>
      </w:r>
      <w:r w:rsidRPr="00B17BEB">
        <w:tab/>
      </w:r>
      <w:r w:rsidRPr="00B17BEB">
        <w:tab/>
      </w:r>
      <w:r w:rsidRPr="00B17BEB">
        <w:tab/>
        <w:t>Mega b</w:t>
      </w:r>
      <w:r>
        <w:rPr>
          <w:lang w:val="ga-IE"/>
        </w:rPr>
        <w:t>ase</w:t>
      </w:r>
    </w:p>
    <w:p w14:paraId="3C4D83BC" w14:textId="77777777" w:rsidR="00FF71E4" w:rsidRPr="00827DD6" w:rsidRDefault="00FF71E4" w:rsidP="00FF71E4">
      <w:pPr>
        <w:rPr>
          <w:lang w:val="ga-IE"/>
        </w:rPr>
      </w:pPr>
      <w:r w:rsidRPr="00B17BEB">
        <w:t>mMRS</w:t>
      </w:r>
      <w:r w:rsidRPr="00B17BEB">
        <w:tab/>
      </w:r>
      <w:r w:rsidRPr="00B17BEB">
        <w:tab/>
      </w:r>
      <w:r w:rsidRPr="00B17BEB">
        <w:tab/>
        <w:t xml:space="preserve">modified de Man Rogosa and Sharpe </w:t>
      </w:r>
      <w:r>
        <w:rPr>
          <w:lang w:val="ga-IE"/>
        </w:rPr>
        <w:t>(</w:t>
      </w:r>
      <w:r w:rsidRPr="00B17BEB">
        <w:t>medium</w:t>
      </w:r>
      <w:r>
        <w:rPr>
          <w:lang w:val="ga-IE"/>
        </w:rPr>
        <w:t>)</w:t>
      </w:r>
    </w:p>
    <w:p w14:paraId="04C3A382" w14:textId="77777777" w:rsidR="00FF71E4" w:rsidRPr="00B17BEB" w:rsidRDefault="00FF71E4" w:rsidP="00FF71E4">
      <w:r w:rsidRPr="00B17BEB">
        <w:t>mRNA</w:t>
      </w:r>
      <w:r w:rsidRPr="00B17BEB">
        <w:tab/>
      </w:r>
      <w:r w:rsidRPr="00B17BEB">
        <w:tab/>
      </w:r>
      <w:r w:rsidRPr="00B17BEB">
        <w:tab/>
        <w:t>messenger RNA</w:t>
      </w:r>
    </w:p>
    <w:p w14:paraId="60646E64" w14:textId="77777777" w:rsidR="00FF71E4" w:rsidRPr="00827DD6" w:rsidRDefault="00FF71E4" w:rsidP="00FF71E4">
      <w:pPr>
        <w:rPr>
          <w:lang w:val="ga-IE"/>
        </w:rPr>
      </w:pPr>
      <w:r w:rsidRPr="00B17BEB">
        <w:t>MRS</w:t>
      </w:r>
      <w:r w:rsidRPr="00B17BEB">
        <w:tab/>
      </w:r>
      <w:r w:rsidRPr="00B17BEB">
        <w:tab/>
      </w:r>
      <w:r w:rsidRPr="00B17BEB">
        <w:tab/>
        <w:t xml:space="preserve">de Man Rogosa and Sharpe </w:t>
      </w:r>
      <w:r>
        <w:rPr>
          <w:lang w:val="ga-IE"/>
        </w:rPr>
        <w:t>(</w:t>
      </w:r>
      <w:r w:rsidRPr="00B17BEB">
        <w:t>medium</w:t>
      </w:r>
      <w:r>
        <w:rPr>
          <w:lang w:val="ga-IE"/>
        </w:rPr>
        <w:t>)</w:t>
      </w:r>
    </w:p>
    <w:p w14:paraId="07EBED10" w14:textId="77777777" w:rsidR="00FF71E4" w:rsidRPr="00B17BEB" w:rsidRDefault="00FF71E4" w:rsidP="00FF71E4">
      <w:r w:rsidRPr="00B17BEB">
        <w:t>MTC</w:t>
      </w:r>
      <w:r w:rsidRPr="00B17BEB">
        <w:tab/>
      </w:r>
      <w:r w:rsidRPr="00B17BEB">
        <w:tab/>
      </w:r>
      <w:r w:rsidRPr="00B17BEB">
        <w:tab/>
        <w:t>Maximal Tolerable Concentration</w:t>
      </w:r>
    </w:p>
    <w:p w14:paraId="00F24686" w14:textId="77777777" w:rsidR="00FF71E4" w:rsidRPr="00B17BEB" w:rsidRDefault="00FF71E4" w:rsidP="00FF71E4">
      <w:r w:rsidRPr="00B17BEB">
        <w:t>MW</w:t>
      </w:r>
      <w:r w:rsidRPr="00B17BEB">
        <w:tab/>
      </w:r>
      <w:r w:rsidRPr="00B17BEB">
        <w:tab/>
      </w:r>
      <w:r w:rsidRPr="00B17BEB">
        <w:tab/>
        <w:t>Molecular Weight</w:t>
      </w:r>
    </w:p>
    <w:p w14:paraId="69882FA2" w14:textId="77777777" w:rsidR="00FF71E4" w:rsidRPr="00B17BEB" w:rsidRDefault="00FF71E4" w:rsidP="00FF71E4">
      <w:r w:rsidRPr="00B17BEB">
        <w:t>NAD+</w:t>
      </w:r>
      <w:r w:rsidRPr="00B17BEB">
        <w:tab/>
      </w:r>
      <w:r w:rsidRPr="00B17BEB">
        <w:tab/>
      </w:r>
      <w:r w:rsidRPr="00B17BEB">
        <w:tab/>
        <w:t>Nicotinamide adenine dinucleotide</w:t>
      </w:r>
    </w:p>
    <w:p w14:paraId="28985975" w14:textId="77777777" w:rsidR="00FF71E4" w:rsidRPr="00B17BEB" w:rsidRDefault="00FF71E4" w:rsidP="00FF71E4">
      <w:r w:rsidRPr="00B17BEB">
        <w:t>NADPH</w:t>
      </w:r>
      <w:r w:rsidRPr="00B17BEB">
        <w:tab/>
      </w:r>
      <w:r w:rsidRPr="00B17BEB">
        <w:tab/>
        <w:t>Nicotinamide adenine dinucleotide phosphate</w:t>
      </w:r>
    </w:p>
    <w:p w14:paraId="77ACA941" w14:textId="77777777" w:rsidR="00FF71E4" w:rsidRPr="00B17BEB" w:rsidRDefault="00FF71E4" w:rsidP="00FF71E4">
      <w:r w:rsidRPr="00B17BEB">
        <w:t>NCBI</w:t>
      </w:r>
      <w:r w:rsidRPr="00B17BEB">
        <w:tab/>
      </w:r>
      <w:r w:rsidRPr="00B17BEB">
        <w:tab/>
      </w:r>
      <w:r w:rsidRPr="00B17BEB">
        <w:tab/>
        <w:t>National Centre for Biotechnology Information</w:t>
      </w:r>
    </w:p>
    <w:p w14:paraId="35E614F4" w14:textId="77777777" w:rsidR="00FF71E4" w:rsidRPr="00B17BEB" w:rsidRDefault="00FF71E4" w:rsidP="00FF71E4">
      <w:r w:rsidRPr="00B17BEB">
        <w:t>NTPase</w:t>
      </w:r>
      <w:r w:rsidRPr="00B17BEB">
        <w:tab/>
      </w:r>
      <w:r w:rsidRPr="00B17BEB">
        <w:tab/>
        <w:t>Nucleoside-Triphosphatase</w:t>
      </w:r>
    </w:p>
    <w:p w14:paraId="56BEB5AC" w14:textId="77777777" w:rsidR="00FF71E4" w:rsidRPr="00B17BEB" w:rsidRDefault="00FF71E4" w:rsidP="00FF71E4">
      <w:r w:rsidRPr="00B17BEB">
        <w:t>OD</w:t>
      </w:r>
      <w:r w:rsidRPr="00B17BEB">
        <w:tab/>
      </w:r>
      <w:r w:rsidRPr="00B17BEB">
        <w:tab/>
      </w:r>
      <w:r w:rsidRPr="00B17BEB">
        <w:tab/>
        <w:t xml:space="preserve">Optical Density </w:t>
      </w:r>
    </w:p>
    <w:p w14:paraId="6D4C69F0" w14:textId="77777777" w:rsidR="00FF71E4" w:rsidRPr="00B17BEB" w:rsidRDefault="00FF71E4" w:rsidP="00FF71E4">
      <w:r w:rsidRPr="00B17BEB">
        <w:t xml:space="preserve">ORF </w:t>
      </w:r>
      <w:r w:rsidRPr="00B17BEB">
        <w:tab/>
      </w:r>
      <w:r w:rsidRPr="00B17BEB">
        <w:tab/>
      </w:r>
      <w:r w:rsidRPr="00B17BEB">
        <w:tab/>
        <w:t>Open Reading Frame</w:t>
      </w:r>
    </w:p>
    <w:p w14:paraId="27890FF4" w14:textId="77777777" w:rsidR="00FF71E4" w:rsidRPr="00B17BEB" w:rsidRDefault="00FF71E4" w:rsidP="00FF71E4">
      <w:r w:rsidRPr="00B17BEB">
        <w:t>ori+</w:t>
      </w:r>
      <w:r w:rsidRPr="00B17BEB">
        <w:tab/>
      </w:r>
      <w:r w:rsidRPr="00B17BEB">
        <w:tab/>
      </w:r>
      <w:r w:rsidRPr="00B17BEB">
        <w:tab/>
        <w:t>Origin of Replication</w:t>
      </w:r>
    </w:p>
    <w:p w14:paraId="5035CF8B" w14:textId="77777777" w:rsidR="00FF71E4" w:rsidRPr="00B17BEB" w:rsidRDefault="00FF71E4" w:rsidP="00FF71E4">
      <w:r w:rsidRPr="00B17BEB">
        <w:t xml:space="preserve">P-Ser-Hpr </w:t>
      </w:r>
      <w:r w:rsidRPr="00B17BEB">
        <w:tab/>
      </w:r>
      <w:r w:rsidRPr="00B17BEB">
        <w:tab/>
        <w:t>Seryl-Phosphorylated</w:t>
      </w:r>
    </w:p>
    <w:p w14:paraId="3B67E169" w14:textId="77777777" w:rsidR="00FF71E4" w:rsidRPr="00B17BEB" w:rsidRDefault="00FF71E4" w:rsidP="00FF71E4">
      <w:r w:rsidRPr="00B17BEB">
        <w:t>PB</w:t>
      </w:r>
      <w:r w:rsidRPr="00B17BEB">
        <w:tab/>
      </w:r>
      <w:r w:rsidRPr="00B17BEB">
        <w:tab/>
      </w:r>
      <w:r w:rsidRPr="00B17BEB">
        <w:tab/>
        <w:t>Porcine Bile</w:t>
      </w:r>
    </w:p>
    <w:p w14:paraId="1B3F51CA" w14:textId="77777777" w:rsidR="00FF71E4" w:rsidRPr="00B17BEB" w:rsidRDefault="00FF71E4" w:rsidP="00FF71E4">
      <w:r w:rsidRPr="00B17BEB">
        <w:t>PBS</w:t>
      </w:r>
      <w:r w:rsidRPr="00B17BEB">
        <w:tab/>
      </w:r>
      <w:r w:rsidRPr="00B17BEB">
        <w:tab/>
      </w:r>
      <w:r w:rsidRPr="00B17BEB">
        <w:tab/>
        <w:t>Phosphate Buffered Saline</w:t>
      </w:r>
    </w:p>
    <w:p w14:paraId="67316149" w14:textId="77777777" w:rsidR="00FF71E4" w:rsidRPr="00B17BEB" w:rsidRDefault="00FF71E4" w:rsidP="00FF71E4">
      <w:r w:rsidRPr="00B17BEB">
        <w:t>PCR</w:t>
      </w:r>
      <w:r w:rsidRPr="00B17BEB">
        <w:tab/>
      </w:r>
      <w:r w:rsidRPr="00B17BEB">
        <w:tab/>
      </w:r>
      <w:r w:rsidRPr="00B17BEB">
        <w:tab/>
        <w:t>Polymerase Chain Reaction</w:t>
      </w:r>
    </w:p>
    <w:p w14:paraId="6C6E227B" w14:textId="77777777" w:rsidR="00FF71E4" w:rsidRDefault="00FF71E4" w:rsidP="00FF71E4">
      <w:r w:rsidRPr="00B17BEB">
        <w:t>PEP-PTS</w:t>
      </w:r>
      <w:r w:rsidRPr="00B17BEB">
        <w:tab/>
      </w:r>
      <w:r w:rsidRPr="00B17BEB">
        <w:tab/>
        <w:t>Phosphoenolpyruvate-dependent Phosphotransferase System</w:t>
      </w:r>
    </w:p>
    <w:p w14:paraId="1E423632" w14:textId="6D25CE24" w:rsidR="004C2B14" w:rsidRDefault="004C2B14" w:rsidP="00FF71E4">
      <w:r>
        <w:t>Pe</w:t>
      </w:r>
      <w:r>
        <w:tab/>
      </w:r>
      <w:r>
        <w:tab/>
      </w:r>
      <w:r>
        <w:tab/>
        <w:t>Primer Extension</w:t>
      </w:r>
    </w:p>
    <w:p w14:paraId="022A1A10" w14:textId="1FF2EFDA" w:rsidR="005A7109" w:rsidRDefault="005A7109" w:rsidP="00FF71E4">
      <w:r w:rsidRPr="005A7109">
        <w:t>Pfl</w:t>
      </w:r>
      <w:r>
        <w:tab/>
      </w:r>
      <w:r>
        <w:tab/>
      </w:r>
      <w:r>
        <w:tab/>
      </w:r>
      <w:r w:rsidRPr="005A7109">
        <w:t>Pyruvate formate lyase</w:t>
      </w:r>
    </w:p>
    <w:p w14:paraId="3979AACB" w14:textId="32D0CCF2" w:rsidR="005A7109" w:rsidRPr="00B17BEB" w:rsidRDefault="005A7109" w:rsidP="00FF71E4">
      <w:r w:rsidRPr="005A7109">
        <w:t xml:space="preserve">Pgk </w:t>
      </w:r>
      <w:r>
        <w:tab/>
      </w:r>
      <w:r>
        <w:tab/>
      </w:r>
      <w:r>
        <w:tab/>
      </w:r>
      <w:r w:rsidRPr="005A7109">
        <w:t>Phosphoglycerate kinase</w:t>
      </w:r>
    </w:p>
    <w:p w14:paraId="7FF73A15" w14:textId="5D408825" w:rsidR="005A7109" w:rsidRDefault="005A7109" w:rsidP="00FF71E4">
      <w:r w:rsidRPr="005A7109">
        <w:t>Pyk</w:t>
      </w:r>
      <w:r>
        <w:tab/>
      </w:r>
      <w:r>
        <w:tab/>
      </w:r>
      <w:r>
        <w:tab/>
      </w:r>
      <w:r w:rsidRPr="005A7109">
        <w:t>Pyruvate kinase</w:t>
      </w:r>
    </w:p>
    <w:p w14:paraId="582DB747" w14:textId="77777777" w:rsidR="00FF71E4" w:rsidRPr="00B17BEB" w:rsidRDefault="00FF71E4" w:rsidP="00FF71E4">
      <w:r w:rsidRPr="00B17BEB">
        <w:t>RBS</w:t>
      </w:r>
      <w:r w:rsidRPr="00B17BEB">
        <w:tab/>
      </w:r>
      <w:r w:rsidRPr="00B17BEB">
        <w:tab/>
      </w:r>
      <w:r w:rsidRPr="00B17BEB">
        <w:tab/>
        <w:t>Ribosome Binding Site</w:t>
      </w:r>
    </w:p>
    <w:p w14:paraId="6CDCFC87" w14:textId="77777777" w:rsidR="00FF71E4" w:rsidRPr="00B17BEB" w:rsidRDefault="00FF71E4" w:rsidP="00FF71E4">
      <w:r w:rsidRPr="00B17BEB">
        <w:t>RCA</w:t>
      </w:r>
      <w:r w:rsidRPr="00B17BEB">
        <w:tab/>
      </w:r>
      <w:r w:rsidRPr="00B17BEB">
        <w:tab/>
      </w:r>
      <w:r w:rsidRPr="00B17BEB">
        <w:tab/>
        <w:t>Reinforced Clostridial Agar</w:t>
      </w:r>
    </w:p>
    <w:p w14:paraId="74D0A9CC" w14:textId="77777777" w:rsidR="00FF71E4" w:rsidRPr="00B17BEB" w:rsidRDefault="00FF71E4" w:rsidP="00FF71E4">
      <w:r w:rsidRPr="00B17BEB">
        <w:t xml:space="preserve">RCM </w:t>
      </w:r>
      <w:r w:rsidRPr="00B17BEB">
        <w:tab/>
      </w:r>
      <w:r w:rsidRPr="00B17BEB">
        <w:tab/>
      </w:r>
      <w:r w:rsidRPr="00B17BEB">
        <w:tab/>
        <w:t>Reinforced Clostridial Medium</w:t>
      </w:r>
    </w:p>
    <w:p w14:paraId="040EE08A" w14:textId="77777777" w:rsidR="00FF71E4" w:rsidRDefault="00FF71E4" w:rsidP="00FF71E4">
      <w:r w:rsidRPr="00B17BEB">
        <w:t>repA</w:t>
      </w:r>
      <w:r w:rsidRPr="00B17BEB">
        <w:tab/>
      </w:r>
      <w:r w:rsidRPr="00B17BEB">
        <w:tab/>
      </w:r>
      <w:r w:rsidRPr="00B17BEB">
        <w:tab/>
        <w:t>replication Amplicon</w:t>
      </w:r>
    </w:p>
    <w:p w14:paraId="2C3AB633" w14:textId="71D11EC5" w:rsidR="005A7109" w:rsidRPr="00B17BEB" w:rsidRDefault="005A7109" w:rsidP="00FF71E4">
      <w:r w:rsidRPr="005A7109">
        <w:t xml:space="preserve">Rk </w:t>
      </w:r>
      <w:r>
        <w:tab/>
      </w:r>
      <w:r>
        <w:tab/>
      </w:r>
      <w:r>
        <w:tab/>
      </w:r>
      <w:r w:rsidRPr="005A7109">
        <w:t>Ribokinase</w:t>
      </w:r>
    </w:p>
    <w:p w14:paraId="380D02AE" w14:textId="662CA7A6" w:rsidR="0004518C" w:rsidRDefault="00FF71E4" w:rsidP="0004518C">
      <w:r w:rsidRPr="00B17BEB">
        <w:t>RNA</w:t>
      </w:r>
      <w:r w:rsidRPr="00B17BEB">
        <w:tab/>
      </w:r>
      <w:r w:rsidRPr="00B17BEB">
        <w:tab/>
      </w:r>
      <w:r w:rsidRPr="00B17BEB">
        <w:tab/>
        <w:t>Ribonucleic acid</w:t>
      </w:r>
      <w:r w:rsidR="0004518C">
        <w:br w:type="page"/>
      </w:r>
    </w:p>
    <w:p w14:paraId="1998A8A7" w14:textId="77777777" w:rsidR="00FF71E4" w:rsidRPr="00B17BEB" w:rsidRDefault="00FF71E4" w:rsidP="00FF71E4"/>
    <w:p w14:paraId="333FEBCC" w14:textId="77777777" w:rsidR="00FF71E4" w:rsidRDefault="00FF71E4" w:rsidP="00FF71E4">
      <w:r w:rsidRPr="00B17BEB">
        <w:t>RT-PCR</w:t>
      </w:r>
      <w:r w:rsidRPr="00B17BEB">
        <w:tab/>
      </w:r>
      <w:r w:rsidRPr="00B17BEB">
        <w:tab/>
        <w:t>Reverse Transcription-PCR</w:t>
      </w:r>
    </w:p>
    <w:p w14:paraId="76F953BF" w14:textId="3FE2241C" w:rsidR="005A7109" w:rsidRDefault="005A7109" w:rsidP="00FF71E4">
      <w:r w:rsidRPr="005A7109">
        <w:t xml:space="preserve">R5PI </w:t>
      </w:r>
      <w:r>
        <w:tab/>
      </w:r>
      <w:r>
        <w:tab/>
      </w:r>
      <w:r>
        <w:tab/>
      </w:r>
      <w:r w:rsidRPr="005A7109">
        <w:t>Ribose-5-P isomerase</w:t>
      </w:r>
    </w:p>
    <w:p w14:paraId="6E1835ED" w14:textId="59AAEA87" w:rsidR="005A7109" w:rsidRPr="00B17BEB" w:rsidRDefault="005A7109" w:rsidP="00FF71E4">
      <w:r w:rsidRPr="005A7109">
        <w:t xml:space="preserve">R5PR </w:t>
      </w:r>
      <w:r>
        <w:tab/>
      </w:r>
      <w:r>
        <w:tab/>
      </w:r>
      <w:r>
        <w:tab/>
      </w:r>
      <w:r w:rsidRPr="005A7109">
        <w:t>Ribose-5-P reductase</w:t>
      </w:r>
    </w:p>
    <w:p w14:paraId="3645BC6A" w14:textId="77777777" w:rsidR="00FF71E4" w:rsidRPr="00B17BEB" w:rsidRDefault="00FF71E4" w:rsidP="00FF71E4">
      <w:r w:rsidRPr="00B17BEB">
        <w:t>S</w:t>
      </w:r>
      <w:r w:rsidRPr="00827DD6">
        <w:rPr>
          <w:vertAlign w:val="subscript"/>
        </w:rPr>
        <w:t>2</w:t>
      </w:r>
      <w:r w:rsidRPr="00B17BEB">
        <w:tab/>
      </w:r>
      <w:r w:rsidRPr="00B17BEB">
        <w:tab/>
      </w:r>
      <w:r w:rsidRPr="00B17BEB">
        <w:tab/>
        <w:t>Sulphur</w:t>
      </w:r>
    </w:p>
    <w:p w14:paraId="2C59F70A" w14:textId="77777777" w:rsidR="00FF71E4" w:rsidRPr="00B17BEB" w:rsidRDefault="00FF71E4" w:rsidP="00FF71E4">
      <w:r w:rsidRPr="00B17BEB">
        <w:t xml:space="preserve">SCFA </w:t>
      </w:r>
      <w:r w:rsidRPr="00B17BEB">
        <w:tab/>
      </w:r>
      <w:r w:rsidRPr="00B17BEB">
        <w:tab/>
      </w:r>
      <w:r w:rsidRPr="00B17BEB">
        <w:tab/>
        <w:t>Short Chain Fatty Acid</w:t>
      </w:r>
    </w:p>
    <w:p w14:paraId="12670DE2" w14:textId="77777777" w:rsidR="00FF71E4" w:rsidRPr="00B17BEB" w:rsidRDefault="00FF71E4" w:rsidP="00FF71E4">
      <w:r w:rsidRPr="00B17BEB">
        <w:t>SDS-PAG</w:t>
      </w:r>
      <w:r w:rsidRPr="00B17BEB">
        <w:tab/>
      </w:r>
      <w:r w:rsidRPr="00B17BEB">
        <w:tab/>
        <w:t>Sodium Dodecyl Sulfate Polyacrylamide Gel Electrophoresis</w:t>
      </w:r>
    </w:p>
    <w:p w14:paraId="168C4303" w14:textId="77777777" w:rsidR="00FF71E4" w:rsidRDefault="00FF71E4" w:rsidP="00FF71E4">
      <w:r w:rsidRPr="00B17BEB">
        <w:t>SFI</w:t>
      </w:r>
      <w:r w:rsidRPr="00B17BEB">
        <w:tab/>
      </w:r>
      <w:r w:rsidRPr="00B17BEB">
        <w:tab/>
      </w:r>
      <w:r w:rsidRPr="00B17BEB">
        <w:tab/>
        <w:t>Science Foundation Ireland</w:t>
      </w:r>
    </w:p>
    <w:p w14:paraId="65998634" w14:textId="04DC89F9" w:rsidR="005A7109" w:rsidRPr="00B17BEB" w:rsidRDefault="005A7109" w:rsidP="00FF71E4">
      <w:r w:rsidRPr="005A7109">
        <w:t xml:space="preserve">Tal </w:t>
      </w:r>
      <w:r>
        <w:tab/>
      </w:r>
      <w:r>
        <w:tab/>
      </w:r>
      <w:r>
        <w:tab/>
      </w:r>
      <w:r w:rsidRPr="005A7109">
        <w:t>Transaldolase</w:t>
      </w:r>
    </w:p>
    <w:p w14:paraId="1DF38E80" w14:textId="77777777" w:rsidR="00FF71E4" w:rsidRPr="00B17BEB" w:rsidRDefault="00FF71E4" w:rsidP="00FF71E4">
      <w:r w:rsidRPr="00B17BEB">
        <w:t>Tet</w:t>
      </w:r>
      <w:r w:rsidRPr="00B17BEB">
        <w:tab/>
      </w:r>
      <w:r w:rsidRPr="00B17BEB">
        <w:tab/>
      </w:r>
      <w:r w:rsidRPr="00B17BEB">
        <w:tab/>
        <w:t>Tetracycline</w:t>
      </w:r>
    </w:p>
    <w:p w14:paraId="23AE981F" w14:textId="77777777" w:rsidR="00FF71E4" w:rsidRPr="00B17BEB" w:rsidRDefault="00FF71E4" w:rsidP="00FF71E4">
      <w:r w:rsidRPr="00B17BEB">
        <w:t>TF</w:t>
      </w:r>
      <w:r w:rsidRPr="00B17BEB">
        <w:tab/>
      </w:r>
      <w:r w:rsidRPr="00B17BEB">
        <w:tab/>
      </w:r>
      <w:r w:rsidRPr="00B17BEB">
        <w:tab/>
        <w:t>Transcription Factor</w:t>
      </w:r>
    </w:p>
    <w:p w14:paraId="7C0EAC02" w14:textId="77777777" w:rsidR="00FF71E4" w:rsidRDefault="00FF71E4" w:rsidP="00FF71E4">
      <w:r w:rsidRPr="00B17BEB">
        <w:t>TFBS</w:t>
      </w:r>
      <w:r w:rsidRPr="00B17BEB">
        <w:tab/>
      </w:r>
      <w:r w:rsidRPr="00B17BEB">
        <w:tab/>
      </w:r>
      <w:r w:rsidRPr="00B17BEB">
        <w:tab/>
        <w:t>Transcription Factor Binding Site</w:t>
      </w:r>
    </w:p>
    <w:p w14:paraId="40C15A04" w14:textId="00B03939" w:rsidR="005A7109" w:rsidRDefault="005A7109" w:rsidP="00FF71E4">
      <w:r w:rsidRPr="005A7109">
        <w:t xml:space="preserve">Tkt </w:t>
      </w:r>
      <w:r>
        <w:tab/>
      </w:r>
      <w:r>
        <w:tab/>
      </w:r>
      <w:r>
        <w:tab/>
      </w:r>
      <w:r w:rsidRPr="005A7109">
        <w:t>Transketolase</w:t>
      </w:r>
    </w:p>
    <w:p w14:paraId="556899B9" w14:textId="6F25F558" w:rsidR="004C2B14" w:rsidRPr="00B17BEB" w:rsidRDefault="004C2B14" w:rsidP="00FF71E4">
      <w:r>
        <w:t>Tn5</w:t>
      </w:r>
      <w:r>
        <w:tab/>
      </w:r>
      <w:r>
        <w:tab/>
      </w:r>
      <w:r>
        <w:tab/>
        <w:t>Transposon</w:t>
      </w:r>
    </w:p>
    <w:p w14:paraId="59E9C542" w14:textId="77777777" w:rsidR="00FF71E4" w:rsidRPr="00B17BEB" w:rsidRDefault="00FF71E4" w:rsidP="00FF71E4">
      <w:r w:rsidRPr="00B17BEB">
        <w:t>Tris-HCL</w:t>
      </w:r>
      <w:r w:rsidRPr="00B17BEB">
        <w:tab/>
      </w:r>
      <w:r w:rsidRPr="00B17BEB">
        <w:tab/>
        <w:t>Tris(hyroxymethyl)aminomethane- Hyd</w:t>
      </w:r>
      <w:r>
        <w:rPr>
          <w:lang w:val="ga-IE"/>
        </w:rPr>
        <w:t>r</w:t>
      </w:r>
      <w:r w:rsidRPr="00B17BEB">
        <w:t>ochloride</w:t>
      </w:r>
    </w:p>
    <w:p w14:paraId="78414A9E" w14:textId="77777777" w:rsidR="00FF71E4" w:rsidRPr="00B17BEB" w:rsidRDefault="00FF71E4" w:rsidP="00FF71E4">
      <w:r w:rsidRPr="00B17BEB">
        <w:t>TSS</w:t>
      </w:r>
      <w:r w:rsidRPr="00B17BEB">
        <w:tab/>
      </w:r>
      <w:r w:rsidRPr="00B17BEB">
        <w:tab/>
      </w:r>
      <w:r w:rsidRPr="00B17BEB">
        <w:tab/>
        <w:t>Transcriptional Start Site</w:t>
      </w:r>
    </w:p>
    <w:p w14:paraId="7BD880D6" w14:textId="77777777" w:rsidR="00FF71E4" w:rsidRPr="00B17BEB" w:rsidRDefault="00FF71E4" w:rsidP="00FF71E4">
      <w:r w:rsidRPr="00B17BEB">
        <w:t>UCC</w:t>
      </w:r>
      <w:r w:rsidRPr="00B17BEB">
        <w:tab/>
      </w:r>
      <w:r w:rsidRPr="00B17BEB">
        <w:tab/>
      </w:r>
      <w:r w:rsidRPr="00B17BEB">
        <w:tab/>
        <w:t>University College Cork</w:t>
      </w:r>
    </w:p>
    <w:p w14:paraId="3BD3923F" w14:textId="77777777" w:rsidR="00FF71E4" w:rsidRPr="00B17BEB" w:rsidRDefault="00FF71E4" w:rsidP="00FF71E4">
      <w:r w:rsidRPr="00B17BEB">
        <w:t>UV</w:t>
      </w:r>
      <w:r w:rsidRPr="00B17BEB">
        <w:tab/>
      </w:r>
      <w:r w:rsidRPr="00B17BEB">
        <w:tab/>
      </w:r>
      <w:r w:rsidRPr="00B17BEB">
        <w:tab/>
        <w:t>Ultra Violet</w:t>
      </w:r>
    </w:p>
    <w:p w14:paraId="3E9E4225" w14:textId="77777777" w:rsidR="00FF71E4" w:rsidRPr="00B17BEB" w:rsidRDefault="00FF71E4" w:rsidP="00FF71E4">
      <w:r w:rsidRPr="00B17BEB">
        <w:t>WT</w:t>
      </w:r>
      <w:r w:rsidRPr="00B17BEB">
        <w:tab/>
      </w:r>
      <w:r w:rsidRPr="00B17BEB">
        <w:tab/>
      </w:r>
      <w:r w:rsidRPr="00B17BEB">
        <w:tab/>
        <w:t>Wild Type</w:t>
      </w:r>
    </w:p>
    <w:p w14:paraId="585C5550" w14:textId="77777777" w:rsidR="00FF71E4" w:rsidRPr="00B17BEB" w:rsidRDefault="00FF71E4" w:rsidP="00FF71E4">
      <w:r w:rsidRPr="00B17BEB">
        <w:t>wt/vol</w:t>
      </w:r>
      <w:r w:rsidRPr="00B17BEB">
        <w:tab/>
      </w:r>
      <w:r w:rsidRPr="00B17BEB">
        <w:tab/>
      </w:r>
      <w:r w:rsidRPr="00B17BEB">
        <w:tab/>
        <w:t>weight/volume</w:t>
      </w:r>
    </w:p>
    <w:p w14:paraId="6941D007" w14:textId="77777777" w:rsidR="00FF71E4" w:rsidRPr="00B17BEB" w:rsidRDefault="00FF71E4" w:rsidP="00FF71E4">
      <w:r w:rsidRPr="00B17BEB">
        <w:t>X-gal</w:t>
      </w:r>
      <w:r w:rsidRPr="00B17BEB">
        <w:tab/>
      </w:r>
      <w:r w:rsidRPr="00B17BEB">
        <w:tab/>
      </w:r>
      <w:r w:rsidRPr="00B17BEB">
        <w:tab/>
        <w:t>5-bromo-4</w:t>
      </w:r>
      <w:r>
        <w:rPr>
          <w:lang w:val="ga-IE"/>
        </w:rPr>
        <w:t>-</w:t>
      </w:r>
      <w:r w:rsidRPr="00B17BEB">
        <w:t>chloro-3-indo</w:t>
      </w:r>
      <w:r>
        <w:rPr>
          <w:lang w:val="ga-IE"/>
        </w:rPr>
        <w:t>l</w:t>
      </w:r>
      <w:r w:rsidRPr="00B17BEB">
        <w:t>yl-D-galactopyranoside</w:t>
      </w:r>
    </w:p>
    <w:p w14:paraId="1CD680F3" w14:textId="77777777" w:rsidR="00FF71E4" w:rsidRPr="00B17BEB" w:rsidRDefault="00FF71E4" w:rsidP="00FF71E4">
      <w:r w:rsidRPr="00B17BEB">
        <w:t xml:space="preserve">X5P </w:t>
      </w:r>
      <w:r w:rsidRPr="00B17BEB">
        <w:tab/>
      </w:r>
      <w:r w:rsidRPr="00B17BEB">
        <w:tab/>
      </w:r>
      <w:r w:rsidRPr="00B17BEB">
        <w:tab/>
        <w:t>Xylulose 5-P</w:t>
      </w:r>
    </w:p>
    <w:p w14:paraId="6C1DAD09" w14:textId="77777777" w:rsidR="00FF71E4" w:rsidRPr="00B17BEB" w:rsidRDefault="00FF71E4" w:rsidP="00FF71E4">
      <w:r w:rsidRPr="00B17BEB">
        <w:t xml:space="preserve">XFPK </w:t>
      </w:r>
      <w:r w:rsidRPr="00B17BEB">
        <w:tab/>
      </w:r>
      <w:r w:rsidRPr="00B17BEB">
        <w:tab/>
      </w:r>
      <w:r w:rsidRPr="00B17BEB">
        <w:tab/>
        <w:t>X5P/F6P Phosphoketolase</w:t>
      </w:r>
    </w:p>
    <w:p w14:paraId="592BC429" w14:textId="77777777" w:rsidR="00BB384C" w:rsidRDefault="00FF71E4" w:rsidP="00FF71E4">
      <w:pPr>
        <w:spacing w:after="160" w:line="259" w:lineRule="auto"/>
        <w:rPr>
          <w:b/>
          <w:sz w:val="32"/>
        </w:rPr>
        <w:sectPr w:rsidR="00BB384C" w:rsidSect="008D66E1">
          <w:headerReference w:type="default" r:id="rId21"/>
          <w:footerReference w:type="default" r:id="rId22"/>
          <w:footerReference w:type="first" r:id="rId23"/>
          <w:pgSz w:w="11906" w:h="16838"/>
          <w:pgMar w:top="1440" w:right="1440" w:bottom="1440" w:left="2268" w:header="709" w:footer="709" w:gutter="0"/>
          <w:pgNumType w:fmt="lowerRoman" w:start="4"/>
          <w:cols w:space="708"/>
          <w:titlePg/>
          <w:docGrid w:linePitch="360"/>
        </w:sectPr>
      </w:pPr>
      <w:r>
        <w:rPr>
          <w:b/>
          <w:sz w:val="32"/>
        </w:rPr>
        <w:br w:type="page"/>
      </w:r>
    </w:p>
    <w:p w14:paraId="724889F9" w14:textId="2016A5D3" w:rsidR="00643490" w:rsidRPr="009939A7" w:rsidRDefault="00643490" w:rsidP="00574BC4">
      <w:pPr>
        <w:spacing w:line="480" w:lineRule="auto"/>
        <w:jc w:val="center"/>
        <w:outlineLvl w:val="0"/>
        <w:rPr>
          <w:b/>
          <w:sz w:val="32"/>
        </w:rPr>
      </w:pPr>
      <w:r w:rsidRPr="009939A7">
        <w:rPr>
          <w:b/>
          <w:sz w:val="32"/>
        </w:rPr>
        <w:t xml:space="preserve">Thesis </w:t>
      </w:r>
      <w:r w:rsidR="008F7B2C" w:rsidRPr="009939A7">
        <w:rPr>
          <w:b/>
          <w:sz w:val="32"/>
        </w:rPr>
        <w:t>A</w:t>
      </w:r>
      <w:r w:rsidRPr="009939A7">
        <w:rPr>
          <w:b/>
          <w:sz w:val="32"/>
        </w:rPr>
        <w:t>bstract</w:t>
      </w:r>
    </w:p>
    <w:p w14:paraId="63E20805" w14:textId="4A597220" w:rsidR="00643490" w:rsidRDefault="00643490" w:rsidP="00DA5FF7">
      <w:r>
        <w:t xml:space="preserve">Certain strains and species of the genus </w:t>
      </w:r>
      <w:r w:rsidRPr="006D77F3">
        <w:rPr>
          <w:i/>
        </w:rPr>
        <w:t>Bifidobacterium</w:t>
      </w:r>
      <w:r w:rsidRPr="005B481A">
        <w:t xml:space="preserve"> are </w:t>
      </w:r>
      <w:r>
        <w:t xml:space="preserve">considered </w:t>
      </w:r>
      <w:r w:rsidRPr="005B481A">
        <w:t xml:space="preserve">probiotic organisms, whose </w:t>
      </w:r>
      <w:r>
        <w:t>presence</w:t>
      </w:r>
      <w:r w:rsidRPr="005B481A">
        <w:t xml:space="preserve"> in the gastrointestinal tract </w:t>
      </w:r>
      <w:r>
        <w:t>(GIT) may elicit one or more</w:t>
      </w:r>
      <w:r w:rsidRPr="005B481A">
        <w:t xml:space="preserve"> health benefits </w:t>
      </w:r>
      <w:r>
        <w:t>to</w:t>
      </w:r>
      <w:r w:rsidRPr="005B481A">
        <w:t xml:space="preserve"> </w:t>
      </w:r>
      <w:r>
        <w:t xml:space="preserve">the host. </w:t>
      </w:r>
      <w:r w:rsidRPr="005B481A">
        <w:t xml:space="preserve">A number of factors </w:t>
      </w:r>
      <w:r>
        <w:t>impact on the ability of bifidobacteria</w:t>
      </w:r>
      <w:r w:rsidR="00E3410D">
        <w:t xml:space="preserve"> to survive</w:t>
      </w:r>
      <w:r w:rsidRPr="005B481A">
        <w:t xml:space="preserve"> transit through the </w:t>
      </w:r>
      <w:r>
        <w:t>upper parts of the GIT,</w:t>
      </w:r>
      <w:r w:rsidRPr="005B481A">
        <w:t xml:space="preserve"> and </w:t>
      </w:r>
      <w:r>
        <w:t xml:space="preserve">to colonize and </w:t>
      </w:r>
      <w:r w:rsidRPr="005B481A">
        <w:t>persist</w:t>
      </w:r>
      <w:r>
        <w:t xml:space="preserve"> in</w:t>
      </w:r>
      <w:r w:rsidRPr="005B481A">
        <w:t xml:space="preserve"> the colon</w:t>
      </w:r>
      <w:r>
        <w:t xml:space="preserve"> </w:t>
      </w:r>
      <w:r w:rsidRPr="00DB055F">
        <w:t>(where they are bel</w:t>
      </w:r>
      <w:r w:rsidR="00E07600">
        <w:t>ieved to exert their beneficial</w:t>
      </w:r>
      <w:r w:rsidR="00B57D92">
        <w:t xml:space="preserve"> effects</w:t>
      </w:r>
      <w:r w:rsidRPr="00DB055F">
        <w:t>)</w:t>
      </w:r>
      <w:r w:rsidRPr="005B481A">
        <w:t xml:space="preserve">. </w:t>
      </w:r>
      <w:r>
        <w:t>They</w:t>
      </w:r>
      <w:r w:rsidRPr="005B481A">
        <w:rPr>
          <w:bCs/>
        </w:rPr>
        <w:t xml:space="preserve"> must </w:t>
      </w:r>
      <w:r>
        <w:rPr>
          <w:bCs/>
        </w:rPr>
        <w:t xml:space="preserve">for example </w:t>
      </w:r>
      <w:r w:rsidRPr="005B481A">
        <w:rPr>
          <w:bCs/>
        </w:rPr>
        <w:t>be able to resist various environmental stress</w:t>
      </w:r>
      <w:r>
        <w:rPr>
          <w:bCs/>
        </w:rPr>
        <w:t>es</w:t>
      </w:r>
      <w:r w:rsidRPr="005B481A">
        <w:rPr>
          <w:bCs/>
        </w:rPr>
        <w:t>, including oxidative stress</w:t>
      </w:r>
      <w:r>
        <w:rPr>
          <w:bCs/>
        </w:rPr>
        <w:t xml:space="preserve"> and stresses imposed by low pH,</w:t>
      </w:r>
      <w:r w:rsidRPr="005B481A">
        <w:rPr>
          <w:bCs/>
        </w:rPr>
        <w:t xml:space="preserve"> bile exposure and nutrient starvation (</w:t>
      </w:r>
      <w:r>
        <w:rPr>
          <w:bCs/>
        </w:rPr>
        <w:t>such as</w:t>
      </w:r>
      <w:r w:rsidRPr="005B481A">
        <w:rPr>
          <w:bCs/>
        </w:rPr>
        <w:t xml:space="preserve"> iron or carbo</w:t>
      </w:r>
      <w:r>
        <w:rPr>
          <w:bCs/>
        </w:rPr>
        <w:t>hydrate limitation)</w:t>
      </w:r>
      <w:r w:rsidRPr="005B481A">
        <w:rPr>
          <w:bCs/>
        </w:rPr>
        <w:t>.</w:t>
      </w:r>
      <w:r w:rsidRPr="005B481A">
        <w:t xml:space="preserve"> This thesis will take a focused view </w:t>
      </w:r>
      <w:r>
        <w:t>on the ability of the gut commensal</w:t>
      </w:r>
      <w:r w:rsidRPr="005B481A">
        <w:t xml:space="preserve"> </w:t>
      </w:r>
      <w:r w:rsidRPr="005B481A">
        <w:rPr>
          <w:i/>
        </w:rPr>
        <w:t>Bifidobacterium breve</w:t>
      </w:r>
      <w:r w:rsidRPr="005B481A">
        <w:t xml:space="preserve"> UCC2003 to combat many of the rigours it faces upon gastrointestinal transit as a prototypical representative of its genus.</w:t>
      </w:r>
    </w:p>
    <w:p w14:paraId="4C48491C" w14:textId="77777777" w:rsidR="00DA5FF7" w:rsidRDefault="00DA5FF7" w:rsidP="00827DD6">
      <w:pPr>
        <w:ind w:firstLine="720"/>
      </w:pPr>
    </w:p>
    <w:p w14:paraId="715A9DAD" w14:textId="316818DC" w:rsidR="00643490" w:rsidRDefault="006326A2" w:rsidP="00DA5FF7">
      <w:r>
        <w:t>Chapter 2</w:t>
      </w:r>
      <w:r w:rsidR="00643490" w:rsidRPr="005B481A">
        <w:t xml:space="preserve"> </w:t>
      </w:r>
      <w:r w:rsidR="00643490">
        <w:t xml:space="preserve">of this thesis </w:t>
      </w:r>
      <w:r w:rsidR="00503FAB">
        <w:t>will investgate</w:t>
      </w:r>
      <w:r w:rsidR="00643490" w:rsidRPr="005B481A">
        <w:t xml:space="preserve"> which</w:t>
      </w:r>
      <w:r w:rsidR="00503FAB">
        <w:t xml:space="preserve"> genes</w:t>
      </w:r>
      <w:r w:rsidR="00643490" w:rsidRPr="005B481A">
        <w:t xml:space="preserve"> are important for the survival of </w:t>
      </w:r>
      <w:r w:rsidR="00643490" w:rsidRPr="005B481A">
        <w:rPr>
          <w:i/>
        </w:rPr>
        <w:t>B. breve</w:t>
      </w:r>
      <w:r w:rsidR="00643490" w:rsidRPr="005B481A">
        <w:t xml:space="preserve"> UCC2003</w:t>
      </w:r>
      <w:r w:rsidR="00643490">
        <w:t xml:space="preserve"> under iron</w:t>
      </w:r>
      <w:r w:rsidR="00F94119">
        <w:t>-</w:t>
      </w:r>
      <w:r w:rsidR="00643490">
        <w:t>limiting conditions.</w:t>
      </w:r>
      <w:r w:rsidR="00643490" w:rsidRPr="005B481A">
        <w:t xml:space="preserve"> Phenotypic screening of a Tn5-based random mutant library in </w:t>
      </w:r>
      <w:r w:rsidR="00643490" w:rsidRPr="005B481A">
        <w:rPr>
          <w:i/>
        </w:rPr>
        <w:t>B. breve</w:t>
      </w:r>
      <w:r w:rsidR="00643490" w:rsidRPr="005B481A">
        <w:t xml:space="preserve"> UCC2003 and transcriptomic analysis of </w:t>
      </w:r>
      <w:r w:rsidR="00643490" w:rsidRPr="005B481A">
        <w:rPr>
          <w:i/>
        </w:rPr>
        <w:t>B. breve</w:t>
      </w:r>
      <w:r w:rsidR="00643490" w:rsidRPr="005B481A">
        <w:t xml:space="preserve"> UCC2003 when exposed to iron</w:t>
      </w:r>
      <w:r w:rsidR="00643490">
        <w:t>-</w:t>
      </w:r>
      <w:r w:rsidR="00643490" w:rsidRPr="005B481A">
        <w:t xml:space="preserve">limiting conditions identified a </w:t>
      </w:r>
      <w:r w:rsidR="00643490">
        <w:t>number</w:t>
      </w:r>
      <w:r w:rsidR="00643490" w:rsidRPr="005B481A">
        <w:t xml:space="preserve"> of genes, of diverse </w:t>
      </w:r>
      <w:r w:rsidR="00643490">
        <w:t xml:space="preserve">predicted </w:t>
      </w:r>
      <w:r w:rsidR="00643490" w:rsidRPr="005B481A">
        <w:t xml:space="preserve">cellular functions, that were implicated in the survival of </w:t>
      </w:r>
      <w:r w:rsidR="00E3410D" w:rsidRPr="00E3410D">
        <w:t>the strain</w:t>
      </w:r>
      <w:r w:rsidR="00643490" w:rsidRPr="005B481A">
        <w:t xml:space="preserve"> </w:t>
      </w:r>
      <w:r w:rsidR="00643490">
        <w:t>under iron restriction</w:t>
      </w:r>
      <w:r w:rsidR="00E3410D">
        <w:t>. Among the</w:t>
      </w:r>
      <w:r w:rsidR="00643490" w:rsidRPr="005B481A">
        <w:t xml:space="preserve"> identified genes were two putative </w:t>
      </w:r>
      <w:r w:rsidR="00643490" w:rsidRPr="005B481A">
        <w:rPr>
          <w:lang w:val="ga-IE"/>
        </w:rPr>
        <w:t>iron-</w:t>
      </w:r>
      <w:r w:rsidR="00643490" w:rsidRPr="005B481A">
        <w:t>uptake systems</w:t>
      </w:r>
      <w:r w:rsidR="00643490" w:rsidRPr="005B481A">
        <w:rPr>
          <w:lang w:val="ga-IE"/>
        </w:rPr>
        <w:t>: (i)</w:t>
      </w:r>
      <w:r w:rsidR="00643490" w:rsidRPr="005B481A">
        <w:t xml:space="preserve"> a presumed ferrous iron uptake system</w:t>
      </w:r>
      <w:r w:rsidR="00643490" w:rsidRPr="005B481A">
        <w:rPr>
          <w:lang w:val="ga-IE"/>
        </w:rPr>
        <w:t>,</w:t>
      </w:r>
      <w:r w:rsidR="00643490" w:rsidRPr="005B481A">
        <w:t xml:space="preserve"> </w:t>
      </w:r>
      <w:r w:rsidR="00643490" w:rsidRPr="005B481A">
        <w:rPr>
          <w:lang w:val="ga-IE"/>
        </w:rPr>
        <w:t xml:space="preserve">designated </w:t>
      </w:r>
      <w:r w:rsidR="00643490" w:rsidRPr="005B481A">
        <w:t xml:space="preserve">here as </w:t>
      </w:r>
      <w:r w:rsidR="00643490" w:rsidRPr="005B481A">
        <w:rPr>
          <w:i/>
        </w:rPr>
        <w:t>bfeUO</w:t>
      </w:r>
      <w:r w:rsidR="00643490" w:rsidRPr="005B481A">
        <w:rPr>
          <w:lang w:val="ga-IE"/>
        </w:rPr>
        <w:t>,</w:t>
      </w:r>
      <w:r w:rsidR="00643490" w:rsidRPr="005B481A">
        <w:t xml:space="preserve"> and </w:t>
      </w:r>
      <w:r w:rsidR="00643490" w:rsidRPr="005B481A">
        <w:rPr>
          <w:lang w:val="ga-IE"/>
        </w:rPr>
        <w:t xml:space="preserve">(ii) </w:t>
      </w:r>
      <w:r w:rsidR="00643490" w:rsidRPr="005B481A">
        <w:t>a predicted ferric iron/siderophore uptake system</w:t>
      </w:r>
      <w:r w:rsidR="00643490" w:rsidRPr="005B481A">
        <w:rPr>
          <w:lang w:val="ga-IE"/>
        </w:rPr>
        <w:t>, designated</w:t>
      </w:r>
      <w:r w:rsidR="00643490" w:rsidRPr="005B481A">
        <w:t xml:space="preserve"> </w:t>
      </w:r>
      <w:r w:rsidR="00643490" w:rsidRPr="005B481A">
        <w:rPr>
          <w:i/>
        </w:rPr>
        <w:t>sifABCDE</w:t>
      </w:r>
      <w:r w:rsidR="00643490" w:rsidRPr="005B481A">
        <w:t xml:space="preserve">. </w:t>
      </w:r>
      <w:r w:rsidR="00643490" w:rsidRPr="005B481A">
        <w:rPr>
          <w:i/>
        </w:rPr>
        <w:t>In silico</w:t>
      </w:r>
      <w:r w:rsidR="00643490" w:rsidRPr="005B481A">
        <w:t xml:space="preserve"> analysis also illustrated that these two clusters are highly conserved across members of the genus </w:t>
      </w:r>
      <w:r w:rsidR="00643490" w:rsidRPr="005B481A">
        <w:rPr>
          <w:i/>
        </w:rPr>
        <w:t xml:space="preserve">Bifidobacterium </w:t>
      </w:r>
      <w:r w:rsidR="00643490" w:rsidRPr="005B481A">
        <w:t xml:space="preserve">and are invariably co-located. Murine colonization studies demonstrated that </w:t>
      </w:r>
      <w:r w:rsidR="00643490" w:rsidRPr="005B481A">
        <w:rPr>
          <w:i/>
        </w:rPr>
        <w:t>B. breve</w:t>
      </w:r>
      <w:r w:rsidR="00643490" w:rsidRPr="005B481A">
        <w:t xml:space="preserve"> UCC2003-</w:t>
      </w:r>
      <w:r w:rsidR="00643490" w:rsidRPr="005B481A">
        <w:rPr>
          <w:i/>
        </w:rPr>
        <w:t>bfeU</w:t>
      </w:r>
      <w:r w:rsidR="00643490" w:rsidRPr="005B481A">
        <w:t xml:space="preserve"> and </w:t>
      </w:r>
      <w:r w:rsidR="00643490" w:rsidRPr="005B481A">
        <w:rPr>
          <w:i/>
        </w:rPr>
        <w:t>B. breve</w:t>
      </w:r>
      <w:r w:rsidR="00643490" w:rsidRPr="005B481A">
        <w:t xml:space="preserve"> UCC2003-</w:t>
      </w:r>
      <w:r w:rsidR="00643490" w:rsidRPr="005B481A">
        <w:rPr>
          <w:i/>
        </w:rPr>
        <w:t>sifA</w:t>
      </w:r>
      <w:r w:rsidR="00643490" w:rsidRPr="005B481A">
        <w:t xml:space="preserve"> insertion mutants are able to colonize a healthy murine gut as efficiently as the wild type </w:t>
      </w:r>
      <w:r w:rsidR="00643490" w:rsidRPr="005B481A">
        <w:rPr>
          <w:i/>
        </w:rPr>
        <w:t>B. breve</w:t>
      </w:r>
      <w:r w:rsidR="00643490" w:rsidRPr="005B481A">
        <w:t xml:space="preserve"> strain, indicating that while </w:t>
      </w:r>
      <w:r w:rsidR="00643490" w:rsidRPr="005B481A">
        <w:rPr>
          <w:i/>
        </w:rPr>
        <w:t>bfeUO</w:t>
      </w:r>
      <w:r w:rsidR="00643490" w:rsidRPr="005B481A">
        <w:rPr>
          <w:lang w:val="ga-IE"/>
        </w:rPr>
        <w:t xml:space="preserve"> and </w:t>
      </w:r>
      <w:r w:rsidR="00643490" w:rsidRPr="005B481A">
        <w:rPr>
          <w:i/>
        </w:rPr>
        <w:t>sifABCDE</w:t>
      </w:r>
      <w:r w:rsidR="00643490" w:rsidRPr="005B481A">
        <w:t xml:space="preserve"> are important for </w:t>
      </w:r>
      <w:r w:rsidR="00643490" w:rsidRPr="006D77F3">
        <w:rPr>
          <w:i/>
        </w:rPr>
        <w:t>in vitro</w:t>
      </w:r>
      <w:r w:rsidR="00643490">
        <w:t xml:space="preserve"> </w:t>
      </w:r>
      <w:r w:rsidR="00643490" w:rsidRPr="005B481A">
        <w:t>growth under iron</w:t>
      </w:r>
      <w:r w:rsidR="00643490">
        <w:t>-</w:t>
      </w:r>
      <w:r w:rsidR="00643490" w:rsidRPr="005B481A">
        <w:t>limiting conditions</w:t>
      </w:r>
      <w:r w:rsidR="00643490">
        <w:t>,</w:t>
      </w:r>
      <w:r w:rsidR="00643490" w:rsidRPr="005B481A">
        <w:t xml:space="preserve"> </w:t>
      </w:r>
      <w:r w:rsidR="00643490">
        <w:t>they</w:t>
      </w:r>
      <w:r w:rsidR="00643490" w:rsidRPr="005B481A">
        <w:t xml:space="preserve"> are not crucial for gut survival or </w:t>
      </w:r>
      <w:r w:rsidR="00CA04F0">
        <w:t xml:space="preserve">gut </w:t>
      </w:r>
      <w:r w:rsidR="00643490" w:rsidRPr="005B481A">
        <w:t xml:space="preserve">colonization </w:t>
      </w:r>
      <w:r w:rsidR="00CA04F0">
        <w:t>of</w:t>
      </w:r>
      <w:r w:rsidR="00CA04F0" w:rsidRPr="005B481A">
        <w:t xml:space="preserve"> </w:t>
      </w:r>
      <w:r w:rsidR="00643490" w:rsidRPr="005B481A">
        <w:t xml:space="preserve">a healthy host. </w:t>
      </w:r>
    </w:p>
    <w:p w14:paraId="5AD555C2" w14:textId="77777777" w:rsidR="00DA5FF7" w:rsidRDefault="00DA5FF7" w:rsidP="00DA5FF7"/>
    <w:p w14:paraId="3C5FEB56" w14:textId="706E8446" w:rsidR="00643490" w:rsidRDefault="006326A2" w:rsidP="00DA5FF7">
      <w:pPr>
        <w:rPr>
          <w:color w:val="000000"/>
          <w:shd w:val="clear" w:color="auto" w:fill="FFFFFF"/>
        </w:rPr>
      </w:pPr>
      <w:r>
        <w:t>Chapter 3</w:t>
      </w:r>
      <w:r w:rsidR="00643490" w:rsidRPr="005B481A">
        <w:t xml:space="preserve"> </w:t>
      </w:r>
      <w:r w:rsidR="00643490">
        <w:t>describes the</w:t>
      </w:r>
      <w:r w:rsidR="00643490" w:rsidRPr="005B481A">
        <w:t xml:space="preserve"> </w:t>
      </w:r>
      <w:r w:rsidR="00643490" w:rsidRPr="005B481A">
        <w:rPr>
          <w:i/>
          <w:iCs/>
        </w:rPr>
        <w:t>B. breve</w:t>
      </w:r>
      <w:r w:rsidR="00643490" w:rsidRPr="005B481A">
        <w:t xml:space="preserve"> UCC2003 global genome response to </w:t>
      </w:r>
      <w:r w:rsidR="00CA04F0">
        <w:t xml:space="preserve">long-term </w:t>
      </w:r>
      <w:r w:rsidR="00643490">
        <w:t>i</w:t>
      </w:r>
      <w:r w:rsidR="00643490" w:rsidRPr="005B481A">
        <w:t xml:space="preserve">ron starvation, which </w:t>
      </w:r>
      <w:r w:rsidR="00643490">
        <w:t>appears to be</w:t>
      </w:r>
      <w:r w:rsidR="00643490" w:rsidRPr="005B481A">
        <w:t xml:space="preserve"> </w:t>
      </w:r>
      <w:r w:rsidR="00643490">
        <w:t>associated</w:t>
      </w:r>
      <w:r w:rsidR="00643490" w:rsidRPr="005B481A">
        <w:t xml:space="preserve"> with an increased ability to resist bile stress. Analysis of </w:t>
      </w:r>
      <w:r w:rsidR="00643490">
        <w:t xml:space="preserve">the </w:t>
      </w:r>
      <w:r w:rsidR="00643490" w:rsidRPr="005B481A">
        <w:t xml:space="preserve">response </w:t>
      </w:r>
      <w:r w:rsidR="00643490">
        <w:t xml:space="preserve">of </w:t>
      </w:r>
      <w:r w:rsidR="00643490" w:rsidRPr="005B481A">
        <w:rPr>
          <w:i/>
        </w:rPr>
        <w:t xml:space="preserve">B. breve </w:t>
      </w:r>
      <w:r w:rsidR="00643490" w:rsidRPr="005B481A">
        <w:t xml:space="preserve">UCC20003 to </w:t>
      </w:r>
      <w:r w:rsidR="00CA04F0">
        <w:t xml:space="preserve">chronic </w:t>
      </w:r>
      <w:r w:rsidR="00643490" w:rsidRPr="005B481A">
        <w:t xml:space="preserve">iron starvation was found to be distinct </w:t>
      </w:r>
      <w:r w:rsidR="00643490">
        <w:t>from the response of</w:t>
      </w:r>
      <w:r w:rsidR="00643490" w:rsidRPr="005B481A">
        <w:t xml:space="preserve"> </w:t>
      </w:r>
      <w:r w:rsidR="00643490" w:rsidRPr="005B481A">
        <w:rPr>
          <w:i/>
        </w:rPr>
        <w:t>B. breve</w:t>
      </w:r>
      <w:r w:rsidR="00643490" w:rsidRPr="005B481A">
        <w:t xml:space="preserve"> UCC2003 </w:t>
      </w:r>
      <w:r w:rsidR="00643490">
        <w:t xml:space="preserve">following </w:t>
      </w:r>
      <w:r w:rsidR="00643490" w:rsidRPr="005B481A">
        <w:t>exposure to iron</w:t>
      </w:r>
      <w:r w:rsidR="00643490">
        <w:t>-</w:t>
      </w:r>
      <w:r w:rsidR="00643490" w:rsidRPr="005B481A">
        <w:t xml:space="preserve">limiting conditions </w:t>
      </w:r>
      <w:r w:rsidR="00643490">
        <w:t>as described</w:t>
      </w:r>
      <w:r w:rsidR="00643490" w:rsidRPr="005B481A">
        <w:t xml:space="preserve"> </w:t>
      </w:r>
      <w:r w:rsidR="00643490">
        <w:t>C</w:t>
      </w:r>
      <w:r>
        <w:t>hapter 2</w:t>
      </w:r>
      <w:r w:rsidR="00643490" w:rsidRPr="005B481A">
        <w:t xml:space="preserve">. </w:t>
      </w:r>
      <w:r w:rsidR="00CA04F0">
        <w:rPr>
          <w:bCs/>
        </w:rPr>
        <w:t xml:space="preserve">Chronic iron starvation caused </w:t>
      </w:r>
      <w:r w:rsidR="00643490" w:rsidRPr="005B481A">
        <w:rPr>
          <w:bCs/>
        </w:rPr>
        <w:t xml:space="preserve">in/decreased transcription of genes associated with carbon and nitrogen metabolism, </w:t>
      </w:r>
      <w:r w:rsidR="00643490" w:rsidRPr="005B481A">
        <w:rPr>
          <w:color w:val="000000"/>
          <w:shd w:val="clear" w:color="auto" w:fill="FFFFFF"/>
        </w:rPr>
        <w:t xml:space="preserve">genes predicted to be responsible for iron uptake, genes encoding </w:t>
      </w:r>
      <w:r w:rsidR="00643490">
        <w:rPr>
          <w:color w:val="000000"/>
          <w:shd w:val="clear" w:color="auto" w:fill="FFFFFF"/>
        </w:rPr>
        <w:t xml:space="preserve">putative </w:t>
      </w:r>
      <w:r w:rsidR="00643490" w:rsidRPr="005B481A">
        <w:rPr>
          <w:color w:val="000000"/>
          <w:shd w:val="clear" w:color="auto" w:fill="FFFFFF"/>
        </w:rPr>
        <w:t>DPS proteins (which are involved in iron storage/DNA protection) and Fe-S cluster</w:t>
      </w:r>
      <w:r w:rsidR="00643490">
        <w:rPr>
          <w:color w:val="000000"/>
          <w:shd w:val="clear" w:color="auto" w:fill="FFFFFF"/>
        </w:rPr>
        <w:t>-</w:t>
      </w:r>
      <w:r w:rsidR="00643490" w:rsidRPr="005B481A">
        <w:rPr>
          <w:color w:val="000000"/>
          <w:shd w:val="clear" w:color="auto" w:fill="FFFFFF"/>
        </w:rPr>
        <w:t>associated proteins, as well as a gene (</w:t>
      </w:r>
      <w:r w:rsidR="00643490" w:rsidRPr="005B481A">
        <w:rPr>
          <w:i/>
          <w:iCs/>
          <w:color w:val="000000"/>
          <w:shd w:val="clear" w:color="auto" w:fill="FFFFFF"/>
        </w:rPr>
        <w:t>bshB</w:t>
      </w:r>
      <w:r w:rsidR="00643490" w:rsidRPr="005B481A">
        <w:rPr>
          <w:iCs/>
          <w:color w:val="000000"/>
          <w:shd w:val="clear" w:color="auto" w:fill="FFFFFF"/>
        </w:rPr>
        <w:t>)</w:t>
      </w:r>
      <w:r w:rsidR="00643490" w:rsidRPr="005B481A">
        <w:rPr>
          <w:color w:val="000000"/>
          <w:shd w:val="clear" w:color="auto" w:fill="FFFFFF"/>
        </w:rPr>
        <w:t xml:space="preserve"> encoding </w:t>
      </w:r>
      <w:r w:rsidR="00CA04F0">
        <w:rPr>
          <w:color w:val="000000"/>
          <w:shd w:val="clear" w:color="auto" w:fill="FFFFFF"/>
        </w:rPr>
        <w:t xml:space="preserve">a </w:t>
      </w:r>
      <w:r w:rsidR="00643490" w:rsidRPr="005B481A">
        <w:rPr>
          <w:color w:val="000000"/>
          <w:shd w:val="clear" w:color="auto" w:fill="FFFFFF"/>
        </w:rPr>
        <w:t xml:space="preserve">bile salt hydrolase. Insertional mutagenesis and survival assays demonstrate that iron limitation imposed on </w:t>
      </w:r>
      <w:r w:rsidR="00643490" w:rsidRPr="005B481A">
        <w:rPr>
          <w:i/>
          <w:iCs/>
          <w:color w:val="000000"/>
          <w:shd w:val="clear" w:color="auto" w:fill="FFFFFF"/>
        </w:rPr>
        <w:t>B. breve</w:t>
      </w:r>
      <w:r w:rsidR="00643490" w:rsidRPr="005B481A">
        <w:rPr>
          <w:color w:val="000000"/>
          <w:shd w:val="clear" w:color="auto" w:fill="FFFFFF"/>
        </w:rPr>
        <w:t xml:space="preserve"> UCC2003 evokes increased resistance to bile stress, being partly due to the iron-inducible </w:t>
      </w:r>
      <w:r w:rsidR="00643490" w:rsidRPr="005B481A">
        <w:rPr>
          <w:color w:val="000000"/>
          <w:shd w:val="clear" w:color="auto" w:fill="FFFFFF"/>
          <w:lang w:val="ga-IE"/>
        </w:rPr>
        <w:t>transcription</w:t>
      </w:r>
      <w:r w:rsidR="00643490" w:rsidRPr="005B481A">
        <w:rPr>
          <w:color w:val="000000"/>
          <w:shd w:val="clear" w:color="auto" w:fill="FFFFFF"/>
        </w:rPr>
        <w:t xml:space="preserve"> of the </w:t>
      </w:r>
      <w:r w:rsidR="00643490" w:rsidRPr="005B481A">
        <w:rPr>
          <w:i/>
          <w:iCs/>
          <w:color w:val="000000"/>
          <w:shd w:val="clear" w:color="auto" w:fill="FFFFFF"/>
        </w:rPr>
        <w:t xml:space="preserve">bshB </w:t>
      </w:r>
      <w:r w:rsidR="00643490" w:rsidRPr="005B481A">
        <w:rPr>
          <w:color w:val="000000"/>
          <w:shd w:val="clear" w:color="auto" w:fill="FFFFFF"/>
        </w:rPr>
        <w:t xml:space="preserve">gene. </w:t>
      </w:r>
      <w:r w:rsidR="00643490">
        <w:rPr>
          <w:color w:val="000000"/>
          <w:shd w:val="clear" w:color="auto" w:fill="FFFFFF"/>
        </w:rPr>
        <w:t>These findings therefore</w:t>
      </w:r>
      <w:r w:rsidR="00643490" w:rsidRPr="005B481A">
        <w:rPr>
          <w:color w:val="000000"/>
          <w:shd w:val="clear" w:color="auto" w:fill="FFFFFF"/>
        </w:rPr>
        <w:t xml:space="preserve"> link bile salt hydrolase activity </w:t>
      </w:r>
      <w:r w:rsidR="00643490">
        <w:rPr>
          <w:color w:val="000000"/>
          <w:shd w:val="clear" w:color="auto" w:fill="FFFFFF"/>
        </w:rPr>
        <w:t>of</w:t>
      </w:r>
      <w:r w:rsidR="00643490" w:rsidRPr="005B481A">
        <w:rPr>
          <w:color w:val="000000"/>
          <w:shd w:val="clear" w:color="auto" w:fill="FFFFFF"/>
        </w:rPr>
        <w:t xml:space="preserve"> </w:t>
      </w:r>
      <w:r w:rsidR="00643490" w:rsidRPr="005B481A">
        <w:rPr>
          <w:i/>
          <w:iCs/>
          <w:color w:val="000000"/>
          <w:shd w:val="clear" w:color="auto" w:fill="FFFFFF"/>
        </w:rPr>
        <w:t>B. breve</w:t>
      </w:r>
      <w:r w:rsidR="00643490" w:rsidRPr="005B481A">
        <w:rPr>
          <w:color w:val="000000"/>
          <w:shd w:val="clear" w:color="auto" w:fill="FFFFFF"/>
        </w:rPr>
        <w:t xml:space="preserve"> UCC2003 to its ability to survive t</w:t>
      </w:r>
      <w:r w:rsidR="00534E80">
        <w:rPr>
          <w:color w:val="000000"/>
          <w:shd w:val="clear" w:color="auto" w:fill="FFFFFF"/>
        </w:rPr>
        <w:t xml:space="preserve">he adverse effects of bile </w:t>
      </w:r>
      <w:r w:rsidR="00B57D92">
        <w:rPr>
          <w:color w:val="000000"/>
          <w:shd w:val="clear" w:color="auto" w:fill="FFFFFF"/>
        </w:rPr>
        <w:t>exposure</w:t>
      </w:r>
      <w:r w:rsidR="006C5B74" w:rsidRPr="005B481A">
        <w:rPr>
          <w:color w:val="000000"/>
          <w:shd w:val="clear" w:color="auto" w:fill="FFFFFF"/>
        </w:rPr>
        <w:t xml:space="preserve"> </w:t>
      </w:r>
      <w:r w:rsidR="00643490" w:rsidRPr="005B481A">
        <w:rPr>
          <w:color w:val="000000"/>
          <w:shd w:val="clear" w:color="auto" w:fill="FFFFFF"/>
        </w:rPr>
        <w:t xml:space="preserve">and suggests that </w:t>
      </w:r>
      <w:r w:rsidR="00643490" w:rsidRPr="005B481A">
        <w:rPr>
          <w:iCs/>
          <w:color w:val="000000"/>
          <w:shd w:val="clear" w:color="auto" w:fill="FFFFFF"/>
        </w:rPr>
        <w:t>this strain</w:t>
      </w:r>
      <w:r w:rsidR="00643490" w:rsidRPr="005B481A">
        <w:rPr>
          <w:color w:val="000000"/>
          <w:shd w:val="clear" w:color="auto" w:fill="FFFFFF"/>
        </w:rPr>
        <w:t xml:space="preserve"> uses iron availability as a signal to adapt to the </w:t>
      </w:r>
      <w:r w:rsidR="006C5B74">
        <w:rPr>
          <w:color w:val="000000"/>
          <w:shd w:val="clear" w:color="auto" w:fill="FFFFFF"/>
        </w:rPr>
        <w:t>variable</w:t>
      </w:r>
      <w:r w:rsidR="00643490" w:rsidRPr="005B481A">
        <w:rPr>
          <w:color w:val="000000"/>
          <w:shd w:val="clear" w:color="auto" w:fill="FFFFFF"/>
        </w:rPr>
        <w:t xml:space="preserve"> environment </w:t>
      </w:r>
      <w:r w:rsidR="006C5B74">
        <w:rPr>
          <w:color w:val="000000"/>
          <w:shd w:val="clear" w:color="auto" w:fill="FFFFFF"/>
        </w:rPr>
        <w:t>of</w:t>
      </w:r>
      <w:r w:rsidR="006C5B74" w:rsidRPr="005B481A">
        <w:rPr>
          <w:color w:val="000000"/>
          <w:shd w:val="clear" w:color="auto" w:fill="FFFFFF"/>
        </w:rPr>
        <w:t xml:space="preserve"> </w:t>
      </w:r>
      <w:r w:rsidR="00643490" w:rsidRPr="005B481A">
        <w:rPr>
          <w:color w:val="000000"/>
          <w:shd w:val="clear" w:color="auto" w:fill="FFFFFF"/>
        </w:rPr>
        <w:t>the small intestine.</w:t>
      </w:r>
    </w:p>
    <w:p w14:paraId="2ADC1B0E" w14:textId="77777777" w:rsidR="00DA5FF7" w:rsidRDefault="00DA5FF7" w:rsidP="00DA5FF7">
      <w:pPr>
        <w:rPr>
          <w:color w:val="000000"/>
          <w:shd w:val="clear" w:color="auto" w:fill="FFFFFF"/>
        </w:rPr>
      </w:pPr>
    </w:p>
    <w:p w14:paraId="46D414E3" w14:textId="18986EB7" w:rsidR="00643490" w:rsidRDefault="00643490" w:rsidP="00DA5FF7">
      <w:r w:rsidRPr="005B481A">
        <w:t xml:space="preserve">Being able to </w:t>
      </w:r>
      <w:r w:rsidR="005E4939">
        <w:t xml:space="preserve">rapidly </w:t>
      </w:r>
      <w:r w:rsidRPr="005B481A">
        <w:t xml:space="preserve">adapt </w:t>
      </w:r>
      <w:r>
        <w:t xml:space="preserve">to changing and/or adverse conditions </w:t>
      </w:r>
      <w:r w:rsidRPr="005B481A">
        <w:t xml:space="preserve">is necessary for </w:t>
      </w:r>
      <w:r>
        <w:t>b</w:t>
      </w:r>
      <w:r w:rsidRPr="005B481A">
        <w:t>ifidobacteri</w:t>
      </w:r>
      <w:r>
        <w:t>a</w:t>
      </w:r>
      <w:r w:rsidRPr="005B481A">
        <w:t xml:space="preserve"> to be able to survive </w:t>
      </w:r>
      <w:r>
        <w:t>and persist in</w:t>
      </w:r>
      <w:r w:rsidRPr="005B481A">
        <w:t xml:space="preserve"> the gut environment</w:t>
      </w:r>
      <w:r>
        <w:t>.</w:t>
      </w:r>
      <w:r w:rsidR="00E76C98">
        <w:t xml:space="preserve"> Chapter 4</w:t>
      </w:r>
      <w:r w:rsidRPr="005B481A">
        <w:t xml:space="preserve"> describes </w:t>
      </w:r>
      <w:r w:rsidR="005E4939">
        <w:t>a novel</w:t>
      </w:r>
      <w:r w:rsidR="005E4939" w:rsidRPr="005B481A">
        <w:t xml:space="preserve"> </w:t>
      </w:r>
      <w:r w:rsidRPr="005B481A">
        <w:t xml:space="preserve">mechanism </w:t>
      </w:r>
      <w:r>
        <w:t xml:space="preserve">by </w:t>
      </w:r>
      <w:r w:rsidRPr="005B481A">
        <w:t xml:space="preserve">which </w:t>
      </w:r>
      <w:r w:rsidRPr="006D77F3">
        <w:t>bifidobacteria</w:t>
      </w:r>
      <w:r w:rsidRPr="005B481A">
        <w:t xml:space="preserve"> control</w:t>
      </w:r>
      <w:r w:rsidR="005E4939">
        <w:t>s</w:t>
      </w:r>
      <w:r w:rsidRPr="005B481A">
        <w:t xml:space="preserve"> </w:t>
      </w:r>
      <w:r>
        <w:t>its</w:t>
      </w:r>
      <w:r w:rsidRPr="005B481A">
        <w:t xml:space="preserve"> central carbon </w:t>
      </w:r>
      <w:r>
        <w:t>metabolic pathway, again</w:t>
      </w:r>
      <w:r w:rsidRPr="005B481A">
        <w:t xml:space="preserve"> </w:t>
      </w:r>
      <w:r>
        <w:t>employing</w:t>
      </w:r>
      <w:r w:rsidRPr="005B481A">
        <w:t xml:space="preserve"> </w:t>
      </w:r>
      <w:r w:rsidRPr="005B481A">
        <w:rPr>
          <w:i/>
        </w:rPr>
        <w:t>B</w:t>
      </w:r>
      <w:r>
        <w:rPr>
          <w:i/>
        </w:rPr>
        <w:t>.</w:t>
      </w:r>
      <w:r w:rsidRPr="005B481A">
        <w:rPr>
          <w:i/>
        </w:rPr>
        <w:t xml:space="preserve"> breve</w:t>
      </w:r>
      <w:r w:rsidRPr="005B481A">
        <w:t xml:space="preserve"> UCC2003 </w:t>
      </w:r>
      <w:r>
        <w:t xml:space="preserve">as the </w:t>
      </w:r>
      <w:r w:rsidRPr="005B481A">
        <w:t xml:space="preserve">prototypical representative of its genus. Adaption to the gut environment requires rapid, energy-consuming adjustments in gene transcription, </w:t>
      </w:r>
      <w:r>
        <w:t xml:space="preserve">and </w:t>
      </w:r>
      <w:r w:rsidRPr="005B481A">
        <w:rPr>
          <w:i/>
        </w:rPr>
        <w:t>B</w:t>
      </w:r>
      <w:r>
        <w:rPr>
          <w:i/>
        </w:rPr>
        <w:t>.</w:t>
      </w:r>
      <w:r w:rsidRPr="005B481A">
        <w:rPr>
          <w:i/>
        </w:rPr>
        <w:t xml:space="preserve"> breve</w:t>
      </w:r>
      <w:r w:rsidRPr="005B481A">
        <w:t xml:space="preserve"> UCC2003 </w:t>
      </w:r>
      <w:r>
        <w:t xml:space="preserve">is believed to </w:t>
      </w:r>
      <w:r w:rsidRPr="005B481A">
        <w:t>achieve this through the utilisation of two predicted LacI-type transcription factors (TFs</w:t>
      </w:r>
      <w:r>
        <w:t>), designated BifR1 and BifR2.</w:t>
      </w:r>
      <w:r w:rsidRPr="005B481A">
        <w:t xml:space="preserve"> BifR1 and BifR2 were shown to be involved in regulating the central, carbohydrate-associated metabolic pathway, and thus, carbon flux of </w:t>
      </w:r>
      <w:r w:rsidRPr="005B481A">
        <w:rPr>
          <w:i/>
        </w:rPr>
        <w:t>B. breve</w:t>
      </w:r>
      <w:r w:rsidRPr="005B481A">
        <w:t xml:space="preserve"> UCC2003. Bif</w:t>
      </w:r>
      <w:r>
        <w:t>R</w:t>
      </w:r>
      <w:r w:rsidRPr="005B481A">
        <w:t>1 and Bif</w:t>
      </w:r>
      <w:r>
        <w:t>R</w:t>
      </w:r>
      <w:r w:rsidRPr="005B481A">
        <w:t>2</w:t>
      </w:r>
      <w:r>
        <w:t>, though being encoded by two distinctly different genes,</w:t>
      </w:r>
      <w:r w:rsidRPr="005B481A">
        <w:t xml:space="preserve"> were found to be functionally very similar, due to their </w:t>
      </w:r>
      <w:r>
        <w:t xml:space="preserve">common </w:t>
      </w:r>
      <w:r w:rsidRPr="005B481A">
        <w:t xml:space="preserve">control of genes within the central metabolic pathways, such as </w:t>
      </w:r>
      <w:r w:rsidRPr="005B481A">
        <w:rPr>
          <w:i/>
        </w:rPr>
        <w:t>tkt</w:t>
      </w:r>
      <w:r w:rsidRPr="005B481A">
        <w:t xml:space="preserve">, </w:t>
      </w:r>
      <w:r w:rsidRPr="005B481A">
        <w:rPr>
          <w:i/>
        </w:rPr>
        <w:t>tal</w:t>
      </w:r>
      <w:r w:rsidRPr="005B481A">
        <w:t xml:space="preserve">, </w:t>
      </w:r>
      <w:r w:rsidRPr="005B481A">
        <w:rPr>
          <w:i/>
        </w:rPr>
        <w:t>pyk</w:t>
      </w:r>
      <w:r w:rsidRPr="005B481A">
        <w:t xml:space="preserve">, </w:t>
      </w:r>
      <w:r w:rsidRPr="005B481A">
        <w:rPr>
          <w:i/>
        </w:rPr>
        <w:t>ldH</w:t>
      </w:r>
      <w:r w:rsidRPr="005B481A">
        <w:t xml:space="preserve">, </w:t>
      </w:r>
      <w:r w:rsidRPr="005B481A">
        <w:rPr>
          <w:i/>
        </w:rPr>
        <w:t>eno</w:t>
      </w:r>
      <w:r w:rsidR="00B57D92">
        <w:t>,</w:t>
      </w:r>
      <w:r w:rsidRPr="005B481A">
        <w:t xml:space="preserve"> </w:t>
      </w:r>
      <w:r w:rsidRPr="005B481A">
        <w:rPr>
          <w:i/>
        </w:rPr>
        <w:t xml:space="preserve">pflA </w:t>
      </w:r>
      <w:r w:rsidRPr="005B481A">
        <w:t xml:space="preserve">and the </w:t>
      </w:r>
      <w:r w:rsidRPr="005B481A">
        <w:rPr>
          <w:i/>
        </w:rPr>
        <w:t>pflB</w:t>
      </w:r>
      <w:r w:rsidRPr="005B481A">
        <w:t xml:space="preserve">. Along with regulating the transcription of </w:t>
      </w:r>
      <w:r w:rsidR="00074B85">
        <w:t xml:space="preserve">their own genes and </w:t>
      </w:r>
      <w:r w:rsidRPr="005B481A">
        <w:t xml:space="preserve">each other, these TFs also </w:t>
      </w:r>
      <w:r w:rsidR="00074B85">
        <w:t>appear</w:t>
      </w:r>
      <w:r w:rsidRPr="005B481A">
        <w:t xml:space="preserve"> to </w:t>
      </w:r>
      <w:r w:rsidR="00074B85" w:rsidRPr="005B481A">
        <w:t>transcription</w:t>
      </w:r>
      <w:r w:rsidR="00074B85">
        <w:t>ally</w:t>
      </w:r>
      <w:r w:rsidR="00074B85" w:rsidRPr="005B481A">
        <w:t xml:space="preserve"> </w:t>
      </w:r>
      <w:r w:rsidRPr="005B481A">
        <w:t xml:space="preserve">control </w:t>
      </w:r>
      <w:r w:rsidR="00074B85">
        <w:t>additional</w:t>
      </w:r>
      <w:r w:rsidR="00074B85" w:rsidRPr="005B481A">
        <w:t xml:space="preserve"> </w:t>
      </w:r>
      <w:r w:rsidRPr="005B481A">
        <w:t xml:space="preserve">genes. This complex network of BifR1/BifR2-mediated gene regulation provides novel insights into the decision-making process </w:t>
      </w:r>
      <w:r>
        <w:t>governing</w:t>
      </w:r>
      <w:r w:rsidRPr="005B481A">
        <w:t xml:space="preserve"> cell metabolism </w:t>
      </w:r>
      <w:r>
        <w:t xml:space="preserve">and physiology </w:t>
      </w:r>
      <w:r w:rsidRPr="005B481A">
        <w:t>in bifidobacteria.</w:t>
      </w:r>
    </w:p>
    <w:p w14:paraId="6E56CBCD" w14:textId="77777777" w:rsidR="00DA5FF7" w:rsidRDefault="00DA5FF7" w:rsidP="00DA5FF7"/>
    <w:p w14:paraId="466E48AA" w14:textId="77777777" w:rsidR="005B4F0A" w:rsidRDefault="00E76C98" w:rsidP="00DA5FF7">
      <w:r>
        <w:t>Chapter 5</w:t>
      </w:r>
      <w:r w:rsidR="00643490" w:rsidRPr="005B481A">
        <w:t xml:space="preserve"> describes </w:t>
      </w:r>
      <w:r w:rsidR="00643490">
        <w:t xml:space="preserve">the characterisation of </w:t>
      </w:r>
      <w:r w:rsidR="00643490" w:rsidRPr="005B481A">
        <w:t xml:space="preserve">four </w:t>
      </w:r>
      <w:r w:rsidR="00643490" w:rsidRPr="005B481A">
        <w:rPr>
          <w:i/>
        </w:rPr>
        <w:t>B</w:t>
      </w:r>
      <w:r w:rsidR="00643490">
        <w:rPr>
          <w:i/>
        </w:rPr>
        <w:t>.</w:t>
      </w:r>
      <w:r w:rsidR="00643490" w:rsidRPr="005B481A">
        <w:rPr>
          <w:i/>
        </w:rPr>
        <w:t xml:space="preserve"> breve</w:t>
      </w:r>
      <w:r w:rsidR="00643490" w:rsidRPr="005B481A">
        <w:t xml:space="preserve"> UCC2003-encoded LacI</w:t>
      </w:r>
      <w:r w:rsidR="00643490" w:rsidRPr="005B481A">
        <w:rPr>
          <w:lang w:val="ga-IE"/>
        </w:rPr>
        <w:t>-</w:t>
      </w:r>
      <w:r w:rsidR="00643490" w:rsidRPr="005B481A">
        <w:t>type transcriptional regulators, namely MalR2, MalR3, MalR5 and Mal</w:t>
      </w:r>
      <w:r w:rsidR="00643490">
        <w:t>R</w:t>
      </w:r>
      <w:r w:rsidR="00643490" w:rsidRPr="005B481A">
        <w:t>6</w:t>
      </w:r>
      <w:r w:rsidR="00643490">
        <w:t>.</w:t>
      </w:r>
      <w:r w:rsidR="00643490" w:rsidRPr="005B481A">
        <w:t xml:space="preserve"> </w:t>
      </w:r>
      <w:r w:rsidR="00643490">
        <w:t>T</w:t>
      </w:r>
      <w:r w:rsidR="00643490" w:rsidRPr="005B481A">
        <w:t xml:space="preserve">hese </w:t>
      </w:r>
      <w:r w:rsidR="00643490">
        <w:t>transcription f</w:t>
      </w:r>
      <w:r w:rsidR="006326A2">
        <w:t xml:space="preserve">actors </w:t>
      </w:r>
      <w:r w:rsidR="00643490" w:rsidRPr="005B481A">
        <w:t>(</w:t>
      </w:r>
      <w:r w:rsidR="00643490">
        <w:t>TF</w:t>
      </w:r>
      <w:r w:rsidR="0048738F">
        <w:t>s</w:t>
      </w:r>
      <w:r w:rsidR="00643490" w:rsidRPr="005B481A">
        <w:t xml:space="preserve">) </w:t>
      </w:r>
      <w:r w:rsidR="00643490">
        <w:t>have</w:t>
      </w:r>
      <w:r w:rsidR="00643490" w:rsidRPr="005B481A">
        <w:t xml:space="preserve"> </w:t>
      </w:r>
      <w:r w:rsidR="00643490" w:rsidRPr="005B481A">
        <w:rPr>
          <w:lang w:val="ga-IE"/>
        </w:rPr>
        <w:t xml:space="preserve">previously </w:t>
      </w:r>
      <w:r w:rsidR="00643490" w:rsidRPr="005B481A">
        <w:t>been proposed to be involved in the utilisation of maltose, maltodextrins and related poly</w:t>
      </w:r>
      <w:r w:rsidR="00643490" w:rsidRPr="005B481A">
        <w:rPr>
          <w:lang w:val="ga-IE"/>
        </w:rPr>
        <w:t>sacch</w:t>
      </w:r>
      <w:r w:rsidR="00643490">
        <w:t>a</w:t>
      </w:r>
      <w:r w:rsidR="00643490" w:rsidRPr="005B481A">
        <w:rPr>
          <w:lang w:val="ga-IE"/>
        </w:rPr>
        <w:t>rides,</w:t>
      </w:r>
      <w:r w:rsidR="00643490" w:rsidRPr="005B481A">
        <w:t xml:space="preserve"> such as </w:t>
      </w:r>
      <w:r w:rsidR="00643490" w:rsidRPr="005B481A">
        <w:rPr>
          <w:color w:val="000000"/>
          <w:shd w:val="clear" w:color="auto" w:fill="FFFFFF"/>
        </w:rPr>
        <w:t xml:space="preserve">starch, amylopectin, amylose, glycogen and pullulan. However, </w:t>
      </w:r>
      <w:r w:rsidR="00643490" w:rsidRPr="005B481A">
        <w:t>MalR2, MalR3 and Mal</w:t>
      </w:r>
      <w:r w:rsidR="00643490">
        <w:t>R</w:t>
      </w:r>
      <w:r w:rsidR="00643490" w:rsidRPr="005B481A">
        <w:t xml:space="preserve">5 were found to have a more diverse role and </w:t>
      </w:r>
      <w:r w:rsidR="00643490">
        <w:t xml:space="preserve">were shown to </w:t>
      </w:r>
      <w:r w:rsidR="00643490" w:rsidRPr="005B481A">
        <w:t xml:space="preserve">participate in transcriptional regulation of a number of other </w:t>
      </w:r>
      <w:r w:rsidR="00643490" w:rsidRPr="005B481A">
        <w:rPr>
          <w:color w:val="000000"/>
          <w:shd w:val="clear" w:color="auto" w:fill="FFFFFF"/>
        </w:rPr>
        <w:t>carbon sources</w:t>
      </w:r>
      <w:r w:rsidR="00643490" w:rsidRPr="005B481A">
        <w:t xml:space="preserve"> </w:t>
      </w:r>
      <w:r w:rsidR="00643490" w:rsidRPr="005B481A">
        <w:rPr>
          <w:color w:val="000000"/>
          <w:shd w:val="clear" w:color="auto" w:fill="FFFFFF"/>
        </w:rPr>
        <w:t xml:space="preserve">such as ribose and cellobiose. Interestingly, </w:t>
      </w:r>
      <w:r w:rsidR="00643490" w:rsidRPr="005B481A">
        <w:rPr>
          <w:color w:val="000000"/>
          <w:shd w:val="clear" w:color="auto" w:fill="FFFFFF"/>
          <w:lang w:val="ga-IE"/>
        </w:rPr>
        <w:t xml:space="preserve">our </w:t>
      </w:r>
      <w:r w:rsidR="00643490" w:rsidRPr="005B481A">
        <w:rPr>
          <w:i/>
          <w:color w:val="000000"/>
          <w:shd w:val="clear" w:color="auto" w:fill="FFFFFF"/>
        </w:rPr>
        <w:t>in vitro</w:t>
      </w:r>
      <w:r w:rsidR="00643490" w:rsidRPr="005B481A">
        <w:rPr>
          <w:color w:val="000000"/>
          <w:shd w:val="clear" w:color="auto" w:fill="FFFFFF"/>
        </w:rPr>
        <w:t xml:space="preserve"> </w:t>
      </w:r>
      <w:r w:rsidR="00643490" w:rsidRPr="005B481A">
        <w:rPr>
          <w:color w:val="000000"/>
          <w:shd w:val="clear" w:color="auto" w:fill="FFFFFF"/>
          <w:lang w:val="ga-IE"/>
        </w:rPr>
        <w:t xml:space="preserve">data </w:t>
      </w:r>
      <w:r w:rsidR="00AF0152">
        <w:rPr>
          <w:color w:val="000000"/>
          <w:shd w:val="clear" w:color="auto" w:fill="FFFFFF"/>
        </w:rPr>
        <w:t>indicate</w:t>
      </w:r>
      <w:r w:rsidR="00AF0152" w:rsidRPr="005B481A">
        <w:rPr>
          <w:color w:val="000000"/>
          <w:shd w:val="clear" w:color="auto" w:fill="FFFFFF"/>
          <w:lang w:val="ga-IE"/>
        </w:rPr>
        <w:t xml:space="preserve"> </w:t>
      </w:r>
      <w:r w:rsidR="00643490" w:rsidRPr="005B481A">
        <w:rPr>
          <w:color w:val="000000"/>
          <w:shd w:val="clear" w:color="auto" w:fill="FFFFFF"/>
          <w:lang w:val="ga-IE"/>
        </w:rPr>
        <w:t xml:space="preserve">that </w:t>
      </w:r>
      <w:r w:rsidR="00643490" w:rsidRPr="005B481A">
        <w:rPr>
          <w:color w:val="000000"/>
          <w:shd w:val="clear" w:color="auto" w:fill="FFFFFF"/>
        </w:rPr>
        <w:t>these regulators often cross</w:t>
      </w:r>
      <w:r w:rsidR="00643490" w:rsidRPr="005B481A">
        <w:rPr>
          <w:color w:val="000000"/>
          <w:shd w:val="clear" w:color="auto" w:fill="FFFFFF"/>
          <w:lang w:val="ga-IE"/>
        </w:rPr>
        <w:t>-</w:t>
      </w:r>
      <w:r w:rsidR="00643490" w:rsidRPr="005B481A">
        <w:rPr>
          <w:color w:val="000000"/>
          <w:shd w:val="clear" w:color="auto" w:fill="FFFFFF"/>
        </w:rPr>
        <w:t xml:space="preserve">regulate the same carbohydrate utilization genes, </w:t>
      </w:r>
      <w:r w:rsidR="00643490" w:rsidRPr="005B481A">
        <w:rPr>
          <w:color w:val="000000"/>
          <w:shd w:val="clear" w:color="auto" w:fill="FFFFFF"/>
          <w:lang w:val="ga-IE"/>
        </w:rPr>
        <w:t>while also</w:t>
      </w:r>
      <w:r w:rsidR="00643490" w:rsidRPr="005B481A">
        <w:rPr>
          <w:color w:val="000000"/>
          <w:shd w:val="clear" w:color="auto" w:fill="FFFFFF"/>
        </w:rPr>
        <w:t xml:space="preserve"> regulating each other. This hierarchical regulatory system controls the transcription of genes involved in carbohydrate uptake, storage, breakdown and central metabolism. These four </w:t>
      </w:r>
      <w:r w:rsidR="00643490">
        <w:rPr>
          <w:color w:val="000000"/>
          <w:shd w:val="clear" w:color="auto" w:fill="FFFFFF"/>
        </w:rPr>
        <w:t xml:space="preserve">LacI-type </w:t>
      </w:r>
      <w:r w:rsidR="00643490" w:rsidRPr="005B481A">
        <w:rPr>
          <w:color w:val="000000"/>
          <w:shd w:val="clear" w:color="auto" w:fill="FFFFFF"/>
        </w:rPr>
        <w:t xml:space="preserve">regulators </w:t>
      </w:r>
      <w:r w:rsidR="00643490" w:rsidRPr="005B481A">
        <w:rPr>
          <w:color w:val="000000"/>
          <w:shd w:val="clear" w:color="auto" w:fill="FFFFFF"/>
          <w:lang w:val="ga-IE"/>
        </w:rPr>
        <w:t xml:space="preserve">were shown to </w:t>
      </w:r>
      <w:r w:rsidR="00643490" w:rsidRPr="005B481A">
        <w:rPr>
          <w:color w:val="000000"/>
          <w:shd w:val="clear" w:color="auto" w:fill="FFFFFF"/>
        </w:rPr>
        <w:t xml:space="preserve">respond to differing </w:t>
      </w:r>
      <w:r w:rsidR="00643490" w:rsidRPr="005B481A">
        <w:rPr>
          <w:color w:val="000000"/>
          <w:shd w:val="clear" w:color="auto" w:fill="FFFFFF"/>
          <w:lang w:val="ga-IE"/>
        </w:rPr>
        <w:t xml:space="preserve">carbohydrate </w:t>
      </w:r>
      <w:r w:rsidR="00643490" w:rsidRPr="005B481A">
        <w:rPr>
          <w:color w:val="000000"/>
          <w:shd w:val="clear" w:color="auto" w:fill="FFFFFF"/>
        </w:rPr>
        <w:t xml:space="preserve">effectors, such as turanose or galactose, thus indicating that each regulator is responsible for a different aspect of </w:t>
      </w:r>
      <w:r w:rsidR="00643490">
        <w:rPr>
          <w:color w:val="000000"/>
          <w:shd w:val="clear" w:color="auto" w:fill="FFFFFF"/>
        </w:rPr>
        <w:t>(</w:t>
      </w:r>
      <w:r w:rsidR="00643490" w:rsidRPr="006D77F3">
        <w:rPr>
          <w:rFonts w:ascii="Symbol" w:hAnsi="Symbol"/>
          <w:color w:val="000000"/>
          <w:shd w:val="clear" w:color="auto" w:fill="FFFFFF"/>
        </w:rPr>
        <w:t></w:t>
      </w:r>
      <w:r w:rsidR="00643490">
        <w:rPr>
          <w:color w:val="000000"/>
          <w:shd w:val="clear" w:color="auto" w:fill="FFFFFF"/>
        </w:rPr>
        <w:t xml:space="preserve">-glucoside-containing) </w:t>
      </w:r>
      <w:r w:rsidR="00643490" w:rsidRPr="005B481A">
        <w:rPr>
          <w:color w:val="000000"/>
          <w:shd w:val="clear" w:color="auto" w:fill="FFFFFF"/>
        </w:rPr>
        <w:t>carbo</w:t>
      </w:r>
      <w:r w:rsidR="00643490">
        <w:rPr>
          <w:color w:val="000000"/>
          <w:shd w:val="clear" w:color="auto" w:fill="FFFFFF"/>
        </w:rPr>
        <w:t>hydrate</w:t>
      </w:r>
      <w:r w:rsidR="00643490" w:rsidRPr="005B481A">
        <w:rPr>
          <w:color w:val="000000"/>
          <w:shd w:val="clear" w:color="auto" w:fill="FFFFFF"/>
        </w:rPr>
        <w:t xml:space="preserve"> metabolism. </w:t>
      </w:r>
      <w:r w:rsidR="00643490" w:rsidRPr="005B481A">
        <w:t xml:space="preserve">This complex network of gene regulation provides </w:t>
      </w:r>
      <w:r w:rsidR="00643490" w:rsidRPr="005B481A">
        <w:rPr>
          <w:lang w:val="ga-IE"/>
        </w:rPr>
        <w:t>intriguing</w:t>
      </w:r>
      <w:r w:rsidR="00643490" w:rsidRPr="005B481A">
        <w:t xml:space="preserve"> insights into the decision-making process of the cell </w:t>
      </w:r>
      <w:r w:rsidR="00643490" w:rsidRPr="005B481A">
        <w:rPr>
          <w:lang w:val="ga-IE"/>
        </w:rPr>
        <w:t xml:space="preserve">with regards to carbohydrate utilisation, </w:t>
      </w:r>
      <w:r w:rsidR="00643490" w:rsidRPr="005B481A">
        <w:t xml:space="preserve">and </w:t>
      </w:r>
      <w:r w:rsidR="00643490" w:rsidRPr="005B481A">
        <w:rPr>
          <w:lang w:val="ga-IE"/>
        </w:rPr>
        <w:t xml:space="preserve">into </w:t>
      </w:r>
      <w:r w:rsidR="00643490">
        <w:t xml:space="preserve">bifidobacterial </w:t>
      </w:r>
      <w:r w:rsidR="00643490" w:rsidRPr="005B481A">
        <w:t xml:space="preserve">metabolic adaption </w:t>
      </w:r>
      <w:r w:rsidR="00643490">
        <w:t>to and competitiveness in</w:t>
      </w:r>
      <w:r w:rsidR="00643490" w:rsidRPr="005B481A">
        <w:t xml:space="preserve"> its environment</w:t>
      </w:r>
    </w:p>
    <w:p w14:paraId="51322FB7" w14:textId="0FE66FB0" w:rsidR="00643490" w:rsidRPr="005B481A" w:rsidRDefault="00643490" w:rsidP="00DA5FF7">
      <w:r w:rsidRPr="005B481A">
        <w:t>.</w:t>
      </w:r>
    </w:p>
    <w:p w14:paraId="33630A3F" w14:textId="77777777" w:rsidR="005B4F0A" w:rsidRDefault="005B4F0A" w:rsidP="00147852">
      <w:pPr>
        <w:spacing w:after="160" w:line="259" w:lineRule="auto"/>
        <w:jc w:val="left"/>
        <w:sectPr w:rsidR="005B4F0A" w:rsidSect="005B4F0A">
          <w:headerReference w:type="default" r:id="rId24"/>
          <w:footerReference w:type="default" r:id="rId25"/>
          <w:pgSz w:w="11906" w:h="16838"/>
          <w:pgMar w:top="1440" w:right="1440" w:bottom="1440" w:left="2268" w:header="709" w:footer="709" w:gutter="0"/>
          <w:pgNumType w:start="1"/>
          <w:cols w:space="708"/>
          <w:docGrid w:linePitch="360"/>
        </w:sectPr>
      </w:pPr>
    </w:p>
    <w:p w14:paraId="214C7E59" w14:textId="6A78B274" w:rsidR="00951812" w:rsidRPr="00147852" w:rsidRDefault="00951812" w:rsidP="00147852">
      <w:pPr>
        <w:spacing w:after="160" w:line="259" w:lineRule="auto"/>
        <w:jc w:val="left"/>
      </w:pPr>
    </w:p>
    <w:p w14:paraId="6468ECC7" w14:textId="48E8C17A" w:rsidR="00ED7C7F" w:rsidRDefault="00ED7C7F" w:rsidP="0034289D"/>
    <w:p w14:paraId="24533379" w14:textId="6D34A2C3" w:rsidR="00FF71E4" w:rsidRDefault="00FF71E4" w:rsidP="0034289D"/>
    <w:p w14:paraId="17550CC0" w14:textId="34D6E99B" w:rsidR="00FF71E4" w:rsidRDefault="00FF71E4" w:rsidP="0034289D"/>
    <w:p w14:paraId="33CCC091" w14:textId="77777777" w:rsidR="00FF71E4" w:rsidRDefault="00FF71E4" w:rsidP="0034289D"/>
    <w:p w14:paraId="354C51C0" w14:textId="1CB1452E" w:rsidR="00ED7C7F" w:rsidRDefault="006B508F" w:rsidP="006B508F">
      <w:pPr>
        <w:tabs>
          <w:tab w:val="left" w:pos="5244"/>
        </w:tabs>
      </w:pPr>
      <w:r>
        <w:tab/>
      </w:r>
    </w:p>
    <w:p w14:paraId="4447890A" w14:textId="77777777" w:rsidR="00ED7C7F" w:rsidRDefault="00ED7C7F" w:rsidP="0034289D"/>
    <w:p w14:paraId="33E938FC" w14:textId="77777777" w:rsidR="00ED7C7F" w:rsidRDefault="00ED7C7F" w:rsidP="0034289D"/>
    <w:p w14:paraId="3519ECFA" w14:textId="4D5329FA" w:rsidR="00ED7C7F" w:rsidRDefault="00147852" w:rsidP="00147852">
      <w:pPr>
        <w:tabs>
          <w:tab w:val="left" w:pos="4621"/>
        </w:tabs>
        <w:jc w:val="left"/>
      </w:pPr>
      <w:r>
        <w:tab/>
      </w:r>
    </w:p>
    <w:p w14:paraId="509B7A4C" w14:textId="6674F20D" w:rsidR="00643490" w:rsidRPr="006B508F" w:rsidRDefault="00F540EA" w:rsidP="00574BC4">
      <w:pPr>
        <w:pStyle w:val="Heading1"/>
      </w:pPr>
      <w:bookmarkStart w:id="2" w:name="_Toc510738231"/>
      <w:bookmarkStart w:id="3" w:name="_Toc510738458"/>
      <w:r w:rsidRPr="006B508F">
        <w:t>Litera</w:t>
      </w:r>
      <w:r w:rsidR="00AF0152">
        <w:t>ture</w:t>
      </w:r>
      <w:r w:rsidRPr="006B508F">
        <w:t xml:space="preserve"> Review</w:t>
      </w:r>
      <w:bookmarkEnd w:id="2"/>
      <w:bookmarkEnd w:id="3"/>
    </w:p>
    <w:p w14:paraId="298A471B" w14:textId="77777777" w:rsidR="00ED7C7F" w:rsidRPr="00ED7C7F" w:rsidRDefault="00ED7C7F" w:rsidP="00ED7C7F"/>
    <w:p w14:paraId="6CFD6E93" w14:textId="2DE0D452" w:rsidR="00C45904" w:rsidRDefault="00C45904" w:rsidP="00C45904">
      <w:pPr>
        <w:tabs>
          <w:tab w:val="left" w:pos="5610"/>
        </w:tabs>
      </w:pPr>
      <w:r>
        <w:tab/>
      </w:r>
    </w:p>
    <w:p w14:paraId="25275A59" w14:textId="71C1C0FA" w:rsidR="00C45904" w:rsidRDefault="00C45904" w:rsidP="00C45904"/>
    <w:p w14:paraId="31151CF3" w14:textId="77777777" w:rsidR="00361051" w:rsidRPr="00C45904" w:rsidRDefault="00361051" w:rsidP="00C45904">
      <w:pPr>
        <w:sectPr w:rsidR="00361051" w:rsidRPr="00C45904" w:rsidSect="00BC6DCC">
          <w:headerReference w:type="default" r:id="rId26"/>
          <w:footerReference w:type="default" r:id="rId27"/>
          <w:pgSz w:w="11906" w:h="16838"/>
          <w:pgMar w:top="1440" w:right="1440" w:bottom="1440" w:left="2268" w:header="709" w:footer="709" w:gutter="0"/>
          <w:pgNumType w:start="4"/>
          <w:cols w:space="708"/>
          <w:docGrid w:linePitch="360"/>
        </w:sectPr>
      </w:pPr>
    </w:p>
    <w:p w14:paraId="2566DD38" w14:textId="4AAAD150" w:rsidR="00643490" w:rsidRPr="00981858" w:rsidRDefault="00E3410D" w:rsidP="00574BC4">
      <w:pPr>
        <w:pStyle w:val="Heading2"/>
      </w:pPr>
      <w:bookmarkStart w:id="4" w:name="_Toc510738232"/>
      <w:bookmarkStart w:id="5" w:name="_Toc510738459"/>
      <w:r>
        <w:t>Microo</w:t>
      </w:r>
      <w:r w:rsidR="00643490" w:rsidRPr="00BC571B">
        <w:t xml:space="preserve">rganisms and the Gut </w:t>
      </w:r>
      <w:r w:rsidR="001945C5" w:rsidRPr="00981858">
        <w:t>E</w:t>
      </w:r>
      <w:r w:rsidR="00643490" w:rsidRPr="00981858">
        <w:t>nvironment</w:t>
      </w:r>
      <w:bookmarkEnd w:id="4"/>
      <w:bookmarkEnd w:id="5"/>
      <w:r w:rsidR="00643490" w:rsidRPr="00981858">
        <w:t xml:space="preserve"> </w:t>
      </w:r>
    </w:p>
    <w:p w14:paraId="76416C81" w14:textId="1C15B02D" w:rsidR="00643490" w:rsidRDefault="00643490" w:rsidP="001823D6">
      <w:r w:rsidRPr="00600021">
        <w:t xml:space="preserve">The gastrointestinal environment </w:t>
      </w:r>
      <w:r w:rsidRPr="00BC571B">
        <w:rPr>
          <w:lang w:val="ga-IE"/>
        </w:rPr>
        <w:t>harbours</w:t>
      </w:r>
      <w:r w:rsidRPr="00BC571B">
        <w:t xml:space="preserve"> a complex </w:t>
      </w:r>
      <w:r w:rsidRPr="00BC571B">
        <w:rPr>
          <w:lang w:val="ga-IE"/>
        </w:rPr>
        <w:t>assembly</w:t>
      </w:r>
      <w:r w:rsidRPr="00BC571B">
        <w:t xml:space="preserve"> of microorganisms </w:t>
      </w:r>
      <w:r w:rsidR="00E3410D">
        <w:rPr>
          <w:lang w:val="ga-IE"/>
        </w:rPr>
        <w:t xml:space="preserve">including </w:t>
      </w:r>
      <w:r w:rsidRPr="00BC571B">
        <w:t>bacteria, viruses, fungi, and</w:t>
      </w:r>
      <w:r w:rsidRPr="00BC571B">
        <w:rPr>
          <w:lang w:val="ga-IE"/>
        </w:rPr>
        <w:t xml:space="preserve"> </w:t>
      </w:r>
      <w:hyperlink r:id="rId28" w:tooltip="Learn more about Protozoa" w:history="1">
        <w:r w:rsidRPr="00BC571B">
          <w:t>protozoa</w:t>
        </w:r>
      </w:hyperlink>
      <w:r w:rsidRPr="00BC571B">
        <w:rPr>
          <w:lang w:val="ga-IE"/>
        </w:rPr>
        <w:t xml:space="preserve"> </w:t>
      </w:r>
      <w:r w:rsidRPr="00BC571B">
        <w:t xml:space="preserve">that </w:t>
      </w:r>
      <w:r w:rsidRPr="00BC571B">
        <w:rPr>
          <w:lang w:val="ga-IE"/>
        </w:rPr>
        <w:t xml:space="preserve">are believed to </w:t>
      </w:r>
      <w:r w:rsidRPr="00981858">
        <w:t>affect human metabolic and</w:t>
      </w:r>
      <w:r w:rsidRPr="00981858">
        <w:rPr>
          <w:lang w:val="ga-IE"/>
        </w:rPr>
        <w:t xml:space="preserve"> </w:t>
      </w:r>
      <w:hyperlink r:id="rId29" w:tooltip="Learn more about Immune Function" w:history="1">
        <w:r w:rsidRPr="00BC571B">
          <w:t>immune function</w:t>
        </w:r>
      </w:hyperlink>
      <w:r w:rsidRPr="00BC571B">
        <w:t>. In order for microorganisms to colonise and survive in the gut they must first gain entry to this internal compartment, most</w:t>
      </w:r>
      <w:r>
        <w:t xml:space="preserve"> likely by accidental or deliberate ingest</w:t>
      </w:r>
      <w:r w:rsidR="00981858">
        <w:rPr>
          <w:lang w:val="ga-IE"/>
        </w:rPr>
        <w:t>ion</w:t>
      </w:r>
      <w:r>
        <w:t>.</w:t>
      </w:r>
      <w:r w:rsidRPr="005B481A">
        <w:t xml:space="preserve"> Once internalised</w:t>
      </w:r>
      <w:r w:rsidRPr="005B481A">
        <w:rPr>
          <w:lang w:val="ga-IE"/>
        </w:rPr>
        <w:t>,</w:t>
      </w:r>
      <w:r w:rsidRPr="005B481A">
        <w:t xml:space="preserve"> microorganism</w:t>
      </w:r>
      <w:r w:rsidRPr="005B481A">
        <w:rPr>
          <w:lang w:val="ga-IE"/>
        </w:rPr>
        <w:t>s</w:t>
      </w:r>
      <w:r w:rsidRPr="005B481A">
        <w:t xml:space="preserve"> are faced with a diverse array of host defences or environmental factors that determine their </w:t>
      </w:r>
      <w:r>
        <w:t xml:space="preserve">chance of </w:t>
      </w:r>
      <w:r w:rsidRPr="005B481A">
        <w:t>survival before they reach their optimal/preferred site for colonization/replication. Survival</w:t>
      </w:r>
      <w:r w:rsidRPr="005B481A">
        <w:rPr>
          <w:lang w:val="ga-IE"/>
        </w:rPr>
        <w:t xml:space="preserve"> and persistence</w:t>
      </w:r>
      <w:r w:rsidRPr="005B481A">
        <w:t xml:space="preserve"> in the gut environment is a complex process with microorganism</w:t>
      </w:r>
      <w:r w:rsidRPr="005B481A">
        <w:rPr>
          <w:lang w:val="ga-IE"/>
        </w:rPr>
        <w:t>s</w:t>
      </w:r>
      <w:r w:rsidRPr="005B481A">
        <w:t xml:space="preserve"> being exposed to a number of environmental </w:t>
      </w:r>
      <w:r w:rsidRPr="005B481A">
        <w:rPr>
          <w:lang w:val="ga-IE"/>
        </w:rPr>
        <w:t xml:space="preserve">(stress) </w:t>
      </w:r>
      <w:r w:rsidRPr="005B481A">
        <w:t>factors</w:t>
      </w:r>
      <w:r w:rsidRPr="005B481A">
        <w:rPr>
          <w:lang w:val="ga-IE"/>
        </w:rPr>
        <w:t>,</w:t>
      </w:r>
      <w:r>
        <w:t xml:space="preserve"> which</w:t>
      </w:r>
      <w:r w:rsidRPr="005B481A">
        <w:t xml:space="preserve"> include </w:t>
      </w:r>
      <w:r>
        <w:t xml:space="preserve">low </w:t>
      </w:r>
      <w:r w:rsidRPr="005B481A">
        <w:t xml:space="preserve">pH, </w:t>
      </w:r>
      <w:r w:rsidRPr="005B481A">
        <w:rPr>
          <w:lang w:val="ga-IE"/>
        </w:rPr>
        <w:t xml:space="preserve">oxygen, </w:t>
      </w:r>
      <w:r w:rsidRPr="005B481A">
        <w:t>bile acids and nutritional limitations</w:t>
      </w:r>
      <w:r>
        <w:t>,</w:t>
      </w:r>
      <w:r w:rsidRPr="005B481A">
        <w:t xml:space="preserve"> </w:t>
      </w:r>
      <w:r w:rsidR="009B6EEB">
        <w:t>such as,</w:t>
      </w:r>
      <w:r w:rsidRPr="005B481A">
        <w:t xml:space="preserve"> carbon or iron</w:t>
      </w:r>
      <w:r w:rsidR="00981858">
        <w:rPr>
          <w:lang w:val="ga-IE"/>
        </w:rPr>
        <w:t xml:space="preserve"> starvation</w:t>
      </w:r>
      <w:r w:rsidRPr="005B481A">
        <w:t>.</w:t>
      </w:r>
    </w:p>
    <w:p w14:paraId="4AA1DA38" w14:textId="77777777" w:rsidR="00361051" w:rsidRDefault="00361051" w:rsidP="00E85880">
      <w:pPr>
        <w:ind w:firstLine="720"/>
      </w:pPr>
    </w:p>
    <w:p w14:paraId="1A659756" w14:textId="5596490F" w:rsidR="003F2664" w:rsidRDefault="00643490" w:rsidP="001823D6">
      <w:pPr>
        <w:rPr>
          <w:color w:val="000000"/>
          <w:shd w:val="clear" w:color="auto" w:fill="FFFFFF"/>
        </w:rPr>
      </w:pPr>
      <w:r w:rsidRPr="005B481A">
        <w:rPr>
          <w:rStyle w:val="apple-converted-space"/>
          <w:color w:val="000000"/>
          <w:shd w:val="clear" w:color="auto" w:fill="FFFFFF"/>
        </w:rPr>
        <w:t>The spatial distribution and concentration of bacteri</w:t>
      </w:r>
      <w:r w:rsidRPr="005B481A">
        <w:rPr>
          <w:rStyle w:val="apple-converted-space"/>
          <w:color w:val="000000"/>
          <w:shd w:val="clear" w:color="auto" w:fill="FFFFFF"/>
          <w:lang w:val="ga-IE"/>
        </w:rPr>
        <w:t>a</w:t>
      </w:r>
      <w:r w:rsidRPr="005B481A">
        <w:rPr>
          <w:rStyle w:val="apple-converted-space"/>
          <w:color w:val="000000"/>
          <w:shd w:val="clear" w:color="auto" w:fill="FFFFFF"/>
        </w:rPr>
        <w:t xml:space="preserve"> present in the gut </w:t>
      </w:r>
      <w:r w:rsidR="009E2829">
        <w:rPr>
          <w:rStyle w:val="apple-converted-space"/>
          <w:color w:val="000000"/>
          <w:shd w:val="clear" w:color="auto" w:fill="FFFFFF"/>
        </w:rPr>
        <w:t>(</w:t>
      </w:r>
      <w:r w:rsidR="009E2829">
        <w:rPr>
          <w:rStyle w:val="apple-converted-space"/>
          <w:color w:val="000000"/>
          <w:shd w:val="clear" w:color="auto" w:fill="FFFFFF"/>
        </w:rPr>
        <w:fldChar w:fldCharType="begin"/>
      </w:r>
      <w:r w:rsidR="009E2829">
        <w:rPr>
          <w:rStyle w:val="apple-converted-space"/>
          <w:color w:val="000000"/>
          <w:shd w:val="clear" w:color="auto" w:fill="FFFFFF"/>
        </w:rPr>
        <w:instrText xml:space="preserve"> REF _Ref506622886 \h </w:instrText>
      </w:r>
      <w:r w:rsidR="009E2829">
        <w:rPr>
          <w:rStyle w:val="apple-converted-space"/>
          <w:color w:val="000000"/>
          <w:shd w:val="clear" w:color="auto" w:fill="FFFFFF"/>
        </w:rPr>
      </w:r>
      <w:r w:rsidR="009E2829">
        <w:rPr>
          <w:rStyle w:val="apple-converted-space"/>
          <w:color w:val="000000"/>
          <w:shd w:val="clear" w:color="auto" w:fill="FFFFFF"/>
        </w:rPr>
        <w:fldChar w:fldCharType="separate"/>
      </w:r>
      <w:r w:rsidR="00B47C80">
        <w:t xml:space="preserve">Figure </w:t>
      </w:r>
      <w:r w:rsidR="00B47C80">
        <w:rPr>
          <w:noProof/>
        </w:rPr>
        <w:t>1</w:t>
      </w:r>
      <w:r w:rsidR="00B47C80">
        <w:noBreakHyphen/>
      </w:r>
      <w:r w:rsidR="00B47C80">
        <w:rPr>
          <w:noProof/>
        </w:rPr>
        <w:t>1</w:t>
      </w:r>
      <w:r w:rsidR="009E2829">
        <w:rPr>
          <w:rStyle w:val="apple-converted-space"/>
          <w:color w:val="000000"/>
          <w:shd w:val="clear" w:color="auto" w:fill="FFFFFF"/>
        </w:rPr>
        <w:fldChar w:fldCharType="end"/>
      </w:r>
      <w:r w:rsidR="009E2829">
        <w:rPr>
          <w:rStyle w:val="apple-converted-space"/>
          <w:color w:val="000000"/>
          <w:shd w:val="clear" w:color="auto" w:fill="FFFFFF"/>
        </w:rPr>
        <w:t xml:space="preserve">), </w:t>
      </w:r>
      <w:r w:rsidRPr="005B481A">
        <w:rPr>
          <w:rStyle w:val="apple-converted-space"/>
          <w:color w:val="000000"/>
          <w:shd w:val="clear" w:color="auto" w:fill="FFFFFF"/>
        </w:rPr>
        <w:t>can be correlated with a n</w:t>
      </w:r>
      <w:r>
        <w:rPr>
          <w:rStyle w:val="apple-converted-space"/>
          <w:color w:val="000000"/>
          <w:shd w:val="clear" w:color="auto" w:fill="FFFFFF"/>
        </w:rPr>
        <w:t>umber of environmental factors.</w:t>
      </w:r>
      <w:r w:rsidRPr="005B481A">
        <w:rPr>
          <w:rStyle w:val="apple-converted-space"/>
          <w:color w:val="000000"/>
          <w:shd w:val="clear" w:color="auto" w:fill="FFFFFF"/>
        </w:rPr>
        <w:t xml:space="preserve"> The low pH (pH 3) of the stomach </w:t>
      </w:r>
      <w:r w:rsidR="001353D2">
        <w:rPr>
          <w:rStyle w:val="apple-converted-space"/>
          <w:color w:val="000000"/>
          <w:shd w:val="clear" w:color="auto" w:fill="FFFFFF"/>
          <w:lang w:val="ga-IE"/>
        </w:rPr>
        <w:t>-</w:t>
      </w:r>
      <w:r w:rsidRPr="005B481A">
        <w:rPr>
          <w:rStyle w:val="apple-converted-space"/>
          <w:color w:val="000000"/>
          <w:shd w:val="clear" w:color="auto" w:fill="FFFFFF"/>
        </w:rPr>
        <w:t>due to secretion of HC</w:t>
      </w:r>
      <w:r w:rsidRPr="005B481A">
        <w:rPr>
          <w:rStyle w:val="apple-converted-space"/>
          <w:color w:val="000000"/>
          <w:shd w:val="clear" w:color="auto" w:fill="FFFFFF"/>
          <w:lang w:val="ga-IE"/>
        </w:rPr>
        <w:t>l</w:t>
      </w:r>
      <w:r w:rsidRPr="005B481A">
        <w:rPr>
          <w:rStyle w:val="apple-converted-space"/>
          <w:color w:val="000000"/>
          <w:shd w:val="clear" w:color="auto" w:fill="FFFFFF"/>
        </w:rPr>
        <w:t xml:space="preserve">- and high concentration of bile acids released into the duodenum are two </w:t>
      </w:r>
      <w:r>
        <w:rPr>
          <w:rStyle w:val="apple-converted-space"/>
          <w:color w:val="000000"/>
          <w:shd w:val="clear" w:color="auto" w:fill="FFFFFF"/>
        </w:rPr>
        <w:t>important</w:t>
      </w:r>
      <w:r w:rsidRPr="005B481A">
        <w:rPr>
          <w:rStyle w:val="apple-converted-space"/>
          <w:color w:val="000000"/>
          <w:shd w:val="clear" w:color="auto" w:fill="FFFFFF"/>
        </w:rPr>
        <w:t xml:space="preserve"> factors </w:t>
      </w:r>
      <w:r>
        <w:rPr>
          <w:rStyle w:val="apple-converted-space"/>
          <w:color w:val="000000"/>
          <w:shd w:val="clear" w:color="auto" w:fill="FFFFFF"/>
        </w:rPr>
        <w:t>that</w:t>
      </w:r>
      <w:r w:rsidRPr="005B481A">
        <w:rPr>
          <w:rStyle w:val="apple-converted-space"/>
          <w:color w:val="000000"/>
          <w:shd w:val="clear" w:color="auto" w:fill="FFFFFF"/>
        </w:rPr>
        <w:t xml:space="preserve"> dictate the concentration and diversity of bacteri</w:t>
      </w:r>
      <w:r w:rsidRPr="005B481A">
        <w:rPr>
          <w:rStyle w:val="apple-converted-space"/>
          <w:color w:val="000000"/>
          <w:shd w:val="clear" w:color="auto" w:fill="FFFFFF"/>
          <w:lang w:val="ga-IE"/>
        </w:rPr>
        <w:t>a</w:t>
      </w:r>
      <w:r w:rsidRPr="005B481A">
        <w:rPr>
          <w:rStyle w:val="apple-converted-space"/>
          <w:color w:val="000000"/>
          <w:shd w:val="clear" w:color="auto" w:fill="FFFFFF"/>
        </w:rPr>
        <w:t xml:space="preserve"> in the upper gastrointestinal tract </w:t>
      </w:r>
      <w:r w:rsidRPr="005B481A">
        <w:t>(stomach, duodenum, jejunum</w:t>
      </w:r>
      <w:r>
        <w:t xml:space="preserve"> and ileum).</w:t>
      </w:r>
      <w:r w:rsidRPr="005B481A">
        <w:t xml:space="preserve"> From </w:t>
      </w:r>
      <w:r w:rsidR="009E2829">
        <w:fldChar w:fldCharType="begin"/>
      </w:r>
      <w:r w:rsidR="009E2829">
        <w:instrText xml:space="preserve"> REF _Ref506622886 \h </w:instrText>
      </w:r>
      <w:r w:rsidR="009E2829">
        <w:fldChar w:fldCharType="separate"/>
      </w:r>
      <w:r w:rsidR="00B47C80">
        <w:t xml:space="preserve">Figure </w:t>
      </w:r>
      <w:r w:rsidR="00B47C80">
        <w:rPr>
          <w:noProof/>
        </w:rPr>
        <w:t>1</w:t>
      </w:r>
      <w:r w:rsidR="00B47C80">
        <w:noBreakHyphen/>
      </w:r>
      <w:r w:rsidR="00B47C80">
        <w:rPr>
          <w:noProof/>
        </w:rPr>
        <w:t>1</w:t>
      </w:r>
      <w:r w:rsidR="009E2829">
        <w:fldChar w:fldCharType="end"/>
      </w:r>
      <w:r w:rsidR="009E2829">
        <w:t xml:space="preserve"> </w:t>
      </w:r>
      <w:r w:rsidRPr="005B481A">
        <w:t>it is apparent that the stomach is one of the least populated areas of the gut with approximately 10</w:t>
      </w:r>
      <w:r w:rsidRPr="005B481A">
        <w:rPr>
          <w:vertAlign w:val="superscript"/>
        </w:rPr>
        <w:t>2</w:t>
      </w:r>
      <w:r w:rsidRPr="005B481A">
        <w:t xml:space="preserve"> to 10</w:t>
      </w:r>
      <w:r w:rsidRPr="005B481A">
        <w:rPr>
          <w:vertAlign w:val="superscript"/>
        </w:rPr>
        <w:t>4</w:t>
      </w:r>
      <w:r w:rsidRPr="005B481A">
        <w:t xml:space="preserve"> bacteri</w:t>
      </w:r>
      <w:r w:rsidRPr="005B481A">
        <w:rPr>
          <w:lang w:val="ga-IE"/>
        </w:rPr>
        <w:t>a</w:t>
      </w:r>
      <w:r w:rsidRPr="005B481A">
        <w:t xml:space="preserve"> per ml</w:t>
      </w:r>
      <w:r>
        <w:t>. A substantial</w:t>
      </w:r>
      <w:r w:rsidRPr="005B481A">
        <w:t xml:space="preserve"> increase in bacterial population </w:t>
      </w:r>
      <w:r w:rsidR="00981858">
        <w:rPr>
          <w:lang w:val="ga-IE"/>
        </w:rPr>
        <w:t>density is</w:t>
      </w:r>
      <w:r w:rsidRPr="005B481A">
        <w:t xml:space="preserve"> </w:t>
      </w:r>
      <w:r>
        <w:t>observed</w:t>
      </w:r>
      <w:r w:rsidRPr="005B481A">
        <w:t xml:space="preserve"> in the small intestine </w:t>
      </w:r>
      <w:r w:rsidR="0048738F">
        <w:t>with a</w:t>
      </w:r>
      <w:r>
        <w:t>n estimated</w:t>
      </w:r>
      <w:r w:rsidRPr="005B481A">
        <w:t xml:space="preserve"> 10</w:t>
      </w:r>
      <w:r w:rsidRPr="005B481A">
        <w:rPr>
          <w:vertAlign w:val="superscript"/>
        </w:rPr>
        <w:t>7</w:t>
      </w:r>
      <w:r w:rsidRPr="005B481A">
        <w:t xml:space="preserve"> to 10</w:t>
      </w:r>
      <w:r w:rsidRPr="005B481A">
        <w:rPr>
          <w:vertAlign w:val="superscript"/>
        </w:rPr>
        <w:t>8</w:t>
      </w:r>
      <w:r>
        <w:t xml:space="preserve"> bacteria</w:t>
      </w:r>
      <w:r w:rsidRPr="005B481A">
        <w:t xml:space="preserve"> per ml</w:t>
      </w:r>
      <w:r>
        <w:t>.</w:t>
      </w:r>
      <w:r w:rsidRPr="005B481A">
        <w:t xml:space="preserve"> </w:t>
      </w:r>
      <w:r>
        <w:t xml:space="preserve">Finally, </w:t>
      </w:r>
      <w:r w:rsidRPr="005B481A">
        <w:t xml:space="preserve">the </w:t>
      </w:r>
      <w:r w:rsidRPr="005B481A">
        <w:rPr>
          <w:color w:val="000000"/>
          <w:shd w:val="clear" w:color="auto" w:fill="FFFFFF"/>
        </w:rPr>
        <w:t>colon contain</w:t>
      </w:r>
      <w:r>
        <w:rPr>
          <w:color w:val="000000"/>
          <w:shd w:val="clear" w:color="auto" w:fill="FFFFFF"/>
        </w:rPr>
        <w:t>s</w:t>
      </w:r>
      <w:r w:rsidRPr="005B481A">
        <w:rPr>
          <w:color w:val="000000"/>
          <w:shd w:val="clear" w:color="auto" w:fill="FFFFFF"/>
        </w:rPr>
        <w:t xml:space="preserve"> up to 10</w:t>
      </w:r>
      <w:r w:rsidRPr="005B481A">
        <w:rPr>
          <w:color w:val="000000"/>
          <w:vertAlign w:val="superscript"/>
        </w:rPr>
        <w:t>11</w:t>
      </w:r>
      <w:r w:rsidRPr="005B481A">
        <w:rPr>
          <w:color w:val="000000"/>
        </w:rPr>
        <w:t xml:space="preserve"> </w:t>
      </w:r>
      <w:r w:rsidRPr="005B481A">
        <w:rPr>
          <w:color w:val="000000"/>
          <w:shd w:val="clear" w:color="auto" w:fill="FFFFFF"/>
        </w:rPr>
        <w:t>bacterial cells/m</w:t>
      </w:r>
      <w:r w:rsidRPr="005B481A">
        <w:rPr>
          <w:color w:val="000000"/>
          <w:shd w:val="clear" w:color="auto" w:fill="FFFFFF"/>
          <w:lang w:val="ga-IE"/>
        </w:rPr>
        <w:t>l</w:t>
      </w:r>
      <w:r w:rsidRPr="005B481A">
        <w:rPr>
          <w:color w:val="000000"/>
          <w:shd w:val="clear" w:color="auto" w:fill="FFFFFF"/>
        </w:rPr>
        <w:t xml:space="preserve">, </w:t>
      </w:r>
      <w:r>
        <w:rPr>
          <w:color w:val="000000"/>
          <w:shd w:val="clear" w:color="auto" w:fill="FFFFFF"/>
        </w:rPr>
        <w:t>including</w:t>
      </w:r>
      <w:r w:rsidRPr="005B481A">
        <w:rPr>
          <w:color w:val="000000"/>
          <w:shd w:val="clear" w:color="auto" w:fill="FFFFFF"/>
        </w:rPr>
        <w:t xml:space="preserve"> a diverse range of species </w:t>
      </w:r>
      <w:r>
        <w:rPr>
          <w:color w:val="000000"/>
          <w:shd w:val="clear" w:color="auto" w:fill="FFFFFF"/>
        </w:rPr>
        <w:t>such as</w:t>
      </w:r>
      <w:r w:rsidRPr="005B481A">
        <w:rPr>
          <w:color w:val="000000"/>
          <w:shd w:val="clear" w:color="auto" w:fill="FFFFFF"/>
        </w:rPr>
        <w:t xml:space="preserve"> </w:t>
      </w:r>
      <w:r w:rsidRPr="005B481A">
        <w:rPr>
          <w:color w:val="000000"/>
          <w:shd w:val="clear" w:color="auto" w:fill="FFFFFF"/>
          <w:lang w:val="ga-IE"/>
        </w:rPr>
        <w:t>members of the following genera</w:t>
      </w:r>
      <w:r w:rsidRPr="005B481A">
        <w:rPr>
          <w:color w:val="000000"/>
          <w:shd w:val="clear" w:color="auto" w:fill="FFFFFF"/>
        </w:rPr>
        <w:t xml:space="preserve">: </w:t>
      </w:r>
      <w:r>
        <w:rPr>
          <w:i/>
          <w:color w:val="000000"/>
          <w:shd w:val="clear" w:color="auto" w:fill="FFFFFF"/>
        </w:rPr>
        <w:t>Bacteroid</w:t>
      </w:r>
      <w:r w:rsidRPr="005B481A">
        <w:rPr>
          <w:i/>
          <w:color w:val="000000"/>
          <w:shd w:val="clear" w:color="auto" w:fill="FFFFFF"/>
        </w:rPr>
        <w:t>es</w:t>
      </w:r>
      <w:r w:rsidRPr="005B481A">
        <w:rPr>
          <w:color w:val="000000"/>
          <w:shd w:val="clear" w:color="auto" w:fill="FFFFFF"/>
        </w:rPr>
        <w:t xml:space="preserve">, </w:t>
      </w:r>
      <w:r w:rsidRPr="005B481A">
        <w:rPr>
          <w:i/>
          <w:color w:val="000000"/>
          <w:shd w:val="clear" w:color="auto" w:fill="FFFFFF"/>
        </w:rPr>
        <w:t>Bifidobacterium</w:t>
      </w:r>
      <w:r w:rsidRPr="005B481A">
        <w:rPr>
          <w:color w:val="000000"/>
          <w:shd w:val="clear" w:color="auto" w:fill="FFFFFF"/>
        </w:rPr>
        <w:t xml:space="preserve">, </w:t>
      </w:r>
      <w:r w:rsidRPr="005B481A">
        <w:rPr>
          <w:i/>
          <w:color w:val="000000"/>
          <w:shd w:val="clear" w:color="auto" w:fill="FFFFFF"/>
        </w:rPr>
        <w:t>Clostridium</w:t>
      </w:r>
      <w:r w:rsidRPr="005B481A">
        <w:rPr>
          <w:color w:val="000000"/>
          <w:shd w:val="clear" w:color="auto" w:fill="FFFFFF"/>
        </w:rPr>
        <w:t xml:space="preserve">, </w:t>
      </w:r>
      <w:r w:rsidRPr="005B481A">
        <w:rPr>
          <w:i/>
          <w:color w:val="000000"/>
          <w:shd w:val="clear" w:color="auto" w:fill="FFFFFF"/>
        </w:rPr>
        <w:t>Dorea</w:t>
      </w:r>
      <w:r w:rsidRPr="005B481A">
        <w:rPr>
          <w:color w:val="000000"/>
          <w:shd w:val="clear" w:color="auto" w:fill="FFFFFF"/>
        </w:rPr>
        <w:t xml:space="preserve">, </w:t>
      </w:r>
      <w:r w:rsidRPr="005B481A">
        <w:rPr>
          <w:i/>
          <w:color w:val="000000"/>
          <w:shd w:val="clear" w:color="auto" w:fill="FFFFFF"/>
        </w:rPr>
        <w:t>Eubacterium</w:t>
      </w:r>
      <w:r w:rsidRPr="005B481A">
        <w:rPr>
          <w:color w:val="000000"/>
          <w:shd w:val="clear" w:color="auto" w:fill="FFFFFF"/>
        </w:rPr>
        <w:t xml:space="preserve">, </w:t>
      </w:r>
      <w:r w:rsidRPr="005B481A">
        <w:rPr>
          <w:i/>
          <w:color w:val="000000"/>
          <w:shd w:val="clear" w:color="auto" w:fill="FFFFFF"/>
        </w:rPr>
        <w:t>Faec</w:t>
      </w:r>
      <w:r w:rsidRPr="005B481A">
        <w:rPr>
          <w:i/>
          <w:color w:val="000000"/>
          <w:shd w:val="clear" w:color="auto" w:fill="FFFFFF"/>
          <w:lang w:val="ga-IE"/>
        </w:rPr>
        <w:t>a</w:t>
      </w:r>
      <w:r w:rsidRPr="005B481A">
        <w:rPr>
          <w:i/>
          <w:color w:val="000000"/>
          <w:shd w:val="clear" w:color="auto" w:fill="FFFFFF"/>
        </w:rPr>
        <w:t>libacterium</w:t>
      </w:r>
      <w:r w:rsidRPr="005B481A">
        <w:rPr>
          <w:color w:val="000000"/>
          <w:shd w:val="clear" w:color="auto" w:fill="FFFFFF"/>
        </w:rPr>
        <w:t xml:space="preserve">, </w:t>
      </w:r>
      <w:r w:rsidRPr="005B481A">
        <w:rPr>
          <w:i/>
          <w:color w:val="000000"/>
          <w:shd w:val="clear" w:color="auto" w:fill="FFFFFF"/>
        </w:rPr>
        <w:t>Ros</w:t>
      </w:r>
      <w:r>
        <w:rPr>
          <w:i/>
          <w:color w:val="000000"/>
          <w:shd w:val="clear" w:color="auto" w:fill="FFFFFF"/>
        </w:rPr>
        <w:t>e</w:t>
      </w:r>
      <w:r w:rsidRPr="005B481A">
        <w:rPr>
          <w:i/>
          <w:color w:val="000000"/>
          <w:shd w:val="clear" w:color="auto" w:fill="FFFFFF"/>
        </w:rPr>
        <w:t>buria</w:t>
      </w:r>
      <w:r w:rsidRPr="005B481A">
        <w:rPr>
          <w:color w:val="000000"/>
          <w:shd w:val="clear" w:color="auto" w:fill="FFFFFF"/>
        </w:rPr>
        <w:t xml:space="preserve"> and </w:t>
      </w:r>
      <w:r w:rsidRPr="005B481A">
        <w:rPr>
          <w:i/>
          <w:color w:val="000000"/>
          <w:shd w:val="clear" w:color="auto" w:fill="FFFFFF"/>
        </w:rPr>
        <w:t>Ruminococcus</w:t>
      </w:r>
      <w:r w:rsidRPr="005B481A">
        <w:rPr>
          <w:color w:val="000000"/>
          <w:shd w:val="clear" w:color="auto" w:fill="FFFFFF"/>
        </w:rPr>
        <w:t xml:space="preserve">, </w:t>
      </w:r>
      <w:r>
        <w:rPr>
          <w:color w:val="000000"/>
          <w:shd w:val="clear" w:color="auto" w:fill="FFFFFF"/>
        </w:rPr>
        <w:t xml:space="preserve">therefore </w:t>
      </w:r>
      <w:r w:rsidRPr="005B481A">
        <w:rPr>
          <w:color w:val="000000"/>
          <w:shd w:val="clear" w:color="auto" w:fill="FFFFFF"/>
        </w:rPr>
        <w:t xml:space="preserve">making </w:t>
      </w:r>
      <w:r>
        <w:rPr>
          <w:color w:val="000000"/>
          <w:shd w:val="clear" w:color="auto" w:fill="FFFFFF"/>
        </w:rPr>
        <w:t>the colon</w:t>
      </w:r>
      <w:r w:rsidRPr="005B481A">
        <w:rPr>
          <w:color w:val="000000"/>
          <w:shd w:val="clear" w:color="auto" w:fill="FFFFFF"/>
        </w:rPr>
        <w:t xml:space="preserve"> the most densely populated area of the gastrointestinal tract </w:t>
      </w:r>
      <w:r>
        <w:rPr>
          <w:color w:val="000000"/>
          <w:shd w:val="clear" w:color="auto" w:fill="FFFFFF"/>
        </w:rPr>
        <w:t xml:space="preserve">from a bacterial perspective </w:t>
      </w:r>
      <w:r>
        <w:rPr>
          <w:noProof/>
          <w:color w:val="000000"/>
          <w:shd w:val="clear" w:color="auto" w:fill="FFFFFF"/>
        </w:rPr>
        <w:t>(1</w:t>
      </w:r>
      <w:r w:rsidR="00995D3E">
        <w:rPr>
          <w:noProof/>
          <w:color w:val="000000"/>
          <w:shd w:val="clear" w:color="auto" w:fill="FFFFFF"/>
        </w:rPr>
        <w:t>, 139</w:t>
      </w:r>
      <w:r>
        <w:rPr>
          <w:noProof/>
          <w:color w:val="000000"/>
          <w:shd w:val="clear" w:color="auto" w:fill="FFFFFF"/>
        </w:rPr>
        <w:t>)</w:t>
      </w:r>
      <w:r w:rsidRPr="005B481A">
        <w:rPr>
          <w:color w:val="000000"/>
          <w:shd w:val="clear" w:color="auto" w:fill="FFFFFF"/>
        </w:rPr>
        <w:t>.</w:t>
      </w:r>
    </w:p>
    <w:p w14:paraId="60F27CE1" w14:textId="56CAE330" w:rsidR="003F2664" w:rsidRDefault="009F5ECA" w:rsidP="009F5ECA">
      <w:pPr>
        <w:spacing w:after="160" w:line="259" w:lineRule="auto"/>
        <w:rPr>
          <w:color w:val="000000"/>
          <w:shd w:val="clear" w:color="auto" w:fill="FFFFFF"/>
        </w:rPr>
      </w:pPr>
      <w:r>
        <w:rPr>
          <w:color w:val="000000"/>
          <w:shd w:val="clear" w:color="auto" w:fill="FFFFFF"/>
        </w:rPr>
        <w:br w:type="page"/>
      </w:r>
    </w:p>
    <w:p w14:paraId="0F108900" w14:textId="62443B3E" w:rsidR="003F2664" w:rsidRDefault="003F2664" w:rsidP="001823D6">
      <w:pPr>
        <w:rPr>
          <w:color w:val="000000"/>
          <w:shd w:val="clear" w:color="auto" w:fill="FFFFFF"/>
        </w:rPr>
      </w:pPr>
      <w:r w:rsidRPr="003F2664">
        <w:rPr>
          <w:noProof/>
          <w:color w:val="000000"/>
          <w:shd w:val="clear" w:color="auto" w:fill="FFFFFF"/>
          <w:lang w:eastAsia="en-GB"/>
        </w:rPr>
        <w:drawing>
          <wp:inline distT="0" distB="0" distL="0" distR="0" wp14:anchorId="383C8C61" wp14:editId="37CB30C3">
            <wp:extent cx="5386393" cy="330581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53"/>
                    <a:stretch/>
                  </pic:blipFill>
                  <pic:spPr bwMode="auto">
                    <a:xfrm>
                      <a:off x="0" y="0"/>
                      <a:ext cx="5386393" cy="3305810"/>
                    </a:xfrm>
                    <a:prstGeom prst="rect">
                      <a:avLst/>
                    </a:prstGeom>
                    <a:ln>
                      <a:noFill/>
                    </a:ln>
                    <a:extLst>
                      <a:ext uri="{53640926-AAD7-44D8-BBD7-CCE9431645EC}">
                        <a14:shadowObscured xmlns:a14="http://schemas.microsoft.com/office/drawing/2010/main"/>
                      </a:ext>
                    </a:extLst>
                  </pic:spPr>
                </pic:pic>
              </a:graphicData>
            </a:graphic>
          </wp:inline>
        </w:drawing>
      </w:r>
      <w:r w:rsidRPr="003F2664">
        <w:rPr>
          <w:noProof/>
          <w:color w:val="000000"/>
          <w:shd w:val="clear" w:color="auto" w:fill="FFFFFF"/>
          <w:lang w:eastAsia="en-GB"/>
        </w:rPr>
        <mc:AlternateContent>
          <mc:Choice Requires="wps">
            <w:drawing>
              <wp:anchor distT="0" distB="0" distL="114300" distR="114300" simplePos="0" relativeHeight="251654144" behindDoc="0" locked="0" layoutInCell="1" allowOverlap="1" wp14:anchorId="5109DD05" wp14:editId="0270E595">
                <wp:simplePos x="0" y="0"/>
                <wp:positionH relativeFrom="column">
                  <wp:posOffset>-1421130</wp:posOffset>
                </wp:positionH>
                <wp:positionV relativeFrom="paragraph">
                  <wp:posOffset>-7967345</wp:posOffset>
                </wp:positionV>
                <wp:extent cx="1373917" cy="349968"/>
                <wp:effectExtent l="0" t="0" r="0" b="0"/>
                <wp:wrapNone/>
                <wp:docPr id="9" name="TextBox 1">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373917" cy="349968"/>
                        </a:xfrm>
                        <a:prstGeom prst="rect">
                          <a:avLst/>
                        </a:prstGeom>
                        <a:noFill/>
                      </wps:spPr>
                      <wps:txbx>
                        <w:txbxContent>
                          <w:p w14:paraId="353466AA" w14:textId="77777777" w:rsidR="00C05320" w:rsidRDefault="00C05320" w:rsidP="003F2664">
                            <w:pPr>
                              <w:pStyle w:val="NormalWeb"/>
                              <w:overflowPunct w:val="0"/>
                              <w:spacing w:before="0" w:beforeAutospacing="0" w:after="0" w:afterAutospacing="0" w:line="223" w:lineRule="auto"/>
                              <w:textAlignment w:val="baseline"/>
                            </w:pPr>
                            <w:r>
                              <w:rPr>
                                <w:rFonts w:ascii="Arial" w:hAnsi="Arial" w:cstheme="minorBidi"/>
                                <w:color w:val="000000" w:themeColor="text1"/>
                                <w:kern w:val="24"/>
                              </w:rPr>
                              <w:t xml:space="preserve">Figure  1. </w:t>
                            </w:r>
                          </w:p>
                        </w:txbxContent>
                      </wps:txbx>
                      <wps:bodyPr wrap="square" rtlCol="0">
                        <a:spAutoFit/>
                      </wps:bodyPr>
                    </wps:wsp>
                  </a:graphicData>
                </a:graphic>
              </wp:anchor>
            </w:drawing>
          </mc:Choice>
          <mc:Fallback>
            <w:pict>
              <v:shapetype w14:anchorId="5109DD05" id="_x0000_t202" coordsize="21600,21600" o:spt="202" path="m,l,21600r21600,l21600,xe">
                <v:stroke joinstyle="miter"/>
                <v:path gradientshapeok="t" o:connecttype="rect"/>
              </v:shapetype>
              <v:shape id="TextBox 1" o:spid="_x0000_s1026" type="#_x0000_t202" style="position:absolute;left:0;text-align:left;margin-left:-111.9pt;margin-top:-627.35pt;width:108.2pt;height:27.5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" filled="f" stroked="f">
                <v:textbox style="mso-fit-shape-to-text:t">
                  <w:txbxContent>
                    <w:p w14:paraId="353466AA" w14:textId="77777777" w:rsidR="00C05320" w:rsidRDefault="00C05320" w:rsidP="003F2664">
                      <w:pPr>
                        <w:pStyle w:val="NormalWeb"/>
                        <w:overflowPunct w:val="0"/>
                        <w:spacing w:before="0" w:beforeAutospacing="0" w:after="0" w:afterAutospacing="0" w:line="223" w:lineRule="auto"/>
                        <w:textAlignment w:val="baseline"/>
                      </w:pPr>
                      <w:r>
                        <w:rPr>
                          <w:rFonts w:ascii="Arial" w:hAnsi="Arial" w:cstheme="minorBidi"/>
                          <w:color w:val="000000" w:themeColor="text1"/>
                          <w:kern w:val="24"/>
                        </w:rPr>
                        <w:t xml:space="preserve">Figure  1. </w:t>
                      </w:r>
                    </w:p>
                  </w:txbxContent>
                </v:textbox>
              </v:shape>
            </w:pict>
          </mc:Fallback>
        </mc:AlternateContent>
      </w:r>
    </w:p>
    <w:p w14:paraId="345C3CE0" w14:textId="5FBDE299" w:rsidR="005E25DB" w:rsidRDefault="00136DAE" w:rsidP="00096072">
      <w:pPr>
        <w:pStyle w:val="TableFigurelegend"/>
      </w:pPr>
      <w:bookmarkStart w:id="6" w:name="_Ref506622886"/>
      <w:bookmarkStart w:id="7" w:name="_Toc510746952"/>
      <w:r>
        <w:t xml:space="preserve">Figure </w:t>
      </w:r>
      <w:r w:rsidR="003722B4">
        <w:rPr>
          <w:noProof/>
        </w:rPr>
        <w:fldChar w:fldCharType="begin"/>
      </w:r>
      <w:r w:rsidR="003722B4">
        <w:rPr>
          <w:noProof/>
        </w:rPr>
        <w:instrText xml:space="preserve"> STYLEREF 1 \s </w:instrText>
      </w:r>
      <w:r w:rsidR="003722B4">
        <w:rPr>
          <w:noProof/>
        </w:rPr>
        <w:fldChar w:fldCharType="separate"/>
      </w:r>
      <w:r w:rsidR="00B47C80">
        <w:rPr>
          <w:noProof/>
        </w:rPr>
        <w:t>1</w:t>
      </w:r>
      <w:r w:rsidR="003722B4">
        <w:rPr>
          <w:noProof/>
        </w:rPr>
        <w:fldChar w:fldCharType="end"/>
      </w:r>
      <w:r w:rsidR="00890627">
        <w:noBreakHyphen/>
      </w:r>
      <w:r w:rsidR="003722B4">
        <w:rPr>
          <w:noProof/>
        </w:rPr>
        <w:fldChar w:fldCharType="begin"/>
      </w:r>
      <w:r w:rsidR="003722B4">
        <w:rPr>
          <w:noProof/>
        </w:rPr>
        <w:instrText xml:space="preserve"> SEQ Figure \* ARABIC \s 1 </w:instrText>
      </w:r>
      <w:r w:rsidR="003722B4">
        <w:rPr>
          <w:noProof/>
        </w:rPr>
        <w:fldChar w:fldCharType="separate"/>
      </w:r>
      <w:r w:rsidR="00B47C80">
        <w:rPr>
          <w:noProof/>
        </w:rPr>
        <w:t>1</w:t>
      </w:r>
      <w:r w:rsidR="003722B4">
        <w:rPr>
          <w:noProof/>
        </w:rPr>
        <w:fldChar w:fldCharType="end"/>
      </w:r>
      <w:bookmarkEnd w:id="6"/>
      <w:r>
        <w:t xml:space="preserve"> </w:t>
      </w:r>
      <w:r w:rsidR="003B4A89">
        <w:t>Spatial distribution/C</w:t>
      </w:r>
      <w:r w:rsidRPr="008315FC">
        <w:t xml:space="preserve">oncentrations of bacteria along the </w:t>
      </w:r>
      <w:r w:rsidR="003B4A89">
        <w:t>GIT</w:t>
      </w:r>
      <w:r w:rsidR="005E25DB">
        <w:t>.</w:t>
      </w:r>
      <w:bookmarkEnd w:id="7"/>
    </w:p>
    <w:p w14:paraId="724BFC8E" w14:textId="123DA7E1" w:rsidR="003F2664" w:rsidRPr="00136DAE" w:rsidRDefault="003F2664" w:rsidP="00096072">
      <w:pPr>
        <w:pStyle w:val="TableFigurelegend"/>
      </w:pPr>
      <w:r w:rsidRPr="003F2664">
        <w:rPr>
          <w:lang w:val="en-IE"/>
        </w:rPr>
        <w:t xml:space="preserve">The dominant genera in the stomach, small intestine, and colon are listed, based on </w:t>
      </w:r>
      <w:r w:rsidR="009F5ECA">
        <w:rPr>
          <w:lang w:val="en-IE"/>
        </w:rPr>
        <w:t>16S rRNA gene sequence studies</w:t>
      </w:r>
      <w:r w:rsidR="00737E0B">
        <w:rPr>
          <w:lang w:val="en-IE"/>
        </w:rPr>
        <w:t xml:space="preserve">.  This image was obtained from </w:t>
      </w:r>
      <w:r w:rsidR="00737E0B" w:rsidRPr="005F213D">
        <w:t>Rivière</w:t>
      </w:r>
      <w:r w:rsidR="00737E0B">
        <w:t xml:space="preserve"> </w:t>
      </w:r>
      <w:r w:rsidR="00737E0B" w:rsidRPr="00737E0B">
        <w:rPr>
          <w:i/>
        </w:rPr>
        <w:t>et al</w:t>
      </w:r>
      <w:r w:rsidR="00737E0B">
        <w:t xml:space="preserve"> 2016 </w:t>
      </w:r>
      <w:r w:rsidR="009F5ECA">
        <w:rPr>
          <w:lang w:val="en-IE"/>
        </w:rPr>
        <w:t>(138</w:t>
      </w:r>
      <w:r w:rsidRPr="003F2664">
        <w:rPr>
          <w:lang w:val="en-IE"/>
        </w:rPr>
        <w:t>).</w:t>
      </w:r>
      <w:r w:rsidR="00737E0B">
        <w:rPr>
          <w:lang w:val="en-IE"/>
        </w:rPr>
        <w:t xml:space="preserve"> </w:t>
      </w:r>
    </w:p>
    <w:p w14:paraId="71764BBB" w14:textId="54DD0741" w:rsidR="003F2664" w:rsidRDefault="003F2664" w:rsidP="00096072">
      <w:pPr>
        <w:pStyle w:val="TableFigurelegend"/>
      </w:pPr>
    </w:p>
    <w:p w14:paraId="3E6C1B42" w14:textId="77777777" w:rsidR="009E1CBA" w:rsidRDefault="009E1CBA" w:rsidP="00096072">
      <w:pPr>
        <w:pStyle w:val="TableFigurelegend"/>
      </w:pPr>
    </w:p>
    <w:p w14:paraId="60B4CF13" w14:textId="521424DC" w:rsidR="00643490" w:rsidRPr="00A50D1C" w:rsidRDefault="001945C5" w:rsidP="00574BC4">
      <w:pPr>
        <w:pStyle w:val="Heading2"/>
      </w:pPr>
      <w:bookmarkStart w:id="8" w:name="_Toc510738233"/>
      <w:bookmarkStart w:id="9" w:name="_Toc510738460"/>
      <w:r>
        <w:t>General F</w:t>
      </w:r>
      <w:r w:rsidR="00643490" w:rsidRPr="005B481A">
        <w:t xml:space="preserve">eatures of </w:t>
      </w:r>
      <w:r w:rsidR="00643490">
        <w:t xml:space="preserve">the </w:t>
      </w:r>
      <w:r w:rsidR="00643490" w:rsidRPr="005B481A">
        <w:rPr>
          <w:i/>
        </w:rPr>
        <w:t>Bifidobacterium</w:t>
      </w:r>
      <w:r w:rsidR="00643490">
        <w:rPr>
          <w:i/>
        </w:rPr>
        <w:t xml:space="preserve"> </w:t>
      </w:r>
      <w:r>
        <w:t>Ge</w:t>
      </w:r>
      <w:r w:rsidR="00643490">
        <w:t>nus</w:t>
      </w:r>
      <w:bookmarkEnd w:id="8"/>
      <w:bookmarkEnd w:id="9"/>
    </w:p>
    <w:p w14:paraId="226F984E" w14:textId="77777777" w:rsidR="00AA69D3" w:rsidRDefault="00643490" w:rsidP="007B1673">
      <w:r w:rsidRPr="005B481A">
        <w:rPr>
          <w:lang w:val="ga-IE"/>
        </w:rPr>
        <w:t xml:space="preserve">The </w:t>
      </w:r>
      <w:r w:rsidRPr="005B481A">
        <w:rPr>
          <w:i/>
        </w:rPr>
        <w:t>Bifidobacterium</w:t>
      </w:r>
      <w:r w:rsidRPr="005B481A">
        <w:t xml:space="preserve"> </w:t>
      </w:r>
      <w:r w:rsidRPr="005B481A">
        <w:rPr>
          <w:lang w:val="ga-IE"/>
        </w:rPr>
        <w:t>genus belongs to</w:t>
      </w:r>
      <w:r w:rsidRPr="005B481A">
        <w:t xml:space="preserve"> the </w:t>
      </w:r>
      <w:r w:rsidRPr="005B481A">
        <w:rPr>
          <w:rStyle w:val="Emphasis"/>
          <w:color w:val="000000" w:themeColor="text1"/>
        </w:rPr>
        <w:t>Bifidobacteriaceae</w:t>
      </w:r>
      <w:r w:rsidRPr="005B481A">
        <w:rPr>
          <w:rStyle w:val="apple-converted-space"/>
          <w:color w:val="000000" w:themeColor="text1"/>
          <w:shd w:val="clear" w:color="auto" w:fill="FFFFFF"/>
          <w:lang w:val="ga-IE"/>
        </w:rPr>
        <w:t xml:space="preserve"> </w:t>
      </w:r>
      <w:r w:rsidRPr="005B481A">
        <w:rPr>
          <w:rStyle w:val="apple-converted-space"/>
          <w:color w:val="000000" w:themeColor="text1"/>
          <w:shd w:val="clear" w:color="auto" w:fill="FFFFFF"/>
        </w:rPr>
        <w:t>family</w:t>
      </w:r>
      <w:r w:rsidRPr="005B481A">
        <w:rPr>
          <w:rStyle w:val="apple-converted-space"/>
          <w:color w:val="000000" w:themeColor="text1"/>
          <w:shd w:val="clear" w:color="auto" w:fill="FFFFFF"/>
          <w:lang w:val="ga-IE"/>
        </w:rPr>
        <w:t>, being</w:t>
      </w:r>
      <w:r w:rsidRPr="005B481A">
        <w:rPr>
          <w:shd w:val="clear" w:color="auto" w:fill="FFFFFF"/>
        </w:rPr>
        <w:t xml:space="preserve"> the sole member of the</w:t>
      </w:r>
      <w:r w:rsidRPr="005B481A">
        <w:rPr>
          <w:rStyle w:val="apple-converted-space"/>
          <w:color w:val="000000" w:themeColor="text1"/>
          <w:shd w:val="clear" w:color="auto" w:fill="FFFFFF"/>
          <w:lang w:val="ga-IE"/>
        </w:rPr>
        <w:t xml:space="preserve"> </w:t>
      </w:r>
      <w:r w:rsidRPr="005B481A">
        <w:rPr>
          <w:rStyle w:val="Emphasis"/>
          <w:color w:val="000000" w:themeColor="text1"/>
        </w:rPr>
        <w:t>Bifidobacteriales</w:t>
      </w:r>
      <w:r w:rsidRPr="005B481A">
        <w:rPr>
          <w:rStyle w:val="apple-converted-space"/>
          <w:color w:val="000000" w:themeColor="text1"/>
          <w:shd w:val="clear" w:color="auto" w:fill="FFFFFF"/>
          <w:lang w:val="ga-IE"/>
        </w:rPr>
        <w:t xml:space="preserve"> </w:t>
      </w:r>
      <w:r w:rsidRPr="005B481A">
        <w:rPr>
          <w:shd w:val="clear" w:color="auto" w:fill="FFFFFF"/>
        </w:rPr>
        <w:t>order, which represents the deepest branch within the</w:t>
      </w:r>
      <w:r w:rsidRPr="005B481A">
        <w:rPr>
          <w:rStyle w:val="apple-converted-space"/>
          <w:color w:val="000000" w:themeColor="text1"/>
          <w:shd w:val="clear" w:color="auto" w:fill="FFFFFF"/>
          <w:lang w:val="ga-IE"/>
        </w:rPr>
        <w:t xml:space="preserve"> </w:t>
      </w:r>
      <w:r w:rsidRPr="00A50D1C">
        <w:rPr>
          <w:rStyle w:val="Emphasis"/>
          <w:i w:val="0"/>
          <w:color w:val="000000" w:themeColor="text1"/>
        </w:rPr>
        <w:t>Actinobacteria</w:t>
      </w:r>
      <w:r w:rsidRPr="005B481A">
        <w:rPr>
          <w:rStyle w:val="apple-converted-space"/>
          <w:color w:val="000000" w:themeColor="text1"/>
          <w:shd w:val="clear" w:color="auto" w:fill="FFFFFF"/>
          <w:lang w:val="ga-IE"/>
        </w:rPr>
        <w:t xml:space="preserve"> </w:t>
      </w:r>
      <w:r w:rsidRPr="005B481A">
        <w:rPr>
          <w:shd w:val="clear" w:color="auto" w:fill="FFFFFF"/>
        </w:rPr>
        <w:t xml:space="preserve">phylum </w:t>
      </w:r>
      <w:r>
        <w:rPr>
          <w:noProof/>
          <w:shd w:val="clear" w:color="auto" w:fill="FFFFFF"/>
        </w:rPr>
        <w:t>(2)</w:t>
      </w:r>
      <w:r w:rsidRPr="005B481A">
        <w:rPr>
          <w:shd w:val="clear" w:color="auto" w:fill="FFFFFF"/>
        </w:rPr>
        <w:t>.</w:t>
      </w:r>
      <w:r w:rsidRPr="005B481A">
        <w:t xml:space="preserve"> </w:t>
      </w:r>
      <w:r w:rsidRPr="005B481A">
        <w:rPr>
          <w:rStyle w:val="Hyperlink"/>
          <w:color w:val="000000" w:themeColor="text1"/>
          <w:szCs w:val="20"/>
          <w:u w:val="none"/>
        </w:rPr>
        <w:t xml:space="preserve">The number of species within the </w:t>
      </w:r>
      <w:r w:rsidRPr="005B481A">
        <w:rPr>
          <w:rStyle w:val="Hyperlink"/>
          <w:i/>
          <w:color w:val="000000" w:themeColor="text1"/>
          <w:szCs w:val="20"/>
          <w:u w:val="none"/>
        </w:rPr>
        <w:t>Bifidobacterium</w:t>
      </w:r>
      <w:r w:rsidRPr="005B481A">
        <w:rPr>
          <w:rStyle w:val="Hyperlink"/>
          <w:color w:val="000000" w:themeColor="text1"/>
          <w:szCs w:val="20"/>
          <w:u w:val="none"/>
        </w:rPr>
        <w:t xml:space="preserve"> genus is constantly increasing with 65 (sub)species identified to date (as of February 2018) </w:t>
      </w:r>
      <w:r>
        <w:rPr>
          <w:rStyle w:val="Hyperlink"/>
          <w:noProof/>
          <w:color w:val="000000" w:themeColor="text1"/>
          <w:szCs w:val="20"/>
          <w:u w:val="none"/>
        </w:rPr>
        <w:t>(3)</w:t>
      </w:r>
      <w:r w:rsidRPr="005B481A">
        <w:rPr>
          <w:rStyle w:val="Hyperlink"/>
          <w:color w:val="000000" w:themeColor="text1"/>
          <w:szCs w:val="20"/>
          <w:u w:val="none"/>
        </w:rPr>
        <w:t>.</w:t>
      </w:r>
      <w:r w:rsidRPr="005B481A">
        <w:t xml:space="preserve"> </w:t>
      </w:r>
    </w:p>
    <w:p w14:paraId="540BEC69" w14:textId="77777777" w:rsidR="00ED7C7F" w:rsidRDefault="00ED7C7F" w:rsidP="007B1673">
      <w:pPr>
        <w:rPr>
          <w:color w:val="000000"/>
          <w:shd w:val="clear" w:color="auto" w:fill="FFFFFF"/>
        </w:rPr>
      </w:pPr>
    </w:p>
    <w:p w14:paraId="1378E9A4" w14:textId="61DC1B30" w:rsidR="00643490" w:rsidRDefault="00643490" w:rsidP="007B1673">
      <w:r w:rsidRPr="005B481A">
        <w:rPr>
          <w:color w:val="000000"/>
          <w:shd w:val="clear" w:color="auto" w:fill="FFFFFF"/>
        </w:rPr>
        <w:t xml:space="preserve">Species of the genus </w:t>
      </w:r>
      <w:r w:rsidRPr="005B481A">
        <w:rPr>
          <w:i/>
          <w:iCs/>
          <w:color w:val="000000"/>
          <w:shd w:val="clear" w:color="auto" w:fill="FFFFFF"/>
        </w:rPr>
        <w:t>Bifidobacterium</w:t>
      </w:r>
      <w:r w:rsidRPr="005B481A">
        <w:rPr>
          <w:color w:val="000000"/>
          <w:shd w:val="clear" w:color="auto" w:fill="FFFFFF"/>
        </w:rPr>
        <w:t xml:space="preserve"> represent Gram-positive, saccharolytic, bifid-shaped, strictly anaerobic bacteria </w:t>
      </w:r>
      <w:r w:rsidRPr="00487330">
        <w:rPr>
          <w:noProof/>
        </w:rPr>
        <w:t>(4)</w:t>
      </w:r>
      <w:r>
        <w:rPr>
          <w:color w:val="000000"/>
          <w:shd w:val="clear" w:color="auto" w:fill="FFFFFF"/>
        </w:rPr>
        <w:t>.</w:t>
      </w:r>
      <w:r w:rsidRPr="005B481A">
        <w:t xml:space="preserve"> Bifidobacterial species c</w:t>
      </w:r>
      <w:r w:rsidRPr="005B481A">
        <w:rPr>
          <w:color w:val="000000"/>
          <w:shd w:val="clear" w:color="auto" w:fill="FFFFFF"/>
        </w:rPr>
        <w:t>haracteristically possess a relatively high guanine plus cytosine content (&gt;51</w:t>
      </w:r>
      <w:r w:rsidRPr="005B481A">
        <w:rPr>
          <w:color w:val="000000"/>
          <w:shd w:val="clear" w:color="auto" w:fill="FFFFFF"/>
          <w:lang w:val="ga-IE"/>
        </w:rPr>
        <w:t xml:space="preserve"> </w:t>
      </w:r>
      <w:r w:rsidRPr="005B481A">
        <w:rPr>
          <w:color w:val="000000"/>
          <w:shd w:val="clear" w:color="auto" w:fill="FFFFFF"/>
        </w:rPr>
        <w:t xml:space="preserve">%) and </w:t>
      </w:r>
      <w:r w:rsidRPr="005B481A">
        <w:rPr>
          <w:shd w:val="clear" w:color="auto" w:fill="FFFFFF"/>
          <w:lang w:val="ga-IE"/>
        </w:rPr>
        <w:t>harbour a genome</w:t>
      </w:r>
      <w:r w:rsidRPr="005B481A">
        <w:rPr>
          <w:shd w:val="clear" w:color="auto" w:fill="FFFFFF"/>
        </w:rPr>
        <w:t xml:space="preserve"> </w:t>
      </w:r>
      <w:r w:rsidRPr="005B481A">
        <w:rPr>
          <w:shd w:val="clear" w:color="auto" w:fill="FFFFFF"/>
          <w:lang w:val="ga-IE"/>
        </w:rPr>
        <w:t>that typically ranges in size from</w:t>
      </w:r>
      <w:r w:rsidRPr="005B481A">
        <w:rPr>
          <w:shd w:val="clear" w:color="auto" w:fill="FFFFFF"/>
        </w:rPr>
        <w:t xml:space="preserve"> 2.0 to 2.8</w:t>
      </w:r>
      <w:r w:rsidRPr="005B481A">
        <w:rPr>
          <w:shd w:val="clear" w:color="auto" w:fill="FFFFFF"/>
          <w:lang w:val="ga-IE"/>
        </w:rPr>
        <w:t xml:space="preserve"> </w:t>
      </w:r>
      <w:r>
        <w:rPr>
          <w:shd w:val="clear" w:color="auto" w:fill="FFFFFF"/>
        </w:rPr>
        <w:t>Mb.</w:t>
      </w:r>
      <w:r w:rsidRPr="005B481A">
        <w:rPr>
          <w:shd w:val="clear" w:color="auto" w:fill="FFFFFF"/>
        </w:rPr>
        <w:t xml:space="preserve"> Bifido</w:t>
      </w:r>
      <w:r w:rsidRPr="005B481A">
        <w:t>bacteri</w:t>
      </w:r>
      <w:r w:rsidRPr="005B481A">
        <w:rPr>
          <w:lang w:val="ga-IE"/>
        </w:rPr>
        <w:t>a</w:t>
      </w:r>
      <w:r w:rsidRPr="005B481A">
        <w:t xml:space="preserve"> </w:t>
      </w:r>
      <w:r w:rsidRPr="005B481A">
        <w:rPr>
          <w:lang w:val="ga-IE"/>
        </w:rPr>
        <w:t>are abundant and prevalent among the</w:t>
      </w:r>
      <w:r w:rsidRPr="005B481A">
        <w:t xml:space="preserve"> microorganisms </w:t>
      </w:r>
      <w:r w:rsidRPr="005B481A">
        <w:rPr>
          <w:lang w:val="ga-IE"/>
        </w:rPr>
        <w:t>that</w:t>
      </w:r>
      <w:r w:rsidRPr="005B481A">
        <w:t xml:space="preserve"> colonise the gut of mammals, birds and insects</w:t>
      </w:r>
      <w:r w:rsidRPr="005B481A">
        <w:rPr>
          <w:lang w:val="ga-IE"/>
        </w:rPr>
        <w:t>, in particular in species</w:t>
      </w:r>
      <w:r w:rsidRPr="005B481A">
        <w:t xml:space="preserve"> </w:t>
      </w:r>
      <w:r w:rsidRPr="005B481A">
        <w:rPr>
          <w:lang w:val="ga-IE"/>
        </w:rPr>
        <w:t>that raise their offspring by</w:t>
      </w:r>
      <w:r w:rsidRPr="005B481A">
        <w:t xml:space="preserve"> parental care </w:t>
      </w:r>
      <w:r>
        <w:rPr>
          <w:noProof/>
        </w:rPr>
        <w:t>(5)</w:t>
      </w:r>
      <w:r>
        <w:t>.</w:t>
      </w:r>
    </w:p>
    <w:p w14:paraId="4F7747E4" w14:textId="3444B98D" w:rsidR="001945C5" w:rsidRDefault="001945C5">
      <w:pPr>
        <w:spacing w:after="160" w:line="259" w:lineRule="auto"/>
      </w:pPr>
    </w:p>
    <w:p w14:paraId="20A7F4F9" w14:textId="0C400F89" w:rsidR="00643490" w:rsidRPr="005B481A" w:rsidRDefault="00643490" w:rsidP="00985B96">
      <w:r w:rsidRPr="005B481A">
        <w:t>Bifidobacteri</w:t>
      </w:r>
      <w:r w:rsidRPr="005B481A">
        <w:rPr>
          <w:lang w:val="ga-IE"/>
        </w:rPr>
        <w:t>a</w:t>
      </w:r>
      <w:r w:rsidRPr="005B481A">
        <w:t xml:space="preserve"> are </w:t>
      </w:r>
      <w:r w:rsidRPr="005B481A">
        <w:rPr>
          <w:lang w:val="ga-IE"/>
        </w:rPr>
        <w:t>among</w:t>
      </w:r>
      <w:r w:rsidRPr="005B481A">
        <w:t xml:space="preserve"> the first colonisers of the gastrointestinal tract (GIT) of humans</w:t>
      </w:r>
      <w:r>
        <w:t xml:space="preserve"> immediately following birth</w:t>
      </w:r>
      <w:r w:rsidRPr="005B481A">
        <w:t>, although col</w:t>
      </w:r>
      <w:r>
        <w:t xml:space="preserve">onisation has been reported </w:t>
      </w:r>
      <w:r w:rsidRPr="005B481A">
        <w:rPr>
          <w:lang w:val="ga-IE"/>
        </w:rPr>
        <w:t xml:space="preserve">to occur </w:t>
      </w:r>
      <w:r w:rsidRPr="005B481A">
        <w:t>at an even earlier stage of human development with vertical transmission from mothe</w:t>
      </w:r>
      <w:r>
        <w:t>r to infant via amniotic fluid/</w:t>
      </w:r>
      <w:r w:rsidRPr="005B481A">
        <w:t>placenta</w:t>
      </w:r>
      <w:r w:rsidR="0084728E">
        <w:t xml:space="preserve">, altough it is important to point out that the species of </w:t>
      </w:r>
      <w:r w:rsidR="0084728E" w:rsidRPr="0084728E">
        <w:rPr>
          <w:i/>
        </w:rPr>
        <w:t>Bifidobacterium</w:t>
      </w:r>
      <w:r w:rsidR="0084728E">
        <w:t xml:space="preserve"> identified in amniotic fluid/</w:t>
      </w:r>
      <w:r w:rsidR="0084728E" w:rsidRPr="005B481A">
        <w:t>placenta</w:t>
      </w:r>
      <w:r w:rsidR="0084728E">
        <w:t xml:space="preserve"> was carrid out by DNA qualification </w:t>
      </w:r>
      <w:r>
        <w:rPr>
          <w:noProof/>
        </w:rPr>
        <w:t>(6)</w:t>
      </w:r>
      <w:r>
        <w:t>.</w:t>
      </w:r>
      <w:r w:rsidRPr="005B481A">
        <w:t xml:space="preserve"> The gut of healthy full-term infants is colonised firstly by facultative anaerobes (e</w:t>
      </w:r>
      <w:r>
        <w:t>.</w:t>
      </w:r>
      <w:r w:rsidRPr="005B481A">
        <w:t>g</w:t>
      </w:r>
      <w:r>
        <w:t>.,</w:t>
      </w:r>
      <w:r w:rsidRPr="005B481A">
        <w:t xml:space="preserve"> Enterobacteriaceae such as </w:t>
      </w:r>
      <w:r w:rsidRPr="005B481A">
        <w:rPr>
          <w:i/>
        </w:rPr>
        <w:t>E. coli</w:t>
      </w:r>
      <w:r w:rsidRPr="005B481A">
        <w:t xml:space="preserve">), </w:t>
      </w:r>
      <w:r>
        <w:t xml:space="preserve">and </w:t>
      </w:r>
      <w:r w:rsidRPr="005B481A">
        <w:t xml:space="preserve">growth of these </w:t>
      </w:r>
      <w:r>
        <w:t>microbes</w:t>
      </w:r>
      <w:r w:rsidRPr="005B481A">
        <w:t xml:space="preserve"> depletes </w:t>
      </w:r>
      <w:r>
        <w:t>any</w:t>
      </w:r>
      <w:r w:rsidRPr="005B481A">
        <w:t xml:space="preserve"> </w:t>
      </w:r>
      <w:r>
        <w:t>remaining</w:t>
      </w:r>
      <w:r w:rsidRPr="005B481A">
        <w:t xml:space="preserve"> oxygen </w:t>
      </w:r>
      <w:r>
        <w:t xml:space="preserve">in the GIT </w:t>
      </w:r>
      <w:r w:rsidRPr="005B481A">
        <w:t xml:space="preserve">within days, </w:t>
      </w:r>
      <w:r>
        <w:t xml:space="preserve">thereby </w:t>
      </w:r>
      <w:r w:rsidRPr="005B481A">
        <w:t xml:space="preserve">creating an anaerobic environment in which many </w:t>
      </w:r>
      <w:r>
        <w:t>obligate anaerobes can flourish. Such anaerobic bacteria</w:t>
      </w:r>
      <w:r w:rsidRPr="005B481A">
        <w:t xml:space="preserve"> are predominantly members of </w:t>
      </w:r>
      <w:r>
        <w:t xml:space="preserve">the genera </w:t>
      </w:r>
      <w:r w:rsidRPr="00953C60">
        <w:rPr>
          <w:i/>
        </w:rPr>
        <w:t>Bifidobacterium</w:t>
      </w:r>
      <w:r w:rsidRPr="005B481A">
        <w:t xml:space="preserve"> and </w:t>
      </w:r>
      <w:r w:rsidRPr="00953C60">
        <w:rPr>
          <w:i/>
        </w:rPr>
        <w:t>Bactero</w:t>
      </w:r>
      <w:r w:rsidR="001B4EE9">
        <w:rPr>
          <w:i/>
          <w:lang w:val="ga-IE"/>
        </w:rPr>
        <w:t>i</w:t>
      </w:r>
      <w:r w:rsidRPr="00953C60">
        <w:rPr>
          <w:i/>
        </w:rPr>
        <w:t>des</w:t>
      </w:r>
      <w:r w:rsidRPr="005B481A">
        <w:t xml:space="preserve"> </w:t>
      </w:r>
      <w:r>
        <w:rPr>
          <w:noProof/>
        </w:rPr>
        <w:t>(7, 8)</w:t>
      </w:r>
      <w:r>
        <w:t>. B</w:t>
      </w:r>
      <w:r w:rsidRPr="005B481A">
        <w:t xml:space="preserve">ifidobacteria </w:t>
      </w:r>
      <w:r>
        <w:t xml:space="preserve">in particular </w:t>
      </w:r>
      <w:r w:rsidRPr="005B481A">
        <w:t xml:space="preserve">have been found to dominate the microbiota of </w:t>
      </w:r>
      <w:r w:rsidRPr="005B481A">
        <w:rPr>
          <w:lang w:val="ga-IE"/>
        </w:rPr>
        <w:t xml:space="preserve">healthy, full-term, </w:t>
      </w:r>
      <w:r>
        <w:t>breast-fe</w:t>
      </w:r>
      <w:r w:rsidRPr="005B481A">
        <w:t xml:space="preserve">d infants </w:t>
      </w:r>
      <w:r>
        <w:rPr>
          <w:noProof/>
        </w:rPr>
        <w:t>(9-11)</w:t>
      </w:r>
      <w:r w:rsidRPr="005B481A">
        <w:t xml:space="preserve">, with one publication </w:t>
      </w:r>
      <w:r w:rsidR="001B4EE9">
        <w:rPr>
          <w:lang w:val="ga-IE"/>
        </w:rPr>
        <w:t>indicating</w:t>
      </w:r>
      <w:r w:rsidR="001B4EE9" w:rsidRPr="005B481A">
        <w:t xml:space="preserve"> </w:t>
      </w:r>
      <w:r w:rsidRPr="005B481A">
        <w:t>that they represent approximately 80</w:t>
      </w:r>
      <w:r w:rsidRPr="005B481A">
        <w:rPr>
          <w:lang w:val="ga-IE"/>
        </w:rPr>
        <w:t xml:space="preserve"> </w:t>
      </w:r>
      <w:r w:rsidRPr="005B481A">
        <w:t xml:space="preserve">% of the total </w:t>
      </w:r>
      <w:r>
        <w:t xml:space="preserve">infant gut </w:t>
      </w:r>
      <w:r w:rsidRPr="005B481A">
        <w:t xml:space="preserve">microbiota </w:t>
      </w:r>
      <w:r>
        <w:rPr>
          <w:noProof/>
        </w:rPr>
        <w:t>(12)</w:t>
      </w:r>
      <w:r w:rsidRPr="005B481A">
        <w:t xml:space="preserve">. This may </w:t>
      </w:r>
      <w:r w:rsidRPr="005B481A">
        <w:rPr>
          <w:lang w:val="ga-IE"/>
        </w:rPr>
        <w:t xml:space="preserve">partially </w:t>
      </w:r>
      <w:r w:rsidRPr="005B481A">
        <w:t xml:space="preserve">be due to </w:t>
      </w:r>
      <w:r w:rsidRPr="005B481A">
        <w:rPr>
          <w:lang w:val="ga-IE"/>
        </w:rPr>
        <w:t>the</w:t>
      </w:r>
      <w:r w:rsidRPr="005B481A">
        <w:t xml:space="preserve"> ability </w:t>
      </w:r>
      <w:r w:rsidRPr="005B481A">
        <w:rPr>
          <w:lang w:val="ga-IE"/>
        </w:rPr>
        <w:t xml:space="preserve">of </w:t>
      </w:r>
      <w:r>
        <w:t>certain</w:t>
      </w:r>
      <w:r w:rsidRPr="005B481A">
        <w:rPr>
          <w:lang w:val="ga-IE"/>
        </w:rPr>
        <w:t xml:space="preserve"> bifidobacterial species </w:t>
      </w:r>
      <w:r w:rsidRPr="005B481A">
        <w:t xml:space="preserve">to utilise human milk oligosaccharides </w:t>
      </w:r>
      <w:r>
        <w:rPr>
          <w:noProof/>
        </w:rPr>
        <w:t>(13-15)</w:t>
      </w:r>
      <w:r>
        <w:t>.</w:t>
      </w:r>
      <w:r w:rsidRPr="005B481A">
        <w:t xml:space="preserve"> However, their </w:t>
      </w:r>
      <w:r w:rsidRPr="005B481A">
        <w:rPr>
          <w:lang w:val="ga-IE"/>
        </w:rPr>
        <w:t>abundance</w:t>
      </w:r>
      <w:r w:rsidRPr="005B481A">
        <w:t xml:space="preserve"> declines with age, with the adult microbiota comprising of 3-6</w:t>
      </w:r>
      <w:r w:rsidRPr="005B481A">
        <w:rPr>
          <w:lang w:val="ga-IE"/>
        </w:rPr>
        <w:t xml:space="preserve"> </w:t>
      </w:r>
      <w:r w:rsidRPr="005B481A">
        <w:t xml:space="preserve">% </w:t>
      </w:r>
      <w:r w:rsidRPr="005B481A">
        <w:rPr>
          <w:lang w:val="ga-IE"/>
        </w:rPr>
        <w:t>b</w:t>
      </w:r>
      <w:r w:rsidRPr="005B481A">
        <w:t>ifidobacteria</w:t>
      </w:r>
      <w:r w:rsidRPr="005B481A">
        <w:rPr>
          <w:lang w:val="ga-IE"/>
        </w:rPr>
        <w:t xml:space="preserve">, </w:t>
      </w:r>
      <w:r>
        <w:t>and</w:t>
      </w:r>
      <w:r w:rsidRPr="005B481A">
        <w:t xml:space="preserve"> </w:t>
      </w:r>
      <w:r>
        <w:t>individuals</w:t>
      </w:r>
      <w:r w:rsidRPr="005B481A">
        <w:t xml:space="preserve"> over 65 years of age </w:t>
      </w:r>
      <w:r>
        <w:rPr>
          <w:lang w:val="ga-IE"/>
        </w:rPr>
        <w:t>exhibit</w:t>
      </w:r>
      <w:r>
        <w:t>ing</w:t>
      </w:r>
      <w:r w:rsidRPr="005B481A">
        <w:t xml:space="preserve"> a further reduction </w:t>
      </w:r>
      <w:r w:rsidRPr="005B481A">
        <w:rPr>
          <w:lang w:val="ga-IE"/>
        </w:rPr>
        <w:t xml:space="preserve">of bifidobacterial numbers </w:t>
      </w:r>
      <w:r>
        <w:rPr>
          <w:noProof/>
        </w:rPr>
        <w:t>(16-18)</w:t>
      </w:r>
      <w:r w:rsidRPr="005B481A">
        <w:t>.</w:t>
      </w:r>
    </w:p>
    <w:p w14:paraId="0F5C689E" w14:textId="77777777" w:rsidR="00361051" w:rsidRDefault="00361051" w:rsidP="00AA69D3"/>
    <w:p w14:paraId="1A2072DC" w14:textId="0E91B8CB" w:rsidR="00643490" w:rsidRDefault="00643490" w:rsidP="00574BC4">
      <w:pPr>
        <w:pStyle w:val="Heading2"/>
      </w:pPr>
      <w:bookmarkStart w:id="10" w:name="_Toc510738234"/>
      <w:bookmarkStart w:id="11" w:name="_Toc510738461"/>
      <w:r w:rsidRPr="005B481A">
        <w:t xml:space="preserve">Probiotic </w:t>
      </w:r>
      <w:r w:rsidR="001945C5">
        <w:t>E</w:t>
      </w:r>
      <w:r w:rsidRPr="005B481A">
        <w:t>ffects</w:t>
      </w:r>
      <w:bookmarkEnd w:id="10"/>
      <w:bookmarkEnd w:id="11"/>
    </w:p>
    <w:p w14:paraId="3C552061" w14:textId="52C329CC" w:rsidR="00411AC9" w:rsidRDefault="00643490" w:rsidP="00C95D95">
      <w:r w:rsidRPr="005B481A">
        <w:t>T</w:t>
      </w:r>
      <w:r w:rsidRPr="005B481A">
        <w:rPr>
          <w:lang w:val="ga-IE"/>
        </w:rPr>
        <w:t xml:space="preserve">he </w:t>
      </w:r>
      <w:r w:rsidR="001B4EE9" w:rsidRPr="005B481A">
        <w:rPr>
          <w:lang w:val="ga-IE"/>
        </w:rPr>
        <w:t xml:space="preserve">positive impact </w:t>
      </w:r>
      <w:r w:rsidR="001023FB">
        <w:rPr>
          <w:lang w:val="ga-IE"/>
        </w:rPr>
        <w:t>of specific probiotic organisms</w:t>
      </w:r>
      <w:r w:rsidRPr="005B481A">
        <w:rPr>
          <w:lang w:val="ga-IE"/>
        </w:rPr>
        <w:t>,</w:t>
      </w:r>
      <w:r w:rsidRPr="005B481A">
        <w:t xml:space="preserve"> </w:t>
      </w:r>
      <w:r w:rsidRPr="005B481A">
        <w:rPr>
          <w:lang w:val="ga-IE"/>
        </w:rPr>
        <w:t xml:space="preserve">on </w:t>
      </w:r>
      <w:r w:rsidRPr="005B481A">
        <w:t xml:space="preserve">human well-being has </w:t>
      </w:r>
      <w:r>
        <w:t>been recognized for a long time</w:t>
      </w:r>
      <w:r w:rsidR="001023FB">
        <w:t xml:space="preserve"> </w:t>
      </w:r>
      <w:r w:rsidR="001B4EE9">
        <w:rPr>
          <w:lang w:val="ga-IE"/>
        </w:rPr>
        <w:t>and was in particular put forward by</w:t>
      </w:r>
      <w:r>
        <w:t xml:space="preserve"> the Russian zoologist </w:t>
      </w:r>
      <w:r w:rsidRPr="00050E64">
        <w:t xml:space="preserve">Élie </w:t>
      </w:r>
      <w:r w:rsidRPr="005B481A">
        <w:t>Metchnikoff</w:t>
      </w:r>
      <w:r w:rsidR="001B4EE9">
        <w:rPr>
          <w:lang w:val="ga-IE"/>
        </w:rPr>
        <w:t xml:space="preserve"> who</w:t>
      </w:r>
      <w:r w:rsidRPr="005B481A">
        <w:t xml:space="preserve"> link</w:t>
      </w:r>
      <w:r w:rsidR="001B4EE9">
        <w:rPr>
          <w:lang w:val="ga-IE"/>
        </w:rPr>
        <w:t>ed</w:t>
      </w:r>
      <w:r w:rsidRPr="005B481A">
        <w:t xml:space="preserve"> the enhanced longevity of Bulgarian rural people with their regular consumption of fermented dairy products such as yogurt </w:t>
      </w:r>
      <w:r>
        <w:rPr>
          <w:noProof/>
        </w:rPr>
        <w:t>(19)</w:t>
      </w:r>
      <w:r>
        <w:t xml:space="preserve">. </w:t>
      </w:r>
      <w:r w:rsidRPr="005B481A">
        <w:t>Not long after</w:t>
      </w:r>
      <w:r w:rsidRPr="005B481A">
        <w:rPr>
          <w:lang w:val="ga-IE"/>
        </w:rPr>
        <w:t xml:space="preserve"> this report,</w:t>
      </w:r>
      <w:r w:rsidRPr="005B481A">
        <w:t xml:space="preserve"> </w:t>
      </w:r>
      <w:r>
        <w:t xml:space="preserve">the </w:t>
      </w:r>
      <w:r w:rsidRPr="00050E64">
        <w:t>French p</w:t>
      </w:r>
      <w:r>
        <w:t>a</w:t>
      </w:r>
      <w:r w:rsidRPr="00050E64">
        <w:t xml:space="preserve">ediatrician </w:t>
      </w:r>
      <w:r>
        <w:t xml:space="preserve">Henry </w:t>
      </w:r>
      <w:r w:rsidRPr="005B481A">
        <w:t xml:space="preserve">Tissier reported that faeces of breast-fed infants was dominated by </w:t>
      </w:r>
      <w:r w:rsidRPr="005B481A">
        <w:rPr>
          <w:lang w:val="ga-IE"/>
        </w:rPr>
        <w:t xml:space="preserve">a </w:t>
      </w:r>
      <w:r w:rsidRPr="005B481A">
        <w:t xml:space="preserve">bifid-shaped bacterium which </w:t>
      </w:r>
      <w:r w:rsidRPr="005B481A">
        <w:rPr>
          <w:lang w:val="ga-IE"/>
        </w:rPr>
        <w:t>was subsequently classified as a member of the</w:t>
      </w:r>
      <w:r w:rsidRPr="005B481A">
        <w:t xml:space="preserve"> </w:t>
      </w:r>
      <w:r w:rsidRPr="005B481A">
        <w:rPr>
          <w:i/>
        </w:rPr>
        <w:t>Bifidobacterium</w:t>
      </w:r>
      <w:r w:rsidRPr="005B481A">
        <w:rPr>
          <w:lang w:val="ga-IE"/>
        </w:rPr>
        <w:t xml:space="preserve"> genus</w:t>
      </w:r>
      <w:r w:rsidRPr="005B481A">
        <w:t xml:space="preserve"> </w:t>
      </w:r>
      <w:r>
        <w:rPr>
          <w:noProof/>
        </w:rPr>
        <w:t>(20)</w:t>
      </w:r>
      <w:r>
        <w:t>.</w:t>
      </w:r>
      <w:r w:rsidRPr="005B481A">
        <w:t xml:space="preserve"> </w:t>
      </w:r>
    </w:p>
    <w:p w14:paraId="43228C0D" w14:textId="77777777" w:rsidR="007B1673" w:rsidRDefault="007B1673" w:rsidP="00C95D95"/>
    <w:p w14:paraId="69E31000" w14:textId="6808811F" w:rsidR="00643490" w:rsidRPr="00E4617D" w:rsidRDefault="00643490" w:rsidP="009F5ECA">
      <w:pPr>
        <w:rPr>
          <w:b/>
        </w:rPr>
      </w:pPr>
      <w:r w:rsidRPr="005B481A">
        <w:t xml:space="preserve">Today </w:t>
      </w:r>
      <w:r w:rsidRPr="005B481A">
        <w:rPr>
          <w:lang w:val="ga-IE"/>
        </w:rPr>
        <w:t>various</w:t>
      </w:r>
      <w:r w:rsidRPr="005B481A">
        <w:t xml:space="preserve"> bifidobacterial strains </w:t>
      </w:r>
      <w:r w:rsidRPr="005B481A">
        <w:rPr>
          <w:lang w:val="ga-IE"/>
        </w:rPr>
        <w:t>are</w:t>
      </w:r>
      <w:r w:rsidRPr="005B481A">
        <w:t xml:space="preserve"> commercially exploited as probiotics, </w:t>
      </w:r>
      <w:r w:rsidRPr="005B481A">
        <w:rPr>
          <w:lang w:val="ga-IE"/>
        </w:rPr>
        <w:t>formally</w:t>
      </w:r>
      <w:r w:rsidRPr="005B481A">
        <w:t xml:space="preserve"> defined</w:t>
      </w:r>
      <w:r w:rsidRPr="005B481A">
        <w:rPr>
          <w:color w:val="000000"/>
          <w:shd w:val="clear" w:color="auto" w:fill="FFFFFF"/>
        </w:rPr>
        <w:t xml:space="preserve"> as </w:t>
      </w:r>
      <w:r w:rsidR="00363392">
        <w:rPr>
          <w:color w:val="000000"/>
          <w:shd w:val="clear" w:color="auto" w:fill="FFFFFF"/>
          <w:lang w:val="ga-IE"/>
        </w:rPr>
        <w:t>“</w:t>
      </w:r>
      <w:r w:rsidRPr="005B481A">
        <w:t>live microorganisms that, when administered in adequate amounts, confer a health benefit on their host</w:t>
      </w:r>
      <w:r w:rsidR="00363392">
        <w:rPr>
          <w:lang w:val="ga-IE"/>
        </w:rPr>
        <w:t>”</w:t>
      </w:r>
      <w:r w:rsidRPr="005B481A">
        <w:t xml:space="preserve"> </w:t>
      </w:r>
      <w:r>
        <w:rPr>
          <w:noProof/>
        </w:rPr>
        <w:t>(21)</w:t>
      </w:r>
      <w:r w:rsidRPr="005B481A">
        <w:rPr>
          <w:color w:val="000000"/>
          <w:shd w:val="clear" w:color="auto" w:fill="FFFFFF"/>
        </w:rPr>
        <w:t xml:space="preserve">. Indeed, bifidobacteria have been included as bioactive ingredients in a number of functional foods, where they </w:t>
      </w:r>
      <w:r w:rsidRPr="005B481A">
        <w:rPr>
          <w:color w:val="000000"/>
          <w:shd w:val="clear" w:color="auto" w:fill="FFFFFF"/>
          <w:lang w:val="ga-IE"/>
        </w:rPr>
        <w:t>may be present</w:t>
      </w:r>
      <w:r w:rsidRPr="005B481A">
        <w:rPr>
          <w:color w:val="000000"/>
          <w:shd w:val="clear" w:color="auto" w:fill="FFFFFF"/>
        </w:rPr>
        <w:t xml:space="preserve"> as a single strain or combin</w:t>
      </w:r>
      <w:r w:rsidR="001B4EE9">
        <w:rPr>
          <w:color w:val="000000"/>
          <w:shd w:val="clear" w:color="auto" w:fill="FFFFFF"/>
          <w:lang w:val="ga-IE"/>
        </w:rPr>
        <w:t>ed</w:t>
      </w:r>
      <w:r w:rsidRPr="005B481A">
        <w:rPr>
          <w:color w:val="000000"/>
          <w:shd w:val="clear" w:color="auto" w:fill="FFFFFF"/>
        </w:rPr>
        <w:t xml:space="preserve"> with other (probiotic) microorganisms and/or prebiotic mixtu</w:t>
      </w:r>
      <w:r w:rsidR="00C95D95">
        <w:rPr>
          <w:color w:val="000000"/>
          <w:shd w:val="clear" w:color="auto" w:fill="FFFFFF"/>
        </w:rPr>
        <w:t>res</w:t>
      </w:r>
      <w:r w:rsidR="001B4EE9">
        <w:rPr>
          <w:color w:val="000000"/>
          <w:shd w:val="clear" w:color="auto" w:fill="FFFFFF"/>
          <w:lang w:val="ga-IE"/>
        </w:rPr>
        <w:t xml:space="preserve"> (in the latter case, this is called a synbiotic)</w:t>
      </w:r>
      <w:r w:rsidR="001B4EE9">
        <w:rPr>
          <w:color w:val="000000"/>
          <w:shd w:val="clear" w:color="auto" w:fill="FFFFFF"/>
        </w:rPr>
        <w:t xml:space="preserve">. </w:t>
      </w:r>
      <w:r w:rsidR="007B1673">
        <w:rPr>
          <w:color w:val="000000"/>
          <w:shd w:val="clear" w:color="auto" w:fill="FFFFFF"/>
        </w:rPr>
        <w:t>P</w:t>
      </w:r>
      <w:r w:rsidR="00C95D95">
        <w:rPr>
          <w:color w:val="000000"/>
          <w:shd w:val="clear" w:color="auto" w:fill="FFFFFF"/>
        </w:rPr>
        <w:t xml:space="preserve">rebiotics are defined as </w:t>
      </w:r>
      <w:r w:rsidRPr="005B481A">
        <w:rPr>
          <w:color w:val="000000"/>
          <w:shd w:val="clear" w:color="auto" w:fill="FFFFFF"/>
        </w:rPr>
        <w:t xml:space="preserve">selectively fermented ingredients that result in specific changes, in the composition and/or activity of the gastrointestinal microbiota, </w:t>
      </w:r>
      <w:r w:rsidR="001B4EE9">
        <w:rPr>
          <w:color w:val="000000"/>
          <w:shd w:val="clear" w:color="auto" w:fill="FFFFFF"/>
          <w:lang w:val="ga-IE"/>
        </w:rPr>
        <w:t>thereby</w:t>
      </w:r>
      <w:r w:rsidRPr="005B481A">
        <w:rPr>
          <w:color w:val="000000"/>
          <w:shd w:val="clear" w:color="auto" w:fill="FFFFFF"/>
        </w:rPr>
        <w:t xml:space="preserve"> conferring </w:t>
      </w:r>
      <w:r w:rsidR="001B4EE9">
        <w:rPr>
          <w:color w:val="000000"/>
          <w:shd w:val="clear" w:color="auto" w:fill="FFFFFF"/>
          <w:lang w:val="ga-IE"/>
        </w:rPr>
        <w:t xml:space="preserve">health </w:t>
      </w:r>
      <w:r w:rsidRPr="005B481A">
        <w:rPr>
          <w:color w:val="000000"/>
          <w:shd w:val="clear" w:color="auto" w:fill="FFFFFF"/>
        </w:rPr>
        <w:t xml:space="preserve">benefits(s) upon the host </w:t>
      </w:r>
      <w:r>
        <w:rPr>
          <w:noProof/>
          <w:color w:val="000000"/>
          <w:shd w:val="clear" w:color="auto" w:fill="FFFFFF"/>
        </w:rPr>
        <w:t>(22)</w:t>
      </w:r>
      <w:r w:rsidRPr="005B481A">
        <w:rPr>
          <w:color w:val="000000"/>
          <w:shd w:val="clear" w:color="auto" w:fill="FFFFFF"/>
        </w:rPr>
        <w:t>.</w:t>
      </w:r>
    </w:p>
    <w:p w14:paraId="00879E70" w14:textId="77777777" w:rsidR="00AA69D3" w:rsidRDefault="00AA69D3" w:rsidP="009F5ECA">
      <w:pPr>
        <w:rPr>
          <w:color w:val="000000"/>
          <w:shd w:val="clear" w:color="auto" w:fill="FFFFFF"/>
        </w:rPr>
      </w:pPr>
    </w:p>
    <w:p w14:paraId="46E9C50A" w14:textId="48DB455D" w:rsidR="00643490" w:rsidRDefault="00643490" w:rsidP="00985B96">
      <w:pPr>
        <w:rPr>
          <w:color w:val="000000"/>
          <w:shd w:val="clear" w:color="auto" w:fill="FFFFFF"/>
        </w:rPr>
      </w:pPr>
      <w:r w:rsidRPr="005B481A">
        <w:rPr>
          <w:color w:val="000000"/>
          <w:shd w:val="clear" w:color="auto" w:fill="FFFFFF"/>
        </w:rPr>
        <w:t>The reported health-promoting activities</w:t>
      </w:r>
      <w:r w:rsidRPr="005B481A">
        <w:rPr>
          <w:color w:val="000000"/>
          <w:shd w:val="clear" w:color="auto" w:fill="FFFFFF"/>
          <w:lang w:val="ga-IE"/>
        </w:rPr>
        <w:t xml:space="preserve"> attributed to bifidobacteria</w:t>
      </w:r>
      <w:r w:rsidRPr="005B481A">
        <w:rPr>
          <w:color w:val="000000"/>
          <w:shd w:val="clear" w:color="auto" w:fill="FFFFFF"/>
        </w:rPr>
        <w:t xml:space="preserve"> are numerous and diverse, </w:t>
      </w:r>
      <w:r w:rsidRPr="005B481A">
        <w:rPr>
          <w:color w:val="000000"/>
          <w:shd w:val="clear" w:color="auto" w:fill="FFFFFF"/>
          <w:lang w:val="ga-IE"/>
        </w:rPr>
        <w:t>and</w:t>
      </w:r>
      <w:r w:rsidRPr="005B481A">
        <w:rPr>
          <w:color w:val="000000"/>
          <w:shd w:val="clear" w:color="auto" w:fill="FFFFFF"/>
        </w:rPr>
        <w:t xml:space="preserve"> include maturation and modulation of </w:t>
      </w:r>
      <w:r>
        <w:rPr>
          <w:color w:val="000000"/>
          <w:shd w:val="clear" w:color="auto" w:fill="FFFFFF"/>
        </w:rPr>
        <w:t xml:space="preserve">the </w:t>
      </w:r>
      <w:r w:rsidRPr="005B481A">
        <w:rPr>
          <w:color w:val="000000"/>
          <w:shd w:val="clear" w:color="auto" w:fill="FFFFFF"/>
        </w:rPr>
        <w:t xml:space="preserve">immune system, preservation of gut barrier function, vitamin production, inhibition of certain enteropathogens, such as </w:t>
      </w:r>
      <w:r w:rsidRPr="005B481A">
        <w:rPr>
          <w:i/>
          <w:iCs/>
          <w:color w:val="000000"/>
          <w:shd w:val="clear" w:color="auto" w:fill="FFFFFF"/>
        </w:rPr>
        <w:t>Clostridium difficile</w:t>
      </w:r>
      <w:r w:rsidRPr="005B481A">
        <w:rPr>
          <w:iCs/>
          <w:color w:val="000000"/>
          <w:shd w:val="clear" w:color="auto" w:fill="FFFFFF"/>
        </w:rPr>
        <w:t>,</w:t>
      </w:r>
      <w:r w:rsidRPr="005B481A">
        <w:rPr>
          <w:i/>
          <w:iCs/>
          <w:color w:val="000000"/>
          <w:shd w:val="clear" w:color="auto" w:fill="FFFFFF"/>
        </w:rPr>
        <w:t xml:space="preserve"> </w:t>
      </w:r>
      <w:r w:rsidRPr="005B481A">
        <w:rPr>
          <w:color w:val="000000"/>
          <w:shd w:val="clear" w:color="auto" w:fill="FFFFFF"/>
        </w:rPr>
        <w:t xml:space="preserve">and amelioration of gastrointestinal diseases </w:t>
      </w:r>
      <w:r w:rsidRPr="00487330">
        <w:rPr>
          <w:noProof/>
        </w:rPr>
        <w:t>(23-28)</w:t>
      </w:r>
      <w:r w:rsidRPr="005B481A">
        <w:rPr>
          <w:color w:val="000000"/>
          <w:shd w:val="clear" w:color="auto" w:fill="FFFFFF"/>
        </w:rPr>
        <w:t>. Importantly</w:t>
      </w:r>
      <w:r>
        <w:rPr>
          <w:color w:val="000000"/>
          <w:shd w:val="clear" w:color="auto" w:fill="FFFFFF"/>
        </w:rPr>
        <w:t>,</w:t>
      </w:r>
      <w:r w:rsidRPr="005B481A">
        <w:rPr>
          <w:color w:val="000000"/>
          <w:shd w:val="clear" w:color="auto" w:fill="FFFFFF"/>
        </w:rPr>
        <w:t xml:space="preserve"> these beneficial activities are not </w:t>
      </w:r>
      <w:r w:rsidR="001B4EE9">
        <w:rPr>
          <w:color w:val="000000"/>
          <w:shd w:val="clear" w:color="auto" w:fill="FFFFFF"/>
          <w:lang w:val="ga-IE"/>
        </w:rPr>
        <w:t xml:space="preserve">necessarily </w:t>
      </w:r>
      <w:r w:rsidRPr="005B481A">
        <w:rPr>
          <w:color w:val="000000"/>
          <w:shd w:val="clear" w:color="auto" w:fill="FFFFFF"/>
        </w:rPr>
        <w:t>elicited by every bi</w:t>
      </w:r>
      <w:r w:rsidR="00411AC9">
        <w:rPr>
          <w:color w:val="000000"/>
          <w:shd w:val="clear" w:color="auto" w:fill="FFFFFF"/>
        </w:rPr>
        <w:t>fidobacterial strain or species</w:t>
      </w:r>
      <w:r w:rsidR="001B4EE9">
        <w:rPr>
          <w:color w:val="000000"/>
          <w:shd w:val="clear" w:color="auto" w:fill="FFFFFF"/>
          <w:lang w:val="ga-IE"/>
        </w:rPr>
        <w:t>,</w:t>
      </w:r>
      <w:r w:rsidRPr="005B481A">
        <w:rPr>
          <w:color w:val="000000"/>
          <w:shd w:val="clear" w:color="auto" w:fill="FFFFFF"/>
        </w:rPr>
        <w:t xml:space="preserve"> but are believed to </w:t>
      </w:r>
      <w:r>
        <w:rPr>
          <w:color w:val="000000"/>
          <w:shd w:val="clear" w:color="auto" w:fill="FFFFFF"/>
        </w:rPr>
        <w:t xml:space="preserve">be </w:t>
      </w:r>
      <w:r w:rsidRPr="005B481A">
        <w:rPr>
          <w:color w:val="000000"/>
          <w:shd w:val="clear" w:color="auto" w:fill="FFFFFF"/>
        </w:rPr>
        <w:t xml:space="preserve">strain-specific.  </w:t>
      </w:r>
    </w:p>
    <w:p w14:paraId="6DD5E528" w14:textId="77777777" w:rsidR="00AA69D3" w:rsidRDefault="00AA69D3" w:rsidP="00E85880">
      <w:pPr>
        <w:ind w:firstLine="720"/>
      </w:pPr>
    </w:p>
    <w:p w14:paraId="1138DFD6" w14:textId="47EA9170" w:rsidR="00643490" w:rsidRDefault="00643490" w:rsidP="00985B96">
      <w:pPr>
        <w:rPr>
          <w:color w:val="000000"/>
          <w:shd w:val="clear" w:color="auto" w:fill="FFFFFF"/>
        </w:rPr>
      </w:pPr>
      <w:r w:rsidRPr="005B481A">
        <w:t>In order for probiotics to exert their beneficial activities they must first be able to survive processing and storage</w:t>
      </w:r>
      <w:r w:rsidR="00C43161">
        <w:rPr>
          <w:lang w:val="ga-IE"/>
        </w:rPr>
        <w:t xml:space="preserve"> at low temperature and suboptimal pH</w:t>
      </w:r>
      <w:r w:rsidRPr="005B481A">
        <w:t xml:space="preserve">, </w:t>
      </w:r>
      <w:r>
        <w:t xml:space="preserve">as </w:t>
      </w:r>
      <w:r w:rsidRPr="005B481A">
        <w:t xml:space="preserve">probiotics are </w:t>
      </w:r>
      <w:r w:rsidR="00C43161">
        <w:rPr>
          <w:lang w:val="ga-IE"/>
        </w:rPr>
        <w:t>commonly incorporated as functional ingredients in</w:t>
      </w:r>
      <w:r w:rsidRPr="005B481A">
        <w:t xml:space="preserve"> fermented dairy products</w:t>
      </w:r>
      <w:r>
        <w:t>. Such probiotic products</w:t>
      </w:r>
      <w:r w:rsidRPr="005B481A">
        <w:t xml:space="preserve"> characteristically have a low </w:t>
      </w:r>
      <w:r w:rsidR="00E76C98" w:rsidRPr="005B481A">
        <w:t>pH yet</w:t>
      </w:r>
      <w:r>
        <w:t xml:space="preserve"> may also </w:t>
      </w:r>
      <w:r w:rsidRPr="005B481A">
        <w:t>contain higher than optimal levels of molecular oxygen</w:t>
      </w:r>
      <w:r w:rsidR="00C43161">
        <w:rPr>
          <w:lang w:val="ga-IE"/>
        </w:rPr>
        <w:t>,</w:t>
      </w:r>
      <w:r w:rsidRPr="005B481A">
        <w:t xml:space="preserve"> which </w:t>
      </w:r>
      <w:r w:rsidR="00C43161">
        <w:rPr>
          <w:lang w:val="ga-IE"/>
        </w:rPr>
        <w:t>may</w:t>
      </w:r>
      <w:r w:rsidR="00C43161">
        <w:t xml:space="preserve"> </w:t>
      </w:r>
      <w:r>
        <w:t>negatively affect</w:t>
      </w:r>
      <w:r w:rsidRPr="005B481A">
        <w:t xml:space="preserve"> survival of </w:t>
      </w:r>
      <w:r>
        <w:t xml:space="preserve">many </w:t>
      </w:r>
      <w:r w:rsidRPr="005B481A">
        <w:t xml:space="preserve">obligate anaerobes </w:t>
      </w:r>
      <w:r>
        <w:rPr>
          <w:noProof/>
        </w:rPr>
        <w:t>(29)</w:t>
      </w:r>
      <w:r w:rsidRPr="005B481A">
        <w:t xml:space="preserve">. </w:t>
      </w:r>
      <w:r w:rsidR="0085550C">
        <w:t>Following this p</w:t>
      </w:r>
      <w:r>
        <w:t>robiotic bacteria</w:t>
      </w:r>
      <w:r w:rsidR="0085550C">
        <w:t>,</w:t>
      </w:r>
      <w:r w:rsidRPr="005B481A">
        <w:t xml:space="preserve"> </w:t>
      </w:r>
      <w:r w:rsidR="0085550C">
        <w:t>like any</w:t>
      </w:r>
      <w:r w:rsidR="0085550C" w:rsidRPr="005B481A">
        <w:t xml:space="preserve"> gut </w:t>
      </w:r>
      <w:r w:rsidR="0085550C">
        <w:t>commensal,</w:t>
      </w:r>
      <w:r w:rsidR="0085550C" w:rsidRPr="005B481A">
        <w:t xml:space="preserve"> </w:t>
      </w:r>
      <w:r w:rsidRPr="005B481A">
        <w:t>will encounter v</w:t>
      </w:r>
      <w:r w:rsidRPr="005B481A">
        <w:rPr>
          <w:color w:val="000000"/>
          <w:shd w:val="clear" w:color="auto" w:fill="FFFFFF"/>
        </w:rPr>
        <w:t>arious environmental challenges during their transit through the stomach, small intestine and colon, including variations in pH, nutritiona</w:t>
      </w:r>
      <w:r>
        <w:rPr>
          <w:color w:val="000000"/>
          <w:shd w:val="clear" w:color="auto" w:fill="FFFFFF"/>
        </w:rPr>
        <w:t>l limitations</w:t>
      </w:r>
      <w:r w:rsidRPr="005B481A">
        <w:rPr>
          <w:color w:val="000000"/>
          <w:shd w:val="clear" w:color="auto" w:fill="FFFFFF"/>
        </w:rPr>
        <w:t xml:space="preserve">, fluctuations in oxygen concentration and exposure to bile salts, the latter being the main anti-microbial component of bile </w:t>
      </w:r>
      <w:r w:rsidRPr="00487330">
        <w:rPr>
          <w:noProof/>
        </w:rPr>
        <w:t>(30)</w:t>
      </w:r>
      <w:r w:rsidRPr="005B481A">
        <w:rPr>
          <w:color w:val="000000"/>
          <w:shd w:val="clear" w:color="auto" w:fill="FFFFFF"/>
        </w:rPr>
        <w:t xml:space="preserve">.  </w:t>
      </w:r>
    </w:p>
    <w:p w14:paraId="41C531C2" w14:textId="77777777" w:rsidR="00AA69D3" w:rsidRPr="005B481A" w:rsidRDefault="00AA69D3" w:rsidP="00E85880">
      <w:pPr>
        <w:ind w:firstLine="720"/>
        <w:rPr>
          <w:color w:val="000000"/>
          <w:shd w:val="clear" w:color="auto" w:fill="FFFFFF"/>
        </w:rPr>
      </w:pPr>
    </w:p>
    <w:p w14:paraId="02D83E68" w14:textId="5EA564B1" w:rsidR="00643490" w:rsidRPr="009A3119" w:rsidRDefault="00643490" w:rsidP="00574BC4">
      <w:pPr>
        <w:pStyle w:val="Heading2"/>
      </w:pPr>
      <w:bookmarkStart w:id="12" w:name="_Toc510738235"/>
      <w:bookmarkStart w:id="13" w:name="_Toc510738462"/>
      <w:r w:rsidRPr="009A3119">
        <w:t>The Micronutrient Iron</w:t>
      </w:r>
      <w:bookmarkEnd w:id="12"/>
      <w:bookmarkEnd w:id="13"/>
      <w:r w:rsidRPr="009A3119">
        <w:t xml:space="preserve"> </w:t>
      </w:r>
    </w:p>
    <w:p w14:paraId="513C9FE3" w14:textId="0F52EBD5" w:rsidR="007B1673" w:rsidRPr="00646262" w:rsidRDefault="00643490" w:rsidP="007B1673">
      <w:r w:rsidRPr="00646262">
        <w:t>Few elements are as widely u</w:t>
      </w:r>
      <w:r w:rsidR="001023FB">
        <w:t xml:space="preserve">sed in nature as iron, </w:t>
      </w:r>
      <w:r w:rsidRPr="00646262">
        <w:t xml:space="preserve">a micronutrient </w:t>
      </w:r>
      <w:r w:rsidR="001023FB">
        <w:t>which is</w:t>
      </w:r>
      <w:r w:rsidRPr="00646262">
        <w:t xml:space="preserve"> essential for </w:t>
      </w:r>
      <w:r w:rsidR="001023FB">
        <w:t xml:space="preserve">the </w:t>
      </w:r>
      <w:r w:rsidRPr="00646262">
        <w:t>growth of nearly all living organisms. Under physiological conditions iron can exist in two redox states, i.e. ferric iron (Fe</w:t>
      </w:r>
      <w:r w:rsidRPr="00646262">
        <w:rPr>
          <w:vertAlign w:val="superscript"/>
        </w:rPr>
        <w:t>3+</w:t>
      </w:r>
      <w:r w:rsidRPr="00646262">
        <w:t>) or ferrous iron (Fe</w:t>
      </w:r>
      <w:r w:rsidRPr="00646262">
        <w:rPr>
          <w:vertAlign w:val="superscript"/>
        </w:rPr>
        <w:t>2+</w:t>
      </w:r>
      <w:r w:rsidRPr="00646262">
        <w:t xml:space="preserve">) </w:t>
      </w:r>
      <w:r w:rsidRPr="00646262">
        <w:rPr>
          <w:noProof/>
        </w:rPr>
        <w:t>(31)</w:t>
      </w:r>
      <w:r w:rsidRPr="00646262">
        <w:t xml:space="preserve">. </w:t>
      </w:r>
      <w:r w:rsidR="00646262">
        <w:t xml:space="preserve"> </w:t>
      </w:r>
      <w:r w:rsidRPr="00646262">
        <w:t xml:space="preserve">Under aerobic and neutral pH conditions iron is present in its oxidized, but essentially insoluble trivalent, ferric form, while under anaerobic, neutral pH conditions iron is found in its reduced, divalent ferrous state, the latter being more biologically accessible due to its </w:t>
      </w:r>
      <w:r w:rsidRPr="00646262">
        <w:rPr>
          <w:lang w:val="ga-IE"/>
        </w:rPr>
        <w:t xml:space="preserve">greater </w:t>
      </w:r>
      <w:r w:rsidRPr="00646262">
        <w:t xml:space="preserve">solubility </w:t>
      </w:r>
      <w:r w:rsidRPr="00646262">
        <w:rPr>
          <w:noProof/>
        </w:rPr>
        <w:t>(31)</w:t>
      </w:r>
      <w:r w:rsidRPr="00646262">
        <w:t>. The redox potential of Fe</w:t>
      </w:r>
      <w:r w:rsidRPr="00646262">
        <w:rPr>
          <w:vertAlign w:val="superscript"/>
        </w:rPr>
        <w:t>2+</w:t>
      </w:r>
      <w:r w:rsidRPr="00646262">
        <w:t>/Fe</w:t>
      </w:r>
      <w:r w:rsidRPr="00646262">
        <w:rPr>
          <w:vertAlign w:val="superscript"/>
        </w:rPr>
        <w:t>3+</w:t>
      </w:r>
      <w:r w:rsidRPr="00646262">
        <w:t xml:space="preserve"> makes iron an extremely versatile prosthetic component and as such can be incorporated into proteins as a catalytic centre or as an electron carrier </w:t>
      </w:r>
      <w:r w:rsidRPr="00646262">
        <w:rPr>
          <w:noProof/>
        </w:rPr>
        <w:t>(32)</w:t>
      </w:r>
      <w:r w:rsidRPr="00646262">
        <w:t xml:space="preserve">. </w:t>
      </w:r>
    </w:p>
    <w:p w14:paraId="7EEA2DC6" w14:textId="77777777" w:rsidR="00DA5FF7" w:rsidRPr="00646262" w:rsidRDefault="00DA5FF7" w:rsidP="007B1673"/>
    <w:p w14:paraId="4C8AF416" w14:textId="355D9FBC" w:rsidR="00643490" w:rsidRDefault="00643490" w:rsidP="00E85880">
      <w:r w:rsidRPr="00646262">
        <w:t>Under reducing conditions Fe</w:t>
      </w:r>
      <w:r w:rsidRPr="00646262">
        <w:rPr>
          <w:vertAlign w:val="superscript"/>
        </w:rPr>
        <w:t>2+</w:t>
      </w:r>
      <w:r w:rsidRPr="00646262">
        <w:t xml:space="preserve"> can also complex</w:t>
      </w:r>
      <w:r w:rsidRPr="005B481A">
        <w:t xml:space="preserve"> with S</w:t>
      </w:r>
      <w:r w:rsidRPr="005B481A">
        <w:rPr>
          <w:vertAlign w:val="superscript"/>
        </w:rPr>
        <w:t>2-</w:t>
      </w:r>
      <w:r w:rsidRPr="005B481A">
        <w:t xml:space="preserve"> to form a so-called Fe-S cluster, which are utilised in many proteins to promote ligand exchange reactions and prevent oxidative degradation </w:t>
      </w:r>
      <w:r>
        <w:rPr>
          <w:noProof/>
        </w:rPr>
        <w:t>(33)</w:t>
      </w:r>
      <w:r w:rsidRPr="005B481A">
        <w:t>. These abilities of iron make it crucial for numerous biological processes</w:t>
      </w:r>
      <w:r w:rsidR="00C43161">
        <w:rPr>
          <w:lang w:val="ga-IE"/>
        </w:rPr>
        <w:t>,</w:t>
      </w:r>
      <w:r w:rsidRPr="005B481A">
        <w:t xml:space="preserve"> which include aerobic/anaerobic ATP biosynthesis, nitrogen fixation, photosynthesis, respiration, the </w:t>
      </w:r>
      <w:r w:rsidRPr="00646262">
        <w:t xml:space="preserve">tricarboxylic acid cycle, oxygen transport, gene regulation and DNA biosynthesis </w:t>
      </w:r>
      <w:r w:rsidRPr="00646262">
        <w:rPr>
          <w:noProof/>
        </w:rPr>
        <w:t>(34)</w:t>
      </w:r>
      <w:r w:rsidRPr="00646262">
        <w:t>. The importance of iron in so many biological processes is most likely due to the abundance of Fe</w:t>
      </w:r>
      <w:r w:rsidRPr="00646262">
        <w:rPr>
          <w:vertAlign w:val="superscript"/>
        </w:rPr>
        <w:t>2+</w:t>
      </w:r>
      <w:r w:rsidRPr="00646262">
        <w:t xml:space="preserve"> during the initial evolution of living organisms </w:t>
      </w:r>
      <w:r w:rsidRPr="00646262">
        <w:rPr>
          <w:noProof/>
        </w:rPr>
        <w:t>(34, 35)</w:t>
      </w:r>
      <w:r w:rsidRPr="00646262">
        <w:t>.</w:t>
      </w:r>
    </w:p>
    <w:p w14:paraId="63C5C743" w14:textId="77777777" w:rsidR="005E651C" w:rsidRPr="005B481A" w:rsidRDefault="005E651C" w:rsidP="00E85880"/>
    <w:p w14:paraId="09C2DD51" w14:textId="444A6DE8" w:rsidR="00643490" w:rsidRPr="005B481A" w:rsidRDefault="00643490" w:rsidP="00574BC4">
      <w:pPr>
        <w:pStyle w:val="Heading2"/>
      </w:pPr>
      <w:bookmarkStart w:id="14" w:name="_Toc510738236"/>
      <w:bookmarkStart w:id="15" w:name="_Toc510738463"/>
      <w:r w:rsidRPr="005B481A">
        <w:t xml:space="preserve">Iron and the GIT </w:t>
      </w:r>
      <w:r w:rsidR="001945C5">
        <w:t>E</w:t>
      </w:r>
      <w:r w:rsidRPr="005B481A">
        <w:t>nvironment</w:t>
      </w:r>
      <w:bookmarkEnd w:id="14"/>
      <w:bookmarkEnd w:id="15"/>
    </w:p>
    <w:p w14:paraId="13B1206E" w14:textId="4A2B76BB" w:rsidR="00643490" w:rsidRPr="00AA69D3" w:rsidRDefault="00643490" w:rsidP="00985B96">
      <w:r w:rsidRPr="005B481A">
        <w:rPr>
          <w:color w:val="000000" w:themeColor="text1"/>
        </w:rPr>
        <w:t>The concentration of iron within the GIT can vary greatly based on age, g</w:t>
      </w:r>
      <w:r>
        <w:rPr>
          <w:color w:val="000000" w:themeColor="text1"/>
        </w:rPr>
        <w:t xml:space="preserve">ender, dietary </w:t>
      </w:r>
      <w:r w:rsidR="002B44C8">
        <w:rPr>
          <w:color w:val="000000" w:themeColor="text1"/>
          <w:lang w:val="ga-IE"/>
        </w:rPr>
        <w:t>habits</w:t>
      </w:r>
      <w:r w:rsidR="002B44C8">
        <w:rPr>
          <w:color w:val="000000" w:themeColor="text1"/>
        </w:rPr>
        <w:t xml:space="preserve"> </w:t>
      </w:r>
      <w:r>
        <w:rPr>
          <w:color w:val="000000" w:themeColor="text1"/>
        </w:rPr>
        <w:t>(e.g., vegetarian, omnivore),</w:t>
      </w:r>
      <w:r w:rsidRPr="005B481A">
        <w:rPr>
          <w:color w:val="000000" w:themeColor="text1"/>
        </w:rPr>
        <w:t xml:space="preserve"> sociodemographic factors and race </w:t>
      </w:r>
      <w:r>
        <w:rPr>
          <w:noProof/>
          <w:color w:val="000000" w:themeColor="text1"/>
        </w:rPr>
        <w:t>(36-40)</w:t>
      </w:r>
      <w:r w:rsidRPr="005B481A">
        <w:rPr>
          <w:color w:val="000000" w:themeColor="text1"/>
        </w:rPr>
        <w:t>. It is estimated that the average daily intake of dietary iron for an American child aged between 2 and 11 years is 11.5–13.7 mg/day</w:t>
      </w:r>
      <w:r>
        <w:rPr>
          <w:color w:val="000000" w:themeColor="text1"/>
        </w:rPr>
        <w:t>,</w:t>
      </w:r>
      <w:r>
        <w:rPr>
          <w:rStyle w:val="apple-converted-space"/>
          <w:rFonts w:eastAsiaTheme="majorEastAsia"/>
          <w:color w:val="000000" w:themeColor="text1"/>
        </w:rPr>
        <w:t xml:space="preserve"> </w:t>
      </w:r>
      <w:r w:rsidRPr="005B481A">
        <w:rPr>
          <w:rStyle w:val="apple-converted-space"/>
          <w:rFonts w:eastAsiaTheme="majorEastAsia"/>
          <w:color w:val="000000" w:themeColor="text1"/>
        </w:rPr>
        <w:t>while this i</w:t>
      </w:r>
      <w:r>
        <w:rPr>
          <w:rStyle w:val="apple-converted-space"/>
          <w:rFonts w:eastAsiaTheme="majorEastAsia"/>
          <w:color w:val="000000" w:themeColor="text1"/>
        </w:rPr>
        <w:t>ncreases in adult men and women,</w:t>
      </w:r>
      <w:r w:rsidRPr="005B481A">
        <w:rPr>
          <w:rStyle w:val="apple-converted-space"/>
          <w:rFonts w:eastAsiaTheme="majorEastAsia"/>
          <w:color w:val="000000" w:themeColor="text1"/>
        </w:rPr>
        <w:t xml:space="preserve"> who ingest between </w:t>
      </w:r>
      <w:r w:rsidRPr="005B481A">
        <w:rPr>
          <w:color w:val="000000" w:themeColor="text1"/>
        </w:rPr>
        <w:t>16.3–18.2 mg/day and 12.6–13.5 mg/day</w:t>
      </w:r>
      <w:r>
        <w:rPr>
          <w:color w:val="000000" w:themeColor="text1"/>
        </w:rPr>
        <w:t>,</w:t>
      </w:r>
      <w:r w:rsidRPr="005B481A">
        <w:rPr>
          <w:color w:val="000000" w:themeColor="text1"/>
        </w:rPr>
        <w:t xml:space="preserve"> </w:t>
      </w:r>
      <w:r w:rsidRPr="005B481A">
        <w:rPr>
          <w:rStyle w:val="apple-converted-space"/>
          <w:rFonts w:eastAsiaTheme="majorEastAsia"/>
          <w:color w:val="000000" w:themeColor="text1"/>
        </w:rPr>
        <w:t xml:space="preserve">respectively </w:t>
      </w:r>
      <w:r>
        <w:rPr>
          <w:rStyle w:val="apple-converted-space"/>
          <w:rFonts w:eastAsiaTheme="majorEastAsia"/>
          <w:noProof/>
          <w:color w:val="000000" w:themeColor="text1"/>
        </w:rPr>
        <w:t>(41)</w:t>
      </w:r>
      <w:r>
        <w:rPr>
          <w:rStyle w:val="apple-converted-space"/>
          <w:rFonts w:eastAsiaTheme="majorEastAsia"/>
          <w:color w:val="000000" w:themeColor="text1"/>
        </w:rPr>
        <w:t xml:space="preserve">. </w:t>
      </w:r>
      <w:r w:rsidRPr="005B481A">
        <w:rPr>
          <w:rStyle w:val="apple-converted-space"/>
          <w:rFonts w:eastAsiaTheme="majorEastAsia"/>
          <w:color w:val="000000" w:themeColor="text1"/>
        </w:rPr>
        <w:t>Remarkably</w:t>
      </w:r>
      <w:r w:rsidR="002B44C8">
        <w:rPr>
          <w:rStyle w:val="apple-converted-space"/>
          <w:rFonts w:eastAsiaTheme="majorEastAsia"/>
          <w:color w:val="000000" w:themeColor="text1"/>
          <w:lang w:val="ga-IE"/>
        </w:rPr>
        <w:t>,</w:t>
      </w:r>
      <w:r w:rsidRPr="005B481A">
        <w:rPr>
          <w:rStyle w:val="apple-converted-space"/>
          <w:rFonts w:eastAsiaTheme="majorEastAsia"/>
          <w:color w:val="000000" w:themeColor="text1"/>
        </w:rPr>
        <w:t xml:space="preserve"> the portion of dietary iron which is absorbed in the human GIT is typically low and ranges from 5 to 35</w:t>
      </w:r>
      <w:r>
        <w:rPr>
          <w:rStyle w:val="apple-converted-space"/>
          <w:rFonts w:eastAsiaTheme="majorEastAsia"/>
          <w:color w:val="000000" w:themeColor="text1"/>
        </w:rPr>
        <w:t xml:space="preserve"> </w:t>
      </w:r>
      <w:r w:rsidRPr="005B481A">
        <w:rPr>
          <w:rStyle w:val="apple-converted-space"/>
          <w:rFonts w:eastAsiaTheme="majorEastAsia"/>
          <w:color w:val="000000" w:themeColor="text1"/>
        </w:rPr>
        <w:t xml:space="preserve">% and is of course dependent on the circumstances and the type of iron present </w:t>
      </w:r>
      <w:r>
        <w:rPr>
          <w:rStyle w:val="apple-converted-space"/>
          <w:rFonts w:eastAsiaTheme="majorEastAsia"/>
          <w:noProof/>
          <w:color w:val="000000" w:themeColor="text1"/>
        </w:rPr>
        <w:t>(42)</w:t>
      </w:r>
      <w:r w:rsidRPr="005B481A">
        <w:rPr>
          <w:rStyle w:val="apple-converted-space"/>
          <w:rFonts w:eastAsiaTheme="majorEastAsia"/>
          <w:color w:val="000000" w:themeColor="text1"/>
        </w:rPr>
        <w:t xml:space="preserve">. </w:t>
      </w:r>
      <w:r>
        <w:rPr>
          <w:rStyle w:val="apple-converted-space"/>
          <w:rFonts w:eastAsiaTheme="majorEastAsia"/>
          <w:color w:val="000000" w:themeColor="text1"/>
        </w:rPr>
        <w:t>T</w:t>
      </w:r>
      <w:r w:rsidRPr="005B481A">
        <w:rPr>
          <w:rStyle w:val="apple-converted-space"/>
          <w:rFonts w:eastAsiaTheme="majorEastAsia"/>
          <w:color w:val="000000" w:themeColor="text1"/>
        </w:rPr>
        <w:t xml:space="preserve">his absorption </w:t>
      </w:r>
      <w:r>
        <w:rPr>
          <w:rStyle w:val="apple-converted-space"/>
          <w:rFonts w:eastAsiaTheme="majorEastAsia"/>
          <w:color w:val="000000" w:themeColor="text1"/>
        </w:rPr>
        <w:t xml:space="preserve">occurs predominantly </w:t>
      </w:r>
      <w:r w:rsidRPr="005B481A">
        <w:rPr>
          <w:rStyle w:val="apple-converted-space"/>
          <w:rFonts w:eastAsiaTheme="majorEastAsia"/>
          <w:color w:val="000000" w:themeColor="text1"/>
        </w:rPr>
        <w:t>in the duodenum and upper jejunum</w:t>
      </w:r>
      <w:r w:rsidRPr="005B481A">
        <w:rPr>
          <w:color w:val="000000" w:themeColor="text1"/>
          <w:shd w:val="clear" w:color="auto" w:fill="FFFFFF"/>
        </w:rPr>
        <w:t xml:space="preserve"> </w:t>
      </w:r>
      <w:r>
        <w:rPr>
          <w:noProof/>
          <w:color w:val="000000" w:themeColor="text1"/>
          <w:shd w:val="clear" w:color="auto" w:fill="FFFFFF"/>
        </w:rPr>
        <w:t>(38)</w:t>
      </w:r>
      <w:r w:rsidRPr="005B481A">
        <w:rPr>
          <w:rStyle w:val="apple-converted-space"/>
          <w:rFonts w:eastAsiaTheme="majorEastAsia"/>
          <w:color w:val="000000" w:themeColor="text1"/>
          <w:shd w:val="clear" w:color="auto" w:fill="FFFFFF"/>
        </w:rPr>
        <w:t xml:space="preserve">, </w:t>
      </w:r>
      <w:r>
        <w:rPr>
          <w:rStyle w:val="apple-converted-space"/>
          <w:rFonts w:eastAsiaTheme="majorEastAsia"/>
          <w:color w:val="000000" w:themeColor="text1"/>
          <w:shd w:val="clear" w:color="auto" w:fill="FFFFFF"/>
        </w:rPr>
        <w:t>and</w:t>
      </w:r>
      <w:r w:rsidRPr="005B481A">
        <w:rPr>
          <w:rStyle w:val="apple-converted-space"/>
          <w:rFonts w:eastAsiaTheme="majorEastAsia"/>
          <w:color w:val="000000" w:themeColor="text1"/>
          <w:shd w:val="clear" w:color="auto" w:fill="FFFFFF"/>
        </w:rPr>
        <w:t xml:space="preserve"> the remaining unabsorbed dietary iron enters the colon, where</w:t>
      </w:r>
      <w:r>
        <w:rPr>
          <w:rStyle w:val="apple-converted-space"/>
          <w:rFonts w:eastAsiaTheme="majorEastAsia"/>
          <w:color w:val="000000" w:themeColor="text1"/>
          <w:shd w:val="clear" w:color="auto" w:fill="FFFFFF"/>
        </w:rPr>
        <w:t>,</w:t>
      </w:r>
      <w:r w:rsidRPr="005B481A">
        <w:rPr>
          <w:rStyle w:val="apple-converted-space"/>
          <w:rFonts w:eastAsiaTheme="majorEastAsia"/>
          <w:color w:val="000000" w:themeColor="text1"/>
          <w:shd w:val="clear" w:color="auto" w:fill="FFFFFF"/>
        </w:rPr>
        <w:t xml:space="preserve"> depending on its concentrat</w:t>
      </w:r>
      <w:r>
        <w:rPr>
          <w:rStyle w:val="apple-converted-space"/>
          <w:rFonts w:eastAsiaTheme="majorEastAsia"/>
          <w:color w:val="000000" w:themeColor="text1"/>
          <w:shd w:val="clear" w:color="auto" w:fill="FFFFFF"/>
        </w:rPr>
        <w:t>ion, it has been found to cause</w:t>
      </w:r>
      <w:r w:rsidRPr="005B481A">
        <w:rPr>
          <w:rStyle w:val="apple-converted-space"/>
          <w:rFonts w:eastAsiaTheme="majorEastAsia"/>
          <w:color w:val="000000" w:themeColor="text1"/>
          <w:shd w:val="clear" w:color="auto" w:fill="FFFFFF"/>
        </w:rPr>
        <w:t xml:space="preserve"> microbiota</w:t>
      </w:r>
      <w:r>
        <w:rPr>
          <w:rStyle w:val="apple-converted-space"/>
          <w:rFonts w:eastAsiaTheme="majorEastAsia"/>
          <w:color w:val="000000" w:themeColor="text1"/>
          <w:shd w:val="clear" w:color="auto" w:fill="FFFFFF"/>
        </w:rPr>
        <w:t xml:space="preserve"> alterations</w:t>
      </w:r>
      <w:r w:rsidRPr="005B481A">
        <w:rPr>
          <w:rStyle w:val="apple-converted-space"/>
          <w:rFonts w:eastAsiaTheme="majorEastAsia"/>
          <w:color w:val="000000" w:themeColor="text1"/>
          <w:shd w:val="clear" w:color="auto" w:fill="FFFFFF"/>
        </w:rPr>
        <w:t xml:space="preserve">, </w:t>
      </w:r>
      <w:r w:rsidRPr="005B481A">
        <w:t>specifically when iron is either limiting or in excess</w:t>
      </w:r>
      <w:r w:rsidR="002B44C8">
        <w:rPr>
          <w:lang w:val="ga-IE"/>
        </w:rPr>
        <w:t>,</w:t>
      </w:r>
      <w:r w:rsidRPr="005B481A">
        <w:t xml:space="preserve"> as is the case </w:t>
      </w:r>
      <w:r>
        <w:t>during dietary</w:t>
      </w:r>
      <w:r w:rsidRPr="005B481A">
        <w:t xml:space="preserve"> iron supplementation </w:t>
      </w:r>
      <w:r>
        <w:rPr>
          <w:noProof/>
          <w:color w:val="000000"/>
          <w:shd w:val="clear" w:color="auto" w:fill="FFFFFF"/>
        </w:rPr>
        <w:t>(43-46)</w:t>
      </w:r>
      <w:r w:rsidRPr="005B481A">
        <w:rPr>
          <w:color w:val="000000"/>
          <w:shd w:val="clear" w:color="auto" w:fill="FFFFFF"/>
        </w:rPr>
        <w:t>.</w:t>
      </w:r>
      <w:r w:rsidRPr="005B481A">
        <w:t xml:space="preserve"> </w:t>
      </w:r>
      <w:r>
        <w:t xml:space="preserve">Increased iron concentration has been associated with </w:t>
      </w:r>
      <w:r w:rsidRPr="005B481A">
        <w:t xml:space="preserve">increased </w:t>
      </w:r>
      <w:r w:rsidR="002B44C8">
        <w:rPr>
          <w:lang w:val="ga-IE"/>
        </w:rPr>
        <w:t>abundance</w:t>
      </w:r>
      <w:r w:rsidR="002B44C8">
        <w:t xml:space="preserve"> </w:t>
      </w:r>
      <w:r>
        <w:t>of (opportunistic) pathogenic (entero)</w:t>
      </w:r>
      <w:r w:rsidR="001945C5">
        <w:t xml:space="preserve"> </w:t>
      </w:r>
      <w:r>
        <w:t>bacteria</w:t>
      </w:r>
      <w:r w:rsidR="002B44C8">
        <w:rPr>
          <w:lang w:val="ga-IE"/>
        </w:rPr>
        <w:t xml:space="preserve"> and reduced numbers </w:t>
      </w:r>
      <w:r w:rsidRPr="005B481A">
        <w:t xml:space="preserve">of </w:t>
      </w:r>
      <w:r>
        <w:t>bifidobacteria and lactobac</w:t>
      </w:r>
      <w:r w:rsidRPr="005B481A">
        <w:t xml:space="preserve">illi </w:t>
      </w:r>
      <w:r>
        <w:rPr>
          <w:noProof/>
        </w:rPr>
        <w:t>(47)</w:t>
      </w:r>
      <w:r w:rsidRPr="005B481A">
        <w:t>.</w:t>
      </w:r>
      <w:r w:rsidRPr="005B481A">
        <w:rPr>
          <w:color w:val="000000"/>
          <w:shd w:val="clear" w:color="auto" w:fill="FFFFFF"/>
        </w:rPr>
        <w:t xml:space="preserve"> </w:t>
      </w:r>
    </w:p>
    <w:p w14:paraId="6682A02C" w14:textId="77777777" w:rsidR="00985B96" w:rsidRDefault="00985B96" w:rsidP="00985B96"/>
    <w:p w14:paraId="5B9917C1" w14:textId="020E724D" w:rsidR="00F40C14" w:rsidRDefault="00643490" w:rsidP="00F40C14">
      <w:r>
        <w:t>I</w:t>
      </w:r>
      <w:r w:rsidRPr="005B481A">
        <w:t xml:space="preserve">ron speciation, which relates to the changing concentration of varying forms of an ion as the pH of the solution changes, and iron availability are two </w:t>
      </w:r>
      <w:r w:rsidR="002B44C8">
        <w:rPr>
          <w:lang w:val="ga-IE"/>
        </w:rPr>
        <w:t xml:space="preserve">important </w:t>
      </w:r>
      <w:r w:rsidRPr="005B481A">
        <w:t>factors for iron availability within the gastrointestinal environment</w:t>
      </w:r>
      <w:r w:rsidR="009E2829">
        <w:t xml:space="preserve"> (</w:t>
      </w:r>
      <w:r w:rsidR="009E2829">
        <w:fldChar w:fldCharType="begin"/>
      </w:r>
      <w:r w:rsidR="009E2829">
        <w:instrText xml:space="preserve"> REF _Ref506623081 \h </w:instrText>
      </w:r>
      <w:r w:rsidR="009E2829">
        <w:fldChar w:fldCharType="separate"/>
      </w:r>
      <w:r w:rsidR="00B47C80" w:rsidRPr="009939A7">
        <w:t xml:space="preserve">Figure </w:t>
      </w:r>
      <w:r w:rsidR="00B47C80">
        <w:rPr>
          <w:noProof/>
        </w:rPr>
        <w:t>1</w:t>
      </w:r>
      <w:r w:rsidR="00B47C80">
        <w:noBreakHyphen/>
      </w:r>
      <w:r w:rsidR="00B47C80">
        <w:rPr>
          <w:noProof/>
        </w:rPr>
        <w:t>2</w:t>
      </w:r>
      <w:r w:rsidR="009E2829">
        <w:fldChar w:fldCharType="end"/>
      </w:r>
      <w:r w:rsidR="009E2829">
        <w:t xml:space="preserve">). </w:t>
      </w:r>
      <w:r w:rsidRPr="005B481A">
        <w:t xml:space="preserve">Iron availability may vary greatly along the length of the GIT due to its tendency to complex with other molecules and because of its ability to exist in various oxidation states depending on its surrounding environment </w:t>
      </w:r>
      <w:r>
        <w:rPr>
          <w:noProof/>
        </w:rPr>
        <w:t>(34)</w:t>
      </w:r>
      <w:r w:rsidRPr="005B481A">
        <w:t>. The low pH in the stomach favours the solubility of both Fe</w:t>
      </w:r>
      <w:r w:rsidRPr="005B481A">
        <w:rPr>
          <w:vertAlign w:val="superscript"/>
        </w:rPr>
        <w:t>2+</w:t>
      </w:r>
      <w:r w:rsidRPr="003A3BF7">
        <w:t xml:space="preserve"> </w:t>
      </w:r>
      <w:r w:rsidRPr="005B481A">
        <w:t>and Fe</w:t>
      </w:r>
      <w:r w:rsidRPr="005B481A">
        <w:rPr>
          <w:vertAlign w:val="superscript"/>
        </w:rPr>
        <w:t>3+</w:t>
      </w:r>
      <w:r w:rsidRPr="005B481A">
        <w:t>, whereas the subsequent rise in pH upon entry into the small intestine results in a decrease in the solubility of Fe</w:t>
      </w:r>
      <w:r w:rsidRPr="005B481A">
        <w:rPr>
          <w:vertAlign w:val="superscript"/>
        </w:rPr>
        <w:t>3+</w:t>
      </w:r>
      <w:r w:rsidRPr="005B481A">
        <w:t xml:space="preserve">. </w:t>
      </w:r>
    </w:p>
    <w:p w14:paraId="55ADB6D7" w14:textId="77777777" w:rsidR="00DA5FF7" w:rsidRDefault="00DA5FF7" w:rsidP="00F40C14"/>
    <w:p w14:paraId="0D35D1B0" w14:textId="33944EA0" w:rsidR="00643490" w:rsidRDefault="00643490" w:rsidP="00985B96">
      <w:r w:rsidRPr="005B481A">
        <w:t xml:space="preserve">Iron may then complex with food components or host/microbiota-derived compounds such as citrate, ascorbate, mucin, </w:t>
      </w:r>
      <w:r w:rsidRPr="00646262">
        <w:t xml:space="preserve">certain amino acids or lactate </w:t>
      </w:r>
      <w:r w:rsidRPr="00646262">
        <w:rPr>
          <w:noProof/>
        </w:rPr>
        <w:t>(32)</w:t>
      </w:r>
      <w:r w:rsidRPr="00646262">
        <w:t>. Certain insoluble forms of Fe</w:t>
      </w:r>
      <w:r w:rsidRPr="00646262">
        <w:rPr>
          <w:vertAlign w:val="superscript"/>
        </w:rPr>
        <w:t>3+</w:t>
      </w:r>
      <w:r w:rsidRPr="00646262">
        <w:t xml:space="preserve">, for example when complexed with phosphate, carbonate or oxides, cause this iron to be unavailable for the microbiota and may require reduction or removal from these complexes by siderophore activity </w:t>
      </w:r>
      <w:r w:rsidRPr="00646262">
        <w:rPr>
          <w:noProof/>
        </w:rPr>
        <w:t>(31)</w:t>
      </w:r>
      <w:r w:rsidRPr="00646262">
        <w:t>. Soluble forms of Fe</w:t>
      </w:r>
      <w:r w:rsidRPr="00646262">
        <w:rPr>
          <w:vertAlign w:val="superscript"/>
        </w:rPr>
        <w:t>3+</w:t>
      </w:r>
      <w:r w:rsidRPr="00646262">
        <w:t xml:space="preserve"> may be reduced to Fe</w:t>
      </w:r>
      <w:r w:rsidRPr="00646262">
        <w:rPr>
          <w:vertAlign w:val="superscript"/>
        </w:rPr>
        <w:t>2+</w:t>
      </w:r>
      <w:r w:rsidRPr="00646262">
        <w:t xml:space="preserve"> upon entry into the cytoplasm, while ferrous citrate or ferrous ascorbate may be taken up directly by (certain components of) the microbiota. Finally, lactate and short chain fatty acid (SCFA) production by the microbiota may also cause a modest, possibly localized drop in the pH in the colon resulting in an increase in iron solubility </w:t>
      </w:r>
      <w:r w:rsidRPr="00646262">
        <w:rPr>
          <w:noProof/>
        </w:rPr>
        <w:t>(48)</w:t>
      </w:r>
      <w:r w:rsidRPr="00646262">
        <w:t>.</w:t>
      </w:r>
      <w:r w:rsidRPr="005B481A">
        <w:t xml:space="preserve"> </w:t>
      </w:r>
    </w:p>
    <w:p w14:paraId="311BB1F3" w14:textId="0E867758" w:rsidR="00C83464" w:rsidRDefault="00C83464" w:rsidP="00C83464"/>
    <w:p w14:paraId="60DD3AE3" w14:textId="35A02D06" w:rsidR="00C83464" w:rsidRPr="005B481A" w:rsidRDefault="003722B4" w:rsidP="00C83464">
      <w:r>
        <w:rPr>
          <w:noProof/>
          <w:lang w:eastAsia="en-GB"/>
        </w:rPr>
        <w:drawing>
          <wp:inline distT="0" distB="0" distL="0" distR="0" wp14:anchorId="5E4B9D58" wp14:editId="64E8EB90">
            <wp:extent cx="5374257" cy="271210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99082" cy="2724630"/>
                    </a:xfrm>
                    <a:prstGeom prst="rect">
                      <a:avLst/>
                    </a:prstGeom>
                    <a:noFill/>
                  </pic:spPr>
                </pic:pic>
              </a:graphicData>
            </a:graphic>
          </wp:inline>
        </w:drawing>
      </w:r>
    </w:p>
    <w:p w14:paraId="52B624B9" w14:textId="711CFCBE" w:rsidR="00B60CE9" w:rsidRDefault="00136DAE" w:rsidP="00574BC4">
      <w:pPr>
        <w:pStyle w:val="Caption"/>
        <w:outlineLvl w:val="0"/>
      </w:pPr>
      <w:bookmarkStart w:id="16" w:name="_Ref506623081"/>
      <w:bookmarkStart w:id="17" w:name="_Toc510746953"/>
      <w:r w:rsidRPr="009939A7">
        <w:t xml:space="preserve">Figure </w:t>
      </w:r>
      <w:r w:rsidR="003722B4">
        <w:rPr>
          <w:noProof/>
        </w:rPr>
        <w:fldChar w:fldCharType="begin"/>
      </w:r>
      <w:r w:rsidR="003722B4">
        <w:rPr>
          <w:noProof/>
        </w:rPr>
        <w:instrText xml:space="preserve"> STYLEREF 1 \s </w:instrText>
      </w:r>
      <w:r w:rsidR="003722B4">
        <w:rPr>
          <w:noProof/>
        </w:rPr>
        <w:fldChar w:fldCharType="separate"/>
      </w:r>
      <w:r w:rsidR="00B47C80">
        <w:rPr>
          <w:noProof/>
        </w:rPr>
        <w:t>1</w:t>
      </w:r>
      <w:r w:rsidR="003722B4">
        <w:rPr>
          <w:noProof/>
        </w:rPr>
        <w:fldChar w:fldCharType="end"/>
      </w:r>
      <w:r w:rsidR="00890627">
        <w:noBreakHyphen/>
      </w:r>
      <w:r w:rsidR="003722B4">
        <w:rPr>
          <w:noProof/>
        </w:rPr>
        <w:fldChar w:fldCharType="begin"/>
      </w:r>
      <w:r w:rsidR="003722B4">
        <w:rPr>
          <w:noProof/>
        </w:rPr>
        <w:instrText xml:space="preserve"> SEQ Figure \* ARABIC \s 1 </w:instrText>
      </w:r>
      <w:r w:rsidR="003722B4">
        <w:rPr>
          <w:noProof/>
        </w:rPr>
        <w:fldChar w:fldCharType="separate"/>
      </w:r>
      <w:r w:rsidR="00B47C80">
        <w:rPr>
          <w:noProof/>
        </w:rPr>
        <w:t>2</w:t>
      </w:r>
      <w:r w:rsidR="003722B4">
        <w:rPr>
          <w:noProof/>
        </w:rPr>
        <w:fldChar w:fldCharType="end"/>
      </w:r>
      <w:bookmarkEnd w:id="16"/>
      <w:r w:rsidR="001023FB">
        <w:rPr>
          <w:noProof/>
        </w:rPr>
        <w:t>.</w:t>
      </w:r>
      <w:r w:rsidRPr="009939A7">
        <w:t xml:space="preserve"> </w:t>
      </w:r>
      <w:r w:rsidR="0084728E">
        <w:t>This Figure i</w:t>
      </w:r>
      <w:r w:rsidR="0094471D">
        <w:t>llustrates i</w:t>
      </w:r>
      <w:r w:rsidRPr="009939A7">
        <w:t>ron speciation</w:t>
      </w:r>
      <w:r w:rsidR="006026F1">
        <w:t xml:space="preserve"> and availability within the </w:t>
      </w:r>
      <w:r w:rsidR="003B4A89">
        <w:t>GIT</w:t>
      </w:r>
      <w:bookmarkEnd w:id="17"/>
    </w:p>
    <w:p w14:paraId="2A4590BC" w14:textId="06978E54" w:rsidR="00D112FB" w:rsidRPr="00D112FB" w:rsidRDefault="0072566C" w:rsidP="0072566C">
      <w:pPr>
        <w:pStyle w:val="Caption"/>
        <w:outlineLvl w:val="0"/>
      </w:pPr>
      <w:r w:rsidRPr="0072566C">
        <w:t>In the stoma</w:t>
      </w:r>
      <w:r w:rsidR="00226206">
        <w:t>ch (on the left</w:t>
      </w:r>
      <w:r w:rsidRPr="0072566C">
        <w:t xml:space="preserve">), the low pH favours the solubility of both ferric and ferrous iron, not necessarily requiring a ligand (L) for solubility. When the pH increases in the small intestine, the solubility of mainly ferric iron decreases and more complexes with food components and host excretions will be formed. Within the colon, the pH </w:t>
      </w:r>
      <w:r w:rsidR="00884C53" w:rsidRPr="00884C53">
        <w:t xml:space="preserve">drops </w:t>
      </w:r>
      <w:r w:rsidRPr="0072566C">
        <w:t xml:space="preserve">slightly due to the production of, for example, lactate and SCFAs by the microbiota. The colonic part of the figure, where the microbiota depicted in orange represents both (beneficial) resident species and pathogenic species, shows the following aspects: (1) On the left, it is shown that iron bound to polyphenols (1a), for example tannins (1b) and phytate (1c), may be accessible via enzymatic degradation or via the removal of the iron by siderophores; (2) The rather insoluble forms like iron in a complex with phosphate, carbonate or oxides are likely not readily accessible for the microbiota, but they may be solubilised by bacterial reduction or siderophoric chelation; (3) Soluble forms of ferric iron may be reduced to ferrous iron after which it can be taken up by both the microbiota and the host (3a), and for instance, the soluble ferric citrate or ferrous ascorbate may be directly taken up by bacteria (3b). Notably, host iron uptake may be a mechanism to withdraw the iron from the colon lumen; (4) On the right, several forms of iron are depicted from which we also do not know very well how accessible they are. We envisage that ferritin–iron (dietary or from sloughed enterocytes) (4a) is difficult to access, but iron bound to mucin, amino acids or lactate (4b) may be relatively easy to access and that may hypothetically be promoted by the low-affinity siderophores α-hydroxyacids and α-keto-acids (4c); (5) These low-affinity siderophores (5a) may also play an important role in the phenomenon of iron cross-feeding by heterologous siderophores within the microbiota (5b); (6) The excretion of lipocalin-2 (LCN-2) in the colon lumen may scavenge iron bound to siderophores and hereby prevent uptake by (pathogenic) bacteria; (7) Finally, at the lower right, it is depicted that bacteria spp. may bind iron to their cell wall (as has been shown for </w:t>
      </w:r>
      <w:r w:rsidRPr="00884C53">
        <w:rPr>
          <w:i/>
        </w:rPr>
        <w:t>Bifidobacterium</w:t>
      </w:r>
      <w:r w:rsidRPr="0072566C">
        <w:t>), which likely prevents access to this iron by other (pathogenic) species.</w:t>
      </w:r>
      <w:r>
        <w:t xml:space="preserve"> Relevant information can be</w:t>
      </w:r>
      <w:r w:rsidR="00884C53">
        <w:t xml:space="preserve"> found within the text above w</w:t>
      </w:r>
      <w:r>
        <w:t xml:space="preserve">hile further information is available from Kortman </w:t>
      </w:r>
      <w:r w:rsidRPr="0094471D">
        <w:rPr>
          <w:i/>
        </w:rPr>
        <w:t>et al</w:t>
      </w:r>
      <w:r>
        <w:t xml:space="preserve"> (31) from which this image</w:t>
      </w:r>
      <w:r w:rsidR="009A15DC">
        <w:t xml:space="preserve"> was</w:t>
      </w:r>
      <w:r>
        <w:t xml:space="preserve"> obtained</w:t>
      </w:r>
      <w:r w:rsidRPr="009939A7">
        <w:rPr>
          <w:rStyle w:val="TableFigurelegendChar"/>
          <w:rFonts w:eastAsiaTheme="minorHAnsi"/>
          <w:b w:val="0"/>
          <w:bCs/>
        </w:rPr>
        <w:t>.</w:t>
      </w:r>
      <w:r>
        <w:rPr>
          <w:rStyle w:val="TableFigurelegendChar"/>
          <w:rFonts w:eastAsiaTheme="minorHAnsi"/>
          <w:b w:val="0"/>
          <w:bCs/>
        </w:rPr>
        <w:t xml:space="preserve">  </w:t>
      </w:r>
    </w:p>
    <w:p w14:paraId="454926EF" w14:textId="77777777" w:rsidR="00F309D1" w:rsidRPr="005A2CA9" w:rsidRDefault="00F309D1" w:rsidP="0086220A"/>
    <w:p w14:paraId="64BA097A" w14:textId="06860654" w:rsidR="00643490" w:rsidRDefault="00643490" w:rsidP="00985B96">
      <w:r w:rsidRPr="005B481A">
        <w:t xml:space="preserve">Although essential for most organisms with the known exceptions of certain </w:t>
      </w:r>
      <w:r w:rsidRPr="005B481A">
        <w:rPr>
          <w:rStyle w:val="Emphasis"/>
          <w:rFonts w:eastAsiaTheme="majorEastAsia"/>
          <w:color w:val="000000"/>
        </w:rPr>
        <w:t>Lactobacillus</w:t>
      </w:r>
      <w:r w:rsidRPr="005B481A">
        <w:rPr>
          <w:rStyle w:val="apple-converted-space"/>
          <w:rFonts w:eastAsiaTheme="majorEastAsia"/>
          <w:color w:val="000000"/>
          <w:shd w:val="clear" w:color="auto" w:fill="FFFFFF"/>
        </w:rPr>
        <w:t xml:space="preserve"> </w:t>
      </w:r>
      <w:r w:rsidRPr="005B481A">
        <w:rPr>
          <w:color w:val="000000"/>
          <w:shd w:val="clear" w:color="auto" w:fill="FFFFFF"/>
        </w:rPr>
        <w:t>and</w:t>
      </w:r>
      <w:r w:rsidRPr="005B481A">
        <w:rPr>
          <w:rStyle w:val="apple-converted-space"/>
          <w:rFonts w:eastAsiaTheme="majorEastAsia"/>
          <w:color w:val="000000"/>
          <w:shd w:val="clear" w:color="auto" w:fill="FFFFFF"/>
        </w:rPr>
        <w:t xml:space="preserve"> </w:t>
      </w:r>
      <w:r w:rsidRPr="005B481A">
        <w:rPr>
          <w:rStyle w:val="Emphasis"/>
          <w:rFonts w:eastAsiaTheme="majorEastAsia"/>
          <w:color w:val="000000"/>
        </w:rPr>
        <w:t xml:space="preserve">Borrelia </w:t>
      </w:r>
      <w:r>
        <w:rPr>
          <w:rStyle w:val="Emphasis"/>
          <w:rFonts w:eastAsiaTheme="majorEastAsia"/>
          <w:i w:val="0"/>
          <w:color w:val="000000"/>
        </w:rPr>
        <w:t>species</w:t>
      </w:r>
      <w:r w:rsidRPr="005B481A">
        <w:rPr>
          <w:color w:val="000000"/>
          <w:shd w:val="clear" w:color="auto" w:fill="FFFFFF"/>
        </w:rPr>
        <w:t xml:space="preserve">, which require very little if any </w:t>
      </w:r>
      <w:r>
        <w:rPr>
          <w:color w:val="000000"/>
          <w:shd w:val="clear" w:color="auto" w:fill="FFFFFF"/>
        </w:rPr>
        <w:t xml:space="preserve">of this metal </w:t>
      </w:r>
      <w:r>
        <w:rPr>
          <w:noProof/>
          <w:color w:val="000000"/>
          <w:shd w:val="clear" w:color="auto" w:fill="FFFFFF"/>
        </w:rPr>
        <w:t>(49, 50)</w:t>
      </w:r>
      <w:r w:rsidRPr="005B481A">
        <w:rPr>
          <w:color w:val="000000"/>
          <w:shd w:val="clear" w:color="auto" w:fill="FFFFFF"/>
        </w:rPr>
        <w:t>, iron</w:t>
      </w:r>
      <w:r w:rsidRPr="005B481A">
        <w:t xml:space="preserve"> can prove toxic to the cell due to </w:t>
      </w:r>
      <w:r w:rsidR="00257F49">
        <w:rPr>
          <w:lang w:val="ga-IE"/>
        </w:rPr>
        <w:t xml:space="preserve">its </w:t>
      </w:r>
      <w:r w:rsidRPr="005B481A">
        <w:t xml:space="preserve">ability </w:t>
      </w:r>
      <w:r w:rsidR="00257F49">
        <w:rPr>
          <w:lang w:val="ga-IE"/>
        </w:rPr>
        <w:t xml:space="preserve">to </w:t>
      </w:r>
      <w:r w:rsidRPr="005B481A">
        <w:t xml:space="preserve">induce the </w:t>
      </w:r>
      <w:r w:rsidR="00257F49">
        <w:rPr>
          <w:lang w:val="ga-IE"/>
        </w:rPr>
        <w:t xml:space="preserve">so-called </w:t>
      </w:r>
      <w:r w:rsidRPr="005B481A">
        <w:t>Fenton reaction</w:t>
      </w:r>
      <w:r w:rsidR="00257F49">
        <w:rPr>
          <w:lang w:val="ga-IE"/>
        </w:rPr>
        <w:t>. This reaction</w:t>
      </w:r>
      <w:r w:rsidRPr="005B481A">
        <w:t xml:space="preserve"> results in the generatio</w:t>
      </w:r>
      <w:r>
        <w:t>n of free radicals which may</w:t>
      </w:r>
      <w:r w:rsidRPr="005B481A">
        <w:t xml:space="preserve"> damage cellular comp</w:t>
      </w:r>
      <w:r>
        <w:t>onents, such as protein and DNA,</w:t>
      </w:r>
      <w:r w:rsidRPr="00D33F66">
        <w:t xml:space="preserve"> </w:t>
      </w:r>
      <w:r>
        <w:t>of both host and microbiota.</w:t>
      </w:r>
      <w:r w:rsidRPr="005B481A">
        <w:t xml:space="preserve"> Consequently</w:t>
      </w:r>
      <w:r>
        <w:t>,</w:t>
      </w:r>
      <w:r w:rsidRPr="005B481A">
        <w:t xml:space="preserve"> one mechanism by which probiotic bact</w:t>
      </w:r>
      <w:r>
        <w:t>eria can bestow a benefit upon their host</w:t>
      </w:r>
      <w:r w:rsidRPr="005B481A">
        <w:t xml:space="preserve"> is through the sequestration of iron, </w:t>
      </w:r>
      <w:r>
        <w:t>thereby reducing</w:t>
      </w:r>
      <w:r w:rsidRPr="005B481A">
        <w:t xml:space="preserve"> free radical production</w:t>
      </w:r>
      <w:r w:rsidR="00257F49">
        <w:rPr>
          <w:lang w:val="ga-IE"/>
        </w:rPr>
        <w:t>,</w:t>
      </w:r>
      <w:r w:rsidRPr="005B481A">
        <w:t xml:space="preserve"> which </w:t>
      </w:r>
      <w:r>
        <w:t xml:space="preserve">in turn </w:t>
      </w:r>
      <w:r w:rsidRPr="005B481A">
        <w:t xml:space="preserve">is associated with inflammation and colorectal carcinoma via DNA damage induction within the GIT </w:t>
      </w:r>
      <w:r>
        <w:rPr>
          <w:noProof/>
        </w:rPr>
        <w:t>(51)</w:t>
      </w:r>
      <w:r w:rsidRPr="005B481A">
        <w:t xml:space="preserve">.  </w:t>
      </w:r>
    </w:p>
    <w:p w14:paraId="3C302BCA" w14:textId="77777777" w:rsidR="00361051" w:rsidRDefault="00361051" w:rsidP="00E85880">
      <w:pPr>
        <w:ind w:firstLine="720"/>
        <w:rPr>
          <w:color w:val="000000"/>
          <w:shd w:val="clear" w:color="auto" w:fill="FFFFFF"/>
        </w:rPr>
      </w:pPr>
    </w:p>
    <w:p w14:paraId="3E8B2EDF" w14:textId="4EF0A60C" w:rsidR="00643490" w:rsidRDefault="00643490" w:rsidP="00E85880">
      <w:r>
        <w:rPr>
          <w:color w:val="000000"/>
          <w:shd w:val="clear" w:color="auto" w:fill="FFFFFF"/>
        </w:rPr>
        <w:t>Another mechanism</w:t>
      </w:r>
      <w:r w:rsidRPr="005B481A">
        <w:rPr>
          <w:color w:val="000000"/>
          <w:shd w:val="clear" w:color="auto" w:fill="FFFFFF"/>
        </w:rPr>
        <w:t xml:space="preserve"> by which </w:t>
      </w:r>
      <w:r>
        <w:t>probiotic bacteria</w:t>
      </w:r>
      <w:r w:rsidRPr="005B481A">
        <w:t xml:space="preserve"> benefit their host is through the</w:t>
      </w:r>
      <w:r>
        <w:t>ir</w:t>
      </w:r>
      <w:r w:rsidRPr="005B481A">
        <w:t xml:space="preserve"> ability to </w:t>
      </w:r>
      <w:r>
        <w:t xml:space="preserve">effectively </w:t>
      </w:r>
      <w:r w:rsidRPr="005B481A">
        <w:t>compete for micronutrients such as iron</w:t>
      </w:r>
      <w:r>
        <w:t>,</w:t>
      </w:r>
      <w:r w:rsidRPr="005B481A">
        <w:t xml:space="preserve"> consequently reducing proliferat</w:t>
      </w:r>
      <w:r>
        <w:t>ion of (opportunistic) pathogens</w:t>
      </w:r>
      <w:r w:rsidRPr="005B481A">
        <w:t xml:space="preserve"> </w:t>
      </w:r>
      <w:r>
        <w:rPr>
          <w:noProof/>
        </w:rPr>
        <w:t>(52-54)</w:t>
      </w:r>
      <w:r w:rsidRPr="005B481A">
        <w:t xml:space="preserve">. This phenomenon is known as nutritional immunity and was originally associated with higher organisms </w:t>
      </w:r>
      <w:r w:rsidR="00D45903">
        <w:t>which</w:t>
      </w:r>
      <w:r w:rsidRPr="005B481A">
        <w:t xml:space="preserve"> were found to withhold trace elements such as iron </w:t>
      </w:r>
      <w:r w:rsidR="00257F49">
        <w:rPr>
          <w:lang w:val="ga-IE"/>
        </w:rPr>
        <w:t>thereby causing</w:t>
      </w:r>
      <w:r w:rsidRPr="005B481A">
        <w:t xml:space="preserve"> reduced proliferation of pathogens </w:t>
      </w:r>
      <w:r>
        <w:rPr>
          <w:noProof/>
        </w:rPr>
        <w:t>(54)</w:t>
      </w:r>
      <w:r w:rsidRPr="005B481A">
        <w:t xml:space="preserve">.  </w:t>
      </w:r>
    </w:p>
    <w:p w14:paraId="1D5AF792" w14:textId="77777777" w:rsidR="005E651C" w:rsidRPr="00646262" w:rsidRDefault="005E651C" w:rsidP="00E85880">
      <w:pPr>
        <w:rPr>
          <w:shd w:val="clear" w:color="auto" w:fill="FFFFFF"/>
        </w:rPr>
      </w:pPr>
    </w:p>
    <w:p w14:paraId="7C91F634" w14:textId="6A4D3EAB" w:rsidR="00643490" w:rsidRPr="005B481A" w:rsidRDefault="00643490" w:rsidP="00574BC4">
      <w:pPr>
        <w:pStyle w:val="Heading2"/>
        <w:rPr>
          <w:i/>
        </w:rPr>
      </w:pPr>
      <w:bookmarkStart w:id="18" w:name="_Toc510738237"/>
      <w:bookmarkStart w:id="19" w:name="_Toc510738464"/>
      <w:r w:rsidRPr="005B481A">
        <w:t xml:space="preserve">Iron </w:t>
      </w:r>
      <w:r w:rsidR="001945C5">
        <w:t>M</w:t>
      </w:r>
      <w:r w:rsidRPr="005B481A">
        <w:t xml:space="preserve">etabolism in </w:t>
      </w:r>
      <w:r w:rsidR="001945C5">
        <w:t>M</w:t>
      </w:r>
      <w:r w:rsidRPr="005B481A">
        <w:t xml:space="preserve">embers of the </w:t>
      </w:r>
      <w:r w:rsidR="001945C5">
        <w:t>G</w:t>
      </w:r>
      <w:r w:rsidRPr="005B481A">
        <w:t xml:space="preserve">enus </w:t>
      </w:r>
      <w:r w:rsidRPr="005B481A">
        <w:rPr>
          <w:i/>
        </w:rPr>
        <w:t>Bifidobacterium</w:t>
      </w:r>
      <w:bookmarkEnd w:id="18"/>
      <w:bookmarkEnd w:id="19"/>
    </w:p>
    <w:p w14:paraId="069F16E4" w14:textId="457C1960" w:rsidR="00643490" w:rsidRDefault="00643490" w:rsidP="00985B96">
      <w:r>
        <w:rPr>
          <w:shd w:val="clear" w:color="auto" w:fill="FFFFFF"/>
        </w:rPr>
        <w:t>Bifidobacteria</w:t>
      </w:r>
      <w:r w:rsidRPr="005B481A">
        <w:rPr>
          <w:shd w:val="clear" w:color="auto" w:fill="FFFFFF"/>
        </w:rPr>
        <w:t xml:space="preserve"> are thought to be </w:t>
      </w:r>
      <w:r w:rsidRPr="005B481A">
        <w:rPr>
          <w:shd w:val="clear" w:color="auto" w:fill="FFFFFF"/>
          <w:lang w:val="ga-IE"/>
        </w:rPr>
        <w:t>efficient</w:t>
      </w:r>
      <w:r w:rsidRPr="005B481A">
        <w:rPr>
          <w:shd w:val="clear" w:color="auto" w:fill="FFFFFF"/>
        </w:rPr>
        <w:t xml:space="preserve"> scavengers of iron and </w:t>
      </w:r>
      <w:r>
        <w:rPr>
          <w:shd w:val="clear" w:color="auto" w:fill="FFFFFF"/>
        </w:rPr>
        <w:t>are able to grow under low iron conditions. T</w:t>
      </w:r>
      <w:r w:rsidRPr="005B481A">
        <w:rPr>
          <w:shd w:val="clear" w:color="auto" w:fill="FFFFFF"/>
        </w:rPr>
        <w:t xml:space="preserve">his </w:t>
      </w:r>
      <w:r w:rsidRPr="005B481A">
        <w:rPr>
          <w:shd w:val="clear" w:color="auto" w:fill="FFFFFF"/>
          <w:lang w:val="ga-IE"/>
        </w:rPr>
        <w:t xml:space="preserve">notion is supported by the finding that </w:t>
      </w:r>
      <w:r w:rsidRPr="005B481A">
        <w:rPr>
          <w:shd w:val="clear" w:color="auto" w:fill="FFFFFF"/>
        </w:rPr>
        <w:t xml:space="preserve">certain bifidobacterial species are found in greater numbers under low luminal iron conditions as compared </w:t>
      </w:r>
      <w:r>
        <w:rPr>
          <w:shd w:val="clear" w:color="auto" w:fill="FFFFFF"/>
        </w:rPr>
        <w:t>to</w:t>
      </w:r>
      <w:r w:rsidRPr="005B481A">
        <w:rPr>
          <w:shd w:val="clear" w:color="auto" w:fill="FFFFFF"/>
        </w:rPr>
        <w:t xml:space="preserve"> normal or high luminal iron conditions </w:t>
      </w:r>
      <w:r>
        <w:rPr>
          <w:noProof/>
          <w:shd w:val="clear" w:color="auto" w:fill="FFFFFF"/>
        </w:rPr>
        <w:t>(55)</w:t>
      </w:r>
      <w:r>
        <w:rPr>
          <w:shd w:val="clear" w:color="auto" w:fill="FFFFFF"/>
        </w:rPr>
        <w:t>.</w:t>
      </w:r>
      <w:r w:rsidRPr="005B481A">
        <w:rPr>
          <w:shd w:val="clear" w:color="auto" w:fill="FFFFFF"/>
        </w:rPr>
        <w:t xml:space="preserve"> </w:t>
      </w:r>
      <w:r w:rsidR="00D45903">
        <w:t>Previous r</w:t>
      </w:r>
      <w:r w:rsidRPr="005B481A">
        <w:t xml:space="preserve">esearch has found that iron is essential for growth of certain </w:t>
      </w:r>
      <w:r w:rsidRPr="005B481A">
        <w:rPr>
          <w:i/>
        </w:rPr>
        <w:t>Bifidobacterium</w:t>
      </w:r>
      <w:r w:rsidRPr="005B481A">
        <w:t xml:space="preserve"> species </w:t>
      </w:r>
      <w:r>
        <w:rPr>
          <w:noProof/>
        </w:rPr>
        <w:t>(56, 57)</w:t>
      </w:r>
      <w:r>
        <w:t>.</w:t>
      </w:r>
      <w:r w:rsidRPr="005B481A">
        <w:t xml:space="preserve"> </w:t>
      </w:r>
      <w:r w:rsidR="00257F49">
        <w:rPr>
          <w:lang w:val="ga-IE"/>
        </w:rPr>
        <w:t xml:space="preserve">As mentioned above, </w:t>
      </w:r>
      <w:r w:rsidRPr="005B481A">
        <w:t xml:space="preserve">sequestration/withholding of iron is referred to as nutritional immunity and has long been known in both Gram-positive and </w:t>
      </w:r>
      <w:r w:rsidR="00257F49">
        <w:rPr>
          <w:lang w:val="ga-IE"/>
        </w:rPr>
        <w:t>Gram</w:t>
      </w:r>
      <w:r w:rsidRPr="005B481A">
        <w:t xml:space="preserve">-negative bacteria as a defence mechanism, conferring a competitive advantage to certain commensals, such as bifidobacteria, which </w:t>
      </w:r>
      <w:r w:rsidR="00257F49">
        <w:rPr>
          <w:lang w:val="ga-IE"/>
        </w:rPr>
        <w:t>can</w:t>
      </w:r>
      <w:r w:rsidRPr="005B481A">
        <w:t xml:space="preserve"> thrive in low iron environments </w:t>
      </w:r>
      <w:r>
        <w:rPr>
          <w:noProof/>
        </w:rPr>
        <w:t>(58, 59)</w:t>
      </w:r>
      <w:r>
        <w:t>.</w:t>
      </w:r>
      <w:r w:rsidRPr="005B481A">
        <w:t xml:space="preserve"> Indeed</w:t>
      </w:r>
      <w:r>
        <w:t>,</w:t>
      </w:r>
      <w:r w:rsidRPr="005B481A">
        <w:t xml:space="preserve"> a number of putative </w:t>
      </w:r>
      <w:r>
        <w:t>inorganic ion transporters and Fe-S cluster-associated pro</w:t>
      </w:r>
      <w:r w:rsidRPr="005B481A">
        <w:t>t</w:t>
      </w:r>
      <w:r>
        <w:t>e</w:t>
      </w:r>
      <w:r w:rsidRPr="005B481A">
        <w:t xml:space="preserve">ins have recently been identified as essential for bifidobacterial </w:t>
      </w:r>
      <w:r>
        <w:t xml:space="preserve">growth and </w:t>
      </w:r>
      <w:r w:rsidRPr="005B481A">
        <w:t xml:space="preserve">survival </w:t>
      </w:r>
      <w:r>
        <w:t>under iron-limiting conditions by screening a transposon-generated</w:t>
      </w:r>
      <w:r w:rsidRPr="005B481A">
        <w:t xml:space="preserve"> mutant library </w:t>
      </w:r>
      <w:r>
        <w:rPr>
          <w:noProof/>
        </w:rPr>
        <w:t>(56)</w:t>
      </w:r>
      <w:r w:rsidRPr="005B481A">
        <w:t>.</w:t>
      </w:r>
    </w:p>
    <w:p w14:paraId="1F0CC8CA" w14:textId="77777777" w:rsidR="00361051" w:rsidRDefault="00361051" w:rsidP="00E85880">
      <w:pPr>
        <w:ind w:firstLine="720"/>
      </w:pPr>
    </w:p>
    <w:p w14:paraId="487FB025" w14:textId="77777777" w:rsidR="00361051" w:rsidRDefault="00643490" w:rsidP="00985B96">
      <w:r w:rsidRPr="005B481A">
        <w:t xml:space="preserve">Bacteria have developed a wide range of mechanisms for iron sequestration, including a variety of systems for the uptake of ferrous iron, ferric iron, heme, hemephores (which scavenge heme from various hemoproteins), and siderophores (selective iron chelators which have a high affinity for ferric iron). Iron sequestration via siderophore-mediated and/or direct iron uptake has recently been reported for a number of bifidobacterial species, with </w:t>
      </w:r>
      <w:r w:rsidRPr="005B481A">
        <w:rPr>
          <w:i/>
        </w:rPr>
        <w:t>B</w:t>
      </w:r>
      <w:r>
        <w:rPr>
          <w:i/>
        </w:rPr>
        <w:t>.</w:t>
      </w:r>
      <w:r w:rsidRPr="005B481A">
        <w:rPr>
          <w:i/>
        </w:rPr>
        <w:t xml:space="preserve"> breve</w:t>
      </w:r>
      <w:r w:rsidRPr="005B481A">
        <w:t xml:space="preserve"> exhibiting the highest siderophore activity and </w:t>
      </w:r>
      <w:r w:rsidRPr="005B481A">
        <w:rPr>
          <w:i/>
        </w:rPr>
        <w:t>Bifidobacterium kashiwanohense</w:t>
      </w:r>
      <w:r w:rsidRPr="005B481A">
        <w:t xml:space="preserve"> exhibiting the highest iron uptake </w:t>
      </w:r>
      <w:r>
        <w:rPr>
          <w:noProof/>
        </w:rPr>
        <w:t>(54, 60)</w:t>
      </w:r>
      <w:r>
        <w:t xml:space="preserve">. </w:t>
      </w:r>
    </w:p>
    <w:p w14:paraId="3FBE80CB" w14:textId="793FCF70" w:rsidR="002207A1" w:rsidRDefault="002207A1">
      <w:pPr>
        <w:spacing w:after="160" w:line="259" w:lineRule="auto"/>
        <w:rPr>
          <w:iCs/>
        </w:rPr>
      </w:pPr>
    </w:p>
    <w:p w14:paraId="1BEAC596" w14:textId="4716E7EC" w:rsidR="00361051" w:rsidRDefault="00643490" w:rsidP="00DA5FF7">
      <w:r w:rsidRPr="005B481A">
        <w:rPr>
          <w:iCs/>
        </w:rPr>
        <w:t xml:space="preserve">A number of bifidobacterial strains (e.g. </w:t>
      </w:r>
      <w:r w:rsidRPr="005B481A">
        <w:rPr>
          <w:i/>
          <w:iCs/>
        </w:rPr>
        <w:t>B. longum</w:t>
      </w:r>
      <w:r w:rsidRPr="005B481A">
        <w:t xml:space="preserve"> DJ010A)</w:t>
      </w:r>
      <w:r w:rsidRPr="005B481A">
        <w:rPr>
          <w:iCs/>
        </w:rPr>
        <w:t xml:space="preserve"> have been found to inhibit growth of other </w:t>
      </w:r>
      <w:r w:rsidRPr="005B481A">
        <w:t xml:space="preserve">bacteria, such as </w:t>
      </w:r>
      <w:r w:rsidRPr="005B481A">
        <w:rPr>
          <w:i/>
        </w:rPr>
        <w:t>Escherichia coli</w:t>
      </w:r>
      <w:r w:rsidRPr="005B481A">
        <w:t xml:space="preserve">, </w:t>
      </w:r>
      <w:r w:rsidRPr="005B481A">
        <w:rPr>
          <w:i/>
        </w:rPr>
        <w:t>Micrococcus luteus</w:t>
      </w:r>
      <w:r w:rsidRPr="005B481A">
        <w:t xml:space="preserve">, </w:t>
      </w:r>
      <w:r w:rsidRPr="005B481A">
        <w:rPr>
          <w:i/>
        </w:rPr>
        <w:t>Clostridium perfringens</w:t>
      </w:r>
      <w:r w:rsidRPr="005B481A">
        <w:t xml:space="preserve"> and </w:t>
      </w:r>
      <w:r w:rsidRPr="005B481A">
        <w:rPr>
          <w:i/>
        </w:rPr>
        <w:t>Clostridium difficile</w:t>
      </w:r>
      <w:r w:rsidRPr="005B481A">
        <w:t xml:space="preserve">, through the production of siderophore complexes </w:t>
      </w:r>
      <w:r>
        <w:rPr>
          <w:noProof/>
        </w:rPr>
        <w:t>(61)</w:t>
      </w:r>
      <w:r w:rsidRPr="005B481A">
        <w:t>, although this characteristic seem</w:t>
      </w:r>
      <w:r w:rsidR="00D45903">
        <w:t xml:space="preserve">s </w:t>
      </w:r>
      <w:r w:rsidR="001E7C50">
        <w:t>strain specific</w:t>
      </w:r>
      <w:r w:rsidR="00D45903">
        <w:t xml:space="preserve"> among bifidobacteria </w:t>
      </w:r>
      <w:r>
        <w:rPr>
          <w:noProof/>
        </w:rPr>
        <w:t>(53, 62)</w:t>
      </w:r>
      <w:r w:rsidRPr="005B481A">
        <w:t xml:space="preserve">. </w:t>
      </w:r>
    </w:p>
    <w:p w14:paraId="566A3600" w14:textId="77777777" w:rsidR="00DA5FF7" w:rsidRPr="00DA5FF7" w:rsidRDefault="00DA5FF7" w:rsidP="00DA5FF7"/>
    <w:p w14:paraId="7E340548" w14:textId="4E0E2162" w:rsidR="00643490" w:rsidRPr="005B481A" w:rsidRDefault="00643490" w:rsidP="00AA69D3">
      <w:pPr>
        <w:rPr>
          <w:shd w:val="clear" w:color="auto" w:fill="FFFFFF"/>
        </w:rPr>
      </w:pPr>
      <w:r w:rsidRPr="005B481A">
        <w:rPr>
          <w:shd w:val="clear" w:color="auto" w:fill="FFFFFF"/>
        </w:rPr>
        <w:t xml:space="preserve">Bifidobacterial carbohydrate fermentation typically acidifies the surrounding environment, favouring the solubility of ferric and ferrous iron in a localized fashion </w:t>
      </w:r>
      <w:r>
        <w:rPr>
          <w:noProof/>
          <w:shd w:val="clear" w:color="auto" w:fill="FFFFFF"/>
        </w:rPr>
        <w:t>(63)</w:t>
      </w:r>
      <w:r w:rsidRPr="005B481A">
        <w:rPr>
          <w:shd w:val="clear" w:color="auto" w:fill="FFFFFF"/>
        </w:rPr>
        <w:t xml:space="preserve">. Interestingly, certain species of </w:t>
      </w:r>
      <w:r w:rsidRPr="005B481A">
        <w:rPr>
          <w:i/>
        </w:rPr>
        <w:t>Bifidobacterium</w:t>
      </w:r>
      <w:r w:rsidRPr="005B481A">
        <w:t xml:space="preserve"> bind fe</w:t>
      </w:r>
      <w:r w:rsidRPr="005B481A">
        <w:rPr>
          <w:lang w:val="ga-IE"/>
        </w:rPr>
        <w:t>rric</w:t>
      </w:r>
      <w:r w:rsidRPr="005B481A">
        <w:t xml:space="preserve"> iron to their cell wall and membranes, </w:t>
      </w:r>
      <w:r w:rsidRPr="005B481A">
        <w:rPr>
          <w:lang w:val="ga-IE"/>
        </w:rPr>
        <w:t xml:space="preserve">thereby </w:t>
      </w:r>
      <w:r w:rsidRPr="005B481A">
        <w:t>limiting its availability to other bacteria</w:t>
      </w:r>
      <w:r w:rsidRPr="005B481A">
        <w:rPr>
          <w:smallCaps/>
        </w:rPr>
        <w:t xml:space="preserve"> </w:t>
      </w:r>
      <w:r>
        <w:rPr>
          <w:smallCaps/>
          <w:noProof/>
        </w:rPr>
        <w:t>(64)</w:t>
      </w:r>
      <w:r w:rsidRPr="005B481A">
        <w:rPr>
          <w:smallCaps/>
        </w:rPr>
        <w:t xml:space="preserve">. </w:t>
      </w:r>
      <w:r w:rsidRPr="005B481A">
        <w:t xml:space="preserve">Bifidobacteria import iron (ions) across the cytoplasmic membrane by means of one or more ABC-type transporters </w:t>
      </w:r>
      <w:r w:rsidRPr="00646262">
        <w:rPr>
          <w:smallCaps/>
          <w:noProof/>
        </w:rPr>
        <w:t>(65)</w:t>
      </w:r>
      <w:r w:rsidRPr="00646262">
        <w:t xml:space="preserve">. In the case of </w:t>
      </w:r>
      <w:r w:rsidRPr="00646262">
        <w:rPr>
          <w:i/>
        </w:rPr>
        <w:t>B. breve</w:t>
      </w:r>
      <w:r w:rsidRPr="00646262">
        <w:t xml:space="preserve">, this leads to a cytoplasmic iron concentration of about 100 to 200 µM, which is approximately </w:t>
      </w:r>
      <w:r w:rsidR="00F05D40" w:rsidRPr="00646262">
        <w:t>14/</w:t>
      </w:r>
      <w:r w:rsidR="001A3FDC" w:rsidRPr="00646262">
        <w:t>16-fold</w:t>
      </w:r>
      <w:r w:rsidRPr="00646262">
        <w:t xml:space="preserve"> higher than the surrounding environment </w:t>
      </w:r>
      <w:r w:rsidRPr="00646262">
        <w:rPr>
          <w:noProof/>
        </w:rPr>
        <w:t>(66)</w:t>
      </w:r>
      <w:r w:rsidRPr="00646262">
        <w:t xml:space="preserve">. While iron is essential for the survival of most living organisms, it may represent a </w:t>
      </w:r>
      <w:r w:rsidR="001A3FDC" w:rsidRPr="00646262">
        <w:t>double-edged</w:t>
      </w:r>
      <w:r w:rsidRPr="00646262">
        <w:t xml:space="preserve"> sword because of its ability to generate hydroxyl radicals via the so-called Fenton reaction causing irreparable damage to DNA, lipids and proteins </w:t>
      </w:r>
      <w:r w:rsidRPr="00646262">
        <w:rPr>
          <w:noProof/>
        </w:rPr>
        <w:t>(67)</w:t>
      </w:r>
      <w:r w:rsidRPr="00646262">
        <w:t>. Therefore, in order to utilise this essential, yet highly toxic ion (bifido)bacteria have evolved mechanisms for its storage, through the use of ferritin-like proteins. The primary role of these ferritin-like proteins is to store iron when present in adequate amounts, and to supply iron for cell function under limiting conditions. Taken together, the ability of (bifido)bacteria to withhold and sequester iron within the gut may result in a lower luminal iron level, which in turn may on the one hand</w:t>
      </w:r>
      <w:r w:rsidR="00D15746">
        <w:t>,</w:t>
      </w:r>
      <w:r w:rsidRPr="00646262">
        <w:t xml:space="preserve"> restrict radical</w:t>
      </w:r>
      <w:r w:rsidRPr="00646262">
        <w:rPr>
          <w:lang w:val="ga-IE"/>
        </w:rPr>
        <w:t>-</w:t>
      </w:r>
      <w:r w:rsidRPr="00646262">
        <w:t>induced damage to intestinal tissue</w:t>
      </w:r>
      <w:r w:rsidR="001D1023" w:rsidRPr="00646262">
        <w:rPr>
          <w:lang w:val="ga-IE"/>
        </w:rPr>
        <w:t>,</w:t>
      </w:r>
      <w:r w:rsidRPr="00646262">
        <w:t xml:space="preserve"> while at the same time offer pathogen protection by means of nutritional immunity</w:t>
      </w:r>
      <w:r w:rsidRPr="00646262">
        <w:rPr>
          <w:shd w:val="clear" w:color="auto" w:fill="FFFFFF"/>
        </w:rPr>
        <w:t>.</w:t>
      </w:r>
      <w:r w:rsidRPr="005B481A">
        <w:rPr>
          <w:shd w:val="clear" w:color="auto" w:fill="FFFFFF"/>
        </w:rPr>
        <w:t xml:space="preserve"> </w:t>
      </w:r>
    </w:p>
    <w:p w14:paraId="2CBBA7CC" w14:textId="77777777" w:rsidR="00643490" w:rsidRPr="005B481A" w:rsidRDefault="00643490" w:rsidP="00E85880">
      <w:pPr>
        <w:rPr>
          <w:shd w:val="clear" w:color="auto" w:fill="FFFFFF"/>
        </w:rPr>
      </w:pPr>
    </w:p>
    <w:p w14:paraId="362114B4" w14:textId="63469124" w:rsidR="00643490" w:rsidRPr="005B481A" w:rsidRDefault="00643490" w:rsidP="00574BC4">
      <w:pPr>
        <w:pStyle w:val="Heading2"/>
      </w:pPr>
      <w:bookmarkStart w:id="20" w:name="_Toc510738238"/>
      <w:bookmarkStart w:id="21" w:name="_Toc510738465"/>
      <w:r w:rsidRPr="005B481A">
        <w:t>Bile</w:t>
      </w:r>
      <w:bookmarkEnd w:id="20"/>
      <w:bookmarkEnd w:id="21"/>
    </w:p>
    <w:p w14:paraId="5CBA195A" w14:textId="62819C5B" w:rsidR="002207A1" w:rsidRDefault="00643490" w:rsidP="002207A1">
      <w:pPr>
        <w:shd w:val="clear" w:color="auto" w:fill="FFFFFF"/>
        <w:rPr>
          <w:color w:val="000000" w:themeColor="text1"/>
          <w:shd w:val="clear" w:color="auto" w:fill="FFFFFF"/>
        </w:rPr>
      </w:pPr>
      <w:r w:rsidRPr="005B481A">
        <w:rPr>
          <w:color w:val="000000"/>
          <w:shd w:val="clear" w:color="auto" w:fill="FFFFFF"/>
        </w:rPr>
        <w:t>Bile is an aqueous secretion which is produced in the liver and is made up of a range of constituents including bile salts, bilirubin phospholipid, cholesterol, enzyme</w:t>
      </w:r>
      <w:r w:rsidR="001D1023">
        <w:rPr>
          <w:color w:val="000000"/>
          <w:shd w:val="clear" w:color="auto" w:fill="FFFFFF"/>
          <w:lang w:val="ga-IE"/>
        </w:rPr>
        <w:t>s</w:t>
      </w:r>
      <w:r w:rsidRPr="005B481A">
        <w:rPr>
          <w:color w:val="000000"/>
          <w:shd w:val="clear" w:color="auto" w:fill="FFFFFF"/>
        </w:rPr>
        <w:t xml:space="preserve">, porphyrins, steroids, amino acids, vitamins, and heavy metals </w:t>
      </w:r>
      <w:r>
        <w:rPr>
          <w:noProof/>
          <w:color w:val="000000"/>
          <w:shd w:val="clear" w:color="auto" w:fill="FFFFFF"/>
        </w:rPr>
        <w:t>(68)</w:t>
      </w:r>
      <w:r>
        <w:rPr>
          <w:color w:val="000000"/>
          <w:shd w:val="clear" w:color="auto" w:fill="FFFFFF"/>
        </w:rPr>
        <w:t xml:space="preserve">. </w:t>
      </w:r>
      <w:r w:rsidRPr="005B481A">
        <w:rPr>
          <w:color w:val="000000"/>
          <w:shd w:val="clear" w:color="auto" w:fill="FFFFFF"/>
        </w:rPr>
        <w:t xml:space="preserve">Bile </w:t>
      </w:r>
      <w:r>
        <w:rPr>
          <w:color w:val="000000"/>
          <w:shd w:val="clear" w:color="auto" w:fill="FFFFFF"/>
        </w:rPr>
        <w:t>salts</w:t>
      </w:r>
      <w:r w:rsidRPr="005B481A">
        <w:rPr>
          <w:color w:val="000000"/>
          <w:shd w:val="clear" w:color="auto" w:fill="FFFFFF"/>
        </w:rPr>
        <w:t xml:space="preserve"> are a major competent of bile (approximately 50 %) </w:t>
      </w:r>
      <w:r>
        <w:rPr>
          <w:noProof/>
          <w:color w:val="000000"/>
          <w:shd w:val="clear" w:color="auto" w:fill="FFFFFF"/>
        </w:rPr>
        <w:t>(69)</w:t>
      </w:r>
      <w:r>
        <w:rPr>
          <w:color w:val="000000"/>
          <w:shd w:val="clear" w:color="auto" w:fill="FFFFFF"/>
        </w:rPr>
        <w:t xml:space="preserve">. In </w:t>
      </w:r>
      <w:r w:rsidR="00D15746">
        <w:rPr>
          <w:color w:val="000000"/>
          <w:shd w:val="clear" w:color="auto" w:fill="FFFFFF"/>
        </w:rPr>
        <w:t>human</w:t>
      </w:r>
      <w:r w:rsidR="006C4DF4">
        <w:rPr>
          <w:color w:val="000000"/>
          <w:shd w:val="clear" w:color="auto" w:fill="FFFFFF"/>
        </w:rPr>
        <w:t>s</w:t>
      </w:r>
      <w:r>
        <w:rPr>
          <w:color w:val="000000"/>
          <w:shd w:val="clear" w:color="auto" w:fill="FFFFFF"/>
        </w:rPr>
        <w:t xml:space="preserve"> bile salts </w:t>
      </w:r>
      <w:r w:rsidRPr="005B481A">
        <w:rPr>
          <w:color w:val="000000"/>
          <w:shd w:val="clear" w:color="auto" w:fill="FFFFFF"/>
        </w:rPr>
        <w:t xml:space="preserve">are mainly </w:t>
      </w:r>
      <w:r>
        <w:rPr>
          <w:color w:val="000000"/>
          <w:shd w:val="clear" w:color="auto" w:fill="FFFFFF"/>
        </w:rPr>
        <w:t>produced from</w:t>
      </w:r>
      <w:r w:rsidRPr="005B481A">
        <w:rPr>
          <w:color w:val="000000"/>
          <w:shd w:val="clear" w:color="auto" w:fill="FFFFFF"/>
        </w:rPr>
        <w:t xml:space="preserve"> </w:t>
      </w:r>
      <w:r>
        <w:rPr>
          <w:color w:val="000000"/>
          <w:shd w:val="clear" w:color="auto" w:fill="FFFFFF"/>
        </w:rPr>
        <w:t xml:space="preserve">the </w:t>
      </w:r>
      <w:r w:rsidRPr="005B481A">
        <w:rPr>
          <w:color w:val="000000"/>
          <w:shd w:val="clear" w:color="auto" w:fill="FFFFFF"/>
        </w:rPr>
        <w:t>two primary bile acids cholic and che</w:t>
      </w:r>
      <w:r w:rsidR="00F05D40">
        <w:rPr>
          <w:color w:val="000000"/>
          <w:shd w:val="clear" w:color="auto" w:fill="FFFFFF"/>
        </w:rPr>
        <w:t>no</w:t>
      </w:r>
      <w:r w:rsidRPr="005B481A">
        <w:rPr>
          <w:color w:val="000000"/>
          <w:shd w:val="clear" w:color="auto" w:fill="FFFFFF"/>
        </w:rPr>
        <w:t>deoxycholic acid</w:t>
      </w:r>
      <w:r>
        <w:rPr>
          <w:color w:val="000000"/>
          <w:shd w:val="clear" w:color="auto" w:fill="FFFFFF"/>
        </w:rPr>
        <w:t>, which</w:t>
      </w:r>
      <w:r w:rsidRPr="005B481A">
        <w:rPr>
          <w:color w:val="000000"/>
          <w:shd w:val="clear" w:color="auto" w:fill="FFFFFF"/>
        </w:rPr>
        <w:t xml:space="preserve"> are </w:t>
      </w:r>
      <w:r>
        <w:rPr>
          <w:color w:val="000000"/>
          <w:shd w:val="clear" w:color="auto" w:fill="FFFFFF"/>
        </w:rPr>
        <w:t>generated</w:t>
      </w:r>
      <w:r w:rsidRPr="005B481A">
        <w:rPr>
          <w:color w:val="000000"/>
          <w:shd w:val="clear" w:color="auto" w:fill="FFFFFF"/>
        </w:rPr>
        <w:t xml:space="preserve"> from </w:t>
      </w:r>
      <w:r w:rsidRPr="005B481A">
        <w:rPr>
          <w:color w:val="000000" w:themeColor="text1"/>
          <w:shd w:val="clear" w:color="auto" w:fill="FFFFFF"/>
        </w:rPr>
        <w:t>cholesterol in the liver</w:t>
      </w:r>
      <w:r>
        <w:rPr>
          <w:color w:val="000000" w:themeColor="text1"/>
          <w:shd w:val="clear" w:color="auto" w:fill="FFFFFF"/>
        </w:rPr>
        <w:t>, and which, before secretion,</w:t>
      </w:r>
      <w:r w:rsidRPr="005B481A">
        <w:rPr>
          <w:color w:val="000000" w:themeColor="text1"/>
          <w:shd w:val="clear" w:color="auto" w:fill="FFFFFF"/>
        </w:rPr>
        <w:t xml:space="preserve"> are conjugated to either glycine or taurine moieties (via </w:t>
      </w:r>
      <w:r w:rsidRPr="005B481A">
        <w:rPr>
          <w:i/>
          <w:iCs/>
          <w:color w:val="000000" w:themeColor="text1"/>
          <w:bdr w:val="none" w:sz="0" w:space="0" w:color="auto" w:frame="1"/>
        </w:rPr>
        <w:t>N</w:t>
      </w:r>
      <w:r w:rsidRPr="005B481A">
        <w:rPr>
          <w:color w:val="000000" w:themeColor="text1"/>
          <w:shd w:val="clear" w:color="auto" w:fill="FFFFFF"/>
        </w:rPr>
        <w:t xml:space="preserve">-acyl amidation). </w:t>
      </w:r>
    </w:p>
    <w:p w14:paraId="584F8855" w14:textId="77777777" w:rsidR="00DA5FF7" w:rsidRDefault="00DA5FF7" w:rsidP="002207A1">
      <w:pPr>
        <w:shd w:val="clear" w:color="auto" w:fill="FFFFFF"/>
        <w:rPr>
          <w:color w:val="000000" w:themeColor="text1"/>
          <w:shd w:val="clear" w:color="auto" w:fill="FFFFFF"/>
        </w:rPr>
      </w:pPr>
    </w:p>
    <w:p w14:paraId="2E23FDD5" w14:textId="0288FEC3" w:rsidR="00643490" w:rsidRDefault="00643490" w:rsidP="00985B96">
      <w:pPr>
        <w:shd w:val="clear" w:color="auto" w:fill="FFFFFF"/>
        <w:rPr>
          <w:color w:val="000000"/>
          <w:shd w:val="clear" w:color="auto" w:fill="FFFFFF"/>
        </w:rPr>
      </w:pPr>
      <w:r w:rsidRPr="005B481A">
        <w:rPr>
          <w:color w:val="000000" w:themeColor="text1"/>
          <w:shd w:val="clear" w:color="auto" w:fill="FFFFFF"/>
        </w:rPr>
        <w:t>Conjugation of bile acids decreases their pKA, while it als</w:t>
      </w:r>
      <w:r w:rsidR="00D15746">
        <w:rPr>
          <w:color w:val="000000" w:themeColor="text1"/>
          <w:shd w:val="clear" w:color="auto" w:fill="FFFFFF"/>
        </w:rPr>
        <w:t>o increases their solubility (</w:t>
      </w:r>
      <w:r w:rsidRPr="005B481A">
        <w:rPr>
          <w:color w:val="000000" w:themeColor="text1"/>
          <w:shd w:val="clear" w:color="auto" w:fill="FFFFFF"/>
        </w:rPr>
        <w:t xml:space="preserve">once conjugated bile acids are referred to as bile salts) </w:t>
      </w:r>
      <w:r>
        <w:rPr>
          <w:noProof/>
          <w:color w:val="000000" w:themeColor="text1"/>
          <w:shd w:val="clear" w:color="auto" w:fill="FFFFFF"/>
        </w:rPr>
        <w:t>(70-72)</w:t>
      </w:r>
      <w:r w:rsidRPr="005B481A">
        <w:rPr>
          <w:color w:val="000000" w:themeColor="text1"/>
          <w:shd w:val="clear" w:color="auto" w:fill="FFFFFF"/>
        </w:rPr>
        <w:t xml:space="preserve">. It is this attribute which makes bile </w:t>
      </w:r>
      <w:r w:rsidRPr="005B481A">
        <w:rPr>
          <w:color w:val="000000"/>
          <w:shd w:val="clear" w:color="auto" w:fill="FFFFFF"/>
        </w:rPr>
        <w:t>salts amphipathic in nature and allows them to solubilise lipids</w:t>
      </w:r>
      <w:r>
        <w:rPr>
          <w:color w:val="000000"/>
          <w:shd w:val="clear" w:color="auto" w:fill="FFFFFF"/>
        </w:rPr>
        <w:t>, thereby</w:t>
      </w:r>
      <w:r w:rsidRPr="005B481A">
        <w:rPr>
          <w:color w:val="000000"/>
          <w:shd w:val="clear" w:color="auto" w:fill="FFFFFF"/>
        </w:rPr>
        <w:t xml:space="preserve"> forming mixed micelles.  </w:t>
      </w:r>
    </w:p>
    <w:p w14:paraId="62845F42" w14:textId="77777777" w:rsidR="00AA69D3" w:rsidRPr="005B481A" w:rsidRDefault="00AA69D3" w:rsidP="00E85880">
      <w:pPr>
        <w:shd w:val="clear" w:color="auto" w:fill="FFFFFF"/>
        <w:ind w:firstLine="720"/>
        <w:rPr>
          <w:color w:val="000000"/>
          <w:shd w:val="clear" w:color="auto" w:fill="FFFFFF"/>
        </w:rPr>
      </w:pPr>
    </w:p>
    <w:p w14:paraId="35CD8FF3" w14:textId="154B79A5" w:rsidR="00643490" w:rsidRPr="005B481A" w:rsidRDefault="00643490" w:rsidP="00985B96">
      <w:pPr>
        <w:spacing w:after="160"/>
        <w:rPr>
          <w:color w:val="000000"/>
          <w:shd w:val="clear" w:color="auto" w:fill="FFFFFF"/>
        </w:rPr>
      </w:pPr>
      <w:r>
        <w:rPr>
          <w:color w:val="000000"/>
          <w:shd w:val="clear" w:color="auto" w:fill="FFFFFF"/>
        </w:rPr>
        <w:t>B</w:t>
      </w:r>
      <w:r w:rsidRPr="005B481A">
        <w:rPr>
          <w:color w:val="000000"/>
          <w:shd w:val="clear" w:color="auto" w:fill="FFFFFF"/>
        </w:rPr>
        <w:t>il</w:t>
      </w:r>
      <w:r>
        <w:rPr>
          <w:color w:val="000000"/>
          <w:shd w:val="clear" w:color="auto" w:fill="FFFFFF"/>
        </w:rPr>
        <w:t>e is excreted into the duodenum</w:t>
      </w:r>
      <w:r w:rsidRPr="005B481A">
        <w:rPr>
          <w:color w:val="000000"/>
          <w:shd w:val="clear" w:color="auto" w:fill="FFFFFF"/>
        </w:rPr>
        <w:t xml:space="preserve"> at a rate of approximately 750 ml per day, </w:t>
      </w:r>
      <w:r>
        <w:rPr>
          <w:color w:val="000000"/>
          <w:shd w:val="clear" w:color="auto" w:fill="FFFFFF"/>
        </w:rPr>
        <w:t xml:space="preserve">and </w:t>
      </w:r>
      <w:r w:rsidRPr="005B481A">
        <w:rPr>
          <w:color w:val="000000"/>
          <w:shd w:val="clear" w:color="auto" w:fill="FFFFFF"/>
        </w:rPr>
        <w:t xml:space="preserve">concentrations of bile remain high along the length of the small intestine where it plays an important role in human nutrition, being required for food solubilisation and digestion, as well as absorption of lipids and lipid-soluble vitamins </w:t>
      </w:r>
      <w:r>
        <w:rPr>
          <w:noProof/>
          <w:color w:val="000000"/>
          <w:shd w:val="clear" w:color="auto" w:fill="FFFFFF"/>
        </w:rPr>
        <w:t>(73, 74)</w:t>
      </w:r>
      <w:r w:rsidRPr="005B481A">
        <w:rPr>
          <w:color w:val="000000"/>
          <w:shd w:val="clear" w:color="auto" w:fill="FFFFFF"/>
        </w:rPr>
        <w:t xml:space="preserve">, 95 % of the excreted bile salts are then re-absorbed into the blood-stream in the distal ileum </w:t>
      </w:r>
      <w:r>
        <w:rPr>
          <w:noProof/>
          <w:color w:val="000000"/>
          <w:shd w:val="clear" w:color="auto" w:fill="FFFFFF"/>
        </w:rPr>
        <w:t>(74, 75)</w:t>
      </w:r>
      <w:r w:rsidRPr="005B481A">
        <w:rPr>
          <w:color w:val="000000"/>
          <w:shd w:val="clear" w:color="auto" w:fill="FFFFFF"/>
        </w:rPr>
        <w:t>. The remaining 5 % bile salts pass on into the colon where they are believed to impose a strong selective pressure on the microbiota</w:t>
      </w:r>
      <w:r>
        <w:rPr>
          <w:color w:val="000000"/>
          <w:shd w:val="clear" w:color="auto" w:fill="FFFFFF"/>
        </w:rPr>
        <w:t>,</w:t>
      </w:r>
      <w:r w:rsidRPr="005B481A">
        <w:rPr>
          <w:color w:val="000000"/>
          <w:shd w:val="clear" w:color="auto" w:fill="FFFFFF"/>
        </w:rPr>
        <w:t xml:space="preserve"> either directly through </w:t>
      </w:r>
      <w:r>
        <w:rPr>
          <w:color w:val="000000"/>
          <w:shd w:val="clear" w:color="auto" w:fill="FFFFFF"/>
        </w:rPr>
        <w:t>their</w:t>
      </w:r>
      <w:r w:rsidRPr="005B481A">
        <w:rPr>
          <w:color w:val="000000"/>
          <w:shd w:val="clear" w:color="auto" w:fill="FFFFFF"/>
        </w:rPr>
        <w:t xml:space="preserve"> antimicrobial properties or in</w:t>
      </w:r>
      <w:r>
        <w:rPr>
          <w:color w:val="000000"/>
          <w:shd w:val="clear" w:color="auto" w:fill="FFFFFF"/>
        </w:rPr>
        <w:t>directly via nuclear receptors.</w:t>
      </w:r>
      <w:r w:rsidR="00D561A0">
        <w:rPr>
          <w:color w:val="000000"/>
          <w:shd w:val="clear" w:color="auto" w:fill="FFFFFF"/>
        </w:rPr>
        <w:t xml:space="preserve"> Bile has </w:t>
      </w:r>
      <w:r w:rsidRPr="005B481A">
        <w:rPr>
          <w:color w:val="000000"/>
          <w:shd w:val="clear" w:color="auto" w:fill="FFFFFF"/>
        </w:rPr>
        <w:t xml:space="preserve">also </w:t>
      </w:r>
      <w:r w:rsidR="00D561A0">
        <w:rPr>
          <w:color w:val="000000"/>
          <w:shd w:val="clear" w:color="auto" w:fill="FFFFFF"/>
        </w:rPr>
        <w:t xml:space="preserve">been found to </w:t>
      </w:r>
      <w:r w:rsidRPr="005B481A">
        <w:rPr>
          <w:color w:val="000000"/>
          <w:shd w:val="clear" w:color="auto" w:fill="FFFFFF"/>
        </w:rPr>
        <w:t xml:space="preserve">act as a growth stimulant for </w:t>
      </w:r>
      <w:r w:rsidR="00444B24">
        <w:rPr>
          <w:color w:val="000000"/>
          <w:shd w:val="clear" w:color="auto" w:fill="FFFFFF"/>
          <w:lang w:val="ga-IE"/>
        </w:rPr>
        <w:t>certain</w:t>
      </w:r>
      <w:r w:rsidR="00444B24" w:rsidRPr="005B481A">
        <w:rPr>
          <w:color w:val="000000"/>
          <w:shd w:val="clear" w:color="auto" w:fill="FFFFFF"/>
        </w:rPr>
        <w:t xml:space="preserve"> </w:t>
      </w:r>
      <w:r w:rsidRPr="005B481A">
        <w:rPr>
          <w:color w:val="000000"/>
          <w:shd w:val="clear" w:color="auto" w:fill="FFFFFF"/>
        </w:rPr>
        <w:t>organisms</w:t>
      </w:r>
      <w:r w:rsidR="00C952B1">
        <w:rPr>
          <w:color w:val="000000"/>
          <w:shd w:val="clear" w:color="auto" w:fill="FFFFFF"/>
          <w:lang w:val="ga-IE"/>
        </w:rPr>
        <w:t>,</w:t>
      </w:r>
      <w:r w:rsidRPr="005B481A">
        <w:rPr>
          <w:color w:val="000000"/>
          <w:shd w:val="clear" w:color="auto" w:fill="FFFFFF"/>
        </w:rPr>
        <w:t xml:space="preserve"> which have evolved to resist its bactericidal properties </w:t>
      </w:r>
      <w:r w:rsidR="00C952B1">
        <w:rPr>
          <w:color w:val="000000"/>
          <w:shd w:val="clear" w:color="auto" w:fill="FFFFFF"/>
          <w:lang w:val="ga-IE"/>
        </w:rPr>
        <w:t xml:space="preserve">and apparently avail of its nutritional value </w:t>
      </w:r>
      <w:r>
        <w:rPr>
          <w:noProof/>
          <w:color w:val="000000"/>
          <w:shd w:val="clear" w:color="auto" w:fill="FFFFFF"/>
        </w:rPr>
        <w:t>(76-79)</w:t>
      </w:r>
      <w:r w:rsidRPr="005B481A">
        <w:rPr>
          <w:color w:val="000000"/>
          <w:shd w:val="clear" w:color="auto" w:fill="FFFFFF"/>
        </w:rPr>
        <w:t xml:space="preserve">.    </w:t>
      </w:r>
    </w:p>
    <w:p w14:paraId="2A182044" w14:textId="77777777" w:rsidR="00643490" w:rsidRPr="005B481A" w:rsidRDefault="00643490" w:rsidP="0062264F">
      <w:pPr>
        <w:rPr>
          <w:color w:val="000000"/>
          <w:shd w:val="clear" w:color="auto" w:fill="FFFFFF"/>
        </w:rPr>
      </w:pPr>
    </w:p>
    <w:p w14:paraId="7A9A9303" w14:textId="46E5C705" w:rsidR="00643490" w:rsidRPr="005B481A" w:rsidRDefault="00643490" w:rsidP="00574BC4">
      <w:pPr>
        <w:pStyle w:val="Heading2"/>
        <w:rPr>
          <w:color w:val="000000"/>
          <w:shd w:val="clear" w:color="auto" w:fill="FFFFFF"/>
        </w:rPr>
      </w:pPr>
      <w:bookmarkStart w:id="22" w:name="_Toc510738239"/>
      <w:bookmarkStart w:id="23" w:name="_Toc510738466"/>
      <w:r w:rsidRPr="005B481A">
        <w:t>Bacteria and Bile</w:t>
      </w:r>
      <w:bookmarkEnd w:id="22"/>
      <w:bookmarkEnd w:id="23"/>
    </w:p>
    <w:p w14:paraId="1706D0C7" w14:textId="77777777" w:rsidR="00643490" w:rsidRDefault="00643490" w:rsidP="00985B96">
      <w:pPr>
        <w:shd w:val="clear" w:color="auto" w:fill="FFFFFF"/>
        <w:rPr>
          <w:color w:val="000000"/>
          <w:shd w:val="clear" w:color="auto" w:fill="FFFFFF"/>
        </w:rPr>
      </w:pPr>
      <w:r w:rsidRPr="005B481A">
        <w:rPr>
          <w:color w:val="000000"/>
          <w:shd w:val="clear" w:color="auto" w:fill="FFFFFF"/>
        </w:rPr>
        <w:t xml:space="preserve">Due to its strong lipophilic nature bile also acts as an antimicrobial compound by disorganising the bacterial </w:t>
      </w:r>
      <w:r>
        <w:rPr>
          <w:color w:val="000000"/>
          <w:shd w:val="clear" w:color="auto" w:fill="FFFFFF"/>
        </w:rPr>
        <w:t>cytoplasmic</w:t>
      </w:r>
      <w:r w:rsidRPr="005B481A">
        <w:rPr>
          <w:color w:val="000000"/>
          <w:shd w:val="clear" w:color="auto" w:fill="FFFFFF"/>
        </w:rPr>
        <w:t xml:space="preserve"> membrane </w:t>
      </w:r>
      <w:r>
        <w:rPr>
          <w:noProof/>
          <w:color w:val="000000"/>
          <w:shd w:val="clear" w:color="auto" w:fill="FFFFFF"/>
        </w:rPr>
        <w:t>(80)</w:t>
      </w:r>
      <w:r>
        <w:rPr>
          <w:color w:val="000000"/>
          <w:shd w:val="clear" w:color="auto" w:fill="FFFFFF"/>
        </w:rPr>
        <w:t xml:space="preserve">. </w:t>
      </w:r>
      <w:r w:rsidRPr="005B481A">
        <w:rPr>
          <w:color w:val="000000"/>
          <w:shd w:val="clear" w:color="auto" w:fill="FFFFFF"/>
        </w:rPr>
        <w:t xml:space="preserve">Several studies have demonstrated that the antimicrobial properties of bile prevent overgrowth of the commensal bacteria in the small intestine; such overgrowth is observed in individuals with reduced bile secretion output, which allows commensal bacteria to be present at high densities in the small intestine where they otherwise would </w:t>
      </w:r>
      <w:r>
        <w:rPr>
          <w:color w:val="000000"/>
          <w:shd w:val="clear" w:color="auto" w:fill="FFFFFF"/>
        </w:rPr>
        <w:t xml:space="preserve">not have been </w:t>
      </w:r>
      <w:r w:rsidRPr="005B481A">
        <w:rPr>
          <w:color w:val="000000"/>
          <w:shd w:val="clear" w:color="auto" w:fill="FFFFFF"/>
        </w:rPr>
        <w:t xml:space="preserve">able to proliferate </w:t>
      </w:r>
      <w:r>
        <w:rPr>
          <w:noProof/>
          <w:color w:val="000000"/>
          <w:shd w:val="clear" w:color="auto" w:fill="FFFFFF"/>
        </w:rPr>
        <w:t>(68, 73, 74, 81)</w:t>
      </w:r>
      <w:r w:rsidRPr="005B481A">
        <w:rPr>
          <w:color w:val="000000"/>
          <w:shd w:val="clear" w:color="auto" w:fill="FFFFFF"/>
        </w:rPr>
        <w:t>.</w:t>
      </w:r>
    </w:p>
    <w:p w14:paraId="4E495415" w14:textId="77777777" w:rsidR="00AA69D3" w:rsidRDefault="00AA69D3" w:rsidP="00E85880">
      <w:pPr>
        <w:shd w:val="clear" w:color="auto" w:fill="FFFFFF"/>
        <w:ind w:firstLine="720"/>
      </w:pPr>
    </w:p>
    <w:p w14:paraId="6E2B777A" w14:textId="2111730A" w:rsidR="00AA69D3" w:rsidRPr="0048356C" w:rsidRDefault="00643490" w:rsidP="0048356C">
      <w:pPr>
        <w:shd w:val="clear" w:color="auto" w:fill="FFFFFF"/>
        <w:rPr>
          <w:color w:val="000000"/>
          <w:shd w:val="clear" w:color="auto" w:fill="FFFFFF"/>
        </w:rPr>
      </w:pPr>
      <w:r w:rsidRPr="005B481A">
        <w:t>Other characteristics of bile also allow it to play a major role in shaping the gut microbiota of mammals, such as its ability to denature proteins, chelate iron and calcium, cause oxidative damage to DNA, and control the expression of eukaryotic genes involved</w:t>
      </w:r>
      <w:r>
        <w:t xml:space="preserve"> in host defence and immunity. </w:t>
      </w:r>
      <w:r w:rsidRPr="005B481A">
        <w:rPr>
          <w:color w:val="000000"/>
          <w:shd w:val="clear" w:color="auto" w:fill="FFFFFF"/>
        </w:rPr>
        <w:t xml:space="preserve">Therefore, the ability of probiotic and commensal bacteria to tolerate bile is presumed to be important for their survival and subsequent colonisation of and persistence in the </w:t>
      </w:r>
      <w:r w:rsidR="00C952B1">
        <w:rPr>
          <w:color w:val="000000"/>
          <w:shd w:val="clear" w:color="auto" w:fill="FFFFFF"/>
          <w:lang w:val="ga-IE"/>
        </w:rPr>
        <w:t>GIT</w:t>
      </w:r>
      <w:r w:rsidRPr="005B481A">
        <w:rPr>
          <w:color w:val="000000"/>
          <w:shd w:val="clear" w:color="auto" w:fill="FFFFFF"/>
        </w:rPr>
        <w:t xml:space="preserve"> </w:t>
      </w:r>
      <w:r>
        <w:rPr>
          <w:noProof/>
          <w:color w:val="000000"/>
          <w:shd w:val="clear" w:color="auto" w:fill="FFFFFF"/>
        </w:rPr>
        <w:t>(82)</w:t>
      </w:r>
      <w:r w:rsidRPr="005B481A">
        <w:rPr>
          <w:color w:val="000000"/>
          <w:shd w:val="clear" w:color="auto" w:fill="FFFFFF"/>
        </w:rPr>
        <w:t xml:space="preserve">. </w:t>
      </w:r>
    </w:p>
    <w:p w14:paraId="0B728184" w14:textId="77777777" w:rsidR="00DA5FF7" w:rsidRDefault="00DA5FF7" w:rsidP="00985B96">
      <w:pPr>
        <w:rPr>
          <w:shd w:val="clear" w:color="auto" w:fill="FFFFFF"/>
        </w:rPr>
      </w:pPr>
    </w:p>
    <w:p w14:paraId="1965C8A6" w14:textId="49743DC5" w:rsidR="00643490" w:rsidRPr="005B481A" w:rsidRDefault="00643490" w:rsidP="00985B96">
      <w:pPr>
        <w:rPr>
          <w:color w:val="000000" w:themeColor="text1"/>
        </w:rPr>
      </w:pPr>
      <w:r w:rsidRPr="005B481A">
        <w:rPr>
          <w:shd w:val="clear" w:color="auto" w:fill="FFFFFF"/>
        </w:rPr>
        <w:t xml:space="preserve">Bacteria employ a number of strategies to </w:t>
      </w:r>
      <w:r w:rsidRPr="005B481A">
        <w:rPr>
          <w:shd w:val="clear" w:color="auto" w:fill="FFFFFF"/>
          <w:lang w:val="ga-IE"/>
        </w:rPr>
        <w:t>cope with</w:t>
      </w:r>
      <w:r w:rsidRPr="005B481A">
        <w:rPr>
          <w:shd w:val="clear" w:color="auto" w:fill="FFFFFF"/>
        </w:rPr>
        <w:t xml:space="preserve"> bile-imposed stress, ranging from the production of exopoly</w:t>
      </w:r>
      <w:r w:rsidRPr="005B481A">
        <w:rPr>
          <w:shd w:val="clear" w:color="auto" w:fill="FFFFFF"/>
          <w:lang w:val="ga-IE"/>
        </w:rPr>
        <w:t>saccharides</w:t>
      </w:r>
      <w:r w:rsidRPr="005B481A">
        <w:rPr>
          <w:shd w:val="clear" w:color="auto" w:fill="FFFFFF"/>
        </w:rPr>
        <w:t xml:space="preserve">, expression of efflux pumps for the </w:t>
      </w:r>
      <w:r w:rsidRPr="005B481A">
        <w:rPr>
          <w:shd w:val="clear" w:color="auto" w:fill="FFFFFF"/>
          <w:lang w:val="ga-IE"/>
        </w:rPr>
        <w:t xml:space="preserve">cytoplasmic </w:t>
      </w:r>
      <w:r w:rsidRPr="005B481A">
        <w:rPr>
          <w:shd w:val="clear" w:color="auto" w:fill="FFFFFF"/>
        </w:rPr>
        <w:t xml:space="preserve">removal of </w:t>
      </w:r>
      <w:r w:rsidR="00C952B1">
        <w:rPr>
          <w:shd w:val="clear" w:color="auto" w:fill="FFFFFF"/>
          <w:lang w:val="ga-IE"/>
        </w:rPr>
        <w:t>(de</w:t>
      </w:r>
      <w:r w:rsidR="000A236B">
        <w:rPr>
          <w:shd w:val="clear" w:color="auto" w:fill="FFFFFF"/>
          <w:lang w:val="ga-IE"/>
        </w:rPr>
        <w:t>-</w:t>
      </w:r>
      <w:r w:rsidR="00C952B1">
        <w:rPr>
          <w:shd w:val="clear" w:color="auto" w:fill="FFFFFF"/>
          <w:lang w:val="ga-IE"/>
        </w:rPr>
        <w:t xml:space="preserve">conjugated) </w:t>
      </w:r>
      <w:r w:rsidRPr="005B481A">
        <w:rPr>
          <w:shd w:val="clear" w:color="auto" w:fill="FFFFFF"/>
        </w:rPr>
        <w:t>bile salts</w:t>
      </w:r>
      <w:r w:rsidRPr="005B481A">
        <w:rPr>
          <w:shd w:val="clear" w:color="auto" w:fill="FFFFFF"/>
          <w:lang w:val="ga-IE"/>
        </w:rPr>
        <w:t>,</w:t>
      </w:r>
      <w:r w:rsidRPr="005B481A">
        <w:rPr>
          <w:shd w:val="clear" w:color="auto" w:fill="FFFFFF"/>
        </w:rPr>
        <w:t xml:space="preserve"> and the expression of bile salt hydrolases</w:t>
      </w:r>
      <w:r w:rsidRPr="005B481A">
        <w:rPr>
          <w:shd w:val="clear" w:color="auto" w:fill="FFFFFF"/>
          <w:lang w:val="ga-IE"/>
        </w:rPr>
        <w:t xml:space="preserve"> (BSHs; </w:t>
      </w:r>
      <w:r w:rsidRPr="005B481A">
        <w:rPr>
          <w:shd w:val="clear" w:color="auto" w:fill="FFFFFF"/>
        </w:rPr>
        <w:t xml:space="preserve">E.C.3.5.1.24) which de-conjugate bile salts </w:t>
      </w:r>
      <w:r w:rsidRPr="00487330">
        <w:rPr>
          <w:noProof/>
        </w:rPr>
        <w:t>(77, 83)</w:t>
      </w:r>
      <w:r w:rsidRPr="005B481A">
        <w:rPr>
          <w:shd w:val="clear" w:color="auto" w:fill="FFFFFF"/>
        </w:rPr>
        <w:t xml:space="preserve">. </w:t>
      </w:r>
    </w:p>
    <w:p w14:paraId="70CF4D76" w14:textId="77777777" w:rsidR="00643490" w:rsidRPr="005B481A" w:rsidRDefault="00643490" w:rsidP="00E85880">
      <w:pPr>
        <w:rPr>
          <w:color w:val="000000" w:themeColor="text1"/>
          <w:sz w:val="20"/>
          <w:szCs w:val="20"/>
        </w:rPr>
      </w:pPr>
    </w:p>
    <w:p w14:paraId="5BDB9ACE" w14:textId="6D9705DA" w:rsidR="00643490" w:rsidRPr="005B481A" w:rsidRDefault="00005715" w:rsidP="00574BC4">
      <w:pPr>
        <w:pStyle w:val="Heading2"/>
      </w:pPr>
      <w:bookmarkStart w:id="24" w:name="_Toc510738240"/>
      <w:bookmarkStart w:id="25" w:name="_Toc510738467"/>
      <w:r>
        <w:t>Bile S</w:t>
      </w:r>
      <w:r w:rsidR="00643490" w:rsidRPr="005B481A">
        <w:t xml:space="preserve">alt </w:t>
      </w:r>
      <w:r>
        <w:t>H</w:t>
      </w:r>
      <w:r w:rsidR="00643490" w:rsidRPr="005B481A">
        <w:t xml:space="preserve">ydrolases in </w:t>
      </w:r>
      <w:r w:rsidR="00643490" w:rsidRPr="005B481A">
        <w:rPr>
          <w:i/>
        </w:rPr>
        <w:t>Bifidobacterium</w:t>
      </w:r>
      <w:bookmarkEnd w:id="24"/>
      <w:bookmarkEnd w:id="25"/>
    </w:p>
    <w:p w14:paraId="12CEC341" w14:textId="663D277E" w:rsidR="00643490" w:rsidRDefault="00643490" w:rsidP="00985B96">
      <w:r w:rsidRPr="005B481A">
        <w:t xml:space="preserve">During transit through the </w:t>
      </w:r>
      <w:r w:rsidR="00C952B1">
        <w:rPr>
          <w:lang w:val="ga-IE"/>
        </w:rPr>
        <w:t>GIT</w:t>
      </w:r>
      <w:r>
        <w:t xml:space="preserve"> bile salts may</w:t>
      </w:r>
      <w:r w:rsidRPr="005B481A">
        <w:t xml:space="preserve"> undergo m</w:t>
      </w:r>
      <w:r>
        <w:t>odification by the microbiota, resulting in</w:t>
      </w:r>
      <w:r w:rsidRPr="005B481A">
        <w:t xml:space="preserve"> a va</w:t>
      </w:r>
      <w:r>
        <w:t xml:space="preserve">riety of so-called secondary bile acids. </w:t>
      </w:r>
      <w:r w:rsidRPr="005B481A">
        <w:t>These modifications include 7-</w:t>
      </w:r>
      <w:r w:rsidRPr="005B481A">
        <w:sym w:font="Symbol" w:char="F061"/>
      </w:r>
      <w:r w:rsidRPr="005B481A">
        <w:t>-de-hydroxylation, de-conjugation and oxida</w:t>
      </w:r>
      <w:r>
        <w:t>tion of the C-7 hydroxyl group.</w:t>
      </w:r>
      <w:r w:rsidRPr="005B481A">
        <w:t xml:space="preserve"> 7-</w:t>
      </w:r>
      <w:r w:rsidRPr="005B481A">
        <w:sym w:font="Symbol" w:char="F061"/>
      </w:r>
      <w:r w:rsidRPr="005B481A">
        <w:t xml:space="preserve">-de-hydroxylation is an activity that is restricted to members of the </w:t>
      </w:r>
      <w:r w:rsidRPr="005B481A">
        <w:rPr>
          <w:i/>
        </w:rPr>
        <w:t>Clostridium</w:t>
      </w:r>
      <w:r w:rsidRPr="005B481A">
        <w:t xml:space="preserve"> genus, while de-conjugation can be carried out by </w:t>
      </w:r>
      <w:r w:rsidR="00724B68">
        <w:rPr>
          <w:lang w:val="ga-IE"/>
        </w:rPr>
        <w:t>various</w:t>
      </w:r>
      <w:r w:rsidRPr="005B481A">
        <w:t xml:space="preserve"> bac</w:t>
      </w:r>
      <w:r>
        <w:t>teria</w:t>
      </w:r>
      <w:r w:rsidRPr="005B481A">
        <w:t xml:space="preserve"> </w:t>
      </w:r>
      <w:r>
        <w:rPr>
          <w:noProof/>
        </w:rPr>
        <w:t>(74)</w:t>
      </w:r>
      <w:r>
        <w:t>.</w:t>
      </w:r>
      <w:r w:rsidRPr="005B481A">
        <w:t xml:space="preserve"> De-conjugation is carried out by </w:t>
      </w:r>
      <w:r>
        <w:t>the enzymatic activity of a</w:t>
      </w:r>
      <w:r w:rsidRPr="005B481A">
        <w:t xml:space="preserve"> bile salt hydrolase (BSH) (chologlycine hydrolase; EC 3.5.1.24), which is a member of the chologlycine hydrolase</w:t>
      </w:r>
      <w:r w:rsidRPr="005B481A">
        <w:rPr>
          <w:shd w:val="clear" w:color="auto" w:fill="FFFFFF"/>
        </w:rPr>
        <w:t xml:space="preserve"> family</w:t>
      </w:r>
      <w:r>
        <w:rPr>
          <w:shd w:val="clear" w:color="auto" w:fill="FFFFFF"/>
        </w:rPr>
        <w:t>,</w:t>
      </w:r>
      <w:r w:rsidRPr="005B481A">
        <w:rPr>
          <w:color w:val="000000"/>
          <w:shd w:val="clear" w:color="auto" w:fill="FFFFFF"/>
        </w:rPr>
        <w:t xml:space="preserve"> and </w:t>
      </w:r>
      <w:r>
        <w:rPr>
          <w:color w:val="000000"/>
          <w:shd w:val="clear" w:color="auto" w:fill="FFFFFF"/>
        </w:rPr>
        <w:t xml:space="preserve">which </w:t>
      </w:r>
      <w:r w:rsidRPr="005B481A">
        <w:rPr>
          <w:color w:val="000000"/>
          <w:shd w:val="clear" w:color="auto" w:fill="FFFFFF"/>
        </w:rPr>
        <w:t xml:space="preserve">has been </w:t>
      </w:r>
      <w:r w:rsidRPr="005B481A">
        <w:rPr>
          <w:color w:val="000000" w:themeColor="text1"/>
          <w:shd w:val="clear" w:color="auto" w:fill="FFFFFF"/>
        </w:rPr>
        <w:t>identified in all major bacterial divisions and in two domains of life (</w:t>
      </w:r>
      <w:r w:rsidRPr="005B481A">
        <w:rPr>
          <w:i/>
          <w:iCs/>
          <w:color w:val="000000" w:themeColor="text1"/>
          <w:shd w:val="clear" w:color="auto" w:fill="FFFFFF"/>
        </w:rPr>
        <w:t>Bacteria</w:t>
      </w:r>
      <w:r w:rsidRPr="005B481A">
        <w:rPr>
          <w:color w:val="000000" w:themeColor="text1"/>
          <w:shd w:val="clear" w:color="auto" w:fill="FFFFFF"/>
        </w:rPr>
        <w:t xml:space="preserve"> and </w:t>
      </w:r>
      <w:r w:rsidRPr="005B481A">
        <w:rPr>
          <w:i/>
          <w:iCs/>
          <w:color w:val="000000" w:themeColor="text1"/>
          <w:shd w:val="clear" w:color="auto" w:fill="FFFFFF"/>
        </w:rPr>
        <w:t>Archaea</w:t>
      </w:r>
      <w:r w:rsidRPr="005B481A">
        <w:rPr>
          <w:color w:val="000000" w:themeColor="text1"/>
          <w:shd w:val="clear" w:color="auto" w:fill="FFFFFF"/>
        </w:rPr>
        <w:t>).</w:t>
      </w:r>
      <w:r w:rsidRPr="005B481A">
        <w:rPr>
          <w:color w:val="000000" w:themeColor="text1"/>
        </w:rPr>
        <w:t xml:space="preserve"> </w:t>
      </w:r>
      <w:r w:rsidRPr="005B481A">
        <w:rPr>
          <w:color w:val="000000" w:themeColor="text1"/>
          <w:shd w:val="clear" w:color="auto" w:fill="FFFFFF"/>
        </w:rPr>
        <w:t xml:space="preserve">It is hypothesised that this enzyme </w:t>
      </w:r>
      <w:r>
        <w:rPr>
          <w:color w:val="000000" w:themeColor="text1"/>
          <w:shd w:val="clear" w:color="auto" w:fill="FFFFFF"/>
        </w:rPr>
        <w:t>has</w:t>
      </w:r>
      <w:r w:rsidRPr="005B481A">
        <w:rPr>
          <w:color w:val="000000" w:themeColor="text1"/>
          <w:shd w:val="clear" w:color="auto" w:fill="FFFFFF"/>
        </w:rPr>
        <w:t xml:space="preserve"> evolved as an adaption to bile-containing environments, due to its absence in microbes which do not encounter </w:t>
      </w:r>
      <w:r w:rsidRPr="005B481A">
        <w:rPr>
          <w:shd w:val="clear" w:color="auto" w:fill="FFFFFF"/>
        </w:rPr>
        <w:t xml:space="preserve">bile salts </w:t>
      </w:r>
      <w:r w:rsidRPr="00487330">
        <w:rPr>
          <w:noProof/>
        </w:rPr>
        <w:t>(84)</w:t>
      </w:r>
      <w:r w:rsidRPr="005B481A">
        <w:rPr>
          <w:shd w:val="clear" w:color="auto" w:fill="FFFFFF"/>
        </w:rPr>
        <w:t xml:space="preserve">. </w:t>
      </w:r>
      <w:r w:rsidRPr="005B481A">
        <w:rPr>
          <w:bCs/>
        </w:rPr>
        <w:t xml:space="preserve">The BSH enzyme </w:t>
      </w:r>
      <w:r w:rsidRPr="005B481A">
        <w:rPr>
          <w:bCs/>
          <w:lang w:val="ga-IE"/>
        </w:rPr>
        <w:t>catalyses</w:t>
      </w:r>
      <w:r w:rsidRPr="005B481A">
        <w:rPr>
          <w:bCs/>
        </w:rPr>
        <w:t xml:space="preserve"> </w:t>
      </w:r>
      <w:r w:rsidRPr="005B481A">
        <w:rPr>
          <w:bCs/>
          <w:lang w:val="ga-IE"/>
        </w:rPr>
        <w:t xml:space="preserve">the removal (or </w:t>
      </w:r>
      <w:r w:rsidRPr="005B481A">
        <w:rPr>
          <w:bCs/>
        </w:rPr>
        <w:t>de-conjugation</w:t>
      </w:r>
      <w:r w:rsidRPr="005B481A">
        <w:rPr>
          <w:bCs/>
          <w:lang w:val="ga-IE"/>
        </w:rPr>
        <w:t>)</w:t>
      </w:r>
      <w:r w:rsidRPr="005B481A">
        <w:rPr>
          <w:bCs/>
        </w:rPr>
        <w:t xml:space="preserve"> </w:t>
      </w:r>
      <w:r w:rsidRPr="005B481A">
        <w:t xml:space="preserve">of the amino acid taurine or glycine from the C-24 position of conjugated bile salts </w:t>
      </w:r>
      <w:r>
        <w:rPr>
          <w:noProof/>
        </w:rPr>
        <w:t>(74, 77)</w:t>
      </w:r>
      <w:r w:rsidRPr="005B481A">
        <w:t>. This ability to hydrolyse bile salts has been associated with a number of health benefits</w:t>
      </w:r>
      <w:r w:rsidRPr="005B481A">
        <w:rPr>
          <w:lang w:val="ga-IE"/>
        </w:rPr>
        <w:t>,</w:t>
      </w:r>
      <w:r w:rsidRPr="005B481A">
        <w:t xml:space="preserve"> including </w:t>
      </w:r>
      <w:r w:rsidRPr="005B481A">
        <w:rPr>
          <w:color w:val="000000"/>
          <w:shd w:val="clear" w:color="auto" w:fill="FFFFFF"/>
        </w:rPr>
        <w:t xml:space="preserve">control of obesity, hypercholesterolemia, and metabolic syndrome </w:t>
      </w:r>
      <w:r>
        <w:rPr>
          <w:noProof/>
          <w:color w:val="000000"/>
          <w:shd w:val="clear" w:color="auto" w:fill="FFFFFF"/>
        </w:rPr>
        <w:t>(85)</w:t>
      </w:r>
      <w:r w:rsidRPr="005B481A">
        <w:t xml:space="preserve">. Furthermore, the ability to hydrolyse bile has been included in the EU criteria for probiotic strain selection </w:t>
      </w:r>
      <w:r>
        <w:rPr>
          <w:noProof/>
        </w:rPr>
        <w:t>(86)</w:t>
      </w:r>
      <w:r w:rsidRPr="005B481A">
        <w:t xml:space="preserve">. </w:t>
      </w:r>
    </w:p>
    <w:p w14:paraId="149378F6" w14:textId="77777777" w:rsidR="00AA69D3" w:rsidRDefault="00AA69D3" w:rsidP="00E85880">
      <w:pPr>
        <w:shd w:val="clear" w:color="auto" w:fill="FFFFFF"/>
        <w:ind w:firstLine="720"/>
        <w:rPr>
          <w:shd w:val="clear" w:color="auto" w:fill="FFFFFF"/>
        </w:rPr>
      </w:pPr>
    </w:p>
    <w:p w14:paraId="472FFC23" w14:textId="52D07D5D" w:rsidR="002207A1" w:rsidRDefault="00643490" w:rsidP="002207A1">
      <w:pPr>
        <w:shd w:val="clear" w:color="auto" w:fill="FFFFFF"/>
        <w:rPr>
          <w:color w:val="000000" w:themeColor="text1"/>
          <w:shd w:val="clear" w:color="auto" w:fill="FFFFFF"/>
        </w:rPr>
      </w:pPr>
      <w:r w:rsidRPr="005B481A">
        <w:rPr>
          <w:shd w:val="clear" w:color="auto" w:fill="FFFFFF"/>
        </w:rPr>
        <w:t xml:space="preserve">Bifidobacteria display </w:t>
      </w:r>
      <w:r w:rsidRPr="005B481A">
        <w:rPr>
          <w:shd w:val="clear" w:color="auto" w:fill="FFFFFF"/>
          <w:lang w:val="ga-IE"/>
        </w:rPr>
        <w:t xml:space="preserve">a </w:t>
      </w:r>
      <w:r w:rsidRPr="005B481A">
        <w:rPr>
          <w:shd w:val="clear" w:color="auto" w:fill="FFFFFF"/>
        </w:rPr>
        <w:t xml:space="preserve">varying ability to resist bile stress </w:t>
      </w:r>
      <w:r w:rsidRPr="00487330">
        <w:rPr>
          <w:noProof/>
        </w:rPr>
        <w:t>(63, 87, 88)</w:t>
      </w:r>
      <w:r w:rsidRPr="005B481A">
        <w:rPr>
          <w:lang w:val="ga-IE"/>
        </w:rPr>
        <w:t xml:space="preserve">, with </w:t>
      </w:r>
      <w:r w:rsidRPr="005B481A">
        <w:rPr>
          <w:color w:val="000000"/>
          <w:shd w:val="clear" w:color="auto" w:fill="FFFFFF"/>
        </w:rPr>
        <w:t xml:space="preserve">BSH activity being reported </w:t>
      </w:r>
      <w:r w:rsidRPr="005B481A">
        <w:rPr>
          <w:color w:val="000000"/>
          <w:shd w:val="clear" w:color="auto" w:fill="FFFFFF"/>
          <w:lang w:val="ga-IE"/>
        </w:rPr>
        <w:t xml:space="preserve">in </w:t>
      </w:r>
      <w:r w:rsidRPr="005B481A">
        <w:rPr>
          <w:color w:val="000000"/>
          <w:shd w:val="clear" w:color="auto" w:fill="FFFFFF"/>
        </w:rPr>
        <w:t xml:space="preserve">a number of bifidobacterial strains </w:t>
      </w:r>
      <w:r w:rsidRPr="00487330">
        <w:rPr>
          <w:noProof/>
        </w:rPr>
        <w:t>(89-94)</w:t>
      </w:r>
      <w:r w:rsidRPr="005B481A">
        <w:rPr>
          <w:color w:val="000000"/>
          <w:shd w:val="clear" w:color="auto" w:fill="FFFFFF"/>
        </w:rPr>
        <w:t xml:space="preserve">. The BSH protein in </w:t>
      </w:r>
      <w:r w:rsidRPr="005B481A">
        <w:rPr>
          <w:rStyle w:val="Emphasis"/>
          <w:color w:val="000000"/>
          <w:shd w:val="clear" w:color="auto" w:fill="FFFFFF"/>
        </w:rPr>
        <w:t>B. longum</w:t>
      </w:r>
      <w:r w:rsidRPr="005B481A">
        <w:rPr>
          <w:color w:val="000000"/>
          <w:shd w:val="clear" w:color="auto" w:fill="FFFFFF"/>
        </w:rPr>
        <w:t xml:space="preserve"> SBT2928 has been characterised and found</w:t>
      </w:r>
      <w:r>
        <w:rPr>
          <w:color w:val="000000"/>
          <w:shd w:val="clear" w:color="auto" w:fill="FFFFFF"/>
        </w:rPr>
        <w:t xml:space="preserve"> to have </w:t>
      </w:r>
      <w:r w:rsidR="00D15746">
        <w:rPr>
          <w:color w:val="000000"/>
          <w:shd w:val="clear" w:color="auto" w:fill="FFFFFF"/>
        </w:rPr>
        <w:t xml:space="preserve">a </w:t>
      </w:r>
      <w:r>
        <w:rPr>
          <w:color w:val="000000"/>
          <w:shd w:val="clear" w:color="auto" w:fill="FFFFFF"/>
        </w:rPr>
        <w:t>preference for glycine-</w:t>
      </w:r>
      <w:r w:rsidRPr="005B481A">
        <w:rPr>
          <w:color w:val="000000"/>
          <w:shd w:val="clear" w:color="auto" w:fill="FFFFFF"/>
        </w:rPr>
        <w:t xml:space="preserve">conjugated bile </w:t>
      </w:r>
      <w:r>
        <w:rPr>
          <w:color w:val="000000"/>
          <w:shd w:val="clear" w:color="auto" w:fill="FFFFFF"/>
        </w:rPr>
        <w:t>salts as opposed to taurine-</w:t>
      </w:r>
      <w:r w:rsidRPr="005B481A">
        <w:rPr>
          <w:color w:val="000000"/>
          <w:shd w:val="clear" w:color="auto" w:fill="FFFFFF"/>
        </w:rPr>
        <w:t xml:space="preserve">conjugated bile </w:t>
      </w:r>
      <w:r>
        <w:rPr>
          <w:color w:val="000000"/>
          <w:shd w:val="clear" w:color="auto" w:fill="FFFFFF"/>
        </w:rPr>
        <w:t>salts</w:t>
      </w:r>
      <w:r w:rsidRPr="005B481A">
        <w:rPr>
          <w:color w:val="000000"/>
          <w:shd w:val="clear" w:color="auto" w:fill="FFFFFF"/>
        </w:rPr>
        <w:t xml:space="preserve">, in line with the prevalence of these conjugated bile salts in the gut which is estimated to be 3:1 in the human gut </w:t>
      </w:r>
      <w:r>
        <w:rPr>
          <w:noProof/>
          <w:color w:val="000000"/>
          <w:shd w:val="clear" w:color="auto" w:fill="FFFFFF"/>
        </w:rPr>
        <w:t>(95)</w:t>
      </w:r>
      <w:r w:rsidRPr="005B481A">
        <w:rPr>
          <w:color w:val="000000"/>
          <w:shd w:val="clear" w:color="auto" w:fill="FFFFFF"/>
        </w:rPr>
        <w:t xml:space="preserve">. </w:t>
      </w:r>
      <w:r w:rsidRPr="005B481A">
        <w:rPr>
          <w:color w:val="000000" w:themeColor="text1"/>
          <w:shd w:val="clear" w:color="auto" w:fill="FFFFFF"/>
        </w:rPr>
        <w:t>De-conjugation of bile salts has been shown to represent a means of acquiring carbon and/or nitrogen in</w:t>
      </w:r>
      <w:r>
        <w:rPr>
          <w:color w:val="000000" w:themeColor="text1"/>
          <w:shd w:val="clear" w:color="auto" w:fill="FFFFFF"/>
        </w:rPr>
        <w:t xml:space="preserve"> </w:t>
      </w:r>
      <w:r w:rsidRPr="00BA3879">
        <w:rPr>
          <w:i/>
          <w:color w:val="000000" w:themeColor="text1"/>
          <w:shd w:val="clear" w:color="auto" w:fill="FFFFFF"/>
        </w:rPr>
        <w:t>Bacteroides</w:t>
      </w:r>
      <w:r w:rsidRPr="005B481A">
        <w:rPr>
          <w:color w:val="000000" w:themeColor="text1"/>
          <w:shd w:val="clear" w:color="auto" w:fill="FFFFFF"/>
        </w:rPr>
        <w:t xml:space="preserve"> </w:t>
      </w:r>
      <w:r>
        <w:rPr>
          <w:color w:val="000000" w:themeColor="text1"/>
          <w:shd w:val="clear" w:color="auto" w:fill="FFFFFF"/>
        </w:rPr>
        <w:t xml:space="preserve">species </w:t>
      </w:r>
      <w:r>
        <w:rPr>
          <w:noProof/>
          <w:color w:val="000000" w:themeColor="text1"/>
          <w:shd w:val="clear" w:color="auto" w:fill="FFFFFF"/>
        </w:rPr>
        <w:t>(96)</w:t>
      </w:r>
      <w:r>
        <w:rPr>
          <w:color w:val="000000" w:themeColor="text1"/>
          <w:shd w:val="clear" w:color="auto" w:fill="FFFFFF"/>
        </w:rPr>
        <w:t>.</w:t>
      </w:r>
      <w:r w:rsidRPr="005B481A">
        <w:rPr>
          <w:color w:val="000000" w:themeColor="text1"/>
          <w:shd w:val="clear" w:color="auto" w:fill="FFFFFF"/>
        </w:rPr>
        <w:t xml:space="preserve"> </w:t>
      </w:r>
      <w:r>
        <w:rPr>
          <w:color w:val="000000" w:themeColor="text1"/>
          <w:shd w:val="clear" w:color="auto" w:fill="FFFFFF"/>
        </w:rPr>
        <w:t>This</w:t>
      </w:r>
      <w:r w:rsidRPr="005B481A">
        <w:rPr>
          <w:color w:val="000000" w:themeColor="text1"/>
          <w:shd w:val="clear" w:color="auto" w:fill="FFFFFF"/>
        </w:rPr>
        <w:t xml:space="preserve"> possible </w:t>
      </w:r>
      <w:r>
        <w:rPr>
          <w:color w:val="000000" w:themeColor="text1"/>
          <w:shd w:val="clear" w:color="auto" w:fill="FFFFFF"/>
        </w:rPr>
        <w:t xml:space="preserve">metabolic </w:t>
      </w:r>
      <w:r w:rsidRPr="005B481A">
        <w:rPr>
          <w:color w:val="000000" w:themeColor="text1"/>
          <w:shd w:val="clear" w:color="auto" w:fill="FFFFFF"/>
        </w:rPr>
        <w:t xml:space="preserve">function of BSH activity has </w:t>
      </w:r>
      <w:r>
        <w:rPr>
          <w:color w:val="000000" w:themeColor="text1"/>
          <w:shd w:val="clear" w:color="auto" w:fill="FFFFFF"/>
        </w:rPr>
        <w:t>also been</w:t>
      </w:r>
      <w:r w:rsidRPr="005B481A">
        <w:rPr>
          <w:color w:val="000000" w:themeColor="text1"/>
          <w:shd w:val="clear" w:color="auto" w:fill="FFFFFF"/>
        </w:rPr>
        <w:t xml:space="preserve"> suggested </w:t>
      </w:r>
      <w:r>
        <w:rPr>
          <w:color w:val="000000" w:themeColor="text1"/>
          <w:shd w:val="clear" w:color="auto" w:fill="FFFFFF"/>
        </w:rPr>
        <w:t>for</w:t>
      </w:r>
      <w:r w:rsidRPr="005B481A">
        <w:rPr>
          <w:color w:val="000000" w:themeColor="text1"/>
          <w:shd w:val="clear" w:color="auto" w:fill="FFFFFF"/>
        </w:rPr>
        <w:t xml:space="preserve"> </w:t>
      </w:r>
      <w:r w:rsidRPr="005B481A">
        <w:rPr>
          <w:rStyle w:val="Emphasis"/>
          <w:color w:val="000000" w:themeColor="text1"/>
          <w:bdr w:val="none" w:sz="0" w:space="0" w:color="auto" w:frame="1"/>
        </w:rPr>
        <w:t xml:space="preserve">Bifidobacterium longum </w:t>
      </w:r>
      <w:r w:rsidRPr="005B481A">
        <w:rPr>
          <w:rStyle w:val="Emphasis"/>
          <w:i w:val="0"/>
          <w:color w:val="000000" w:themeColor="text1"/>
          <w:bdr w:val="none" w:sz="0" w:space="0" w:color="auto" w:frame="1"/>
        </w:rPr>
        <w:t xml:space="preserve">where </w:t>
      </w:r>
      <w:r w:rsidRPr="005B481A">
        <w:rPr>
          <w:rStyle w:val="apple-converted-space"/>
          <w:color w:val="000000" w:themeColor="text1"/>
          <w:shd w:val="clear" w:color="auto" w:fill="FFFFFF"/>
        </w:rPr>
        <w:t xml:space="preserve">the </w:t>
      </w:r>
      <w:r w:rsidRPr="005B481A">
        <w:rPr>
          <w:rStyle w:val="apple-converted-space"/>
          <w:i/>
          <w:color w:val="000000" w:themeColor="text1"/>
          <w:shd w:val="clear" w:color="auto" w:fill="FFFFFF"/>
        </w:rPr>
        <w:t xml:space="preserve">bsh </w:t>
      </w:r>
      <w:r w:rsidRPr="00BA3879">
        <w:rPr>
          <w:rStyle w:val="apple-converted-space"/>
          <w:color w:val="000000" w:themeColor="text1"/>
          <w:shd w:val="clear" w:color="auto" w:fill="FFFFFF"/>
        </w:rPr>
        <w:t>g</w:t>
      </w:r>
      <w:r w:rsidRPr="005B481A">
        <w:rPr>
          <w:rStyle w:val="apple-converted-space"/>
          <w:color w:val="000000" w:themeColor="text1"/>
          <w:shd w:val="clear" w:color="auto" w:fill="FFFFFF"/>
        </w:rPr>
        <w:t xml:space="preserve">ene has been found to be co-transcribed alongside </w:t>
      </w:r>
      <w:r w:rsidRPr="005B481A">
        <w:rPr>
          <w:rStyle w:val="apple-converted-space"/>
          <w:i/>
          <w:color w:val="000000" w:themeColor="text1"/>
          <w:shd w:val="clear" w:color="auto" w:fill="FFFFFF"/>
        </w:rPr>
        <w:t>glnE</w:t>
      </w:r>
      <w:r>
        <w:rPr>
          <w:rStyle w:val="apple-converted-space"/>
          <w:color w:val="000000" w:themeColor="text1"/>
          <w:shd w:val="clear" w:color="auto" w:fill="FFFFFF"/>
        </w:rPr>
        <w:t>, a</w:t>
      </w:r>
      <w:r w:rsidRPr="005B481A">
        <w:rPr>
          <w:rStyle w:val="apple-converted-space"/>
          <w:color w:val="000000" w:themeColor="text1"/>
          <w:shd w:val="clear" w:color="auto" w:fill="FFFFFF"/>
        </w:rPr>
        <w:t xml:space="preserve"> </w:t>
      </w:r>
      <w:r w:rsidR="00E65A92">
        <w:rPr>
          <w:rStyle w:val="apple-converted-space"/>
          <w:color w:val="000000" w:themeColor="text1"/>
          <w:shd w:val="clear" w:color="auto" w:fill="FFFFFF"/>
          <w:lang w:val="ga-IE"/>
        </w:rPr>
        <w:t xml:space="preserve">putative </w:t>
      </w:r>
      <w:r w:rsidRPr="005B481A">
        <w:rPr>
          <w:color w:val="000000" w:themeColor="text1"/>
          <w:shd w:val="clear" w:color="auto" w:fill="FFFFFF"/>
        </w:rPr>
        <w:t>glutamine synthetase adenylyltransferase</w:t>
      </w:r>
      <w:r>
        <w:rPr>
          <w:color w:val="000000" w:themeColor="text1"/>
          <w:shd w:val="clear" w:color="auto" w:fill="FFFFFF"/>
        </w:rPr>
        <w:t>-encoding gene</w:t>
      </w:r>
      <w:r w:rsidRPr="005B481A">
        <w:rPr>
          <w:color w:val="000000" w:themeColor="text1"/>
          <w:shd w:val="clear" w:color="auto" w:fill="FFFFFF"/>
        </w:rPr>
        <w:t xml:space="preserve"> </w:t>
      </w:r>
      <w:r>
        <w:rPr>
          <w:noProof/>
          <w:color w:val="000000" w:themeColor="text1"/>
          <w:shd w:val="clear" w:color="auto" w:fill="FFFFFF"/>
        </w:rPr>
        <w:t>(89)</w:t>
      </w:r>
      <w:r>
        <w:rPr>
          <w:color w:val="000000" w:themeColor="text1"/>
          <w:shd w:val="clear" w:color="auto" w:fill="FFFFFF"/>
        </w:rPr>
        <w:t>.</w:t>
      </w:r>
      <w:r w:rsidRPr="005B481A">
        <w:rPr>
          <w:color w:val="000000" w:themeColor="text1"/>
          <w:shd w:val="clear" w:color="auto" w:fill="FFFFFF"/>
        </w:rPr>
        <w:t xml:space="preserve"> </w:t>
      </w:r>
    </w:p>
    <w:p w14:paraId="284652FB" w14:textId="77777777" w:rsidR="00DA5FF7" w:rsidRDefault="00DA5FF7" w:rsidP="002207A1">
      <w:pPr>
        <w:shd w:val="clear" w:color="auto" w:fill="FFFFFF"/>
        <w:rPr>
          <w:color w:val="000000" w:themeColor="text1"/>
          <w:shd w:val="clear" w:color="auto" w:fill="FFFFFF"/>
        </w:rPr>
      </w:pPr>
    </w:p>
    <w:p w14:paraId="67F82C3E" w14:textId="75C950DC" w:rsidR="00AA69D3" w:rsidRDefault="00643490" w:rsidP="00985B96">
      <w:pPr>
        <w:shd w:val="clear" w:color="auto" w:fill="FFFFFF"/>
      </w:pPr>
      <w:r w:rsidRPr="005B481A">
        <w:rPr>
          <w:color w:val="000000" w:themeColor="text1"/>
          <w:shd w:val="clear" w:color="auto" w:fill="FFFFFF"/>
        </w:rPr>
        <w:t xml:space="preserve">GlnE is predicted to </w:t>
      </w:r>
      <w:r>
        <w:rPr>
          <w:color w:val="000000" w:themeColor="text1"/>
          <w:shd w:val="clear" w:color="auto" w:fill="FFFFFF"/>
        </w:rPr>
        <w:t xml:space="preserve">be </w:t>
      </w:r>
      <w:r w:rsidRPr="005B481A">
        <w:rPr>
          <w:color w:val="000000" w:themeColor="text1"/>
          <w:shd w:val="clear" w:color="auto" w:fill="FFFFFF"/>
        </w:rPr>
        <w:t xml:space="preserve">involved </w:t>
      </w:r>
      <w:r>
        <w:rPr>
          <w:color w:val="000000" w:themeColor="text1"/>
          <w:shd w:val="clear" w:color="auto" w:fill="FFFFFF"/>
        </w:rPr>
        <w:t xml:space="preserve">in </w:t>
      </w:r>
      <w:r w:rsidRPr="005B481A">
        <w:rPr>
          <w:color w:val="000000" w:themeColor="text1"/>
          <w:shd w:val="clear" w:color="auto" w:fill="FFFFFF"/>
        </w:rPr>
        <w:t>the nitrogen regul</w:t>
      </w:r>
      <w:r>
        <w:rPr>
          <w:color w:val="000000" w:themeColor="text1"/>
          <w:shd w:val="clear" w:color="auto" w:fill="FFFFFF"/>
        </w:rPr>
        <w:t>atory cascade in other bacteria</w:t>
      </w:r>
      <w:r w:rsidRPr="005B481A">
        <w:rPr>
          <w:color w:val="000000" w:themeColor="text1"/>
          <w:shd w:val="clear" w:color="auto" w:fill="FFFFFF"/>
        </w:rPr>
        <w:t xml:space="preserve"> and </w:t>
      </w:r>
      <w:r>
        <w:rPr>
          <w:color w:val="000000" w:themeColor="text1"/>
          <w:shd w:val="clear" w:color="auto" w:fill="FFFFFF"/>
        </w:rPr>
        <w:t>this may therefore</w:t>
      </w:r>
      <w:r w:rsidRPr="005B481A">
        <w:rPr>
          <w:color w:val="000000" w:themeColor="text1"/>
          <w:shd w:val="clear" w:color="auto" w:fill="FFFFFF"/>
        </w:rPr>
        <w:t xml:space="preserve"> explain the co-transcription of these </w:t>
      </w:r>
      <w:r>
        <w:rPr>
          <w:color w:val="000000" w:themeColor="text1"/>
          <w:shd w:val="clear" w:color="auto" w:fill="FFFFFF"/>
        </w:rPr>
        <w:t xml:space="preserve">genes with </w:t>
      </w:r>
      <w:r w:rsidRPr="005B481A">
        <w:rPr>
          <w:color w:val="000000" w:themeColor="text1"/>
          <w:shd w:val="clear" w:color="auto" w:fill="FFFFFF"/>
        </w:rPr>
        <w:t xml:space="preserve">seemingly un-associated </w:t>
      </w:r>
      <w:r>
        <w:rPr>
          <w:color w:val="000000" w:themeColor="text1"/>
          <w:shd w:val="clear" w:color="auto" w:fill="FFFFFF"/>
        </w:rPr>
        <w:t>functions</w:t>
      </w:r>
      <w:r w:rsidRPr="005B481A">
        <w:rPr>
          <w:color w:val="000000" w:themeColor="text1"/>
          <w:shd w:val="clear" w:color="auto" w:fill="FFFFFF"/>
        </w:rPr>
        <w:t xml:space="preserve"> </w:t>
      </w:r>
      <w:r>
        <w:rPr>
          <w:noProof/>
          <w:color w:val="000000" w:themeColor="text1"/>
          <w:shd w:val="clear" w:color="auto" w:fill="FFFFFF"/>
        </w:rPr>
        <w:t>(89)</w:t>
      </w:r>
      <w:r w:rsidRPr="005B481A">
        <w:rPr>
          <w:color w:val="000000" w:themeColor="text1"/>
          <w:shd w:val="clear" w:color="auto" w:fill="FFFFFF"/>
        </w:rPr>
        <w:t xml:space="preserve">.  </w:t>
      </w:r>
    </w:p>
    <w:p w14:paraId="7D7A5CDD" w14:textId="77777777" w:rsidR="006F6BE2" w:rsidRPr="006F6BE2" w:rsidRDefault="006F6BE2" w:rsidP="006F6BE2">
      <w:pPr>
        <w:shd w:val="clear" w:color="auto" w:fill="FFFFFF"/>
        <w:ind w:firstLine="720"/>
        <w:rPr>
          <w:color w:val="000000"/>
          <w:shd w:val="clear" w:color="auto" w:fill="FFFFFF"/>
        </w:rPr>
      </w:pPr>
    </w:p>
    <w:p w14:paraId="2BEB7B7D" w14:textId="687FE0EA" w:rsidR="00643490" w:rsidRPr="005B481A" w:rsidRDefault="00643490" w:rsidP="00574BC4">
      <w:pPr>
        <w:pStyle w:val="Heading2"/>
      </w:pPr>
      <w:bookmarkStart w:id="26" w:name="_Toc510738241"/>
      <w:bookmarkStart w:id="27" w:name="_Toc510738468"/>
      <w:r w:rsidRPr="005B481A">
        <w:t xml:space="preserve">Carbohydrate Metabolism in </w:t>
      </w:r>
      <w:r w:rsidRPr="005B481A">
        <w:rPr>
          <w:i/>
        </w:rPr>
        <w:t>Bifidobacterium</w:t>
      </w:r>
      <w:bookmarkEnd w:id="26"/>
      <w:bookmarkEnd w:id="27"/>
    </w:p>
    <w:p w14:paraId="03ED31F8" w14:textId="29E46DC5" w:rsidR="00643490" w:rsidRPr="005B481A" w:rsidRDefault="00643490" w:rsidP="00985B96">
      <w:r w:rsidRPr="005B481A">
        <w:t>In humans and other mammals, carbohydrates are typically ingested as polysaccharides (e.g. starch, arabinoxylan or pectin), oligosaccharides (e.g. galacto-oligosaccharides and xylo-oligosaccharides) or disacchar</w:t>
      </w:r>
      <w:r w:rsidR="00E76C98">
        <w:t>ides (e.g. sucrose and lactose)</w:t>
      </w:r>
      <w:r w:rsidRPr="005B481A">
        <w:t xml:space="preserve"> and must be broken down into monosaccharides before they can be transported across the epithelial barrier </w:t>
      </w:r>
      <w:r>
        <w:t>to generate energy in the body.</w:t>
      </w:r>
      <w:r w:rsidRPr="005B481A">
        <w:t xml:space="preserve"> Carbohydrate absorption usually occurs in the small intestine, however due to the relatively low number of </w:t>
      </w:r>
      <w:r w:rsidR="00D15746" w:rsidRPr="005B481A">
        <w:t xml:space="preserve">glycosyl hydrolases </w:t>
      </w:r>
      <w:r w:rsidR="00D15746">
        <w:t>(</w:t>
      </w:r>
      <w:r w:rsidRPr="005B481A">
        <w:t>GHs</w:t>
      </w:r>
      <w:r w:rsidR="00D15746">
        <w:t>)</w:t>
      </w:r>
      <w:r w:rsidRPr="005B481A">
        <w:t xml:space="preserve"> (seventeen) encoded </w:t>
      </w:r>
      <w:r>
        <w:t>by</w:t>
      </w:r>
      <w:r w:rsidRPr="005B481A">
        <w:t xml:space="preserve"> the human genome </w:t>
      </w:r>
      <w:r>
        <w:rPr>
          <w:noProof/>
        </w:rPr>
        <w:t>(97)</w:t>
      </w:r>
      <w:r w:rsidRPr="005B481A">
        <w:t xml:space="preserve">, a large proportion of ingested carbohydrates escape digestion/absorption and enter the large intestine where they are metabolised by the gut microbiota. </w:t>
      </w:r>
      <w:r>
        <w:t>A</w:t>
      </w:r>
      <w:r w:rsidRPr="005B481A">
        <w:t xml:space="preserve">daption </w:t>
      </w:r>
      <w:r>
        <w:t xml:space="preserve">of bifidobacteria </w:t>
      </w:r>
      <w:r w:rsidRPr="005B481A">
        <w:t xml:space="preserve">to the carbon transience of the gut environment is exemplified by the large number of </w:t>
      </w:r>
      <w:r w:rsidR="00D15746">
        <w:t>GHs</w:t>
      </w:r>
      <w:r w:rsidRPr="005B481A">
        <w:t xml:space="preserve"> it encodes, with the genome of </w:t>
      </w:r>
      <w:r w:rsidRPr="005B481A">
        <w:rPr>
          <w:i/>
        </w:rPr>
        <w:t>B. breve</w:t>
      </w:r>
      <w:r w:rsidRPr="005B481A">
        <w:t xml:space="preserve"> UCC2003 for example encoding 55 (predicted and experimentally proven) GHs </w:t>
      </w:r>
      <w:r>
        <w:rPr>
          <w:noProof/>
        </w:rPr>
        <w:t>(98)</w:t>
      </w:r>
      <w:r w:rsidRPr="005B481A">
        <w:t xml:space="preserve">.  </w:t>
      </w:r>
    </w:p>
    <w:p w14:paraId="36C6248F" w14:textId="77777777" w:rsidR="00AA69D3" w:rsidRDefault="00AA69D3" w:rsidP="00E85880">
      <w:pPr>
        <w:ind w:firstLine="720"/>
      </w:pPr>
    </w:p>
    <w:p w14:paraId="3DA2BC7A" w14:textId="58148A86" w:rsidR="00643490" w:rsidRPr="005B481A" w:rsidRDefault="00643490" w:rsidP="00985B96">
      <w:r w:rsidRPr="005B481A">
        <w:t xml:space="preserve">It has been estimated that between 10 - 60 g of dietary carbohydrates reach the colon every day </w:t>
      </w:r>
      <w:r>
        <w:rPr>
          <w:noProof/>
        </w:rPr>
        <w:t>(81)</w:t>
      </w:r>
      <w:r w:rsidRPr="005B481A">
        <w:t>, providing a constant supply of nutrien</w:t>
      </w:r>
      <w:r>
        <w:t>ts for the resident microbiota.</w:t>
      </w:r>
      <w:r w:rsidRPr="005B481A">
        <w:t xml:space="preserve"> These carbohydrates are typically plant or animal derived and are composed of monosaccharides which are connected through a variety o</w:t>
      </w:r>
      <w:r>
        <w:t>f different glyosidic linkages.</w:t>
      </w:r>
      <w:r w:rsidRPr="005B481A">
        <w:t xml:space="preserve"> The variations seen in solubility, size and chemical structure result in a vast diversity of carbohydrates available for </w:t>
      </w:r>
      <w:r w:rsidR="00E65A92">
        <w:rPr>
          <w:lang w:val="ga-IE"/>
        </w:rPr>
        <w:t xml:space="preserve">metabolism by </w:t>
      </w:r>
      <w:r w:rsidRPr="005B481A">
        <w:t>the resident colonic microbiota. The</w:t>
      </w:r>
      <w:r w:rsidR="00E65A92">
        <w:rPr>
          <w:lang w:val="ga-IE"/>
        </w:rPr>
        <w:t>se microbial gut</w:t>
      </w:r>
      <w:r w:rsidRPr="005B481A">
        <w:t xml:space="preserve"> resident</w:t>
      </w:r>
      <w:r w:rsidR="00E65A92">
        <w:rPr>
          <w:lang w:val="ga-IE"/>
        </w:rPr>
        <w:t>s are in many cases</w:t>
      </w:r>
      <w:r w:rsidRPr="005B481A">
        <w:t xml:space="preserve"> equipped with a large collection of enzymes to allow hydrolysis (through the action of glycosyl hydrolases) and uptake (e.g. ABC-type or PEP-PTS transport systems) of these carbohydrates.  </w:t>
      </w:r>
    </w:p>
    <w:p w14:paraId="6A755A36" w14:textId="77777777" w:rsidR="00AA69D3" w:rsidRDefault="00AA69D3" w:rsidP="00E85880">
      <w:pPr>
        <w:ind w:firstLine="720"/>
      </w:pPr>
    </w:p>
    <w:p w14:paraId="28726775" w14:textId="5C58862F" w:rsidR="002207A1" w:rsidRDefault="00643490" w:rsidP="00B86D3E">
      <w:r w:rsidRPr="005B481A">
        <w:t xml:space="preserve">Competition within the gastrointestinal tract for these carbohydrate resources is fierce, and members of the </w:t>
      </w:r>
      <w:r w:rsidRPr="005B481A">
        <w:rPr>
          <w:i/>
        </w:rPr>
        <w:t>Bifidobacterium</w:t>
      </w:r>
      <w:r w:rsidRPr="005B481A">
        <w:t xml:space="preserve"> genus typically dedicate a large proportion of </w:t>
      </w:r>
      <w:r>
        <w:t>their</w:t>
      </w:r>
      <w:r w:rsidRPr="005B481A">
        <w:t xml:space="preserve"> genome to encode activities involved in carbohydrate transport and metabolism</w:t>
      </w:r>
      <w:r>
        <w:t>,</w:t>
      </w:r>
      <w:r w:rsidRPr="005B481A">
        <w:t xml:space="preserve"> which on average within the genus represents </w:t>
      </w:r>
      <w:r>
        <w:t xml:space="preserve">about </w:t>
      </w:r>
      <w:r w:rsidRPr="005B481A">
        <w:t>13.7</w:t>
      </w:r>
      <w:r>
        <w:t xml:space="preserve"> </w:t>
      </w:r>
      <w:r w:rsidRPr="005B481A">
        <w:t xml:space="preserve">% </w:t>
      </w:r>
      <w:r>
        <w:t xml:space="preserve">of their gene content </w:t>
      </w:r>
      <w:r>
        <w:rPr>
          <w:noProof/>
        </w:rPr>
        <w:t>(5, 99, 100)</w:t>
      </w:r>
      <w:r>
        <w:t xml:space="preserve">. </w:t>
      </w:r>
    </w:p>
    <w:p w14:paraId="272575CE" w14:textId="002539BD" w:rsidR="00643490" w:rsidRDefault="00643490" w:rsidP="00985B96">
      <w:pPr>
        <w:rPr>
          <w:color w:val="333333"/>
          <w:shd w:val="clear" w:color="auto" w:fill="FFFFFF"/>
        </w:rPr>
      </w:pPr>
      <w:r w:rsidRPr="005B481A">
        <w:rPr>
          <w:i/>
        </w:rPr>
        <w:t>B. breve</w:t>
      </w:r>
      <w:r w:rsidRPr="005B481A">
        <w:t xml:space="preserve"> UCC2003</w:t>
      </w:r>
      <w:r>
        <w:t>,</w:t>
      </w:r>
      <w:r w:rsidRPr="005B481A">
        <w:t xml:space="preserve"> the strain which will be the focus of this thesis</w:t>
      </w:r>
      <w:r>
        <w:t>,</w:t>
      </w:r>
      <w:r w:rsidRPr="005B481A">
        <w:t xml:space="preserve"> dedicates </w:t>
      </w:r>
      <w:r>
        <w:t xml:space="preserve">approximately </w:t>
      </w:r>
      <w:r w:rsidRPr="005B481A">
        <w:t>10</w:t>
      </w:r>
      <w:r>
        <w:t xml:space="preserve"> </w:t>
      </w:r>
      <w:r w:rsidRPr="005B481A">
        <w:t xml:space="preserve">% of its </w:t>
      </w:r>
      <w:r>
        <w:t>gene content</w:t>
      </w:r>
      <w:r w:rsidRPr="005B481A">
        <w:t xml:space="preserve"> to carbohydrate transport and metabolism </w:t>
      </w:r>
      <w:r>
        <w:rPr>
          <w:noProof/>
        </w:rPr>
        <w:t>(5, 14, 56, 101)</w:t>
      </w:r>
      <w:r w:rsidRPr="005B481A">
        <w:t>.</w:t>
      </w:r>
      <w:r>
        <w:t xml:space="preserve"> To put this in context this </w:t>
      </w:r>
      <w:r w:rsidR="009A65A5">
        <w:rPr>
          <w:lang w:val="ga-IE"/>
        </w:rPr>
        <w:t xml:space="preserve">is relative to the genome size </w:t>
      </w:r>
      <w:r>
        <w:t>nine</w:t>
      </w:r>
      <w:r w:rsidRPr="005B481A">
        <w:t xml:space="preserve"> times </w:t>
      </w:r>
      <w:r w:rsidR="009A65A5">
        <w:rPr>
          <w:lang w:val="ga-IE"/>
        </w:rPr>
        <w:t>more than that</w:t>
      </w:r>
      <w:r w:rsidRPr="005B481A">
        <w:t xml:space="preserve"> encoded </w:t>
      </w:r>
      <w:r w:rsidR="009A65A5">
        <w:rPr>
          <w:lang w:val="ga-IE"/>
        </w:rPr>
        <w:t>by</w:t>
      </w:r>
      <w:r w:rsidRPr="005B481A">
        <w:t xml:space="preserve"> </w:t>
      </w:r>
      <w:r w:rsidRPr="005B481A">
        <w:rPr>
          <w:i/>
        </w:rPr>
        <w:t>E. coli</w:t>
      </w:r>
      <w:r w:rsidRPr="005B481A">
        <w:t xml:space="preserve"> </w:t>
      </w:r>
      <w:r>
        <w:rPr>
          <w:noProof/>
        </w:rPr>
        <w:t>(102)</w:t>
      </w:r>
      <w:r w:rsidRPr="005B481A">
        <w:rPr>
          <w:color w:val="333333"/>
          <w:shd w:val="clear" w:color="auto" w:fill="FFFFFF"/>
        </w:rPr>
        <w:t xml:space="preserve">.  </w:t>
      </w:r>
    </w:p>
    <w:p w14:paraId="5321A5D8" w14:textId="77777777" w:rsidR="006F6BE2" w:rsidRPr="005B481A" w:rsidRDefault="006F6BE2" w:rsidP="00E85880">
      <w:pPr>
        <w:ind w:firstLine="720"/>
      </w:pPr>
    </w:p>
    <w:p w14:paraId="63251F60" w14:textId="413274FB" w:rsidR="00643490" w:rsidRPr="005B481A" w:rsidRDefault="00643490" w:rsidP="00985B96">
      <w:r w:rsidRPr="005B481A">
        <w:t>Bifiobacteria are saccharoly</w:t>
      </w:r>
      <w:r>
        <w:t xml:space="preserve">tic organisms and </w:t>
      </w:r>
      <w:r w:rsidRPr="005B481A">
        <w:t xml:space="preserve">solely </w:t>
      </w:r>
      <w:r>
        <w:t>obtain energy in the form of ATP</w:t>
      </w:r>
      <w:r w:rsidRPr="005B481A">
        <w:t xml:space="preserve"> through fermentative metabolism (i.e. by substrate phosphorylation) of carbohydrates from their surrounding environment. Bifidobacterial species have been found to consume hexose- and pentose-containing sugars through the fructose-6-phosphate pathway (F6PK) pathway</w:t>
      </w:r>
      <w:r w:rsidR="009A65A5">
        <w:rPr>
          <w:lang w:val="ga-IE"/>
        </w:rPr>
        <w:t>,</w:t>
      </w:r>
      <w:r w:rsidRPr="005B481A">
        <w:t xml:space="preserve"> which is also known as the ‘bifid shunt’</w:t>
      </w:r>
      <w:r w:rsidR="009A65A5">
        <w:rPr>
          <w:lang w:val="ga-IE"/>
        </w:rPr>
        <w:t>. The bifid shunt represents</w:t>
      </w:r>
      <w:r w:rsidRPr="005B481A">
        <w:t xml:space="preserve"> a unique metabolic pathway found in members of the </w:t>
      </w:r>
      <w:r w:rsidRPr="005B481A">
        <w:rPr>
          <w:i/>
        </w:rPr>
        <w:t>Bifidobacteriaceae</w:t>
      </w:r>
      <w:r w:rsidR="00D15746">
        <w:t xml:space="preserve"> family</w:t>
      </w:r>
      <w:r w:rsidR="009A65A5">
        <w:rPr>
          <w:lang w:val="ga-IE"/>
        </w:rPr>
        <w:t>, being</w:t>
      </w:r>
      <w:r w:rsidR="00B02D24">
        <w:rPr>
          <w:lang w:val="ga-IE"/>
        </w:rPr>
        <w:t xml:space="preserve"> </w:t>
      </w:r>
      <w:r w:rsidR="009A65A5">
        <w:rPr>
          <w:lang w:val="ga-IE"/>
        </w:rPr>
        <w:t>distinct</w:t>
      </w:r>
      <w:r w:rsidRPr="005B481A">
        <w:t xml:space="preserve"> from the majority of gut microbiota members, </w:t>
      </w:r>
      <w:r w:rsidR="009A65A5">
        <w:rPr>
          <w:lang w:val="ga-IE"/>
        </w:rPr>
        <w:t xml:space="preserve">many of </w:t>
      </w:r>
      <w:r w:rsidRPr="005B481A">
        <w:t xml:space="preserve">which utilise the glycolytic pathway when metabolising </w:t>
      </w:r>
      <w:r w:rsidR="009A65A5">
        <w:rPr>
          <w:lang w:val="ga-IE"/>
        </w:rPr>
        <w:t xml:space="preserve">(hexose) </w:t>
      </w:r>
      <w:r w:rsidRPr="005B481A">
        <w:t xml:space="preserve">carbohydrates </w:t>
      </w:r>
      <w:r>
        <w:rPr>
          <w:noProof/>
        </w:rPr>
        <w:t>(103)</w:t>
      </w:r>
      <w:r w:rsidRPr="005B481A">
        <w:t>. Importantly</w:t>
      </w:r>
      <w:r>
        <w:t>,</w:t>
      </w:r>
      <w:r w:rsidRPr="005B481A">
        <w:t xml:space="preserve"> the identification of the bifid shunt was one of the factors which led to the reclassification of </w:t>
      </w:r>
      <w:r w:rsidRPr="005B481A">
        <w:rPr>
          <w:i/>
        </w:rPr>
        <w:t>Bifidobacterium</w:t>
      </w:r>
      <w:r w:rsidRPr="005B481A">
        <w:t xml:space="preserve"> as a particular taxonomic group separate from the lactic acid bacteria </w:t>
      </w:r>
      <w:r>
        <w:rPr>
          <w:noProof/>
        </w:rPr>
        <w:t>(104)</w:t>
      </w:r>
      <w:r w:rsidRPr="005B481A">
        <w:t xml:space="preserve">, with the </w:t>
      </w:r>
      <w:r w:rsidRPr="005B481A">
        <w:rPr>
          <w:color w:val="000000"/>
          <w:shd w:val="clear" w:color="auto" w:fill="FFFFFF"/>
        </w:rPr>
        <w:t>phosphoketolase called X5P/F6P phosphoketolase (XFPK)</w:t>
      </w:r>
      <w:r w:rsidRPr="005B481A">
        <w:t xml:space="preserve"> (EC 4.1.2.2) commonly being utilised as a taxonomic marker for the Bifidobacteriaceae family </w:t>
      </w:r>
      <w:r>
        <w:rPr>
          <w:noProof/>
        </w:rPr>
        <w:t>(105)</w:t>
      </w:r>
      <w:r>
        <w:t>.</w:t>
      </w:r>
      <w:r w:rsidRPr="005B481A">
        <w:rPr>
          <w:color w:val="000000"/>
          <w:shd w:val="clear" w:color="auto" w:fill="FFFFFF"/>
        </w:rPr>
        <w:t xml:space="preserve"> XFPK is unique in exhibiting comparable affinities for both xylulose 5-P (X5P) and fructose 6-P (F6P) </w:t>
      </w:r>
      <w:r>
        <w:rPr>
          <w:noProof/>
          <w:color w:val="000000"/>
          <w:shd w:val="clear" w:color="auto" w:fill="FFFFFF"/>
        </w:rPr>
        <w:t>(106)</w:t>
      </w:r>
      <w:r w:rsidRPr="005B481A">
        <w:t xml:space="preserve">, </w:t>
      </w:r>
      <w:r>
        <w:t>and it</w:t>
      </w:r>
      <w:r w:rsidRPr="005B481A">
        <w:t xml:space="preserve"> directly converts X5P and F6P to acetyl phosphate (along with erythrose-4-phosphate and D-glyceraldehyde-3-phosphate) without using ATP (</w:t>
      </w:r>
      <w:r>
        <w:t>Fig.</w:t>
      </w:r>
      <w:r w:rsidRPr="005B481A">
        <w:t xml:space="preserve"> </w:t>
      </w:r>
      <w:r w:rsidR="00625043">
        <w:t>1.</w:t>
      </w:r>
      <w:r w:rsidRPr="005B481A">
        <w:t xml:space="preserve">3). This acetyl phosphate is subsequently converted into acetate to generate ATP. The success of bifidobacteria in the extremely competitive </w:t>
      </w:r>
      <w:r w:rsidR="009A65A5">
        <w:rPr>
          <w:lang w:val="ga-IE"/>
        </w:rPr>
        <w:t>GIT</w:t>
      </w:r>
      <w:r w:rsidR="009A65A5" w:rsidRPr="005B481A">
        <w:t xml:space="preserve"> </w:t>
      </w:r>
      <w:r w:rsidRPr="005B481A">
        <w:t xml:space="preserve">environment may therefore be attributed to their ability to generate more ATP (2.5 molecules of ATP per molecule of glucose) via the </w:t>
      </w:r>
      <w:r w:rsidR="00D0305C">
        <w:t>XF</w:t>
      </w:r>
      <w:r w:rsidRPr="005B481A">
        <w:t xml:space="preserve">PK pathway as compared to other oligosaccharide fermentative pathways such as glycolysis or the pentose phosphate pathway </w:t>
      </w:r>
      <w:r>
        <w:rPr>
          <w:noProof/>
        </w:rPr>
        <w:t>(107, 108)</w:t>
      </w:r>
      <w:r w:rsidRPr="005B481A">
        <w:t xml:space="preserve">. </w:t>
      </w:r>
    </w:p>
    <w:p w14:paraId="3312C8C6" w14:textId="77777777" w:rsidR="00AA69D3" w:rsidRDefault="00AA69D3" w:rsidP="00E85880">
      <w:pPr>
        <w:ind w:firstLine="720"/>
      </w:pPr>
    </w:p>
    <w:p w14:paraId="16D12C69" w14:textId="0E41D829" w:rsidR="00DA5FF7" w:rsidRDefault="00643490" w:rsidP="00D15746">
      <w:r w:rsidRPr="005B481A">
        <w:t>Th</w:t>
      </w:r>
      <w:r w:rsidR="00B02D24">
        <w:rPr>
          <w:lang w:val="ga-IE"/>
        </w:rPr>
        <w:t>e</w:t>
      </w:r>
      <w:r w:rsidRPr="005B481A">
        <w:t xml:space="preserve"> </w:t>
      </w:r>
      <w:r w:rsidR="009A65A5" w:rsidRPr="009A65A5">
        <w:t xml:space="preserve">F6PK </w:t>
      </w:r>
      <w:r w:rsidRPr="005B481A">
        <w:t xml:space="preserve">pathway </w:t>
      </w:r>
      <w:r w:rsidR="009A65A5">
        <w:rPr>
          <w:lang w:val="ga-IE"/>
        </w:rPr>
        <w:t xml:space="preserve">furthermore </w:t>
      </w:r>
      <w:r w:rsidRPr="005B481A">
        <w:t xml:space="preserve">results in a theoretical </w:t>
      </w:r>
      <w:r w:rsidR="009A65A5">
        <w:rPr>
          <w:lang w:val="ga-IE"/>
        </w:rPr>
        <w:t>production</w:t>
      </w:r>
      <w:r w:rsidR="009A65A5" w:rsidRPr="005B481A">
        <w:t xml:space="preserve"> </w:t>
      </w:r>
      <w:r w:rsidRPr="005B481A">
        <w:t xml:space="preserve">of 1.5 Mol acetate </w:t>
      </w:r>
      <w:r w:rsidR="009A65A5">
        <w:rPr>
          <w:lang w:val="ga-IE"/>
        </w:rPr>
        <w:t>and</w:t>
      </w:r>
      <w:r w:rsidR="009A65A5" w:rsidRPr="005B481A">
        <w:t xml:space="preserve"> </w:t>
      </w:r>
      <w:r w:rsidRPr="005B481A">
        <w:t xml:space="preserve">1 Mol lactate per Mol of glucose consumed </w:t>
      </w:r>
      <w:r>
        <w:rPr>
          <w:noProof/>
        </w:rPr>
        <w:t>(99, 109)</w:t>
      </w:r>
      <w:r w:rsidRPr="005B481A">
        <w:t xml:space="preserve">. However, this ratio may vary depending on the carbon source, growth phase and other environmental conditions </w:t>
      </w:r>
      <w:r>
        <w:rPr>
          <w:noProof/>
        </w:rPr>
        <w:t>(99)</w:t>
      </w:r>
      <w:r>
        <w:t>.</w:t>
      </w:r>
      <w:r w:rsidRPr="005B481A">
        <w:t xml:space="preserve"> Some studies have found that different concentrations of metabolic end products </w:t>
      </w:r>
      <w:r>
        <w:t>impose</w:t>
      </w:r>
      <w:r w:rsidRPr="005B481A">
        <w:t xml:space="preserve"> varying physiological</w:t>
      </w:r>
      <w:r>
        <w:t xml:space="preserve"> consequences on the bacterium.</w:t>
      </w:r>
      <w:r w:rsidRPr="005B481A">
        <w:t xml:space="preserve"> For example, increased ethanol production by members of the genera </w:t>
      </w:r>
      <w:r w:rsidRPr="005B481A">
        <w:rPr>
          <w:i/>
        </w:rPr>
        <w:t xml:space="preserve">Lactobacillus </w:t>
      </w:r>
      <w:r w:rsidRPr="005B481A">
        <w:t xml:space="preserve">and </w:t>
      </w:r>
      <w:r w:rsidRPr="005B481A">
        <w:rPr>
          <w:i/>
        </w:rPr>
        <w:t>Bifidobacterium</w:t>
      </w:r>
      <w:r w:rsidRPr="005B481A">
        <w:t xml:space="preserve"> has been hypothesised to counter the oxidative stress effects of bile through the increased production of regenerated NAD</w:t>
      </w:r>
      <w:r w:rsidRPr="005B481A">
        <w:rPr>
          <w:vertAlign w:val="superscript"/>
        </w:rPr>
        <w:t>+</w:t>
      </w:r>
      <w:r w:rsidRPr="00FF685F">
        <w:t xml:space="preserve"> </w:t>
      </w:r>
      <w:r>
        <w:rPr>
          <w:noProof/>
        </w:rPr>
        <w:t>(110-113)</w:t>
      </w:r>
      <w:r w:rsidR="0048356C">
        <w:t>.</w:t>
      </w:r>
    </w:p>
    <w:p w14:paraId="0F0E5E16" w14:textId="77777777" w:rsidR="00D15746" w:rsidRPr="005B481A" w:rsidRDefault="00D15746" w:rsidP="00D15746"/>
    <w:p w14:paraId="7AEB8CCE" w14:textId="1F8C5E6F" w:rsidR="00643490" w:rsidRPr="005B481A" w:rsidRDefault="00643490" w:rsidP="00574BC4">
      <w:pPr>
        <w:pStyle w:val="Heading2"/>
      </w:pPr>
      <w:bookmarkStart w:id="28" w:name="_Toc510738242"/>
      <w:bookmarkStart w:id="29" w:name="_Toc510738469"/>
      <w:r w:rsidRPr="005B481A">
        <w:t>Regulation</w:t>
      </w:r>
      <w:bookmarkEnd w:id="28"/>
      <w:bookmarkEnd w:id="29"/>
    </w:p>
    <w:p w14:paraId="3985B56B" w14:textId="3FFBE021" w:rsidR="00643490" w:rsidRPr="0086220A" w:rsidRDefault="002D1D18" w:rsidP="004B4719">
      <w:pPr>
        <w:rPr>
          <w:i/>
        </w:rPr>
      </w:pPr>
      <w:r w:rsidRPr="0086220A">
        <w:rPr>
          <w:i/>
          <w:lang w:val="ga-IE"/>
        </w:rPr>
        <w:t xml:space="preserve">Transcriptional control by </w:t>
      </w:r>
      <w:r w:rsidR="00643490" w:rsidRPr="0086220A">
        <w:rPr>
          <w:i/>
        </w:rPr>
        <w:t>LacI</w:t>
      </w:r>
      <w:r w:rsidRPr="0086220A">
        <w:rPr>
          <w:i/>
          <w:lang w:val="ga-IE"/>
        </w:rPr>
        <w:t>-t</w:t>
      </w:r>
      <w:r w:rsidR="00643490" w:rsidRPr="0086220A">
        <w:rPr>
          <w:i/>
        </w:rPr>
        <w:t xml:space="preserve">ype </w:t>
      </w:r>
      <w:r w:rsidR="00D24B3D" w:rsidRPr="0086220A">
        <w:rPr>
          <w:i/>
        </w:rPr>
        <w:t>R</w:t>
      </w:r>
      <w:r w:rsidR="00643490" w:rsidRPr="0086220A">
        <w:rPr>
          <w:i/>
        </w:rPr>
        <w:t>egulat</w:t>
      </w:r>
      <w:r w:rsidRPr="0086220A">
        <w:rPr>
          <w:i/>
          <w:lang w:val="ga-IE"/>
        </w:rPr>
        <w:t>ors</w:t>
      </w:r>
      <w:r w:rsidR="00AA69D3" w:rsidRPr="0086220A">
        <w:rPr>
          <w:i/>
        </w:rPr>
        <w:t xml:space="preserve"> </w:t>
      </w:r>
    </w:p>
    <w:p w14:paraId="7C37D917" w14:textId="0980C3DA" w:rsidR="00985B96" w:rsidRDefault="00643490" w:rsidP="00985B96">
      <w:pPr>
        <w:rPr>
          <w:color w:val="000000"/>
          <w:shd w:val="clear" w:color="auto" w:fill="FFFFFF"/>
        </w:rPr>
      </w:pPr>
      <w:r w:rsidRPr="005B481A">
        <w:t xml:space="preserve">LacI-type regulators were </w:t>
      </w:r>
      <w:r>
        <w:t>among</w:t>
      </w:r>
      <w:r w:rsidRPr="005B481A">
        <w:t xml:space="preserve"> the first transcription factors (TFs) to be discovered and were </w:t>
      </w:r>
      <w:r>
        <w:t>initially</w:t>
      </w:r>
      <w:r w:rsidRPr="005B481A">
        <w:t xml:space="preserve"> characterised in </w:t>
      </w:r>
      <w:r w:rsidRPr="005B481A">
        <w:rPr>
          <w:i/>
        </w:rPr>
        <w:t xml:space="preserve">E. coli </w:t>
      </w:r>
      <w:r w:rsidR="00D15746">
        <w:t xml:space="preserve">by </w:t>
      </w:r>
      <w:r w:rsidR="00226206">
        <w:t>Francois Jacob and Jacques Monod</w:t>
      </w:r>
      <w:r w:rsidR="00226206" w:rsidRPr="00226206">
        <w:t xml:space="preserve"> </w:t>
      </w:r>
      <w:r w:rsidRPr="005B481A">
        <w:t xml:space="preserve">in 1961 </w:t>
      </w:r>
      <w:r>
        <w:rPr>
          <w:noProof/>
        </w:rPr>
        <w:t>(114)</w:t>
      </w:r>
      <w:r w:rsidRPr="005B481A">
        <w:t xml:space="preserve">. Today, the bacterial </w:t>
      </w:r>
      <w:r w:rsidR="00363A43">
        <w:rPr>
          <w:color w:val="000000"/>
          <w:shd w:val="clear" w:color="auto" w:fill="FFFFFF"/>
        </w:rPr>
        <w:t>LacI</w:t>
      </w:r>
      <w:r w:rsidRPr="005B481A">
        <w:rPr>
          <w:color w:val="000000"/>
          <w:shd w:val="clear" w:color="auto" w:fill="FFFFFF"/>
        </w:rPr>
        <w:t xml:space="preserve"> family has</w:t>
      </w:r>
      <w:r w:rsidRPr="005B481A">
        <w:t xml:space="preserve"> </w:t>
      </w:r>
      <w:r w:rsidRPr="005B481A">
        <w:rPr>
          <w:color w:val="000000"/>
          <w:shd w:val="clear" w:color="auto" w:fill="FFFFFF"/>
        </w:rPr>
        <w:t xml:space="preserve">&gt;1000 members </w:t>
      </w:r>
      <w:r>
        <w:rPr>
          <w:noProof/>
          <w:color w:val="000000"/>
          <w:shd w:val="clear" w:color="auto" w:fill="FFFFFF"/>
        </w:rPr>
        <w:t>(115)</w:t>
      </w:r>
      <w:r>
        <w:rPr>
          <w:color w:val="000000"/>
          <w:shd w:val="clear" w:color="auto" w:fill="FFFFFF"/>
        </w:rPr>
        <w:t>.</w:t>
      </w:r>
      <w:r w:rsidRPr="005B481A">
        <w:rPr>
          <w:color w:val="000000"/>
          <w:shd w:val="clear" w:color="auto" w:fill="FFFFFF"/>
        </w:rPr>
        <w:t xml:space="preserve"> LacI-type proteins typically modulate transcription through allosteric regulation and are composed of four domains: (i) the DNA-binding domain (represented by a helix-turn helix (HTH) structure), (ii) the regulatory/effector domain, (iii) the linker domain, and (iv) the </w:t>
      </w:r>
      <w:r w:rsidR="00EC0072">
        <w:rPr>
          <w:color w:val="000000"/>
          <w:shd w:val="clear" w:color="auto" w:fill="FFFFFF"/>
        </w:rPr>
        <w:t>tetramerization domain (</w:t>
      </w:r>
      <w:r w:rsidR="00EC0072">
        <w:rPr>
          <w:color w:val="000000"/>
          <w:shd w:val="clear" w:color="auto" w:fill="FFFFFF"/>
        </w:rPr>
        <w:fldChar w:fldCharType="begin"/>
      </w:r>
      <w:r w:rsidR="00EC0072">
        <w:rPr>
          <w:color w:val="000000"/>
          <w:shd w:val="clear" w:color="auto" w:fill="FFFFFF"/>
        </w:rPr>
        <w:instrText xml:space="preserve"> REF _Ref506623249 \h </w:instrText>
      </w:r>
      <w:r w:rsidR="00EC0072">
        <w:rPr>
          <w:color w:val="000000"/>
          <w:shd w:val="clear" w:color="auto" w:fill="FFFFFF"/>
        </w:rPr>
      </w:r>
      <w:r w:rsidR="00EC0072">
        <w:rPr>
          <w:color w:val="000000"/>
          <w:shd w:val="clear" w:color="auto" w:fill="FFFFFF"/>
        </w:rPr>
        <w:fldChar w:fldCharType="separate"/>
      </w:r>
      <w:r w:rsidR="00B47C80" w:rsidRPr="009939A7">
        <w:t xml:space="preserve">Figure </w:t>
      </w:r>
      <w:r w:rsidR="00B47C80">
        <w:rPr>
          <w:noProof/>
        </w:rPr>
        <w:t>1</w:t>
      </w:r>
      <w:r w:rsidR="00B47C80">
        <w:noBreakHyphen/>
      </w:r>
      <w:r w:rsidR="00B47C80">
        <w:rPr>
          <w:noProof/>
        </w:rPr>
        <w:t>3</w:t>
      </w:r>
      <w:r w:rsidR="00EC0072">
        <w:rPr>
          <w:color w:val="000000"/>
          <w:shd w:val="clear" w:color="auto" w:fill="FFFFFF"/>
        </w:rPr>
        <w:fldChar w:fldCharType="end"/>
      </w:r>
      <w:r w:rsidRPr="005B481A">
        <w:rPr>
          <w:color w:val="000000"/>
          <w:shd w:val="clear" w:color="auto" w:fill="FFFFFF"/>
        </w:rPr>
        <w:t>)</w:t>
      </w:r>
      <w:r>
        <w:rPr>
          <w:color w:val="000000"/>
          <w:shd w:val="clear" w:color="auto" w:fill="FFFFFF"/>
        </w:rPr>
        <w:t>. LacI-type TF</w:t>
      </w:r>
      <w:r w:rsidRPr="005B481A">
        <w:rPr>
          <w:color w:val="000000"/>
          <w:shd w:val="clear" w:color="auto" w:fill="FFFFFF"/>
        </w:rPr>
        <w:t xml:space="preserve">s bind to their recognition or operator sequence utilising their DNA binding domain, while the regulatory domain alters the shape of the protein and may either decrease (induction) or increase DNA-binding affinity (co-repression), thereby modulating transcription of associated genes </w:t>
      </w:r>
      <w:r>
        <w:rPr>
          <w:noProof/>
          <w:color w:val="000000"/>
          <w:shd w:val="clear" w:color="auto" w:fill="FFFFFF"/>
        </w:rPr>
        <w:t>(115)</w:t>
      </w:r>
      <w:r>
        <w:rPr>
          <w:color w:val="000000"/>
          <w:shd w:val="clear" w:color="auto" w:fill="FFFFFF"/>
        </w:rPr>
        <w:t xml:space="preserve"> (</w:t>
      </w:r>
      <w:r w:rsidR="00EC0072">
        <w:rPr>
          <w:color w:val="000000"/>
          <w:shd w:val="clear" w:color="auto" w:fill="FFFFFF"/>
        </w:rPr>
        <w:fldChar w:fldCharType="begin"/>
      </w:r>
      <w:r w:rsidR="00EC0072">
        <w:rPr>
          <w:color w:val="000000"/>
          <w:shd w:val="clear" w:color="auto" w:fill="FFFFFF"/>
        </w:rPr>
        <w:instrText xml:space="preserve"> REF _Ref506623249 \h </w:instrText>
      </w:r>
      <w:r w:rsidR="00EC0072">
        <w:rPr>
          <w:color w:val="000000"/>
          <w:shd w:val="clear" w:color="auto" w:fill="FFFFFF"/>
        </w:rPr>
      </w:r>
      <w:r w:rsidR="00EC0072">
        <w:rPr>
          <w:color w:val="000000"/>
          <w:shd w:val="clear" w:color="auto" w:fill="FFFFFF"/>
        </w:rPr>
        <w:fldChar w:fldCharType="separate"/>
      </w:r>
      <w:r w:rsidR="00B47C80" w:rsidRPr="009939A7">
        <w:t xml:space="preserve">Figure </w:t>
      </w:r>
      <w:r w:rsidR="00B47C80">
        <w:rPr>
          <w:noProof/>
        </w:rPr>
        <w:t>1</w:t>
      </w:r>
      <w:r w:rsidR="00B47C80">
        <w:noBreakHyphen/>
      </w:r>
      <w:r w:rsidR="00B47C80">
        <w:rPr>
          <w:noProof/>
        </w:rPr>
        <w:t>3</w:t>
      </w:r>
      <w:r w:rsidR="00EC0072">
        <w:rPr>
          <w:color w:val="000000"/>
          <w:shd w:val="clear" w:color="auto" w:fill="FFFFFF"/>
        </w:rPr>
        <w:fldChar w:fldCharType="end"/>
      </w:r>
      <w:r w:rsidRPr="005B481A">
        <w:rPr>
          <w:color w:val="000000"/>
          <w:shd w:val="clear" w:color="auto" w:fill="FFFFFF"/>
        </w:rPr>
        <w:t>)</w:t>
      </w:r>
      <w:r>
        <w:rPr>
          <w:color w:val="000000"/>
          <w:shd w:val="clear" w:color="auto" w:fill="FFFFFF"/>
        </w:rPr>
        <w:t>.</w:t>
      </w:r>
    </w:p>
    <w:p w14:paraId="10AAA645" w14:textId="461D8B1D" w:rsidR="00985B96" w:rsidRPr="00985B96" w:rsidRDefault="00985B96" w:rsidP="00985B96">
      <w:pPr>
        <w:rPr>
          <w:b/>
          <w:color w:val="000000"/>
          <w:shd w:val="clear" w:color="auto" w:fill="FFFFFF"/>
        </w:rPr>
      </w:pPr>
    </w:p>
    <w:p w14:paraId="7AECC02B" w14:textId="61F1D676" w:rsidR="00985B96" w:rsidRDefault="004C6ED1" w:rsidP="0048356C">
      <w:pPr>
        <w:ind w:firstLine="720"/>
        <w:rPr>
          <w:color w:val="000000"/>
          <w:shd w:val="clear" w:color="auto" w:fill="FFFFFF"/>
        </w:rPr>
      </w:pPr>
      <w:r w:rsidRPr="004C6ED1">
        <w:rPr>
          <w:noProof/>
          <w:color w:val="000000"/>
          <w:shd w:val="clear" w:color="auto" w:fill="FFFFFF"/>
          <w:lang w:eastAsia="en-GB"/>
        </w:rPr>
        <w:drawing>
          <wp:inline distT="0" distB="0" distL="0" distR="0" wp14:anchorId="2AB053B1" wp14:editId="6B2CD436">
            <wp:extent cx="3744446" cy="2626139"/>
            <wp:effectExtent l="12700" t="12700" r="15240" b="15875"/>
            <wp:docPr id="10" name="Picture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217FC0A4-F0B5-C047-A13C-C976191917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217FC0A4-F0B5-C047-A13C-C97619191704}"/>
                        </a:ext>
                      </a:extLst>
                    </pic:cNvPr>
                    <pic:cNvPicPr>
                      <a:picLocks noChangeAspect="1"/>
                    </pic:cNvPicPr>
                  </pic:nvPicPr>
                  <pic:blipFill rotWithShape="1">
                    <a:blip r:embed="rId32"/>
                    <a:srcRect l="477" t="13989" r="73236" b="53233"/>
                    <a:stretch/>
                  </pic:blipFill>
                  <pic:spPr bwMode="auto">
                    <a:xfrm>
                      <a:off x="0" y="0"/>
                      <a:ext cx="3746591" cy="2627643"/>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D6955D7" w14:textId="353C2685" w:rsidR="00B60CE9" w:rsidRDefault="00136DAE" w:rsidP="00574BC4">
      <w:pPr>
        <w:pStyle w:val="Caption"/>
        <w:outlineLvl w:val="0"/>
      </w:pPr>
      <w:bookmarkStart w:id="30" w:name="_Ref506623249"/>
      <w:bookmarkStart w:id="31" w:name="_Toc510746954"/>
      <w:r w:rsidRPr="009939A7">
        <w:t xml:space="preserve">Figure </w:t>
      </w:r>
      <w:r w:rsidR="003722B4">
        <w:rPr>
          <w:noProof/>
        </w:rPr>
        <w:fldChar w:fldCharType="begin"/>
      </w:r>
      <w:r w:rsidR="003722B4">
        <w:rPr>
          <w:noProof/>
        </w:rPr>
        <w:instrText xml:space="preserve"> STYLEREF 1 \s </w:instrText>
      </w:r>
      <w:r w:rsidR="003722B4">
        <w:rPr>
          <w:noProof/>
        </w:rPr>
        <w:fldChar w:fldCharType="separate"/>
      </w:r>
      <w:r w:rsidR="00B47C80">
        <w:rPr>
          <w:noProof/>
        </w:rPr>
        <w:t>1</w:t>
      </w:r>
      <w:r w:rsidR="003722B4">
        <w:rPr>
          <w:noProof/>
        </w:rPr>
        <w:fldChar w:fldCharType="end"/>
      </w:r>
      <w:r w:rsidR="00890627">
        <w:noBreakHyphen/>
      </w:r>
      <w:r w:rsidR="003722B4">
        <w:rPr>
          <w:noProof/>
        </w:rPr>
        <w:fldChar w:fldCharType="begin"/>
      </w:r>
      <w:r w:rsidR="003722B4">
        <w:rPr>
          <w:noProof/>
        </w:rPr>
        <w:instrText xml:space="preserve"> SEQ Figure \* ARABIC \s 1 </w:instrText>
      </w:r>
      <w:r w:rsidR="003722B4">
        <w:rPr>
          <w:noProof/>
        </w:rPr>
        <w:fldChar w:fldCharType="separate"/>
      </w:r>
      <w:r w:rsidR="00B47C80">
        <w:rPr>
          <w:noProof/>
        </w:rPr>
        <w:t>3</w:t>
      </w:r>
      <w:r w:rsidR="003722B4">
        <w:rPr>
          <w:noProof/>
        </w:rPr>
        <w:fldChar w:fldCharType="end"/>
      </w:r>
      <w:bookmarkEnd w:id="30"/>
      <w:r w:rsidR="00D15746">
        <w:rPr>
          <w:noProof/>
        </w:rPr>
        <w:t>.</w:t>
      </w:r>
      <w:r w:rsidR="007167A6">
        <w:t xml:space="preserve"> Common LacI</w:t>
      </w:r>
      <w:r w:rsidRPr="009939A7">
        <w:t xml:space="preserve"> features</w:t>
      </w:r>
      <w:bookmarkEnd w:id="31"/>
      <w:r w:rsidRPr="009939A7">
        <w:t xml:space="preserve"> </w:t>
      </w:r>
    </w:p>
    <w:p w14:paraId="4AC5DB53" w14:textId="2181BBF4" w:rsidR="00985B96" w:rsidRPr="009939A7" w:rsidRDefault="00B60CE9" w:rsidP="00574BC4">
      <w:pPr>
        <w:pStyle w:val="Caption"/>
        <w:outlineLvl w:val="0"/>
      </w:pPr>
      <w:r>
        <w:t>Further information can be found at S</w:t>
      </w:r>
      <w:r w:rsidRPr="00A62A60">
        <w:t xml:space="preserve">wint-Kruse </w:t>
      </w:r>
      <w:r w:rsidRPr="00B60CE9">
        <w:rPr>
          <w:i/>
        </w:rPr>
        <w:t>et al</w:t>
      </w:r>
      <w:r w:rsidR="00D15746">
        <w:rPr>
          <w:i/>
        </w:rPr>
        <w:t xml:space="preserve">. </w:t>
      </w:r>
      <w:r w:rsidR="00D15746" w:rsidRPr="00D15746">
        <w:t>(115)</w:t>
      </w:r>
      <w:r w:rsidR="00D15746">
        <w:t>,</w:t>
      </w:r>
      <w:r w:rsidRPr="00D15746">
        <w:t xml:space="preserve"> </w:t>
      </w:r>
      <w:r>
        <w:t>from which this image was obtained</w:t>
      </w:r>
      <w:r w:rsidR="00136DAE" w:rsidRPr="009939A7">
        <w:rPr>
          <w:rStyle w:val="TableFigurelegendChar"/>
          <w:rFonts w:eastAsiaTheme="minorHAnsi"/>
          <w:b w:val="0"/>
          <w:bCs/>
        </w:rPr>
        <w:t>.</w:t>
      </w:r>
    </w:p>
    <w:p w14:paraId="411D57EC" w14:textId="3D0CD389" w:rsidR="00B44C51" w:rsidRDefault="00B44C51">
      <w:pPr>
        <w:spacing w:after="160" w:line="259" w:lineRule="auto"/>
        <w:rPr>
          <w:color w:val="000000"/>
          <w:shd w:val="clear" w:color="auto" w:fill="FFFFFF"/>
        </w:rPr>
      </w:pPr>
    </w:p>
    <w:p w14:paraId="01E9613E" w14:textId="3C4FB3B1" w:rsidR="00D24B3D" w:rsidRDefault="00643490" w:rsidP="00D24B3D">
      <w:pPr>
        <w:rPr>
          <w:color w:val="000000"/>
          <w:shd w:val="clear" w:color="auto" w:fill="FFFFFF"/>
        </w:rPr>
      </w:pPr>
      <w:r>
        <w:rPr>
          <w:color w:val="000000"/>
          <w:shd w:val="clear" w:color="auto" w:fill="FFFFFF"/>
        </w:rPr>
        <w:t>LacI-type TF</w:t>
      </w:r>
      <w:r w:rsidRPr="005B481A">
        <w:rPr>
          <w:color w:val="000000"/>
          <w:shd w:val="clear" w:color="auto" w:fill="FFFFFF"/>
        </w:rPr>
        <w:t>s commonly regulate transcription of their regulons by means of repression, although some, for example CcpA</w:t>
      </w:r>
      <w:r w:rsidR="00B02D24">
        <w:rPr>
          <w:color w:val="000000"/>
          <w:shd w:val="clear" w:color="auto" w:fill="FFFFFF"/>
        </w:rPr>
        <w:t xml:space="preserve"> TF</w:t>
      </w:r>
      <w:r w:rsidRPr="005B481A">
        <w:rPr>
          <w:color w:val="000000"/>
          <w:shd w:val="clear" w:color="auto" w:fill="FFFFFF"/>
        </w:rPr>
        <w:t xml:space="preserve"> (Carbon catabolite protein A) may act both as a </w:t>
      </w:r>
      <w:r w:rsidR="002D1D18">
        <w:rPr>
          <w:color w:val="000000"/>
          <w:shd w:val="clear" w:color="auto" w:fill="FFFFFF"/>
          <w:lang w:val="ga-IE"/>
        </w:rPr>
        <w:t xml:space="preserve">transcriptional </w:t>
      </w:r>
      <w:r w:rsidRPr="005B481A">
        <w:rPr>
          <w:color w:val="000000"/>
          <w:shd w:val="clear" w:color="auto" w:fill="FFFFFF"/>
        </w:rPr>
        <w:t xml:space="preserve">repressor </w:t>
      </w:r>
      <w:r>
        <w:rPr>
          <w:color w:val="000000"/>
          <w:shd w:val="clear" w:color="auto" w:fill="FFFFFF"/>
        </w:rPr>
        <w:t>as well as</w:t>
      </w:r>
      <w:r w:rsidRPr="005B481A">
        <w:rPr>
          <w:color w:val="000000"/>
          <w:shd w:val="clear" w:color="auto" w:fill="FFFFFF"/>
        </w:rPr>
        <w:t xml:space="preserve"> an activator </w:t>
      </w:r>
      <w:r>
        <w:rPr>
          <w:noProof/>
          <w:color w:val="000000"/>
          <w:shd w:val="clear" w:color="auto" w:fill="FFFFFF"/>
        </w:rPr>
        <w:t>(116-118)</w:t>
      </w:r>
      <w:r>
        <w:rPr>
          <w:color w:val="000000"/>
          <w:shd w:val="clear" w:color="auto" w:fill="FFFFFF"/>
        </w:rPr>
        <w:t>. The majority of LacI-type TF</w:t>
      </w:r>
      <w:r w:rsidRPr="005B481A">
        <w:rPr>
          <w:color w:val="000000"/>
          <w:shd w:val="clear" w:color="auto" w:fill="FFFFFF"/>
        </w:rPr>
        <w:t xml:space="preserve">s sense </w:t>
      </w:r>
      <w:r>
        <w:rPr>
          <w:color w:val="000000"/>
          <w:shd w:val="clear" w:color="auto" w:fill="FFFFFF"/>
        </w:rPr>
        <w:t>carbohydrate</w:t>
      </w:r>
      <w:r w:rsidRPr="005B481A">
        <w:rPr>
          <w:color w:val="000000"/>
          <w:shd w:val="clear" w:color="auto" w:fill="FFFFFF"/>
        </w:rPr>
        <w:t xml:space="preserve"> effectors and are involved in the transcriptional control of </w:t>
      </w:r>
      <w:r>
        <w:rPr>
          <w:color w:val="000000"/>
          <w:shd w:val="clear" w:color="auto" w:fill="FFFFFF"/>
        </w:rPr>
        <w:t>carbohydrate utilisation genes.</w:t>
      </w:r>
      <w:r w:rsidRPr="005B481A">
        <w:rPr>
          <w:color w:val="000000"/>
          <w:shd w:val="clear" w:color="auto" w:fill="FFFFFF"/>
        </w:rPr>
        <w:t xml:space="preserve"> Furtherm</w:t>
      </w:r>
      <w:r>
        <w:rPr>
          <w:color w:val="000000"/>
          <w:shd w:val="clear" w:color="auto" w:fill="FFFFFF"/>
        </w:rPr>
        <w:t>ore, 90 % of known LacI-type TF</w:t>
      </w:r>
      <w:r w:rsidRPr="005B481A">
        <w:rPr>
          <w:color w:val="000000"/>
          <w:shd w:val="clear" w:color="auto" w:fill="FFFFFF"/>
        </w:rPr>
        <w:t xml:space="preserve">s are predicted to act at a local level, where they are responsible for transcriptional modulation of a small number of targets (&lt;10) of a given carbohydrate metabolic pathway </w:t>
      </w:r>
      <w:r>
        <w:rPr>
          <w:noProof/>
          <w:color w:val="000000"/>
          <w:shd w:val="clear" w:color="auto" w:fill="FFFFFF"/>
        </w:rPr>
        <w:t>(119, 120)</w:t>
      </w:r>
      <w:r w:rsidRPr="005B481A">
        <w:rPr>
          <w:color w:val="000000"/>
          <w:shd w:val="clear" w:color="auto" w:fill="FFFFFF"/>
        </w:rPr>
        <w:t xml:space="preserve">. </w:t>
      </w:r>
    </w:p>
    <w:p w14:paraId="2BE62809" w14:textId="77777777" w:rsidR="00226206" w:rsidRPr="00DA5FF7" w:rsidRDefault="00226206" w:rsidP="00D24B3D">
      <w:pPr>
        <w:rPr>
          <w:color w:val="000000"/>
          <w:shd w:val="clear" w:color="auto" w:fill="FFFFFF"/>
        </w:rPr>
      </w:pPr>
    </w:p>
    <w:p w14:paraId="2ABFC3ED" w14:textId="77777777" w:rsidR="00643490" w:rsidRPr="005B481A" w:rsidRDefault="00643490" w:rsidP="00985B96">
      <w:pPr>
        <w:rPr>
          <w:color w:val="000000"/>
          <w:shd w:val="clear" w:color="auto" w:fill="FFFFFF"/>
        </w:rPr>
      </w:pPr>
      <w:r w:rsidRPr="005B481A">
        <w:rPr>
          <w:color w:val="000000"/>
          <w:szCs w:val="20"/>
          <w:shd w:val="clear" w:color="auto" w:fill="FFFFFF"/>
        </w:rPr>
        <w:t>One stu</w:t>
      </w:r>
      <w:r>
        <w:rPr>
          <w:color w:val="000000"/>
          <w:szCs w:val="20"/>
          <w:shd w:val="clear" w:color="auto" w:fill="FFFFFF"/>
        </w:rPr>
        <w:t>dy which looked at LacI-type TF</w:t>
      </w:r>
      <w:r w:rsidRPr="005B481A">
        <w:rPr>
          <w:color w:val="000000"/>
          <w:szCs w:val="20"/>
          <w:shd w:val="clear" w:color="auto" w:fill="FFFFFF"/>
        </w:rPr>
        <w:t xml:space="preserve">s across 344 genomes from 39 taxonomic groups reported that both the </w:t>
      </w:r>
      <w:r w:rsidRPr="005B481A">
        <w:rPr>
          <w:i/>
          <w:color w:val="000000"/>
          <w:szCs w:val="20"/>
          <w:shd w:val="clear" w:color="auto" w:fill="FFFFFF"/>
        </w:rPr>
        <w:t>Streptomycetaceae</w:t>
      </w:r>
      <w:r w:rsidRPr="005B481A">
        <w:rPr>
          <w:color w:val="000000"/>
          <w:szCs w:val="20"/>
          <w:shd w:val="clear" w:color="auto" w:fill="FFFFFF"/>
        </w:rPr>
        <w:t xml:space="preserve"> and </w:t>
      </w:r>
      <w:r w:rsidRPr="005B481A">
        <w:rPr>
          <w:i/>
          <w:color w:val="000000"/>
          <w:szCs w:val="20"/>
          <w:shd w:val="clear" w:color="auto" w:fill="FFFFFF"/>
        </w:rPr>
        <w:t xml:space="preserve">Bifidobacteriaceae </w:t>
      </w:r>
      <w:r w:rsidRPr="005B481A">
        <w:rPr>
          <w:color w:val="000000"/>
          <w:szCs w:val="20"/>
          <w:shd w:val="clear" w:color="auto" w:fill="FFFFFF"/>
        </w:rPr>
        <w:t>families of the</w:t>
      </w:r>
      <w:r w:rsidRPr="005B481A">
        <w:rPr>
          <w:szCs w:val="20"/>
        </w:rPr>
        <w:t xml:space="preserve"> </w:t>
      </w:r>
      <w:r w:rsidRPr="005B481A">
        <w:rPr>
          <w:color w:val="000000"/>
          <w:szCs w:val="20"/>
          <w:shd w:val="clear" w:color="auto" w:fill="FFFFFF"/>
        </w:rPr>
        <w:t>Actinobacteria phylum were found to encode the largest</w:t>
      </w:r>
      <w:r>
        <w:rPr>
          <w:color w:val="000000"/>
          <w:szCs w:val="20"/>
          <w:shd w:val="clear" w:color="auto" w:fill="FFFFFF"/>
        </w:rPr>
        <w:t xml:space="preserve"> average number of LacI-type TF</w:t>
      </w:r>
      <w:r w:rsidRPr="005B481A">
        <w:rPr>
          <w:color w:val="000000"/>
          <w:szCs w:val="20"/>
          <w:shd w:val="clear" w:color="auto" w:fill="FFFFFF"/>
        </w:rPr>
        <w:t xml:space="preserve">s relative to their genome size (ranging from 17 to 32 regulators), being in contrast to other bacteria which on average harbour less than 10 such regulator-encoding genes per genome </w:t>
      </w:r>
      <w:r>
        <w:rPr>
          <w:noProof/>
          <w:color w:val="000000"/>
          <w:szCs w:val="20"/>
          <w:shd w:val="clear" w:color="auto" w:fill="FFFFFF"/>
        </w:rPr>
        <w:t>(119)</w:t>
      </w:r>
      <w:r>
        <w:rPr>
          <w:color w:val="000000"/>
          <w:szCs w:val="20"/>
          <w:shd w:val="clear" w:color="auto" w:fill="FFFFFF"/>
        </w:rPr>
        <w:t>.</w:t>
      </w:r>
      <w:r w:rsidRPr="005B481A">
        <w:rPr>
          <w:color w:val="000000"/>
          <w:szCs w:val="20"/>
          <w:shd w:val="clear" w:color="auto" w:fill="FFFFFF"/>
        </w:rPr>
        <w:t xml:space="preserve"> </w:t>
      </w:r>
      <w:r w:rsidRPr="005B481A">
        <w:rPr>
          <w:i/>
          <w:color w:val="000000"/>
          <w:szCs w:val="20"/>
          <w:shd w:val="clear" w:color="auto" w:fill="FFFFFF"/>
        </w:rPr>
        <w:t>B. breve</w:t>
      </w:r>
      <w:r w:rsidRPr="005B481A">
        <w:rPr>
          <w:color w:val="000000"/>
          <w:szCs w:val="20"/>
          <w:shd w:val="clear" w:color="auto" w:fill="FFFFFF"/>
        </w:rPr>
        <w:t xml:space="preserve"> UCC2003 has </w:t>
      </w:r>
      <w:r>
        <w:rPr>
          <w:color w:val="000000"/>
          <w:shd w:val="clear" w:color="auto" w:fill="FFFFFF"/>
        </w:rPr>
        <w:t>26 predicted LacI-type TF</w:t>
      </w:r>
      <w:r w:rsidRPr="005B481A">
        <w:rPr>
          <w:color w:val="000000"/>
          <w:shd w:val="clear" w:color="auto" w:fill="FFFFFF"/>
        </w:rPr>
        <w:t>s, of which five have been characterised: MelR1 and Mel</w:t>
      </w:r>
      <w:r>
        <w:rPr>
          <w:color w:val="000000"/>
          <w:shd w:val="clear" w:color="auto" w:fill="FFFFFF"/>
        </w:rPr>
        <w:t>R</w:t>
      </w:r>
      <w:r w:rsidRPr="005B481A">
        <w:rPr>
          <w:color w:val="000000"/>
          <w:shd w:val="clear" w:color="auto" w:fill="FFFFFF"/>
        </w:rPr>
        <w:t>2, involved</w:t>
      </w:r>
      <w:r>
        <w:rPr>
          <w:color w:val="000000"/>
          <w:shd w:val="clear" w:color="auto" w:fill="FFFFFF"/>
        </w:rPr>
        <w:t xml:space="preserve"> in</w:t>
      </w:r>
      <w:r w:rsidRPr="005B481A">
        <w:rPr>
          <w:color w:val="000000"/>
          <w:shd w:val="clear" w:color="auto" w:fill="FFFFFF"/>
        </w:rPr>
        <w:t xml:space="preserve"> melezitose utilisation, CldR involved in cellodextran utilisation, RbsR which is involved in ribose utilisation</w:t>
      </w:r>
      <w:r w:rsidRPr="005B481A">
        <w:rPr>
          <w:noProof/>
        </w:rPr>
        <w:t xml:space="preserve">, </w:t>
      </w:r>
      <w:r w:rsidRPr="005B481A">
        <w:rPr>
          <w:color w:val="000000"/>
          <w:shd w:val="clear" w:color="auto" w:fill="FFFFFF"/>
        </w:rPr>
        <w:t xml:space="preserve">and GalR involved in galactan metabolism </w:t>
      </w:r>
      <w:r>
        <w:rPr>
          <w:noProof/>
        </w:rPr>
        <w:t>(121-124)</w:t>
      </w:r>
      <w:r w:rsidRPr="005B481A">
        <w:t>.</w:t>
      </w:r>
    </w:p>
    <w:p w14:paraId="6964A57D" w14:textId="3D4174A0" w:rsidR="00AA69D3" w:rsidRPr="00D24B3D" w:rsidRDefault="00AA69D3" w:rsidP="00985B96">
      <w:pPr>
        <w:rPr>
          <w:sz w:val="16"/>
          <w:szCs w:val="20"/>
        </w:rPr>
      </w:pPr>
    </w:p>
    <w:p w14:paraId="19CC3397" w14:textId="75543C3F" w:rsidR="00643490" w:rsidRPr="005B481A" w:rsidRDefault="00643490" w:rsidP="00985B96">
      <w:r w:rsidRPr="005B481A">
        <w:rPr>
          <w:szCs w:val="20"/>
        </w:rPr>
        <w:t>Furthermore</w:t>
      </w:r>
      <w:r>
        <w:rPr>
          <w:szCs w:val="20"/>
        </w:rPr>
        <w:t>,</w:t>
      </w:r>
      <w:r w:rsidRPr="005B481A">
        <w:rPr>
          <w:szCs w:val="20"/>
        </w:rPr>
        <w:t xml:space="preserve"> a detailed </w:t>
      </w:r>
      <w:r w:rsidR="00B02D24">
        <w:rPr>
          <w:i/>
          <w:szCs w:val="20"/>
        </w:rPr>
        <w:t>in-</w:t>
      </w:r>
      <w:r w:rsidRPr="005B481A">
        <w:rPr>
          <w:i/>
          <w:szCs w:val="20"/>
        </w:rPr>
        <w:t>silico</w:t>
      </w:r>
      <w:r w:rsidRPr="005B481A">
        <w:rPr>
          <w:szCs w:val="20"/>
        </w:rPr>
        <w:t xml:space="preserve"> analysis of the regulatory networks controlling carbohydrate m</w:t>
      </w:r>
      <w:r>
        <w:rPr>
          <w:szCs w:val="20"/>
        </w:rPr>
        <w:t>etabolism in bifidobacteria has</w:t>
      </w:r>
      <w:r w:rsidRPr="005B481A">
        <w:rPr>
          <w:szCs w:val="20"/>
        </w:rPr>
        <w:t xml:space="preserve"> recently been carried out by Khoroshkin </w:t>
      </w:r>
      <w:r w:rsidRPr="005B481A">
        <w:rPr>
          <w:i/>
          <w:szCs w:val="20"/>
        </w:rPr>
        <w:t xml:space="preserve">et al. </w:t>
      </w:r>
      <w:r>
        <w:rPr>
          <w:noProof/>
          <w:szCs w:val="20"/>
        </w:rPr>
        <w:t>(125)</w:t>
      </w:r>
      <w:r w:rsidRPr="005B481A">
        <w:rPr>
          <w:szCs w:val="20"/>
        </w:rPr>
        <w:t xml:space="preserve">. This study identified a number TFs which were predicted to control particular carbohydrate metabolic pathways at </w:t>
      </w:r>
      <w:r>
        <w:rPr>
          <w:szCs w:val="20"/>
        </w:rPr>
        <w:t>local or global level. These TF</w:t>
      </w:r>
      <w:r w:rsidRPr="005B481A">
        <w:rPr>
          <w:szCs w:val="20"/>
        </w:rPr>
        <w:t xml:space="preserve">s included a number of LacI-type regulatory proteins (MalR1, MalR2a, MalR2b, MalR3 and MalR5) in </w:t>
      </w:r>
      <w:r w:rsidRPr="005B481A">
        <w:rPr>
          <w:i/>
          <w:szCs w:val="20"/>
        </w:rPr>
        <w:t>B. breve</w:t>
      </w:r>
      <w:r w:rsidRPr="005B481A">
        <w:rPr>
          <w:szCs w:val="20"/>
        </w:rPr>
        <w:t xml:space="preserve"> UCC2003 which were predicted to be important in regulating maltose and maltodextrin utilisation pathways, along with a possible global regulatory network which was predicted to be regulated by a LacI-type regulatory protein denoted as AraQ. </w:t>
      </w:r>
    </w:p>
    <w:p w14:paraId="49E3EF30" w14:textId="77777777" w:rsidR="00643490" w:rsidRPr="00D24B3D" w:rsidRDefault="00643490" w:rsidP="00E85880">
      <w:pPr>
        <w:rPr>
          <w:sz w:val="18"/>
        </w:rPr>
      </w:pPr>
    </w:p>
    <w:p w14:paraId="485BDB47" w14:textId="0BB744B2" w:rsidR="00643490" w:rsidRPr="0086220A" w:rsidRDefault="00643490" w:rsidP="00574BC4">
      <w:pPr>
        <w:outlineLvl w:val="0"/>
        <w:rPr>
          <w:i/>
        </w:rPr>
      </w:pPr>
      <w:r w:rsidRPr="0086220A">
        <w:rPr>
          <w:i/>
        </w:rPr>
        <w:t xml:space="preserve">Regulation of </w:t>
      </w:r>
      <w:r w:rsidR="00D24B3D" w:rsidRPr="0086220A">
        <w:rPr>
          <w:i/>
        </w:rPr>
        <w:t>C</w:t>
      </w:r>
      <w:r w:rsidRPr="0086220A">
        <w:rPr>
          <w:i/>
        </w:rPr>
        <w:t xml:space="preserve">entral </w:t>
      </w:r>
      <w:r w:rsidR="00D24B3D" w:rsidRPr="0086220A">
        <w:rPr>
          <w:i/>
        </w:rPr>
        <w:t>C</w:t>
      </w:r>
      <w:r w:rsidRPr="0086220A">
        <w:rPr>
          <w:i/>
        </w:rPr>
        <w:t xml:space="preserve">arbon </w:t>
      </w:r>
      <w:r w:rsidR="00D24B3D" w:rsidRPr="0086220A">
        <w:rPr>
          <w:i/>
        </w:rPr>
        <w:t>Metabolism in Various B</w:t>
      </w:r>
      <w:r w:rsidRPr="0086220A">
        <w:rPr>
          <w:i/>
        </w:rPr>
        <w:t xml:space="preserve">acteria </w:t>
      </w:r>
    </w:p>
    <w:p w14:paraId="1F5BF63D" w14:textId="69CDA20B" w:rsidR="002207A1" w:rsidRDefault="00643490" w:rsidP="00985B96">
      <w:r w:rsidRPr="005B481A">
        <w:t xml:space="preserve">Carbon metabolism essentially provides </w:t>
      </w:r>
      <w:r>
        <w:t xml:space="preserve">living </w:t>
      </w:r>
      <w:r w:rsidRPr="005B481A">
        <w:t>organisms a mecha</w:t>
      </w:r>
      <w:r>
        <w:t>nism to both extract energy and synthesize</w:t>
      </w:r>
      <w:r w:rsidRPr="005B481A">
        <w:t xml:space="preserve"> biomolecules from their environmentally available</w:t>
      </w:r>
      <w:r>
        <w:t xml:space="preserve"> substrates.</w:t>
      </w:r>
      <w:r w:rsidRPr="005B481A">
        <w:t xml:space="preserve"> Central metabolism is finely regulated in response to both intracell</w:t>
      </w:r>
      <w:r>
        <w:t>ular and extracellular signals</w:t>
      </w:r>
      <w:r w:rsidR="002D1D18">
        <w:rPr>
          <w:lang w:val="ga-IE"/>
        </w:rPr>
        <w:t xml:space="preserve"> in order to balance catabolic and anabolic activities, and their associated energy consequences</w:t>
      </w:r>
      <w:r w:rsidR="00C2461D">
        <w:rPr>
          <w:lang w:val="ga-IE"/>
        </w:rPr>
        <w:t xml:space="preserve"> (i.e. ATP production and consumption)</w:t>
      </w:r>
      <w:r>
        <w:t>.</w:t>
      </w:r>
      <w:r w:rsidRPr="005B481A">
        <w:t xml:space="preserve"> </w:t>
      </w:r>
    </w:p>
    <w:p w14:paraId="06F820A4" w14:textId="55AED3AF" w:rsidR="00643490" w:rsidRPr="005B481A" w:rsidRDefault="00643490" w:rsidP="00985B96">
      <w:r w:rsidRPr="005B481A">
        <w:t xml:space="preserve">Bacteria utilise multi-layered </w:t>
      </w:r>
      <w:r>
        <w:t>regulatory</w:t>
      </w:r>
      <w:r w:rsidRPr="005B481A">
        <w:t xml:space="preserve"> </w:t>
      </w:r>
      <w:r>
        <w:t xml:space="preserve">systems </w:t>
      </w:r>
      <w:r w:rsidRPr="005B481A">
        <w:t xml:space="preserve">for the utilisation of carbon sources, </w:t>
      </w:r>
      <w:r>
        <w:t xml:space="preserve">and </w:t>
      </w:r>
      <w:r w:rsidRPr="005B481A">
        <w:t xml:space="preserve">of particular interest </w:t>
      </w:r>
      <w:r>
        <w:t xml:space="preserve">in this context </w:t>
      </w:r>
      <w:r w:rsidRPr="005B481A">
        <w:t>is a regulatory mechanism known as c</w:t>
      </w:r>
      <w:r>
        <w:t>arbon catabolite control (CCC).</w:t>
      </w:r>
      <w:r w:rsidRPr="005B481A">
        <w:t xml:space="preserve"> CCC is a bacterial regulatory mechanism, </w:t>
      </w:r>
      <w:r>
        <w:t>which</w:t>
      </w:r>
      <w:r w:rsidRPr="005B481A">
        <w:t xml:space="preserve"> controls the metaboli</w:t>
      </w:r>
      <w:r>
        <w:t>c pathways</w:t>
      </w:r>
      <w:r w:rsidRPr="005B481A">
        <w:t xml:space="preserve"> of carbon and energy sources,</w:t>
      </w:r>
      <w:r>
        <w:t xml:space="preserve"> maximizing</w:t>
      </w:r>
      <w:r w:rsidRPr="005B481A">
        <w:t xml:space="preserve"> their efficiency while also regulating other metabolic processes</w:t>
      </w:r>
      <w:r w:rsidR="00B02D24">
        <w:t xml:space="preserve"> (129)</w:t>
      </w:r>
      <w:r>
        <w:t>.</w:t>
      </w:r>
      <w:r w:rsidRPr="005B481A">
        <w:t xml:space="preserve"> CCC is specific to carbon source-mediated regulation and encompasses both carbon catabolite repression (CCR), referring to the transcriptional repression of certain genes and operons when in the presence of a preferred carbon/energy source, and carbon catabolite activation (CCA), which involves increased transcription of particular genes and operons in the presence of a preferred carbon/energy source. CCC and the transcriptional regulation of central carbon metabolism has undergone extensive study in various bacterial prototypes </w:t>
      </w:r>
      <w:r>
        <w:rPr>
          <w:noProof/>
        </w:rPr>
        <w:t>(126-129)</w:t>
      </w:r>
      <w:r w:rsidRPr="005B481A">
        <w:t xml:space="preserve">. </w:t>
      </w:r>
    </w:p>
    <w:p w14:paraId="552D95AF" w14:textId="77777777" w:rsidR="00AA69D3" w:rsidRPr="00D24B3D" w:rsidRDefault="00AA69D3" w:rsidP="00D24B3D">
      <w:pPr>
        <w:rPr>
          <w:sz w:val="16"/>
          <w:szCs w:val="16"/>
        </w:rPr>
      </w:pPr>
    </w:p>
    <w:p w14:paraId="42D33691" w14:textId="19CE066A" w:rsidR="00D77592" w:rsidRDefault="00C2461D" w:rsidP="00985B96">
      <w:pPr>
        <w:rPr>
          <w:szCs w:val="20"/>
        </w:rPr>
      </w:pPr>
      <w:r>
        <w:rPr>
          <w:szCs w:val="20"/>
          <w:lang w:val="ga-IE"/>
        </w:rPr>
        <w:t>The most thoroughly</w:t>
      </w:r>
      <w:r w:rsidR="00643490" w:rsidRPr="005B481A">
        <w:rPr>
          <w:szCs w:val="20"/>
        </w:rPr>
        <w:t xml:space="preserve"> studied sys</w:t>
      </w:r>
      <w:r w:rsidR="00643490">
        <w:rPr>
          <w:szCs w:val="20"/>
        </w:rPr>
        <w:t>tem for control of carbon flux/</w:t>
      </w:r>
      <w:r w:rsidR="00643490" w:rsidRPr="005B481A">
        <w:rPr>
          <w:szCs w:val="20"/>
        </w:rPr>
        <w:t xml:space="preserve">CCC is </w:t>
      </w:r>
      <w:r>
        <w:rPr>
          <w:szCs w:val="20"/>
          <w:lang w:val="ga-IE"/>
        </w:rPr>
        <w:t xml:space="preserve">arguably </w:t>
      </w:r>
      <w:r w:rsidR="00643490" w:rsidRPr="005B481A">
        <w:rPr>
          <w:szCs w:val="20"/>
        </w:rPr>
        <w:t xml:space="preserve">that operating in the Gram-negative bacterium </w:t>
      </w:r>
      <w:r w:rsidR="00643490" w:rsidRPr="005B481A">
        <w:rPr>
          <w:i/>
          <w:szCs w:val="20"/>
        </w:rPr>
        <w:t>Escherichia coli</w:t>
      </w:r>
      <w:r w:rsidR="00643490" w:rsidRPr="005B481A">
        <w:rPr>
          <w:szCs w:val="20"/>
        </w:rPr>
        <w:t xml:space="preserve">. </w:t>
      </w:r>
      <w:r w:rsidR="00643490" w:rsidRPr="005B481A">
        <w:rPr>
          <w:i/>
          <w:szCs w:val="20"/>
        </w:rPr>
        <w:t>E. coli</w:t>
      </w:r>
      <w:r w:rsidR="00643490" w:rsidRPr="005B481A">
        <w:rPr>
          <w:szCs w:val="20"/>
        </w:rPr>
        <w:t xml:space="preserve"> utilises two global transcription factors, Crp and Cra, to control central carbohydrate metabolism </w:t>
      </w:r>
      <w:r w:rsidR="00643490">
        <w:rPr>
          <w:noProof/>
          <w:szCs w:val="20"/>
        </w:rPr>
        <w:t>(130)</w:t>
      </w:r>
      <w:r w:rsidR="00643490" w:rsidRPr="005B481A">
        <w:rPr>
          <w:szCs w:val="20"/>
        </w:rPr>
        <w:t xml:space="preserve">. Cra is a member of the </w:t>
      </w:r>
      <w:r>
        <w:rPr>
          <w:szCs w:val="20"/>
          <w:lang w:val="ga-IE"/>
        </w:rPr>
        <w:t>LacI/</w:t>
      </w:r>
      <w:r w:rsidR="00643490" w:rsidRPr="005B481A">
        <w:rPr>
          <w:szCs w:val="20"/>
        </w:rPr>
        <w:t>GalR family of regulatory proteins and may act either as a repressor of a number of car</w:t>
      </w:r>
      <w:r w:rsidR="00D15746">
        <w:rPr>
          <w:szCs w:val="20"/>
        </w:rPr>
        <w:t>bohydrate uptake systems (e.g. f</w:t>
      </w:r>
      <w:r w:rsidR="00643490" w:rsidRPr="005B481A">
        <w:rPr>
          <w:szCs w:val="20"/>
        </w:rPr>
        <w:t xml:space="preserve">ructose) or as an activator of a number of genes involved in central metabolism </w:t>
      </w:r>
      <w:r w:rsidR="00643490">
        <w:rPr>
          <w:noProof/>
          <w:szCs w:val="20"/>
        </w:rPr>
        <w:t>(131)</w:t>
      </w:r>
      <w:r w:rsidR="00643490" w:rsidRPr="005B481A">
        <w:rPr>
          <w:szCs w:val="20"/>
        </w:rPr>
        <w:t xml:space="preserve">. </w:t>
      </w:r>
    </w:p>
    <w:p w14:paraId="49FCBC62" w14:textId="77777777" w:rsidR="00D77592" w:rsidRPr="004026B8" w:rsidRDefault="00D77592" w:rsidP="004026B8">
      <w:pPr>
        <w:rPr>
          <w:sz w:val="14"/>
          <w:szCs w:val="20"/>
        </w:rPr>
      </w:pPr>
    </w:p>
    <w:p w14:paraId="0A3882E1" w14:textId="3CE0B194" w:rsidR="00643490" w:rsidRDefault="00643490" w:rsidP="00985B96">
      <w:pPr>
        <w:rPr>
          <w:i/>
        </w:rPr>
      </w:pPr>
      <w:r w:rsidRPr="005B481A">
        <w:rPr>
          <w:szCs w:val="20"/>
        </w:rPr>
        <w:t xml:space="preserve">Cra allosterically responds to two inducer molecules: D-fructose-1-phosphate </w:t>
      </w:r>
      <w:r w:rsidR="00D15746">
        <w:rPr>
          <w:szCs w:val="20"/>
        </w:rPr>
        <w:t>and D-fructose-1,6-bisphosphate, w</w:t>
      </w:r>
      <w:r w:rsidRPr="005B481A">
        <w:rPr>
          <w:szCs w:val="20"/>
        </w:rPr>
        <w:t>hile Crp (</w:t>
      </w:r>
      <w:r w:rsidRPr="005B481A">
        <w:rPr>
          <w:szCs w:val="20"/>
          <w:u w:val="single"/>
        </w:rPr>
        <w:t>c</w:t>
      </w:r>
      <w:r w:rsidRPr="005B481A">
        <w:rPr>
          <w:szCs w:val="20"/>
        </w:rPr>
        <w:t xml:space="preserve">AMP </w:t>
      </w:r>
      <w:r w:rsidRPr="005B481A">
        <w:rPr>
          <w:szCs w:val="20"/>
          <w:u w:val="single"/>
        </w:rPr>
        <w:t>r</w:t>
      </w:r>
      <w:r w:rsidRPr="005B481A">
        <w:rPr>
          <w:szCs w:val="20"/>
        </w:rPr>
        <w:t xml:space="preserve">eceptor </w:t>
      </w:r>
      <w:r w:rsidRPr="005B481A">
        <w:rPr>
          <w:szCs w:val="20"/>
          <w:u w:val="single"/>
        </w:rPr>
        <w:t>p</w:t>
      </w:r>
      <w:r w:rsidRPr="005B481A">
        <w:rPr>
          <w:szCs w:val="20"/>
        </w:rPr>
        <w:t>rotein) is a global regulatory protein</w:t>
      </w:r>
      <w:r w:rsidR="00C2461D">
        <w:rPr>
          <w:szCs w:val="20"/>
          <w:lang w:val="ga-IE"/>
        </w:rPr>
        <w:t>,</w:t>
      </w:r>
      <w:r w:rsidRPr="005B481A">
        <w:rPr>
          <w:szCs w:val="20"/>
        </w:rPr>
        <w:t xml:space="preserve"> which in the presence of its effector molecule, cyclic adenosine monophosphate or cAMP, can either activate or repress transcription of a large number of genes involved in carbon/energy metabolism </w:t>
      </w:r>
      <w:r>
        <w:rPr>
          <w:noProof/>
          <w:szCs w:val="20"/>
        </w:rPr>
        <w:t>(132)</w:t>
      </w:r>
      <w:r w:rsidRPr="005B481A">
        <w:rPr>
          <w:szCs w:val="20"/>
        </w:rPr>
        <w:t xml:space="preserve">. In the absence of glucose cAMP is synthesised and can associate with two Crp monomers to form an active regulatory complex. Crp, which in </w:t>
      </w:r>
      <w:r w:rsidRPr="005B481A">
        <w:rPr>
          <w:i/>
          <w:szCs w:val="20"/>
        </w:rPr>
        <w:t>E. coli</w:t>
      </w:r>
      <w:r w:rsidRPr="005B481A">
        <w:rPr>
          <w:szCs w:val="20"/>
        </w:rPr>
        <w:t xml:space="preserve"> is known to regulate more than 100 genes, is responsible for CCR, which </w:t>
      </w:r>
      <w:r>
        <w:rPr>
          <w:szCs w:val="20"/>
        </w:rPr>
        <w:t>prevents</w:t>
      </w:r>
      <w:r w:rsidRPr="005B481A">
        <w:rPr>
          <w:szCs w:val="20"/>
        </w:rPr>
        <w:t xml:space="preserve"> transcriptional </w:t>
      </w:r>
      <w:r>
        <w:rPr>
          <w:szCs w:val="20"/>
        </w:rPr>
        <w:t>activation</w:t>
      </w:r>
      <w:r w:rsidRPr="005B481A">
        <w:rPr>
          <w:szCs w:val="20"/>
        </w:rPr>
        <w:t xml:space="preserve"> of specific genes in the presence of glucose, the preferred carbon source of this metabolically versatile gut microbe </w:t>
      </w:r>
      <w:r>
        <w:rPr>
          <w:noProof/>
          <w:szCs w:val="20"/>
        </w:rPr>
        <w:t>(130)</w:t>
      </w:r>
      <w:r w:rsidR="00CB344C">
        <w:rPr>
          <w:szCs w:val="20"/>
        </w:rPr>
        <w:t xml:space="preserve">. </w:t>
      </w:r>
      <w:r w:rsidRPr="005B481A">
        <w:t xml:space="preserve">The most extensively studied system for CCC in Gram-positive bacteria is that of </w:t>
      </w:r>
      <w:r w:rsidRPr="005B481A">
        <w:rPr>
          <w:i/>
        </w:rPr>
        <w:t>Bacillus subtilis</w:t>
      </w:r>
      <w:r w:rsidRPr="005B481A">
        <w:t xml:space="preserve">, which utilises CcpA (Catabolite control protein A) and P-Ser-Hpr (seryl-phosphorylated form of the HPr (histidine-containing protein)) complex to bind to </w:t>
      </w:r>
      <w:r w:rsidRPr="005B481A">
        <w:rPr>
          <w:i/>
        </w:rPr>
        <w:t>cre</w:t>
      </w:r>
      <w:r w:rsidRPr="005B481A">
        <w:t xml:space="preserve"> (</w:t>
      </w:r>
      <w:r w:rsidRPr="005B481A">
        <w:rPr>
          <w:u w:val="single"/>
        </w:rPr>
        <w:t>c</w:t>
      </w:r>
      <w:r w:rsidRPr="005B481A">
        <w:t xml:space="preserve">atabolite </w:t>
      </w:r>
      <w:r w:rsidRPr="005B481A">
        <w:rPr>
          <w:u w:val="single"/>
        </w:rPr>
        <w:t>r</w:t>
      </w:r>
      <w:r w:rsidRPr="005B481A">
        <w:t xml:space="preserve">esponsive </w:t>
      </w:r>
      <w:r w:rsidRPr="00F378BE">
        <w:rPr>
          <w:u w:val="single"/>
        </w:rPr>
        <w:t>e</w:t>
      </w:r>
      <w:r w:rsidRPr="005B481A">
        <w:t xml:space="preserve">lements) sites in its genome, with CCC </w:t>
      </w:r>
      <w:r w:rsidR="00C2461D">
        <w:rPr>
          <w:lang w:val="ga-IE"/>
        </w:rPr>
        <w:t xml:space="preserve">directly or indirectly </w:t>
      </w:r>
      <w:r w:rsidRPr="005B481A">
        <w:t xml:space="preserve">regulating the expression of upwards of 300 genes in </w:t>
      </w:r>
      <w:r w:rsidRPr="005B481A">
        <w:rPr>
          <w:i/>
        </w:rPr>
        <w:t xml:space="preserve">B. subtilis </w:t>
      </w:r>
      <w:r>
        <w:rPr>
          <w:noProof/>
        </w:rPr>
        <w:t>(129)</w:t>
      </w:r>
      <w:r w:rsidRPr="005B481A">
        <w:t>.</w:t>
      </w:r>
      <w:r w:rsidRPr="005B481A">
        <w:rPr>
          <w:i/>
        </w:rPr>
        <w:t xml:space="preserve"> </w:t>
      </w:r>
    </w:p>
    <w:p w14:paraId="0F99DEE8" w14:textId="77777777" w:rsidR="00DA5FF7" w:rsidRPr="00CB344C" w:rsidRDefault="00DA5FF7" w:rsidP="00985B96">
      <w:pPr>
        <w:rPr>
          <w:szCs w:val="20"/>
        </w:rPr>
      </w:pPr>
    </w:p>
    <w:p w14:paraId="0B2CC007" w14:textId="022D2CAF" w:rsidR="004026B8" w:rsidRDefault="00643490" w:rsidP="00985B96">
      <w:r>
        <w:rPr>
          <w:color w:val="000000" w:themeColor="text1"/>
        </w:rPr>
        <w:t>V</w:t>
      </w:r>
      <w:r w:rsidRPr="005B481A">
        <w:rPr>
          <w:color w:val="000000" w:themeColor="text1"/>
        </w:rPr>
        <w:t xml:space="preserve">ery little work has been carried out on the regulatory mechanisms which control central carbon metabolism </w:t>
      </w:r>
      <w:r>
        <w:rPr>
          <w:color w:val="000000" w:themeColor="text1"/>
        </w:rPr>
        <w:t>in</w:t>
      </w:r>
      <w:r w:rsidRPr="005B481A">
        <w:rPr>
          <w:color w:val="000000" w:themeColor="text1"/>
        </w:rPr>
        <w:t xml:space="preserve"> other </w:t>
      </w:r>
      <w:r>
        <w:rPr>
          <w:color w:val="000000" w:themeColor="text1"/>
        </w:rPr>
        <w:t>bacteria, including members of the genus</w:t>
      </w:r>
      <w:r w:rsidRPr="005B481A">
        <w:rPr>
          <w:color w:val="000000" w:themeColor="text1"/>
        </w:rPr>
        <w:t xml:space="preserve"> </w:t>
      </w:r>
      <w:r w:rsidRPr="00F378BE">
        <w:rPr>
          <w:i/>
          <w:color w:val="000000" w:themeColor="text1"/>
        </w:rPr>
        <w:t>Bifidobacterium</w:t>
      </w:r>
      <w:r>
        <w:rPr>
          <w:color w:val="000000" w:themeColor="text1"/>
        </w:rPr>
        <w:t xml:space="preserve">. </w:t>
      </w:r>
      <w:r w:rsidRPr="005B481A">
        <w:rPr>
          <w:color w:val="000000" w:themeColor="text1"/>
        </w:rPr>
        <w:t xml:space="preserve">One study carried out in </w:t>
      </w:r>
      <w:r w:rsidRPr="005B481A">
        <w:rPr>
          <w:i/>
          <w:color w:val="000000" w:themeColor="text1"/>
        </w:rPr>
        <w:t>B</w:t>
      </w:r>
      <w:r>
        <w:rPr>
          <w:i/>
          <w:color w:val="000000" w:themeColor="text1"/>
        </w:rPr>
        <w:t>.</w:t>
      </w:r>
      <w:r w:rsidRPr="005B481A">
        <w:rPr>
          <w:i/>
          <w:color w:val="000000" w:themeColor="text1"/>
        </w:rPr>
        <w:t xml:space="preserve"> longum</w:t>
      </w:r>
      <w:r w:rsidRPr="005B481A">
        <w:rPr>
          <w:color w:val="000000" w:themeColor="text1"/>
        </w:rPr>
        <w:t xml:space="preserve"> NCC2705 report</w:t>
      </w:r>
      <w:r w:rsidR="00C2461D">
        <w:rPr>
          <w:color w:val="000000" w:themeColor="text1"/>
          <w:lang w:val="ga-IE"/>
        </w:rPr>
        <w:t>ed</w:t>
      </w:r>
      <w:r w:rsidRPr="005B481A">
        <w:rPr>
          <w:color w:val="000000" w:themeColor="text1"/>
        </w:rPr>
        <w:t xml:space="preserve"> a </w:t>
      </w:r>
      <w:r w:rsidRPr="005B481A">
        <w:rPr>
          <w:color w:val="000000"/>
          <w:shd w:val="clear" w:color="auto" w:fill="FFFFFF"/>
        </w:rPr>
        <w:t xml:space="preserve">lactose-over-glucose preference </w:t>
      </w:r>
      <w:r>
        <w:rPr>
          <w:noProof/>
          <w:color w:val="000000"/>
          <w:shd w:val="clear" w:color="auto" w:fill="FFFFFF"/>
        </w:rPr>
        <w:t>(133)</w:t>
      </w:r>
      <w:r>
        <w:rPr>
          <w:color w:val="000000"/>
          <w:shd w:val="clear" w:color="auto" w:fill="FFFFFF"/>
        </w:rPr>
        <w:t>, which is</w:t>
      </w:r>
      <w:r w:rsidRPr="005B481A">
        <w:rPr>
          <w:color w:val="000000"/>
          <w:shd w:val="clear" w:color="auto" w:fill="FFFFFF"/>
        </w:rPr>
        <w:t xml:space="preserve"> manifested by lactose</w:t>
      </w:r>
      <w:r>
        <w:rPr>
          <w:color w:val="000000"/>
          <w:shd w:val="clear" w:color="auto" w:fill="FFFFFF"/>
        </w:rPr>
        <w:t>-mediated</w:t>
      </w:r>
      <w:r w:rsidRPr="005B481A">
        <w:rPr>
          <w:color w:val="000000"/>
          <w:shd w:val="clear" w:color="auto" w:fill="FFFFFF"/>
        </w:rPr>
        <w:t xml:space="preserve"> repression of gl</w:t>
      </w:r>
      <w:r>
        <w:rPr>
          <w:color w:val="000000"/>
          <w:shd w:val="clear" w:color="auto" w:fill="FFFFFF"/>
        </w:rPr>
        <w:t xml:space="preserve">ucose transport into this strain. </w:t>
      </w:r>
      <w:r w:rsidRPr="005B481A">
        <w:rPr>
          <w:color w:val="000000"/>
          <w:shd w:val="clear" w:color="auto" w:fill="FFFFFF"/>
        </w:rPr>
        <w:t>The processes which control this proposed</w:t>
      </w:r>
      <w:r w:rsidRPr="005B481A">
        <w:rPr>
          <w:color w:val="000000" w:themeColor="text1"/>
        </w:rPr>
        <w:t xml:space="preserve"> “</w:t>
      </w:r>
      <w:r>
        <w:rPr>
          <w:color w:val="000000"/>
          <w:shd w:val="clear" w:color="auto" w:fill="FFFFFF"/>
        </w:rPr>
        <w:t>reversed diauxie” still remain</w:t>
      </w:r>
      <w:r w:rsidRPr="005B481A">
        <w:rPr>
          <w:color w:val="000000"/>
          <w:shd w:val="clear" w:color="auto" w:fill="FFFFFF"/>
        </w:rPr>
        <w:t xml:space="preserve"> elusive</w:t>
      </w:r>
      <w:r>
        <w:rPr>
          <w:color w:val="000000"/>
          <w:shd w:val="clear" w:color="auto" w:fill="FFFFFF"/>
        </w:rPr>
        <w:t>.</w:t>
      </w:r>
      <w:r w:rsidRPr="005B481A">
        <w:rPr>
          <w:color w:val="000000"/>
          <w:shd w:val="clear" w:color="auto" w:fill="FFFFFF"/>
        </w:rPr>
        <w:t xml:space="preserve"> </w:t>
      </w:r>
      <w:r w:rsidRPr="005B481A">
        <w:t xml:space="preserve">A number of factors set the </w:t>
      </w:r>
      <w:r w:rsidRPr="005B481A">
        <w:rPr>
          <w:i/>
        </w:rPr>
        <w:t>Bifidobacteriaceae</w:t>
      </w:r>
      <w:r w:rsidRPr="005B481A">
        <w:t xml:space="preserve"> family apart from the regulatory systems which have been characterised in both </w:t>
      </w:r>
      <w:r w:rsidRPr="005B481A">
        <w:rPr>
          <w:i/>
        </w:rPr>
        <w:t xml:space="preserve">B. subtilis </w:t>
      </w:r>
      <w:r w:rsidRPr="005B481A">
        <w:t xml:space="preserve">and </w:t>
      </w:r>
      <w:r w:rsidRPr="005B481A">
        <w:rPr>
          <w:i/>
        </w:rPr>
        <w:t>E. coli.</w:t>
      </w:r>
      <w:r w:rsidRPr="005B481A">
        <w:t xml:space="preserve"> These include the fact that many Gram-positive organisms including those in the </w:t>
      </w:r>
      <w:r w:rsidRPr="00FB4461">
        <w:rPr>
          <w:i/>
        </w:rPr>
        <w:t xml:space="preserve">Bifidobacteriaceae </w:t>
      </w:r>
      <w:r w:rsidRPr="005B481A">
        <w:t xml:space="preserve">family and </w:t>
      </w:r>
      <w:r w:rsidRPr="005B481A">
        <w:rPr>
          <w:i/>
        </w:rPr>
        <w:t>B. subtilis</w:t>
      </w:r>
      <w:r w:rsidRPr="005B481A">
        <w:t xml:space="preserve"> </w:t>
      </w:r>
      <w:r w:rsidR="0022697B">
        <w:t>are not yet known</w:t>
      </w:r>
      <w:r>
        <w:t xml:space="preserve"> to produce </w:t>
      </w:r>
      <w:r w:rsidRPr="005B481A">
        <w:t xml:space="preserve">cyclic AMP which is utilised to control CCC in Gram-negative organisms such as </w:t>
      </w:r>
      <w:r w:rsidRPr="005B481A">
        <w:rPr>
          <w:i/>
        </w:rPr>
        <w:t xml:space="preserve">E. coli </w:t>
      </w:r>
      <w:r>
        <w:rPr>
          <w:noProof/>
        </w:rPr>
        <w:t>(129)</w:t>
      </w:r>
      <w:r>
        <w:rPr>
          <w:i/>
        </w:rPr>
        <w:t>.</w:t>
      </w:r>
      <w:r w:rsidRPr="00F378BE">
        <w:t xml:space="preserve"> </w:t>
      </w:r>
    </w:p>
    <w:p w14:paraId="07894759" w14:textId="77777777" w:rsidR="004026B8" w:rsidRDefault="004026B8" w:rsidP="00985B96"/>
    <w:p w14:paraId="3501B0E7" w14:textId="1A17D57F" w:rsidR="00643490" w:rsidRDefault="00643490" w:rsidP="00985B96">
      <w:r w:rsidRPr="005B481A">
        <w:t xml:space="preserve">Another factor which differentiates </w:t>
      </w:r>
      <w:r>
        <w:t>the regulatory mechanism of</w:t>
      </w:r>
      <w:r w:rsidRPr="005B481A">
        <w:t xml:space="preserve"> carbon metabolism in </w:t>
      </w:r>
      <w:r w:rsidRPr="00F378BE">
        <w:rPr>
          <w:i/>
        </w:rPr>
        <w:t>Bifidobacterium</w:t>
      </w:r>
      <w:r w:rsidRPr="005B481A">
        <w:t xml:space="preserve"> </w:t>
      </w:r>
      <w:r>
        <w:t xml:space="preserve">from other bacteria </w:t>
      </w:r>
      <w:r w:rsidRPr="005B481A">
        <w:t xml:space="preserve">is </w:t>
      </w:r>
      <w:r>
        <w:t xml:space="preserve">that some members do not encode phosphoenolpyruvate-phosphotransferase systems, which play a crucial role in CCC in both </w:t>
      </w:r>
      <w:r w:rsidRPr="00E118FE">
        <w:rPr>
          <w:i/>
        </w:rPr>
        <w:t>E. coli</w:t>
      </w:r>
      <w:r>
        <w:t xml:space="preserve"> and </w:t>
      </w:r>
      <w:r w:rsidRPr="00E118FE">
        <w:rPr>
          <w:i/>
        </w:rPr>
        <w:t>B. subtilis</w:t>
      </w:r>
      <w:r>
        <w:t>. In fact, bifidobacteria appear to prefer the</w:t>
      </w:r>
      <w:r w:rsidRPr="005B481A">
        <w:t xml:space="preserve"> use of ABC-type transport systems for the uptake of </w:t>
      </w:r>
      <w:r>
        <w:t>carbohydrate</w:t>
      </w:r>
      <w:r w:rsidRPr="005B481A">
        <w:t xml:space="preserve"> sources from </w:t>
      </w:r>
      <w:r>
        <w:t>their</w:t>
      </w:r>
      <w:r w:rsidRPr="005B481A">
        <w:t xml:space="preserve"> environment, </w:t>
      </w:r>
      <w:r>
        <w:t>although this may merely reflect carbohydrate availability in the gut environment (and in particular the colon, where free glucose or other monosaccharides are not expected to be present in substantial quantities)</w:t>
      </w:r>
      <w:r w:rsidRPr="005B481A">
        <w:rPr>
          <w:i/>
        </w:rPr>
        <w:t xml:space="preserve">. </w:t>
      </w:r>
      <w:r w:rsidR="00FF456C">
        <w:t>Furthermore,</w:t>
      </w:r>
      <w:r>
        <w:t xml:space="preserve"> and as mentioned above</w:t>
      </w:r>
      <w:r w:rsidRPr="005B481A">
        <w:t xml:space="preserve">, the </w:t>
      </w:r>
      <w:r w:rsidRPr="00E118FE">
        <w:rPr>
          <w:i/>
        </w:rPr>
        <w:t>Bifidobacteriaceae</w:t>
      </w:r>
      <w:r w:rsidRPr="005B481A">
        <w:t xml:space="preserve"> family </w:t>
      </w:r>
      <w:r>
        <w:t>possess a unique carbohydrate assimilatory pathway with metabolic intermediates that do not occur in other bacteria.</w:t>
      </w:r>
      <w:r w:rsidRPr="005B481A">
        <w:t xml:space="preserve"> Due to the above-mentioned factors it is </w:t>
      </w:r>
      <w:r>
        <w:t>likely</w:t>
      </w:r>
      <w:r w:rsidRPr="005B481A">
        <w:t xml:space="preserve"> that </w:t>
      </w:r>
      <w:r>
        <w:t xml:space="preserve">members of the genus </w:t>
      </w:r>
      <w:r w:rsidRPr="00E118FE">
        <w:rPr>
          <w:i/>
        </w:rPr>
        <w:t>Bifidobacterium</w:t>
      </w:r>
      <w:r w:rsidRPr="005B481A">
        <w:t xml:space="preserve"> </w:t>
      </w:r>
      <w:r>
        <w:t>have developed</w:t>
      </w:r>
      <w:r w:rsidRPr="005B481A">
        <w:t xml:space="preserve"> a </w:t>
      </w:r>
      <w:r>
        <w:t>distinct</w:t>
      </w:r>
      <w:r w:rsidRPr="005B481A">
        <w:t xml:space="preserve"> mechanism of CCC.  </w:t>
      </w:r>
    </w:p>
    <w:p w14:paraId="30FDEFBD" w14:textId="77777777" w:rsidR="00841DC2" w:rsidRPr="005B481A" w:rsidRDefault="00841DC2" w:rsidP="00E85880">
      <w:pPr>
        <w:ind w:firstLine="720"/>
        <w:rPr>
          <w:color w:val="000000"/>
          <w:shd w:val="clear" w:color="auto" w:fill="FFFFFF"/>
        </w:rPr>
      </w:pPr>
    </w:p>
    <w:p w14:paraId="583B6BAC" w14:textId="73EBA490" w:rsidR="001B4B5C" w:rsidRDefault="00643490" w:rsidP="006130B0">
      <w:r>
        <w:rPr>
          <w:rStyle w:val="Emphasis"/>
          <w:rFonts w:eastAsiaTheme="majorEastAsia"/>
          <w:i w:val="0"/>
          <w:color w:val="000000" w:themeColor="text1"/>
        </w:rPr>
        <w:t>Research on regulation of central carbohydrate metabolism has also</w:t>
      </w:r>
      <w:r w:rsidRPr="005B481A">
        <w:rPr>
          <w:rStyle w:val="Emphasis"/>
          <w:rFonts w:eastAsiaTheme="majorEastAsia"/>
          <w:i w:val="0"/>
          <w:color w:val="000000" w:themeColor="text1"/>
        </w:rPr>
        <w:t xml:space="preserve"> been carried out </w:t>
      </w:r>
      <w:r>
        <w:rPr>
          <w:rStyle w:val="Emphasis"/>
          <w:rFonts w:eastAsiaTheme="majorEastAsia"/>
          <w:i w:val="0"/>
          <w:color w:val="000000" w:themeColor="text1"/>
        </w:rPr>
        <w:t>for</w:t>
      </w:r>
      <w:r w:rsidRPr="005B481A">
        <w:rPr>
          <w:rStyle w:val="Emphasis"/>
          <w:rFonts w:eastAsiaTheme="majorEastAsia"/>
          <w:color w:val="000000" w:themeColor="text1"/>
        </w:rPr>
        <w:t xml:space="preserve"> </w:t>
      </w:r>
      <w:r>
        <w:rPr>
          <w:rStyle w:val="Emphasis"/>
          <w:rFonts w:eastAsiaTheme="majorEastAsia"/>
          <w:i w:val="0"/>
          <w:color w:val="000000" w:themeColor="text1"/>
        </w:rPr>
        <w:t xml:space="preserve">certain members of the </w:t>
      </w:r>
      <w:r w:rsidRPr="005B481A">
        <w:rPr>
          <w:rStyle w:val="Emphasis"/>
          <w:rFonts w:eastAsiaTheme="majorEastAsia"/>
          <w:color w:val="000000" w:themeColor="text1"/>
        </w:rPr>
        <w:t xml:space="preserve">Corynebacterium </w:t>
      </w:r>
      <w:r w:rsidRPr="005D68B5">
        <w:rPr>
          <w:rStyle w:val="Emphasis"/>
          <w:rFonts w:eastAsiaTheme="majorEastAsia"/>
          <w:i w:val="0"/>
          <w:color w:val="000000" w:themeColor="text1"/>
        </w:rPr>
        <w:t>genus</w:t>
      </w:r>
      <w:r>
        <w:rPr>
          <w:rStyle w:val="Emphasis"/>
          <w:rFonts w:eastAsiaTheme="majorEastAsia"/>
          <w:i w:val="0"/>
          <w:color w:val="000000" w:themeColor="text1"/>
        </w:rPr>
        <w:t>,</w:t>
      </w:r>
      <w:r w:rsidRPr="005B481A">
        <w:rPr>
          <w:rStyle w:val="Emphasis"/>
          <w:color w:val="000000" w:themeColor="text1"/>
        </w:rPr>
        <w:t xml:space="preserve"> </w:t>
      </w:r>
      <w:r w:rsidRPr="005B481A">
        <w:rPr>
          <w:rStyle w:val="Emphasis"/>
          <w:i w:val="0"/>
          <w:color w:val="000000" w:themeColor="text1"/>
        </w:rPr>
        <w:t>which</w:t>
      </w:r>
      <w:r>
        <w:rPr>
          <w:rStyle w:val="Emphasis"/>
          <w:i w:val="0"/>
          <w:color w:val="000000" w:themeColor="text1"/>
        </w:rPr>
        <w:t>,</w:t>
      </w:r>
      <w:r w:rsidRPr="005B481A">
        <w:rPr>
          <w:rStyle w:val="Emphasis"/>
          <w:i w:val="0"/>
          <w:color w:val="000000" w:themeColor="text1"/>
        </w:rPr>
        <w:t xml:space="preserve"> </w:t>
      </w:r>
      <w:r>
        <w:rPr>
          <w:rStyle w:val="Emphasis"/>
          <w:i w:val="0"/>
          <w:color w:val="000000" w:themeColor="text1"/>
        </w:rPr>
        <w:t xml:space="preserve">like </w:t>
      </w:r>
      <w:r w:rsidRPr="00690722">
        <w:rPr>
          <w:rStyle w:val="Emphasis"/>
          <w:color w:val="000000" w:themeColor="text1"/>
        </w:rPr>
        <w:t>Bifidobacterium</w:t>
      </w:r>
      <w:r>
        <w:rPr>
          <w:rStyle w:val="Emphasis"/>
          <w:i w:val="0"/>
          <w:color w:val="000000" w:themeColor="text1"/>
        </w:rPr>
        <w:t xml:space="preserve">, belongs to the phylum </w:t>
      </w:r>
      <w:r>
        <w:rPr>
          <w:color w:val="000000"/>
          <w:shd w:val="clear" w:color="auto" w:fill="FFFFFF"/>
        </w:rPr>
        <w:t>Actinobacterium</w:t>
      </w:r>
      <w:r>
        <w:rPr>
          <w:rStyle w:val="Emphasis"/>
          <w:i w:val="0"/>
          <w:color w:val="000000" w:themeColor="text1"/>
        </w:rPr>
        <w:t>.</w:t>
      </w:r>
      <w:r w:rsidRPr="005B481A">
        <w:rPr>
          <w:rStyle w:val="Emphasis"/>
          <w:i w:val="0"/>
          <w:color w:val="000000" w:themeColor="text1"/>
        </w:rPr>
        <w:t xml:space="preserve"> </w:t>
      </w:r>
      <w:r w:rsidR="004B2C9E">
        <w:rPr>
          <w:rStyle w:val="Emphasis"/>
          <w:i w:val="0"/>
          <w:color w:val="000000" w:themeColor="text1"/>
        </w:rPr>
        <w:t>S</w:t>
      </w:r>
      <w:r>
        <w:rPr>
          <w:rStyle w:val="Emphasis"/>
          <w:i w:val="0"/>
          <w:color w:val="000000" w:themeColor="text1"/>
        </w:rPr>
        <w:t>uch</w:t>
      </w:r>
      <w:r w:rsidRPr="005B481A">
        <w:rPr>
          <w:rStyle w:val="Emphasis"/>
          <w:i w:val="0"/>
          <w:color w:val="000000" w:themeColor="text1"/>
        </w:rPr>
        <w:t xml:space="preserve"> studies </w:t>
      </w:r>
      <w:r>
        <w:rPr>
          <w:rStyle w:val="Emphasis"/>
          <w:i w:val="0"/>
          <w:color w:val="000000" w:themeColor="text1"/>
        </w:rPr>
        <w:t>have shown</w:t>
      </w:r>
      <w:r w:rsidRPr="005B481A">
        <w:rPr>
          <w:rStyle w:val="Emphasis"/>
          <w:i w:val="0"/>
          <w:color w:val="000000" w:themeColor="text1"/>
        </w:rPr>
        <w:t xml:space="preserve"> that </w:t>
      </w:r>
      <w:r>
        <w:rPr>
          <w:rStyle w:val="Emphasis"/>
          <w:i w:val="0"/>
          <w:color w:val="000000" w:themeColor="text1"/>
        </w:rPr>
        <w:t xml:space="preserve">certain </w:t>
      </w:r>
      <w:r w:rsidRPr="005B481A">
        <w:rPr>
          <w:rStyle w:val="Emphasis"/>
          <w:rFonts w:eastAsiaTheme="majorEastAsia"/>
          <w:color w:val="000000" w:themeColor="text1"/>
        </w:rPr>
        <w:t>Corynebacterium</w:t>
      </w:r>
      <w:r w:rsidRPr="005D68B5">
        <w:rPr>
          <w:rStyle w:val="Emphasis"/>
          <w:rFonts w:eastAsiaTheme="majorEastAsia"/>
          <w:i w:val="0"/>
          <w:color w:val="000000" w:themeColor="text1"/>
        </w:rPr>
        <w:t xml:space="preserve"> species </w:t>
      </w:r>
      <w:r w:rsidRPr="005B481A">
        <w:rPr>
          <w:rStyle w:val="Emphasis"/>
          <w:i w:val="0"/>
          <w:color w:val="000000" w:themeColor="text1"/>
        </w:rPr>
        <w:t>also contains the XFPK</w:t>
      </w:r>
      <w:r>
        <w:rPr>
          <w:rStyle w:val="Emphasis"/>
          <w:i w:val="0"/>
          <w:color w:val="000000" w:themeColor="text1"/>
        </w:rPr>
        <w:t>-encoding</w:t>
      </w:r>
      <w:r w:rsidRPr="005B481A">
        <w:rPr>
          <w:rStyle w:val="Emphasis"/>
          <w:i w:val="0"/>
          <w:color w:val="000000" w:themeColor="text1"/>
        </w:rPr>
        <w:t xml:space="preserve"> gene</w:t>
      </w:r>
      <w:r>
        <w:rPr>
          <w:rStyle w:val="Emphasis"/>
          <w:i w:val="0"/>
          <w:color w:val="000000" w:themeColor="text1"/>
        </w:rPr>
        <w:t>,</w:t>
      </w:r>
      <w:r w:rsidRPr="005B481A">
        <w:rPr>
          <w:rStyle w:val="Emphasis"/>
          <w:i w:val="0"/>
          <w:color w:val="000000" w:themeColor="text1"/>
        </w:rPr>
        <w:t xml:space="preserve"> and that this </w:t>
      </w:r>
      <w:r>
        <w:rPr>
          <w:rStyle w:val="Emphasis"/>
          <w:i w:val="0"/>
          <w:color w:val="000000" w:themeColor="text1"/>
        </w:rPr>
        <w:t xml:space="preserve">gene has likely been </w:t>
      </w:r>
      <w:r w:rsidRPr="005B481A">
        <w:t xml:space="preserve">horizontally transferred between these two </w:t>
      </w:r>
      <w:r>
        <w:t>bacterial groups</w:t>
      </w:r>
      <w:r w:rsidRPr="005B481A">
        <w:t xml:space="preserve"> </w:t>
      </w:r>
      <w:r>
        <w:rPr>
          <w:noProof/>
        </w:rPr>
        <w:t>(104, 108, 134)</w:t>
      </w:r>
      <w:r w:rsidRPr="005B481A">
        <w:t xml:space="preserve">.  </w:t>
      </w:r>
      <w:r w:rsidRPr="005B481A">
        <w:rPr>
          <w:rStyle w:val="Emphasis"/>
          <w:rFonts w:eastAsiaTheme="majorEastAsia"/>
          <w:color w:val="000000" w:themeColor="text1"/>
        </w:rPr>
        <w:t>C</w:t>
      </w:r>
      <w:r>
        <w:rPr>
          <w:rStyle w:val="Emphasis"/>
          <w:rFonts w:eastAsiaTheme="majorEastAsia"/>
          <w:color w:val="000000" w:themeColor="text1"/>
        </w:rPr>
        <w:t>orynebacterium</w:t>
      </w:r>
      <w:r w:rsidRPr="005B481A">
        <w:rPr>
          <w:rStyle w:val="Emphasis"/>
          <w:rFonts w:eastAsiaTheme="majorEastAsia"/>
          <w:color w:val="000000" w:themeColor="text1"/>
        </w:rPr>
        <w:t xml:space="preserve"> glutamicum </w:t>
      </w:r>
      <w:r w:rsidRPr="005B481A">
        <w:rPr>
          <w:rStyle w:val="Emphasis"/>
          <w:rFonts w:eastAsiaTheme="majorEastAsia"/>
          <w:i w:val="0"/>
          <w:color w:val="000000" w:themeColor="text1"/>
        </w:rPr>
        <w:t xml:space="preserve">is an </w:t>
      </w:r>
      <w:r w:rsidRPr="005B481A">
        <w:t>indus</w:t>
      </w:r>
      <w:r w:rsidRPr="005B481A">
        <w:rPr>
          <w:color w:val="000000"/>
          <w:shd w:val="clear" w:color="auto" w:fill="FFFFFF"/>
        </w:rPr>
        <w:t xml:space="preserve">trial relevant </w:t>
      </w:r>
      <w:r>
        <w:rPr>
          <w:color w:val="000000"/>
          <w:shd w:val="clear" w:color="auto" w:fill="FFFFFF"/>
        </w:rPr>
        <w:t>species</w:t>
      </w:r>
      <w:r w:rsidR="00D15746">
        <w:rPr>
          <w:color w:val="000000"/>
          <w:shd w:val="clear" w:color="auto" w:fill="FFFFFF"/>
        </w:rPr>
        <w:t xml:space="preserve"> and is</w:t>
      </w:r>
      <w:r>
        <w:rPr>
          <w:color w:val="000000"/>
          <w:shd w:val="clear" w:color="auto" w:fill="FFFFFF"/>
        </w:rPr>
        <w:t xml:space="preserve"> </w:t>
      </w:r>
      <w:r w:rsidRPr="005B481A">
        <w:rPr>
          <w:color w:val="000000"/>
          <w:shd w:val="clear" w:color="auto" w:fill="FFFFFF"/>
        </w:rPr>
        <w:t>utilised for the production of amino acids, especially</w:t>
      </w:r>
      <w:r>
        <w:rPr>
          <w:color w:val="000000"/>
          <w:shd w:val="clear" w:color="auto" w:fill="FFFFFF"/>
        </w:rPr>
        <w:t xml:space="preserve"> </w:t>
      </w:r>
      <w:r>
        <w:rPr>
          <w:rStyle w:val="apple-converted-space"/>
          <w:rFonts w:eastAsiaTheme="majorEastAsia"/>
          <w:color w:val="000000"/>
          <w:shd w:val="clear" w:color="auto" w:fill="FFFFFF"/>
        </w:rPr>
        <w:t>L</w:t>
      </w:r>
      <w:r w:rsidRPr="005B481A">
        <w:rPr>
          <w:color w:val="000000"/>
          <w:shd w:val="clear" w:color="auto" w:fill="FFFFFF"/>
        </w:rPr>
        <w:t>-glutamic acid and</w:t>
      </w:r>
      <w:r>
        <w:rPr>
          <w:color w:val="000000"/>
          <w:shd w:val="clear" w:color="auto" w:fill="FFFFFF"/>
        </w:rPr>
        <w:t xml:space="preserve"> </w:t>
      </w:r>
      <w:r>
        <w:rPr>
          <w:rStyle w:val="apple-converted-space"/>
          <w:rFonts w:eastAsiaTheme="majorEastAsia"/>
          <w:color w:val="000000"/>
          <w:shd w:val="clear" w:color="auto" w:fill="FFFFFF"/>
        </w:rPr>
        <w:t>L</w:t>
      </w:r>
      <w:r w:rsidRPr="005B481A">
        <w:rPr>
          <w:color w:val="000000"/>
          <w:shd w:val="clear" w:color="auto" w:fill="FFFFFF"/>
        </w:rPr>
        <w:t xml:space="preserve">-lysine, which are important in human and animal nutrition </w:t>
      </w:r>
      <w:r>
        <w:rPr>
          <w:noProof/>
          <w:color w:val="000000"/>
          <w:shd w:val="clear" w:color="auto" w:fill="FFFFFF"/>
        </w:rPr>
        <w:t>(136)</w:t>
      </w:r>
      <w:r>
        <w:rPr>
          <w:color w:val="000000"/>
          <w:shd w:val="clear" w:color="auto" w:fill="FFFFFF"/>
        </w:rPr>
        <w:t>.</w:t>
      </w:r>
      <w:r w:rsidRPr="005B481A">
        <w:rPr>
          <w:color w:val="000000"/>
          <w:shd w:val="clear" w:color="auto" w:fill="FFFFFF"/>
        </w:rPr>
        <w:t xml:space="preserve"> </w:t>
      </w:r>
      <w:r w:rsidR="001E46A7">
        <w:t xml:space="preserve"> </w:t>
      </w:r>
    </w:p>
    <w:p w14:paraId="2EB25760" w14:textId="1D0935BD" w:rsidR="001B4B5C" w:rsidRDefault="001B4B5C">
      <w:pPr>
        <w:spacing w:after="160" w:line="259" w:lineRule="auto"/>
      </w:pPr>
    </w:p>
    <w:p w14:paraId="3768E0CF" w14:textId="77777777" w:rsidR="009A15DC" w:rsidRDefault="00643490" w:rsidP="005E651C">
      <w:pPr>
        <w:rPr>
          <w:rFonts w:eastAsiaTheme="majorEastAsia"/>
          <w:iCs/>
          <w:color w:val="000000" w:themeColor="text1"/>
        </w:rPr>
      </w:pPr>
      <w:r w:rsidRPr="005B481A">
        <w:rPr>
          <w:rStyle w:val="Emphasis"/>
          <w:rFonts w:eastAsiaTheme="majorEastAsia"/>
          <w:i w:val="0"/>
          <w:color w:val="000000" w:themeColor="text1"/>
        </w:rPr>
        <w:t xml:space="preserve">These studies have found that </w:t>
      </w:r>
      <w:r w:rsidRPr="005B481A">
        <w:rPr>
          <w:rStyle w:val="Emphasis"/>
          <w:rFonts w:eastAsiaTheme="majorEastAsia"/>
          <w:color w:val="000000" w:themeColor="text1"/>
        </w:rPr>
        <w:t xml:space="preserve">C. glutamicum </w:t>
      </w:r>
      <w:r w:rsidRPr="005B481A">
        <w:rPr>
          <w:rStyle w:val="Emphasis"/>
          <w:rFonts w:eastAsiaTheme="majorEastAsia"/>
          <w:i w:val="0"/>
          <w:color w:val="000000" w:themeColor="text1"/>
        </w:rPr>
        <w:t xml:space="preserve">utilises </w:t>
      </w:r>
      <w:r>
        <w:rPr>
          <w:rStyle w:val="Emphasis"/>
          <w:rFonts w:eastAsiaTheme="majorEastAsia"/>
          <w:i w:val="0"/>
          <w:color w:val="000000" w:themeColor="text1"/>
        </w:rPr>
        <w:t>t</w:t>
      </w:r>
      <w:r w:rsidR="007167A6">
        <w:rPr>
          <w:rStyle w:val="Emphasis"/>
          <w:rFonts w:eastAsiaTheme="majorEastAsia"/>
          <w:i w:val="0"/>
          <w:color w:val="000000" w:themeColor="text1"/>
        </w:rPr>
        <w:t>wo LacI</w:t>
      </w:r>
      <w:r>
        <w:rPr>
          <w:rStyle w:val="Emphasis"/>
          <w:rFonts w:eastAsiaTheme="majorEastAsia"/>
          <w:i w:val="0"/>
          <w:color w:val="000000" w:themeColor="text1"/>
        </w:rPr>
        <w:t xml:space="preserve"> </w:t>
      </w:r>
      <w:r w:rsidR="007167A6">
        <w:rPr>
          <w:rStyle w:val="Emphasis"/>
          <w:rFonts w:eastAsiaTheme="majorEastAsia"/>
          <w:i w:val="0"/>
          <w:color w:val="000000" w:themeColor="text1"/>
        </w:rPr>
        <w:t xml:space="preserve">type </w:t>
      </w:r>
      <w:r>
        <w:rPr>
          <w:rStyle w:val="Emphasis"/>
          <w:rFonts w:eastAsiaTheme="majorEastAsia"/>
          <w:i w:val="0"/>
          <w:color w:val="000000" w:themeColor="text1"/>
        </w:rPr>
        <w:t>TFs,</w:t>
      </w:r>
      <w:r w:rsidRPr="005B481A">
        <w:rPr>
          <w:rStyle w:val="Emphasis"/>
          <w:rFonts w:eastAsiaTheme="majorEastAsia"/>
          <w:i w:val="0"/>
          <w:color w:val="000000" w:themeColor="text1"/>
        </w:rPr>
        <w:t xml:space="preserve"> namely GntR1 and GntR2</w:t>
      </w:r>
      <w:r>
        <w:rPr>
          <w:rStyle w:val="Emphasis"/>
          <w:rFonts w:eastAsiaTheme="majorEastAsia"/>
          <w:i w:val="0"/>
          <w:color w:val="000000" w:themeColor="text1"/>
        </w:rPr>
        <w:t>,</w:t>
      </w:r>
      <w:r w:rsidRPr="005B481A">
        <w:rPr>
          <w:rStyle w:val="Emphasis"/>
          <w:rFonts w:eastAsiaTheme="majorEastAsia"/>
          <w:i w:val="0"/>
          <w:color w:val="000000" w:themeColor="text1"/>
        </w:rPr>
        <w:t xml:space="preserve"> to control the uptake and metabolism of </w:t>
      </w:r>
      <w:r>
        <w:rPr>
          <w:rStyle w:val="Emphasis"/>
          <w:rFonts w:eastAsiaTheme="majorEastAsia"/>
          <w:i w:val="0"/>
          <w:color w:val="000000" w:themeColor="text1"/>
        </w:rPr>
        <w:t xml:space="preserve">various </w:t>
      </w:r>
      <w:r w:rsidRPr="005B481A">
        <w:rPr>
          <w:rStyle w:val="Emphasis"/>
          <w:rFonts w:eastAsiaTheme="majorEastAsia"/>
          <w:i w:val="0"/>
          <w:color w:val="000000" w:themeColor="text1"/>
        </w:rPr>
        <w:t xml:space="preserve">carbon sources </w:t>
      </w:r>
      <w:r>
        <w:rPr>
          <w:noProof/>
        </w:rPr>
        <w:t>(137)</w:t>
      </w:r>
      <w:r>
        <w:rPr>
          <w:rStyle w:val="Emphasis"/>
          <w:rFonts w:eastAsiaTheme="majorEastAsia"/>
          <w:i w:val="0"/>
          <w:color w:val="000000" w:themeColor="text1"/>
        </w:rPr>
        <w:t>. These TF</w:t>
      </w:r>
      <w:r w:rsidRPr="005B481A">
        <w:rPr>
          <w:rStyle w:val="Emphasis"/>
          <w:rFonts w:eastAsiaTheme="majorEastAsia"/>
          <w:i w:val="0"/>
          <w:color w:val="000000" w:themeColor="text1"/>
        </w:rPr>
        <w:t xml:space="preserve">s </w:t>
      </w:r>
      <w:r>
        <w:rPr>
          <w:rStyle w:val="Emphasis"/>
          <w:rFonts w:eastAsiaTheme="majorEastAsia"/>
          <w:i w:val="0"/>
          <w:color w:val="000000" w:themeColor="text1"/>
        </w:rPr>
        <w:t xml:space="preserve">appear to have complementary functions and their corresponding genes are believed to </w:t>
      </w:r>
      <w:r w:rsidRPr="005B481A">
        <w:rPr>
          <w:rStyle w:val="Emphasis"/>
          <w:rFonts w:eastAsiaTheme="majorEastAsia"/>
          <w:i w:val="0"/>
          <w:color w:val="000000" w:themeColor="text1"/>
        </w:rPr>
        <w:t>have arisen from a duplication event (the</w:t>
      </w:r>
      <w:r>
        <w:rPr>
          <w:rStyle w:val="Emphasis"/>
          <w:rFonts w:eastAsiaTheme="majorEastAsia"/>
          <w:i w:val="0"/>
          <w:color w:val="000000" w:themeColor="text1"/>
        </w:rPr>
        <w:t>y</w:t>
      </w:r>
      <w:r w:rsidRPr="005B481A">
        <w:rPr>
          <w:rStyle w:val="Emphasis"/>
          <w:rFonts w:eastAsiaTheme="majorEastAsia"/>
          <w:i w:val="0"/>
          <w:color w:val="000000" w:themeColor="text1"/>
        </w:rPr>
        <w:t xml:space="preserve"> share 78</w:t>
      </w:r>
      <w:r w:rsidR="00F91584">
        <w:rPr>
          <w:rStyle w:val="Emphasis"/>
          <w:rFonts w:eastAsiaTheme="majorEastAsia"/>
          <w:i w:val="0"/>
          <w:color w:val="000000" w:themeColor="text1"/>
          <w:lang w:val="ga-IE"/>
        </w:rPr>
        <w:t xml:space="preserve"> </w:t>
      </w:r>
      <w:r w:rsidRPr="005B481A">
        <w:rPr>
          <w:rStyle w:val="Emphasis"/>
          <w:rFonts w:eastAsiaTheme="majorEastAsia"/>
          <w:i w:val="0"/>
          <w:color w:val="000000" w:themeColor="text1"/>
        </w:rPr>
        <w:t xml:space="preserve">% identity at amino acid level) </w:t>
      </w:r>
      <w:r>
        <w:rPr>
          <w:noProof/>
        </w:rPr>
        <w:t>(137)</w:t>
      </w:r>
      <w:r>
        <w:rPr>
          <w:rStyle w:val="Emphasis"/>
          <w:rFonts w:eastAsiaTheme="majorEastAsia"/>
          <w:i w:val="0"/>
          <w:color w:val="000000" w:themeColor="text1"/>
        </w:rPr>
        <w:t>.</w:t>
      </w:r>
      <w:r w:rsidR="001B4B5C">
        <w:rPr>
          <w:rStyle w:val="Emphasis"/>
          <w:rFonts w:eastAsiaTheme="majorEastAsia"/>
          <w:i w:val="0"/>
          <w:color w:val="000000" w:themeColor="text1"/>
        </w:rPr>
        <w:t xml:space="preserve"> </w:t>
      </w:r>
      <w:r w:rsidRPr="005B481A">
        <w:rPr>
          <w:rStyle w:val="Emphasis"/>
          <w:rFonts w:eastAsiaTheme="majorEastAsia"/>
          <w:i w:val="0"/>
          <w:color w:val="000000" w:themeColor="text1"/>
        </w:rPr>
        <w:t>GntR1 and GntR2 were found to control central carbon metabolism through transcriptional repression of a number of genes involved in carbon uptake and metabolism (including transketolase and transaldolase)</w:t>
      </w:r>
      <w:r>
        <w:rPr>
          <w:rStyle w:val="Emphasis"/>
          <w:rFonts w:eastAsiaTheme="majorEastAsia"/>
          <w:i w:val="0"/>
          <w:color w:val="000000" w:themeColor="text1"/>
        </w:rPr>
        <w:t>,</w:t>
      </w:r>
      <w:r w:rsidRPr="005B481A">
        <w:rPr>
          <w:rStyle w:val="Emphasis"/>
          <w:rFonts w:eastAsiaTheme="majorEastAsia"/>
          <w:i w:val="0"/>
          <w:color w:val="000000" w:themeColor="text1"/>
        </w:rPr>
        <w:t xml:space="preserve"> while also activating the expression of two PTS systems for the acquisition of sugars such as glucose and sucrose</w:t>
      </w:r>
      <w:r w:rsidRPr="005B481A">
        <w:rPr>
          <w:i/>
        </w:rPr>
        <w:t xml:space="preserve"> </w:t>
      </w:r>
      <w:r>
        <w:rPr>
          <w:noProof/>
        </w:rPr>
        <w:t>(137)</w:t>
      </w:r>
      <w:r w:rsidRPr="005B481A">
        <w:t>.</w:t>
      </w:r>
      <w:r w:rsidR="00574BC4">
        <w:rPr>
          <w:rFonts w:eastAsiaTheme="majorEastAsia"/>
          <w:iCs/>
          <w:color w:val="000000" w:themeColor="text1"/>
        </w:rPr>
        <w:t xml:space="preserve">  </w:t>
      </w:r>
    </w:p>
    <w:p w14:paraId="3E12D76B" w14:textId="7F3BE263" w:rsidR="00646262" w:rsidRPr="00DA5FF7" w:rsidRDefault="00646262" w:rsidP="005E651C">
      <w:pPr>
        <w:rPr>
          <w:rFonts w:eastAsiaTheme="majorEastAsia"/>
          <w:iCs/>
          <w:color w:val="000000" w:themeColor="text1"/>
        </w:rPr>
      </w:pPr>
      <w:r>
        <w:rPr>
          <w:rFonts w:eastAsiaTheme="majorEastAsia"/>
          <w:iCs/>
          <w:color w:val="000000" w:themeColor="text1"/>
        </w:rPr>
        <w:br w:type="page"/>
      </w:r>
    </w:p>
    <w:p w14:paraId="6B1E4D4E" w14:textId="578D6368" w:rsidR="00643490" w:rsidRPr="005B481A" w:rsidRDefault="00643490" w:rsidP="00574BC4">
      <w:pPr>
        <w:pStyle w:val="Heading2"/>
      </w:pPr>
      <w:bookmarkStart w:id="32" w:name="_Toc510738243"/>
      <w:bookmarkStart w:id="33" w:name="_Toc510738470"/>
      <w:r w:rsidRPr="005B481A">
        <w:t>Conclusion</w:t>
      </w:r>
      <w:bookmarkEnd w:id="32"/>
      <w:bookmarkEnd w:id="33"/>
      <w:r w:rsidRPr="005B481A">
        <w:t xml:space="preserve"> </w:t>
      </w:r>
    </w:p>
    <w:p w14:paraId="04888F2B" w14:textId="6933366F" w:rsidR="00643490" w:rsidRPr="005B481A" w:rsidRDefault="00643490" w:rsidP="006130B0">
      <w:r>
        <w:t>The understanding of how bifidobacteria interact with and respond</w:t>
      </w:r>
      <w:r w:rsidRPr="005B481A">
        <w:t xml:space="preserve"> to </w:t>
      </w:r>
      <w:r>
        <w:t>their</w:t>
      </w:r>
      <w:r w:rsidRPr="005B481A">
        <w:t xml:space="preserve"> surrounding environmen</w:t>
      </w:r>
      <w:r>
        <w:t>t is only now beginning to be uncovered.</w:t>
      </w:r>
      <w:r w:rsidRPr="005B481A">
        <w:t xml:space="preserve"> However, </w:t>
      </w:r>
      <w:r>
        <w:t xml:space="preserve">bifidobacterial </w:t>
      </w:r>
      <w:r w:rsidRPr="005B481A">
        <w:t xml:space="preserve">iron metabolism remains a relatively poorly studied area, </w:t>
      </w:r>
      <w:r>
        <w:t xml:space="preserve">and </w:t>
      </w:r>
      <w:r w:rsidRPr="005B481A">
        <w:t>many of the molecular mechanism</w:t>
      </w:r>
      <w:r>
        <w:t>s</w:t>
      </w:r>
      <w:r w:rsidRPr="005B481A">
        <w:t xml:space="preserve"> for iron uptake, storage and metabolism still remain t</w:t>
      </w:r>
      <w:r>
        <w:t>o be identified and characterised.</w:t>
      </w:r>
      <w:r w:rsidRPr="005B481A">
        <w:t xml:space="preserve"> </w:t>
      </w:r>
      <w:r>
        <w:t>Also, b</w:t>
      </w:r>
      <w:r w:rsidRPr="005B481A">
        <w:t>ile resistance</w:t>
      </w:r>
      <w:r>
        <w:t xml:space="preserve"> by means of </w:t>
      </w:r>
      <w:r w:rsidRPr="005B481A">
        <w:t xml:space="preserve">de-conjugation of bile salts by BSH is </w:t>
      </w:r>
      <w:r>
        <w:t>not fully understood</w:t>
      </w:r>
      <w:r w:rsidRPr="005B481A">
        <w:t xml:space="preserve">, </w:t>
      </w:r>
      <w:r>
        <w:t>and conflicting data appear to exist</w:t>
      </w:r>
      <w:r w:rsidRPr="005B481A">
        <w:t xml:space="preserve"> </w:t>
      </w:r>
      <w:r w:rsidR="00F91584">
        <w:rPr>
          <w:lang w:val="ga-IE"/>
        </w:rPr>
        <w:t>with respect to</w:t>
      </w:r>
      <w:r w:rsidR="00F91584" w:rsidRPr="005B481A">
        <w:t xml:space="preserve"> </w:t>
      </w:r>
      <w:r w:rsidRPr="005B481A">
        <w:t xml:space="preserve">the role </w:t>
      </w:r>
      <w:r w:rsidR="00F91584">
        <w:rPr>
          <w:lang w:val="ga-IE"/>
        </w:rPr>
        <w:t>that</w:t>
      </w:r>
      <w:r w:rsidR="00F91584" w:rsidRPr="005B481A">
        <w:t xml:space="preserve"> </w:t>
      </w:r>
      <w:r w:rsidRPr="005B481A">
        <w:t xml:space="preserve">BSH </w:t>
      </w:r>
      <w:r w:rsidR="00F91584">
        <w:rPr>
          <w:lang w:val="ga-IE"/>
        </w:rPr>
        <w:t xml:space="preserve">may play </w:t>
      </w:r>
      <w:r w:rsidRPr="005B481A">
        <w:t>in bile tolerance/</w:t>
      </w:r>
      <w:r>
        <w:t xml:space="preserve">resistance in bifidobacteria. </w:t>
      </w:r>
      <w:r w:rsidRPr="005B481A">
        <w:t xml:space="preserve">The regulatory mechanism responsible for </w:t>
      </w:r>
      <w:r>
        <w:t>the control of</w:t>
      </w:r>
      <w:r w:rsidRPr="005B481A">
        <w:t xml:space="preserve"> uptake and </w:t>
      </w:r>
      <w:r>
        <w:t>subsequent</w:t>
      </w:r>
      <w:r w:rsidRPr="005B481A">
        <w:t xml:space="preserve"> metabolism of energy sources is </w:t>
      </w:r>
      <w:r>
        <w:t>presumed to be crucial</w:t>
      </w:r>
      <w:r w:rsidRPr="005B481A">
        <w:t xml:space="preserve"> for </w:t>
      </w:r>
      <w:r>
        <w:t xml:space="preserve">members of the genus </w:t>
      </w:r>
      <w:r w:rsidRPr="007E6F9A">
        <w:rPr>
          <w:i/>
        </w:rPr>
        <w:t>Bifidobacterium</w:t>
      </w:r>
      <w:r w:rsidRPr="005B481A">
        <w:t xml:space="preserve"> </w:t>
      </w:r>
      <w:r>
        <w:t xml:space="preserve">in order </w:t>
      </w:r>
      <w:r w:rsidRPr="005B481A">
        <w:t xml:space="preserve">to effectively compete </w:t>
      </w:r>
      <w:r>
        <w:t>in a</w:t>
      </w:r>
      <w:r w:rsidR="00F91584">
        <w:rPr>
          <w:lang w:val="ga-IE"/>
        </w:rPr>
        <w:t>n extremely densely</w:t>
      </w:r>
      <w:r>
        <w:t xml:space="preserve"> populated gut environment.</w:t>
      </w:r>
      <w:r w:rsidRPr="005B481A">
        <w:t xml:space="preserve"> </w:t>
      </w:r>
      <w:r>
        <w:t>Such a</w:t>
      </w:r>
      <w:r w:rsidRPr="005B481A">
        <w:t xml:space="preserve"> regulatory </w:t>
      </w:r>
      <w:r>
        <w:t>control system is expected to</w:t>
      </w:r>
      <w:r w:rsidRPr="005B481A">
        <w:t xml:space="preserve"> enable </w:t>
      </w:r>
      <w:r w:rsidRPr="007E6F9A">
        <w:rPr>
          <w:i/>
        </w:rPr>
        <w:t>Bifidobacterium</w:t>
      </w:r>
      <w:r w:rsidRPr="005B481A">
        <w:t xml:space="preserve"> </w:t>
      </w:r>
      <w:r>
        <w:t xml:space="preserve">species </w:t>
      </w:r>
      <w:r w:rsidRPr="005B481A">
        <w:t xml:space="preserve">to balance its energy </w:t>
      </w:r>
      <w:r w:rsidR="00F91584">
        <w:rPr>
          <w:lang w:val="ga-IE"/>
        </w:rPr>
        <w:t xml:space="preserve">generating </w:t>
      </w:r>
      <w:r w:rsidRPr="005B481A">
        <w:t>and biosynthetic demands, thereby allowing optimal growth and redox balance control, as based on environmental</w:t>
      </w:r>
      <w:r>
        <w:t xml:space="preserve"> conditions. Understanding how bifidobacteria interact</w:t>
      </w:r>
      <w:r w:rsidRPr="005B481A">
        <w:t xml:space="preserve"> with and respond to the </w:t>
      </w:r>
      <w:r>
        <w:t xml:space="preserve">fluctuating </w:t>
      </w:r>
      <w:r w:rsidRPr="005B481A">
        <w:t xml:space="preserve">environmental conditions within the gut is of critical importance for the development of </w:t>
      </w:r>
      <w:r>
        <w:t>effective</w:t>
      </w:r>
      <w:r w:rsidRPr="005B481A">
        <w:t xml:space="preserve"> probiotics.  </w:t>
      </w:r>
    </w:p>
    <w:p w14:paraId="05E91268" w14:textId="77777777" w:rsidR="00643490" w:rsidRPr="005B481A" w:rsidRDefault="00643490" w:rsidP="00E85880">
      <w:r w:rsidRPr="005B481A">
        <w:br w:type="page"/>
      </w:r>
    </w:p>
    <w:p w14:paraId="5973D295" w14:textId="7AD3C0E3" w:rsidR="00643490" w:rsidRPr="005B481A" w:rsidRDefault="00643490" w:rsidP="00574BC4">
      <w:pPr>
        <w:pStyle w:val="Heading2"/>
      </w:pPr>
      <w:bookmarkStart w:id="34" w:name="_Toc510738244"/>
      <w:bookmarkStart w:id="35" w:name="_Toc510738471"/>
      <w:r w:rsidRPr="005B481A">
        <w:t>Thesis Outline</w:t>
      </w:r>
      <w:bookmarkEnd w:id="34"/>
      <w:bookmarkEnd w:id="35"/>
    </w:p>
    <w:p w14:paraId="4B627DD0" w14:textId="6CBC39B5" w:rsidR="00643490" w:rsidRDefault="00643490" w:rsidP="00E85880">
      <w:r>
        <w:t>C</w:t>
      </w:r>
      <w:r w:rsidR="00FF456C">
        <w:t>hapter 1</w:t>
      </w:r>
      <w:r>
        <w:t xml:space="preserve"> i</w:t>
      </w:r>
      <w:r w:rsidRPr="005B481A">
        <w:t>s a general in</w:t>
      </w:r>
      <w:r>
        <w:t>troduction</w:t>
      </w:r>
      <w:r w:rsidRPr="005B481A">
        <w:t xml:space="preserve"> to this thesis which cover</w:t>
      </w:r>
      <w:r w:rsidR="00F91584">
        <w:rPr>
          <w:lang w:val="ga-IE"/>
        </w:rPr>
        <w:t>s</w:t>
      </w:r>
      <w:r w:rsidRPr="005B481A">
        <w:t xml:space="preserve"> </w:t>
      </w:r>
      <w:r>
        <w:t xml:space="preserve">bifidobacterial (and in particular </w:t>
      </w:r>
      <w:r w:rsidRPr="007E6F9A">
        <w:rPr>
          <w:i/>
        </w:rPr>
        <w:t>B</w:t>
      </w:r>
      <w:r>
        <w:rPr>
          <w:i/>
        </w:rPr>
        <w:t>.</w:t>
      </w:r>
      <w:r w:rsidRPr="007E6F9A">
        <w:rPr>
          <w:i/>
        </w:rPr>
        <w:t xml:space="preserve"> breve</w:t>
      </w:r>
      <w:r w:rsidRPr="005B481A">
        <w:t xml:space="preserve"> UCC2003</w:t>
      </w:r>
      <w:r>
        <w:t>)</w:t>
      </w:r>
      <w:r w:rsidRPr="005B481A">
        <w:t xml:space="preserve"> adaption to the gut environment with a focus on iron metabolism, bile resistance and regulation</w:t>
      </w:r>
      <w:r w:rsidR="00F91584">
        <w:rPr>
          <w:lang w:val="ga-IE"/>
        </w:rPr>
        <w:t xml:space="preserve"> of</w:t>
      </w:r>
      <w:r w:rsidRPr="005B481A">
        <w:t xml:space="preserve"> carbon uptake and central metabolism. </w:t>
      </w:r>
    </w:p>
    <w:p w14:paraId="1C816CAE" w14:textId="77777777" w:rsidR="00643490" w:rsidRPr="005B481A" w:rsidRDefault="00643490" w:rsidP="00E85880"/>
    <w:p w14:paraId="2C331A11" w14:textId="3466AC6C" w:rsidR="00643490" w:rsidRDefault="00FF456C" w:rsidP="00E85880">
      <w:pPr>
        <w:rPr>
          <w:lang w:val="ga-IE"/>
        </w:rPr>
      </w:pPr>
      <w:r>
        <w:t>Chapter 2</w:t>
      </w:r>
      <w:r w:rsidR="00643490" w:rsidRPr="005B481A">
        <w:t xml:space="preserve"> describes the i</w:t>
      </w:r>
      <w:r w:rsidR="00643490" w:rsidRPr="005B481A">
        <w:rPr>
          <w:lang w:val="ga-IE"/>
        </w:rPr>
        <w:t xml:space="preserve">dentification of genetic loci involved in </w:t>
      </w:r>
      <w:r w:rsidR="00643490" w:rsidRPr="005B481A">
        <w:t>iron metabolism</w:t>
      </w:r>
      <w:r w:rsidR="00643490" w:rsidRPr="005B481A">
        <w:rPr>
          <w:lang w:val="ga-IE"/>
        </w:rPr>
        <w:t xml:space="preserve"> by </w:t>
      </w:r>
      <w:r w:rsidR="00643490" w:rsidRPr="005B481A">
        <w:rPr>
          <w:i/>
          <w:lang w:val="ga-IE"/>
        </w:rPr>
        <w:t>Bifidobacterium breve</w:t>
      </w:r>
      <w:r w:rsidR="00643490" w:rsidRPr="005B481A">
        <w:rPr>
          <w:lang w:val="ga-IE"/>
        </w:rPr>
        <w:t xml:space="preserve"> UCC2003</w:t>
      </w:r>
    </w:p>
    <w:p w14:paraId="3F7BC343" w14:textId="77777777" w:rsidR="00643490" w:rsidRPr="005B481A" w:rsidRDefault="00643490" w:rsidP="00E85880">
      <w:pPr>
        <w:rPr>
          <w:lang w:val="ga-IE"/>
        </w:rPr>
      </w:pPr>
    </w:p>
    <w:p w14:paraId="09FEA6F4" w14:textId="7E9918FA" w:rsidR="00643490" w:rsidRDefault="00FF456C" w:rsidP="00E85880">
      <w:pPr>
        <w:rPr>
          <w:lang w:val="ga-IE"/>
        </w:rPr>
      </w:pPr>
      <w:r>
        <w:rPr>
          <w:lang w:val="ga-IE"/>
        </w:rPr>
        <w:t>Chapter 3</w:t>
      </w:r>
      <w:r w:rsidR="00643490">
        <w:rPr>
          <w:lang w:val="ga-IE"/>
        </w:rPr>
        <w:t xml:space="preserve"> reports on how i</w:t>
      </w:r>
      <w:r w:rsidR="00643490" w:rsidRPr="005B481A">
        <w:rPr>
          <w:lang w:val="ga-IE"/>
        </w:rPr>
        <w:t xml:space="preserve">ron starvation increases bile resistance of </w:t>
      </w:r>
      <w:r w:rsidR="00643490" w:rsidRPr="005B481A">
        <w:rPr>
          <w:i/>
          <w:lang w:val="ga-IE"/>
        </w:rPr>
        <w:t>B</w:t>
      </w:r>
      <w:r w:rsidR="00643490">
        <w:rPr>
          <w:i/>
        </w:rPr>
        <w:t>.</w:t>
      </w:r>
      <w:r w:rsidR="00643490" w:rsidRPr="005B481A">
        <w:rPr>
          <w:i/>
          <w:lang w:val="ga-IE"/>
        </w:rPr>
        <w:t xml:space="preserve"> breve</w:t>
      </w:r>
      <w:r w:rsidR="00643490" w:rsidRPr="005B481A">
        <w:rPr>
          <w:lang w:val="ga-IE"/>
        </w:rPr>
        <w:t xml:space="preserve"> UCC2003 through enhanced expression of a bile salt hydrolase. </w:t>
      </w:r>
    </w:p>
    <w:p w14:paraId="0957884E" w14:textId="77777777" w:rsidR="00643490" w:rsidRPr="005B481A" w:rsidRDefault="00643490" w:rsidP="00E85880">
      <w:pPr>
        <w:rPr>
          <w:lang w:val="ga-IE"/>
        </w:rPr>
      </w:pPr>
    </w:p>
    <w:p w14:paraId="7E14CB82" w14:textId="116513E1" w:rsidR="00643490" w:rsidRDefault="00FF456C" w:rsidP="00E85880">
      <w:pPr>
        <w:rPr>
          <w:lang w:val="ga-IE"/>
        </w:rPr>
      </w:pPr>
      <w:r>
        <w:rPr>
          <w:lang w:val="ga-IE"/>
        </w:rPr>
        <w:t>Chapter 4</w:t>
      </w:r>
      <w:r w:rsidR="00643490" w:rsidRPr="005B481A">
        <w:rPr>
          <w:lang w:val="ga-IE"/>
        </w:rPr>
        <w:t xml:space="preserve"> reports on the transcriptional control of the central carbon flux in </w:t>
      </w:r>
      <w:r w:rsidR="00643490" w:rsidRPr="005B481A">
        <w:rPr>
          <w:i/>
          <w:lang w:val="ga-IE"/>
        </w:rPr>
        <w:t>B</w:t>
      </w:r>
      <w:r w:rsidR="00643490">
        <w:rPr>
          <w:i/>
        </w:rPr>
        <w:t>.</w:t>
      </w:r>
      <w:r w:rsidR="00643490" w:rsidRPr="005B481A">
        <w:rPr>
          <w:i/>
          <w:lang w:val="ga-IE"/>
        </w:rPr>
        <w:t xml:space="preserve"> breve</w:t>
      </w:r>
      <w:r w:rsidR="00643490" w:rsidRPr="005B481A">
        <w:rPr>
          <w:lang w:val="ga-IE"/>
        </w:rPr>
        <w:t xml:space="preserve"> UCC2003 by two distinct LacI-type regulators</w:t>
      </w:r>
      <w:r w:rsidR="001E46A7">
        <w:rPr>
          <w:lang w:val="ga-IE"/>
        </w:rPr>
        <w:t xml:space="preserve"> (BifR1 and BifR2)</w:t>
      </w:r>
      <w:r w:rsidR="00643490" w:rsidRPr="005B481A">
        <w:rPr>
          <w:lang w:val="ga-IE"/>
        </w:rPr>
        <w:t>.</w:t>
      </w:r>
    </w:p>
    <w:p w14:paraId="7ED03CC0" w14:textId="77777777" w:rsidR="00643490" w:rsidRPr="005B481A" w:rsidRDefault="00643490" w:rsidP="00E85880">
      <w:pPr>
        <w:rPr>
          <w:lang w:val="ga-IE"/>
        </w:rPr>
      </w:pPr>
    </w:p>
    <w:p w14:paraId="15B77BC7" w14:textId="36781E35" w:rsidR="00643490" w:rsidRDefault="00FF456C" w:rsidP="00E85880">
      <w:r>
        <w:rPr>
          <w:lang w:val="ga-IE"/>
        </w:rPr>
        <w:t>Chapter 5</w:t>
      </w:r>
      <w:r w:rsidR="00643490" w:rsidRPr="005B481A">
        <w:rPr>
          <w:lang w:val="ga-IE"/>
        </w:rPr>
        <w:t xml:space="preserve"> desc</w:t>
      </w:r>
      <w:r w:rsidR="00643490">
        <w:t>r</w:t>
      </w:r>
      <w:r w:rsidR="001E46A7">
        <w:rPr>
          <w:lang w:val="ga-IE"/>
        </w:rPr>
        <w:t xml:space="preserve">ibes </w:t>
      </w:r>
      <w:r w:rsidR="00F91584">
        <w:rPr>
          <w:lang w:val="ga-IE"/>
        </w:rPr>
        <w:t>the roles played by</w:t>
      </w:r>
      <w:r w:rsidR="00F91584" w:rsidRPr="005B481A">
        <w:rPr>
          <w:lang w:val="ga-IE"/>
        </w:rPr>
        <w:t xml:space="preserve"> </w:t>
      </w:r>
      <w:r w:rsidR="00F91584">
        <w:rPr>
          <w:lang w:val="ga-IE"/>
        </w:rPr>
        <w:t>various</w:t>
      </w:r>
      <w:r w:rsidR="00F91584" w:rsidRPr="005B481A">
        <w:rPr>
          <w:lang w:val="ga-IE"/>
        </w:rPr>
        <w:t xml:space="preserve"> </w:t>
      </w:r>
      <w:r w:rsidR="00643490">
        <w:t xml:space="preserve">MalR </w:t>
      </w:r>
      <w:r w:rsidR="00F91584">
        <w:rPr>
          <w:lang w:val="ga-IE"/>
        </w:rPr>
        <w:t>TFs</w:t>
      </w:r>
      <w:r w:rsidR="00643490">
        <w:t xml:space="preserve"> </w:t>
      </w:r>
      <w:r w:rsidR="00F91584">
        <w:rPr>
          <w:lang w:val="ga-IE"/>
        </w:rPr>
        <w:t>in</w:t>
      </w:r>
      <w:r w:rsidR="00F91584">
        <w:t xml:space="preserve"> </w:t>
      </w:r>
      <w:r w:rsidR="00CD28A3">
        <w:rPr>
          <w:lang w:val="ga-IE"/>
        </w:rPr>
        <w:t xml:space="preserve">controlling </w:t>
      </w:r>
      <w:r w:rsidR="00CD28A3" w:rsidRPr="005B481A">
        <w:rPr>
          <w:i/>
          <w:lang w:val="ga-IE"/>
        </w:rPr>
        <w:t>B</w:t>
      </w:r>
      <w:r w:rsidR="00CD28A3">
        <w:rPr>
          <w:i/>
        </w:rPr>
        <w:t>.</w:t>
      </w:r>
      <w:r w:rsidR="00CD28A3" w:rsidRPr="005B481A">
        <w:rPr>
          <w:i/>
          <w:lang w:val="ga-IE"/>
        </w:rPr>
        <w:t xml:space="preserve"> breve</w:t>
      </w:r>
      <w:r w:rsidR="00CD28A3" w:rsidRPr="005B481A">
        <w:rPr>
          <w:lang w:val="ga-IE"/>
        </w:rPr>
        <w:t xml:space="preserve"> UCC2003</w:t>
      </w:r>
      <w:r w:rsidR="00CD28A3">
        <w:rPr>
          <w:lang w:val="ga-IE"/>
        </w:rPr>
        <w:t xml:space="preserve"> </w:t>
      </w:r>
      <w:r w:rsidR="001E46A7">
        <w:t>carbohydrate uptake and metabolism</w:t>
      </w:r>
      <w:r w:rsidR="001E46A7">
        <w:rPr>
          <w:lang w:val="ga-IE"/>
        </w:rPr>
        <w:t>.</w:t>
      </w:r>
    </w:p>
    <w:p w14:paraId="6A41C65F" w14:textId="77777777" w:rsidR="00E86A99" w:rsidRPr="005B481A" w:rsidRDefault="00E86A99" w:rsidP="00E85880"/>
    <w:p w14:paraId="3B1435AB" w14:textId="2DD46D96" w:rsidR="00643490" w:rsidRPr="005B481A" w:rsidRDefault="00FF456C" w:rsidP="00E85880">
      <w:r>
        <w:t>Chapter 6</w:t>
      </w:r>
      <w:r w:rsidR="00643490" w:rsidRPr="005B481A">
        <w:t xml:space="preserve"> contains a general discussion and the overall conclusions of this thesis. </w:t>
      </w:r>
    </w:p>
    <w:p w14:paraId="115BB9B1" w14:textId="77777777" w:rsidR="00643490" w:rsidRPr="005B481A" w:rsidRDefault="00643490" w:rsidP="00E85880">
      <w:r w:rsidRPr="005B481A">
        <w:br w:type="page"/>
      </w:r>
    </w:p>
    <w:p w14:paraId="06EF633E" w14:textId="1EF679EE" w:rsidR="00643490" w:rsidRPr="005B481A" w:rsidRDefault="00643490" w:rsidP="00574BC4">
      <w:pPr>
        <w:pStyle w:val="Heading2"/>
      </w:pPr>
      <w:bookmarkStart w:id="36" w:name="_Toc510738245"/>
      <w:bookmarkStart w:id="37" w:name="_Toc510738472"/>
      <w:r w:rsidRPr="005B481A">
        <w:t>References</w:t>
      </w:r>
      <w:bookmarkEnd w:id="36"/>
      <w:bookmarkEnd w:id="37"/>
    </w:p>
    <w:p w14:paraId="28BEEDE2" w14:textId="6DE646F4" w:rsidR="00643490" w:rsidRPr="00574BC4" w:rsidRDefault="00620FC0" w:rsidP="00574BC4">
      <w:pPr>
        <w:pStyle w:val="EndNoteBibliographynl"/>
      </w:pPr>
      <w:r>
        <w:t>1.</w:t>
      </w:r>
      <w:r>
        <w:tab/>
        <w:t xml:space="preserve">Simon GLx and </w:t>
      </w:r>
      <w:r w:rsidR="00643490" w:rsidRPr="00574BC4">
        <w:t>Gorbach SL. Intestinal flora in health and disease</w:t>
      </w:r>
      <w:r w:rsidR="00974AD5">
        <w:t>. Gastroenterology. 1984;86</w:t>
      </w:r>
      <w:r w:rsidR="00643490" w:rsidRPr="00574BC4">
        <w:t>:174-93.</w:t>
      </w:r>
    </w:p>
    <w:p w14:paraId="3FB8BEF5" w14:textId="6DA73A37" w:rsidR="00643490" w:rsidRPr="00574BC4" w:rsidRDefault="00643490" w:rsidP="00574BC4">
      <w:pPr>
        <w:pStyle w:val="EndNoteBibliographynl"/>
      </w:pPr>
      <w:r w:rsidRPr="00574BC4">
        <w:t>2.</w:t>
      </w:r>
      <w:r w:rsidRPr="00574BC4">
        <w:tab/>
      </w:r>
      <w:r w:rsidR="00421964" w:rsidRPr="005F213D">
        <w:t>Lugli GA, Milani C, Turroni F, Duranti S, Mancabelli L, Mangifesta M</w:t>
      </w:r>
      <w:r w:rsidR="00421964" w:rsidRPr="00AF110D">
        <w:t>, Ferrario C</w:t>
      </w:r>
      <w:r w:rsidR="00421964">
        <w:t>, Modesto M, Mattarelli P, Jiří K, van Sinderen D and Ventura M</w:t>
      </w:r>
      <w:r w:rsidR="00421964" w:rsidRPr="00AF110D">
        <w:t xml:space="preserve">. </w:t>
      </w:r>
      <w:r w:rsidRPr="00574BC4">
        <w:t xml:space="preserve">Comparative genomic and phylogenomic analyses of the </w:t>
      </w:r>
      <w:r w:rsidRPr="00DA4A78">
        <w:rPr>
          <w:i/>
        </w:rPr>
        <w:t>Bifidobacteriaceae</w:t>
      </w:r>
      <w:r w:rsidRPr="00574BC4">
        <w:t xml:space="preserve"> </w:t>
      </w:r>
      <w:r w:rsidR="00974AD5">
        <w:t>family. BMC genomics. 2017;18</w:t>
      </w:r>
      <w:r w:rsidRPr="00574BC4">
        <w:t>:568.</w:t>
      </w:r>
    </w:p>
    <w:p w14:paraId="2D829E43" w14:textId="07171B50" w:rsidR="00643490" w:rsidRPr="00574BC4" w:rsidRDefault="00643490" w:rsidP="00574BC4">
      <w:pPr>
        <w:pStyle w:val="EndNoteBibliographynl"/>
      </w:pPr>
      <w:r w:rsidRPr="00574BC4">
        <w:t>3.</w:t>
      </w:r>
      <w:r w:rsidRPr="00574BC4">
        <w:tab/>
        <w:t>Lugli GA, Milani C, Duranti S, Mancabelli L, Mangifesta M, Turroni F</w:t>
      </w:r>
      <w:r w:rsidRPr="00620FC0">
        <w:t xml:space="preserve">, </w:t>
      </w:r>
      <w:r w:rsidR="00620FC0">
        <w:t>Viappiani A</w:t>
      </w:r>
      <w:r w:rsidR="00620FC0" w:rsidRPr="00620FC0">
        <w:t>,</w:t>
      </w:r>
      <w:r w:rsidR="00620FC0">
        <w:t xml:space="preserve"> van Sinderen D and Ventura M</w:t>
      </w:r>
      <w:r w:rsidR="00620FC0" w:rsidRPr="00620FC0">
        <w:t>.</w:t>
      </w:r>
      <w:r w:rsidR="00620FC0">
        <w:t xml:space="preserve">  </w:t>
      </w:r>
      <w:r w:rsidR="00D15746">
        <w:t>Tracking the taxonomy of the g</w:t>
      </w:r>
      <w:r w:rsidRPr="00574BC4">
        <w:t xml:space="preserve">enus </w:t>
      </w:r>
      <w:r w:rsidRPr="0086220A">
        <w:rPr>
          <w:i/>
        </w:rPr>
        <w:t>Bifidobacterium</w:t>
      </w:r>
      <w:r w:rsidR="00D15746">
        <w:t xml:space="preserve"> based on a phylogenomic a</w:t>
      </w:r>
      <w:r w:rsidRPr="00574BC4">
        <w:t xml:space="preserve">pproach. </w:t>
      </w:r>
      <w:r w:rsidR="00974AD5">
        <w:t>Appl Environ Microbiol</w:t>
      </w:r>
      <w:r w:rsidR="00363A43" w:rsidRPr="00A62A60">
        <w:t xml:space="preserve">. </w:t>
      </w:r>
      <w:r w:rsidR="00974AD5">
        <w:t>2018;84</w:t>
      </w:r>
      <w:r w:rsidR="00A36D83">
        <w:t>:</w:t>
      </w:r>
      <w:r w:rsidR="00A36D83" w:rsidRPr="00A36D83">
        <w:t>AEM.02249-17</w:t>
      </w:r>
      <w:r w:rsidRPr="00574BC4">
        <w:t>.</w:t>
      </w:r>
    </w:p>
    <w:p w14:paraId="06FE4157" w14:textId="60388374" w:rsidR="00643490" w:rsidRPr="001F0010" w:rsidRDefault="00643490" w:rsidP="001F0010">
      <w:pPr>
        <w:pStyle w:val="EndNoteBibliographynl"/>
        <w:rPr>
          <w:szCs w:val="24"/>
          <w:lang w:val="en-IE" w:eastAsia="en-IE"/>
        </w:rPr>
      </w:pPr>
      <w:r w:rsidRPr="00574BC4">
        <w:t>4</w:t>
      </w:r>
      <w:r w:rsidRPr="00363A43">
        <w:t>.</w:t>
      </w:r>
      <w:r w:rsidRPr="00363A43">
        <w:tab/>
        <w:t xml:space="preserve">Milani C, Mangifesta M, Mancabelli L, Lugli GA, James K, Duranti S, </w:t>
      </w:r>
      <w:r w:rsidR="00620FC0">
        <w:t>Turroni F, Ferrario C</w:t>
      </w:r>
      <w:r w:rsidR="00620FC0" w:rsidRPr="00620FC0">
        <w:t xml:space="preserve">, Ossiprandi </w:t>
      </w:r>
      <w:r w:rsidR="00620FC0">
        <w:t>MC, van Sinderen D and</w:t>
      </w:r>
      <w:r w:rsidR="00620FC0" w:rsidRPr="00620FC0">
        <w:t xml:space="preserve"> Ventura M.</w:t>
      </w:r>
      <w:r w:rsidR="00620FC0">
        <w:rPr>
          <w:i/>
        </w:rPr>
        <w:t xml:space="preserve">  </w:t>
      </w:r>
      <w:r w:rsidRPr="00363A43">
        <w:t xml:space="preserve">Unveiling bifidobacterial biogeography across the mammalian branch of the tree of life. </w:t>
      </w:r>
      <w:r w:rsidR="00786227">
        <w:t>The ISME Jornal</w:t>
      </w:r>
      <w:r w:rsidRPr="001F0010">
        <w:rPr>
          <w:szCs w:val="24"/>
        </w:rPr>
        <w:t>. 2017</w:t>
      </w:r>
      <w:r w:rsidR="00363A43" w:rsidRPr="001F0010">
        <w:rPr>
          <w:szCs w:val="24"/>
        </w:rPr>
        <w:t>;</w:t>
      </w:r>
      <w:r w:rsidR="00974AD5">
        <w:rPr>
          <w:color w:val="000000"/>
          <w:szCs w:val="24"/>
          <w:shd w:val="clear" w:color="auto" w:fill="FFFFFF"/>
          <w:lang w:val="en-IE" w:eastAsia="en-IE"/>
        </w:rPr>
        <w:t>11</w:t>
      </w:r>
      <w:r w:rsidR="001F0010" w:rsidRPr="001F0010">
        <w:rPr>
          <w:color w:val="000000"/>
          <w:szCs w:val="24"/>
          <w:shd w:val="clear" w:color="auto" w:fill="FFFFFF"/>
          <w:lang w:val="en-IE" w:eastAsia="en-IE"/>
        </w:rPr>
        <w:t>:2834-2847</w:t>
      </w:r>
    </w:p>
    <w:p w14:paraId="631D67A4" w14:textId="7C533DE6" w:rsidR="00643490" w:rsidRPr="00A62A60" w:rsidRDefault="00643490" w:rsidP="001F0010">
      <w:pPr>
        <w:pStyle w:val="EndNoteBibliographynl"/>
      </w:pPr>
      <w:r w:rsidRPr="00A62A60">
        <w:t>5.</w:t>
      </w:r>
      <w:r w:rsidRPr="00A62A60">
        <w:tab/>
        <w:t xml:space="preserve">Milani C, Turroni F, Duranti S, Lugli GA, Mancabelli L, Ferrario C, </w:t>
      </w:r>
      <w:r w:rsidR="00620FC0">
        <w:t>van Sinderen D and</w:t>
      </w:r>
      <w:r w:rsidR="00620FC0" w:rsidRPr="00620FC0">
        <w:t xml:space="preserve"> Ventura M</w:t>
      </w:r>
      <w:r w:rsidR="00620FC0">
        <w:t xml:space="preserve">. </w:t>
      </w:r>
      <w:r w:rsidR="00620FC0" w:rsidRPr="00A62A60">
        <w:t xml:space="preserve"> </w:t>
      </w:r>
      <w:r w:rsidR="00D15746">
        <w:t>Genomics of the g</w:t>
      </w:r>
      <w:r w:rsidRPr="00A62A60">
        <w:t xml:space="preserve">enus </w:t>
      </w:r>
      <w:r w:rsidRPr="0086220A">
        <w:rPr>
          <w:i/>
        </w:rPr>
        <w:t>Bifidobacterium</w:t>
      </w:r>
      <w:r w:rsidR="00D15746">
        <w:t xml:space="preserve"> reveals species-specific adaptation to the glycan-rich gut e</w:t>
      </w:r>
      <w:r w:rsidRPr="00A62A60">
        <w:t xml:space="preserve">nvironment. </w:t>
      </w:r>
      <w:r w:rsidR="00974AD5" w:rsidRPr="00A62A60">
        <w:t xml:space="preserve">Appl Environ Microbiol. </w:t>
      </w:r>
      <w:r w:rsidR="00786227">
        <w:t>2015;82</w:t>
      </w:r>
      <w:r w:rsidRPr="00A62A60">
        <w:t>:980-91.</w:t>
      </w:r>
    </w:p>
    <w:p w14:paraId="7A1DF1E4" w14:textId="42B38A9D" w:rsidR="00643490" w:rsidRPr="00A62A60" w:rsidRDefault="00643490" w:rsidP="00574BC4">
      <w:pPr>
        <w:pStyle w:val="EndNoteBibliographynl"/>
        <w:outlineLvl w:val="0"/>
      </w:pPr>
      <w:r w:rsidRPr="00A62A60">
        <w:t>6.</w:t>
      </w:r>
      <w:r w:rsidRPr="00A62A60">
        <w:tab/>
        <w:t>Collado MC, Rautava S, Aakko J, Isolauri E</w:t>
      </w:r>
      <w:r w:rsidR="00620FC0">
        <w:t xml:space="preserve"> and</w:t>
      </w:r>
      <w:r w:rsidR="00620FC0" w:rsidRPr="00A62A60">
        <w:t xml:space="preserve"> </w:t>
      </w:r>
      <w:r w:rsidRPr="00A62A60">
        <w:t xml:space="preserve">Salminen S. Human gut colonisation may be initiated in utero by distinct microbial communities in the placenta and amniotic fluid. </w:t>
      </w:r>
      <w:r w:rsidR="00082E4B">
        <w:t>Sci Rep</w:t>
      </w:r>
      <w:r w:rsidRPr="00A62A60">
        <w:t>. 2016;6:23129.</w:t>
      </w:r>
    </w:p>
    <w:p w14:paraId="69D5A692" w14:textId="54251126" w:rsidR="00643490" w:rsidRPr="00082E4B" w:rsidRDefault="00643490" w:rsidP="00082E4B">
      <w:pPr>
        <w:pStyle w:val="EndNoteBibliographynl"/>
        <w:rPr>
          <w:szCs w:val="24"/>
          <w:lang w:val="en-IE" w:eastAsia="en-IE"/>
        </w:rPr>
      </w:pPr>
      <w:r w:rsidRPr="00A62A60">
        <w:t>7.</w:t>
      </w:r>
      <w:r w:rsidRPr="00A62A60">
        <w:tab/>
        <w:t>Matamoros S, Gras-Leguen C, Le Vacon F, Potel G</w:t>
      </w:r>
      <w:r w:rsidR="00620FC0">
        <w:t xml:space="preserve"> and</w:t>
      </w:r>
      <w:r w:rsidR="00620FC0" w:rsidRPr="00A62A60">
        <w:t xml:space="preserve"> </w:t>
      </w:r>
      <w:r w:rsidRPr="00A62A60">
        <w:t xml:space="preserve">de La Cochetiere MF. </w:t>
      </w:r>
      <w:r w:rsidRPr="00082E4B">
        <w:rPr>
          <w:szCs w:val="24"/>
        </w:rPr>
        <w:t xml:space="preserve">Development of intestinal microbiota in infants and its impact on health. </w:t>
      </w:r>
      <w:r w:rsidR="00082E4B" w:rsidRPr="00082E4B">
        <w:rPr>
          <w:bCs/>
          <w:color w:val="000000"/>
          <w:szCs w:val="24"/>
          <w:lang w:val="en-IE" w:eastAsia="en-IE"/>
        </w:rPr>
        <w:t>Trends</w:t>
      </w:r>
      <w:r w:rsidR="00082E4B" w:rsidRPr="00082E4B">
        <w:rPr>
          <w:color w:val="000000"/>
          <w:szCs w:val="24"/>
          <w:shd w:val="clear" w:color="auto" w:fill="FFFFFF"/>
          <w:lang w:val="en-IE" w:eastAsia="en-IE"/>
        </w:rPr>
        <w:t> Microbiol</w:t>
      </w:r>
      <w:r w:rsidR="00786227" w:rsidRPr="00082E4B">
        <w:rPr>
          <w:szCs w:val="24"/>
        </w:rPr>
        <w:t xml:space="preserve"> 201</w:t>
      </w:r>
      <w:r w:rsidR="00786227">
        <w:t>3;21</w:t>
      </w:r>
      <w:r w:rsidRPr="00A62A60">
        <w:t>:167-73.</w:t>
      </w:r>
    </w:p>
    <w:p w14:paraId="44641ADC" w14:textId="05BA354F" w:rsidR="00643490" w:rsidRPr="00A62A60" w:rsidRDefault="00643490" w:rsidP="00574BC4">
      <w:pPr>
        <w:pStyle w:val="EndNoteBibliographynl"/>
        <w:outlineLvl w:val="0"/>
      </w:pPr>
      <w:r w:rsidRPr="00A62A60">
        <w:t>8.</w:t>
      </w:r>
      <w:r w:rsidRPr="00A62A60">
        <w:tab/>
        <w:t xml:space="preserve">Arboleya S, </w:t>
      </w:r>
      <w:r w:rsidRPr="00082E4B">
        <w:rPr>
          <w:szCs w:val="24"/>
        </w:rPr>
        <w:t xml:space="preserve">Watkins C, Stanton C, Ross RP. Gut Bifidobacteria Populations in Human Health and Aging. </w:t>
      </w:r>
      <w:r w:rsidR="00082E4B" w:rsidRPr="00082E4B">
        <w:rPr>
          <w:szCs w:val="24"/>
          <w:lang w:val="en-IE"/>
        </w:rPr>
        <w:t>Front Microbiol</w:t>
      </w:r>
      <w:r w:rsidRPr="00082E4B">
        <w:rPr>
          <w:szCs w:val="24"/>
        </w:rPr>
        <w:t>. 2016</w:t>
      </w:r>
      <w:r w:rsidRPr="00A62A60">
        <w:t>;7:1204.</w:t>
      </w:r>
    </w:p>
    <w:p w14:paraId="4F67525F" w14:textId="30314A3B" w:rsidR="00643490" w:rsidRPr="00A62A60" w:rsidRDefault="00643490" w:rsidP="00574BC4">
      <w:pPr>
        <w:pStyle w:val="EndNoteBibliographynl"/>
        <w:outlineLvl w:val="0"/>
      </w:pPr>
      <w:r w:rsidRPr="00A62A60">
        <w:t>9.</w:t>
      </w:r>
      <w:r w:rsidRPr="00A62A60">
        <w:tab/>
        <w:t>Harmsen HJ, Wildeboer-Veloo AC, Raangs GC, Wa</w:t>
      </w:r>
      <w:r w:rsidR="00620FC0">
        <w:t>gendorp AA, Klijn N, Bindels JG and</w:t>
      </w:r>
      <w:r w:rsidRPr="00A62A60">
        <w:t xml:space="preserve"> </w:t>
      </w:r>
      <w:r w:rsidR="00620FC0" w:rsidRPr="00620FC0">
        <w:t>Welling GW.</w:t>
      </w:r>
      <w:r w:rsidR="00620FC0">
        <w:rPr>
          <w:i/>
        </w:rPr>
        <w:t xml:space="preserve">  </w:t>
      </w:r>
      <w:r w:rsidRPr="00A62A60">
        <w:t>Analysis of intestinal flora development in breast-fed and formula-fed infants by using molecular identification and detection methods. J Pediat</w:t>
      </w:r>
      <w:r w:rsidR="00082E4B">
        <w:t>r Gastroenterol Nutr. 2000;30</w:t>
      </w:r>
      <w:r w:rsidRPr="00A62A60">
        <w:t>:61-7.</w:t>
      </w:r>
    </w:p>
    <w:p w14:paraId="49CFE84B" w14:textId="474EFE49" w:rsidR="00643490" w:rsidRPr="00A62A60" w:rsidRDefault="00643490" w:rsidP="00574BC4">
      <w:pPr>
        <w:pStyle w:val="EndNoteBibliographynl"/>
        <w:outlineLvl w:val="0"/>
      </w:pPr>
      <w:r w:rsidRPr="00A62A60">
        <w:t>10.</w:t>
      </w:r>
      <w:r w:rsidRPr="00A62A60">
        <w:tab/>
        <w:t>Favier CF, Vaughan EE, De Vos WM</w:t>
      </w:r>
      <w:r w:rsidR="00620FC0">
        <w:t xml:space="preserve"> and</w:t>
      </w:r>
      <w:r w:rsidR="00620FC0" w:rsidRPr="00A62A60">
        <w:t xml:space="preserve"> </w:t>
      </w:r>
      <w:r w:rsidRPr="00A62A60">
        <w:t xml:space="preserve">Akkermans AD. Molecular monitoring of succession of bacterial communities in human neonates. </w:t>
      </w:r>
      <w:r w:rsidR="00974AD5" w:rsidRPr="00A62A60">
        <w:t xml:space="preserve">Appl Environ Microbiol. </w:t>
      </w:r>
      <w:r w:rsidR="00082E4B">
        <w:t>2002;68</w:t>
      </w:r>
      <w:r w:rsidRPr="00A62A60">
        <w:t>:219-26.</w:t>
      </w:r>
    </w:p>
    <w:p w14:paraId="480F60A9" w14:textId="6323BB8D" w:rsidR="00643490" w:rsidRPr="00A62A60" w:rsidRDefault="00643490" w:rsidP="00574BC4">
      <w:pPr>
        <w:pStyle w:val="EndNoteBibliographynl"/>
        <w:outlineLvl w:val="0"/>
      </w:pPr>
      <w:r w:rsidRPr="00A62A60">
        <w:t>11.</w:t>
      </w:r>
      <w:r w:rsidRPr="00A62A60">
        <w:tab/>
        <w:t>Leahy SC, Higgins DG, Fitzgerald GF</w:t>
      </w:r>
      <w:r w:rsidR="00620FC0">
        <w:t xml:space="preserve"> and</w:t>
      </w:r>
      <w:r w:rsidR="00620FC0" w:rsidRPr="00A62A60">
        <w:t xml:space="preserve"> </w:t>
      </w:r>
      <w:r w:rsidRPr="00A62A60">
        <w:t>van Sinderen D. Getting better with bifidobacter</w:t>
      </w:r>
      <w:r w:rsidR="00082E4B">
        <w:t>ia. J Appl Microbiol. 2005;98</w:t>
      </w:r>
      <w:r w:rsidRPr="00A62A60">
        <w:t>:1303-15.</w:t>
      </w:r>
    </w:p>
    <w:p w14:paraId="10FBFDF4" w14:textId="13285639" w:rsidR="00643490" w:rsidRPr="00A62A60" w:rsidRDefault="00643490" w:rsidP="00574BC4">
      <w:pPr>
        <w:pStyle w:val="EndNoteBibliographynl"/>
        <w:outlineLvl w:val="0"/>
      </w:pPr>
      <w:r w:rsidRPr="00A62A60">
        <w:t>12.</w:t>
      </w:r>
      <w:r w:rsidRPr="00A62A60">
        <w:tab/>
      </w:r>
      <w:r w:rsidR="00620FC0" w:rsidRPr="005F213D">
        <w:t>Turroni F, Peano C, Pass DA, Foron</w:t>
      </w:r>
      <w:r w:rsidR="00620FC0">
        <w:t>i E, Severgnini M, Claesson MJ</w:t>
      </w:r>
      <w:r w:rsidR="00620FC0" w:rsidRPr="00DC3DDE">
        <w:t>, Kerr</w:t>
      </w:r>
      <w:r w:rsidR="00620FC0">
        <w:t xml:space="preserve"> C</w:t>
      </w:r>
      <w:r w:rsidR="00620FC0" w:rsidRPr="00DC3DDE">
        <w:t xml:space="preserve">, </w:t>
      </w:r>
      <w:r w:rsidR="00620FC0">
        <w:t xml:space="preserve"> </w:t>
      </w:r>
      <w:r w:rsidR="00620FC0" w:rsidRPr="00DC3DDE">
        <w:t>Hourihane</w:t>
      </w:r>
      <w:r w:rsidR="00620FC0">
        <w:t xml:space="preserve"> J</w:t>
      </w:r>
      <w:r w:rsidR="00620FC0" w:rsidRPr="00DC3DDE">
        <w:t>, Murray</w:t>
      </w:r>
      <w:r w:rsidR="00620FC0">
        <w:t xml:space="preserve"> D</w:t>
      </w:r>
      <w:r w:rsidR="00620FC0" w:rsidRPr="00DC3DDE">
        <w:t>, Fuligni</w:t>
      </w:r>
      <w:r w:rsidR="00620FC0">
        <w:t xml:space="preserve"> F</w:t>
      </w:r>
      <w:r w:rsidR="00620FC0" w:rsidRPr="00DC3DDE">
        <w:t>, Gueimonde</w:t>
      </w:r>
      <w:r w:rsidR="00620FC0">
        <w:t xml:space="preserve"> M</w:t>
      </w:r>
      <w:r w:rsidR="00620FC0" w:rsidRPr="00DC3DDE">
        <w:t>, Margolles</w:t>
      </w:r>
      <w:r w:rsidR="00620FC0">
        <w:t xml:space="preserve"> A</w:t>
      </w:r>
      <w:r w:rsidR="00620FC0" w:rsidRPr="00DC3DDE">
        <w:t>, De Bellis</w:t>
      </w:r>
      <w:r w:rsidR="00620FC0">
        <w:t xml:space="preserve"> G</w:t>
      </w:r>
      <w:r w:rsidR="00620FC0" w:rsidRPr="00DC3DDE">
        <w:t>, O’Toole</w:t>
      </w:r>
      <w:r w:rsidR="00620FC0">
        <w:t xml:space="preserve"> PW</w:t>
      </w:r>
      <w:r w:rsidR="00620FC0" w:rsidRPr="00DC3DDE">
        <w:t>, van Sinderen</w:t>
      </w:r>
      <w:r w:rsidR="00620FC0">
        <w:t xml:space="preserve"> D</w:t>
      </w:r>
      <w:r w:rsidR="00620FC0" w:rsidRPr="00DC3DDE">
        <w:t>, Marchesi</w:t>
      </w:r>
      <w:r w:rsidR="00620FC0">
        <w:t xml:space="preserve"> JR and</w:t>
      </w:r>
      <w:r w:rsidR="00620FC0" w:rsidRPr="00DC3DDE">
        <w:t xml:space="preserve"> Ventura</w:t>
      </w:r>
      <w:r w:rsidR="00620FC0">
        <w:t xml:space="preserve"> M</w:t>
      </w:r>
      <w:r w:rsidR="00620FC0">
        <w:rPr>
          <w:i/>
        </w:rPr>
        <w:t>.</w:t>
      </w:r>
      <w:r w:rsidR="00620FC0" w:rsidRPr="005F213D">
        <w:t xml:space="preserve"> </w:t>
      </w:r>
      <w:r w:rsidR="00620FC0">
        <w:t xml:space="preserve"> </w:t>
      </w:r>
      <w:r w:rsidRPr="00A62A60">
        <w:t>Diversity of bifidobacteria within the infant gut</w:t>
      </w:r>
      <w:r w:rsidR="00082E4B">
        <w:t xml:space="preserve"> microbiota. PLoS One. 2012;7</w:t>
      </w:r>
      <w:r w:rsidRPr="00A62A60">
        <w:t>:e36957.</w:t>
      </w:r>
    </w:p>
    <w:p w14:paraId="2E4A22DA" w14:textId="3C3814DE" w:rsidR="00643490" w:rsidRPr="00A62A60" w:rsidRDefault="00643490" w:rsidP="00574BC4">
      <w:pPr>
        <w:pStyle w:val="EndNoteBibliographynl"/>
        <w:outlineLvl w:val="0"/>
      </w:pPr>
      <w:r w:rsidRPr="00A62A60">
        <w:t>13.</w:t>
      </w:r>
      <w:r w:rsidRPr="00A62A60">
        <w:tab/>
        <w:t>James K, Motherway MOC, Bottacini F</w:t>
      </w:r>
      <w:r w:rsidR="00620FC0">
        <w:t xml:space="preserve"> and</w:t>
      </w:r>
      <w:r w:rsidR="00620FC0" w:rsidRPr="00A62A60">
        <w:t xml:space="preserve"> </w:t>
      </w:r>
      <w:r w:rsidRPr="00A62A60">
        <w:t xml:space="preserve">van Sinderen D. </w:t>
      </w:r>
      <w:r w:rsidRPr="0086220A">
        <w:rPr>
          <w:i/>
        </w:rPr>
        <w:t>Bifidobacterium breve</w:t>
      </w:r>
      <w:r w:rsidRPr="00A62A60">
        <w:t xml:space="preserve"> UCC2003 metabolises the human milk oligosaccharides lacto-N-tetraose and lacto-N-neo-tetraose through overlapping, yet distinct pathways.</w:t>
      </w:r>
      <w:r w:rsidR="00082E4B">
        <w:t xml:space="preserve"> Sci Rep</w:t>
      </w:r>
      <w:r w:rsidRPr="00A62A60">
        <w:t>. 2016;6:38560.</w:t>
      </w:r>
    </w:p>
    <w:p w14:paraId="6D27DB49" w14:textId="0A15575F" w:rsidR="00643490" w:rsidRPr="00A62A60" w:rsidRDefault="00643490" w:rsidP="00574BC4">
      <w:pPr>
        <w:pStyle w:val="EndNoteBibliographynl"/>
        <w:outlineLvl w:val="0"/>
      </w:pPr>
      <w:r w:rsidRPr="00A62A60">
        <w:t>14.</w:t>
      </w:r>
      <w:r w:rsidRPr="00A62A60">
        <w:tab/>
        <w:t>Egan M, O'Connell Motherway M, Ventura M</w:t>
      </w:r>
      <w:r w:rsidR="00620FC0">
        <w:t xml:space="preserve"> and</w:t>
      </w:r>
      <w:r w:rsidR="00620FC0" w:rsidRPr="00A62A60">
        <w:t xml:space="preserve"> </w:t>
      </w:r>
      <w:r w:rsidRPr="00A62A60">
        <w:t xml:space="preserve">van Sinderen D. Metabolism of sialic acid by </w:t>
      </w:r>
      <w:r w:rsidRPr="0086220A">
        <w:rPr>
          <w:i/>
        </w:rPr>
        <w:t>Bifidobacterium breve</w:t>
      </w:r>
      <w:r w:rsidRPr="00A62A60">
        <w:t xml:space="preserve"> UCC2003. App</w:t>
      </w:r>
      <w:r w:rsidR="00AD1BC1">
        <w:t>l Environ Microbiol. 2014;80</w:t>
      </w:r>
      <w:r w:rsidRPr="00A62A60">
        <w:t>:4414-26.</w:t>
      </w:r>
    </w:p>
    <w:p w14:paraId="2D147469" w14:textId="2B492E43" w:rsidR="00643490" w:rsidRPr="00A62A60" w:rsidRDefault="00643490" w:rsidP="00574BC4">
      <w:pPr>
        <w:pStyle w:val="EndNoteBibliographynl"/>
        <w:outlineLvl w:val="0"/>
      </w:pPr>
      <w:r w:rsidRPr="00A62A60">
        <w:t>15.</w:t>
      </w:r>
      <w:r w:rsidRPr="00A62A60">
        <w:tab/>
        <w:t>Egan M, Motherway MO, Kilcoyne M, Kane M, Joshi</w:t>
      </w:r>
      <w:r w:rsidR="00620FC0">
        <w:t xml:space="preserve"> L, Ventura M</w:t>
      </w:r>
      <w:r w:rsidRPr="00A62A60">
        <w:t xml:space="preserve"> </w:t>
      </w:r>
      <w:r w:rsidR="00620FC0">
        <w:t>and</w:t>
      </w:r>
      <w:r w:rsidR="00620FC0" w:rsidRPr="00A62A60">
        <w:t xml:space="preserve"> van Sinderen D</w:t>
      </w:r>
      <w:r w:rsidR="00620FC0">
        <w:t xml:space="preserve">.  </w:t>
      </w:r>
      <w:r w:rsidRPr="00A62A60">
        <w:t xml:space="preserve">Cross-feeding by </w:t>
      </w:r>
      <w:r w:rsidRPr="0086220A">
        <w:rPr>
          <w:i/>
        </w:rPr>
        <w:t>Bifidobacterium breve</w:t>
      </w:r>
      <w:r w:rsidRPr="00A62A60">
        <w:t xml:space="preserve"> UCC2003 during co-cultivation with </w:t>
      </w:r>
      <w:r w:rsidRPr="0086220A">
        <w:rPr>
          <w:i/>
        </w:rPr>
        <w:t>Bifidobacterium bifidum</w:t>
      </w:r>
      <w:r w:rsidRPr="00A62A60">
        <w:t xml:space="preserve"> PRL2010 in a mucin-based medium. BMC Microbiol. 2014;14:282.</w:t>
      </w:r>
    </w:p>
    <w:p w14:paraId="04C2A169" w14:textId="554AC2ED" w:rsidR="00643490" w:rsidRPr="00A62A60" w:rsidRDefault="00643490" w:rsidP="00574BC4">
      <w:pPr>
        <w:pStyle w:val="EndNoteBibliographynl"/>
        <w:outlineLvl w:val="0"/>
      </w:pPr>
      <w:r w:rsidRPr="00A62A60">
        <w:t>16.</w:t>
      </w:r>
      <w:r w:rsidRPr="00A62A60">
        <w:tab/>
        <w:t>Satokari RM, Vaughan EE, Smidt H, Saarela M, Matto J</w:t>
      </w:r>
      <w:r w:rsidR="00620FC0">
        <w:t xml:space="preserve"> and</w:t>
      </w:r>
      <w:r w:rsidR="00620FC0" w:rsidRPr="00A62A60">
        <w:t xml:space="preserve"> </w:t>
      </w:r>
      <w:r w:rsidRPr="00A62A60">
        <w:t xml:space="preserve">de Vos WM. </w:t>
      </w:r>
      <w:r w:rsidR="00082E4B" w:rsidRPr="00A62A60">
        <w:t xml:space="preserve">Molecular approaches for the detection and identification of bifidobacteria and lactobacilli in the human gastrointestinal tract. </w:t>
      </w:r>
      <w:r w:rsidRPr="00A62A60">
        <w:t>Syst App</w:t>
      </w:r>
      <w:r w:rsidR="00082E4B">
        <w:t>l Microbiol. 2003;</w:t>
      </w:r>
      <w:r w:rsidR="00082E4B" w:rsidRPr="00082E4B">
        <w:t xml:space="preserve"> </w:t>
      </w:r>
      <w:r w:rsidR="00082E4B">
        <w:t>26</w:t>
      </w:r>
      <w:r w:rsidR="00E129EB">
        <w:t>:</w:t>
      </w:r>
      <w:r w:rsidRPr="00A62A60">
        <w:t xml:space="preserve"> 572-84.</w:t>
      </w:r>
    </w:p>
    <w:p w14:paraId="39B6F4A3" w14:textId="47726A01" w:rsidR="00643490" w:rsidRPr="00A62A60" w:rsidRDefault="00643490" w:rsidP="00574BC4">
      <w:pPr>
        <w:pStyle w:val="EndNoteBibliographynl"/>
        <w:outlineLvl w:val="0"/>
      </w:pPr>
      <w:r w:rsidRPr="00A62A60">
        <w:t>17.</w:t>
      </w:r>
      <w:r w:rsidRPr="00A62A60">
        <w:tab/>
        <w:t>Hopkins MJ, Sharp R</w:t>
      </w:r>
      <w:r w:rsidR="00620FC0">
        <w:t xml:space="preserve"> and</w:t>
      </w:r>
      <w:r w:rsidR="00620FC0" w:rsidRPr="00A62A60">
        <w:t xml:space="preserve"> </w:t>
      </w:r>
      <w:r w:rsidRPr="00A62A60">
        <w:t>Macfarlane GT. Age and disease related changes in intestinal bacterial populations assessed by cell culture, 16S rRNA abundance, and community cellular fatt</w:t>
      </w:r>
      <w:r w:rsidR="00082E4B">
        <w:t>y acid profiles. Gut. 2001;48</w:t>
      </w:r>
      <w:r w:rsidRPr="00A62A60">
        <w:t>:198-205.</w:t>
      </w:r>
    </w:p>
    <w:p w14:paraId="3AD3F399" w14:textId="3205894A" w:rsidR="00643490" w:rsidRPr="00A62A60" w:rsidRDefault="00643490" w:rsidP="00574BC4">
      <w:pPr>
        <w:pStyle w:val="EndNoteBibliographynl"/>
        <w:outlineLvl w:val="0"/>
      </w:pPr>
      <w:r w:rsidRPr="00A62A60">
        <w:t>18.</w:t>
      </w:r>
      <w:r w:rsidRPr="00A62A60">
        <w:tab/>
      </w:r>
      <w:r w:rsidR="00620FC0" w:rsidRPr="005F213D">
        <w:t xml:space="preserve">Claesson MJ, Jeffery IB, Conde S, Power SE, O'Connor EM, Cusack S, </w:t>
      </w:r>
      <w:r w:rsidR="00620FC0" w:rsidRPr="00DC3DDE">
        <w:t>Harris</w:t>
      </w:r>
      <w:r w:rsidR="00620FC0">
        <w:t xml:space="preserve"> HMB, </w:t>
      </w:r>
      <w:r w:rsidR="00620FC0" w:rsidRPr="00DC3DDE">
        <w:t>Coakley</w:t>
      </w:r>
      <w:r w:rsidR="00620FC0">
        <w:t xml:space="preserve"> M</w:t>
      </w:r>
      <w:r w:rsidR="00620FC0" w:rsidRPr="00DC3DDE">
        <w:t>, Lakshminarayanan</w:t>
      </w:r>
      <w:r w:rsidR="00620FC0">
        <w:t xml:space="preserve"> B</w:t>
      </w:r>
      <w:r w:rsidR="00620FC0" w:rsidRPr="00DC3DDE">
        <w:t>, O’Sullivan</w:t>
      </w:r>
      <w:r w:rsidR="00620FC0">
        <w:t xml:space="preserve"> O</w:t>
      </w:r>
      <w:r w:rsidR="00620FC0" w:rsidRPr="00DC3DDE">
        <w:t>, Fitzgerald</w:t>
      </w:r>
      <w:r w:rsidR="00620FC0">
        <w:t xml:space="preserve"> GF</w:t>
      </w:r>
      <w:r w:rsidR="00620FC0" w:rsidRPr="00DC3DDE">
        <w:t>, Deane</w:t>
      </w:r>
      <w:r w:rsidR="00620FC0">
        <w:t xml:space="preserve"> J</w:t>
      </w:r>
      <w:r w:rsidR="00620FC0" w:rsidRPr="00DC3DDE">
        <w:t>, O’Connor</w:t>
      </w:r>
      <w:r w:rsidR="00620FC0">
        <w:t xml:space="preserve"> M</w:t>
      </w:r>
      <w:r w:rsidR="00620FC0" w:rsidRPr="00DC3DDE">
        <w:t>, Harnedy</w:t>
      </w:r>
      <w:r w:rsidR="00620FC0">
        <w:t xml:space="preserve"> N, </w:t>
      </w:r>
      <w:r w:rsidR="00620FC0" w:rsidRPr="00DC3DDE">
        <w:t>O’Connor</w:t>
      </w:r>
      <w:r w:rsidR="00620FC0">
        <w:t xml:space="preserve"> K</w:t>
      </w:r>
      <w:r w:rsidR="00620FC0" w:rsidRPr="00DC3DDE">
        <w:t>, O’Mahony</w:t>
      </w:r>
      <w:r w:rsidR="00620FC0">
        <w:t xml:space="preserve"> D</w:t>
      </w:r>
      <w:r w:rsidR="00620FC0" w:rsidRPr="00DC3DDE">
        <w:t>, van Sinderen</w:t>
      </w:r>
      <w:r w:rsidR="00620FC0">
        <w:t xml:space="preserve"> D</w:t>
      </w:r>
      <w:r w:rsidR="00620FC0" w:rsidRPr="00DC3DDE">
        <w:t>, Wallace</w:t>
      </w:r>
      <w:r w:rsidR="00620FC0">
        <w:t xml:space="preserve"> M</w:t>
      </w:r>
      <w:r w:rsidR="00620FC0" w:rsidRPr="00DC3DDE">
        <w:t>, Brennan</w:t>
      </w:r>
      <w:r w:rsidR="00620FC0">
        <w:t xml:space="preserve"> L</w:t>
      </w:r>
      <w:r w:rsidR="00620FC0" w:rsidRPr="00DC3DDE">
        <w:t>, Stanton</w:t>
      </w:r>
      <w:r w:rsidR="00620FC0">
        <w:t xml:space="preserve"> C</w:t>
      </w:r>
      <w:r w:rsidR="00620FC0" w:rsidRPr="00DC3DDE">
        <w:t>, Marchesi</w:t>
      </w:r>
      <w:r w:rsidR="00620FC0">
        <w:t xml:space="preserve"> JR</w:t>
      </w:r>
      <w:r w:rsidR="00620FC0" w:rsidRPr="00DC3DDE">
        <w:t>, Fitzgerald</w:t>
      </w:r>
      <w:r w:rsidR="00620FC0">
        <w:t xml:space="preserve"> AP</w:t>
      </w:r>
      <w:r w:rsidR="00620FC0" w:rsidRPr="00DC3DDE">
        <w:t>, Shanahan</w:t>
      </w:r>
      <w:r w:rsidR="00620FC0">
        <w:t xml:space="preserve"> F</w:t>
      </w:r>
      <w:r w:rsidR="00620FC0" w:rsidRPr="00DC3DDE">
        <w:t>, Hill</w:t>
      </w:r>
      <w:r w:rsidR="00620FC0">
        <w:t xml:space="preserve"> C</w:t>
      </w:r>
      <w:r w:rsidR="00620FC0" w:rsidRPr="00DC3DDE">
        <w:t>, Ross</w:t>
      </w:r>
      <w:r w:rsidR="00620FC0">
        <w:t xml:space="preserve"> PR and</w:t>
      </w:r>
      <w:r w:rsidR="00620FC0" w:rsidRPr="00DC3DDE">
        <w:t xml:space="preserve"> </w:t>
      </w:r>
      <w:r w:rsidR="00620FC0">
        <w:t xml:space="preserve">O’Toole PW.  </w:t>
      </w:r>
      <w:r w:rsidRPr="00A62A60">
        <w:t>Gut microbiota composition correlates with diet and health in the elderl</w:t>
      </w:r>
      <w:r w:rsidR="0092311B">
        <w:t>y.</w:t>
      </w:r>
      <w:r w:rsidR="00082E4B">
        <w:t xml:space="preserve"> Nature. </w:t>
      </w:r>
      <w:r w:rsidR="00E129EB">
        <w:t>2012;</w:t>
      </w:r>
      <w:r w:rsidR="00E129EB" w:rsidRPr="0092311B">
        <w:t>488:</w:t>
      </w:r>
      <w:r w:rsidRPr="0092311B">
        <w:t>178</w:t>
      </w:r>
      <w:r w:rsidRPr="00A62A60">
        <w:t>-84.</w:t>
      </w:r>
    </w:p>
    <w:p w14:paraId="7034FB03" w14:textId="535EE46D" w:rsidR="00643490" w:rsidRPr="00A62A60" w:rsidRDefault="00643490" w:rsidP="00574BC4">
      <w:pPr>
        <w:pStyle w:val="EndNoteBibliographynl"/>
        <w:outlineLvl w:val="0"/>
      </w:pPr>
      <w:r w:rsidRPr="00A62A60">
        <w:t>19.</w:t>
      </w:r>
      <w:r w:rsidRPr="00A62A60">
        <w:tab/>
        <w:t>Masood MI, Qadir MI, Shirazi JH</w:t>
      </w:r>
      <w:r w:rsidR="00620FC0">
        <w:t xml:space="preserve"> and</w:t>
      </w:r>
      <w:r w:rsidR="00620FC0" w:rsidRPr="00A62A60">
        <w:t xml:space="preserve"> </w:t>
      </w:r>
      <w:r w:rsidRPr="00A62A60">
        <w:t>Khan IU. Beneficial effects of lactic acid bacteria on human beings. Critical rev</w:t>
      </w:r>
      <w:r w:rsidR="00AD1BC1">
        <w:t>iews in microbiology. 2011;37</w:t>
      </w:r>
      <w:r w:rsidRPr="00A62A60">
        <w:t>:91-8.</w:t>
      </w:r>
    </w:p>
    <w:p w14:paraId="3B8E9867" w14:textId="736C50FA" w:rsidR="00643490" w:rsidRPr="00A62A60" w:rsidRDefault="0092311B" w:rsidP="00574BC4">
      <w:pPr>
        <w:pStyle w:val="EndNoteBibliographynl"/>
        <w:outlineLvl w:val="0"/>
      </w:pPr>
      <w:r>
        <w:t>20.</w:t>
      </w:r>
      <w:r>
        <w:tab/>
        <w:t>Tissier H.</w:t>
      </w:r>
      <w:r w:rsidR="00643490" w:rsidRPr="00A62A60">
        <w:t xml:space="preserve"> Recherches sur la flore intestinale normale pathologique du nourrisson. Paris, France: University of Paris; 1900.</w:t>
      </w:r>
    </w:p>
    <w:p w14:paraId="68797A10" w14:textId="742CE494" w:rsidR="00643490" w:rsidRPr="00A62A60" w:rsidRDefault="00643490" w:rsidP="00574BC4">
      <w:pPr>
        <w:pStyle w:val="EndNoteBibliographynl"/>
        <w:outlineLvl w:val="0"/>
      </w:pPr>
      <w:r w:rsidRPr="00A62A60">
        <w:t>21.</w:t>
      </w:r>
      <w:r w:rsidRPr="00A62A60">
        <w:tab/>
      </w:r>
      <w:r w:rsidR="0062374B" w:rsidRPr="005F213D">
        <w:t>Hill C, Guarner F, Reid G, G</w:t>
      </w:r>
      <w:r w:rsidR="0062374B">
        <w:t>ibson GR, Merenstein DJ, Pot B, Morelli L, Canani RB, Flint HJ</w:t>
      </w:r>
      <w:r w:rsidR="0062374B" w:rsidRPr="0065763C">
        <w:t>, Salminen</w:t>
      </w:r>
      <w:r w:rsidR="0062374B">
        <w:t xml:space="preserve"> , Calder PC and Sanders ME.  </w:t>
      </w:r>
      <w:r w:rsidRPr="00A62A60">
        <w:t>Expert consensus document. The International Scientific Association for Probiotics and Prebiotics consensus statement on the scope and appropriate use of the term probiotic. Nat Rev G</w:t>
      </w:r>
      <w:r w:rsidR="0092311B">
        <w:t>astroenterol Hepatol. 2014;11</w:t>
      </w:r>
      <w:r w:rsidRPr="00A62A60">
        <w:t>:506-14.</w:t>
      </w:r>
    </w:p>
    <w:p w14:paraId="174C9F11" w14:textId="6A3FA515" w:rsidR="00643490" w:rsidRPr="00A62A60" w:rsidRDefault="00643490" w:rsidP="00574BC4">
      <w:pPr>
        <w:pStyle w:val="EndNoteBibliographynl"/>
        <w:outlineLvl w:val="0"/>
      </w:pPr>
      <w:r w:rsidRPr="00A62A60">
        <w:t>22.</w:t>
      </w:r>
      <w:r w:rsidRPr="00A62A60">
        <w:tab/>
        <w:t>Holscher HD. Dietary fiber and prebiotics and the gastrointestinal mic</w:t>
      </w:r>
      <w:r w:rsidR="0092311B">
        <w:t>robiota. Gut Microbes. 2017;8</w:t>
      </w:r>
      <w:r w:rsidRPr="00A62A60">
        <w:t>:172-84.</w:t>
      </w:r>
    </w:p>
    <w:p w14:paraId="717F0E30" w14:textId="62ABA4BE" w:rsidR="00643490" w:rsidRPr="00A62A60" w:rsidRDefault="00643490" w:rsidP="00574BC4">
      <w:pPr>
        <w:pStyle w:val="EndNoteBibliographynl"/>
        <w:outlineLvl w:val="0"/>
      </w:pPr>
      <w:r w:rsidRPr="00A62A60">
        <w:t>23.</w:t>
      </w:r>
      <w:r w:rsidRPr="00A62A60">
        <w:tab/>
        <w:t>Gensollen T, Iyer SS, Kasper DL</w:t>
      </w:r>
      <w:r w:rsidR="00620FC0">
        <w:t xml:space="preserve"> and</w:t>
      </w:r>
      <w:r w:rsidR="00620FC0" w:rsidRPr="00A62A60">
        <w:t xml:space="preserve"> </w:t>
      </w:r>
      <w:r w:rsidRPr="00A62A60">
        <w:t>Blumberg RS. How colonization by microbiota in early life shapes the immune</w:t>
      </w:r>
      <w:r w:rsidR="0092311B">
        <w:t xml:space="preserve"> system. Science. 2016;352</w:t>
      </w:r>
      <w:r w:rsidRPr="00A62A60">
        <w:t>:539.</w:t>
      </w:r>
    </w:p>
    <w:p w14:paraId="32503E6D" w14:textId="3F164FBA" w:rsidR="00643490" w:rsidRPr="00512A7D" w:rsidRDefault="00643490" w:rsidP="00512A7D">
      <w:pPr>
        <w:pStyle w:val="EndNoteBibliographynl"/>
        <w:rPr>
          <w:szCs w:val="24"/>
          <w:lang w:val="en-IE" w:eastAsia="en-IE"/>
        </w:rPr>
      </w:pPr>
      <w:r w:rsidRPr="00A62A60">
        <w:t>24.</w:t>
      </w:r>
      <w:r w:rsidRPr="00A62A60">
        <w:tab/>
      </w:r>
      <w:r w:rsidRPr="00512A7D">
        <w:rPr>
          <w:szCs w:val="24"/>
        </w:rPr>
        <w:t>Valdés-Varela L, Hernández-Barranco AM, Ruas-Madiedo P</w:t>
      </w:r>
      <w:r w:rsidR="00620FC0">
        <w:t xml:space="preserve"> and</w:t>
      </w:r>
      <w:r w:rsidR="00620FC0" w:rsidRPr="00A62A60">
        <w:t xml:space="preserve"> </w:t>
      </w:r>
      <w:r w:rsidRPr="00512A7D">
        <w:rPr>
          <w:szCs w:val="24"/>
        </w:rPr>
        <w:t xml:space="preserve">Gueimonde M. Effect of </w:t>
      </w:r>
      <w:r w:rsidRPr="00512A7D">
        <w:rPr>
          <w:i/>
          <w:szCs w:val="24"/>
        </w:rPr>
        <w:t xml:space="preserve">Bifidobacterium </w:t>
      </w:r>
      <w:r w:rsidRPr="00512A7D">
        <w:rPr>
          <w:szCs w:val="24"/>
        </w:rPr>
        <w:t xml:space="preserve">upon </w:t>
      </w:r>
      <w:r w:rsidRPr="00512A7D">
        <w:rPr>
          <w:i/>
          <w:szCs w:val="24"/>
        </w:rPr>
        <w:t>Clostridium difficile</w:t>
      </w:r>
      <w:r w:rsidR="00512A7D" w:rsidRPr="00512A7D">
        <w:rPr>
          <w:szCs w:val="24"/>
        </w:rPr>
        <w:t xml:space="preserve"> growth and toxicity when co-cultured in different prebiotic s</w:t>
      </w:r>
      <w:r w:rsidRPr="00512A7D">
        <w:rPr>
          <w:szCs w:val="24"/>
        </w:rPr>
        <w:t xml:space="preserve">ubstrates. </w:t>
      </w:r>
      <w:r w:rsidR="00512A7D" w:rsidRPr="00512A7D">
        <w:rPr>
          <w:color w:val="000000"/>
          <w:szCs w:val="24"/>
          <w:shd w:val="clear" w:color="auto" w:fill="FFFFFF"/>
          <w:lang w:val="en-IE" w:eastAsia="en-IE"/>
        </w:rPr>
        <w:t>Front Microbiol</w:t>
      </w:r>
      <w:r w:rsidRPr="00512A7D">
        <w:rPr>
          <w:szCs w:val="24"/>
        </w:rPr>
        <w:t>. 2016;7:738.</w:t>
      </w:r>
    </w:p>
    <w:p w14:paraId="4B77A028" w14:textId="29463D11" w:rsidR="00643490" w:rsidRPr="0092311B" w:rsidRDefault="00643490" w:rsidP="0092311B">
      <w:pPr>
        <w:pStyle w:val="EndNoteBibliographynl"/>
        <w:rPr>
          <w:color w:val="000000"/>
          <w:szCs w:val="24"/>
          <w:lang w:val="en-IE" w:eastAsia="en-IE"/>
        </w:rPr>
      </w:pPr>
      <w:r w:rsidRPr="00A62A60">
        <w:t>25.</w:t>
      </w:r>
      <w:r w:rsidRPr="00A62A60">
        <w:tab/>
      </w:r>
      <w:r w:rsidRPr="0092311B">
        <w:rPr>
          <w:szCs w:val="24"/>
        </w:rPr>
        <w:t>LeBlanc JG, Milani C, de Giori GS, Sesma F, van Sinderen D</w:t>
      </w:r>
      <w:r w:rsidR="00620FC0">
        <w:t xml:space="preserve"> and</w:t>
      </w:r>
      <w:r w:rsidR="00620FC0" w:rsidRPr="00A62A60">
        <w:t xml:space="preserve"> </w:t>
      </w:r>
      <w:r w:rsidRPr="0092311B">
        <w:rPr>
          <w:szCs w:val="24"/>
        </w:rPr>
        <w:t xml:space="preserve">Ventura M. Bacteria as vitamin suppliers to their host: a gut microbiota perspective. </w:t>
      </w:r>
      <w:r w:rsidR="0092311B" w:rsidRPr="0092311B">
        <w:rPr>
          <w:color w:val="000000"/>
          <w:szCs w:val="24"/>
          <w:lang w:val="en-IE" w:eastAsia="en-IE"/>
        </w:rPr>
        <w:t>Curr Opin Biotechnol</w:t>
      </w:r>
      <w:r w:rsidR="00512A7D">
        <w:rPr>
          <w:szCs w:val="24"/>
        </w:rPr>
        <w:t>. 2013;24</w:t>
      </w:r>
      <w:r w:rsidRPr="0092311B">
        <w:rPr>
          <w:szCs w:val="24"/>
        </w:rPr>
        <w:t>:160-8.</w:t>
      </w:r>
    </w:p>
    <w:p w14:paraId="47480016" w14:textId="241545CE" w:rsidR="00643490" w:rsidRPr="00A62A60" w:rsidRDefault="00643490" w:rsidP="00574BC4">
      <w:pPr>
        <w:pStyle w:val="EndNoteBibliographynl"/>
        <w:outlineLvl w:val="0"/>
      </w:pPr>
      <w:r w:rsidRPr="00A62A60">
        <w:t>26.</w:t>
      </w:r>
      <w:r w:rsidRPr="00A62A60">
        <w:tab/>
        <w:t>Verna EC</w:t>
      </w:r>
      <w:r w:rsidR="00620FC0">
        <w:t xml:space="preserve"> and</w:t>
      </w:r>
      <w:r w:rsidR="00620FC0" w:rsidRPr="00A62A60">
        <w:t xml:space="preserve"> </w:t>
      </w:r>
      <w:r w:rsidRPr="00A62A60">
        <w:t>Lucak S. Use of probiotics in gastrointestinal disorders: what to recommend? Therapeutic Advance</w:t>
      </w:r>
      <w:r w:rsidR="00AD1BC1">
        <w:t>s in Gastroenterology. 2010;3</w:t>
      </w:r>
      <w:r w:rsidRPr="00A62A60">
        <w:t>:307-19.</w:t>
      </w:r>
    </w:p>
    <w:p w14:paraId="303838DD" w14:textId="3C5F8A0B" w:rsidR="00643490" w:rsidRPr="00AD1BC1" w:rsidRDefault="00643490" w:rsidP="00AD1BC1">
      <w:pPr>
        <w:pStyle w:val="EndNoteBibliographynl"/>
        <w:rPr>
          <w:color w:val="000000" w:themeColor="text1"/>
          <w:szCs w:val="24"/>
          <w:lang w:val="en-IE" w:eastAsia="en-IE"/>
        </w:rPr>
      </w:pPr>
      <w:r w:rsidRPr="00A62A60">
        <w:t>27.</w:t>
      </w:r>
      <w:r w:rsidRPr="00A62A60">
        <w:tab/>
        <w:t>Hidalgo-</w:t>
      </w:r>
      <w:r w:rsidRPr="00AD1BC1">
        <w:rPr>
          <w:color w:val="000000" w:themeColor="text1"/>
          <w:szCs w:val="24"/>
        </w:rPr>
        <w:t>Cantabrana C, Delgado S, Ruiz L, Ruas-Madiedo P, Sanchez B</w:t>
      </w:r>
      <w:r w:rsidR="00620FC0">
        <w:t xml:space="preserve"> and</w:t>
      </w:r>
      <w:r w:rsidR="00620FC0" w:rsidRPr="00A62A60">
        <w:t xml:space="preserve"> </w:t>
      </w:r>
      <w:r w:rsidRPr="00AD1BC1">
        <w:rPr>
          <w:color w:val="000000" w:themeColor="text1"/>
          <w:szCs w:val="24"/>
        </w:rPr>
        <w:t>Margolles A. Bifidobacteria</w:t>
      </w:r>
      <w:r w:rsidR="00512A7D" w:rsidRPr="00AD1BC1">
        <w:rPr>
          <w:color w:val="000000" w:themeColor="text1"/>
          <w:szCs w:val="24"/>
        </w:rPr>
        <w:t xml:space="preserve"> and their health-promoting e</w:t>
      </w:r>
      <w:r w:rsidRPr="00AD1BC1">
        <w:rPr>
          <w:color w:val="000000" w:themeColor="text1"/>
          <w:szCs w:val="24"/>
        </w:rPr>
        <w:t>ffe</w:t>
      </w:r>
      <w:r w:rsidR="00512A7D" w:rsidRPr="00AD1BC1">
        <w:rPr>
          <w:color w:val="000000" w:themeColor="text1"/>
          <w:szCs w:val="24"/>
        </w:rPr>
        <w:t>cts. Microbiol Spectr. 2017;5</w:t>
      </w:r>
      <w:r w:rsidR="00AD1BC1" w:rsidRPr="00AD1BC1">
        <w:rPr>
          <w:color w:val="000000" w:themeColor="text1"/>
          <w:szCs w:val="24"/>
        </w:rPr>
        <w:t>:</w:t>
      </w:r>
      <w:r w:rsidR="00AD1BC1" w:rsidRPr="00AD1BC1">
        <w:rPr>
          <w:color w:val="000000" w:themeColor="text1"/>
          <w:szCs w:val="24"/>
          <w:shd w:val="clear" w:color="auto" w:fill="FFFFFF"/>
        </w:rPr>
        <w:t xml:space="preserve"> </w:t>
      </w:r>
      <w:r w:rsidR="00AD1BC1" w:rsidRPr="00AD1BC1">
        <w:rPr>
          <w:color w:val="000000" w:themeColor="text1"/>
          <w:szCs w:val="24"/>
          <w:shd w:val="clear" w:color="auto" w:fill="FFFFFF"/>
          <w:lang w:val="en-IE" w:eastAsia="en-IE"/>
        </w:rPr>
        <w:t>BAD-0010-2016</w:t>
      </w:r>
      <w:r w:rsidRPr="00AD1BC1">
        <w:rPr>
          <w:color w:val="000000" w:themeColor="text1"/>
          <w:szCs w:val="24"/>
        </w:rPr>
        <w:t>.</w:t>
      </w:r>
    </w:p>
    <w:p w14:paraId="77EA4D33" w14:textId="188E2F3F" w:rsidR="00643490" w:rsidRPr="00A62A60" w:rsidRDefault="00643490" w:rsidP="00AD1BC1">
      <w:pPr>
        <w:pStyle w:val="EndNoteBibliographynl"/>
      </w:pPr>
      <w:r w:rsidRPr="00AD1BC1">
        <w:rPr>
          <w:color w:val="000000" w:themeColor="text1"/>
          <w:szCs w:val="24"/>
        </w:rPr>
        <w:t>28.</w:t>
      </w:r>
      <w:r w:rsidRPr="00AD1BC1">
        <w:rPr>
          <w:color w:val="000000" w:themeColor="text1"/>
          <w:szCs w:val="24"/>
        </w:rPr>
        <w:tab/>
        <w:t>Bron PA, Kleerebezem M, Brummer</w:t>
      </w:r>
      <w:r w:rsidRPr="00AD1BC1">
        <w:rPr>
          <w:color w:val="000000" w:themeColor="text1"/>
        </w:rPr>
        <w:t xml:space="preserve"> </w:t>
      </w:r>
      <w:r w:rsidRPr="00A62A60">
        <w:t xml:space="preserve">RJ, Cani PD, Mercenier A, MacDonald TT, </w:t>
      </w:r>
      <w:r w:rsidR="0062374B">
        <w:t>Garcia-Ródenas CL, Wells JM</w:t>
      </w:r>
      <w:r w:rsidR="0062374B" w:rsidRPr="0062374B">
        <w:t>.</w:t>
      </w:r>
      <w:r w:rsidR="0062374B">
        <w:t xml:space="preserve">  </w:t>
      </w:r>
      <w:r w:rsidRPr="0062374B">
        <w:t>Can</w:t>
      </w:r>
      <w:r w:rsidRPr="00A62A60">
        <w:t xml:space="preserve"> probiotics modulate human disease by impacting intestinal barrier </w:t>
      </w:r>
      <w:r w:rsidR="00512A7D">
        <w:t>function? Br J Nutr. 2017;117</w:t>
      </w:r>
      <w:r w:rsidRPr="00A62A60">
        <w:t>:93-107.</w:t>
      </w:r>
    </w:p>
    <w:p w14:paraId="72A09256" w14:textId="4DBF6A1C" w:rsidR="00643490" w:rsidRPr="00A62A60" w:rsidRDefault="00643490" w:rsidP="00574BC4">
      <w:pPr>
        <w:pStyle w:val="EndNoteBibliographynl"/>
        <w:outlineLvl w:val="0"/>
      </w:pPr>
      <w:r w:rsidRPr="00A62A60">
        <w:t>29.</w:t>
      </w:r>
      <w:r w:rsidRPr="00A62A60">
        <w:tab/>
        <w:t>Tripathi MK</w:t>
      </w:r>
      <w:r w:rsidR="00620FC0">
        <w:t xml:space="preserve"> and</w:t>
      </w:r>
      <w:r w:rsidR="00620FC0" w:rsidRPr="00A62A60">
        <w:t xml:space="preserve"> </w:t>
      </w:r>
      <w:r w:rsidRPr="00A62A60">
        <w:t>Giri SK. Probiotic functional foods: Survival of probiotics during pr</w:t>
      </w:r>
      <w:r w:rsidR="00207F72">
        <w:t>ocessing and storage. J Funct</w:t>
      </w:r>
      <w:r w:rsidRPr="00A62A60">
        <w:t xml:space="preserve"> Foods. 2014;9:225-41.</w:t>
      </w:r>
    </w:p>
    <w:p w14:paraId="151AF457" w14:textId="06395D2C" w:rsidR="00643490" w:rsidRPr="00A62A60" w:rsidRDefault="00643490" w:rsidP="00574BC4">
      <w:pPr>
        <w:pStyle w:val="EndNoteBibliographynl"/>
        <w:outlineLvl w:val="0"/>
      </w:pPr>
      <w:r w:rsidRPr="00A62A60">
        <w:t>30.</w:t>
      </w:r>
      <w:r w:rsidRPr="00A62A60">
        <w:tab/>
        <w:t>Culligan EP, Hill C</w:t>
      </w:r>
      <w:r w:rsidR="00620FC0">
        <w:t xml:space="preserve"> and</w:t>
      </w:r>
      <w:r w:rsidR="00620FC0" w:rsidRPr="00A62A60">
        <w:t xml:space="preserve"> </w:t>
      </w:r>
      <w:r w:rsidRPr="00A62A60">
        <w:t>Sleator RD. Probiotics and gastrointestinal disease: successes, problems and</w:t>
      </w:r>
      <w:r w:rsidR="00512A7D">
        <w:t xml:space="preserve"> future prospects. Gut Pathog</w:t>
      </w:r>
      <w:r w:rsidRPr="00A62A60">
        <w:t>. 2009;1:</w:t>
      </w:r>
      <w:r w:rsidR="00512A7D">
        <w:t>19</w:t>
      </w:r>
      <w:r w:rsidRPr="00A62A60">
        <w:t>.</w:t>
      </w:r>
      <w:r w:rsidR="00512A7D">
        <w:t xml:space="preserve"> </w:t>
      </w:r>
    </w:p>
    <w:p w14:paraId="461C7443" w14:textId="79A55329" w:rsidR="00643490" w:rsidRPr="00A62A60" w:rsidRDefault="00643490" w:rsidP="00574BC4">
      <w:pPr>
        <w:pStyle w:val="EndNoteBibliographynl"/>
        <w:outlineLvl w:val="0"/>
      </w:pPr>
      <w:r w:rsidRPr="00A62A60">
        <w:t>31.</w:t>
      </w:r>
      <w:r w:rsidRPr="00A62A60">
        <w:tab/>
        <w:t>Kortman GA, Raffatellu M, Swinkels DW</w:t>
      </w:r>
      <w:r w:rsidR="00620FC0">
        <w:t xml:space="preserve"> and</w:t>
      </w:r>
      <w:r w:rsidR="00620FC0" w:rsidRPr="00A62A60">
        <w:t xml:space="preserve"> </w:t>
      </w:r>
      <w:r w:rsidRPr="00A62A60">
        <w:t>Tjalsma H. Nutritional iron turned inside out: intestinal stress from a gut microbial perspective</w:t>
      </w:r>
      <w:r w:rsidR="00207F72">
        <w:t>. FEMS Microbiol Rev. 2014;38</w:t>
      </w:r>
      <w:r w:rsidRPr="00A62A60">
        <w:t>:1202-34.</w:t>
      </w:r>
    </w:p>
    <w:p w14:paraId="4CA51331" w14:textId="4FEE27EA" w:rsidR="00643490" w:rsidRPr="00A62A60" w:rsidRDefault="00643490" w:rsidP="00574BC4">
      <w:pPr>
        <w:pStyle w:val="EndNoteBibliographynl"/>
        <w:outlineLvl w:val="0"/>
      </w:pPr>
      <w:r w:rsidRPr="00A62A60">
        <w:t>32.</w:t>
      </w:r>
      <w:r w:rsidRPr="00A62A60">
        <w:tab/>
        <w:t>Andrews SC, Robinson AK</w:t>
      </w:r>
      <w:r w:rsidR="00620FC0">
        <w:t xml:space="preserve"> and</w:t>
      </w:r>
      <w:r w:rsidR="00620FC0" w:rsidRPr="00A62A60">
        <w:t xml:space="preserve"> </w:t>
      </w:r>
      <w:r w:rsidRPr="00A62A60">
        <w:t>Rodríguez-Quiñones F. Bacterial iron homeostasis. FEMS Mi</w:t>
      </w:r>
      <w:r w:rsidR="00AD1BC1">
        <w:t>crobiol Rev</w:t>
      </w:r>
      <w:r w:rsidR="00207F72">
        <w:t>. 2003;27</w:t>
      </w:r>
      <w:r w:rsidRPr="00A62A60">
        <w:t>:215-37.</w:t>
      </w:r>
    </w:p>
    <w:p w14:paraId="73DE2B5E" w14:textId="262D05C6" w:rsidR="00643490" w:rsidRPr="00A62A60" w:rsidRDefault="00643490" w:rsidP="00574BC4">
      <w:pPr>
        <w:pStyle w:val="EndNoteBibliographynl"/>
        <w:outlineLvl w:val="0"/>
      </w:pPr>
      <w:r w:rsidRPr="00A62A60">
        <w:t>33.</w:t>
      </w:r>
      <w:r w:rsidRPr="00A62A60">
        <w:tab/>
        <w:t>Shepard EM</w:t>
      </w:r>
      <w:r w:rsidR="00620FC0">
        <w:t xml:space="preserve"> and</w:t>
      </w:r>
      <w:r w:rsidR="00620FC0" w:rsidRPr="00A62A60">
        <w:t xml:space="preserve"> </w:t>
      </w:r>
      <w:r w:rsidRPr="00A62A60">
        <w:t>Broderick JB. S-Adenosylmethionine and Iron–Sulfur Clusters in Biological Radical Reactions: The Radical SAM Superfamily.  Comprehensive Natural Products</w:t>
      </w:r>
      <w:r w:rsidR="00B82BCF">
        <w:t xml:space="preserve"> II. Oxford: Elsevier; 2010. </w:t>
      </w:r>
      <w:r w:rsidRPr="00A62A60">
        <w:t>625-61.</w:t>
      </w:r>
    </w:p>
    <w:p w14:paraId="2D32BCEC" w14:textId="68EECD6F" w:rsidR="00643490" w:rsidRPr="00A62A60" w:rsidRDefault="00643490" w:rsidP="00574BC4">
      <w:pPr>
        <w:pStyle w:val="EndNoteBibliographynl"/>
        <w:outlineLvl w:val="0"/>
      </w:pPr>
      <w:r w:rsidRPr="00A62A60">
        <w:t>34.</w:t>
      </w:r>
      <w:r w:rsidRPr="00A62A60">
        <w:tab/>
        <w:t>Ilbert M</w:t>
      </w:r>
      <w:r w:rsidR="00620FC0">
        <w:t xml:space="preserve"> and</w:t>
      </w:r>
      <w:r w:rsidR="00620FC0" w:rsidRPr="00A62A60">
        <w:t xml:space="preserve"> </w:t>
      </w:r>
      <w:r w:rsidRPr="00A62A60">
        <w:t>Bonnefoy V. Insight into the evolution of the iron oxidation pathways. Biochimica et Biophysica Acta (BBA) - Bioen</w:t>
      </w:r>
      <w:r w:rsidR="004C3EF1">
        <w:t>ergetics. 2013;1827</w:t>
      </w:r>
      <w:r w:rsidRPr="00A62A60">
        <w:t>:161-75.</w:t>
      </w:r>
    </w:p>
    <w:p w14:paraId="0E86624F" w14:textId="171C9E47" w:rsidR="00643490" w:rsidRPr="00A62A60" w:rsidRDefault="00643490" w:rsidP="00574BC4">
      <w:pPr>
        <w:pStyle w:val="EndNoteBibliographynl"/>
        <w:outlineLvl w:val="0"/>
      </w:pPr>
      <w:r w:rsidRPr="00A62A60">
        <w:t>35.</w:t>
      </w:r>
      <w:r w:rsidRPr="00A62A60">
        <w:tab/>
        <w:t>Crichton RR</w:t>
      </w:r>
      <w:r w:rsidR="00620FC0">
        <w:t xml:space="preserve"> and</w:t>
      </w:r>
      <w:r w:rsidR="00620FC0" w:rsidRPr="00A62A60">
        <w:t xml:space="preserve"> </w:t>
      </w:r>
      <w:r w:rsidRPr="00A62A60">
        <w:t>Pierre J-L. Old Iron, Young Copper: from Mars to Venus. Biometals</w:t>
      </w:r>
      <w:r w:rsidR="004C3EF1">
        <w:t>. 2001;14</w:t>
      </w:r>
      <w:r w:rsidRPr="00A62A60">
        <w:t>:99-112.</w:t>
      </w:r>
    </w:p>
    <w:p w14:paraId="5476297E" w14:textId="4C081885" w:rsidR="00643490" w:rsidRPr="00A62A60" w:rsidRDefault="00643490" w:rsidP="00574BC4">
      <w:pPr>
        <w:pStyle w:val="EndNoteBibliographynl"/>
        <w:outlineLvl w:val="0"/>
      </w:pPr>
      <w:r w:rsidRPr="00A62A60">
        <w:t>36.</w:t>
      </w:r>
      <w:r w:rsidRPr="00A62A60">
        <w:tab/>
        <w:t>Brotanek JM, Gosz J, Weitzman M</w:t>
      </w:r>
      <w:r w:rsidR="00620FC0">
        <w:t xml:space="preserve"> and</w:t>
      </w:r>
      <w:r w:rsidR="00620FC0" w:rsidRPr="00A62A60">
        <w:t xml:space="preserve"> </w:t>
      </w:r>
      <w:r w:rsidRPr="00A62A60">
        <w:t>Flores G. Iron deficiency in early childhood in the United States: risk factors and racial/ethnic disp</w:t>
      </w:r>
      <w:r w:rsidR="00B82BCF">
        <w:t>arities. Pediatrics. 2007;120</w:t>
      </w:r>
      <w:r w:rsidRPr="00A62A60">
        <w:t>:568-75.</w:t>
      </w:r>
    </w:p>
    <w:p w14:paraId="5422BAD6" w14:textId="75D966E8" w:rsidR="00643490" w:rsidRPr="00A62A60" w:rsidRDefault="00643490" w:rsidP="00574BC4">
      <w:pPr>
        <w:pStyle w:val="EndNoteBibliographynl"/>
        <w:outlineLvl w:val="0"/>
      </w:pPr>
      <w:r w:rsidRPr="00A62A60">
        <w:t>37.</w:t>
      </w:r>
      <w:r w:rsidRPr="00A62A60">
        <w:tab/>
        <w:t>Nesbitt SD, Ashaye MO, Stettler N, Sorof JM</w:t>
      </w:r>
      <w:r w:rsidR="0062374B">
        <w:t xml:space="preserve">, Goran MI, Parekh R and </w:t>
      </w:r>
      <w:r w:rsidR="0062374B" w:rsidRPr="0062374B">
        <w:t>Falkner BE</w:t>
      </w:r>
      <w:r w:rsidR="0062374B" w:rsidRPr="0062374B">
        <w:rPr>
          <w:i/>
        </w:rPr>
        <w:t xml:space="preserve">. </w:t>
      </w:r>
      <w:r w:rsidRPr="00A62A60">
        <w:t>Overweight as a risk factor in children: a focus on ethnicity.</w:t>
      </w:r>
      <w:r w:rsidR="00B82BCF">
        <w:t xml:space="preserve"> Ethn dis. 2004;14</w:t>
      </w:r>
      <w:r w:rsidRPr="00A62A60">
        <w:t>:94-110.</w:t>
      </w:r>
    </w:p>
    <w:p w14:paraId="53668B71" w14:textId="598DFA0C" w:rsidR="00643490" w:rsidRPr="00A62A60" w:rsidRDefault="00643490" w:rsidP="00574BC4">
      <w:pPr>
        <w:pStyle w:val="EndNoteBibliographynl"/>
        <w:outlineLvl w:val="0"/>
      </w:pPr>
      <w:r w:rsidRPr="00A62A60">
        <w:t>38.</w:t>
      </w:r>
      <w:r w:rsidRPr="00A62A60">
        <w:tab/>
        <w:t>Muir A</w:t>
      </w:r>
      <w:r w:rsidR="00620FC0">
        <w:t xml:space="preserve"> and</w:t>
      </w:r>
      <w:r w:rsidR="00620FC0" w:rsidRPr="00A62A60">
        <w:t xml:space="preserve"> </w:t>
      </w:r>
      <w:r w:rsidRPr="00A62A60">
        <w:t xml:space="preserve">Hopfer U. Regional specificity of iron uptake by small intestinal brush-border membranes from normal and iron-deficient mice. </w:t>
      </w:r>
      <w:r w:rsidR="004C5BD8" w:rsidRPr="004C5BD8">
        <w:t>Am J Physiol</w:t>
      </w:r>
      <w:r w:rsidR="0099006D">
        <w:t>. 1985;248</w:t>
      </w:r>
      <w:r w:rsidR="004C5BD8">
        <w:t>:</w:t>
      </w:r>
      <w:r w:rsidRPr="00A62A60">
        <w:t>376-9.</w:t>
      </w:r>
    </w:p>
    <w:p w14:paraId="200056E1" w14:textId="59296CCE" w:rsidR="00643490" w:rsidRPr="00A62A60" w:rsidRDefault="00643490" w:rsidP="00574BC4">
      <w:pPr>
        <w:pStyle w:val="EndNoteBibliographynl"/>
        <w:outlineLvl w:val="0"/>
      </w:pPr>
      <w:r w:rsidRPr="00A62A60">
        <w:t>39.</w:t>
      </w:r>
      <w:r w:rsidRPr="00A62A60">
        <w:tab/>
        <w:t>Brotanek JM, Halterman JS, Auinger P, Flores G</w:t>
      </w:r>
      <w:r w:rsidR="00620FC0">
        <w:t xml:space="preserve"> and</w:t>
      </w:r>
      <w:r w:rsidR="00620FC0" w:rsidRPr="00A62A60">
        <w:t xml:space="preserve"> </w:t>
      </w:r>
      <w:r w:rsidRPr="00A62A60">
        <w:t xml:space="preserve">Weitzman M. Iron deficiency, prolonged bottle-feeding, and racial/ethnic disparities in young children. </w:t>
      </w:r>
      <w:r w:rsidR="0099006D" w:rsidRPr="0099006D">
        <w:rPr>
          <w:color w:val="000000"/>
          <w:szCs w:val="24"/>
          <w:shd w:val="clear" w:color="auto" w:fill="FFFFFF"/>
          <w:lang w:val="en-IE" w:eastAsia="en-IE"/>
        </w:rPr>
        <w:t>Arch Pediatr Adolesc Med</w:t>
      </w:r>
      <w:r w:rsidR="0099006D">
        <w:t>. 2005;159</w:t>
      </w:r>
      <w:r w:rsidRPr="00A62A60">
        <w:t>:1038-42.</w:t>
      </w:r>
    </w:p>
    <w:p w14:paraId="4811ADA2" w14:textId="0E1A4DDA" w:rsidR="00643490" w:rsidRPr="0099006D" w:rsidRDefault="00643490" w:rsidP="0099006D">
      <w:pPr>
        <w:pStyle w:val="EndNoteBibliographynl"/>
        <w:rPr>
          <w:szCs w:val="24"/>
          <w:lang w:val="en-IE" w:eastAsia="en-IE"/>
        </w:rPr>
      </w:pPr>
      <w:r w:rsidRPr="00A62A60">
        <w:t>40.</w:t>
      </w:r>
      <w:r w:rsidRPr="00A62A60">
        <w:tab/>
        <w:t>Brotanek JM, Gosz J, Weitzman M</w:t>
      </w:r>
      <w:r w:rsidR="00620FC0">
        <w:t xml:space="preserve"> and</w:t>
      </w:r>
      <w:r w:rsidR="00620FC0" w:rsidRPr="00A62A60">
        <w:t xml:space="preserve"> </w:t>
      </w:r>
      <w:r w:rsidRPr="00A62A60">
        <w:t xml:space="preserve">Flores G. </w:t>
      </w:r>
      <w:r w:rsidRPr="0099006D">
        <w:rPr>
          <w:szCs w:val="24"/>
        </w:rPr>
        <w:t xml:space="preserve">Secular trends in the prevalence of iron deficiency among US toddlers, 1976-2002. </w:t>
      </w:r>
      <w:r w:rsidR="0099006D" w:rsidRPr="0099006D">
        <w:rPr>
          <w:color w:val="000000"/>
          <w:szCs w:val="24"/>
          <w:shd w:val="clear" w:color="auto" w:fill="FFFFFF"/>
          <w:lang w:val="en-IE" w:eastAsia="en-IE"/>
        </w:rPr>
        <w:t>Arch Pediatr Adolesc Med</w:t>
      </w:r>
      <w:r w:rsidR="0099006D" w:rsidRPr="0099006D">
        <w:rPr>
          <w:szCs w:val="24"/>
          <w:lang w:val="en-IE" w:eastAsia="en-IE"/>
        </w:rPr>
        <w:t xml:space="preserve">.  </w:t>
      </w:r>
      <w:r w:rsidR="00AD1BC1">
        <w:rPr>
          <w:szCs w:val="24"/>
        </w:rPr>
        <w:t>2008;162</w:t>
      </w:r>
      <w:r w:rsidRPr="0099006D">
        <w:rPr>
          <w:szCs w:val="24"/>
        </w:rPr>
        <w:t>:374-81.</w:t>
      </w:r>
    </w:p>
    <w:p w14:paraId="693F0D05" w14:textId="614E0943" w:rsidR="00643490" w:rsidRPr="00A62A60" w:rsidRDefault="00643490" w:rsidP="00574BC4">
      <w:pPr>
        <w:pStyle w:val="EndNoteBibliographynl"/>
        <w:outlineLvl w:val="0"/>
      </w:pPr>
      <w:r w:rsidRPr="00A62A60">
        <w:t>41.</w:t>
      </w:r>
      <w:r w:rsidRPr="00A62A60">
        <w:tab/>
        <w:t xml:space="preserve">Agriculture USDo. What </w:t>
      </w:r>
      <w:r w:rsidR="00115B15" w:rsidRPr="00A62A60">
        <w:t xml:space="preserve">we eat in </w:t>
      </w:r>
      <w:r w:rsidRPr="00A62A60">
        <w:t>America 2009-2010: Agricultural Research</w:t>
      </w:r>
      <w:r w:rsidR="00C55A4D">
        <w:t xml:space="preserve"> Service; 2012.</w:t>
      </w:r>
    </w:p>
    <w:p w14:paraId="32E36B9C" w14:textId="74521A2B" w:rsidR="00643490" w:rsidRPr="00A62A60" w:rsidRDefault="00643490" w:rsidP="00574BC4">
      <w:pPr>
        <w:pStyle w:val="EndNoteBibliographynl"/>
        <w:outlineLvl w:val="0"/>
      </w:pPr>
      <w:r w:rsidRPr="00A62A60">
        <w:t>42.</w:t>
      </w:r>
      <w:r w:rsidRPr="00A62A60">
        <w:tab/>
        <w:t>Abbaspour N, Hurrell R</w:t>
      </w:r>
      <w:r w:rsidR="00620FC0">
        <w:t xml:space="preserve"> and</w:t>
      </w:r>
      <w:r w:rsidR="00620FC0" w:rsidRPr="00A62A60">
        <w:t xml:space="preserve"> </w:t>
      </w:r>
      <w:r w:rsidRPr="00A62A60">
        <w:t xml:space="preserve">Kelishadi R. Review on iron and its importance for human health. </w:t>
      </w:r>
      <w:r w:rsidR="00C55A4D">
        <w:t>JRMS</w:t>
      </w:r>
      <w:r w:rsidR="00BC05CA">
        <w:t>.</w:t>
      </w:r>
      <w:r w:rsidR="00C55A4D">
        <w:t xml:space="preserve"> 2014;19</w:t>
      </w:r>
      <w:r w:rsidRPr="00A62A60">
        <w:t>:164-74.</w:t>
      </w:r>
    </w:p>
    <w:p w14:paraId="59A3FDA3" w14:textId="2AB51BEE" w:rsidR="00643490" w:rsidRPr="00A62A60" w:rsidRDefault="00643490" w:rsidP="00574BC4">
      <w:pPr>
        <w:pStyle w:val="EndNoteBibliographynl"/>
        <w:outlineLvl w:val="0"/>
      </w:pPr>
      <w:r w:rsidRPr="00A62A60">
        <w:t>43.</w:t>
      </w:r>
      <w:r w:rsidRPr="00A62A60">
        <w:tab/>
        <w:t>Constante M, Fragoso G, Lupien-Meille</w:t>
      </w:r>
      <w:r w:rsidR="004C5BD8">
        <w:t>ur J, Calve A</w:t>
      </w:r>
      <w:r w:rsidR="00620FC0">
        <w:t xml:space="preserve"> and</w:t>
      </w:r>
      <w:r w:rsidR="00620FC0" w:rsidRPr="00A62A60">
        <w:t xml:space="preserve"> </w:t>
      </w:r>
      <w:r w:rsidR="004C5BD8">
        <w:t>Santos MM. Iron supplements modulate colon microbiota composition and potentiate the protective effects of probiotics in dextran sodium sulfate-induced c</w:t>
      </w:r>
      <w:r w:rsidRPr="00A62A60">
        <w:t xml:space="preserve">olitis. </w:t>
      </w:r>
      <w:r w:rsidR="004C5BD8" w:rsidRPr="004C5BD8">
        <w:t>Inflamm Bowel Dis</w:t>
      </w:r>
      <w:r w:rsidR="008B3FDA">
        <w:t>. 2017;23</w:t>
      </w:r>
      <w:r w:rsidRPr="00A62A60">
        <w:t>:753-66.</w:t>
      </w:r>
    </w:p>
    <w:p w14:paraId="03463860" w14:textId="0FEE062D" w:rsidR="00643490" w:rsidRPr="00A62A60" w:rsidRDefault="00643490" w:rsidP="00574BC4">
      <w:pPr>
        <w:pStyle w:val="EndNoteBibliographynl"/>
        <w:outlineLvl w:val="0"/>
      </w:pPr>
      <w:r w:rsidRPr="00A62A60">
        <w:t>44.</w:t>
      </w:r>
      <w:r w:rsidRPr="00A62A60">
        <w:tab/>
        <w:t xml:space="preserve">Lee T, Clavel T, Smirnov K, Schmidt A, Lagkouvardos I, Walker A, </w:t>
      </w:r>
      <w:r w:rsidR="0062374B">
        <w:t>Lucio M, Michalke B</w:t>
      </w:r>
      <w:r w:rsidR="0062374B" w:rsidRPr="0062374B">
        <w:t>, Schmitt-Koppl</w:t>
      </w:r>
      <w:r w:rsidR="0062374B">
        <w:t>in P, Fedorak R and Haller D</w:t>
      </w:r>
      <w:r w:rsidR="0062374B" w:rsidRPr="0062374B">
        <w:t>.</w:t>
      </w:r>
      <w:r w:rsidR="0062374B">
        <w:t xml:space="preserve">  </w:t>
      </w:r>
      <w:r w:rsidRPr="00A62A60">
        <w:t>Oral versus intravenous iron replacement therapy distinctly alters the gut microbiota and metabolome in pa</w:t>
      </w:r>
      <w:r w:rsidR="008B3FDA">
        <w:t>tients with IBD. Gut. 2017;66</w:t>
      </w:r>
      <w:r w:rsidRPr="00A62A60">
        <w:t>:863-71.</w:t>
      </w:r>
    </w:p>
    <w:p w14:paraId="37ED6C67" w14:textId="74596066" w:rsidR="00643490" w:rsidRPr="00A62A60" w:rsidRDefault="00643490" w:rsidP="00574BC4">
      <w:pPr>
        <w:pStyle w:val="EndNoteBibliographynl"/>
        <w:outlineLvl w:val="0"/>
      </w:pPr>
      <w:r w:rsidRPr="00A62A60">
        <w:t>45.</w:t>
      </w:r>
      <w:r w:rsidRPr="00A62A60">
        <w:tab/>
        <w:t>Cherayil BJ, Ellenbogen S</w:t>
      </w:r>
      <w:r w:rsidR="00620FC0">
        <w:t xml:space="preserve"> and</w:t>
      </w:r>
      <w:r w:rsidR="00620FC0" w:rsidRPr="00A62A60">
        <w:t xml:space="preserve"> </w:t>
      </w:r>
      <w:r w:rsidRPr="00A62A60">
        <w:t>Shanmugam NN. Iron and intestinal immunity. Cur</w:t>
      </w:r>
      <w:r w:rsidR="008B3FDA">
        <w:t>r Opin Gastroenterol. 2011;27</w:t>
      </w:r>
      <w:r w:rsidRPr="00A62A60">
        <w:t>:523-8.</w:t>
      </w:r>
    </w:p>
    <w:p w14:paraId="2A6487BC" w14:textId="591D8CA5" w:rsidR="00643490" w:rsidRPr="00A62A60" w:rsidRDefault="00643490" w:rsidP="00574BC4">
      <w:pPr>
        <w:pStyle w:val="EndNoteBibliographynl"/>
        <w:outlineLvl w:val="0"/>
      </w:pPr>
      <w:r w:rsidRPr="00A62A60">
        <w:t>46.</w:t>
      </w:r>
      <w:r w:rsidRPr="00A62A60">
        <w:tab/>
        <w:t>Paganini D, Jaeggi T, Cercamondi C, Kujinga P, Moretti D</w:t>
      </w:r>
      <w:r w:rsidR="00620FC0">
        <w:t xml:space="preserve"> and</w:t>
      </w:r>
      <w:r w:rsidR="00620FC0" w:rsidRPr="00A62A60">
        <w:t xml:space="preserve"> </w:t>
      </w:r>
      <w:r w:rsidRPr="00A62A60">
        <w:t xml:space="preserve">Zimmermann M. </w:t>
      </w:r>
      <w:r w:rsidR="004C5BD8">
        <w:t>A</w:t>
      </w:r>
      <w:r w:rsidR="004C5BD8" w:rsidRPr="00A62A60">
        <w:t>nemia and iron status are predictors of gut microbiome composition and metabolites in infants and children in rural kenya.</w:t>
      </w:r>
      <w:r w:rsidRPr="00A62A60">
        <w:t xml:space="preserve"> The FASEB Journal. 2016;30</w:t>
      </w:r>
      <w:r w:rsidR="008B3FDA">
        <w:t>:296.</w:t>
      </w:r>
    </w:p>
    <w:p w14:paraId="6DB7F962" w14:textId="35188A8D" w:rsidR="00643490" w:rsidRPr="00A62A60" w:rsidRDefault="00643490" w:rsidP="00574BC4">
      <w:pPr>
        <w:pStyle w:val="EndNoteBibliographynl"/>
        <w:outlineLvl w:val="0"/>
      </w:pPr>
      <w:r w:rsidRPr="00A62A60">
        <w:t>47.</w:t>
      </w:r>
      <w:r w:rsidRPr="00A62A60">
        <w:tab/>
      </w:r>
      <w:r w:rsidR="0062374B" w:rsidRPr="00502C16">
        <w:rPr>
          <w:rFonts w:eastAsiaTheme="minorHAnsi"/>
        </w:rPr>
        <w:t xml:space="preserve">Zimmermann MB, Chassard C, Rohner F, N'Goran E K, Nindjin C, Dostal A, </w:t>
      </w:r>
      <w:r w:rsidR="0062374B" w:rsidRPr="00B0619C">
        <w:rPr>
          <w:rFonts w:eastAsiaTheme="minorHAnsi"/>
        </w:rPr>
        <w:t>U</w:t>
      </w:r>
      <w:r w:rsidR="0062374B">
        <w:rPr>
          <w:rFonts w:eastAsiaTheme="minorHAnsi"/>
        </w:rPr>
        <w:t>tzinger J, Ghattas H, Lacroix C and</w:t>
      </w:r>
      <w:r w:rsidR="0062374B" w:rsidRPr="00B0619C">
        <w:rPr>
          <w:rFonts w:eastAsiaTheme="minorHAnsi"/>
        </w:rPr>
        <w:t xml:space="preserve"> Hurrell RF.</w:t>
      </w:r>
      <w:r w:rsidR="0062374B">
        <w:rPr>
          <w:rFonts w:eastAsiaTheme="minorHAnsi"/>
        </w:rPr>
        <w:t xml:space="preserve">  </w:t>
      </w:r>
      <w:r w:rsidRPr="00A62A60">
        <w:t>The effects of iron fortification on the gut microbiota in African children: a randomized controlled trial in Cote d'Iv</w:t>
      </w:r>
      <w:r w:rsidR="002769B6">
        <w:t>oire. Am J Clin Nutr. 2010;92</w:t>
      </w:r>
      <w:r w:rsidRPr="00A62A60">
        <w:t>:1406-15.</w:t>
      </w:r>
    </w:p>
    <w:p w14:paraId="45E70662" w14:textId="19AE4ED0" w:rsidR="00643490" w:rsidRPr="00A62A60" w:rsidRDefault="00643490" w:rsidP="00574BC4">
      <w:pPr>
        <w:pStyle w:val="EndNoteBibliographynl"/>
        <w:outlineLvl w:val="0"/>
      </w:pPr>
      <w:r w:rsidRPr="00A62A60">
        <w:t>48.</w:t>
      </w:r>
      <w:r w:rsidRPr="00A62A60">
        <w:tab/>
        <w:t>den Besten G, van Eunen K, Groen AK, Venema K, Reijngoud D-J</w:t>
      </w:r>
      <w:r w:rsidR="00620FC0">
        <w:t xml:space="preserve"> and</w:t>
      </w:r>
      <w:r w:rsidR="00620FC0" w:rsidRPr="00A62A60">
        <w:t xml:space="preserve"> </w:t>
      </w:r>
      <w:r w:rsidRPr="00A62A60">
        <w:t>Bakker BM. The role of short-chain fatty acids in the interplay between diet, gut microbiota, and hos</w:t>
      </w:r>
      <w:r w:rsidR="002769B6">
        <w:t>t energy metabolism. J Lipid R. 2013;54</w:t>
      </w:r>
      <w:r w:rsidRPr="00A62A60">
        <w:t>:2325-40.</w:t>
      </w:r>
    </w:p>
    <w:p w14:paraId="4AECB917" w14:textId="75BAC736" w:rsidR="00643490" w:rsidRPr="00696BB7" w:rsidRDefault="00643490" w:rsidP="00696BB7">
      <w:pPr>
        <w:pStyle w:val="EndNoteBibliographynl"/>
        <w:rPr>
          <w:szCs w:val="24"/>
          <w:lang w:val="en-IE" w:eastAsia="en-IE"/>
        </w:rPr>
      </w:pPr>
      <w:r w:rsidRPr="00A62A60">
        <w:t>49.</w:t>
      </w:r>
      <w:r w:rsidRPr="00A62A60">
        <w:tab/>
        <w:t>Troxell B, Xu H</w:t>
      </w:r>
      <w:r w:rsidR="00620FC0">
        <w:t xml:space="preserve"> and</w:t>
      </w:r>
      <w:r w:rsidR="00620FC0" w:rsidRPr="00A62A60">
        <w:t xml:space="preserve"> </w:t>
      </w:r>
      <w:r w:rsidRPr="00A62A60">
        <w:t xml:space="preserve">Yang XF. </w:t>
      </w:r>
      <w:r w:rsidRPr="002769B6">
        <w:rPr>
          <w:i/>
        </w:rPr>
        <w:t>Borrelia burgdorferi</w:t>
      </w:r>
      <w:r w:rsidR="002769B6">
        <w:t>, a p</w:t>
      </w:r>
      <w:r w:rsidRPr="00A62A60">
        <w:t>at</w:t>
      </w:r>
      <w:r w:rsidR="002769B6">
        <w:t>hogen that lacks iron, encodes m</w:t>
      </w:r>
      <w:r w:rsidRPr="00A62A60">
        <w:t>anganese-</w:t>
      </w:r>
      <w:r w:rsidR="002769B6">
        <w:t>dependent superoxide dismutase e</w:t>
      </w:r>
      <w:r w:rsidR="00696BB7">
        <w:t xml:space="preserve">ssential for resistance to </w:t>
      </w:r>
      <w:r w:rsidR="00696BB7" w:rsidRPr="00696BB7">
        <w:t>s</w:t>
      </w:r>
      <w:r w:rsidRPr="00696BB7">
        <w:t xml:space="preserve">treptonigrin. </w:t>
      </w:r>
      <w:r w:rsidR="00696BB7" w:rsidRPr="00696BB7">
        <w:rPr>
          <w:color w:val="222222"/>
          <w:szCs w:val="24"/>
          <w:shd w:val="clear" w:color="auto" w:fill="FFFFFF"/>
          <w:lang w:val="en-IE" w:eastAsia="en-IE"/>
        </w:rPr>
        <w:t>J. Biol. Chem.</w:t>
      </w:r>
      <w:r w:rsidR="00696BB7">
        <w:t>. 2012;287</w:t>
      </w:r>
      <w:r w:rsidRPr="00696BB7">
        <w:t>:19284-93.</w:t>
      </w:r>
    </w:p>
    <w:p w14:paraId="768578E0" w14:textId="2CE93BD0" w:rsidR="00643490" w:rsidRPr="00A62A60" w:rsidRDefault="00643490" w:rsidP="00696BB7">
      <w:pPr>
        <w:pStyle w:val="EndNoteBibliographynl"/>
      </w:pPr>
      <w:r w:rsidRPr="00A62A60">
        <w:t>50.</w:t>
      </w:r>
      <w:r w:rsidRPr="00A62A60">
        <w:tab/>
        <w:t>Elli M, Zink R, Rytz A, Reniero R</w:t>
      </w:r>
      <w:r w:rsidR="00620FC0">
        <w:t xml:space="preserve"> and</w:t>
      </w:r>
      <w:r w:rsidR="00620FC0" w:rsidRPr="00A62A60">
        <w:t xml:space="preserve"> </w:t>
      </w:r>
      <w:r w:rsidRPr="00A62A60">
        <w:t xml:space="preserve">Morelli L. Iron requirement of </w:t>
      </w:r>
      <w:r w:rsidRPr="00AD1BC1">
        <w:rPr>
          <w:i/>
        </w:rPr>
        <w:t>Lactobacillus</w:t>
      </w:r>
      <w:r w:rsidRPr="00A62A60">
        <w:t xml:space="preserve"> spp. in completely chemically defined growth med</w:t>
      </w:r>
      <w:r w:rsidR="00696BB7">
        <w:t>ia. J Appl Microbiol. 2000;88</w:t>
      </w:r>
      <w:r w:rsidRPr="00A62A60">
        <w:t>:695-703.</w:t>
      </w:r>
    </w:p>
    <w:p w14:paraId="797B1B30" w14:textId="6E4968D3" w:rsidR="00643490" w:rsidRPr="00A62A60" w:rsidRDefault="00643490" w:rsidP="00574BC4">
      <w:pPr>
        <w:pStyle w:val="EndNoteBibliographynl"/>
        <w:outlineLvl w:val="0"/>
      </w:pPr>
      <w:r w:rsidRPr="00A62A60">
        <w:t>51.</w:t>
      </w:r>
      <w:r w:rsidRPr="00A62A60">
        <w:tab/>
      </w:r>
      <w:r w:rsidR="0062374B" w:rsidRPr="00502C16">
        <w:rPr>
          <w:rFonts w:eastAsiaTheme="minorHAnsi"/>
        </w:rPr>
        <w:t>Bird CL, Witte JS, Swendseid ME, Shikany</w:t>
      </w:r>
      <w:r w:rsidR="0062374B">
        <w:rPr>
          <w:rFonts w:eastAsiaTheme="minorHAnsi"/>
        </w:rPr>
        <w:t xml:space="preserve"> JM, Hunt IF, Frankl HD, Lee ER, Longnecker MP and</w:t>
      </w:r>
      <w:r w:rsidR="0062374B" w:rsidRPr="00D628B2">
        <w:rPr>
          <w:rFonts w:eastAsiaTheme="minorHAnsi"/>
        </w:rPr>
        <w:t xml:space="preserve"> Haile RW.</w:t>
      </w:r>
      <w:r w:rsidR="0062374B">
        <w:rPr>
          <w:rFonts w:eastAsiaTheme="minorHAnsi"/>
        </w:rPr>
        <w:t xml:space="preserve">  </w:t>
      </w:r>
      <w:r w:rsidRPr="00A62A60">
        <w:t xml:space="preserve">Plasma ferritin, iron intake, and the risk of colorectal polyps. </w:t>
      </w:r>
      <w:r w:rsidR="00696BB7" w:rsidRPr="00696BB7">
        <w:t>Am J Epidemiol</w:t>
      </w:r>
      <w:r w:rsidR="00696BB7">
        <w:t>. 1996;144</w:t>
      </w:r>
      <w:r w:rsidRPr="00A62A60">
        <w:t>:34-41.</w:t>
      </w:r>
    </w:p>
    <w:p w14:paraId="02CEFD59" w14:textId="5A7E3A1F" w:rsidR="00643490" w:rsidRPr="00A62A60" w:rsidRDefault="00643490" w:rsidP="00574BC4">
      <w:pPr>
        <w:pStyle w:val="EndNoteBibliographynl"/>
        <w:outlineLvl w:val="0"/>
      </w:pPr>
      <w:r w:rsidRPr="00A62A60">
        <w:t>52.</w:t>
      </w:r>
      <w:r w:rsidRPr="00A62A60">
        <w:tab/>
      </w:r>
      <w:r w:rsidR="0062374B" w:rsidRPr="00502C16">
        <w:rPr>
          <w:rFonts w:eastAsiaTheme="minorHAnsi"/>
        </w:rPr>
        <w:t xml:space="preserve">Deriu E, Liu JZ, Pezeshki M, Edwards RA, Ochoa RJ, Contreras H, </w:t>
      </w:r>
      <w:r w:rsidR="0062374B">
        <w:rPr>
          <w:rFonts w:eastAsiaTheme="minorHAnsi"/>
        </w:rPr>
        <w:t>Libby SJ, Fang FC and</w:t>
      </w:r>
      <w:r w:rsidR="0062374B" w:rsidRPr="00592947">
        <w:rPr>
          <w:rFonts w:eastAsiaTheme="minorHAnsi"/>
        </w:rPr>
        <w:t xml:space="preserve"> Raffatellu M.</w:t>
      </w:r>
      <w:r w:rsidR="0062374B">
        <w:rPr>
          <w:rFonts w:eastAsiaTheme="minorHAnsi"/>
        </w:rPr>
        <w:t xml:space="preserve">  </w:t>
      </w:r>
      <w:r w:rsidRPr="00A62A60">
        <w:t xml:space="preserve">Probiotic bacteria reduce </w:t>
      </w:r>
      <w:r w:rsidR="00696BB7">
        <w:rPr>
          <w:i/>
        </w:rPr>
        <w:t>S</w:t>
      </w:r>
      <w:r w:rsidRPr="00696BB7">
        <w:rPr>
          <w:i/>
        </w:rPr>
        <w:t>almonella typhimurium</w:t>
      </w:r>
      <w:r w:rsidRPr="00A62A60">
        <w:t xml:space="preserve"> intestinal colonization by competing for iron.</w:t>
      </w:r>
      <w:r w:rsidR="00696BB7">
        <w:t xml:space="preserve"> </w:t>
      </w:r>
      <w:r w:rsidR="004C5BD8" w:rsidRPr="004C5BD8">
        <w:t>Cell Host Microbe</w:t>
      </w:r>
      <w:r w:rsidR="00696BB7">
        <w:t>. 2013;14</w:t>
      </w:r>
      <w:r w:rsidRPr="00A62A60">
        <w:t>:26-37.</w:t>
      </w:r>
    </w:p>
    <w:p w14:paraId="59D9EB04" w14:textId="37C18608" w:rsidR="00643490" w:rsidRPr="00A62A60" w:rsidRDefault="00643490" w:rsidP="00574BC4">
      <w:pPr>
        <w:pStyle w:val="EndNoteBibliographynl"/>
        <w:outlineLvl w:val="0"/>
      </w:pPr>
      <w:r w:rsidRPr="00A62A60">
        <w:t>53.</w:t>
      </w:r>
      <w:r w:rsidRPr="00A62A60">
        <w:tab/>
        <w:t>Cronin M, Zomer A, Fitzgerald GF</w:t>
      </w:r>
      <w:r w:rsidR="009B1221">
        <w:t xml:space="preserve"> and</w:t>
      </w:r>
      <w:r w:rsidR="009B1221" w:rsidRPr="00A62A60">
        <w:t xml:space="preserve"> </w:t>
      </w:r>
      <w:r w:rsidRPr="00A62A60">
        <w:t xml:space="preserve">van Sinderen D. Identification of iron-regulated genes of </w:t>
      </w:r>
      <w:r w:rsidRPr="004C5BD8">
        <w:rPr>
          <w:i/>
        </w:rPr>
        <w:t>Bifidobacterium breve</w:t>
      </w:r>
      <w:r w:rsidRPr="00A62A60">
        <w:t xml:space="preserve"> UCC2003 as a basis for controlled gene ex</w:t>
      </w:r>
      <w:r w:rsidR="00696BB7">
        <w:t>pression. Bioeng Bugs. 2012;3</w:t>
      </w:r>
      <w:r w:rsidRPr="00A62A60">
        <w:t>:157-67.</w:t>
      </w:r>
    </w:p>
    <w:p w14:paraId="1819CE53" w14:textId="1D63C38A" w:rsidR="00643490" w:rsidRPr="00A62A60" w:rsidRDefault="00643490" w:rsidP="00574BC4">
      <w:pPr>
        <w:pStyle w:val="EndNoteBibliographynl"/>
        <w:outlineLvl w:val="0"/>
      </w:pPr>
      <w:r w:rsidRPr="00A62A60">
        <w:t>54.</w:t>
      </w:r>
      <w:r w:rsidRPr="00A62A60">
        <w:tab/>
        <w:t>Hood MI</w:t>
      </w:r>
      <w:r w:rsidR="009B1221">
        <w:t xml:space="preserve"> and</w:t>
      </w:r>
      <w:r w:rsidR="009B1221" w:rsidRPr="00A62A60">
        <w:t xml:space="preserve"> </w:t>
      </w:r>
      <w:r w:rsidRPr="00A62A60">
        <w:t xml:space="preserve">Skaar EP. Nutritional immunity: transition metals at the pathogen-host interface. </w:t>
      </w:r>
      <w:r w:rsidR="00696BB7" w:rsidRPr="00696BB7">
        <w:t>Nat Rev Microbiol</w:t>
      </w:r>
      <w:r w:rsidR="00696BB7">
        <w:t>. 2012;10</w:t>
      </w:r>
      <w:r w:rsidRPr="00A62A60">
        <w:t>:525-37.</w:t>
      </w:r>
    </w:p>
    <w:p w14:paraId="310D16C7" w14:textId="77BF9A02" w:rsidR="00643490" w:rsidRPr="00A62A60" w:rsidRDefault="00643490" w:rsidP="00574BC4">
      <w:pPr>
        <w:pStyle w:val="EndNoteBibliographynl"/>
        <w:outlineLvl w:val="0"/>
      </w:pPr>
      <w:r w:rsidRPr="00A62A60">
        <w:t>55.</w:t>
      </w:r>
      <w:r w:rsidRPr="00A62A60">
        <w:tab/>
        <w:t>Dostal A, Fehlbaum S, Chassard C, Zimmermann MB</w:t>
      </w:r>
      <w:r w:rsidR="009B1221">
        <w:t xml:space="preserve"> and</w:t>
      </w:r>
      <w:r w:rsidR="009B1221" w:rsidRPr="00A62A60">
        <w:t xml:space="preserve"> </w:t>
      </w:r>
      <w:r w:rsidRPr="00A62A60">
        <w:t xml:space="preserve">Lacroix C. Low iron availability in continuous in vitro colonic fermentations induces strong dysbiosis of the child gut microbial consortium and a decrease in main metabolites. </w:t>
      </w:r>
      <w:r w:rsidR="00696BB7" w:rsidRPr="00696BB7">
        <w:t>FEMS Microbiol Immunol</w:t>
      </w:r>
      <w:r w:rsidR="00696BB7">
        <w:t>. 2013;83</w:t>
      </w:r>
      <w:r w:rsidRPr="00A62A60">
        <w:t>:161-75.</w:t>
      </w:r>
    </w:p>
    <w:p w14:paraId="5E2F94DA" w14:textId="009CE7CF" w:rsidR="00643490" w:rsidRPr="00A62A60" w:rsidRDefault="00643490" w:rsidP="00574BC4">
      <w:pPr>
        <w:pStyle w:val="EndNoteBibliographynl"/>
        <w:outlineLvl w:val="0"/>
      </w:pPr>
      <w:r w:rsidRPr="00A62A60">
        <w:t>56.</w:t>
      </w:r>
      <w:r w:rsidRPr="00A62A60">
        <w:tab/>
      </w:r>
      <w:r w:rsidR="0062374B" w:rsidRPr="005F213D">
        <w:t xml:space="preserve">Ruiz L, Bottacini F, Boinett CJ, Cain AK, O'Connell-Motherway M, Lawley TD, </w:t>
      </w:r>
      <w:r w:rsidR="0062374B" w:rsidRPr="00E54D7F">
        <w:t>and</w:t>
      </w:r>
      <w:r w:rsidR="0062374B">
        <w:t xml:space="preserve"> van Sinderen D</w:t>
      </w:r>
      <w:r w:rsidR="0062374B" w:rsidRPr="005F213D">
        <w:t xml:space="preserve">. </w:t>
      </w:r>
      <w:r w:rsidR="0062374B">
        <w:t xml:space="preserve"> </w:t>
      </w:r>
      <w:r w:rsidRPr="00A62A60">
        <w:t xml:space="preserve">The essential genomic landscape of the commensal </w:t>
      </w:r>
      <w:r w:rsidRPr="004C5BD8">
        <w:rPr>
          <w:i/>
        </w:rPr>
        <w:t>Bifidobacterium b</w:t>
      </w:r>
      <w:r w:rsidR="00696BB7" w:rsidRPr="004C5BD8">
        <w:rPr>
          <w:i/>
        </w:rPr>
        <w:t>reve</w:t>
      </w:r>
      <w:r w:rsidR="00696BB7">
        <w:t xml:space="preserve"> UCC2003. Sci Rep. 2017;7</w:t>
      </w:r>
      <w:r w:rsidRPr="00A62A60">
        <w:t>:5648.</w:t>
      </w:r>
    </w:p>
    <w:p w14:paraId="626E50C0" w14:textId="0D689953" w:rsidR="00643490" w:rsidRPr="00A62A60" w:rsidRDefault="00643490" w:rsidP="00574BC4">
      <w:pPr>
        <w:pStyle w:val="EndNoteBibliographynl"/>
        <w:outlineLvl w:val="0"/>
      </w:pPr>
      <w:r w:rsidRPr="00A62A60">
        <w:t>57.</w:t>
      </w:r>
      <w:r w:rsidRPr="00A62A60">
        <w:tab/>
        <w:t>Bezkorovainy A</w:t>
      </w:r>
      <w:r w:rsidR="009B1221">
        <w:t xml:space="preserve"> and</w:t>
      </w:r>
      <w:r w:rsidR="009B1221" w:rsidRPr="00A62A60">
        <w:t xml:space="preserve"> </w:t>
      </w:r>
      <w:r w:rsidRPr="00A62A60">
        <w:t xml:space="preserve">Topouzian N. The effect of metal chelators and other metabolic inhibitors on the growth of </w:t>
      </w:r>
      <w:r w:rsidRPr="004C5BD8">
        <w:rPr>
          <w:i/>
        </w:rPr>
        <w:t>Bifidobacterium bifidus</w:t>
      </w:r>
      <w:r w:rsidRPr="00A62A60">
        <w:t xml:space="preserve"> var. </w:t>
      </w:r>
      <w:r w:rsidR="00184D6D">
        <w:rPr>
          <w:i/>
        </w:rPr>
        <w:t>p</w:t>
      </w:r>
      <w:r w:rsidRPr="004C5BD8">
        <w:rPr>
          <w:i/>
        </w:rPr>
        <w:t>ennsylv</w:t>
      </w:r>
      <w:r w:rsidR="008470E3" w:rsidRPr="004C5BD8">
        <w:rPr>
          <w:i/>
        </w:rPr>
        <w:t>anicus.</w:t>
      </w:r>
      <w:r w:rsidR="008470E3">
        <w:t xml:space="preserve"> Clin Biochem. 1981;14</w:t>
      </w:r>
      <w:r w:rsidRPr="00A62A60">
        <w:t>:135-41.</w:t>
      </w:r>
    </w:p>
    <w:p w14:paraId="3D1CC29F" w14:textId="1BC9394C" w:rsidR="00643490" w:rsidRPr="00AD1BC1" w:rsidRDefault="00643490" w:rsidP="00AD1BC1">
      <w:pPr>
        <w:pStyle w:val="EndNoteBibliographynl"/>
        <w:rPr>
          <w:color w:val="000000" w:themeColor="text1"/>
          <w:szCs w:val="24"/>
          <w:lang w:val="en-IE" w:eastAsia="en-IE"/>
        </w:rPr>
      </w:pPr>
      <w:r w:rsidRPr="00A62A60">
        <w:t>58.</w:t>
      </w:r>
      <w:r w:rsidRPr="00A62A60">
        <w:tab/>
      </w:r>
      <w:r w:rsidR="0062374B" w:rsidRPr="00620D5B">
        <w:rPr>
          <w:color w:val="000000" w:themeColor="text1"/>
        </w:rPr>
        <w:t>Dostal A, Lacroi</w:t>
      </w:r>
      <w:r w:rsidR="0062374B" w:rsidRPr="008D2C36">
        <w:t>x C, Bircher L, Pham</w:t>
      </w:r>
      <w:r w:rsidR="0062374B">
        <w:t xml:space="preserve"> VT, Follador R, Zimmermann MB and </w:t>
      </w:r>
      <w:r w:rsidR="0062374B" w:rsidRPr="00DA5016">
        <w:t xml:space="preserve">Chassard C. </w:t>
      </w:r>
      <w:r w:rsidR="0062374B">
        <w:t xml:space="preserve"> </w:t>
      </w:r>
      <w:r w:rsidRPr="00AD1BC1">
        <w:rPr>
          <w:color w:val="000000" w:themeColor="text1"/>
          <w:szCs w:val="24"/>
        </w:rPr>
        <w:t xml:space="preserve">Iron </w:t>
      </w:r>
      <w:r w:rsidR="004C5BD8" w:rsidRPr="00AD1BC1">
        <w:rPr>
          <w:color w:val="000000" w:themeColor="text1"/>
          <w:szCs w:val="24"/>
        </w:rPr>
        <w:t>modulates butyrate production by a child gut microbiota in vitro</w:t>
      </w:r>
      <w:r w:rsidRPr="00AD1BC1">
        <w:rPr>
          <w:color w:val="000000" w:themeColor="text1"/>
          <w:szCs w:val="24"/>
        </w:rPr>
        <w:t>. mBio</w:t>
      </w:r>
      <w:r w:rsidR="004C5BD8" w:rsidRPr="00AD1BC1">
        <w:rPr>
          <w:color w:val="000000" w:themeColor="text1"/>
          <w:szCs w:val="24"/>
        </w:rPr>
        <w:t>. 2015;6</w:t>
      </w:r>
      <w:r w:rsidR="00AD1BC1" w:rsidRPr="00AD1BC1">
        <w:rPr>
          <w:color w:val="000000" w:themeColor="text1"/>
          <w:szCs w:val="24"/>
        </w:rPr>
        <w:t>:</w:t>
      </w:r>
      <w:r w:rsidR="00AD1BC1" w:rsidRPr="00AD1BC1">
        <w:rPr>
          <w:color w:val="000000" w:themeColor="text1"/>
          <w:szCs w:val="24"/>
          <w:shd w:val="clear" w:color="auto" w:fill="FFFFFF"/>
        </w:rPr>
        <w:t xml:space="preserve"> </w:t>
      </w:r>
      <w:r w:rsidR="00AD1BC1" w:rsidRPr="00AD1BC1">
        <w:rPr>
          <w:color w:val="000000" w:themeColor="text1"/>
          <w:szCs w:val="24"/>
          <w:shd w:val="clear" w:color="auto" w:fill="FFFFFF"/>
          <w:lang w:val="en-IE" w:eastAsia="en-IE"/>
        </w:rPr>
        <w:t>e01453-15</w:t>
      </w:r>
      <w:r w:rsidR="00AD1BC1" w:rsidRPr="00AD1BC1">
        <w:rPr>
          <w:color w:val="000000" w:themeColor="text1"/>
          <w:szCs w:val="24"/>
          <w:lang w:val="en-IE" w:eastAsia="en-IE"/>
        </w:rPr>
        <w:t>.</w:t>
      </w:r>
    </w:p>
    <w:p w14:paraId="136324AE" w14:textId="6146B17C" w:rsidR="00643490" w:rsidRPr="00AD1BC1" w:rsidRDefault="00643490" w:rsidP="00AD1BC1">
      <w:pPr>
        <w:pStyle w:val="EndNoteBibliographynl"/>
        <w:rPr>
          <w:color w:val="000000" w:themeColor="text1"/>
          <w:szCs w:val="24"/>
        </w:rPr>
      </w:pPr>
      <w:r w:rsidRPr="00AD1BC1">
        <w:rPr>
          <w:color w:val="000000" w:themeColor="text1"/>
          <w:szCs w:val="24"/>
        </w:rPr>
        <w:t>59.</w:t>
      </w:r>
      <w:r w:rsidRPr="00AD1BC1">
        <w:rPr>
          <w:color w:val="000000" w:themeColor="text1"/>
          <w:szCs w:val="24"/>
        </w:rPr>
        <w:tab/>
        <w:t xml:space="preserve">Collins HL. Withholding iron as a cellular defence mechanism – friend or foe? </w:t>
      </w:r>
      <w:r w:rsidR="004C5BD8" w:rsidRPr="00AD1BC1">
        <w:rPr>
          <w:color w:val="000000" w:themeColor="text1"/>
          <w:szCs w:val="24"/>
        </w:rPr>
        <w:t>Eur J Immunol 2008;38</w:t>
      </w:r>
      <w:r w:rsidRPr="00AD1BC1">
        <w:rPr>
          <w:color w:val="000000" w:themeColor="text1"/>
          <w:szCs w:val="24"/>
        </w:rPr>
        <w:t>:1803-6.</w:t>
      </w:r>
    </w:p>
    <w:p w14:paraId="5D82F5A9" w14:textId="0EC3C51E" w:rsidR="00643490" w:rsidRPr="00A62A60" w:rsidRDefault="00643490" w:rsidP="00574BC4">
      <w:pPr>
        <w:pStyle w:val="EndNoteBibliographynl"/>
        <w:outlineLvl w:val="0"/>
      </w:pPr>
      <w:r w:rsidRPr="00A62A60">
        <w:t>60.</w:t>
      </w:r>
      <w:r w:rsidRPr="00A62A60">
        <w:tab/>
        <w:t>Vazquez-Gutierrez P, Lacroix C, Jaeggi T, Zeder C, Zimmerman M</w:t>
      </w:r>
      <w:r w:rsidR="009B1221">
        <w:t xml:space="preserve"> and</w:t>
      </w:r>
      <w:r w:rsidR="009B1221" w:rsidRPr="00A62A60">
        <w:t xml:space="preserve"> </w:t>
      </w:r>
      <w:r w:rsidRPr="00A62A60">
        <w:t xml:space="preserve">Chassard C. </w:t>
      </w:r>
      <w:r w:rsidRPr="006C17DB">
        <w:t>Bifidobacteria</w:t>
      </w:r>
      <w:r w:rsidRPr="00A62A60">
        <w:t xml:space="preserve"> strains isolated from stools of iron deficient infants can efficiently sequester ir</w:t>
      </w:r>
      <w:r w:rsidR="00AD1BC1">
        <w:t>on. BMC Microbiol</w:t>
      </w:r>
      <w:r w:rsidR="004C5BD8">
        <w:t>. 2015;15</w:t>
      </w:r>
      <w:r w:rsidRPr="00A62A60">
        <w:t>:3.</w:t>
      </w:r>
    </w:p>
    <w:p w14:paraId="0417350E" w14:textId="77777777" w:rsidR="00643490" w:rsidRPr="00A62A60" w:rsidRDefault="00643490" w:rsidP="00574BC4">
      <w:pPr>
        <w:pStyle w:val="EndNoteBibliographynl"/>
        <w:outlineLvl w:val="0"/>
      </w:pPr>
      <w:r w:rsidRPr="00A62A60">
        <w:t>61.</w:t>
      </w:r>
      <w:r w:rsidRPr="00A62A60">
        <w:tab/>
        <w:t xml:space="preserve">O'Sullivan D. </w:t>
      </w:r>
      <w:r w:rsidRPr="006C17DB">
        <w:t>Bifidobacteria</w:t>
      </w:r>
      <w:r w:rsidRPr="00A62A60">
        <w:t xml:space="preserve"> and siderophores produced thereby and methods of use. Google Patents; 2002.</w:t>
      </w:r>
    </w:p>
    <w:p w14:paraId="095B19B4" w14:textId="067E1DEB" w:rsidR="00643490" w:rsidRPr="00A62A60" w:rsidRDefault="00643490" w:rsidP="00574BC4">
      <w:pPr>
        <w:pStyle w:val="EndNoteBibliographynl"/>
        <w:outlineLvl w:val="0"/>
      </w:pPr>
      <w:r w:rsidRPr="00A62A60">
        <w:t>62.</w:t>
      </w:r>
      <w:r w:rsidRPr="00A62A60">
        <w:tab/>
        <w:t>O'Sullivan DJ. Screening of intestinal microflora for effective probiotic bacteri</w:t>
      </w:r>
      <w:r w:rsidR="004C5BD8">
        <w:t>a. J Agric Food Chem. 2001;49</w:t>
      </w:r>
      <w:r w:rsidRPr="00A62A60">
        <w:t>:1751-60.</w:t>
      </w:r>
    </w:p>
    <w:p w14:paraId="06F5CA0A" w14:textId="36DC8EDE" w:rsidR="00643490" w:rsidRPr="00A62A60" w:rsidRDefault="00643490" w:rsidP="00574BC4">
      <w:pPr>
        <w:pStyle w:val="EndNoteBibliographynl"/>
        <w:outlineLvl w:val="0"/>
      </w:pPr>
      <w:r w:rsidRPr="00A62A60">
        <w:t>63.</w:t>
      </w:r>
      <w:r w:rsidRPr="00A62A60">
        <w:tab/>
        <w:t>Vernazza CL, Gibson GR</w:t>
      </w:r>
      <w:r w:rsidR="009B1221">
        <w:t xml:space="preserve"> and</w:t>
      </w:r>
      <w:r w:rsidR="009B1221" w:rsidRPr="00A62A60">
        <w:t xml:space="preserve"> </w:t>
      </w:r>
      <w:r w:rsidRPr="00A62A60">
        <w:t xml:space="preserve">Rastall RA. Carbohydrate preference, acid tolerance and bile tolerance in five strains of </w:t>
      </w:r>
      <w:r w:rsidRPr="006C17DB">
        <w:rPr>
          <w:i/>
        </w:rPr>
        <w:t>Bifidobacterium</w:t>
      </w:r>
      <w:r w:rsidRPr="00A62A60">
        <w:t xml:space="preserve">. </w:t>
      </w:r>
      <w:r w:rsidR="004C5BD8" w:rsidRPr="004C5BD8">
        <w:t>J Appl Microbiol</w:t>
      </w:r>
      <w:r w:rsidRPr="00A62A60">
        <w:t xml:space="preserve"> 2006</w:t>
      </w:r>
      <w:r w:rsidR="004C5BD8">
        <w:t>;100</w:t>
      </w:r>
      <w:r w:rsidRPr="00A62A60">
        <w:t>:846-53.</w:t>
      </w:r>
    </w:p>
    <w:p w14:paraId="1E54853A" w14:textId="4FB2A7D4" w:rsidR="00643490" w:rsidRPr="00A62A60" w:rsidRDefault="00643490" w:rsidP="00574BC4">
      <w:pPr>
        <w:pStyle w:val="EndNoteBibliographynl"/>
        <w:outlineLvl w:val="0"/>
      </w:pPr>
      <w:r w:rsidRPr="00A62A60">
        <w:t>64.</w:t>
      </w:r>
      <w:r w:rsidRPr="00A62A60">
        <w:tab/>
        <w:t>Kot E</w:t>
      </w:r>
      <w:r w:rsidR="009B1221">
        <w:t xml:space="preserve"> and</w:t>
      </w:r>
      <w:r w:rsidR="009B1221" w:rsidRPr="00A62A60">
        <w:t xml:space="preserve"> </w:t>
      </w:r>
      <w:r w:rsidRPr="00A62A60">
        <w:t xml:space="preserve">Bezkorovainy A. Binding of ferric iron to the cell walls and membranes of </w:t>
      </w:r>
      <w:r w:rsidRPr="006C17DB">
        <w:rPr>
          <w:i/>
        </w:rPr>
        <w:t>Bifidobacterium thermophilum</w:t>
      </w:r>
      <w:r w:rsidRPr="00A62A60">
        <w:t>: effect of free radicals</w:t>
      </w:r>
      <w:r w:rsidR="006C17DB">
        <w:t>. J Agric Food Chem. 1999;47</w:t>
      </w:r>
      <w:r w:rsidRPr="00A62A60">
        <w:t>:4606-10.</w:t>
      </w:r>
    </w:p>
    <w:p w14:paraId="2B87C043" w14:textId="0D2D6B08" w:rsidR="00643490" w:rsidRPr="00A62A60" w:rsidRDefault="00643490" w:rsidP="00574BC4">
      <w:pPr>
        <w:pStyle w:val="EndNoteBibliographynl"/>
        <w:outlineLvl w:val="0"/>
      </w:pPr>
      <w:r w:rsidRPr="00A62A60">
        <w:t>65.</w:t>
      </w:r>
      <w:r w:rsidRPr="00A62A60">
        <w:tab/>
        <w:t>Brown JS</w:t>
      </w:r>
      <w:r w:rsidR="009B1221">
        <w:t xml:space="preserve"> and</w:t>
      </w:r>
      <w:r w:rsidR="009B1221" w:rsidRPr="00A62A60">
        <w:t xml:space="preserve"> </w:t>
      </w:r>
      <w:r w:rsidRPr="00A62A60">
        <w:t xml:space="preserve">Holden DW. Iron acquisition by Gram-positive bacterial pathogens. </w:t>
      </w:r>
      <w:r w:rsidR="006C17DB" w:rsidRPr="006C17DB">
        <w:t>Microbes Infect</w:t>
      </w:r>
      <w:r w:rsidR="006C17DB">
        <w:t>. 2002;4</w:t>
      </w:r>
      <w:r w:rsidRPr="00A62A60">
        <w:t>:1149-56.</w:t>
      </w:r>
    </w:p>
    <w:p w14:paraId="11E79B0A" w14:textId="57514B4E" w:rsidR="00643490" w:rsidRPr="00A62A60" w:rsidRDefault="00643490" w:rsidP="00574BC4">
      <w:pPr>
        <w:pStyle w:val="EndNoteBibliographynl"/>
        <w:outlineLvl w:val="0"/>
      </w:pPr>
      <w:r w:rsidRPr="00A62A60">
        <w:t>66.</w:t>
      </w:r>
      <w:r w:rsidRPr="00A62A60">
        <w:tab/>
        <w:t>Kot E, Haloftis G</w:t>
      </w:r>
      <w:r w:rsidR="009B1221">
        <w:t xml:space="preserve"> and</w:t>
      </w:r>
      <w:r w:rsidR="009B1221" w:rsidRPr="00A62A60">
        <w:t xml:space="preserve"> </w:t>
      </w:r>
      <w:r w:rsidRPr="00A62A60">
        <w:t>Bezkorovainy A. Ferrous iron uptake by bifidobacteria in the absence of glucose.</w:t>
      </w:r>
      <w:r w:rsidR="006C17DB">
        <w:t xml:space="preserve"> </w:t>
      </w:r>
      <w:r w:rsidR="005C34F6" w:rsidRPr="005C34F6">
        <w:t>Nutr Res</w:t>
      </w:r>
      <w:r w:rsidR="006C17DB">
        <w:t>. 1993;13</w:t>
      </w:r>
      <w:r w:rsidRPr="00A62A60">
        <w:t>:1295-303.</w:t>
      </w:r>
    </w:p>
    <w:p w14:paraId="7D339A28" w14:textId="016D92CE" w:rsidR="00643490" w:rsidRPr="00A62A60" w:rsidRDefault="00643490" w:rsidP="00574BC4">
      <w:pPr>
        <w:pStyle w:val="EndNoteBibliographynl"/>
        <w:outlineLvl w:val="0"/>
      </w:pPr>
      <w:r w:rsidRPr="00A62A60">
        <w:t>67.</w:t>
      </w:r>
      <w:r w:rsidRPr="00A62A60">
        <w:tab/>
        <w:t xml:space="preserve">Winterbourn CC. Toxicity of iron and hydrogen peroxide: the Fenton reaction. </w:t>
      </w:r>
      <w:r w:rsidR="005C34F6" w:rsidRPr="005C34F6">
        <w:t>Toxicol Lett</w:t>
      </w:r>
      <w:r w:rsidR="005C34F6">
        <w:t>. 1995;82–83</w:t>
      </w:r>
      <w:r w:rsidRPr="00A62A60">
        <w:t>:969-74.</w:t>
      </w:r>
    </w:p>
    <w:p w14:paraId="3FADF455" w14:textId="49DB688A" w:rsidR="00643490" w:rsidRPr="00A62A60" w:rsidRDefault="00643490" w:rsidP="00574BC4">
      <w:pPr>
        <w:pStyle w:val="EndNoteBibliographynl"/>
        <w:outlineLvl w:val="0"/>
      </w:pPr>
      <w:r w:rsidRPr="00A62A60">
        <w:t>68.</w:t>
      </w:r>
      <w:r w:rsidRPr="00A62A60">
        <w:tab/>
        <w:t>Boyer JL. Bile formation and sec</w:t>
      </w:r>
      <w:r w:rsidR="005C34F6">
        <w:t>retion. Compr Physiol. 2013;3</w:t>
      </w:r>
      <w:r w:rsidRPr="00A62A60">
        <w:t>:1035-78.</w:t>
      </w:r>
    </w:p>
    <w:p w14:paraId="0F8327D7" w14:textId="1ED1E24E" w:rsidR="00643490" w:rsidRPr="00A62A60" w:rsidRDefault="009B1221" w:rsidP="00574BC4">
      <w:pPr>
        <w:pStyle w:val="EndNoteBibliographynl"/>
        <w:outlineLvl w:val="0"/>
      </w:pPr>
      <w:r>
        <w:t>69.</w:t>
      </w:r>
      <w:r>
        <w:tab/>
        <w:t>Begley M, Gahan CG and</w:t>
      </w:r>
      <w:r w:rsidRPr="00A62A60">
        <w:t xml:space="preserve"> </w:t>
      </w:r>
      <w:r w:rsidR="00643490" w:rsidRPr="00A62A60">
        <w:t xml:space="preserve">Hill C. Bile stress response in </w:t>
      </w:r>
      <w:r w:rsidR="00643490" w:rsidRPr="005C34F6">
        <w:rPr>
          <w:i/>
        </w:rPr>
        <w:t>Listeria monocytogenes</w:t>
      </w:r>
      <w:r w:rsidR="00643490" w:rsidRPr="00A62A60">
        <w:t xml:space="preserve"> LO28: adaptation, cross-protection, and identification of genetic loci involved in bile resistance. App</w:t>
      </w:r>
      <w:r w:rsidR="005C34F6">
        <w:t>l Environ Microbiol. 2002;68</w:t>
      </w:r>
      <w:r w:rsidR="00643490" w:rsidRPr="00A62A60">
        <w:t>:6005-12.</w:t>
      </w:r>
    </w:p>
    <w:p w14:paraId="359C171B" w14:textId="25E77309" w:rsidR="00643490" w:rsidRPr="00A62A60" w:rsidRDefault="00643490" w:rsidP="00574BC4">
      <w:pPr>
        <w:pStyle w:val="EndNoteBibliographynl"/>
        <w:outlineLvl w:val="0"/>
      </w:pPr>
      <w:r w:rsidRPr="00A62A60">
        <w:t>70.</w:t>
      </w:r>
      <w:r w:rsidRPr="00A62A60">
        <w:tab/>
        <w:t>Hofmann AF</w:t>
      </w:r>
      <w:r w:rsidR="009B1221">
        <w:t xml:space="preserve"> and</w:t>
      </w:r>
      <w:r w:rsidR="009B1221" w:rsidRPr="00A62A60">
        <w:t xml:space="preserve"> </w:t>
      </w:r>
      <w:r w:rsidRPr="00A62A60">
        <w:t>Hagey LR. Bile acids: chemistry, pathochemistry, biology, pathobiology, and therapeut</w:t>
      </w:r>
      <w:r w:rsidR="005C34F6">
        <w:t>ics. Cell Mol Life Sci. 2008;65</w:t>
      </w:r>
      <w:r w:rsidRPr="00A62A60">
        <w:t>:2461-83.</w:t>
      </w:r>
    </w:p>
    <w:p w14:paraId="402F42E5" w14:textId="3F36A142" w:rsidR="00643490" w:rsidRPr="00A62A60" w:rsidRDefault="00643490" w:rsidP="00574BC4">
      <w:pPr>
        <w:pStyle w:val="EndNoteBibliographynl"/>
        <w:outlineLvl w:val="0"/>
      </w:pPr>
      <w:r w:rsidRPr="00A62A60">
        <w:t>71.</w:t>
      </w:r>
      <w:r w:rsidRPr="00A62A60">
        <w:tab/>
        <w:t>Begley M, Sleator RD, Gahan CG</w:t>
      </w:r>
      <w:r w:rsidR="009B1221">
        <w:t xml:space="preserve"> and</w:t>
      </w:r>
      <w:r w:rsidR="009B1221" w:rsidRPr="00A62A60">
        <w:t xml:space="preserve"> </w:t>
      </w:r>
      <w:r w:rsidRPr="00A62A60">
        <w:t xml:space="preserve">Hill C. Contribution of three bile-associated loci, bsh, pva, and btlB, to gastrointestinal persistence and bile tolerance of </w:t>
      </w:r>
      <w:r w:rsidRPr="005C34F6">
        <w:rPr>
          <w:i/>
        </w:rPr>
        <w:t>Listeria monocyt</w:t>
      </w:r>
      <w:r w:rsidR="005C34F6" w:rsidRPr="005C34F6">
        <w:rPr>
          <w:i/>
        </w:rPr>
        <w:t>ogenes</w:t>
      </w:r>
      <w:r w:rsidR="005C34F6">
        <w:t>. Infect Immun. 2005;73</w:t>
      </w:r>
      <w:r w:rsidRPr="00A62A60">
        <w:t>:894-904.</w:t>
      </w:r>
    </w:p>
    <w:p w14:paraId="70262E18" w14:textId="32D79508" w:rsidR="00643490" w:rsidRPr="00A62A60" w:rsidRDefault="00643490" w:rsidP="00574BC4">
      <w:pPr>
        <w:pStyle w:val="EndNoteBibliographynl"/>
        <w:outlineLvl w:val="0"/>
      </w:pPr>
      <w:r w:rsidRPr="00A62A60">
        <w:t>72.</w:t>
      </w:r>
      <w:r w:rsidRPr="00A62A60">
        <w:tab/>
        <w:t>Ridlon JM, Kang DJ</w:t>
      </w:r>
      <w:r w:rsidR="009B1221">
        <w:t xml:space="preserve"> and</w:t>
      </w:r>
      <w:r w:rsidR="009B1221" w:rsidRPr="00A62A60">
        <w:t xml:space="preserve"> </w:t>
      </w:r>
      <w:r w:rsidRPr="00A62A60">
        <w:t>Hylemon PB. Bile salt biotransformations by human intestinal bacteria.  J Lipi</w:t>
      </w:r>
      <w:r w:rsidR="002B5DF8">
        <w:t>d Res. 2006;47:241-59</w:t>
      </w:r>
      <w:r w:rsidRPr="00A62A60">
        <w:t>.</w:t>
      </w:r>
    </w:p>
    <w:p w14:paraId="03C345EF" w14:textId="2A454E29" w:rsidR="00643490" w:rsidRPr="00A62A60" w:rsidRDefault="00643490" w:rsidP="00574BC4">
      <w:pPr>
        <w:pStyle w:val="EndNoteBibliographynl"/>
        <w:outlineLvl w:val="0"/>
      </w:pPr>
      <w:r w:rsidRPr="00A62A60">
        <w:t>73.</w:t>
      </w:r>
      <w:r w:rsidRPr="00A62A60">
        <w:tab/>
        <w:t>Reshetnyak VI. Physiological and molecular biochemical mechanisms of bile formation. Wo</w:t>
      </w:r>
      <w:r w:rsidR="002B5DF8">
        <w:t>rld J Gastroenterol. 2013;19</w:t>
      </w:r>
      <w:r w:rsidRPr="00A62A60">
        <w:t>:7341-60.</w:t>
      </w:r>
    </w:p>
    <w:p w14:paraId="755E94FF" w14:textId="5FAC89CA" w:rsidR="00643490" w:rsidRPr="00A62A60" w:rsidRDefault="00643490" w:rsidP="00574BC4">
      <w:pPr>
        <w:pStyle w:val="EndNoteBibliographynl"/>
        <w:outlineLvl w:val="0"/>
      </w:pPr>
      <w:r w:rsidRPr="00A62A60">
        <w:t>74.</w:t>
      </w:r>
      <w:r w:rsidRPr="00A62A60">
        <w:tab/>
        <w:t>Ridlon JM, Kang DJ</w:t>
      </w:r>
      <w:r w:rsidR="009B1221">
        <w:t xml:space="preserve"> and</w:t>
      </w:r>
      <w:r w:rsidR="009B1221" w:rsidRPr="00A62A60">
        <w:t xml:space="preserve"> </w:t>
      </w:r>
      <w:r w:rsidRPr="00A62A60">
        <w:t>Hylemon PB. Bile salt biotransformations by human intestinal b</w:t>
      </w:r>
      <w:r w:rsidR="002B5DF8">
        <w:t>acteria. J Lipid Res. 2006;47</w:t>
      </w:r>
      <w:r w:rsidRPr="00A62A60">
        <w:t>:241-59.</w:t>
      </w:r>
    </w:p>
    <w:p w14:paraId="4886FD29" w14:textId="2E14200C" w:rsidR="00643490" w:rsidRPr="00A62A60" w:rsidRDefault="00643490" w:rsidP="00574BC4">
      <w:pPr>
        <w:pStyle w:val="EndNoteBibliographynl"/>
        <w:outlineLvl w:val="0"/>
      </w:pPr>
      <w:r w:rsidRPr="00A62A60">
        <w:t>75.</w:t>
      </w:r>
      <w:r w:rsidRPr="00A62A60">
        <w:tab/>
        <w:t>Hamer HM, De Preter V, Windey K</w:t>
      </w:r>
      <w:r w:rsidR="009B1221">
        <w:t xml:space="preserve"> and</w:t>
      </w:r>
      <w:r w:rsidR="009B1221" w:rsidRPr="00A62A60">
        <w:t xml:space="preserve"> </w:t>
      </w:r>
      <w:r w:rsidRPr="00A62A60">
        <w:t>Verbeke K. Functional analysis of colonic bacterial metabolism: relevant to health? Am J Physiol Gastroi</w:t>
      </w:r>
      <w:r w:rsidR="002B5DF8">
        <w:t>ntest Liver Physiol. 2012;302</w:t>
      </w:r>
      <w:r w:rsidRPr="00A62A60">
        <w:t>:G1-9.</w:t>
      </w:r>
    </w:p>
    <w:p w14:paraId="7DAAF7EA" w14:textId="30A7039C" w:rsidR="00643490" w:rsidRPr="00A62A60" w:rsidRDefault="00643490" w:rsidP="00574BC4">
      <w:pPr>
        <w:pStyle w:val="EndNoteBibliographynl"/>
        <w:outlineLvl w:val="0"/>
      </w:pPr>
      <w:r w:rsidRPr="00A62A60">
        <w:t>76.</w:t>
      </w:r>
      <w:r w:rsidRPr="00A62A60">
        <w:tab/>
        <w:t xml:space="preserve">Devkota S, Wang Y, Musch MW, Leone V, Fehlner-Peach H, Nadimpalli A, </w:t>
      </w:r>
      <w:r w:rsidR="0062374B">
        <w:t xml:space="preserve">Antonopoulos DA, Jabri B and </w:t>
      </w:r>
      <w:r w:rsidR="0062374B" w:rsidRPr="0062374B">
        <w:t>Chang EB</w:t>
      </w:r>
      <w:r w:rsidR="0062374B" w:rsidRPr="0062374B">
        <w:rPr>
          <w:i/>
        </w:rPr>
        <w:t>.</w:t>
      </w:r>
      <w:r w:rsidR="0062374B">
        <w:rPr>
          <w:i/>
        </w:rPr>
        <w:t xml:space="preserve"> </w:t>
      </w:r>
      <w:r w:rsidR="0062374B" w:rsidRPr="0062374B">
        <w:rPr>
          <w:i/>
        </w:rPr>
        <w:t xml:space="preserve"> </w:t>
      </w:r>
      <w:r w:rsidRPr="00A62A60">
        <w:t>Dietary-fat-induced taurocholic acid promotes pathobiont expansion and colitis in</w:t>
      </w:r>
      <w:r w:rsidR="002B5DF8">
        <w:t xml:space="preserve"> Il10-/- mice. Nature. 2012;487</w:t>
      </w:r>
      <w:r w:rsidRPr="00A62A60">
        <w:t>:104-8.</w:t>
      </w:r>
    </w:p>
    <w:p w14:paraId="22F5CD09" w14:textId="33A51DE1" w:rsidR="00643490" w:rsidRPr="00A62A60" w:rsidRDefault="00643490" w:rsidP="00574BC4">
      <w:pPr>
        <w:pStyle w:val="EndNoteBibliographynl"/>
        <w:outlineLvl w:val="0"/>
      </w:pPr>
      <w:r w:rsidRPr="00A62A60">
        <w:t>77.</w:t>
      </w:r>
      <w:r w:rsidRPr="00A62A60">
        <w:tab/>
        <w:t>Begley M, Gahan CG</w:t>
      </w:r>
      <w:r w:rsidR="009B1221">
        <w:t xml:space="preserve"> and</w:t>
      </w:r>
      <w:r w:rsidR="009B1221" w:rsidRPr="00A62A60">
        <w:t xml:space="preserve"> </w:t>
      </w:r>
      <w:r w:rsidRPr="00A62A60">
        <w:t>Hill C. The interaction between bacteria and bile</w:t>
      </w:r>
      <w:r w:rsidR="002B5DF8">
        <w:t>. FEMS Microbiol Rev. 2005;29</w:t>
      </w:r>
      <w:r w:rsidRPr="00A62A60">
        <w:t>:625-51.</w:t>
      </w:r>
    </w:p>
    <w:p w14:paraId="4AC7A404" w14:textId="2EB18E92" w:rsidR="00643490" w:rsidRPr="00A62A60" w:rsidRDefault="00643490" w:rsidP="00574BC4">
      <w:pPr>
        <w:pStyle w:val="EndNoteBibliographynl"/>
        <w:outlineLvl w:val="0"/>
      </w:pPr>
      <w:r w:rsidRPr="00A62A60">
        <w:t>78.</w:t>
      </w:r>
      <w:r w:rsidRPr="00A62A60">
        <w:tab/>
        <w:t>Nie YF, Hu J, Yan XH. Cross-talk between bile acids and intestinal microbiota in host metabolism and health.</w:t>
      </w:r>
      <w:r w:rsidR="002B5DF8">
        <w:t xml:space="preserve"> J Zhejiang Univ Sci B. 2015;16</w:t>
      </w:r>
      <w:r w:rsidRPr="00A62A60">
        <w:t>:436-46.</w:t>
      </w:r>
    </w:p>
    <w:p w14:paraId="67EC0DCF" w14:textId="776D1C3E" w:rsidR="00643490" w:rsidRPr="00A62A60" w:rsidRDefault="00643490" w:rsidP="00574BC4">
      <w:pPr>
        <w:pStyle w:val="EndNoteBibliographynl"/>
        <w:outlineLvl w:val="0"/>
      </w:pPr>
      <w:r w:rsidRPr="00A62A60">
        <w:t>79.</w:t>
      </w:r>
      <w:r w:rsidRPr="00A62A60">
        <w:tab/>
        <w:t xml:space="preserve">Inagaki T, Moschetta A, Lee YK, Peng L, Zhao G, Downes M, </w:t>
      </w:r>
      <w:r w:rsidR="0062374B" w:rsidRPr="0062374B">
        <w:t>Yu RT, Shelton JM, Richard</w:t>
      </w:r>
      <w:r w:rsidR="0062374B">
        <w:t>son JA, Repa JJ, Mangelsdorf DJ and</w:t>
      </w:r>
      <w:r w:rsidR="0062374B" w:rsidRPr="0062374B">
        <w:t xml:space="preserve"> Kliewer SA.</w:t>
      </w:r>
      <w:r w:rsidR="0062374B">
        <w:t xml:space="preserve">  </w:t>
      </w:r>
      <w:r w:rsidRPr="00A62A60">
        <w:t>Regulation of antibacterial defense in the small intestine by the nucl</w:t>
      </w:r>
      <w:r w:rsidR="0062374B">
        <w:t>ear bile acid receptor. Proc Natl</w:t>
      </w:r>
      <w:r w:rsidRPr="00A62A60">
        <w:t xml:space="preserve"> Aca</w:t>
      </w:r>
      <w:r w:rsidR="0062374B">
        <w:t xml:space="preserve">d of Sci </w:t>
      </w:r>
      <w:r w:rsidRPr="00A62A60">
        <w:t>U</w:t>
      </w:r>
      <w:r w:rsidR="0062374B">
        <w:t xml:space="preserve"> S A</w:t>
      </w:r>
      <w:r w:rsidRPr="00A62A60">
        <w:t>. 2</w:t>
      </w:r>
      <w:r w:rsidR="002B5DF8">
        <w:t>006;103</w:t>
      </w:r>
      <w:r w:rsidRPr="00A62A60">
        <w:t>:3920-5.</w:t>
      </w:r>
    </w:p>
    <w:p w14:paraId="65DAAEAA" w14:textId="111EEAEA" w:rsidR="00643490" w:rsidRPr="00A62A60" w:rsidRDefault="00643490" w:rsidP="00574BC4">
      <w:pPr>
        <w:pStyle w:val="EndNoteBibliographynl"/>
        <w:outlineLvl w:val="0"/>
      </w:pPr>
      <w:r w:rsidRPr="00A62A60">
        <w:t>80.</w:t>
      </w:r>
      <w:r w:rsidRPr="00A62A60">
        <w:tab/>
        <w:t>Hofmann AF</w:t>
      </w:r>
      <w:r w:rsidR="009B1221">
        <w:t xml:space="preserve"> and</w:t>
      </w:r>
      <w:r w:rsidR="009B1221" w:rsidRPr="00A62A60">
        <w:t xml:space="preserve"> </w:t>
      </w:r>
      <w:r w:rsidRPr="00A62A60">
        <w:t>Hagey LR. Bile Acids: Chemistry, Pathochemistry, Biology, Pathobiology</w:t>
      </w:r>
      <w:r w:rsidR="0072627A">
        <w:t>, and Therapeutics. Cell Mol Life Sci</w:t>
      </w:r>
      <w:r w:rsidR="006B3912">
        <w:t>. 2008;65</w:t>
      </w:r>
      <w:r w:rsidRPr="00A62A60">
        <w:t>:2461-83.</w:t>
      </w:r>
    </w:p>
    <w:p w14:paraId="116BA240" w14:textId="4AE8222D" w:rsidR="00643490" w:rsidRPr="00A62A60" w:rsidRDefault="00643490" w:rsidP="00574BC4">
      <w:pPr>
        <w:pStyle w:val="EndNoteBibliographynl"/>
        <w:outlineLvl w:val="0"/>
      </w:pPr>
      <w:r w:rsidRPr="00A62A60">
        <w:t>81.</w:t>
      </w:r>
      <w:r w:rsidRPr="00A62A60">
        <w:tab/>
        <w:t xml:space="preserve">Mayo SA, Song YK, Cruz MR, Phan TM, Singh KV, Garsin DA, </w:t>
      </w:r>
      <w:r w:rsidR="00915949">
        <w:t xml:space="preserve">Barbara E. Murray, Elizabeth J. Dial, </w:t>
      </w:r>
      <w:r w:rsidR="00915949" w:rsidRPr="00915949">
        <w:t>and Lenard M. Lic</w:t>
      </w:r>
      <w:r w:rsidR="00915949">
        <w:t>htenberger.</w:t>
      </w:r>
      <w:r w:rsidRPr="00A62A60">
        <w:t xml:space="preserve"> Indomethacin injury to the rat small intestine is dependent upon biliary secretion and is associated with overgrowth of enterococci. </w:t>
      </w:r>
      <w:r w:rsidR="002B5DF8">
        <w:t>Physiol Rep. 2016;4:e12725</w:t>
      </w:r>
      <w:r w:rsidRPr="00A62A60">
        <w:t>.</w:t>
      </w:r>
    </w:p>
    <w:p w14:paraId="693C39B4" w14:textId="299CFF8B" w:rsidR="00643490" w:rsidRPr="00A62A60" w:rsidRDefault="00643490" w:rsidP="00574BC4">
      <w:pPr>
        <w:pStyle w:val="EndNoteBibliographynl"/>
        <w:outlineLvl w:val="0"/>
      </w:pPr>
      <w:r w:rsidRPr="00A62A60">
        <w:t>82.</w:t>
      </w:r>
      <w:r w:rsidRPr="00A62A60">
        <w:tab/>
        <w:t xml:space="preserve">Bezkorovainy A. Probiotics: determinants of survival and growth in the gut. </w:t>
      </w:r>
      <w:r w:rsidR="006B3912" w:rsidRPr="006B3912">
        <w:t>Am J Clin Nutr</w:t>
      </w:r>
      <w:r w:rsidR="006B3912">
        <w:t>.</w:t>
      </w:r>
      <w:r w:rsidR="006D1380">
        <w:t xml:space="preserve"> 2001;73:399-405</w:t>
      </w:r>
      <w:r w:rsidRPr="00A62A60">
        <w:t>.</w:t>
      </w:r>
    </w:p>
    <w:p w14:paraId="467EA108" w14:textId="2643D2CC" w:rsidR="00643490" w:rsidRPr="00A62A60" w:rsidRDefault="00643490" w:rsidP="00574BC4">
      <w:pPr>
        <w:pStyle w:val="EndNoteBibliographynl"/>
        <w:outlineLvl w:val="0"/>
      </w:pPr>
      <w:r w:rsidRPr="00A62A60">
        <w:t>83.</w:t>
      </w:r>
      <w:r w:rsidRPr="00A62A60">
        <w:tab/>
        <w:t>Ruiz L, Margolles A</w:t>
      </w:r>
      <w:r w:rsidR="009B1221">
        <w:t xml:space="preserve"> and</w:t>
      </w:r>
      <w:r w:rsidR="009B1221" w:rsidRPr="00A62A60">
        <w:t xml:space="preserve"> </w:t>
      </w:r>
      <w:r w:rsidRPr="00A62A60">
        <w:t xml:space="preserve">Sánchez B. Bile resistance mechanisms in </w:t>
      </w:r>
      <w:r w:rsidRPr="00635AA5">
        <w:rPr>
          <w:i/>
        </w:rPr>
        <w:t xml:space="preserve">Lactobacillus </w:t>
      </w:r>
      <w:r w:rsidRPr="00A62A60">
        <w:t xml:space="preserve">and </w:t>
      </w:r>
      <w:r w:rsidRPr="00635AA5">
        <w:rPr>
          <w:i/>
        </w:rPr>
        <w:t>Bifidobacterium</w:t>
      </w:r>
      <w:r w:rsidRPr="00A62A60">
        <w:t xml:space="preserve">. </w:t>
      </w:r>
      <w:r w:rsidR="006B3912" w:rsidRPr="006B3912">
        <w:t>Front Microbiol</w:t>
      </w:r>
      <w:r w:rsidRPr="00A62A60">
        <w:t>. 2013;4:396.</w:t>
      </w:r>
    </w:p>
    <w:p w14:paraId="02F4864D" w14:textId="02F6FD66" w:rsidR="00643490" w:rsidRPr="00A62A60" w:rsidRDefault="00643490" w:rsidP="00574BC4">
      <w:pPr>
        <w:pStyle w:val="EndNoteBibliographynl"/>
        <w:outlineLvl w:val="0"/>
      </w:pPr>
      <w:r w:rsidRPr="00A62A60">
        <w:t>84.</w:t>
      </w:r>
      <w:r w:rsidRPr="00A62A60">
        <w:tab/>
        <w:t>Jones BV, Begley M, Hill C, Gahan CGM</w:t>
      </w:r>
      <w:r w:rsidR="009B1221">
        <w:t xml:space="preserve"> and</w:t>
      </w:r>
      <w:r w:rsidR="009B1221" w:rsidRPr="00A62A60">
        <w:t xml:space="preserve"> </w:t>
      </w:r>
      <w:r w:rsidRPr="00A62A60">
        <w:t xml:space="preserve">Marchesi JR. Functional and comparative metagenomic analysis of bile salt hydrolase activity in the human gut microbiome. </w:t>
      </w:r>
      <w:r w:rsidR="006B3912">
        <w:t>Proc Natl Acad Sci. 2008;105</w:t>
      </w:r>
      <w:r w:rsidRPr="00A62A60">
        <w:t>:13580-5.</w:t>
      </w:r>
    </w:p>
    <w:p w14:paraId="1ACD1B00" w14:textId="77777777" w:rsidR="00014751" w:rsidRDefault="00643490" w:rsidP="00574BC4">
      <w:pPr>
        <w:pStyle w:val="EndNoteBibliographynl"/>
        <w:outlineLvl w:val="0"/>
      </w:pPr>
      <w:r w:rsidRPr="00A62A60">
        <w:t>85.</w:t>
      </w:r>
      <w:r w:rsidRPr="00A62A60">
        <w:tab/>
      </w:r>
      <w:r w:rsidR="00014751" w:rsidRPr="00A62A60">
        <w:t xml:space="preserve">Joyce SA, MacSharry J, Casey PG, Kinsella M, Murphy EF, Shanahan F, </w:t>
      </w:r>
      <w:r w:rsidR="00014751">
        <w:t>Hill C, and Gahan CG</w:t>
      </w:r>
      <w:r w:rsidR="00014751" w:rsidRPr="00014751">
        <w:t xml:space="preserve">. </w:t>
      </w:r>
      <w:r w:rsidR="00014751" w:rsidRPr="00A62A60">
        <w:t xml:space="preserve">Regulation of host weight gain and lipid metabolism by bacterial bile acid modification in the gut. </w:t>
      </w:r>
      <w:r w:rsidR="00014751" w:rsidRPr="006B3912">
        <w:t>Proc Natl Acad Sci U S A</w:t>
      </w:r>
      <w:r w:rsidR="00014751">
        <w:t>. 2014;111</w:t>
      </w:r>
      <w:r w:rsidR="00014751" w:rsidRPr="00A62A60">
        <w:t>:7421-6.</w:t>
      </w:r>
    </w:p>
    <w:p w14:paraId="6160AFDE" w14:textId="5AA2B841" w:rsidR="00643490" w:rsidRPr="00A62A60" w:rsidRDefault="00643490" w:rsidP="00574BC4">
      <w:pPr>
        <w:pStyle w:val="EndNoteBibliographynl"/>
        <w:outlineLvl w:val="0"/>
      </w:pPr>
      <w:r w:rsidRPr="00A62A60">
        <w:t>86.</w:t>
      </w:r>
      <w:r w:rsidRPr="00A62A60">
        <w:tab/>
        <w:t>Pineiro M</w:t>
      </w:r>
      <w:r w:rsidR="009B1221">
        <w:t xml:space="preserve"> and</w:t>
      </w:r>
      <w:r w:rsidR="009B1221" w:rsidRPr="00A62A60">
        <w:t xml:space="preserve"> </w:t>
      </w:r>
      <w:r w:rsidRPr="00A62A60">
        <w:t xml:space="preserve">Stanton C. Probiotic bacteria: legislative framework-- requirements to evidence basis. </w:t>
      </w:r>
      <w:r w:rsidR="006B3912" w:rsidRPr="006B3912">
        <w:t>J. Nutr</w:t>
      </w:r>
      <w:r w:rsidR="006B3912">
        <w:t>. 2007;137:850-3</w:t>
      </w:r>
      <w:r w:rsidRPr="00A62A60">
        <w:t>.</w:t>
      </w:r>
    </w:p>
    <w:p w14:paraId="5547D201" w14:textId="2A23C1A8" w:rsidR="00643490" w:rsidRPr="00A62A60" w:rsidRDefault="00643490" w:rsidP="00574BC4">
      <w:pPr>
        <w:pStyle w:val="EndNoteBibliographynl"/>
        <w:outlineLvl w:val="0"/>
      </w:pPr>
      <w:r w:rsidRPr="00A62A60">
        <w:t>87.</w:t>
      </w:r>
      <w:r w:rsidRPr="00A62A60">
        <w:tab/>
        <w:t>Noriega L, Cuevas I, Margolles A</w:t>
      </w:r>
      <w:r w:rsidR="009B1221">
        <w:t xml:space="preserve"> and</w:t>
      </w:r>
      <w:r w:rsidR="009B1221" w:rsidRPr="00A62A60">
        <w:t xml:space="preserve"> </w:t>
      </w:r>
      <w:r w:rsidRPr="00A62A60">
        <w:t xml:space="preserve">de los Reyes-Gavilán CG. Deconjugation and bile salts hydrolase activity by </w:t>
      </w:r>
      <w:r w:rsidRPr="00C173C1">
        <w:rPr>
          <w:i/>
        </w:rPr>
        <w:t>Bifidobacterium</w:t>
      </w:r>
      <w:r w:rsidRPr="00A62A60">
        <w:t xml:space="preserve"> strains with acquired resistance to bile. </w:t>
      </w:r>
      <w:r w:rsidR="006B3912" w:rsidRPr="006B3912">
        <w:t>Int Dairy J</w:t>
      </w:r>
      <w:r w:rsidR="006B3912">
        <w:t>. 2006;16</w:t>
      </w:r>
      <w:r w:rsidRPr="00A62A60">
        <w:t>:850-5.</w:t>
      </w:r>
    </w:p>
    <w:p w14:paraId="3F5061F4" w14:textId="3BE113B4" w:rsidR="00643490" w:rsidRPr="00A62A60" w:rsidRDefault="00643490" w:rsidP="00574BC4">
      <w:pPr>
        <w:pStyle w:val="EndNoteBibliographynl"/>
        <w:outlineLvl w:val="0"/>
      </w:pPr>
      <w:r w:rsidRPr="00A62A60">
        <w:t>88.</w:t>
      </w:r>
      <w:r w:rsidRPr="00A62A60">
        <w:tab/>
        <w:t>Andriantsoanirina V, Allano S, Butel MJ</w:t>
      </w:r>
      <w:r w:rsidR="009B1221">
        <w:t xml:space="preserve"> and</w:t>
      </w:r>
      <w:r w:rsidR="009B1221" w:rsidRPr="00A62A60">
        <w:t xml:space="preserve"> </w:t>
      </w:r>
      <w:r w:rsidRPr="00A62A60">
        <w:t xml:space="preserve">Aires J. Tolerance of </w:t>
      </w:r>
      <w:r w:rsidRPr="00C173C1">
        <w:rPr>
          <w:i/>
        </w:rPr>
        <w:t>Bifidobacterium</w:t>
      </w:r>
      <w:r w:rsidRPr="00A62A60">
        <w:t xml:space="preserve"> human isolates to bile, acid and oxygen. Anaerobe. 2013;21:39-42.</w:t>
      </w:r>
    </w:p>
    <w:p w14:paraId="09CAB592" w14:textId="4F60AB94" w:rsidR="00643490" w:rsidRPr="00A62A60" w:rsidRDefault="00643490" w:rsidP="00574BC4">
      <w:pPr>
        <w:pStyle w:val="EndNoteBibliographynl"/>
        <w:outlineLvl w:val="0"/>
      </w:pPr>
      <w:r w:rsidRPr="00A62A60">
        <w:t>89.</w:t>
      </w:r>
      <w:r w:rsidRPr="00A62A60">
        <w:tab/>
        <w:t>Tanaka H, Hashiba H, Kok J</w:t>
      </w:r>
      <w:r w:rsidR="009B1221">
        <w:t xml:space="preserve"> and</w:t>
      </w:r>
      <w:r w:rsidR="009B1221" w:rsidRPr="00A62A60">
        <w:t xml:space="preserve"> </w:t>
      </w:r>
      <w:r w:rsidRPr="00A62A60">
        <w:t xml:space="preserve">Mierau I. Bile salt hydrolase of </w:t>
      </w:r>
      <w:r w:rsidRPr="00C173C1">
        <w:rPr>
          <w:i/>
        </w:rPr>
        <w:t>Bifidobacterium longum</w:t>
      </w:r>
      <w:r w:rsidRPr="00A62A60">
        <w:t>-biochemical and genetic characterization. A</w:t>
      </w:r>
      <w:r w:rsidR="006B3912">
        <w:t>ppl Environ Microbiol. 2000;66</w:t>
      </w:r>
      <w:r w:rsidRPr="00A62A60">
        <w:t>:2502-12.</w:t>
      </w:r>
    </w:p>
    <w:p w14:paraId="40A4530B" w14:textId="1C3F7923" w:rsidR="00643490" w:rsidRPr="00A62A60" w:rsidRDefault="00643490" w:rsidP="00574BC4">
      <w:pPr>
        <w:pStyle w:val="EndNoteBibliographynl"/>
        <w:outlineLvl w:val="0"/>
      </w:pPr>
      <w:r w:rsidRPr="00A62A60">
        <w:t>90.</w:t>
      </w:r>
      <w:r w:rsidRPr="00A62A60">
        <w:tab/>
        <w:t>Grill JP, Manginot-Dürr C, Schneider F</w:t>
      </w:r>
      <w:r w:rsidR="009B1221">
        <w:t xml:space="preserve"> and</w:t>
      </w:r>
      <w:r w:rsidR="009B1221" w:rsidRPr="00A62A60">
        <w:t xml:space="preserve"> </w:t>
      </w:r>
      <w:r w:rsidRPr="00A62A60">
        <w:t xml:space="preserve">Ballongue J. Bifidobacteria and probiotic effects: Action of </w:t>
      </w:r>
      <w:r w:rsidRPr="00635AA5">
        <w:rPr>
          <w:i/>
        </w:rPr>
        <w:t>Bifidobacterium</w:t>
      </w:r>
      <w:r w:rsidRPr="00A62A60">
        <w:t xml:space="preserve"> species on conjugated bile salts. </w:t>
      </w:r>
      <w:r w:rsidR="006B3912">
        <w:t>Curr Microbiol. 1995;31</w:t>
      </w:r>
      <w:r w:rsidRPr="00A62A60">
        <w:t>:23-7.</w:t>
      </w:r>
    </w:p>
    <w:p w14:paraId="7B129EE4" w14:textId="041A39C3" w:rsidR="00643490" w:rsidRPr="00A62A60" w:rsidRDefault="00643490" w:rsidP="00574BC4">
      <w:pPr>
        <w:pStyle w:val="EndNoteBibliographynl"/>
        <w:outlineLvl w:val="0"/>
      </w:pPr>
      <w:r w:rsidRPr="00A62A60">
        <w:t>91.</w:t>
      </w:r>
      <w:r w:rsidRPr="00A62A60">
        <w:tab/>
        <w:t>Grill J, Schneider F, Crociani J</w:t>
      </w:r>
      <w:r w:rsidR="009B1221">
        <w:t xml:space="preserve"> and</w:t>
      </w:r>
      <w:r w:rsidR="009B1221" w:rsidRPr="00A62A60">
        <w:t xml:space="preserve"> </w:t>
      </w:r>
      <w:r w:rsidRPr="00A62A60">
        <w:t xml:space="preserve">Ballongue J. Purification </w:t>
      </w:r>
      <w:r w:rsidR="00635AA5" w:rsidRPr="00A62A60">
        <w:t xml:space="preserve">and characterization of conjugated bile salt hydrolase from </w:t>
      </w:r>
      <w:r w:rsidRPr="00635AA5">
        <w:rPr>
          <w:i/>
        </w:rPr>
        <w:t>Bifidobacterium longum</w:t>
      </w:r>
      <w:r w:rsidRPr="00A62A60">
        <w:t xml:space="preserve"> BB536. </w:t>
      </w:r>
      <w:r w:rsidR="00E66CA3" w:rsidRPr="00A62A60">
        <w:t>A</w:t>
      </w:r>
      <w:r w:rsidR="00E66CA3">
        <w:t>ppl Environ Microbiol</w:t>
      </w:r>
      <w:r w:rsidR="006B3912">
        <w:t>. 1995;61</w:t>
      </w:r>
      <w:r w:rsidRPr="00A62A60">
        <w:t>:2577-82.</w:t>
      </w:r>
    </w:p>
    <w:p w14:paraId="14667F20" w14:textId="1FE1F830" w:rsidR="00643490" w:rsidRPr="00A62A60" w:rsidRDefault="00643490" w:rsidP="00574BC4">
      <w:pPr>
        <w:pStyle w:val="EndNoteBibliographynl"/>
        <w:outlineLvl w:val="0"/>
      </w:pPr>
      <w:r w:rsidRPr="00A62A60">
        <w:t>92.</w:t>
      </w:r>
      <w:r w:rsidRPr="00A62A60">
        <w:tab/>
        <w:t>Kim G-B, Miyamoto CM, Meighen EA</w:t>
      </w:r>
      <w:r w:rsidR="009B1221">
        <w:t xml:space="preserve"> and</w:t>
      </w:r>
      <w:r w:rsidR="009B1221" w:rsidRPr="00A62A60">
        <w:t xml:space="preserve"> </w:t>
      </w:r>
      <w:r w:rsidRPr="00A62A60">
        <w:t xml:space="preserve">Lee BH. Cloning </w:t>
      </w:r>
      <w:r w:rsidR="00635AA5" w:rsidRPr="00A62A60">
        <w:t>and characterization of the bile salt hydrolase genes (bsh) from</w:t>
      </w:r>
      <w:r w:rsidRPr="00A62A60">
        <w:t xml:space="preserve"> </w:t>
      </w:r>
      <w:r w:rsidRPr="00E66CA3">
        <w:rPr>
          <w:i/>
        </w:rPr>
        <w:t>Bifidobacterium bifidum</w:t>
      </w:r>
      <w:r w:rsidRPr="00A62A60">
        <w:t xml:space="preserve"> Strains. </w:t>
      </w:r>
      <w:r w:rsidR="003B433D" w:rsidRPr="00A62A60">
        <w:t>A</w:t>
      </w:r>
      <w:r w:rsidR="003B433D">
        <w:t>ppl Environ Microbiol.</w:t>
      </w:r>
      <w:r w:rsidR="00E66CA3">
        <w:t>. 2004;70</w:t>
      </w:r>
      <w:r w:rsidRPr="00A62A60">
        <w:t>:5603-12.</w:t>
      </w:r>
    </w:p>
    <w:p w14:paraId="3B27B07D" w14:textId="0C5BF8D1" w:rsidR="00643490" w:rsidRPr="00A62A60" w:rsidRDefault="00643490" w:rsidP="00574BC4">
      <w:pPr>
        <w:pStyle w:val="EndNoteBibliographynl"/>
        <w:outlineLvl w:val="0"/>
      </w:pPr>
      <w:r w:rsidRPr="00A62A60">
        <w:t>93.</w:t>
      </w:r>
      <w:r w:rsidRPr="00A62A60">
        <w:tab/>
        <w:t>Kim G-B, Brochet M</w:t>
      </w:r>
      <w:r w:rsidR="009B1221">
        <w:t xml:space="preserve"> and</w:t>
      </w:r>
      <w:r w:rsidR="009B1221" w:rsidRPr="00A62A60">
        <w:t xml:space="preserve"> </w:t>
      </w:r>
      <w:r w:rsidRPr="00A62A60">
        <w:t xml:space="preserve">Lee BH. Cloning and characterization of a bile salt hydrolase (bsh) from </w:t>
      </w:r>
      <w:r w:rsidRPr="003B433D">
        <w:rPr>
          <w:i/>
        </w:rPr>
        <w:t>Bifidobacterium adolescentis</w:t>
      </w:r>
      <w:r w:rsidRPr="00A62A60">
        <w:t xml:space="preserve">. </w:t>
      </w:r>
      <w:r w:rsidR="003B433D" w:rsidRPr="003B433D">
        <w:t>Biotechnol Lett</w:t>
      </w:r>
      <w:r w:rsidR="003B433D">
        <w:t>. 2005;27</w:t>
      </w:r>
      <w:r w:rsidRPr="00A62A60">
        <w:t>:817-22.</w:t>
      </w:r>
    </w:p>
    <w:p w14:paraId="7CAA7849" w14:textId="760EFF3B" w:rsidR="00643490" w:rsidRPr="00A62A60" w:rsidRDefault="00643490" w:rsidP="00574BC4">
      <w:pPr>
        <w:pStyle w:val="EndNoteBibliographynl"/>
        <w:outlineLvl w:val="0"/>
      </w:pPr>
      <w:r w:rsidRPr="00A62A60">
        <w:t>94.</w:t>
      </w:r>
      <w:r w:rsidRPr="00A62A60">
        <w:tab/>
        <w:t>Kim GB, Yi SH</w:t>
      </w:r>
      <w:r w:rsidR="009B1221">
        <w:t xml:space="preserve"> and</w:t>
      </w:r>
      <w:r w:rsidR="009B1221" w:rsidRPr="00A62A60">
        <w:t xml:space="preserve"> </w:t>
      </w:r>
      <w:r w:rsidRPr="00A62A60">
        <w:t xml:space="preserve">Lee BH. Purification and characterization of three different types of bile salt hydrolases from Bifidobacterium </w:t>
      </w:r>
      <w:r w:rsidR="003B433D">
        <w:t>strains. J Dairy Sci. 2004;87</w:t>
      </w:r>
      <w:r w:rsidRPr="00A62A60">
        <w:t>:258-66.</w:t>
      </w:r>
    </w:p>
    <w:p w14:paraId="32D5704C" w14:textId="2B3E4174" w:rsidR="00643490" w:rsidRPr="00A62A60" w:rsidRDefault="00643490" w:rsidP="00574BC4">
      <w:pPr>
        <w:pStyle w:val="EndNoteBibliographynl"/>
        <w:outlineLvl w:val="0"/>
      </w:pPr>
      <w:r w:rsidRPr="00A62A60">
        <w:t>95.</w:t>
      </w:r>
      <w:r w:rsidRPr="00A62A60">
        <w:tab/>
        <w:t>Begley M, Hill C, Gahan CG. Bile salt hydrolase activity in probiotics. Appl Environ Microbiol. 2006;</w:t>
      </w:r>
      <w:r w:rsidR="003B433D">
        <w:t>72</w:t>
      </w:r>
      <w:r w:rsidRPr="00A62A60">
        <w:t>:1729-38.</w:t>
      </w:r>
    </w:p>
    <w:p w14:paraId="4141DD1D" w14:textId="14496F85" w:rsidR="00643490" w:rsidRPr="00A62A60" w:rsidRDefault="00643490" w:rsidP="00574BC4">
      <w:pPr>
        <w:pStyle w:val="EndNoteBibliographynl"/>
        <w:outlineLvl w:val="0"/>
      </w:pPr>
      <w:r w:rsidRPr="00A62A60">
        <w:t>96.</w:t>
      </w:r>
      <w:r w:rsidRPr="00A62A60">
        <w:tab/>
        <w:t>Van Eldere J,</w:t>
      </w:r>
      <w:r w:rsidR="009B1221">
        <w:t xml:space="preserve"> Celis P, De Pauw G, Lesaffre E and</w:t>
      </w:r>
      <w:r w:rsidRPr="00A62A60">
        <w:t xml:space="preserve"> Eyssen H. Tauroconjugation of cholic acid stimulates 7 alpha-dehydroxylation by fecal bacteria. Ap</w:t>
      </w:r>
      <w:r w:rsidR="003B433D">
        <w:t>pl Environ Microbiol. 1996;62</w:t>
      </w:r>
      <w:r w:rsidRPr="00A62A60">
        <w:t>:656-61.</w:t>
      </w:r>
    </w:p>
    <w:p w14:paraId="16CC82A5" w14:textId="32B1440B" w:rsidR="00643490" w:rsidRPr="00A62A60" w:rsidRDefault="00643490" w:rsidP="00574BC4">
      <w:pPr>
        <w:pStyle w:val="EndNoteBibliographynl"/>
        <w:outlineLvl w:val="0"/>
      </w:pPr>
      <w:r w:rsidRPr="00A62A60">
        <w:t>97.</w:t>
      </w:r>
      <w:r w:rsidRPr="00A62A60">
        <w:tab/>
        <w:t xml:space="preserve">El Kaoutari A, </w:t>
      </w:r>
      <w:r w:rsidR="009B1221">
        <w:t>Armougom F, Gordon JI, Raoult D and</w:t>
      </w:r>
      <w:r w:rsidRPr="00A62A60">
        <w:t xml:space="preserve"> Henrissat B. The abundance and variety of carbohydrate-active enzymes in the human gut microbiota.  </w:t>
      </w:r>
      <w:r w:rsidR="003B433D" w:rsidRPr="003B433D">
        <w:t>Nat Rev Microbiol</w:t>
      </w:r>
      <w:r w:rsidR="003B433D">
        <w:t>. 2013;11:</w:t>
      </w:r>
      <w:r w:rsidRPr="00A62A60">
        <w:t>497-504.</w:t>
      </w:r>
    </w:p>
    <w:p w14:paraId="3EBCB701" w14:textId="51B1861E" w:rsidR="00643490" w:rsidRPr="00A62A60" w:rsidRDefault="00643490" w:rsidP="00574BC4">
      <w:pPr>
        <w:pStyle w:val="EndNoteBibliographynl"/>
        <w:outlineLvl w:val="0"/>
      </w:pPr>
      <w:r w:rsidRPr="00A62A60">
        <w:t>98.</w:t>
      </w:r>
      <w:r w:rsidRPr="00A62A60">
        <w:tab/>
        <w:t>Lombard V, Golaconda</w:t>
      </w:r>
      <w:r w:rsidR="009B1221">
        <w:t xml:space="preserve"> Ramulu H, Drula E, Coutinho PM and</w:t>
      </w:r>
      <w:r w:rsidRPr="00A62A60">
        <w:t xml:space="preserve"> Henrissat B. The carbohydrate-active enzymes database (CAZy) in 2013. </w:t>
      </w:r>
      <w:r w:rsidR="007428CD" w:rsidRPr="007428CD">
        <w:t>Nucleic Acids Res</w:t>
      </w:r>
      <w:r w:rsidR="003B433D">
        <w:t>. 2014;42:</w:t>
      </w:r>
      <w:r w:rsidRPr="00A62A60">
        <w:t>490-5.</w:t>
      </w:r>
    </w:p>
    <w:p w14:paraId="68C56AA4" w14:textId="15324A5C" w:rsidR="00643490" w:rsidRPr="00A62A60" w:rsidRDefault="009B1221" w:rsidP="00574BC4">
      <w:pPr>
        <w:pStyle w:val="EndNoteBibliographynl"/>
        <w:outlineLvl w:val="0"/>
      </w:pPr>
      <w:r>
        <w:t>99.</w:t>
      </w:r>
      <w:r>
        <w:tab/>
        <w:t>Pokusaeva K, Fitzgerald GF and</w:t>
      </w:r>
      <w:r w:rsidR="00643490" w:rsidRPr="00A62A60">
        <w:t xml:space="preserve"> van Sinderen D. Carbohydrate metabolism in Bifid</w:t>
      </w:r>
      <w:r w:rsidR="007428CD">
        <w:t>obacteria. Genes Nutr. 2011;6</w:t>
      </w:r>
      <w:r w:rsidR="00643490" w:rsidRPr="00A62A60">
        <w:t>:285-306.</w:t>
      </w:r>
    </w:p>
    <w:p w14:paraId="78990824" w14:textId="02B71AA3" w:rsidR="00643490" w:rsidRPr="00A62A60" w:rsidRDefault="00643490" w:rsidP="00574BC4">
      <w:pPr>
        <w:pStyle w:val="EndNoteBibliographynl"/>
        <w:outlineLvl w:val="0"/>
      </w:pPr>
      <w:r w:rsidRPr="00A62A60">
        <w:t>100.</w:t>
      </w:r>
      <w:r w:rsidRPr="00A62A60">
        <w:tab/>
        <w:t xml:space="preserve">Schell MA, Karmirantzou M, Snel B, Vilanova D, Berger B, Pessi G, </w:t>
      </w:r>
      <w:r w:rsidR="009B1221" w:rsidRPr="009B1221">
        <w:t>Zwahlen MC, Desiere F</w:t>
      </w:r>
      <w:r w:rsidR="009B1221">
        <w:t>, Bork P, Delley M, Pridmore RD and</w:t>
      </w:r>
      <w:r w:rsidR="009B1221" w:rsidRPr="009B1221">
        <w:t xml:space="preserve"> Arigoni F.</w:t>
      </w:r>
      <w:r w:rsidR="009B1221">
        <w:t xml:space="preserve">  </w:t>
      </w:r>
      <w:r w:rsidRPr="00A62A60">
        <w:t xml:space="preserve">The genome sequence of </w:t>
      </w:r>
      <w:r w:rsidRPr="007428CD">
        <w:rPr>
          <w:i/>
        </w:rPr>
        <w:t>Bifidobacterium longum</w:t>
      </w:r>
      <w:r w:rsidRPr="00A62A60">
        <w:t xml:space="preserve"> reflects its adaptation to the human gastrointestinal tract. </w:t>
      </w:r>
      <w:r w:rsidR="007428CD" w:rsidRPr="007428CD">
        <w:t>Proc Natl Acad Sci U S A</w:t>
      </w:r>
      <w:r w:rsidR="007428CD">
        <w:t>. 2002;99</w:t>
      </w:r>
      <w:r w:rsidRPr="00A62A60">
        <w:t>:14422-7.</w:t>
      </w:r>
    </w:p>
    <w:p w14:paraId="21DA42DE" w14:textId="2FCC75CD" w:rsidR="00643490" w:rsidRPr="00A62A60" w:rsidRDefault="00643490" w:rsidP="00574BC4">
      <w:pPr>
        <w:pStyle w:val="EndNoteBibliographynl"/>
        <w:outlineLvl w:val="0"/>
      </w:pPr>
      <w:r w:rsidRPr="00A62A60">
        <w:t>101.</w:t>
      </w:r>
      <w:r w:rsidRPr="00A62A60">
        <w:tab/>
        <w:t xml:space="preserve">McLaughlin HP, Motherway MO, Lakshminarayanan B, Stanton C, Paul Ross R, Brulc J, </w:t>
      </w:r>
      <w:r w:rsidR="009B1221" w:rsidRPr="009B1221">
        <w:t xml:space="preserve">Menon </w:t>
      </w:r>
      <w:r w:rsidR="009B1221">
        <w:t>R, O'Toole PW and van Sinderen D</w:t>
      </w:r>
      <w:r w:rsidR="009B1221" w:rsidRPr="009B1221">
        <w:rPr>
          <w:i/>
        </w:rPr>
        <w:t>.</w:t>
      </w:r>
      <w:r w:rsidR="009B1221">
        <w:rPr>
          <w:i/>
        </w:rPr>
        <w:t xml:space="preserve">  </w:t>
      </w:r>
      <w:r w:rsidRPr="00A62A60">
        <w:t>Carbohydrate catabolic diversity of bifidobacteria and lactobacilli of human origin. Int J Food Microbiol. 2015;203:109-21.</w:t>
      </w:r>
    </w:p>
    <w:p w14:paraId="4D4406CE" w14:textId="4CEB1BE2" w:rsidR="00643490" w:rsidRPr="00A62A60" w:rsidRDefault="00643490" w:rsidP="00574BC4">
      <w:pPr>
        <w:pStyle w:val="EndNoteBibliographynl"/>
        <w:outlineLvl w:val="0"/>
      </w:pPr>
      <w:r w:rsidRPr="00A62A60">
        <w:t>102.</w:t>
      </w:r>
      <w:r w:rsidRPr="00A62A60">
        <w:tab/>
        <w:t>Xu J, Bjursell MK, Himrod J, Deng S, Carmichael LK, Chiang HC</w:t>
      </w:r>
      <w:r w:rsidR="009B1221" w:rsidRPr="009B1221">
        <w:t xml:space="preserve"> Hooper LV, </w:t>
      </w:r>
      <w:r w:rsidR="009B1221">
        <w:t xml:space="preserve">and </w:t>
      </w:r>
      <w:r w:rsidR="009B1221" w:rsidRPr="009B1221">
        <w:t xml:space="preserve">Gordon JI. </w:t>
      </w:r>
      <w:r w:rsidR="009B1221">
        <w:t xml:space="preserve"> </w:t>
      </w:r>
      <w:r w:rsidRPr="00A62A60">
        <w:t>A genomic view of the human-</w:t>
      </w:r>
      <w:r w:rsidRPr="00610C5E">
        <w:rPr>
          <w:i/>
        </w:rPr>
        <w:t>Bacteroides thetaiotaomicron</w:t>
      </w:r>
      <w:r w:rsidRPr="00A62A60">
        <w:t xml:space="preserve"> symbiosis.  Science. </w:t>
      </w:r>
      <w:r w:rsidR="00610C5E">
        <w:t>2003;299:</w:t>
      </w:r>
      <w:r w:rsidRPr="00A62A60">
        <w:t>2074-6.</w:t>
      </w:r>
    </w:p>
    <w:p w14:paraId="45C5E39A" w14:textId="4EC0653C" w:rsidR="00643490" w:rsidRPr="00A62A60" w:rsidRDefault="00643490" w:rsidP="00574BC4">
      <w:pPr>
        <w:pStyle w:val="EndNoteBibliographynl"/>
        <w:outlineLvl w:val="0"/>
      </w:pPr>
      <w:r w:rsidRPr="00A62A60">
        <w:t>103.</w:t>
      </w:r>
      <w:r w:rsidRPr="00A62A60">
        <w:tab/>
        <w:t>Macfarlane S</w:t>
      </w:r>
      <w:r w:rsidR="009B1221" w:rsidRPr="009B1221">
        <w:t xml:space="preserve"> </w:t>
      </w:r>
      <w:r w:rsidR="009B1221">
        <w:t>and</w:t>
      </w:r>
      <w:r w:rsidR="009B1221" w:rsidRPr="00A62A60">
        <w:t xml:space="preserve"> </w:t>
      </w:r>
      <w:r w:rsidRPr="00A62A60">
        <w:t xml:space="preserve">Macfarlane GT. Regulation of short-chain fatty acid production.  Proc Nutr Soc. </w:t>
      </w:r>
      <w:r w:rsidR="00610C5E">
        <w:t>2003;62:</w:t>
      </w:r>
      <w:r w:rsidRPr="00A62A60">
        <w:t>67-72.</w:t>
      </w:r>
    </w:p>
    <w:p w14:paraId="53B971D2" w14:textId="4830F5DF" w:rsidR="00643490" w:rsidRPr="00A62A60" w:rsidRDefault="00643490" w:rsidP="00574BC4">
      <w:pPr>
        <w:pStyle w:val="EndNoteBibliographynl"/>
        <w:outlineLvl w:val="0"/>
      </w:pPr>
      <w:r w:rsidRPr="00A62A60">
        <w:t>104.</w:t>
      </w:r>
      <w:r w:rsidRPr="00A62A60">
        <w:tab/>
        <w:t>de Vries W</w:t>
      </w:r>
      <w:r w:rsidR="009B1221" w:rsidRPr="009B1221">
        <w:t xml:space="preserve"> </w:t>
      </w:r>
      <w:r w:rsidR="009B1221">
        <w:t>and</w:t>
      </w:r>
      <w:r w:rsidR="009B1221" w:rsidRPr="00A62A60">
        <w:t xml:space="preserve"> </w:t>
      </w:r>
      <w:r w:rsidRPr="00A62A60">
        <w:t>Stouthamer AH. Pathway of glucose fermentation in relation to the taxonomy of bifidobacteria. Jou</w:t>
      </w:r>
      <w:r w:rsidR="00C30681">
        <w:t>rnal of Bacteriology. 1967;93</w:t>
      </w:r>
      <w:r w:rsidRPr="00A62A60">
        <w:t>:574-6.</w:t>
      </w:r>
    </w:p>
    <w:p w14:paraId="0C506E31" w14:textId="35AC7535" w:rsidR="00643490" w:rsidRPr="00A62A60" w:rsidRDefault="00643490" w:rsidP="00574BC4">
      <w:pPr>
        <w:pStyle w:val="EndNoteBibliographynl"/>
        <w:outlineLvl w:val="0"/>
      </w:pPr>
      <w:r w:rsidRPr="00A62A60">
        <w:t>105.</w:t>
      </w:r>
      <w:r w:rsidRPr="00A62A60">
        <w:tab/>
        <w:t>Felis GE</w:t>
      </w:r>
      <w:r w:rsidR="009B1221" w:rsidRPr="009B1221">
        <w:t xml:space="preserve"> </w:t>
      </w:r>
      <w:r w:rsidR="009B1221">
        <w:t>and</w:t>
      </w:r>
      <w:r w:rsidR="009B1221" w:rsidRPr="00A62A60">
        <w:t xml:space="preserve"> </w:t>
      </w:r>
      <w:r w:rsidR="00184D6D">
        <w:t>Dellaglio F. Taxonomy of lactobacilli and b</w:t>
      </w:r>
      <w:r w:rsidRPr="00A62A60">
        <w:t>ifidobacteria. Curr Issues Intest Microbio</w:t>
      </w:r>
      <w:r w:rsidR="00C30681">
        <w:t>l. 2007;8</w:t>
      </w:r>
      <w:r w:rsidRPr="00A62A60">
        <w:t>:44-61.</w:t>
      </w:r>
    </w:p>
    <w:p w14:paraId="04A00CAB" w14:textId="79C55221" w:rsidR="00643490" w:rsidRPr="00A62A60" w:rsidRDefault="00643490" w:rsidP="00574BC4">
      <w:pPr>
        <w:pStyle w:val="EndNoteBibliographynl"/>
        <w:outlineLvl w:val="0"/>
      </w:pPr>
      <w:r w:rsidRPr="00A62A60">
        <w:t>106.</w:t>
      </w:r>
      <w:r w:rsidRPr="00A62A60">
        <w:tab/>
        <w:t xml:space="preserve">Fushinobu S. Unique sugar metabolic pathways of bifidobacteria. </w:t>
      </w:r>
      <w:r w:rsidR="00C30681" w:rsidRPr="00C30681">
        <w:t>Biosci Biotechnol Biochem</w:t>
      </w:r>
      <w:r w:rsidR="00C30681">
        <w:t>. 2010;74</w:t>
      </w:r>
      <w:r w:rsidRPr="00A62A60">
        <w:t>:2374-84.</w:t>
      </w:r>
    </w:p>
    <w:p w14:paraId="0B12BED0" w14:textId="5492C68C" w:rsidR="00643490" w:rsidRPr="00A62A60" w:rsidRDefault="00643490" w:rsidP="00574BC4">
      <w:pPr>
        <w:pStyle w:val="EndNoteBibliographynl"/>
        <w:outlineLvl w:val="0"/>
      </w:pPr>
      <w:r w:rsidRPr="00A62A60">
        <w:t>107.</w:t>
      </w:r>
      <w:r w:rsidRPr="00A62A60">
        <w:tab/>
        <w:t>Palframan R, Gibson GR</w:t>
      </w:r>
      <w:r w:rsidR="009B1221" w:rsidRPr="009B1221">
        <w:t xml:space="preserve"> </w:t>
      </w:r>
      <w:r w:rsidR="009B1221">
        <w:t>and</w:t>
      </w:r>
      <w:r w:rsidR="009B1221" w:rsidRPr="00A62A60">
        <w:t xml:space="preserve"> </w:t>
      </w:r>
      <w:r w:rsidRPr="00A62A60">
        <w:t>Rastall RA. Development of a quantitative tool for the comparison of the prebiotic effect of dietary oligosaccharides.</w:t>
      </w:r>
      <w:r w:rsidR="00C30681">
        <w:t xml:space="preserve"> Lett Appl Microbiol. 2003;37</w:t>
      </w:r>
      <w:r w:rsidRPr="00A62A60">
        <w:t>:281-4.</w:t>
      </w:r>
    </w:p>
    <w:p w14:paraId="692ED800" w14:textId="77777777" w:rsidR="00643490" w:rsidRPr="00A62A60" w:rsidRDefault="00643490" w:rsidP="00574BC4">
      <w:pPr>
        <w:pStyle w:val="EndNoteBibliographynl"/>
        <w:outlineLvl w:val="0"/>
      </w:pPr>
      <w:r w:rsidRPr="00A62A60">
        <w:t>108.</w:t>
      </w:r>
      <w:r w:rsidRPr="00A62A60">
        <w:tab/>
        <w:t xml:space="preserve">Scardovi V. The fructose-6-phosphate shunt as a peculiar pattern of hexose degradation in the genus </w:t>
      </w:r>
      <w:r w:rsidRPr="00C30681">
        <w:rPr>
          <w:i/>
        </w:rPr>
        <w:t>Bifidobacterium</w:t>
      </w:r>
      <w:r w:rsidRPr="00A62A60">
        <w:t>. Ann Microbiol Enzymol. 1965;15:19-24.</w:t>
      </w:r>
    </w:p>
    <w:p w14:paraId="452158CF" w14:textId="2CBA488C" w:rsidR="00643490" w:rsidRPr="00A62A60" w:rsidRDefault="00643490" w:rsidP="00574BC4">
      <w:pPr>
        <w:pStyle w:val="EndNoteBibliographynl"/>
        <w:outlineLvl w:val="0"/>
      </w:pPr>
      <w:r w:rsidRPr="00A62A60">
        <w:t>109.</w:t>
      </w:r>
      <w:r w:rsidRPr="00A62A60">
        <w:tab/>
        <w:t>Palframan RJ, Gibson GR</w:t>
      </w:r>
      <w:r w:rsidR="009B1221" w:rsidRPr="009B1221">
        <w:t xml:space="preserve"> </w:t>
      </w:r>
      <w:r w:rsidR="009B1221">
        <w:t>and</w:t>
      </w:r>
      <w:r w:rsidR="009B1221" w:rsidRPr="00A62A60">
        <w:t xml:space="preserve"> </w:t>
      </w:r>
      <w:r w:rsidRPr="00A62A60">
        <w:t xml:space="preserve">Rastall RA. Carbohydrate preferences of </w:t>
      </w:r>
      <w:r w:rsidRPr="003948CE">
        <w:rPr>
          <w:i/>
        </w:rPr>
        <w:t>Bifidobacterium</w:t>
      </w:r>
      <w:r w:rsidRPr="00A62A60">
        <w:t xml:space="preserve"> species isolated from the human gut. Current issues in in</w:t>
      </w:r>
      <w:r w:rsidR="003948CE">
        <w:t>testinal microbiology. 2003;4</w:t>
      </w:r>
      <w:r w:rsidRPr="00A62A60">
        <w:t>:71-5.</w:t>
      </w:r>
    </w:p>
    <w:p w14:paraId="2B58CAC0" w14:textId="22341B47" w:rsidR="00643490" w:rsidRPr="00A62A60" w:rsidRDefault="00643490" w:rsidP="00574BC4">
      <w:pPr>
        <w:pStyle w:val="EndNoteBibliographynl"/>
        <w:outlineLvl w:val="0"/>
      </w:pPr>
      <w:r w:rsidRPr="00A62A60">
        <w:t>110.</w:t>
      </w:r>
      <w:r w:rsidRPr="00A62A60">
        <w:tab/>
        <w:t>Burns P, Vinderola G, Reinheimer J, Cuesta I, de Los Reyes-Gavilan CG</w:t>
      </w:r>
      <w:r w:rsidR="009B1221" w:rsidRPr="009B1221">
        <w:t xml:space="preserve"> </w:t>
      </w:r>
      <w:r w:rsidR="009B1221">
        <w:t>and</w:t>
      </w:r>
      <w:r w:rsidR="009B1221" w:rsidRPr="00A62A60">
        <w:t xml:space="preserve"> </w:t>
      </w:r>
      <w:r w:rsidRPr="00A62A60">
        <w:t xml:space="preserve">Ruas-Madiedo P. Technological characterization and survival of the exopolysaccharide-producing strain </w:t>
      </w:r>
      <w:r w:rsidRPr="003948CE">
        <w:rPr>
          <w:i/>
        </w:rPr>
        <w:t>Lactobacillus delbrueckii</w:t>
      </w:r>
      <w:r w:rsidRPr="00A62A60">
        <w:t xml:space="preserve"> subsp. </w:t>
      </w:r>
      <w:r w:rsidRPr="003948CE">
        <w:rPr>
          <w:i/>
        </w:rPr>
        <w:t>lactis</w:t>
      </w:r>
      <w:r w:rsidRPr="00A62A60">
        <w:t xml:space="preserve"> 193 and its bile-resistant derivative 193+ in simulated gastric and intestinal</w:t>
      </w:r>
      <w:r w:rsidR="003948CE">
        <w:t xml:space="preserve"> juices. J Dairy Res. 2011;78</w:t>
      </w:r>
      <w:r w:rsidRPr="00A62A60">
        <w:t>:357-64.</w:t>
      </w:r>
    </w:p>
    <w:p w14:paraId="3EBEAB00" w14:textId="32F685D7" w:rsidR="003948CE" w:rsidRDefault="00643490" w:rsidP="00574BC4">
      <w:pPr>
        <w:pStyle w:val="EndNoteBibliographynl"/>
        <w:outlineLvl w:val="0"/>
      </w:pPr>
      <w:r w:rsidRPr="00A62A60">
        <w:t>111.</w:t>
      </w:r>
      <w:r w:rsidRPr="00A62A60">
        <w:tab/>
        <w:t>Sanchez B, de los Reyes-Gavilan Cg Fau - Margolles A</w:t>
      </w:r>
      <w:r w:rsidR="009B1221" w:rsidRPr="009B1221">
        <w:t xml:space="preserve"> </w:t>
      </w:r>
      <w:r w:rsidR="009B1221">
        <w:t>and</w:t>
      </w:r>
      <w:r w:rsidR="009B1221" w:rsidRPr="00A62A60">
        <w:t xml:space="preserve"> </w:t>
      </w:r>
      <w:r w:rsidRPr="00A62A60">
        <w:t>Margolles A. The F</w:t>
      </w:r>
      <w:r w:rsidRPr="00756682">
        <w:rPr>
          <w:vertAlign w:val="subscript"/>
        </w:rPr>
        <w:t>1</w:t>
      </w:r>
      <w:r w:rsidRPr="00A62A60">
        <w:t>F</w:t>
      </w:r>
      <w:r w:rsidRPr="00756682">
        <w:rPr>
          <w:vertAlign w:val="subscript"/>
        </w:rPr>
        <w:t>0</w:t>
      </w:r>
      <w:r w:rsidRPr="00A62A60">
        <w:t xml:space="preserve">-ATPase of </w:t>
      </w:r>
      <w:r w:rsidRPr="00756682">
        <w:rPr>
          <w:i/>
        </w:rPr>
        <w:t>Bifidobacterium animalis</w:t>
      </w:r>
      <w:r w:rsidRPr="00A62A60">
        <w:t xml:space="preserve"> is involved in bile tolerance.</w:t>
      </w:r>
      <w:r w:rsidR="00756682" w:rsidRPr="00756682">
        <w:t xml:space="preserve"> Environ Microbiol. </w:t>
      </w:r>
      <w:r w:rsidR="00756682">
        <w:t>2006;8</w:t>
      </w:r>
      <w:r w:rsidR="003948CE" w:rsidRPr="003948CE">
        <w:t>:1825-33.</w:t>
      </w:r>
    </w:p>
    <w:p w14:paraId="72B1EFA7" w14:textId="3F2D0DF2" w:rsidR="00643490" w:rsidRPr="00A62A60" w:rsidRDefault="00643490" w:rsidP="00574BC4">
      <w:pPr>
        <w:pStyle w:val="EndNoteBibliographynl"/>
        <w:outlineLvl w:val="0"/>
      </w:pPr>
      <w:r w:rsidRPr="00A62A60">
        <w:t>112.</w:t>
      </w:r>
      <w:r w:rsidRPr="00A62A60">
        <w:tab/>
        <w:t>Lee K, Lee HG</w:t>
      </w:r>
      <w:r w:rsidR="009B1221" w:rsidRPr="009B1221">
        <w:t xml:space="preserve"> </w:t>
      </w:r>
      <w:r w:rsidR="009B1221">
        <w:t>and</w:t>
      </w:r>
      <w:r w:rsidR="009B1221" w:rsidRPr="00A62A60">
        <w:t xml:space="preserve"> </w:t>
      </w:r>
      <w:r w:rsidRPr="00A62A60">
        <w:t xml:space="preserve">Choi YJ. Proteomic analysis of the effect of bile salts on the intestinal and probiotic bacterium </w:t>
      </w:r>
      <w:r w:rsidRPr="00756682">
        <w:rPr>
          <w:i/>
        </w:rPr>
        <w:t>Lactobacillus reut</w:t>
      </w:r>
      <w:r w:rsidR="00756682" w:rsidRPr="00756682">
        <w:rPr>
          <w:i/>
        </w:rPr>
        <w:t>eri</w:t>
      </w:r>
      <w:r w:rsidR="00756682">
        <w:t>. J Biotechnol. 2008;137</w:t>
      </w:r>
      <w:r w:rsidRPr="00A62A60">
        <w:t>:14-9.</w:t>
      </w:r>
    </w:p>
    <w:p w14:paraId="2F43DD8B" w14:textId="10D9C4F0" w:rsidR="00643490" w:rsidRPr="00A62A60" w:rsidRDefault="00643490" w:rsidP="00574BC4">
      <w:pPr>
        <w:pStyle w:val="EndNoteBibliographynl"/>
        <w:outlineLvl w:val="0"/>
      </w:pPr>
      <w:r w:rsidRPr="00A62A60">
        <w:t>113.</w:t>
      </w:r>
      <w:r w:rsidRPr="00A62A60">
        <w:tab/>
        <w:t xml:space="preserve">Sanchez B, </w:t>
      </w:r>
      <w:r w:rsidR="009B1221">
        <w:t>Ruiz L, de los Reyes-Gavilan CG and</w:t>
      </w:r>
      <w:r w:rsidRPr="00A62A60">
        <w:t xml:space="preserve"> Margolles A. Proteomics of stress response in </w:t>
      </w:r>
      <w:r w:rsidRPr="00635AA5">
        <w:rPr>
          <w:i/>
        </w:rPr>
        <w:t>Bifidobacterium</w:t>
      </w:r>
      <w:r w:rsidR="009B1221">
        <w:t>. Front Biosci. 2008;13:1093-9946.</w:t>
      </w:r>
    </w:p>
    <w:p w14:paraId="5996EB58" w14:textId="7A282494" w:rsidR="00643490" w:rsidRPr="00A62A60" w:rsidRDefault="00643490" w:rsidP="00574BC4">
      <w:pPr>
        <w:pStyle w:val="EndNoteBibliographynl"/>
        <w:outlineLvl w:val="0"/>
      </w:pPr>
      <w:r w:rsidRPr="00A62A60">
        <w:t>114.</w:t>
      </w:r>
      <w:r w:rsidRPr="00A62A60">
        <w:tab/>
        <w:t xml:space="preserve">Jacob F, Monod J. Genetic regulatory mechanisms in the synthesis of proteins. </w:t>
      </w:r>
      <w:r w:rsidR="00756682">
        <w:t>J. Mol. Biol</w:t>
      </w:r>
      <w:r w:rsidRPr="00A62A60">
        <w:t>. 1961;3:318-56.</w:t>
      </w:r>
    </w:p>
    <w:p w14:paraId="0DCF849C" w14:textId="2B8608D7" w:rsidR="00643490" w:rsidRPr="00A62A60" w:rsidRDefault="00643490" w:rsidP="00574BC4">
      <w:pPr>
        <w:pStyle w:val="EndNoteBibliographynl"/>
        <w:outlineLvl w:val="0"/>
      </w:pPr>
      <w:r w:rsidRPr="00A62A60">
        <w:t>115.</w:t>
      </w:r>
      <w:r w:rsidRPr="00A62A60">
        <w:tab/>
        <w:t>Swint-Kruse L, Matthews KS. Allostery in the LacI/GalR family: variations on a theme.</w:t>
      </w:r>
      <w:r w:rsidR="00F01CA1">
        <w:t xml:space="preserve"> Curr Opin Microbiol. 2009;12</w:t>
      </w:r>
      <w:r w:rsidRPr="00A62A60">
        <w:t>:129-37.</w:t>
      </w:r>
    </w:p>
    <w:p w14:paraId="6D1F0EE4" w14:textId="5F347635" w:rsidR="00643490" w:rsidRPr="00A62A60" w:rsidRDefault="00643490" w:rsidP="00574BC4">
      <w:pPr>
        <w:pStyle w:val="EndNoteBibliographynl"/>
        <w:outlineLvl w:val="0"/>
      </w:pPr>
      <w:r w:rsidRPr="00A62A60">
        <w:t>116.</w:t>
      </w:r>
      <w:r w:rsidRPr="00A62A60">
        <w:tab/>
        <w:t>van den Bogaar</w:t>
      </w:r>
      <w:r w:rsidR="009B1221">
        <w:t>d PT, Kleerebezem M, Kuipers OP and</w:t>
      </w:r>
      <w:r w:rsidRPr="00A62A60">
        <w:t xml:space="preserve"> de Vos WM. Control of lactose transport, beta-galactosidase activity, and glycolysis by CcpA in </w:t>
      </w:r>
      <w:r w:rsidRPr="00F01CA1">
        <w:rPr>
          <w:i/>
        </w:rPr>
        <w:t>Streptococcus thermophilus</w:t>
      </w:r>
      <w:r w:rsidRPr="00A62A60">
        <w:t xml:space="preserve">: evidence for carbon catabolite repression by a non-phosphoenolpyruvate-dependent phosphotransferase system sugar. </w:t>
      </w:r>
      <w:r w:rsidR="00F01CA1">
        <w:t>J. Bacteriol. 2000;182</w:t>
      </w:r>
      <w:r w:rsidRPr="00A62A60">
        <w:t>:5982-9.</w:t>
      </w:r>
    </w:p>
    <w:p w14:paraId="5B8B1FD6" w14:textId="52D4D881" w:rsidR="00643490" w:rsidRPr="00A62A60" w:rsidRDefault="00643490" w:rsidP="00574BC4">
      <w:pPr>
        <w:pStyle w:val="EndNoteBibliographynl"/>
        <w:outlineLvl w:val="0"/>
      </w:pPr>
      <w:r w:rsidRPr="00A62A60">
        <w:t>117.</w:t>
      </w:r>
      <w:r w:rsidRPr="00A62A60">
        <w:tab/>
        <w:t xml:space="preserve">Poolman B. Energy transduction in lactic acid bacteria. </w:t>
      </w:r>
      <w:r w:rsidR="00F01CA1">
        <w:t>FEMS Microbiol Rev. 1993;12</w:t>
      </w:r>
      <w:r w:rsidRPr="00A62A60">
        <w:t>:125-47.</w:t>
      </w:r>
    </w:p>
    <w:p w14:paraId="03513AE0" w14:textId="4004FCAB" w:rsidR="00643490" w:rsidRPr="00A62A60" w:rsidRDefault="00643490" w:rsidP="00574BC4">
      <w:pPr>
        <w:pStyle w:val="EndNoteBibliographynl"/>
        <w:outlineLvl w:val="0"/>
      </w:pPr>
      <w:r w:rsidRPr="00A62A60">
        <w:t>118.</w:t>
      </w:r>
      <w:r w:rsidR="009B1221">
        <w:tab/>
        <w:t>Grundy FJ, Waters DA, Allen SH and</w:t>
      </w:r>
      <w:r w:rsidRPr="00A62A60">
        <w:t xml:space="preserve"> Henkin TM. Regulation of the </w:t>
      </w:r>
      <w:r w:rsidRPr="00F01CA1">
        <w:rPr>
          <w:i/>
        </w:rPr>
        <w:t>Bacillus subtilis</w:t>
      </w:r>
      <w:r w:rsidRPr="00A62A60">
        <w:t xml:space="preserve"> acetate kinase gene by CcpA. </w:t>
      </w:r>
      <w:r w:rsidR="00F01CA1">
        <w:t>J. Bacteriol. 1993;175</w:t>
      </w:r>
      <w:r w:rsidRPr="00A62A60">
        <w:t>:7348-55.</w:t>
      </w:r>
    </w:p>
    <w:p w14:paraId="5E4C4697" w14:textId="5264F404" w:rsidR="00643490" w:rsidRPr="00A62A60" w:rsidRDefault="00643490" w:rsidP="00574BC4">
      <w:pPr>
        <w:pStyle w:val="EndNoteBibliographynl"/>
        <w:outlineLvl w:val="0"/>
      </w:pPr>
      <w:r w:rsidRPr="00A62A60">
        <w:t>119.</w:t>
      </w:r>
      <w:r w:rsidRPr="00A62A60">
        <w:tab/>
        <w:t xml:space="preserve">Ravcheev DA, Khoroshkin MS, Laikova ON, Tsoy OV, Sernova NV, Petrova SA, </w:t>
      </w:r>
      <w:r w:rsidR="009B1221">
        <w:t>Rakhmaninova AB, Novichkov PS, Gelfand MS and Rodionov DA</w:t>
      </w:r>
      <w:r w:rsidR="009B1221" w:rsidRPr="009B1221">
        <w:t xml:space="preserve">. </w:t>
      </w:r>
      <w:r w:rsidRPr="00A62A60">
        <w:t>Comparative genomics and evolution of regulons of the LacI-family transcription factors. Front Microbiol. 2014;5:294.</w:t>
      </w:r>
    </w:p>
    <w:p w14:paraId="2F3CF6EF" w14:textId="4BB4C8AE" w:rsidR="00643490" w:rsidRPr="00A62A60" w:rsidRDefault="00643490" w:rsidP="00574BC4">
      <w:pPr>
        <w:pStyle w:val="EndNoteBibliographynl"/>
        <w:outlineLvl w:val="0"/>
      </w:pPr>
      <w:r w:rsidRPr="00A62A60">
        <w:t>120.</w:t>
      </w:r>
      <w:r w:rsidRPr="00A62A60">
        <w:tab/>
        <w:t xml:space="preserve">Henkin TM. The role of CcpA transcriptional regulator in carbon metabolism in </w:t>
      </w:r>
      <w:r w:rsidRPr="00D314C5">
        <w:rPr>
          <w:i/>
        </w:rPr>
        <w:t>Bacillus subtilis</w:t>
      </w:r>
      <w:r w:rsidRPr="00A62A60">
        <w:t>. FEMS m</w:t>
      </w:r>
      <w:r w:rsidR="00D314C5">
        <w:t>icrobiology letters. 1996;135</w:t>
      </w:r>
      <w:r w:rsidRPr="00A62A60">
        <w:t>:9-15.</w:t>
      </w:r>
    </w:p>
    <w:p w14:paraId="50DA04C4" w14:textId="176D0361" w:rsidR="00643490" w:rsidRPr="00A62A60" w:rsidRDefault="00643490" w:rsidP="00574BC4">
      <w:pPr>
        <w:pStyle w:val="EndNoteBibliographynl"/>
        <w:outlineLvl w:val="0"/>
      </w:pPr>
      <w:r w:rsidRPr="00A62A60">
        <w:t>121.</w:t>
      </w:r>
      <w:r w:rsidRPr="00A62A60">
        <w:tab/>
      </w:r>
      <w:r w:rsidR="009B1221" w:rsidRPr="005F213D">
        <w:t>O'Connell KJ, Motherway MO, Liedtke A, Fitzgerald GF</w:t>
      </w:r>
      <w:r w:rsidR="009B1221">
        <w:t>, Paul Ross R, Stanton C,</w:t>
      </w:r>
      <w:r w:rsidR="009B1221" w:rsidRPr="00A218B6">
        <w:t xml:space="preserve"> </w:t>
      </w:r>
      <w:r w:rsidR="009B1221">
        <w:t>Aldert Zomer,</w:t>
      </w:r>
      <w:r w:rsidR="009B1221" w:rsidRPr="00A218B6">
        <w:t xml:space="preserve"> and Douwe van</w:t>
      </w:r>
      <w:r w:rsidR="009B1221">
        <w:t xml:space="preserve"> Sinderen. </w:t>
      </w:r>
      <w:r w:rsidRPr="00A62A60">
        <w:t xml:space="preserve"> Transcription of two adjacent carbohydrate utilization gene clusters in </w:t>
      </w:r>
      <w:r w:rsidRPr="00184D6D">
        <w:rPr>
          <w:i/>
        </w:rPr>
        <w:t>Bifidobacterium breve</w:t>
      </w:r>
      <w:r w:rsidRPr="00A62A60">
        <w:t xml:space="preserve"> UCC2003 is controlled by LacI- and repressor open reading frame kinase (ROK)-type regulators. App</w:t>
      </w:r>
      <w:r w:rsidR="00D314C5">
        <w:t>l Environ Microbiol. 2014;80</w:t>
      </w:r>
      <w:r w:rsidRPr="00A62A60">
        <w:t>:3604-14.</w:t>
      </w:r>
    </w:p>
    <w:p w14:paraId="56F5BA27" w14:textId="3E4B05A1" w:rsidR="00643490" w:rsidRPr="00A62A60" w:rsidRDefault="00643490" w:rsidP="00574BC4">
      <w:pPr>
        <w:pStyle w:val="EndNoteBibliographynl"/>
        <w:outlineLvl w:val="0"/>
      </w:pPr>
      <w:r w:rsidRPr="00A62A60">
        <w:t>122.</w:t>
      </w:r>
      <w:r w:rsidRPr="00A62A60">
        <w:tab/>
        <w:t>O’Conne</w:t>
      </w:r>
      <w:r w:rsidR="009B1221">
        <w:t>ll Motherway M, Fitzgerald GF and</w:t>
      </w:r>
      <w:r w:rsidRPr="00A62A60">
        <w:t xml:space="preserve"> Sinderen D. Metabolism of a plant derived galactose-containing polysaccharide by </w:t>
      </w:r>
      <w:r w:rsidRPr="00D314C5">
        <w:rPr>
          <w:i/>
        </w:rPr>
        <w:t>Bifidobacterium breve</w:t>
      </w:r>
      <w:r w:rsidRPr="00A62A60">
        <w:t xml:space="preserve"> UCC2003. Microb Biotechnol. 2011;4.</w:t>
      </w:r>
    </w:p>
    <w:p w14:paraId="2BF35A0A" w14:textId="63E9FAC1" w:rsidR="00643490" w:rsidRPr="00A62A60" w:rsidRDefault="00643490" w:rsidP="00574BC4">
      <w:pPr>
        <w:pStyle w:val="EndNoteBibliographynl"/>
        <w:outlineLvl w:val="0"/>
      </w:pPr>
      <w:r w:rsidRPr="00A62A60">
        <w:t>123.</w:t>
      </w:r>
      <w:r w:rsidRPr="00A62A60">
        <w:tab/>
        <w:t>Pokusaeva K, O'Connell-Mo</w:t>
      </w:r>
      <w:r w:rsidR="009B1221">
        <w:t>therway M, Zomer A, Macsharry J,</w:t>
      </w:r>
      <w:r w:rsidRPr="00A62A60">
        <w:t xml:space="preserve"> Fitzgerald GF, </w:t>
      </w:r>
      <w:r w:rsidR="009B1221">
        <w:t xml:space="preserve">and </w:t>
      </w:r>
      <w:r w:rsidRPr="00A62A60">
        <w:t xml:space="preserve">van Sinderen </w:t>
      </w:r>
      <w:r w:rsidR="00D314C5">
        <w:t xml:space="preserve">D. Cellodextrin utilization by </w:t>
      </w:r>
      <w:r w:rsidR="00D314C5" w:rsidRPr="00D314C5">
        <w:rPr>
          <w:i/>
        </w:rPr>
        <w:t>B</w:t>
      </w:r>
      <w:r w:rsidRPr="00D314C5">
        <w:rPr>
          <w:i/>
        </w:rPr>
        <w:t>ifidobacterium breve</w:t>
      </w:r>
      <w:r w:rsidRPr="00A62A60">
        <w:t xml:space="preserve"> UCC2003. Ap</w:t>
      </w:r>
      <w:r w:rsidR="00D314C5">
        <w:t>pl Environ Microbiol. 2011;77</w:t>
      </w:r>
      <w:r w:rsidRPr="00A62A60">
        <w:t>:1681-90.</w:t>
      </w:r>
    </w:p>
    <w:p w14:paraId="31D1EC61" w14:textId="4EE0CE33" w:rsidR="00643490" w:rsidRPr="00A62A60" w:rsidRDefault="00643490" w:rsidP="00574BC4">
      <w:pPr>
        <w:pStyle w:val="EndNoteBibliographynl"/>
        <w:outlineLvl w:val="0"/>
      </w:pPr>
      <w:r w:rsidRPr="00A62A60">
        <w:t>124.</w:t>
      </w:r>
      <w:r w:rsidRPr="00A62A60">
        <w:tab/>
      </w:r>
      <w:r w:rsidR="00980E07" w:rsidRPr="005F213D">
        <w:t xml:space="preserve">Pokusaeva K, Neves AR, Zomer A, O'Connell-Motherway M, MacSharry J, Curley P, </w:t>
      </w:r>
      <w:r w:rsidR="00980E07" w:rsidRPr="00A218B6">
        <w:t>Fit</w:t>
      </w:r>
      <w:r w:rsidR="00980E07">
        <w:t>zgerald GF and van Sinderen D</w:t>
      </w:r>
      <w:r w:rsidRPr="00D314C5">
        <w:rPr>
          <w:i/>
        </w:rPr>
        <w:t>.</w:t>
      </w:r>
      <w:r w:rsidR="00980E07">
        <w:rPr>
          <w:i/>
        </w:rPr>
        <w:t xml:space="preserve"> </w:t>
      </w:r>
      <w:r w:rsidRPr="00A62A60">
        <w:t xml:space="preserve"> Ribose utilization by the human commensal </w:t>
      </w:r>
      <w:r w:rsidRPr="00D314C5">
        <w:rPr>
          <w:i/>
        </w:rPr>
        <w:t>Bifidobacterium breve</w:t>
      </w:r>
      <w:r w:rsidRPr="00A62A60">
        <w:t xml:space="preserve"> UCC2003. </w:t>
      </w:r>
      <w:r w:rsidR="00635AA5" w:rsidRPr="00635AA5">
        <w:t>Microb Biotechnol</w:t>
      </w:r>
      <w:r w:rsidR="00D314C5">
        <w:t>. 2010;3</w:t>
      </w:r>
      <w:r w:rsidRPr="00A62A60">
        <w:t>:311-23.</w:t>
      </w:r>
    </w:p>
    <w:p w14:paraId="5D66084C" w14:textId="0E5CC2DD" w:rsidR="00643490" w:rsidRPr="00A62A60" w:rsidRDefault="00643490" w:rsidP="00574BC4">
      <w:pPr>
        <w:pStyle w:val="EndNoteBibliographynl"/>
        <w:outlineLvl w:val="0"/>
      </w:pPr>
      <w:r w:rsidRPr="00A62A60">
        <w:t>125.</w:t>
      </w:r>
      <w:r w:rsidRPr="00A62A60">
        <w:tab/>
        <w:t>Khorosh</w:t>
      </w:r>
      <w:r w:rsidR="00980E07">
        <w:t>kin MS, Leyn SA, Van Sinderen D and</w:t>
      </w:r>
      <w:r w:rsidR="00184D6D">
        <w:t xml:space="preserve"> Rodionov DA. Transcriptional regulation of carbohydrate utilization p</w:t>
      </w:r>
      <w:r w:rsidRPr="00A62A60">
        <w:t xml:space="preserve">athways in the </w:t>
      </w:r>
      <w:r w:rsidRPr="00635AA5">
        <w:rPr>
          <w:i/>
        </w:rPr>
        <w:t>Bifidobacterium</w:t>
      </w:r>
      <w:r w:rsidR="00184D6D">
        <w:t xml:space="preserve"> g</w:t>
      </w:r>
      <w:r w:rsidRPr="00A62A60">
        <w:t>enus. Front Microbiol. 2016;7:120.</w:t>
      </w:r>
    </w:p>
    <w:p w14:paraId="2E593B41" w14:textId="6F0CDCFB" w:rsidR="00643490" w:rsidRPr="00A62A60" w:rsidRDefault="00643490" w:rsidP="00574BC4">
      <w:pPr>
        <w:pStyle w:val="EndNoteBibliographynl"/>
        <w:outlineLvl w:val="0"/>
      </w:pPr>
      <w:r w:rsidRPr="00A62A60">
        <w:t>126.</w:t>
      </w:r>
      <w:r w:rsidRPr="00A62A60">
        <w:tab/>
      </w:r>
      <w:r w:rsidR="00980E07" w:rsidRPr="005F213D">
        <w:t>Ravcheev DA, Li X, Latif H, Zengler K, Leyn SA, Korostelev YD,</w:t>
      </w:r>
      <w:r w:rsidR="00980E07">
        <w:t xml:space="preserve"> Kazakove AE, Novichkove PS, Ostermana AL and  Rodionova D.  </w:t>
      </w:r>
      <w:r w:rsidRPr="00A62A60">
        <w:t xml:space="preserve">Transcriptional regulation of central carbon and energy metabolism in bacteria by redox-responsive repressor Rex. </w:t>
      </w:r>
      <w:r w:rsidR="00D314C5">
        <w:t>J. Bacteriol. 2012;194</w:t>
      </w:r>
      <w:r w:rsidRPr="00A62A60">
        <w:t>:1145-57.</w:t>
      </w:r>
    </w:p>
    <w:p w14:paraId="3042F8D1" w14:textId="746B4F3A" w:rsidR="00643490" w:rsidRPr="00A62A60" w:rsidRDefault="00643490" w:rsidP="00574BC4">
      <w:pPr>
        <w:pStyle w:val="EndNoteBibliographynl"/>
        <w:outlineLvl w:val="0"/>
      </w:pPr>
      <w:r w:rsidRPr="00A62A60">
        <w:t>127.</w:t>
      </w:r>
      <w:r w:rsidRPr="00A62A60">
        <w:tab/>
        <w:t xml:space="preserve">Lewis M. The lac repressor. </w:t>
      </w:r>
      <w:r w:rsidR="00C173C1">
        <w:t>C. R. Biol</w:t>
      </w:r>
      <w:r w:rsidR="00D314C5">
        <w:t>. 2005;328</w:t>
      </w:r>
      <w:r w:rsidRPr="00A62A60">
        <w:t>:521-48.</w:t>
      </w:r>
    </w:p>
    <w:p w14:paraId="1450395A" w14:textId="15EDCBCB" w:rsidR="00643490" w:rsidRPr="00A62A60" w:rsidRDefault="00980E07" w:rsidP="00574BC4">
      <w:pPr>
        <w:pStyle w:val="EndNoteBibliographynl"/>
        <w:outlineLvl w:val="0"/>
      </w:pPr>
      <w:r>
        <w:t>128.</w:t>
      </w:r>
      <w:r>
        <w:tab/>
        <w:t xml:space="preserve">Gorke B and </w:t>
      </w:r>
      <w:r w:rsidR="00643490" w:rsidRPr="00A62A60">
        <w:t xml:space="preserve">Stulke J. Carbon catabolite repression in bacteria: many ways to make the most out of nutrients. </w:t>
      </w:r>
      <w:r w:rsidR="00D314C5" w:rsidRPr="00D314C5">
        <w:t>Nat. Rev. Microbiol.</w:t>
      </w:r>
      <w:r w:rsidR="00D314C5">
        <w:t>. 2008;6</w:t>
      </w:r>
      <w:r w:rsidR="00643490" w:rsidRPr="00A62A60">
        <w:t>:613-24.</w:t>
      </w:r>
    </w:p>
    <w:p w14:paraId="64B4F9D9" w14:textId="547D3132" w:rsidR="00643490" w:rsidRPr="00A62A60" w:rsidRDefault="00643490" w:rsidP="00574BC4">
      <w:pPr>
        <w:pStyle w:val="EndNoteBibliographynl"/>
        <w:outlineLvl w:val="0"/>
      </w:pPr>
      <w:r w:rsidRPr="00A62A60">
        <w:t>129.</w:t>
      </w:r>
      <w:r w:rsidRPr="00A62A60">
        <w:tab/>
        <w:t xml:space="preserve">Fujita Y. Carbon catabolite control of the metabolic network in </w:t>
      </w:r>
      <w:r w:rsidRPr="00D314C5">
        <w:rPr>
          <w:i/>
        </w:rPr>
        <w:t>Bacillus subtilis</w:t>
      </w:r>
      <w:r w:rsidRPr="00A62A60">
        <w:t xml:space="preserve">. </w:t>
      </w:r>
      <w:r w:rsidR="00421964">
        <w:t>Biosci Biotechnol</w:t>
      </w:r>
      <w:r w:rsidR="00D314C5" w:rsidRPr="00D314C5">
        <w:t xml:space="preserve"> Biochem</w:t>
      </w:r>
      <w:r w:rsidR="00D314C5">
        <w:t>. 2009;73</w:t>
      </w:r>
      <w:r w:rsidRPr="00A62A60">
        <w:t>:245-59.</w:t>
      </w:r>
    </w:p>
    <w:p w14:paraId="0DE1F6F7" w14:textId="11E70EDF" w:rsidR="00643490" w:rsidRPr="00A62A60" w:rsidRDefault="00643490" w:rsidP="00574BC4">
      <w:pPr>
        <w:pStyle w:val="EndNoteBibliographynl"/>
        <w:outlineLvl w:val="0"/>
      </w:pPr>
      <w:r w:rsidRPr="00A62A60">
        <w:t>130.</w:t>
      </w:r>
      <w:r w:rsidRPr="00A62A60">
        <w:tab/>
        <w:t>Ishihama A. Prokaryotic genome regulation: multifactor promoters, multitarget regulators and hierarchic networks</w:t>
      </w:r>
      <w:r w:rsidR="00D314C5">
        <w:t>. FEMS Microbiol Rev. 2010;34</w:t>
      </w:r>
      <w:r w:rsidRPr="00A62A60">
        <w:t>:628-45.</w:t>
      </w:r>
    </w:p>
    <w:p w14:paraId="30CC223F" w14:textId="6AC6C9C0" w:rsidR="00643490" w:rsidRPr="00A62A60" w:rsidRDefault="00643490" w:rsidP="00574BC4">
      <w:pPr>
        <w:pStyle w:val="EndNoteBibliographynl"/>
        <w:outlineLvl w:val="0"/>
      </w:pPr>
      <w:r w:rsidRPr="00A62A60">
        <w:t>131.</w:t>
      </w:r>
      <w:r w:rsidRPr="00A62A60">
        <w:tab/>
        <w:t xml:space="preserve">Ramseier TM, Bledig S, </w:t>
      </w:r>
      <w:r w:rsidR="00980E07">
        <w:t>Michotey V, Feghali R and Saier MH</w:t>
      </w:r>
      <w:r w:rsidRPr="00A62A60">
        <w:t xml:space="preserve"> Jr. The global regulatory protein FruR modulates the direction of carbon flow in </w:t>
      </w:r>
      <w:r w:rsidRPr="001065E1">
        <w:rPr>
          <w:i/>
        </w:rPr>
        <w:t>Escherichia</w:t>
      </w:r>
      <w:r w:rsidR="00D314C5" w:rsidRPr="001065E1">
        <w:rPr>
          <w:i/>
        </w:rPr>
        <w:t xml:space="preserve"> coli</w:t>
      </w:r>
      <w:r w:rsidR="00D314C5">
        <w:t>. Mol Microbiol. 1995;16</w:t>
      </w:r>
      <w:r w:rsidRPr="00A62A60">
        <w:t>:1157-69.</w:t>
      </w:r>
    </w:p>
    <w:p w14:paraId="17DE83FE" w14:textId="19FBEDA5" w:rsidR="001065E1" w:rsidRDefault="00980E07" w:rsidP="00574BC4">
      <w:pPr>
        <w:pStyle w:val="EndNoteBibliographynl"/>
        <w:outlineLvl w:val="0"/>
      </w:pPr>
      <w:r>
        <w:t>132.</w:t>
      </w:r>
      <w:r>
        <w:tab/>
        <w:t>Pastan I Fau - Perlman R and</w:t>
      </w:r>
      <w:r w:rsidR="00643490" w:rsidRPr="00A62A60">
        <w:t xml:space="preserve"> Perlman R. Cyclic adenosine monophosphate in bacteria. </w:t>
      </w:r>
      <w:r w:rsidR="001065E1">
        <w:t>Science. 1970;169</w:t>
      </w:r>
      <w:r w:rsidR="001065E1" w:rsidRPr="001065E1">
        <w:t>:339-44.</w:t>
      </w:r>
    </w:p>
    <w:p w14:paraId="21204D77" w14:textId="391115E9" w:rsidR="00643490" w:rsidRPr="001065E1" w:rsidRDefault="00643490" w:rsidP="001065E1">
      <w:pPr>
        <w:pStyle w:val="EndNoteBibliographynl"/>
      </w:pPr>
      <w:r w:rsidRPr="001065E1">
        <w:t>133.</w:t>
      </w:r>
      <w:r w:rsidRPr="001065E1">
        <w:tab/>
        <w:t>Parche S, Beleut M, Rezzonico E, Ja</w:t>
      </w:r>
      <w:r w:rsidR="00980E07">
        <w:t>cobs D, Arigoni F, Titgemeyer F and</w:t>
      </w:r>
      <w:r w:rsidRPr="001065E1">
        <w:t xml:space="preserve"> </w:t>
      </w:r>
      <w:r w:rsidR="00980E07" w:rsidRPr="00980E07">
        <w:t xml:space="preserve">Ivana Jankovic1. </w:t>
      </w:r>
      <w:r w:rsidR="00980E07">
        <w:rPr>
          <w:i/>
        </w:rPr>
        <w:t xml:space="preserve"> </w:t>
      </w:r>
      <w:r w:rsidRPr="001065E1">
        <w:t>Lactose-</w:t>
      </w:r>
      <w:r w:rsidR="001065E1" w:rsidRPr="001065E1">
        <w:t xml:space="preserve">over-glucose preference in </w:t>
      </w:r>
      <w:r w:rsidRPr="001065E1">
        <w:rPr>
          <w:i/>
        </w:rPr>
        <w:t>Bifidobacterium longum</w:t>
      </w:r>
      <w:r w:rsidRPr="001065E1">
        <w:t xml:space="preserve"> NCC2705: glcP, </w:t>
      </w:r>
      <w:r w:rsidR="001065E1" w:rsidRPr="001065E1">
        <w:t>encoding a glucose transporter, is subject to lactose repression</w:t>
      </w:r>
      <w:r w:rsidRPr="001065E1">
        <w:t xml:space="preserve">. </w:t>
      </w:r>
      <w:r w:rsidR="001065E1">
        <w:t>J. Bacteriol. 2006;188</w:t>
      </w:r>
      <w:r w:rsidRPr="001065E1">
        <w:t>:1260-5.</w:t>
      </w:r>
    </w:p>
    <w:p w14:paraId="6F4890EA" w14:textId="7C81A7DE" w:rsidR="00643490" w:rsidRPr="00A62A60" w:rsidRDefault="00980E07" w:rsidP="00574BC4">
      <w:pPr>
        <w:pStyle w:val="EndNoteBibliographynl"/>
        <w:outlineLvl w:val="0"/>
      </w:pPr>
      <w:r>
        <w:t>134.</w:t>
      </w:r>
      <w:r>
        <w:tab/>
        <w:t>Gupta RS, Nanda A an d</w:t>
      </w:r>
      <w:r w:rsidR="00643490" w:rsidRPr="00A62A60">
        <w:t>Khadka B. Novel molecular, structural and evolutionary characteristics of the phosphoket</w:t>
      </w:r>
      <w:r w:rsidR="00184D6D">
        <w:t>olases from bifidobacteria and C</w:t>
      </w:r>
      <w:r w:rsidR="00643490" w:rsidRPr="00A62A60">
        <w:t>oriob</w:t>
      </w:r>
      <w:r w:rsidR="001065E1">
        <w:t>acteriales. PLoS One. 2017;12</w:t>
      </w:r>
      <w:r w:rsidR="00643490" w:rsidRPr="00A62A60">
        <w:t>:e0172176.</w:t>
      </w:r>
    </w:p>
    <w:p w14:paraId="4DEC542C" w14:textId="1AA3380D" w:rsidR="00643490" w:rsidRPr="00A62A60" w:rsidRDefault="00980E07" w:rsidP="00574BC4">
      <w:pPr>
        <w:pStyle w:val="EndNoteBibliographynl"/>
        <w:outlineLvl w:val="0"/>
      </w:pPr>
      <w:r>
        <w:t>135.</w:t>
      </w:r>
      <w:r>
        <w:tab/>
        <w:t>Bondue P and</w:t>
      </w:r>
      <w:r w:rsidR="00184D6D">
        <w:t xml:space="preserve"> Delcenserie V. Genome of bifidobacteria and carbohydrate m</w:t>
      </w:r>
      <w:r w:rsidR="00643490" w:rsidRPr="00A62A60">
        <w:t xml:space="preserve">etabolism. Korean J </w:t>
      </w:r>
      <w:r w:rsidR="00FC2990">
        <w:t>Food Sci Anim Resour. 2015;35</w:t>
      </w:r>
      <w:r w:rsidR="00643490" w:rsidRPr="00A62A60">
        <w:t>:1-9.</w:t>
      </w:r>
    </w:p>
    <w:p w14:paraId="7E65FCDD" w14:textId="01B29DDF" w:rsidR="00643490" w:rsidRPr="00A62A60" w:rsidRDefault="00643490" w:rsidP="00574BC4">
      <w:pPr>
        <w:pStyle w:val="EndNoteBibliographynl"/>
        <w:outlineLvl w:val="0"/>
      </w:pPr>
      <w:r w:rsidRPr="00A62A60">
        <w:t>136.</w:t>
      </w:r>
      <w:r w:rsidR="00980E07">
        <w:tab/>
        <w:t>Leuchtenberger W, Huthmacher K and</w:t>
      </w:r>
      <w:r w:rsidRPr="00A62A60">
        <w:t xml:space="preserve"> Drauz K. Biotechnological production of amino acids and derivatives: current status and prospects. Appl </w:t>
      </w:r>
      <w:r w:rsidR="00FC2990">
        <w:t>Microbiol Biotechnol. 2005;69</w:t>
      </w:r>
      <w:r w:rsidRPr="00A62A60">
        <w:t>:1-8.</w:t>
      </w:r>
    </w:p>
    <w:p w14:paraId="29A2A52B" w14:textId="07DCAD2F" w:rsidR="00643490" w:rsidRDefault="00643490" w:rsidP="00574BC4">
      <w:pPr>
        <w:pStyle w:val="EndNoteBibliographynl"/>
        <w:outlineLvl w:val="0"/>
      </w:pPr>
      <w:r w:rsidRPr="00A62A60">
        <w:t>137.</w:t>
      </w:r>
      <w:r w:rsidRPr="00A62A60">
        <w:tab/>
        <w:t>Frunzke J, E</w:t>
      </w:r>
      <w:r w:rsidR="00980E07">
        <w:t>ngels V, Hasenbein S, Gatgens C and</w:t>
      </w:r>
      <w:r w:rsidRPr="00A62A60">
        <w:t xml:space="preserve"> Bott M. Co-ordinated regulation of gluconate catabolism and glucose uptake in </w:t>
      </w:r>
      <w:r w:rsidRPr="00FC2990">
        <w:rPr>
          <w:i/>
        </w:rPr>
        <w:t>Corynebacterium glutamicum</w:t>
      </w:r>
      <w:r w:rsidRPr="00A62A60">
        <w:t xml:space="preserve"> by two functionally equivalent transcriptional regulators, GntR1 and </w:t>
      </w:r>
      <w:r w:rsidR="00FC2990">
        <w:t>GntR2. Mol Microbiol. 2008;67</w:t>
      </w:r>
      <w:r w:rsidRPr="00A62A60">
        <w:t>:305-22.</w:t>
      </w:r>
    </w:p>
    <w:p w14:paraId="5D4AEB38" w14:textId="40413E5E" w:rsidR="009F5ECA" w:rsidRPr="00A62A60" w:rsidRDefault="009F5ECA" w:rsidP="000F1803">
      <w:pPr>
        <w:pStyle w:val="EndNoteBibliographynl"/>
        <w:outlineLvl w:val="0"/>
      </w:pPr>
      <w:r>
        <w:t>138</w:t>
      </w:r>
      <w:r w:rsidRPr="005F213D">
        <w:t>.</w:t>
      </w:r>
      <w:r w:rsidRPr="005F213D">
        <w:tab/>
        <w:t>Rivière</w:t>
      </w:r>
      <w:r w:rsidR="00980E07">
        <w:t xml:space="preserve"> A, Selak M, Lantin D, Leroy F and </w:t>
      </w:r>
      <w:r w:rsidRPr="005F213D">
        <w:t xml:space="preserve">De Vuyst L. Bifidobacteria and </w:t>
      </w:r>
      <w:r w:rsidR="00FC2990" w:rsidRPr="005F213D">
        <w:t>butyrate-producing colon bacteria: importance and strategies for their stimulation in the human gut.</w:t>
      </w:r>
      <w:r w:rsidRPr="005F213D">
        <w:t xml:space="preserve"> </w:t>
      </w:r>
      <w:r w:rsidR="00FC2990" w:rsidRPr="00A62A60">
        <w:t>Front Microbiol</w:t>
      </w:r>
      <w:r w:rsidRPr="005F213D">
        <w:t>. 2016;7:979.</w:t>
      </w:r>
    </w:p>
    <w:bookmarkEnd w:id="1"/>
    <w:p w14:paraId="2B39EE43" w14:textId="1FB36548" w:rsidR="000F1803" w:rsidRPr="000F1803" w:rsidRDefault="000F1803" w:rsidP="000F1803">
      <w:pPr>
        <w:pStyle w:val="EndNoteBibliographynl"/>
        <w:outlineLvl w:val="0"/>
        <w:rPr>
          <w:szCs w:val="24"/>
        </w:rPr>
      </w:pPr>
      <w:r>
        <w:t xml:space="preserve">139. </w:t>
      </w:r>
      <w:r>
        <w:tab/>
      </w:r>
      <w:r w:rsidRPr="000F1803">
        <w:rPr>
          <w:szCs w:val="24"/>
        </w:rPr>
        <w:t>Eckburg PB, Bik EM, Bernstein CN, Purdom E, Dethlefsen L, Sargent M, Gill SR, Nelson KE and Relman DA.  Diversity of the human intestinal microbial flora. Science. 2005;308:1635-8.</w:t>
      </w:r>
    </w:p>
    <w:p w14:paraId="7CBA783B" w14:textId="77777777" w:rsidR="00917C9B" w:rsidRDefault="00917C9B" w:rsidP="00E85880"/>
    <w:p w14:paraId="640EA47B" w14:textId="77777777" w:rsidR="00AA69D3" w:rsidRDefault="00AA69D3" w:rsidP="00E85880">
      <w:pPr>
        <w:sectPr w:rsidR="00AA69D3" w:rsidSect="00BB384C">
          <w:headerReference w:type="default" r:id="rId33"/>
          <w:footerReference w:type="default" r:id="rId34"/>
          <w:pgSz w:w="11906" w:h="16838"/>
          <w:pgMar w:top="1440" w:right="1134" w:bottom="1440" w:left="2268" w:header="709" w:footer="709" w:gutter="0"/>
          <w:cols w:space="708"/>
          <w:docGrid w:linePitch="360"/>
        </w:sectPr>
      </w:pPr>
    </w:p>
    <w:p w14:paraId="370C0A9B" w14:textId="591C240D" w:rsidR="00B44C51" w:rsidRPr="00B44C51" w:rsidRDefault="00B44C51" w:rsidP="00B44C51"/>
    <w:p w14:paraId="3EE09EAB" w14:textId="77777777" w:rsidR="00B44C51" w:rsidRDefault="00B44C51" w:rsidP="00CE0F1E"/>
    <w:p w14:paraId="450C5C0E" w14:textId="77777777" w:rsidR="00B44C51" w:rsidRDefault="00B44C51" w:rsidP="00CE0F1E"/>
    <w:p w14:paraId="20980DE1" w14:textId="3F7FFE70" w:rsidR="00B44C51" w:rsidRDefault="00B44C51" w:rsidP="00CE0F1E"/>
    <w:p w14:paraId="2C50F51E" w14:textId="77777777" w:rsidR="001C4031" w:rsidRDefault="001C4031" w:rsidP="00CE0F1E"/>
    <w:p w14:paraId="6AF761D7" w14:textId="77777777" w:rsidR="00B44C51" w:rsidRDefault="00B44C51" w:rsidP="00CE0F1E"/>
    <w:p w14:paraId="5DA6FF47" w14:textId="77777777" w:rsidR="00B44C51" w:rsidRDefault="00B44C51" w:rsidP="00CE0F1E"/>
    <w:p w14:paraId="054E997D" w14:textId="4B2DC4DA" w:rsidR="00B44C51" w:rsidRDefault="000B5568" w:rsidP="000B5568">
      <w:pPr>
        <w:tabs>
          <w:tab w:val="left" w:pos="6600"/>
        </w:tabs>
      </w:pPr>
      <w:r>
        <w:tab/>
      </w:r>
    </w:p>
    <w:p w14:paraId="00BD193F" w14:textId="58E5C13B" w:rsidR="00841DC2" w:rsidRPr="00123EFE" w:rsidRDefault="00841DC2" w:rsidP="00574BC4">
      <w:pPr>
        <w:pStyle w:val="Heading1"/>
      </w:pPr>
      <w:bookmarkStart w:id="38" w:name="_Toc510738246"/>
      <w:bookmarkStart w:id="39" w:name="_Toc510738473"/>
      <w:r w:rsidRPr="00123EFE">
        <w:t>Genome-Wid</w:t>
      </w:r>
      <w:r w:rsidR="00123EFE" w:rsidRPr="00123EFE">
        <w:t xml:space="preserve">e Search for Genes Required for </w:t>
      </w:r>
      <w:r w:rsidRPr="00123EFE">
        <w:t>Bifidobacterial</w:t>
      </w:r>
      <w:r w:rsidR="000B5568" w:rsidRPr="00123EFE">
        <w:t xml:space="preserve"> </w:t>
      </w:r>
      <w:r w:rsidRPr="00123EFE">
        <w:t>Growth under Iron-Limitation</w:t>
      </w:r>
      <w:bookmarkEnd w:id="38"/>
      <w:bookmarkEnd w:id="39"/>
    </w:p>
    <w:p w14:paraId="7B295EC8" w14:textId="7D260B13" w:rsidR="0006716B" w:rsidRDefault="0006716B" w:rsidP="00951812">
      <w:pPr>
        <w:rPr>
          <w:lang w:val="ga-IE"/>
        </w:rPr>
      </w:pPr>
    </w:p>
    <w:p w14:paraId="3783D1D0" w14:textId="5714E06B" w:rsidR="0006716B" w:rsidRDefault="0006716B" w:rsidP="00951812">
      <w:pPr>
        <w:rPr>
          <w:lang w:val="ga-IE"/>
        </w:rPr>
      </w:pPr>
    </w:p>
    <w:p w14:paraId="56F24A20" w14:textId="178BBD3B" w:rsidR="0006716B" w:rsidRDefault="0006716B" w:rsidP="00951812">
      <w:pPr>
        <w:rPr>
          <w:lang w:val="ga-IE"/>
        </w:rPr>
      </w:pPr>
    </w:p>
    <w:p w14:paraId="66E748E3" w14:textId="49C1FFED" w:rsidR="0006716B" w:rsidRDefault="0006716B" w:rsidP="00951812">
      <w:pPr>
        <w:rPr>
          <w:lang w:val="ga-IE"/>
        </w:rPr>
      </w:pPr>
    </w:p>
    <w:p w14:paraId="3283FE3E" w14:textId="029178FE" w:rsidR="0006716B" w:rsidRDefault="0006716B" w:rsidP="00951812">
      <w:pPr>
        <w:rPr>
          <w:lang w:val="ga-IE"/>
        </w:rPr>
      </w:pPr>
    </w:p>
    <w:p w14:paraId="21DB595B" w14:textId="184C7829" w:rsidR="0006716B" w:rsidRDefault="0006716B" w:rsidP="00951812">
      <w:pPr>
        <w:rPr>
          <w:lang w:val="ga-IE"/>
        </w:rPr>
      </w:pPr>
    </w:p>
    <w:p w14:paraId="48AA8713" w14:textId="62EB92E4" w:rsidR="0006716B" w:rsidRDefault="0006716B" w:rsidP="00951812">
      <w:pPr>
        <w:rPr>
          <w:lang w:val="ga-IE"/>
        </w:rPr>
      </w:pPr>
    </w:p>
    <w:p w14:paraId="026F2E24" w14:textId="29F2C91B" w:rsidR="0006716B" w:rsidRDefault="0006716B" w:rsidP="00951812">
      <w:pPr>
        <w:rPr>
          <w:lang w:val="ga-IE"/>
        </w:rPr>
      </w:pPr>
    </w:p>
    <w:p w14:paraId="6219E4A7" w14:textId="26F9709F" w:rsidR="0006716B" w:rsidRDefault="0006716B" w:rsidP="00951812">
      <w:pPr>
        <w:rPr>
          <w:lang w:val="ga-IE"/>
        </w:rPr>
      </w:pPr>
    </w:p>
    <w:p w14:paraId="4A625CB4" w14:textId="59939D2C" w:rsidR="0006716B" w:rsidRDefault="0006716B" w:rsidP="00951812">
      <w:pPr>
        <w:rPr>
          <w:lang w:val="ga-IE"/>
        </w:rPr>
      </w:pPr>
    </w:p>
    <w:p w14:paraId="0F019700" w14:textId="412845F6" w:rsidR="0006716B" w:rsidRDefault="0006716B" w:rsidP="00951812">
      <w:pPr>
        <w:rPr>
          <w:lang w:val="ga-IE"/>
        </w:rPr>
      </w:pPr>
    </w:p>
    <w:p w14:paraId="4110CCB4" w14:textId="7D7C58CC" w:rsidR="0006716B" w:rsidRDefault="0006716B" w:rsidP="00951812">
      <w:pPr>
        <w:rPr>
          <w:lang w:val="ga-IE"/>
        </w:rPr>
      </w:pPr>
    </w:p>
    <w:p w14:paraId="26678F1C" w14:textId="7B8BE62D" w:rsidR="0006716B" w:rsidRDefault="0006716B" w:rsidP="00951812">
      <w:pPr>
        <w:rPr>
          <w:lang w:val="ga-IE"/>
        </w:rPr>
      </w:pPr>
    </w:p>
    <w:p w14:paraId="410A5192" w14:textId="14EBB3B9" w:rsidR="0006716B" w:rsidRDefault="0006716B" w:rsidP="00951812">
      <w:pPr>
        <w:rPr>
          <w:lang w:val="ga-IE"/>
        </w:rPr>
      </w:pPr>
    </w:p>
    <w:p w14:paraId="315A86F1" w14:textId="1071F202" w:rsidR="0006716B" w:rsidRDefault="0006716B" w:rsidP="00951812">
      <w:pPr>
        <w:rPr>
          <w:lang w:val="ga-IE"/>
        </w:rPr>
      </w:pPr>
    </w:p>
    <w:p w14:paraId="7E5DEBFF" w14:textId="77777777" w:rsidR="00EF0150" w:rsidRDefault="00EF0150" w:rsidP="00951812">
      <w:pPr>
        <w:rPr>
          <w:lang w:val="ga-IE"/>
        </w:rPr>
      </w:pPr>
    </w:p>
    <w:p w14:paraId="5B59E37A" w14:textId="5D773BCB" w:rsidR="0006716B" w:rsidRDefault="0006716B" w:rsidP="0006716B">
      <w:pPr>
        <w:rPr>
          <w:rStyle w:val="Hyperlink"/>
          <w:color w:val="000000" w:themeColor="text1"/>
          <w:sz w:val="22"/>
          <w:u w:val="none"/>
        </w:rPr>
      </w:pPr>
      <w:r>
        <w:rPr>
          <w:rStyle w:val="Hyperlink"/>
          <w:color w:val="000000" w:themeColor="text1"/>
          <w:sz w:val="22"/>
          <w:u w:val="none"/>
        </w:rPr>
        <w:t>This chapter has been published:</w:t>
      </w:r>
    </w:p>
    <w:p w14:paraId="08815C9A" w14:textId="3168E05A" w:rsidR="00FB4461" w:rsidRDefault="0006716B" w:rsidP="00FB4461">
      <w:pPr>
        <w:rPr>
          <w:color w:val="000000" w:themeColor="text1"/>
          <w:sz w:val="22"/>
          <w:shd w:val="clear" w:color="auto" w:fill="FFFFFF"/>
        </w:rPr>
      </w:pPr>
      <w:r>
        <w:rPr>
          <w:rStyle w:val="Hyperlink"/>
          <w:color w:val="000000" w:themeColor="text1"/>
          <w:sz w:val="22"/>
          <w:u w:val="none"/>
        </w:rPr>
        <w:t>Lanigan</w:t>
      </w:r>
      <w:r>
        <w:rPr>
          <w:rStyle w:val="Hyperlink"/>
          <w:color w:val="000000" w:themeColor="text1"/>
          <w:sz w:val="22"/>
          <w:u w:val="none"/>
          <w:lang w:val="ga-IE"/>
        </w:rPr>
        <w:t>,</w:t>
      </w:r>
      <w:r>
        <w:rPr>
          <w:rStyle w:val="Hyperlink"/>
          <w:color w:val="000000" w:themeColor="text1"/>
          <w:sz w:val="22"/>
          <w:u w:val="none"/>
        </w:rPr>
        <w:t xml:space="preserve"> N</w:t>
      </w:r>
      <w:r>
        <w:rPr>
          <w:rStyle w:val="Hyperlink"/>
          <w:color w:val="000000" w:themeColor="text1"/>
          <w:sz w:val="22"/>
          <w:u w:val="none"/>
          <w:lang w:val="ga-IE"/>
        </w:rPr>
        <w:t>.</w:t>
      </w:r>
      <w:r>
        <w:rPr>
          <w:rStyle w:val="Hyperlink"/>
          <w:color w:val="000000" w:themeColor="text1"/>
          <w:sz w:val="22"/>
          <w:u w:val="none"/>
        </w:rPr>
        <w:t xml:space="preserve">, </w:t>
      </w:r>
      <w:hyperlink r:id="rId35" w:history="1">
        <w:r w:rsidRPr="00846BFF">
          <w:rPr>
            <w:rStyle w:val="Hyperlink"/>
            <w:color w:val="000000" w:themeColor="text1"/>
            <w:sz w:val="22"/>
            <w:u w:val="none"/>
          </w:rPr>
          <w:t>Bottacini</w:t>
        </w:r>
        <w:r>
          <w:rPr>
            <w:rStyle w:val="Hyperlink"/>
            <w:color w:val="000000" w:themeColor="text1"/>
            <w:sz w:val="22"/>
            <w:u w:val="none"/>
            <w:lang w:val="ga-IE"/>
          </w:rPr>
          <w:t>,</w:t>
        </w:r>
        <w:r w:rsidRPr="00846BFF">
          <w:rPr>
            <w:rStyle w:val="Hyperlink"/>
            <w:color w:val="000000" w:themeColor="text1"/>
            <w:sz w:val="22"/>
            <w:u w:val="none"/>
          </w:rPr>
          <w:t xml:space="preserve"> F</w:t>
        </w:r>
      </w:hyperlink>
      <w:r>
        <w:rPr>
          <w:rStyle w:val="Hyperlink"/>
          <w:color w:val="000000" w:themeColor="text1"/>
          <w:sz w:val="22"/>
          <w:u w:val="none"/>
          <w:lang w:val="ga-IE"/>
        </w:rPr>
        <w:t>.</w:t>
      </w:r>
      <w:r>
        <w:rPr>
          <w:rStyle w:val="Hyperlink"/>
          <w:color w:val="000000" w:themeColor="text1"/>
          <w:sz w:val="22"/>
          <w:u w:val="none"/>
        </w:rPr>
        <w:t xml:space="preserve">, </w:t>
      </w:r>
      <w:hyperlink r:id="rId36" w:history="1">
        <w:r w:rsidRPr="00846BFF">
          <w:rPr>
            <w:rStyle w:val="Hyperlink"/>
            <w:color w:val="000000" w:themeColor="text1"/>
            <w:sz w:val="22"/>
            <w:u w:val="none"/>
          </w:rPr>
          <w:t>Casey</w:t>
        </w:r>
        <w:r>
          <w:rPr>
            <w:rStyle w:val="Hyperlink"/>
            <w:color w:val="000000" w:themeColor="text1"/>
            <w:sz w:val="22"/>
            <w:u w:val="none"/>
            <w:lang w:val="ga-IE"/>
          </w:rPr>
          <w:t>,</w:t>
        </w:r>
        <w:r w:rsidRPr="00846BFF">
          <w:rPr>
            <w:rStyle w:val="Hyperlink"/>
            <w:color w:val="000000" w:themeColor="text1"/>
            <w:sz w:val="22"/>
            <w:u w:val="none"/>
          </w:rPr>
          <w:t xml:space="preserve"> P</w:t>
        </w:r>
        <w:r>
          <w:rPr>
            <w:rStyle w:val="Hyperlink"/>
            <w:color w:val="000000" w:themeColor="text1"/>
            <w:sz w:val="22"/>
            <w:u w:val="none"/>
            <w:lang w:val="ga-IE"/>
          </w:rPr>
          <w:t>.</w:t>
        </w:r>
        <w:r w:rsidRPr="00846BFF">
          <w:rPr>
            <w:rStyle w:val="Hyperlink"/>
            <w:color w:val="000000" w:themeColor="text1"/>
            <w:sz w:val="22"/>
            <w:u w:val="none"/>
          </w:rPr>
          <w:t>G</w:t>
        </w:r>
      </w:hyperlink>
      <w:r>
        <w:rPr>
          <w:rStyle w:val="Hyperlink"/>
          <w:color w:val="000000" w:themeColor="text1"/>
          <w:sz w:val="22"/>
          <w:u w:val="none"/>
          <w:lang w:val="ga-IE"/>
        </w:rPr>
        <w:t>.</w:t>
      </w:r>
      <w:r>
        <w:rPr>
          <w:rStyle w:val="Hyperlink"/>
          <w:color w:val="000000" w:themeColor="text1"/>
          <w:sz w:val="22"/>
          <w:u w:val="none"/>
        </w:rPr>
        <w:t xml:space="preserve">, </w:t>
      </w:r>
      <w:hyperlink r:id="rId37" w:history="1">
        <w:r w:rsidRPr="00846BFF">
          <w:rPr>
            <w:rStyle w:val="Hyperlink"/>
            <w:color w:val="000000" w:themeColor="text1"/>
            <w:sz w:val="22"/>
            <w:u w:val="none"/>
          </w:rPr>
          <w:t>O'Connell Motherway</w:t>
        </w:r>
        <w:r>
          <w:rPr>
            <w:rStyle w:val="Hyperlink"/>
            <w:color w:val="000000" w:themeColor="text1"/>
            <w:sz w:val="22"/>
            <w:u w:val="none"/>
            <w:lang w:val="ga-IE"/>
          </w:rPr>
          <w:t>,</w:t>
        </w:r>
        <w:r w:rsidRPr="00846BFF">
          <w:rPr>
            <w:rStyle w:val="Hyperlink"/>
            <w:color w:val="000000" w:themeColor="text1"/>
            <w:sz w:val="22"/>
            <w:u w:val="none"/>
          </w:rPr>
          <w:t xml:space="preserve"> M</w:t>
        </w:r>
      </w:hyperlink>
      <w:r>
        <w:rPr>
          <w:rStyle w:val="Hyperlink"/>
          <w:color w:val="000000" w:themeColor="text1"/>
          <w:sz w:val="22"/>
          <w:u w:val="none"/>
          <w:lang w:val="ga-IE"/>
        </w:rPr>
        <w:t>.</w:t>
      </w:r>
      <w:r w:rsidR="005C4769">
        <w:rPr>
          <w:rStyle w:val="Hyperlink"/>
          <w:color w:val="000000" w:themeColor="text1"/>
          <w:sz w:val="22"/>
          <w:u w:val="none"/>
        </w:rPr>
        <w:t xml:space="preserve"> </w:t>
      </w:r>
      <w:r>
        <w:rPr>
          <w:rStyle w:val="Hyperlink"/>
          <w:color w:val="000000" w:themeColor="text1"/>
          <w:sz w:val="22"/>
          <w:u w:val="none"/>
          <w:lang w:val="ga-IE"/>
        </w:rPr>
        <w:t xml:space="preserve">and </w:t>
      </w:r>
      <w:hyperlink r:id="rId38" w:history="1">
        <w:r>
          <w:rPr>
            <w:rStyle w:val="Hyperlink"/>
            <w:color w:val="000000" w:themeColor="text1"/>
            <w:sz w:val="22"/>
            <w:u w:val="none"/>
            <w:lang w:val="ga-IE"/>
          </w:rPr>
          <w:t>van</w:t>
        </w:r>
      </w:hyperlink>
      <w:r>
        <w:rPr>
          <w:rStyle w:val="Hyperlink"/>
          <w:color w:val="000000" w:themeColor="text1"/>
          <w:sz w:val="22"/>
          <w:u w:val="none"/>
          <w:lang w:val="ga-IE"/>
        </w:rPr>
        <w:t xml:space="preserve"> Sinderen</w:t>
      </w:r>
      <w:r w:rsidR="00FB4461">
        <w:rPr>
          <w:rStyle w:val="Hyperlink"/>
          <w:color w:val="000000" w:themeColor="text1"/>
          <w:sz w:val="22"/>
          <w:u w:val="none"/>
          <w:lang w:val="ga-IE"/>
        </w:rPr>
        <w:t xml:space="preserve"> D</w:t>
      </w:r>
      <w:r>
        <w:rPr>
          <w:rStyle w:val="Hyperlink"/>
          <w:color w:val="000000" w:themeColor="text1"/>
          <w:sz w:val="22"/>
          <w:u w:val="none"/>
        </w:rPr>
        <w:t xml:space="preserve">. </w:t>
      </w:r>
      <w:r w:rsidRPr="00846BFF">
        <w:rPr>
          <w:color w:val="000000" w:themeColor="text1"/>
          <w:sz w:val="22"/>
        </w:rPr>
        <w:t>Genome-Wide Search for Genes Required for Bifidobacteria</w:t>
      </w:r>
      <w:r>
        <w:rPr>
          <w:color w:val="000000" w:themeColor="text1"/>
          <w:sz w:val="22"/>
        </w:rPr>
        <w:t>l Growth under Iron-Limitation.</w:t>
      </w:r>
      <w:r w:rsidRPr="00846BFF">
        <w:rPr>
          <w:color w:val="000000" w:themeColor="text1"/>
          <w:sz w:val="22"/>
        </w:rPr>
        <w:t xml:space="preserve"> Front Microbiol</w:t>
      </w:r>
      <w:r w:rsidR="00FB4461">
        <w:rPr>
          <w:color w:val="000000" w:themeColor="text1"/>
          <w:sz w:val="22"/>
        </w:rPr>
        <w:t>.</w:t>
      </w:r>
      <w:r>
        <w:rPr>
          <w:rStyle w:val="apple-converted-space"/>
          <w:color w:val="000000" w:themeColor="text1"/>
          <w:sz w:val="22"/>
        </w:rPr>
        <w:t xml:space="preserve"> </w:t>
      </w:r>
      <w:r w:rsidR="00FB4461">
        <w:rPr>
          <w:rStyle w:val="Hyperlink"/>
          <w:color w:val="000000" w:themeColor="text1"/>
          <w:sz w:val="22"/>
          <w:u w:val="none"/>
        </w:rPr>
        <w:t>2017;</w:t>
      </w:r>
      <w:r w:rsidRPr="00846BFF">
        <w:rPr>
          <w:color w:val="000000" w:themeColor="text1"/>
          <w:sz w:val="22"/>
        </w:rPr>
        <w:t>8:964.</w:t>
      </w:r>
      <w:r>
        <w:rPr>
          <w:color w:val="000000" w:themeColor="text1"/>
          <w:sz w:val="22"/>
          <w:shd w:val="clear" w:color="auto" w:fill="FFFFFF"/>
        </w:rPr>
        <w:t xml:space="preserve"> </w:t>
      </w:r>
    </w:p>
    <w:p w14:paraId="7C62CF90" w14:textId="3886052D" w:rsidR="00643C9E" w:rsidRPr="00643C9E" w:rsidRDefault="00175153" w:rsidP="00533479">
      <w:pPr>
        <w:pStyle w:val="Heading2"/>
      </w:pPr>
      <w:bookmarkStart w:id="40" w:name="_Toc510738247"/>
      <w:bookmarkStart w:id="41" w:name="_Toc510738474"/>
      <w:r w:rsidRPr="001B0457">
        <w:t>Abstract</w:t>
      </w:r>
      <w:bookmarkEnd w:id="40"/>
      <w:bookmarkEnd w:id="41"/>
    </w:p>
    <w:p w14:paraId="75C1B1A2" w14:textId="5065B87F" w:rsidR="00175153" w:rsidRDefault="00175153" w:rsidP="006130B0">
      <w:pPr>
        <w:rPr>
          <w:smallCaps/>
          <w:spacing w:val="5"/>
          <w:sz w:val="32"/>
          <w:szCs w:val="32"/>
        </w:rPr>
      </w:pPr>
      <w:r>
        <w:t xml:space="preserve">Phenotypic screening of a random mutant library combined with microarray analysis of the transcriptional response of </w:t>
      </w:r>
      <w:r w:rsidRPr="00E305BA">
        <w:rPr>
          <w:i/>
        </w:rPr>
        <w:t>B</w:t>
      </w:r>
      <w:r w:rsidR="008D2C36">
        <w:rPr>
          <w:i/>
        </w:rPr>
        <w:t>ifidobacterium</w:t>
      </w:r>
      <w:r w:rsidRPr="00E305BA">
        <w:rPr>
          <w:i/>
        </w:rPr>
        <w:t xml:space="preserve"> breve</w:t>
      </w:r>
      <w:r>
        <w:t xml:space="preserve"> UCC2003 to iron limitation, allowed the identifi</w:t>
      </w:r>
      <w:r>
        <w:rPr>
          <w:lang w:val="ga-IE"/>
        </w:rPr>
        <w:t>cation</w:t>
      </w:r>
      <w:r>
        <w:t xml:space="preserve"> </w:t>
      </w:r>
      <w:r>
        <w:rPr>
          <w:lang w:val="ga-IE"/>
        </w:rPr>
        <w:t>of</w:t>
      </w:r>
      <w:r>
        <w:t xml:space="preserve"> a number of genes implicated in the survival of </w:t>
      </w:r>
      <w:r w:rsidRPr="00306BFF">
        <w:rPr>
          <w:i/>
        </w:rPr>
        <w:t>B</w:t>
      </w:r>
      <w:r w:rsidR="008D2C36">
        <w:rPr>
          <w:i/>
        </w:rPr>
        <w:t>.</w:t>
      </w:r>
      <w:r w:rsidRPr="00306BFF">
        <w:rPr>
          <w:i/>
        </w:rPr>
        <w:t xml:space="preserve"> breve</w:t>
      </w:r>
      <w:r>
        <w:t xml:space="preserve"> UCC2003 under iron</w:t>
      </w:r>
      <w:r>
        <w:rPr>
          <w:lang w:val="ga-IE"/>
        </w:rPr>
        <w:t>-</w:t>
      </w:r>
      <w:r>
        <w:t xml:space="preserve">limiting conditions. Of the identified genes, two putative </w:t>
      </w:r>
      <w:r>
        <w:rPr>
          <w:lang w:val="ga-IE"/>
        </w:rPr>
        <w:t>iron-</w:t>
      </w:r>
      <w:r>
        <w:t>uptake systems</w:t>
      </w:r>
      <w:r>
        <w:rPr>
          <w:lang w:val="ga-IE"/>
        </w:rPr>
        <w:t>,</w:t>
      </w:r>
      <w:r>
        <w:t xml:space="preserve"> were further characterised</w:t>
      </w:r>
      <w:r>
        <w:rPr>
          <w:lang w:val="ga-IE"/>
        </w:rPr>
        <w:t>: (i)</w:t>
      </w:r>
      <w:r>
        <w:t xml:space="preserve"> a presumed ferrous iron uptake system</w:t>
      </w:r>
      <w:r>
        <w:rPr>
          <w:lang w:val="ga-IE"/>
        </w:rPr>
        <w:t>,</w:t>
      </w:r>
      <w:r>
        <w:t xml:space="preserve"> </w:t>
      </w:r>
      <w:r>
        <w:rPr>
          <w:lang w:val="ga-IE"/>
        </w:rPr>
        <w:t xml:space="preserve">designated </w:t>
      </w:r>
      <w:r>
        <w:t xml:space="preserve">here as </w:t>
      </w:r>
      <w:r w:rsidRPr="00384E84">
        <w:rPr>
          <w:i/>
        </w:rPr>
        <w:t>bfeUO</w:t>
      </w:r>
      <w:r>
        <w:rPr>
          <w:lang w:val="ga-IE"/>
        </w:rPr>
        <w:t>,</w:t>
      </w:r>
      <w:r>
        <w:t xml:space="preserve"> and </w:t>
      </w:r>
      <w:r>
        <w:rPr>
          <w:lang w:val="ga-IE"/>
        </w:rPr>
        <w:t xml:space="preserve">(ii) </w:t>
      </w:r>
      <w:r>
        <w:t>a predicted ferric iron/siderophore uptake system</w:t>
      </w:r>
      <w:r>
        <w:rPr>
          <w:lang w:val="ga-IE"/>
        </w:rPr>
        <w:t>, designated</w:t>
      </w:r>
      <w:r>
        <w:t xml:space="preserve"> </w:t>
      </w:r>
      <w:r>
        <w:rPr>
          <w:i/>
        </w:rPr>
        <w:t>sifA</w:t>
      </w:r>
      <w:r w:rsidRPr="00384E84">
        <w:rPr>
          <w:i/>
        </w:rPr>
        <w:t>BCDE</w:t>
      </w:r>
      <w:r>
        <w:t xml:space="preserve">. </w:t>
      </w:r>
      <w:r w:rsidRPr="00086D4F">
        <w:rPr>
          <w:i/>
        </w:rPr>
        <w:t>In silico</w:t>
      </w:r>
      <w:r>
        <w:t xml:space="preserve"> analysis also illustrated that these two clusters are highly conserved across members of the genus </w:t>
      </w:r>
      <w:r>
        <w:rPr>
          <w:i/>
        </w:rPr>
        <w:t>Bifidobac</w:t>
      </w:r>
      <w:r w:rsidRPr="00086D4F">
        <w:rPr>
          <w:i/>
        </w:rPr>
        <w:t>terium</w:t>
      </w:r>
      <w:r>
        <w:rPr>
          <w:i/>
        </w:rPr>
        <w:t xml:space="preserve"> </w:t>
      </w:r>
      <w:r>
        <w:t>and are invariably co-</w:t>
      </w:r>
      <w:r w:rsidRPr="00652D12">
        <w:t>located</w:t>
      </w:r>
      <w:r>
        <w:t xml:space="preserve">. Murine colonization studies demonstrated that </w:t>
      </w:r>
      <w:r w:rsidRPr="00B835EB">
        <w:rPr>
          <w:i/>
        </w:rPr>
        <w:t>B. breve</w:t>
      </w:r>
      <w:r>
        <w:t xml:space="preserve"> UCC2003-</w:t>
      </w:r>
      <w:r w:rsidRPr="004C5FF2">
        <w:rPr>
          <w:i/>
        </w:rPr>
        <w:t>bfeU</w:t>
      </w:r>
      <w:r>
        <w:t xml:space="preserve"> and </w:t>
      </w:r>
      <w:r w:rsidRPr="00083E05">
        <w:rPr>
          <w:i/>
        </w:rPr>
        <w:t>B. breve</w:t>
      </w:r>
      <w:r>
        <w:t xml:space="preserve"> UCC2003-</w:t>
      </w:r>
      <w:r w:rsidRPr="00FA504C">
        <w:rPr>
          <w:i/>
        </w:rPr>
        <w:t>sifA</w:t>
      </w:r>
      <w:r>
        <w:t xml:space="preserve"> insertion mutants are able to colonize a healthy murine gut as efficiently as the </w:t>
      </w:r>
      <w:r w:rsidRPr="00B835EB">
        <w:t>wild type</w:t>
      </w:r>
      <w:r>
        <w:t xml:space="preserve"> </w:t>
      </w:r>
      <w:r w:rsidRPr="008A2186">
        <w:rPr>
          <w:i/>
        </w:rPr>
        <w:t>B. breve</w:t>
      </w:r>
      <w:r>
        <w:t xml:space="preserve"> strain, indicating that these genes are not crucial for gut survival </w:t>
      </w:r>
      <w:r w:rsidR="00CD28A3">
        <w:rPr>
          <w:lang w:val="ga-IE"/>
        </w:rPr>
        <w:t xml:space="preserve">in </w:t>
      </w:r>
      <w:r>
        <w:t xml:space="preserve">or colonization </w:t>
      </w:r>
      <w:r w:rsidR="00CD28A3">
        <w:rPr>
          <w:lang w:val="ga-IE"/>
        </w:rPr>
        <w:t>of</w:t>
      </w:r>
      <w:r w:rsidR="00CD28A3">
        <w:t xml:space="preserve"> </w:t>
      </w:r>
      <w:r>
        <w:t xml:space="preserve">a healthy </w:t>
      </w:r>
      <w:r w:rsidR="00CD28A3">
        <w:rPr>
          <w:lang w:val="ga-IE"/>
        </w:rPr>
        <w:t xml:space="preserve">(murine) </w:t>
      </w:r>
      <w:r>
        <w:t xml:space="preserve">host. </w:t>
      </w:r>
      <w:r>
        <w:br w:type="page"/>
      </w:r>
    </w:p>
    <w:p w14:paraId="59F9FB01" w14:textId="043F4F5C" w:rsidR="00691301" w:rsidRPr="00691301" w:rsidRDefault="00F800A0" w:rsidP="00574BC4">
      <w:pPr>
        <w:pStyle w:val="Heading2"/>
      </w:pPr>
      <w:r>
        <w:t xml:space="preserve"> </w:t>
      </w:r>
      <w:bookmarkStart w:id="42" w:name="_Toc510738248"/>
      <w:bookmarkStart w:id="43" w:name="_Toc510738475"/>
      <w:r w:rsidR="00175153" w:rsidRPr="00300A8F">
        <w:t>Introduction</w:t>
      </w:r>
      <w:bookmarkEnd w:id="42"/>
      <w:bookmarkEnd w:id="43"/>
      <w:r w:rsidR="00175153" w:rsidRPr="00300A8F">
        <w:t xml:space="preserve"> </w:t>
      </w:r>
    </w:p>
    <w:p w14:paraId="53DF0FBB" w14:textId="1997F435" w:rsidR="00175153" w:rsidRDefault="00175153" w:rsidP="006130B0">
      <w:r w:rsidRPr="00555DBB">
        <w:t>Iron is an essential nutrient for nearly all forms of life</w:t>
      </w:r>
      <w:r>
        <w:t>,</w:t>
      </w:r>
      <w:r w:rsidRPr="00555DBB">
        <w:t xml:space="preserve"> hav</w:t>
      </w:r>
      <w:r>
        <w:t>ing</w:t>
      </w:r>
      <w:r w:rsidRPr="00555DBB">
        <w:t xml:space="preserve"> co-evolved with biological systems for billions of years</w:t>
      </w:r>
      <w:r>
        <w:t>;</w:t>
      </w:r>
      <w:r w:rsidRPr="00555DBB">
        <w:t xml:space="preserve"> it is a key element in many redox reactions and is involved in various cellular process</w:t>
      </w:r>
      <w:r>
        <w:t>es</w:t>
      </w:r>
      <w:r w:rsidRPr="00555DBB">
        <w:t xml:space="preserve"> such as DNA replication, nitrogen fixation, nucleotide biosynthesis and the synthesis of many metabolites </w:t>
      </w:r>
      <w:r w:rsidRPr="00555DBB">
        <w:fldChar w:fldCharType="begin"/>
      </w:r>
      <w:r w:rsidR="00691301">
        <w:instrText xml:space="preserve"> ADDIN EN.CITE &lt;EndNote&gt;&lt;Cite&gt;&lt;Author&gt;Ilbert&lt;/Author&gt;&lt;Year&gt;2013&lt;/Year&gt;&lt;RecNum&gt;178&lt;/RecNum&gt;&lt;DisplayText&gt;(1)&lt;/DisplayText&gt;&lt;record&gt;&lt;rec-number&gt;335&lt;/rec-number&gt;&lt;foreign-keys&gt;&lt;key app="EN" db-id="r2fvrzvsj2et2kedarsp500z59vfsrezexrt" timestamp="1518278771"&gt;335&lt;/key&gt;&lt;/foreign-keys&gt;&lt;ref-type name="Journal Article"&gt;17&lt;/ref-type&gt;&lt;contributors&gt;&lt;authors&gt;&lt;author&gt;Ilbert, Marianne&lt;/author&gt;&lt;author&gt;Bonnefoy, Violaine&lt;/author&gt;&lt;/authors&gt;&lt;/contributors&gt;&lt;titles&gt;&lt;title&gt;Insight into the evolution of the iron oxidation pathways&lt;/title&gt;&lt;secondary-title&gt;Biochimica et Biophysica Acta (BBA) - Bioenergetics&lt;/secondary-title&gt;&lt;/titles&gt;&lt;periodical&gt;&lt;full-title&gt;Biochimica et Biophysica Acta (BBA) - Bioenergetics&lt;/full-title&gt;&lt;/periodical&gt;&lt;pages&gt;161-175&lt;/pages&gt;&lt;volume&gt;1827&lt;/volume&gt;&lt;number&gt;2&lt;/number&gt;&lt;keywords&gt;&lt;keyword&gt;Ferrous iron&lt;/keyword&gt;&lt;keyword&gt;Paleogeochemistry&lt;/keyword&gt;&lt;keyword&gt;Iron oxidizing microorganisms&lt;/keyword&gt;&lt;keyword&gt;Evolution&lt;/keyword&gt;&lt;/keywords&gt;&lt;dates&gt;&lt;year&gt;2013&lt;/year&gt;&lt;pub-dates&gt;&lt;date&gt;2//&lt;/date&gt;&lt;/pub-dates&gt;&lt;/dates&gt;&lt;isbn&gt;0005-2728&lt;/isbn&gt;&lt;urls&gt;&lt;related-urls&gt;&lt;url&gt;http://www.sciencedirect.com/science/article/pii/S0005272812010407&lt;/url&gt;&lt;/related-urls&gt;&lt;/urls&gt;&lt;electronic-resource-num&gt;http://dx.doi.org/10.1016/j.bbabio.2012.10.001&lt;/electronic-resource-num&gt;&lt;/record&gt;&lt;/Cite&gt;&lt;/EndNote&gt;</w:instrText>
      </w:r>
      <w:r w:rsidRPr="00555DBB">
        <w:fldChar w:fldCharType="separate"/>
      </w:r>
      <w:r w:rsidR="008D2C36">
        <w:rPr>
          <w:noProof/>
        </w:rPr>
        <w:t>(1)</w:t>
      </w:r>
      <w:r w:rsidRPr="00555DBB">
        <w:fldChar w:fldCharType="end"/>
      </w:r>
      <w:r w:rsidRPr="00555DBB">
        <w:t xml:space="preserve">. The prevalence and importance of iron in biological systems is </w:t>
      </w:r>
      <w:r>
        <w:t xml:space="preserve">most likely </w:t>
      </w:r>
      <w:r w:rsidRPr="00555DBB">
        <w:t xml:space="preserve">due to the </w:t>
      </w:r>
      <w:r>
        <w:t>abundance</w:t>
      </w:r>
      <w:r w:rsidRPr="00555DBB">
        <w:t xml:space="preserve"> of Fe</w:t>
      </w:r>
      <w:r w:rsidRPr="00555DBB">
        <w:rPr>
          <w:vertAlign w:val="superscript"/>
        </w:rPr>
        <w:t>2+</w:t>
      </w:r>
      <w:r w:rsidRPr="00555DBB">
        <w:t xml:space="preserve"> </w:t>
      </w:r>
      <w:r>
        <w:t>during</w:t>
      </w:r>
      <w:r w:rsidRPr="00555DBB">
        <w:t xml:space="preserve"> the initial evolution of living organisms</w:t>
      </w:r>
      <w:r>
        <w:t xml:space="preserve"> </w:t>
      </w:r>
      <w:r>
        <w:fldChar w:fldCharType="begin">
          <w:fldData xml:space="preserve">PEVuZE5vdGU+PENpdGU+PEF1dGhvcj5JbGJlcnQ8L0F1dGhvcj48WWVhcj4yMDEzPC9ZZWFyPjxS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</w:fldData>
        </w:fldChar>
      </w:r>
      <w:r w:rsidR="00691301">
        <w:instrText xml:space="preserve"> ADDIN EN.CITE </w:instrText>
      </w:r>
      <w:r w:rsidR="00691301">
        <w:fldChar w:fldCharType="begin">
          <w:fldData xml:space="preserve">PEVuZE5vdGU+PENpdGU+PEF1dGhvcj5JbGJlcnQ8L0F1dGhvcj48WWVhcj4yMDEzPC9ZZWFyPjxS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</w:fldData>
        </w:fldChar>
      </w:r>
      <w:r w:rsidR="00691301">
        <w:instrText xml:space="preserve"> ADDIN EN.CITE.DATA </w:instrText>
      </w:r>
      <w:r w:rsidR="00691301">
        <w:fldChar w:fldCharType="end"/>
      </w:r>
      <w:r>
        <w:fldChar w:fldCharType="separate"/>
      </w:r>
      <w:r w:rsidR="008D2C36">
        <w:rPr>
          <w:noProof/>
        </w:rPr>
        <w:t>(1, 2)</w:t>
      </w:r>
      <w:r>
        <w:fldChar w:fldCharType="end"/>
      </w:r>
      <w:r w:rsidRPr="00555DBB">
        <w:t xml:space="preserve">. </w:t>
      </w:r>
      <w:r>
        <w:t>The ionic forms of i</w:t>
      </w:r>
      <w:r w:rsidRPr="00555DBB">
        <w:t xml:space="preserve">ron </w:t>
      </w:r>
      <w:r>
        <w:t xml:space="preserve">found </w:t>
      </w:r>
      <w:r w:rsidRPr="00555DBB">
        <w:t xml:space="preserve">in nature </w:t>
      </w:r>
      <w:r>
        <w:t>represent</w:t>
      </w:r>
      <w:r w:rsidRPr="00555DBB">
        <w:t xml:space="preserve"> two interchangeable redox states: ferrous iron (Fe</w:t>
      </w:r>
      <w:r w:rsidRPr="00555DBB">
        <w:rPr>
          <w:vertAlign w:val="superscript"/>
        </w:rPr>
        <w:t>2+</w:t>
      </w:r>
      <w:r w:rsidRPr="00555DBB">
        <w:t>) and its more oxidized form ferric iron (Fe</w:t>
      </w:r>
      <w:r w:rsidRPr="00555DBB">
        <w:rPr>
          <w:vertAlign w:val="superscript"/>
        </w:rPr>
        <w:t>3+</w:t>
      </w:r>
      <w:r w:rsidRPr="00555DBB">
        <w:t xml:space="preserve">). </w:t>
      </w:r>
      <w:r>
        <w:t>These iron ions</w:t>
      </w:r>
      <w:r w:rsidRPr="00555DBB">
        <w:t xml:space="preserve"> can also adopt different spin states</w:t>
      </w:r>
      <w:r>
        <w:rPr>
          <w:lang w:val="ga-IE"/>
        </w:rPr>
        <w:t>, being either</w:t>
      </w:r>
      <w:r w:rsidRPr="00555DBB">
        <w:t xml:space="preserve"> high or low</w:t>
      </w:r>
      <w:r>
        <w:rPr>
          <w:lang w:val="ga-IE"/>
        </w:rPr>
        <w:t>,</w:t>
      </w:r>
      <w:r w:rsidRPr="00555DBB">
        <w:t xml:space="preserve"> depending on its ligand environment. These attributes make iron a versatile prosthetic component in many proteins as a biocatalyst or electron carrier</w:t>
      </w:r>
      <w:r>
        <w:t xml:space="preserve"> </w:t>
      </w:r>
      <w:r>
        <w:fldChar w:fldCharType="begin"/>
      </w:r>
      <w:r w:rsidR="00691301">
        <w:instrText xml:space="preserve"> ADDIN EN.CITE &lt;EndNote&gt;&lt;Cite&gt;&lt;Author&gt;Andrews&lt;/Author&gt;&lt;Year&gt;2003&lt;/Year&gt;&lt;RecNum&gt;185&lt;/RecNum&gt;&lt;DisplayText&gt;(3)&lt;/DisplayText&gt;&lt;record&gt;&lt;rec-number&gt;337&lt;/rec-number&gt;&lt;foreign-keys&gt;&lt;key app="EN" db-id="r2fvrzvsj2et2kedarsp500z59vfsrezexrt" timestamp="1518278771"&gt;337&lt;/key&gt;&lt;/foreign-keys&gt;&lt;ref-type name="Journal Article"&gt;17&lt;/ref-type&gt;&lt;contributors&gt;&lt;authors&gt;&lt;author&gt;Andrews, Simon C.&lt;/author&gt;&lt;author&gt;Robinson, Andrea K.&lt;/author&gt;&lt;author&gt;Rodríguez-Quiñones, Francisco&lt;/author&gt;&lt;/authors&gt;&lt;/contributors&gt;&lt;titles&gt;&lt;title&gt;Bacterial iron homeostasis&lt;/title&gt;&lt;secondary-title&gt;FEMS Microbiology Reviews&lt;/secondary-title&gt;&lt;/titles&gt;&lt;periodical&gt;&lt;full-title&gt;FEMS Microbiology Reviews&lt;/full-title&gt;&lt;/periodical&gt;&lt;pages&gt;215-237&lt;/pages&gt;&lt;volume&gt;27&lt;/volume&gt;&lt;number&gt;2-3&lt;/number&gt;&lt;dates&gt;&lt;year&gt;2003&lt;/year&gt;&lt;pub-dates&gt;&lt;date&gt;2003-06-01 00:00:00&lt;/date&gt;&lt;/pub-dates&gt;&lt;/dates&gt;&lt;urls&gt;&lt;related-urls&gt;&lt;url&gt;http://femsre.oxfordjournals.org/content/femsre/27/2-3/215.full.pdf&lt;/url&gt;&lt;/related-urls&gt;&lt;/urls&gt;&lt;electronic-resource-num&gt;10.1016/s0168-6445(03)00055-x&lt;/electronic-resource-num&gt;&lt;/record&gt;&lt;/Cite&gt;&lt;/EndNote&gt;</w:instrText>
      </w:r>
      <w:r>
        <w:fldChar w:fldCharType="separate"/>
      </w:r>
      <w:r w:rsidR="008D2C36">
        <w:rPr>
          <w:noProof/>
        </w:rPr>
        <w:t>(3)</w:t>
      </w:r>
      <w:r>
        <w:fldChar w:fldCharType="end"/>
      </w:r>
      <w:r w:rsidRPr="00555DBB">
        <w:t>. Under aerobic</w:t>
      </w:r>
      <w:r w:rsidR="00CD28A3">
        <w:rPr>
          <w:lang w:val="ga-IE"/>
        </w:rPr>
        <w:t>,</w:t>
      </w:r>
      <w:r w:rsidRPr="00555DBB">
        <w:t xml:space="preserve"> neutral pH conditions iron is present in its oxidized, but </w:t>
      </w:r>
      <w:r>
        <w:t xml:space="preserve">essentially </w:t>
      </w:r>
      <w:r w:rsidRPr="00555DBB">
        <w:t>insoluble trivalent</w:t>
      </w:r>
      <w:r>
        <w:t>,</w:t>
      </w:r>
      <w:r w:rsidRPr="00555DBB">
        <w:t xml:space="preserve"> ferric form</w:t>
      </w:r>
      <w:r>
        <w:t>, while u</w:t>
      </w:r>
      <w:r w:rsidRPr="00555DBB">
        <w:t>nder anaerobic</w:t>
      </w:r>
      <w:r>
        <w:t>,</w:t>
      </w:r>
      <w:r w:rsidRPr="00555DBB">
        <w:t xml:space="preserve"> neutral pH conditions iron is found in its reduced, divalent ferrous state, </w:t>
      </w:r>
      <w:r>
        <w:t>the latter being more biologically accessible due to its</w:t>
      </w:r>
      <w:r w:rsidRPr="00555DBB">
        <w:t xml:space="preserve"> </w:t>
      </w:r>
      <w:r>
        <w:rPr>
          <w:lang w:val="ga-IE"/>
        </w:rPr>
        <w:t xml:space="preserve">greater </w:t>
      </w:r>
      <w:r>
        <w:t xml:space="preserve">solubility </w:t>
      </w:r>
      <w:r>
        <w:fldChar w:fldCharType="begin"/>
      </w:r>
      <w:r w:rsidR="00691301">
        <w:instrText xml:space="preserve"> ADDIN EN.CITE &lt;EndNote&gt;&lt;Cite&gt;&lt;Author&gt;Kortman&lt;/Author&gt;&lt;Year&gt;2014&lt;/Year&gt;&lt;RecNum&gt;23&lt;/RecNum&gt;&lt;DisplayText&gt;(4)&lt;/DisplayText&gt;&lt;record&gt;&lt;rec-number&gt;338&lt;/rec-number&gt;&lt;foreign-keys&gt;&lt;key app="EN" db-id="r2fvrzvsj2et2kedarsp500z59vfsrezexrt" timestamp="1518278771"&gt;338&lt;/key&gt;&lt;/foreign-keys&gt;&lt;ref-type name="Journal Article"&gt;17&lt;/ref-type&gt;&lt;contributors&gt;&lt;authors&gt;&lt;author&gt;Kortman, G. A.&lt;/author&gt;&lt;author&gt;Raffatellu, M.&lt;/author&gt;&lt;author&gt;Swinkels, D. W.&lt;/author&gt;&lt;author&gt;Tjalsma, H.&lt;/author&gt;&lt;/authors&gt;&lt;/contributors&gt;&lt;auth-address&gt;Department of Laboratory Medicine, The Radboud Institute for Molecular Life Sciences (RIMLS) of the Radboud University Medical Center, Nijmegen, The Netherlands.&lt;/auth-address&gt;&lt;titles&gt;&lt;title&gt;Nutritional iron turned inside out: intestinal stress from a gut microbial perspective&lt;/title&gt;&lt;secondary-title&gt;FEMS Microbiol Rev&lt;/secondary-title&gt;&lt;alt-title&gt;FEMS microbiology reviews&lt;/alt-title&gt;&lt;/titles&gt;&lt;alt-periodical&gt;&lt;full-title&gt;FEMS Microbiology Reviews&lt;/full-title&gt;&lt;/alt-periodical&gt;&lt;pages&gt;1202-34&lt;/pages&gt;&lt;volume&gt;38&lt;/volume&gt;&lt;number&gt;6&lt;/number&gt;&lt;edition&gt;2014/09/11&lt;/edition&gt;&lt;keywords&gt;&lt;keyword&gt;Bacteria/drug effects/immunology&lt;/keyword&gt;&lt;keyword&gt;Biodiversity&lt;/keyword&gt;&lt;keyword&gt;Host-Pathogen Interactions/drug effects&lt;/keyword&gt;&lt;keyword&gt;Humans&lt;/keyword&gt;&lt;keyword&gt;Intestines/immunology/*microbiology&lt;/keyword&gt;&lt;keyword&gt;Iron/chemistry/metabolism&lt;/keyword&gt;&lt;keyword&gt;Iron, Dietary/metabolism/*pharmacology&lt;/keyword&gt;&lt;keyword&gt;Oxidation-Reduction&lt;/keyword&gt;&lt;keyword&gt;Stress, Physiological/drug effects&lt;/keyword&gt;&lt;keyword&gt;Salmonella Typhimurium&lt;/keyword&gt;&lt;keyword&gt;bacterial virulence&lt;/keyword&gt;&lt;keyword&gt;gut microbiome&lt;/keyword&gt;&lt;keyword&gt;intestinal inflammation&lt;/keyword&gt;&lt;keyword&gt;iron supplementation&lt;/keyword&gt;&lt;keyword&gt;microbial metabolism&lt;/keyword&gt;&lt;/keywords&gt;&lt;dates&gt;&lt;year&gt;2014&lt;/year&gt;&lt;pub-dates&gt;&lt;date&gt;Nov&lt;/date&gt;&lt;/pub-dates&gt;&lt;/dates&gt;&lt;isbn&gt;0168-6445&lt;/isbn&gt;&lt;accession-num&gt;25205464&lt;/accession-num&gt;&lt;urls&gt;&lt;/urls&gt;&lt;electronic-resource-num&gt;10.1111/1574-6976.12086&lt;/electronic-resource-num&gt;&lt;remote-database-provider&gt;NLM&lt;/remote-database-provider&gt;&lt;language&gt;eng&lt;/language&gt;&lt;/record&gt;&lt;/Cite&gt;&lt;/EndNote&gt;</w:instrText>
      </w:r>
      <w:r>
        <w:fldChar w:fldCharType="separate"/>
      </w:r>
      <w:r w:rsidR="008D2C36">
        <w:rPr>
          <w:noProof/>
        </w:rPr>
        <w:t>(4)</w:t>
      </w:r>
      <w:r>
        <w:fldChar w:fldCharType="end"/>
      </w:r>
      <w:r w:rsidRPr="00555DBB">
        <w:t xml:space="preserve">. </w:t>
      </w:r>
    </w:p>
    <w:p w14:paraId="492D47E6" w14:textId="77777777" w:rsidR="00691301" w:rsidRPr="00555DBB" w:rsidRDefault="00691301" w:rsidP="00E85880"/>
    <w:p w14:paraId="2F6B5FD0" w14:textId="635D2779" w:rsidR="00175153" w:rsidRDefault="00175153" w:rsidP="006130B0">
      <w:r w:rsidRPr="00311831">
        <w:t>Iron speciation</w:t>
      </w:r>
      <w:r>
        <w:t>, which relates to the</w:t>
      </w:r>
      <w:r w:rsidRPr="00714C7B">
        <w:t xml:space="preserve"> changing conce</w:t>
      </w:r>
      <w:r>
        <w:t xml:space="preserve">ntration of varying forms of an ion as the pH </w:t>
      </w:r>
      <w:r w:rsidRPr="00714C7B">
        <w:t>of the</w:t>
      </w:r>
      <w:r>
        <w:t xml:space="preserve"> </w:t>
      </w:r>
      <w:r w:rsidRPr="00714C7B">
        <w:t>solution changes</w:t>
      </w:r>
      <w:r>
        <w:t>,</w:t>
      </w:r>
      <w:r w:rsidRPr="00311831">
        <w:t xml:space="preserve"> and </w:t>
      </w:r>
      <w:r>
        <w:t xml:space="preserve">iron </w:t>
      </w:r>
      <w:r w:rsidRPr="00311831">
        <w:t xml:space="preserve">availability are two factors </w:t>
      </w:r>
      <w:r>
        <w:t xml:space="preserve">which are important for the </w:t>
      </w:r>
      <w:r w:rsidRPr="00311831">
        <w:t xml:space="preserve">accessibility of iron </w:t>
      </w:r>
      <w:r>
        <w:t>within the gastrointestinal environment.</w:t>
      </w:r>
      <w:r w:rsidRPr="00311831">
        <w:t xml:space="preserve"> Iron availability can vary greatly along the length of the gastrointestinal tract due to its </w:t>
      </w:r>
      <w:r>
        <w:t>tendency</w:t>
      </w:r>
      <w:r w:rsidRPr="00311831">
        <w:t xml:space="preserve"> to complex </w:t>
      </w:r>
      <w:r>
        <w:t>with</w:t>
      </w:r>
      <w:r w:rsidRPr="00311831">
        <w:t xml:space="preserve"> other molecules and because of its ability to exist in vari</w:t>
      </w:r>
      <w:r>
        <w:t>ou</w:t>
      </w:r>
      <w:r w:rsidRPr="00311831">
        <w:t xml:space="preserve">s oxidation states depending on its surrounding environment </w:t>
      </w:r>
      <w:r>
        <w:fldChar w:fldCharType="begin"/>
      </w:r>
      <w:r w:rsidR="00691301">
        <w:instrText xml:space="preserve"> ADDIN EN.CITE &lt;EndNote&gt;&lt;Cite&gt;&lt;Author&gt;Ilbert&lt;/Author&gt;&lt;Year&gt;2013&lt;/Year&gt;&lt;RecNum&gt;178&lt;/RecNum&gt;&lt;DisplayText&gt;(1)&lt;/DisplayText&gt;&lt;record&gt;&lt;rec-number&gt;335&lt;/rec-number&gt;&lt;foreign-keys&gt;&lt;key app="EN" db-id="r2fvrzvsj2et2kedarsp500z59vfsrezexrt" timestamp="1518278771"&gt;335&lt;/key&gt;&lt;/foreign-keys&gt;&lt;ref-type name="Journal Article"&gt;17&lt;/ref-type&gt;&lt;contributors&gt;&lt;authors&gt;&lt;author&gt;Ilbert, Marianne&lt;/author&gt;&lt;author&gt;Bonnefoy, Violaine&lt;/author&gt;&lt;/authors&gt;&lt;/contributors&gt;&lt;titles&gt;&lt;title&gt;Insight into the evolution of the iron oxidation pathways&lt;/title&gt;&lt;secondary-title&gt;Biochimica et Biophysica Acta (BBA) - Bioenergetics&lt;/secondary-title&gt;&lt;/titles&gt;&lt;periodical&gt;&lt;full-title&gt;Biochimica et Biophysica Acta (BBA) - Bioenergetics&lt;/full-title&gt;&lt;/periodical&gt;&lt;pages&gt;161-175&lt;/pages&gt;&lt;volume&gt;1827&lt;/volume&gt;&lt;number&gt;2&lt;/number&gt;&lt;keywords&gt;&lt;keyword&gt;Ferrous iron&lt;/keyword&gt;&lt;keyword&gt;Paleogeochemistry&lt;/keyword&gt;&lt;keyword&gt;Iron oxidizing microorganisms&lt;/keyword&gt;&lt;keyword&gt;Evolution&lt;/keyword&gt;&lt;/keywords&gt;&lt;dates&gt;&lt;year&gt;2013&lt;/year&gt;&lt;pub-dates&gt;&lt;date&gt;2//&lt;/date&gt;&lt;/pub-dates&gt;&lt;/dates&gt;&lt;isbn&gt;0005-2728&lt;/isbn&gt;&lt;urls&gt;&lt;related-urls&gt;&lt;url&gt;http://www.sciencedirect.com/science/article/pii/S0005272812010407&lt;/url&gt;&lt;/related-urls&gt;&lt;/urls&gt;&lt;electronic-resource-num&gt;http://dx.doi.org/10.1016/j.bbabio.2012.10.001&lt;/electronic-resource-num&gt;&lt;/record&gt;&lt;/Cite&gt;&lt;/EndNote&gt;</w:instrText>
      </w:r>
      <w:r>
        <w:fldChar w:fldCharType="separate"/>
      </w:r>
      <w:r w:rsidR="008D2C36">
        <w:rPr>
          <w:noProof/>
        </w:rPr>
        <w:t>(1)</w:t>
      </w:r>
      <w:r>
        <w:fldChar w:fldCharType="end"/>
      </w:r>
      <w:r w:rsidRPr="00311831">
        <w:t xml:space="preserve">. The low pH in the stomach favours the solubility of both ferric and ferrous iron, </w:t>
      </w:r>
      <w:r>
        <w:t xml:space="preserve">whereas </w:t>
      </w:r>
      <w:r w:rsidRPr="00311831">
        <w:t xml:space="preserve">the </w:t>
      </w:r>
      <w:r>
        <w:t xml:space="preserve">subsequent rise in </w:t>
      </w:r>
      <w:r w:rsidRPr="00311831">
        <w:t xml:space="preserve">pH </w:t>
      </w:r>
      <w:r>
        <w:t>up</w:t>
      </w:r>
      <w:r w:rsidRPr="00311831">
        <w:t xml:space="preserve">on entry </w:t>
      </w:r>
      <w:r>
        <w:t>in</w:t>
      </w:r>
      <w:r w:rsidRPr="00311831">
        <w:t>to the small intestine results in a decrease in</w:t>
      </w:r>
      <w:r>
        <w:t xml:space="preserve"> the solubility of ferric iron.</w:t>
      </w:r>
      <w:r w:rsidRPr="00311831">
        <w:t xml:space="preserve"> </w:t>
      </w:r>
      <w:r>
        <w:t>I</w:t>
      </w:r>
      <w:r w:rsidRPr="00311831">
        <w:t xml:space="preserve">ron </w:t>
      </w:r>
      <w:r>
        <w:t>may</w:t>
      </w:r>
      <w:r w:rsidRPr="00311831">
        <w:t xml:space="preserve"> then compl</w:t>
      </w:r>
      <w:r>
        <w:t>ex with food components or host/microbiota-</w:t>
      </w:r>
      <w:r w:rsidRPr="00311831">
        <w:t xml:space="preserve">derived compounds such as citrate, ascorbate, mucin, </w:t>
      </w:r>
      <w:r>
        <w:t xml:space="preserve">certain </w:t>
      </w:r>
      <w:r w:rsidRPr="00D235E2">
        <w:t>amino acids or</w:t>
      </w:r>
      <w:r w:rsidRPr="00311831">
        <w:t xml:space="preserve"> lactate</w:t>
      </w:r>
      <w:r>
        <w:t xml:space="preserve"> </w:t>
      </w:r>
      <w:r>
        <w:fldChar w:fldCharType="begin"/>
      </w:r>
      <w:r w:rsidR="00691301">
        <w:instrText xml:space="preserve"> ADDIN EN.CITE &lt;EndNote&gt;&lt;Cite&gt;&lt;Author&gt;Andrews&lt;/Author&gt;&lt;Year&gt;2003&lt;/Year&gt;&lt;RecNum&gt;185&lt;/RecNum&gt;&lt;DisplayText&gt;(3)&lt;/DisplayText&gt;&lt;record&gt;&lt;rec-number&gt;337&lt;/rec-number&gt;&lt;foreign-keys&gt;&lt;key app="EN" db-id="r2fvrzvsj2et2kedarsp500z59vfsrezexrt" timestamp="1518278771"&gt;337&lt;/key&gt;&lt;/foreign-keys&gt;&lt;ref-type name="Journal Article"&gt;17&lt;/ref-type&gt;&lt;contributors&gt;&lt;authors&gt;&lt;author&gt;Andrews, Simon C.&lt;/author&gt;&lt;author&gt;Robinson, Andrea K.&lt;/author&gt;&lt;author&gt;Rodríguez-Quiñones, Francisco&lt;/author&gt;&lt;/authors&gt;&lt;/contributors&gt;&lt;titles&gt;&lt;title&gt;Bacterial iron homeostasis&lt;/title&gt;&lt;secondary-title&gt;FEMS Microbiology Reviews&lt;/secondary-title&gt;&lt;/titles&gt;&lt;periodical&gt;&lt;full-title&gt;FEMS Microbiology Reviews&lt;/full-title&gt;&lt;/periodical&gt;&lt;pages&gt;215-237&lt;/pages&gt;&lt;volume&gt;27&lt;/volume&gt;&lt;number&gt;2-3&lt;/number&gt;&lt;dates&gt;&lt;year&gt;2003&lt;/year&gt;&lt;pub-dates&gt;&lt;date&gt;2003-06-01 00:00:00&lt;/date&gt;&lt;/pub-dates&gt;&lt;/dates&gt;&lt;urls&gt;&lt;related-urls&gt;&lt;url&gt;http://femsre.oxfordjournals.org/content/femsre/27/2-3/215.full.pdf&lt;/url&gt;&lt;/related-urls&gt;&lt;/urls&gt;&lt;electronic-resource-num&gt;10.1016/s0168-6445(03)00055-x&lt;/electronic-resource-num&gt;&lt;/record&gt;&lt;/Cite&gt;&lt;/EndNote&gt;</w:instrText>
      </w:r>
      <w:r>
        <w:fldChar w:fldCharType="separate"/>
      </w:r>
      <w:r w:rsidR="008D2C36">
        <w:rPr>
          <w:noProof/>
        </w:rPr>
        <w:t>(3)</w:t>
      </w:r>
      <w:r>
        <w:fldChar w:fldCharType="end"/>
      </w:r>
      <w:r w:rsidRPr="00311831">
        <w:t xml:space="preserve">. </w:t>
      </w:r>
      <w:r>
        <w:t>Certain</w:t>
      </w:r>
      <w:r w:rsidRPr="00311831">
        <w:t xml:space="preserve"> insoluble forms of </w:t>
      </w:r>
      <w:r>
        <w:t xml:space="preserve">ferric </w:t>
      </w:r>
      <w:r w:rsidRPr="00311831">
        <w:t>iron</w:t>
      </w:r>
      <w:r>
        <w:t>, for example when</w:t>
      </w:r>
      <w:r w:rsidRPr="00311831">
        <w:t xml:space="preserve"> complexed with phosphate, carbonate or oxides</w:t>
      </w:r>
      <w:r>
        <w:t>,</w:t>
      </w:r>
      <w:r w:rsidRPr="00311831">
        <w:t xml:space="preserve"> are not readily available to the microbiota and may </w:t>
      </w:r>
      <w:r w:rsidRPr="008037B4">
        <w:t xml:space="preserve">require reduction or removal from these complexes by siderophore activity </w:t>
      </w:r>
      <w:r w:rsidRPr="008037B4">
        <w:fldChar w:fldCharType="begin"/>
      </w:r>
      <w:r w:rsidR="00691301">
        <w:instrText xml:space="preserve"> ADDIN EN.CITE &lt;EndNote&gt;&lt;Cite&gt;&lt;Author&gt;Kortman&lt;/Author&gt;&lt;Year&gt;2014&lt;/Year&gt;&lt;RecNum&gt;23&lt;/RecNum&gt;&lt;DisplayText&gt;(4)&lt;/DisplayText&gt;&lt;record&gt;&lt;rec-number&gt;338&lt;/rec-number&gt;&lt;foreign-keys&gt;&lt;key app="EN" db-id="r2fvrzvsj2et2kedarsp500z59vfsrezexrt" timestamp="1518278771"&gt;338&lt;/key&gt;&lt;/foreign-keys&gt;&lt;ref-type name="Journal Article"&gt;17&lt;/ref-type&gt;&lt;contributors&gt;&lt;authors&gt;&lt;author&gt;Kortman, G. A.&lt;/author&gt;&lt;author&gt;Raffatellu, M.&lt;/author&gt;&lt;author&gt;Swinkels, D. W.&lt;/author&gt;&lt;author&gt;Tjalsma, H.&lt;/author&gt;&lt;/authors&gt;&lt;/contributors&gt;&lt;auth-address&gt;Department of Laboratory Medicine, The Radboud Institute for Molecular Life Sciences (RIMLS) of the Radboud University Medical Center, Nijmegen, The Netherlands.&lt;/auth-address&gt;&lt;titles&gt;&lt;title&gt;Nutritional iron turned inside out: intestinal stress from a gut microbial perspective&lt;/title&gt;&lt;secondary-title&gt;FEMS Microbiol Rev&lt;/secondary-title&gt;&lt;alt-title&gt;FEMS microbiology reviews&lt;/alt-title&gt;&lt;/titles&gt;&lt;alt-periodical&gt;&lt;full-title&gt;FEMS Microbiology Reviews&lt;/full-title&gt;&lt;/alt-periodical&gt;&lt;pages&gt;1202-34&lt;/pages&gt;&lt;volume&gt;38&lt;/volume&gt;&lt;number&gt;6&lt;/number&gt;&lt;edition&gt;2014/09/11&lt;/edition&gt;&lt;keywords&gt;&lt;keyword&gt;Bacteria/drug effects/immunology&lt;/keyword&gt;&lt;keyword&gt;Biodiversity&lt;/keyword&gt;&lt;keyword&gt;Host-Pathogen Interactions/drug effects&lt;/keyword&gt;&lt;keyword&gt;Humans&lt;/keyword&gt;&lt;keyword&gt;Intestines/immunology/*microbiology&lt;/keyword&gt;&lt;keyword&gt;Iron/chemistry/metabolism&lt;/keyword&gt;&lt;keyword&gt;Iron, Dietary/metabolism/*pharmacology&lt;/keyword&gt;&lt;keyword&gt;Oxidation-Reduction&lt;/keyword&gt;&lt;keyword&gt;Stress, Physiological/drug effects&lt;/keyword&gt;&lt;keyword&gt;Salmonella Typhimurium&lt;/keyword&gt;&lt;keyword&gt;bacterial virulence&lt;/keyword&gt;&lt;keyword&gt;gut microbiome&lt;/keyword&gt;&lt;keyword&gt;intestinal inflammation&lt;/keyword&gt;&lt;keyword&gt;iron supplementation&lt;/keyword&gt;&lt;keyword&gt;microbial metabolism&lt;/keyword&gt;&lt;/keywords&gt;&lt;dates&gt;&lt;year&gt;2014&lt;/year&gt;&lt;pub-dates&gt;&lt;date&gt;Nov&lt;/date&gt;&lt;/pub-dates&gt;&lt;/dates&gt;&lt;isbn&gt;0168-6445&lt;/isbn&gt;&lt;accession-num&gt;25205464&lt;/accession-num&gt;&lt;urls&gt;&lt;/urls&gt;&lt;electronic-resource-num&gt;10.1111/1574-6976.12086&lt;/electronic-resource-num&gt;&lt;remote-database-provider&gt;NLM&lt;/remote-database-provider&gt;&lt;language&gt;eng&lt;/language&gt;&lt;/record&gt;&lt;/Cite&gt;&lt;/EndNote&gt;</w:instrText>
      </w:r>
      <w:r w:rsidRPr="008037B4">
        <w:fldChar w:fldCharType="separate"/>
      </w:r>
      <w:r w:rsidR="008D2C36">
        <w:rPr>
          <w:noProof/>
        </w:rPr>
        <w:t>(4)</w:t>
      </w:r>
      <w:r w:rsidRPr="008037B4">
        <w:fldChar w:fldCharType="end"/>
      </w:r>
      <w:r w:rsidRPr="008037B4">
        <w:t>. Soluble forms of ferric iron may be reduced to ferrous iron</w:t>
      </w:r>
      <w:r>
        <w:t xml:space="preserve"> upon entry to the cytoplasm</w:t>
      </w:r>
      <w:r w:rsidRPr="008037B4">
        <w:t xml:space="preserve">, while ferrous citrate or ferrous ascorbate may be taken up directly by </w:t>
      </w:r>
      <w:r>
        <w:t xml:space="preserve">(certain components of) </w:t>
      </w:r>
      <w:r w:rsidRPr="008037B4">
        <w:t xml:space="preserve">the microbiota. Finally, lactate and short chain fatty acid (SCFA) production by the microbiota </w:t>
      </w:r>
      <w:r>
        <w:t>may</w:t>
      </w:r>
      <w:r w:rsidRPr="008037B4">
        <w:t xml:space="preserve"> also cause a modest, possibly localized drop in the pH in the colon resulting in an increase in iron solubility </w:t>
      </w:r>
      <w:r w:rsidRPr="008037B4">
        <w:fldChar w:fldCharType="begin"/>
      </w:r>
      <w:r w:rsidR="00691301">
        <w:instrText xml:space="preserve"> ADDIN EN.CITE &lt;EndNote&gt;&lt;Cite&gt;&lt;Author&gt;den Besten&lt;/Author&gt;&lt;Year&gt;2013&lt;/Year&gt;&lt;RecNum&gt;160&lt;/RecNum&gt;&lt;DisplayText&gt;(5)&lt;/DisplayText&gt;&lt;record&gt;&lt;rec-number&gt;339&lt;/rec-number&gt;&lt;foreign-keys&gt;&lt;key app="EN" db-id="r2fvrzvsj2et2kedarsp500z59vfsrezexrt" timestamp="1518278771"&gt;339&lt;/key&gt;&lt;/foreign-keys&gt;&lt;ref-type name="Journal Article"&gt;17&lt;/ref-type&gt;&lt;contributors&gt;&lt;authors&gt;&lt;author&gt;den Besten, Gijs&lt;/author&gt;&lt;author&gt;van Eunen, Karen&lt;/author&gt;&lt;author&gt;Groen, Albert K.&lt;/author&gt;&lt;author&gt;Venema, Koen&lt;/author&gt;&lt;author&gt;Reijngoud, Dirk-Jan&lt;/author&gt;&lt;author&gt;Bakker, Barbara M.&lt;/author&gt;&lt;/authors&gt;&lt;/contributors&gt;&lt;titles&gt;&lt;title&gt;The role of short-chain fatty acids in the interplay between diet, gut microbiota, and host energy metabolism&lt;/title&gt;&lt;secondary-title&gt;Journal of Lipid Research&lt;/secondary-title&gt;&lt;/titles&gt;&lt;periodical&gt;&lt;full-title&gt;Journal of Lipid Research&lt;/full-title&gt;&lt;/periodical&gt;&lt;pages&gt;2325-2340&lt;/pages&gt;&lt;volume&gt;54&lt;/volume&gt;&lt;number&gt;9&lt;/number&gt;&lt;dates&gt;&lt;year&gt;2013&lt;/year&gt;&lt;pub-dates&gt;&lt;date&gt;01/18/received&amp;#xD;06/21/revised&lt;/date&gt;&lt;/pub-dates&gt;&lt;/dates&gt;&lt;publisher&gt;The American Society for Biochemistry and Molecular Biology&lt;/publisher&gt;&lt;isbn&gt;0022-2275&amp;#xD;1539-7262&lt;/isbn&gt;&lt;accession-num&gt;PMC3735932&lt;/accession-num&gt;&lt;urls&gt;&lt;related-urls&gt;&lt;url&gt;http://www.ncbi.nlm.nih.gov/pmc/articles/PMC3735932/&lt;/url&gt;&lt;/related-urls&gt;&lt;/urls&gt;&lt;electronic-resource-num&gt;10.1194/jlr.R036012&lt;/electronic-resource-num&gt;&lt;remote-database-name&gt;PMC&lt;/remote-database-name&gt;&lt;/record&gt;&lt;/Cite&gt;&lt;/EndNote&gt;</w:instrText>
      </w:r>
      <w:r w:rsidRPr="008037B4">
        <w:fldChar w:fldCharType="separate"/>
      </w:r>
      <w:r w:rsidR="008D2C36">
        <w:rPr>
          <w:noProof/>
        </w:rPr>
        <w:t>(5)</w:t>
      </w:r>
      <w:r w:rsidRPr="008037B4">
        <w:fldChar w:fldCharType="end"/>
      </w:r>
      <w:r w:rsidRPr="008037B4">
        <w:t>.</w:t>
      </w:r>
      <w:r>
        <w:t xml:space="preserve"> </w:t>
      </w:r>
    </w:p>
    <w:p w14:paraId="35B8824B" w14:textId="77777777" w:rsidR="008C2A69" w:rsidRDefault="008C2A69" w:rsidP="00E85880"/>
    <w:p w14:paraId="4547881A" w14:textId="6963CA75" w:rsidR="00175153" w:rsidRDefault="00175153" w:rsidP="00E85880">
      <w:r>
        <w:t xml:space="preserve">The human </w:t>
      </w:r>
      <w:r w:rsidRPr="002D6282">
        <w:t xml:space="preserve">gut microbiota </w:t>
      </w:r>
      <w:r>
        <w:t xml:space="preserve">typically </w:t>
      </w:r>
      <w:r w:rsidRPr="002D6282">
        <w:t xml:space="preserve">includes clostridia, eubacteria, and species of the genera </w:t>
      </w:r>
      <w:r w:rsidRPr="002D6282">
        <w:rPr>
          <w:i/>
        </w:rPr>
        <w:t>Bacteroides</w:t>
      </w:r>
      <w:r w:rsidRPr="002D6282">
        <w:t xml:space="preserve"> and </w:t>
      </w:r>
      <w:r w:rsidRPr="002D6282">
        <w:rPr>
          <w:i/>
        </w:rPr>
        <w:t>Bifidobacterium</w:t>
      </w:r>
      <w:r w:rsidRPr="002D6282">
        <w:t xml:space="preserve"> </w:t>
      </w:r>
      <w:r w:rsidRPr="002D6282">
        <w:fldChar w:fldCharType="begin"/>
      </w:r>
      <w:r w:rsidR="00691301">
        <w:instrText xml:space="preserve"> ADDIN EN.CITE &lt;EndNote&gt;&lt;Cite&gt;&lt;Author&gt;Picard&lt;/Author&gt;&lt;Year&gt;2005&lt;/Year&gt;&lt;RecNum&gt;214&lt;/RecNum&gt;&lt;DisplayText&gt;(6)&lt;/DisplayText&gt;&lt;record&gt;&lt;rec-number&gt;340&lt;/rec-number&gt;&lt;foreign-keys&gt;&lt;key app="EN" db-id="r2fvrzvsj2et2kedarsp500z59vfsrezexrt" timestamp="1518278771"&gt;340&lt;/key&gt;&lt;/foreign-keys&gt;&lt;ref-type name="Journal Article"&gt;17&lt;/ref-type&gt;&lt;contributors&gt;&lt;authors&gt;&lt;author&gt;Picard, C.&lt;/author&gt;&lt;author&gt;Fioramonti, J.&lt;/author&gt;&lt;author&gt;Francois, A.&lt;/author&gt;&lt;author&gt;Robinson, T.&lt;/author&gt;&lt;author&gt;Neant, F.&lt;/author&gt;&lt;author&gt;Matuchansky, C.&lt;/author&gt;&lt;/authors&gt;&lt;/contributors&gt;&lt;titles&gt;&lt;title&gt;Review article: bifidobacteria as probiotic agents – physiological effects and clinical benefits&lt;/title&gt;&lt;secondary-title&gt;Alimentary Pharmacology &amp;amp; Therapeutics&lt;/secondary-title&gt;&lt;/titles&gt;&lt;periodical&gt;&lt;full-title&gt;Alimentary Pharmacology &amp;amp; Therapeutics&lt;/full-title&gt;&lt;/periodical&gt;&lt;pages&gt;495-512&lt;/pages&gt;&lt;volume&gt;22&lt;/volume&gt;&lt;number&gt;6&lt;/number&gt;&lt;dates&gt;&lt;year&gt;2005&lt;/year&gt;&lt;/dates&gt;&lt;publisher&gt;Blackwell Science Ltd&lt;/publisher&gt;&lt;isbn&gt;1365-2036&lt;/isbn&gt;&lt;urls&gt;&lt;related-urls&gt;&lt;url&gt;http://dx.doi.org/10.1111/j.1365-2036.2005.02615.x&lt;/url&gt;&lt;/related-urls&gt;&lt;/urls&gt;&lt;electronic-resource-num&gt;10.1111/j.1365-2036.2005.02615.x&lt;/electronic-resource-num&gt;&lt;/record&gt;&lt;/Cite&gt;&lt;/EndNote&gt;</w:instrText>
      </w:r>
      <w:r w:rsidRPr="002D6282">
        <w:fldChar w:fldCharType="separate"/>
      </w:r>
      <w:r w:rsidR="008D2C36">
        <w:rPr>
          <w:noProof/>
        </w:rPr>
        <w:t>(6)</w:t>
      </w:r>
      <w:r w:rsidRPr="002D6282">
        <w:fldChar w:fldCharType="end"/>
      </w:r>
      <w:r w:rsidRPr="002D6282">
        <w:t xml:space="preserve">. </w:t>
      </w:r>
      <w:r>
        <w:t>Of particular interest, t</w:t>
      </w:r>
      <w:r w:rsidRPr="002D6282">
        <w:t xml:space="preserve">he genus </w:t>
      </w:r>
      <w:r w:rsidRPr="002D6282">
        <w:rPr>
          <w:i/>
        </w:rPr>
        <w:t>Bifidobacterium</w:t>
      </w:r>
      <w:r w:rsidRPr="002D6282">
        <w:t xml:space="preserve"> belongs to the </w:t>
      </w:r>
      <w:r w:rsidRPr="002D6282">
        <w:rPr>
          <w:i/>
        </w:rPr>
        <w:t xml:space="preserve">Bifidobacteriaceae </w:t>
      </w:r>
      <w:r w:rsidRPr="002D6282">
        <w:t>family, which in turn</w:t>
      </w:r>
      <w:r w:rsidRPr="00555DBB">
        <w:t xml:space="preserve"> belongs to the </w:t>
      </w:r>
      <w:r w:rsidRPr="00555DBB">
        <w:rPr>
          <w:i/>
        </w:rPr>
        <w:t>Actinobacteria</w:t>
      </w:r>
      <w:r w:rsidRPr="00555DBB">
        <w:t xml:space="preserve"> phylum. Henri Tissier was the first to isolate </w:t>
      </w:r>
      <w:r w:rsidRPr="00555DBB">
        <w:rPr>
          <w:lang w:val="ga-IE"/>
        </w:rPr>
        <w:t xml:space="preserve">a </w:t>
      </w:r>
      <w:r w:rsidRPr="00555DBB">
        <w:rPr>
          <w:i/>
        </w:rPr>
        <w:t>Bifid</w:t>
      </w:r>
      <w:r w:rsidRPr="00555DBB">
        <w:rPr>
          <w:i/>
          <w:lang w:val="ga-IE"/>
        </w:rPr>
        <w:t>o</w:t>
      </w:r>
      <w:r w:rsidRPr="00555DBB">
        <w:rPr>
          <w:i/>
        </w:rPr>
        <w:t>bacterium</w:t>
      </w:r>
      <w:r w:rsidRPr="00555DBB">
        <w:t xml:space="preserve"> </w:t>
      </w:r>
      <w:r w:rsidRPr="00555DBB">
        <w:rPr>
          <w:lang w:val="ga-IE"/>
        </w:rPr>
        <w:t xml:space="preserve">species </w:t>
      </w:r>
      <w:r w:rsidRPr="00555DBB">
        <w:t>in 1899 from the f</w:t>
      </w:r>
      <w:r w:rsidR="00CD28A3">
        <w:rPr>
          <w:lang w:val="ga-IE"/>
        </w:rPr>
        <w:t>e</w:t>
      </w:r>
      <w:r w:rsidRPr="00555DBB">
        <w:t xml:space="preserve">ces of a </w:t>
      </w:r>
      <w:r>
        <w:t xml:space="preserve">healthy, </w:t>
      </w:r>
      <w:r w:rsidRPr="00555DBB">
        <w:t>breast</w:t>
      </w:r>
      <w:r>
        <w:t>-</w:t>
      </w:r>
      <w:r w:rsidRPr="00555DBB">
        <w:t>fed infant</w:t>
      </w:r>
      <w:r>
        <w:t>, and d</w:t>
      </w:r>
      <w:r w:rsidRPr="00555DBB">
        <w:t xml:space="preserve">ue to </w:t>
      </w:r>
      <w:r>
        <w:t>his pioneering</w:t>
      </w:r>
      <w:r w:rsidRPr="00555DBB">
        <w:t xml:space="preserve"> work and the </w:t>
      </w:r>
      <w:r>
        <w:t xml:space="preserve">subsequent </w:t>
      </w:r>
      <w:r w:rsidRPr="00555DBB">
        <w:t>work of many others</w:t>
      </w:r>
      <w:r>
        <w:t>,</w:t>
      </w:r>
      <w:r w:rsidRPr="00555DBB">
        <w:t xml:space="preserve"> </w:t>
      </w:r>
      <w:r w:rsidRPr="00597413">
        <w:t>members of this genus</w:t>
      </w:r>
      <w:r w:rsidRPr="00555DBB">
        <w:t xml:space="preserve"> are </w:t>
      </w:r>
      <w:r>
        <w:t xml:space="preserve">today </w:t>
      </w:r>
      <w:r w:rsidRPr="00555DBB">
        <w:t xml:space="preserve">considered to </w:t>
      </w:r>
      <w:r>
        <w:t>represent health-promoting or</w:t>
      </w:r>
      <w:r w:rsidRPr="00555DBB">
        <w:t xml:space="preserve"> probiotic bacteri</w:t>
      </w:r>
      <w:r>
        <w:t>a</w:t>
      </w:r>
      <w:r w:rsidRPr="00555DBB">
        <w:rPr>
          <w:lang w:val="ga-IE"/>
        </w:rPr>
        <w:t xml:space="preserve"> </w:t>
      </w:r>
      <w:r w:rsidRPr="00555DBB">
        <w:fldChar w:fldCharType="begin"/>
      </w:r>
      <w:r w:rsidR="00691301">
        <w:instrText xml:space="preserve"> ADDIN EN.CITE &lt;EndNote&gt;&lt;Cite&gt;&lt;Author&gt;Sanders&lt;/Author&gt;&lt;Year&gt;2008&lt;/Year&gt;&lt;RecNum&gt;146&lt;/RecNum&gt;&lt;DisplayText&gt;(7, 8)&lt;/DisplayText&gt;&lt;record&gt;&lt;rec-number&gt;341&lt;/rec-number&gt;&lt;foreign-keys&gt;&lt;key app="EN" db-id="r2fvrzvsj2et2kedarsp500z59vfsrezexrt" timestamp="1518278771"&gt;341&lt;/key&gt;&lt;/foreign-keys&gt;&lt;ref-type name="Journal Article"&gt;17&lt;/ref-type&gt;&lt;contributors&gt;&lt;authors&gt;&lt;author&gt;Sanders, Mary Ellen&lt;/author&gt;&lt;/authors&gt;&lt;/contributors&gt;&lt;titles&gt;&lt;title&gt;Probiotics: Definition, Sources, Selection, and Uses&lt;/title&gt;&lt;secondary-title&gt;Clinical Infectious Diseases&lt;/secondary-title&gt;&lt;/titles&gt;&lt;periodical&gt;&lt;full-title&gt;Clinical Infectious Diseases&lt;/full-title&gt;&lt;/periodical&gt;&lt;pages&gt;S58-S61&lt;/pages&gt;&lt;volume&gt;46&lt;/volume&gt;&lt;number&gt;Supplement 2&lt;/number&gt;&lt;dates&gt;&lt;year&gt;2008&lt;/year&gt;&lt;pub-dates&gt;&lt;date&gt;February 1, 2008&lt;/date&gt;&lt;/pub-dates&gt;&lt;/dates&gt;&lt;urls&gt;&lt;related-urls&gt;&lt;url&gt;http://cid.oxfordjournals.org/content/46/Supplement_2/S58.abstract&lt;/url&gt;&lt;/related-urls&gt;&lt;/urls&gt;&lt;electronic-resource-num&gt;10.1086/523341&lt;/electronic-resource-num&gt;&lt;/record&gt;&lt;/Cite&gt;&lt;Cite&gt;&lt;Author&gt;ADEKUNLE&lt;/Author&gt;&lt;Year&gt;2013&lt;/Year&gt;&lt;RecNum&gt;120&lt;/RecNum&gt;&lt;record&gt;&lt;rec-number&gt;342&lt;/rec-number&gt;&lt;foreign-keys&gt;&lt;key app="EN" db-id="r2fvrzvsj2et2kedarsp500z59vfsrezexrt" timestamp="1518278772"&gt;342&lt;/key&gt;&lt;/foreign-keys&gt;&lt;ref-type name="Journal Article"&gt;17&lt;/ref-type&gt;&lt;contributors&gt;&lt;authors&gt;&lt;author&gt;Adekunle, f. A. Oluwafunmilayo&lt;/author&gt;&lt;/authors&gt;&lt;/contributors&gt;&lt;titles&gt;&lt;title&gt;Ni(II), Cobalt(II), Manganese(II) and Zinc(II) Complexes of 5,6_Dihydro_5,6_Epoxy_1,10_Phenanthroline_ Synthesis and Spectroscopic Studies&lt;/title&gt;&lt;secondary-title&gt;International Journal of Basic &amp;amp; Applied Sciences&lt;/secondary-title&gt;&lt;/titles&gt;&lt;periodical&gt;&lt;full-title&gt;International Journal of Basic &amp;amp; Applied Sciences&lt;/full-title&gt;&lt;/periodical&gt;&lt;pages&gt;6&lt;/pages&gt;&lt;volume&gt; 13&lt;/volume&gt;&lt;number&gt;3&lt;/number&gt;&lt;dates&gt;&lt;year&gt;2013&lt;/year&gt;&lt;pub-dates&gt;&lt;date&gt;June 2013&lt;/date&gt;&lt;/pub-dates&gt;&lt;/dates&gt;&lt;accession-num&gt;90309043&lt;/accession-num&gt;&lt;work-type&gt;Article&lt;/work-type&gt;&lt;urls&gt;&lt;/urls&gt;&lt;/record&gt;&lt;/Cite&gt;&lt;/EndNote&gt;</w:instrText>
      </w:r>
      <w:r w:rsidRPr="00555DBB">
        <w:fldChar w:fldCharType="separate"/>
      </w:r>
      <w:r w:rsidR="008D2C36">
        <w:rPr>
          <w:noProof/>
        </w:rPr>
        <w:t>(7, 8)</w:t>
      </w:r>
      <w:r w:rsidRPr="00555DBB">
        <w:fldChar w:fldCharType="end"/>
      </w:r>
      <w:r>
        <w:t xml:space="preserve">. </w:t>
      </w:r>
    </w:p>
    <w:p w14:paraId="03524C28" w14:textId="77777777" w:rsidR="00691301" w:rsidRPr="00281032" w:rsidRDefault="00691301" w:rsidP="00E85880"/>
    <w:p w14:paraId="643D299B" w14:textId="1D78241C" w:rsidR="00175153" w:rsidRDefault="00175153" w:rsidP="006130B0">
      <w:r>
        <w:t xml:space="preserve">Competitive sequestration/withholding of iron is referred to as nutritional immunity and has long been known in both Gram-positive and -negative bacteria as a defence mechanism, conferring a competitive advantage to certain commensals, such as bifidobacteria which thrive in low iron environments </w:t>
      </w:r>
      <w:r>
        <w:fldChar w:fldCharType="begin">
          <w:fldData xml:space="preserve">PEVuZE5vdGU+PENpdGU+PEF1dGhvcj5Eb3N0YWw8L0F1dGhvcj48WWVhcj4yMDE1PC9ZZWFyPjxS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</w:fldData>
        </w:fldChar>
      </w:r>
      <w:r w:rsidR="00691301">
        <w:instrText xml:space="preserve"> ADDIN EN.CITE </w:instrText>
      </w:r>
      <w:r w:rsidR="00691301">
        <w:fldChar w:fldCharType="begin">
          <w:fldData xml:space="preserve">PEVuZE5vdGU+PENpdGU+PEF1dGhvcj5Eb3N0YWw8L0F1dGhvcj48WWVhcj4yMDE1PC9ZZWFyPjxS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</w:fldData>
        </w:fldChar>
      </w:r>
      <w:r w:rsidR="00691301">
        <w:instrText xml:space="preserve"> ADDIN EN.CITE.DATA </w:instrText>
      </w:r>
      <w:r w:rsidR="00691301">
        <w:fldChar w:fldCharType="end"/>
      </w:r>
      <w:r>
        <w:fldChar w:fldCharType="separate"/>
      </w:r>
      <w:r w:rsidR="008D2C36">
        <w:rPr>
          <w:noProof/>
        </w:rPr>
        <w:t>(9, 10)</w:t>
      </w:r>
      <w:r>
        <w:fldChar w:fldCharType="end"/>
      </w:r>
      <w:r w:rsidRPr="00555DBB">
        <w:t xml:space="preserve">. </w:t>
      </w:r>
      <w:r>
        <w:t xml:space="preserve">Bacteria have developed a wide range of mechanisms for iron sequestration, including a variety of systems for the uptake of ferrous iron, ferric iron, heme, hemephores (which </w:t>
      </w:r>
      <w:r w:rsidRPr="006E0738">
        <w:t>scavenge heme from various hemoproteins</w:t>
      </w:r>
      <w:r>
        <w:t xml:space="preserve">), and siderophores (selective iron chelators which have a high affinity for ferric iron). </w:t>
      </w:r>
      <w:r w:rsidRPr="00555DBB">
        <w:t>Iron sequestration via siderophore</w:t>
      </w:r>
      <w:r>
        <w:t>-mediated</w:t>
      </w:r>
      <w:r w:rsidRPr="00555DBB">
        <w:t xml:space="preserve"> and</w:t>
      </w:r>
      <w:r>
        <w:t>/or direct iron uptake has</w:t>
      </w:r>
      <w:r w:rsidRPr="00555DBB">
        <w:t xml:space="preserve"> been reported </w:t>
      </w:r>
      <w:r w:rsidR="00B727A2" w:rsidRPr="00555DBB">
        <w:t xml:space="preserve">recently </w:t>
      </w:r>
      <w:r>
        <w:t>for</w:t>
      </w:r>
      <w:r w:rsidRPr="00555DBB">
        <w:t xml:space="preserve"> a number </w:t>
      </w:r>
      <w:r>
        <w:t xml:space="preserve">of </w:t>
      </w:r>
      <w:r w:rsidRPr="0032372A">
        <w:t>bifidobacterial</w:t>
      </w:r>
      <w:r w:rsidRPr="00555DBB">
        <w:t xml:space="preserve"> species, with </w:t>
      </w:r>
      <w:r>
        <w:rPr>
          <w:i/>
        </w:rPr>
        <w:t>Bifidobacterium</w:t>
      </w:r>
      <w:r w:rsidRPr="00555DBB">
        <w:rPr>
          <w:i/>
        </w:rPr>
        <w:t xml:space="preserve"> breve</w:t>
      </w:r>
      <w:r w:rsidRPr="00555DBB">
        <w:t xml:space="preserve"> exhibiting the highest siderophore activity and </w:t>
      </w:r>
      <w:r w:rsidRPr="00555DBB">
        <w:rPr>
          <w:i/>
        </w:rPr>
        <w:t>B</w:t>
      </w:r>
      <w:r>
        <w:rPr>
          <w:i/>
        </w:rPr>
        <w:t>ifidobacterium</w:t>
      </w:r>
      <w:r w:rsidRPr="00555DBB">
        <w:rPr>
          <w:i/>
        </w:rPr>
        <w:t xml:space="preserve"> </w:t>
      </w:r>
      <w:r>
        <w:rPr>
          <w:i/>
        </w:rPr>
        <w:t>k</w:t>
      </w:r>
      <w:r w:rsidRPr="00555DBB">
        <w:rPr>
          <w:i/>
        </w:rPr>
        <w:t>ashiwanohense</w:t>
      </w:r>
      <w:r w:rsidRPr="00555DBB">
        <w:t xml:space="preserve"> exhibiting the highest iron uptake </w:t>
      </w:r>
      <w:r w:rsidRPr="009D79D4">
        <w:fldChar w:fldCharType="begin">
          <w:fldData xml:space="preserve">PEVuZE5vdGU+PENpdGU+PEF1dGhvcj5WYXpxdWV6LUd1dGllcnJlejwvQXV0aG9yPjxZZWFyPjIw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</w:fldData>
        </w:fldChar>
      </w:r>
      <w:r w:rsidR="00691301">
        <w:instrText xml:space="preserve"> ADDIN EN.CITE </w:instrText>
      </w:r>
      <w:r w:rsidR="00691301">
        <w:fldChar w:fldCharType="begin">
          <w:fldData xml:space="preserve">PEVuZE5vdGU+PENpdGU+PEF1dGhvcj5WYXpxdWV6LUd1dGllcnJlejwvQXV0aG9yPjxZZWFyPjIw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</w:fldData>
        </w:fldChar>
      </w:r>
      <w:r w:rsidR="00691301">
        <w:instrText xml:space="preserve"> ADDIN EN.CITE.DATA </w:instrText>
      </w:r>
      <w:r w:rsidR="00691301">
        <w:fldChar w:fldCharType="end"/>
      </w:r>
      <w:r w:rsidRPr="009D79D4">
        <w:fldChar w:fldCharType="separate"/>
      </w:r>
      <w:r w:rsidR="008D2C36">
        <w:rPr>
          <w:noProof/>
        </w:rPr>
        <w:t>(11, 12)</w:t>
      </w:r>
      <w:r w:rsidRPr="009D79D4">
        <w:fldChar w:fldCharType="end"/>
      </w:r>
      <w:r w:rsidRPr="00555DBB">
        <w:t>.</w:t>
      </w:r>
      <w:r>
        <w:t xml:space="preserve"> Furthermore, </w:t>
      </w:r>
      <w:r>
        <w:rPr>
          <w:shd w:val="clear" w:color="auto" w:fill="FFFFFF"/>
        </w:rPr>
        <w:t xml:space="preserve">bifidobacterial carbohydrate fermentation typically acidifies the surrounding environment, favouring the solubility of ferric and ferrous iron in a localized fashion </w:t>
      </w:r>
      <w:r>
        <w:rPr>
          <w:shd w:val="clear" w:color="auto" w:fill="FFFFFF"/>
        </w:rPr>
        <w:fldChar w:fldCharType="begin"/>
      </w:r>
      <w:r w:rsidR="008D2C36">
        <w:rPr>
          <w:shd w:val="clear" w:color="auto" w:fill="FFFFFF"/>
        </w:rPr>
        <w:instrText xml:space="preserve"> ADDIN EN.CITE &lt;EndNote&gt;&lt;Cite&gt;&lt;Author&gt;Vernazza&lt;/Author&gt;&lt;Year&gt;2006&lt;/Year&gt;&lt;RecNum&gt;24&lt;/RecNum&gt;&lt;DisplayText&gt;(13)&lt;/DisplayText&gt;&lt;record&gt;&lt;rec-number&gt;24&lt;/rec-number&gt;&lt;foreign-keys&gt;&lt;key app="EN" db-id="2st5f9azp05a5mewavaxa52urf2zztrz0frx" timestamp="1469618735"&gt;24&lt;/key&gt;&lt;/foreign-keys&gt;&lt;ref-type name="Journal Article"&gt;17&lt;/ref-type&gt;&lt;contributors&gt;&lt;authors&gt;&lt;author&gt;Vernazza, Claire L.&lt;/author&gt;&lt;author&gt;Gibson, Glenn R.&lt;/author&gt;&lt;author&gt;Rastall, Robert A.&lt;/author&gt;&lt;/authors&gt;&lt;/contributors&gt;&lt;titles&gt;&lt;title&gt;Carbohydrate preference, acid tolerance and bile tolerance in five strains of Bifidobacterium&lt;/title&gt;&lt;secondary-title&gt;Journal of Applied Microbiology&lt;/secondary-title&gt;&lt;/titles&gt;&lt;periodical&gt;&lt;full-title&gt;Journal of Applied Microbiology&lt;/full-title&gt;&lt;/periodical&gt;&lt;pages&gt;846-853&lt;/pages&gt;&lt;volume&gt;100&lt;/volume&gt;&lt;number&gt;4&lt;/number&gt;&lt;keywords&gt;&lt;keyword&gt;acid tolerance&lt;/keyword&gt;&lt;keyword&gt;bifidobacteria&lt;/keyword&gt;&lt;keyword&gt;bile tolerance&lt;/keyword&gt;&lt;keyword&gt;prebiotics&lt;/keyword&gt;&lt;keyword&gt;probiotics&lt;/keyword&gt;&lt;/keywords&gt;&lt;dates&gt;&lt;year&gt;2006&lt;/year&gt;&lt;/dates&gt;&lt;publisher&gt;Blackwell Publishing Ltd&lt;/publisher&gt;&lt;isbn&gt;1365-2672&lt;/isbn&gt;&lt;urls&gt;&lt;related-urls&gt;&lt;url&gt;http://dx.doi.org/10.1111/j.1365-2672.2006.02832.x&lt;/url&gt;&lt;/related-urls&gt;&lt;/urls&gt;&lt;electronic-resource-num&gt;10.1111/j.1365-2672.2006.02832.x&lt;/electronic-resource-num&gt;&lt;/record&gt;&lt;/Cite&gt;&lt;/EndNote&gt;</w:instrText>
      </w:r>
      <w:r>
        <w:rPr>
          <w:shd w:val="clear" w:color="auto" w:fill="FFFFFF"/>
        </w:rPr>
        <w:fldChar w:fldCharType="separate"/>
      </w:r>
      <w:r w:rsidR="008D2C36">
        <w:rPr>
          <w:noProof/>
          <w:shd w:val="clear" w:color="auto" w:fill="FFFFFF"/>
        </w:rPr>
        <w:t>(13)</w:t>
      </w:r>
      <w:r>
        <w:rPr>
          <w:shd w:val="clear" w:color="auto" w:fill="FFFFFF"/>
        </w:rPr>
        <w:fldChar w:fldCharType="end"/>
      </w:r>
      <w:r>
        <w:rPr>
          <w:shd w:val="clear" w:color="auto" w:fill="FFFFFF"/>
        </w:rPr>
        <w:t xml:space="preserve">. Interestingly, certain species of </w:t>
      </w:r>
      <w:r w:rsidRPr="00AA1721">
        <w:rPr>
          <w:i/>
        </w:rPr>
        <w:t>Bifidobacterium</w:t>
      </w:r>
      <w:r>
        <w:t xml:space="preserve"> have also been found to </w:t>
      </w:r>
      <w:r w:rsidRPr="00555DBB">
        <w:t>bind fe</w:t>
      </w:r>
      <w:r w:rsidRPr="00555DBB">
        <w:rPr>
          <w:lang w:val="ga-IE"/>
        </w:rPr>
        <w:t>rric</w:t>
      </w:r>
      <w:r w:rsidRPr="00555DBB">
        <w:t xml:space="preserve"> iron to their cell wall and membranes, </w:t>
      </w:r>
      <w:r w:rsidRPr="00555DBB">
        <w:rPr>
          <w:lang w:val="ga-IE"/>
        </w:rPr>
        <w:t xml:space="preserve">thereby </w:t>
      </w:r>
      <w:r>
        <w:t>limiting its availability to other bacteria</w:t>
      </w:r>
      <w:r>
        <w:rPr>
          <w:smallCaps/>
        </w:rPr>
        <w:t xml:space="preserve"> </w:t>
      </w:r>
      <w:r>
        <w:rPr>
          <w:smallCaps/>
        </w:rPr>
        <w:fldChar w:fldCharType="begin"/>
      </w:r>
      <w:r w:rsidR="00691301">
        <w:rPr>
          <w:smallCaps/>
        </w:rPr>
        <w:instrText xml:space="preserve"> ADDIN EN.CITE &lt;EndNote&gt;&lt;Cite&gt;&lt;Author&gt;Kot&lt;/Author&gt;&lt;Year&gt;1999&lt;/Year&gt;&lt;RecNum&gt;145&lt;/RecNum&gt;&lt;DisplayText&gt;(14)&lt;/DisplayText&gt;&lt;record&gt;&lt;rec-number&gt;346&lt;/rec-number&gt;&lt;foreign-keys&gt;&lt;key app="EN" db-id="r2fvrzvsj2et2kedarsp500z59vfsrezexrt" timestamp="1518278772"&gt;346&lt;/key&gt;&lt;/foreign-keys&gt;&lt;ref-type name="Journal Article"&gt;17&lt;/ref-type&gt;&lt;contributors&gt;&lt;authors&gt;&lt;author&gt;Kot, E.&lt;/author&gt;&lt;author&gt;Bezkorovainy, A.&lt;/author&gt;&lt;/authors&gt;&lt;/contributors&gt;&lt;auth-address&gt;Department of Biochemistry, Rush Medical College, Rush-Presbyterian-St. Luke&amp;apos;s Medical Center, Chicago, Illinois 60612, USA.&lt;/auth-address&gt;&lt;titles&gt;&lt;title&gt;Binding of ferric iron to the cell walls and membranes of Bifidobacterium thermophilum: effect of free radicals&lt;/title&gt;&lt;secondary-title&gt;J Agric Food Chem&lt;/secondary-title&gt;&lt;/titles&gt;&lt;periodical&gt;&lt;full-title&gt;J Agric Food Chem&lt;/full-title&gt;&lt;/periodical&gt;&lt;pages&gt;4606-10&lt;/pages&gt;&lt;volume&gt;47&lt;/volume&gt;&lt;number&gt;11&lt;/number&gt;&lt;keywords&gt;&lt;keyword&gt;Aluminum/metabolism&lt;/keyword&gt;&lt;keyword&gt;Bifidobacterium/*metabolism&lt;/keyword&gt;&lt;keyword&gt;Cell Wall/*metabolism&lt;/keyword&gt;&lt;keyword&gt;Ferric Compounds/*metabolism&lt;/keyword&gt;&lt;keyword&gt;Free Radicals&lt;/keyword&gt;&lt;keyword&gt;Glucose/metabolism&lt;/keyword&gt;&lt;keyword&gt;Lipid Peroxidation&lt;/keyword&gt;&lt;/keywords&gt;&lt;dates&gt;&lt;year&gt;1999&lt;/year&gt;&lt;pub-dates&gt;&lt;date&gt;Nov&lt;/date&gt;&lt;/pub-dates&gt;&lt;/dates&gt;&lt;isbn&gt;0021-8561 (Print)&amp;#xD;0021-8561 (Linking)&lt;/isbn&gt;&lt;accession-num&gt;10552858&lt;/accession-num&gt;&lt;urls&gt;&lt;related-urls&gt;&lt;url&gt;http://www.ncbi.nlm.nih.gov/pubmed/10552858&lt;/url&gt;&lt;/related-urls&gt;&lt;/urls&gt;&lt;electronic-resource-num&gt;DOI: 10.1021/jf990474l&lt;/electronic-resource-num&gt;&lt;/record&gt;&lt;/Cite&gt;&lt;/EndNote&gt;</w:instrText>
      </w:r>
      <w:r>
        <w:rPr>
          <w:smallCaps/>
        </w:rPr>
        <w:fldChar w:fldCharType="separate"/>
      </w:r>
      <w:r w:rsidR="008D2C36">
        <w:rPr>
          <w:smallCaps/>
          <w:noProof/>
        </w:rPr>
        <w:t>(14)</w:t>
      </w:r>
      <w:r>
        <w:rPr>
          <w:smallCaps/>
        </w:rPr>
        <w:fldChar w:fldCharType="end"/>
      </w:r>
      <w:r>
        <w:rPr>
          <w:smallCaps/>
        </w:rPr>
        <w:t xml:space="preserve">. </w:t>
      </w:r>
      <w:r>
        <w:t>Bifidobacteria, like many other bacteria, are known to import</w:t>
      </w:r>
      <w:r w:rsidRPr="00555DBB">
        <w:t xml:space="preserve"> iron </w:t>
      </w:r>
      <w:r>
        <w:t xml:space="preserve">(ions) </w:t>
      </w:r>
      <w:r w:rsidRPr="00555DBB">
        <w:t xml:space="preserve">across the </w:t>
      </w:r>
      <w:r>
        <w:t xml:space="preserve">cytoplasmic </w:t>
      </w:r>
      <w:r w:rsidRPr="00555DBB">
        <w:t>membrane</w:t>
      </w:r>
      <w:r>
        <w:t xml:space="preserve"> by means of </w:t>
      </w:r>
      <w:r w:rsidRPr="00555DBB">
        <w:t>ABC</w:t>
      </w:r>
      <w:r>
        <w:t>-type</w:t>
      </w:r>
      <w:r w:rsidRPr="00555DBB">
        <w:t xml:space="preserve"> transporters</w:t>
      </w:r>
      <w:r w:rsidRPr="00F8790B">
        <w:t xml:space="preserve"> </w:t>
      </w:r>
      <w:r w:rsidRPr="00555DBB">
        <w:rPr>
          <w:smallCaps/>
        </w:rPr>
        <w:fldChar w:fldCharType="begin"/>
      </w:r>
      <w:r w:rsidR="00691301">
        <w:rPr>
          <w:smallCaps/>
        </w:rPr>
        <w:instrText xml:space="preserve"> ADDIN EN.CITE &lt;EndNote&gt;&lt;Cite&gt;&lt;Author&gt;Brown&lt;/Author&gt;&lt;Year&gt;2002&lt;/Year&gt;&lt;RecNum&gt;129&lt;/RecNum&gt;&lt;DisplayText&gt;(15)&lt;/DisplayText&gt;&lt;record&gt;&lt;rec-number&gt;347&lt;/rec-number&gt;&lt;foreign-keys&gt;&lt;key app="EN" db-id="r2fvrzvsj2et2kedarsp500z59vfsrezexrt" timestamp="1518278772"&gt;347&lt;/key&gt;&lt;/foreign-keys&gt;&lt;ref-type name="Journal Article"&gt;17&lt;/ref-type&gt;&lt;contributors&gt;&lt;authors&gt;&lt;author&gt;Brown, Jeremy S.&lt;/author&gt;&lt;author&gt;Holden, David W.&lt;/author&gt;&lt;/authors&gt;&lt;/contributors&gt;&lt;titles&gt;&lt;title&gt;Iron acquisition by Gram-positive bacterial pathogens&lt;/title&gt;&lt;secondary-title&gt;Microbes and Infection&lt;/secondary-title&gt;&lt;/titles&gt;&lt;periodical&gt;&lt;full-title&gt;Microbes and Infection&lt;/full-title&gt;&lt;/periodical&gt;&lt;pages&gt;1149-1156&lt;/pages&gt;&lt;volume&gt;4&lt;/volume&gt;&lt;number&gt;11&lt;/number&gt;&lt;keywords&gt;&lt;keyword&gt;Gram-positive pathogen&lt;/keyword&gt;&lt;keyword&gt;Iron&lt;/keyword&gt;&lt;keyword&gt;ABC transporter&lt;/keyword&gt;&lt;keyword&gt;Siderophore&lt;/keyword&gt;&lt;/keywords&gt;&lt;dates&gt;&lt;year&gt;2002&lt;/year&gt;&lt;pub-dates&gt;&lt;date&gt;9//&lt;/date&gt;&lt;/pub-dates&gt;&lt;/dates&gt;&lt;isbn&gt;1286-4579&lt;/isbn&gt;&lt;urls&gt;&lt;related-urls&gt;&lt;url&gt;http://www.sciencedirect.com/science/article/pii/S1286457902016404&lt;/url&gt;&lt;/related-urls&gt;&lt;/urls&gt;&lt;electronic-resource-num&gt;http://dx.doi.org/10.1016/S1286-4579(02)01640-4&lt;/electronic-resource-num&gt;&lt;/record&gt;&lt;/Cite&gt;&lt;/EndNote&gt;</w:instrText>
      </w:r>
      <w:r w:rsidRPr="00555DBB">
        <w:rPr>
          <w:smallCaps/>
        </w:rPr>
        <w:fldChar w:fldCharType="separate"/>
      </w:r>
      <w:r w:rsidR="008D2C36">
        <w:rPr>
          <w:smallCaps/>
          <w:noProof/>
        </w:rPr>
        <w:t>(15)</w:t>
      </w:r>
      <w:r w:rsidRPr="00555DBB">
        <w:rPr>
          <w:smallCaps/>
        </w:rPr>
        <w:fldChar w:fldCharType="end"/>
      </w:r>
      <w:r>
        <w:t xml:space="preserve">. In the case of </w:t>
      </w:r>
      <w:r w:rsidRPr="00445680">
        <w:rPr>
          <w:i/>
        </w:rPr>
        <w:t>B. breve</w:t>
      </w:r>
      <w:r>
        <w:t xml:space="preserve">, this leads to a cytoplasmic iron concentration (100/200 µM) which is about 14/16 fold higher than its surrounding environment </w:t>
      </w:r>
      <w:r>
        <w:fldChar w:fldCharType="begin"/>
      </w:r>
      <w:r w:rsidR="00691301">
        <w:instrText xml:space="preserve"> ADDIN EN.CITE &lt;EndNote&gt;&lt;Cite&gt;&lt;Author&gt;Kot&lt;/Author&gt;&lt;Year&gt;1993&lt;/Year&gt;&lt;RecNum&gt;159&lt;/RecNum&gt;&lt;DisplayText&gt;(16)&lt;/DisplayText&gt;&lt;record&gt;&lt;rec-number&gt;348&lt;/rec-number&gt;&lt;foreign-keys&gt;&lt;key app="EN" db-id="r2fvrzvsj2et2kedarsp500z59vfsrezexrt" timestamp="1518278772"&gt;348&lt;/key&gt;&lt;/foreign-keys&gt;&lt;ref-type name="Journal Article"&gt;17&lt;/ref-type&gt;&lt;contributors&gt;&lt;authors&gt;&lt;author&gt;Kot, Eva&lt;/author&gt;&lt;author&gt;Haloftis, George&lt;/author&gt;&lt;author&gt;Bezkorovainy, Anatoly&lt;/author&gt;&lt;/authors&gt;&lt;/contributors&gt;&lt;titles&gt;&lt;title&gt;Ferrous iron uptake by bifidobacteria in the absence of glucose&lt;/title&gt;&lt;secondary-title&gt;Nutrition Research&lt;/secondary-title&gt;&lt;/titles&gt;&lt;periodical&gt;&lt;full-title&gt;Nutrition Research&lt;/full-title&gt;&lt;/periodical&gt;&lt;pages&gt;1295-1303&lt;/pages&gt;&lt;volume&gt;13&lt;/volume&gt;&lt;number&gt;11&lt;/number&gt;&lt;keywords&gt;&lt;keyword&gt;Bifidobacteria&lt;/keyword&gt;&lt;keyword&gt;Iron&lt;/keyword&gt;&lt;keyword&gt;Ferrous&lt;/keyword&gt;&lt;/keywords&gt;&lt;dates&gt;&lt;year&gt;1993&lt;/year&gt;&lt;pub-dates&gt;&lt;date&gt;1993/11/01&lt;/date&gt;&lt;/pub-dates&gt;&lt;/dates&gt;&lt;isbn&gt;0271-5317&lt;/isbn&gt;&lt;urls&gt;&lt;related-urls&gt;&lt;url&gt;http://www.sciencedirect.com/science/article/pii/S0271531705808140&lt;/url&gt;&lt;/related-urls&gt;&lt;/urls&gt;&lt;electronic-resource-num&gt;http://dx.doi.org/10.1016/S0271-5317(05)80814-0&lt;/electronic-resource-num&gt;&lt;/record&gt;&lt;/Cite&gt;&lt;/EndNote&gt;</w:instrText>
      </w:r>
      <w:r>
        <w:fldChar w:fldCharType="separate"/>
      </w:r>
      <w:r w:rsidR="008D2C36">
        <w:rPr>
          <w:noProof/>
        </w:rPr>
        <w:t>(16)</w:t>
      </w:r>
      <w:r>
        <w:fldChar w:fldCharType="end"/>
      </w:r>
      <w:r>
        <w:t>.</w:t>
      </w:r>
      <w:r w:rsidRPr="00555DBB">
        <w:t xml:space="preserve"> </w:t>
      </w:r>
    </w:p>
    <w:p w14:paraId="4B5079A1" w14:textId="77777777" w:rsidR="00691301" w:rsidRDefault="00691301" w:rsidP="00E85880"/>
    <w:p w14:paraId="57E5041D" w14:textId="250E1A18" w:rsidR="00CB344C" w:rsidRDefault="00175153" w:rsidP="006130B0">
      <w:r>
        <w:t xml:space="preserve">Iron is also known to induce the generation of hydroxyl radicals through the Fenton reaction causing irreparable damage to DNA, lipids and proteins </w:t>
      </w:r>
      <w:r w:rsidRPr="00555DBB">
        <w:fldChar w:fldCharType="begin"/>
      </w:r>
      <w:r w:rsidR="00691301">
        <w:instrText xml:space="preserve"> ADDIN EN.CITE &lt;EndNote&gt;&lt;Cite&gt;&lt;Author&gt;Winterbourn&lt;/Author&gt;&lt;Year&gt;1995&lt;/Year&gt;&lt;RecNum&gt;149&lt;/RecNum&gt;&lt;DisplayText&gt;(17)&lt;/DisplayText&gt;&lt;record&gt;&lt;rec-number&gt;349&lt;/rec-number&gt;&lt;foreign-keys&gt;&lt;key app="EN" db-id="r2fvrzvsj2et2kedarsp500z59vfsrezexrt" timestamp="1518278772"&gt;349&lt;/key&gt;&lt;/foreign-keys&gt;&lt;ref-type name="Journal Article"&gt;17&lt;/ref-type&gt;&lt;contributors&gt;&lt;authors&gt;&lt;author&gt;Winterbourn, Christine C.&lt;/author&gt;&lt;/authors&gt;&lt;/contributors&gt;&lt;titles&gt;&lt;title&gt;Toxicity of iron and hydrogen peroxide: the Fenton reaction&lt;/title&gt;&lt;secondary-title&gt;Toxicology Letters&lt;/secondary-title&gt;&lt;/titles&gt;&lt;periodical&gt;&lt;full-title&gt;Toxicology Letters&lt;/full-title&gt;&lt;/periodical&gt;&lt;pages&gt;969-974&lt;/pages&gt;&lt;volume&gt;82–83&lt;/volume&gt;&lt;number&gt;0&lt;/number&gt;&lt;keywords&gt;&lt;keyword&gt;Iron mediated injury&lt;/keyword&gt;&lt;keyword&gt;Fenton reaction&lt;/keyword&gt;&lt;keyword&gt;Hydroxyl radical toxicity&lt;/keyword&gt;&lt;/keywords&gt;&lt;dates&gt;&lt;year&gt;1995&lt;/year&gt;&lt;pub-dates&gt;&lt;date&gt;12//&lt;/date&gt;&lt;/pub-dates&gt;&lt;/dates&gt;&lt;isbn&gt;0378-4274&lt;/isbn&gt;&lt;urls&gt;&lt;related-urls&gt;&lt;url&gt;http://www.sciencedirect.com/science/article/pii/037842749503532X&lt;/url&gt;&lt;/related-urls&gt;&lt;/urls&gt;&lt;electronic-resource-num&gt;http://dx.doi.org/10.1016/0378-4274(95)03532-X&lt;/electronic-resource-num&gt;&lt;/record&gt;&lt;/Cite&gt;&lt;/EndNote&gt;</w:instrText>
      </w:r>
      <w:r w:rsidRPr="00555DBB">
        <w:fldChar w:fldCharType="separate"/>
      </w:r>
      <w:r w:rsidR="008D2C36">
        <w:rPr>
          <w:noProof/>
        </w:rPr>
        <w:t>(17)</w:t>
      </w:r>
      <w:r w:rsidRPr="00555DBB">
        <w:fldChar w:fldCharType="end"/>
      </w:r>
      <w:r w:rsidRPr="00555DBB">
        <w:t>.</w:t>
      </w:r>
      <w:r>
        <w:t xml:space="preserve"> Therefore, in order to utilise this essential, yet highly toxic ion (bifido)bacteria have evolved mechanisms for its storage, through the use of ferritin-like proteins. </w:t>
      </w:r>
    </w:p>
    <w:p w14:paraId="1972092F" w14:textId="4845B888" w:rsidR="00175153" w:rsidRDefault="00175153" w:rsidP="006130B0">
      <w:pPr>
        <w:rPr>
          <w:shd w:val="clear" w:color="auto" w:fill="FFFFFF"/>
        </w:rPr>
      </w:pPr>
      <w:r>
        <w:t>The primary role of these ferritin-like proteins is to store iron when present in adequate amounts, and to supply iron for cell function under limiting conditions. Taken together, the ability of (bifido)bacteria to withhold and sequester iron within the gut may also result in a lower luminal iron level, which in turn may restrict</w:t>
      </w:r>
      <w:r w:rsidRPr="00555DBB">
        <w:t xml:space="preserve"> radical</w:t>
      </w:r>
      <w:r w:rsidRPr="00555DBB">
        <w:rPr>
          <w:lang w:val="ga-IE"/>
        </w:rPr>
        <w:t>-</w:t>
      </w:r>
      <w:r w:rsidRPr="00555DBB">
        <w:t>induced damage to intestinal tissue</w:t>
      </w:r>
      <w:r>
        <w:t xml:space="preserve"> and offer pathogen protection by means of nutritional immunity</w:t>
      </w:r>
      <w:r w:rsidRPr="00555DBB">
        <w:rPr>
          <w:shd w:val="clear" w:color="auto" w:fill="FFFFFF"/>
        </w:rPr>
        <w:t xml:space="preserve">. </w:t>
      </w:r>
    </w:p>
    <w:p w14:paraId="340CD412" w14:textId="77777777" w:rsidR="00E86A99" w:rsidRPr="00397F39" w:rsidRDefault="00E86A99" w:rsidP="00E85880"/>
    <w:p w14:paraId="46D71CCD" w14:textId="451038DE" w:rsidR="00175153" w:rsidRPr="00643C9E" w:rsidRDefault="00175153" w:rsidP="006130B0">
      <w:pPr>
        <w:rPr>
          <w:smallCaps/>
          <w:noProof/>
          <w:szCs w:val="20"/>
        </w:rPr>
      </w:pPr>
      <w:r w:rsidRPr="00643C9E">
        <w:rPr>
          <w:noProof/>
          <w:szCs w:val="20"/>
          <w:lang w:val="ga-IE"/>
        </w:rPr>
        <w:t>The current work</w:t>
      </w:r>
      <w:r w:rsidRPr="00643C9E">
        <w:rPr>
          <w:noProof/>
          <w:szCs w:val="20"/>
        </w:rPr>
        <w:t xml:space="preserve"> </w:t>
      </w:r>
      <w:r w:rsidRPr="00643C9E">
        <w:rPr>
          <w:noProof/>
          <w:szCs w:val="20"/>
          <w:lang w:val="ga-IE"/>
        </w:rPr>
        <w:t xml:space="preserve">describes </w:t>
      </w:r>
      <w:r w:rsidRPr="00643C9E">
        <w:rPr>
          <w:noProof/>
          <w:szCs w:val="20"/>
        </w:rPr>
        <w:t xml:space="preserve">the identification of a number of genes that are involved in iron metabolism in the human gut commensal </w:t>
      </w:r>
      <w:r w:rsidRPr="00643C9E">
        <w:rPr>
          <w:i/>
          <w:noProof/>
          <w:szCs w:val="20"/>
        </w:rPr>
        <w:t>B. breve</w:t>
      </w:r>
      <w:r w:rsidRPr="00643C9E">
        <w:rPr>
          <w:noProof/>
          <w:szCs w:val="20"/>
        </w:rPr>
        <w:t xml:space="preserve"> UCC2003. The identified genes are predicted to represent various iron-related functions, such as</w:t>
      </w:r>
      <w:r w:rsidRPr="00643C9E">
        <w:rPr>
          <w:noProof/>
          <w:szCs w:val="20"/>
          <w:lang w:val="ga-IE"/>
        </w:rPr>
        <w:t xml:space="preserve"> </w:t>
      </w:r>
      <w:r w:rsidRPr="00643C9E">
        <w:rPr>
          <w:noProof/>
          <w:szCs w:val="20"/>
        </w:rPr>
        <w:t xml:space="preserve">a ferrous </w:t>
      </w:r>
      <w:r w:rsidRPr="00643C9E">
        <w:rPr>
          <w:noProof/>
          <w:szCs w:val="20"/>
          <w:lang w:val="ga-IE"/>
        </w:rPr>
        <w:t>iron uptake systems</w:t>
      </w:r>
      <w:r w:rsidRPr="00643C9E">
        <w:rPr>
          <w:noProof/>
          <w:szCs w:val="20"/>
        </w:rPr>
        <w:t>, a predicted ferric iron/siderophore uptake system and pro</w:t>
      </w:r>
      <w:r w:rsidR="00B727A2">
        <w:rPr>
          <w:noProof/>
          <w:szCs w:val="20"/>
          <w:lang w:val="ga-IE"/>
        </w:rPr>
        <w:t>t</w:t>
      </w:r>
      <w:r w:rsidRPr="00643C9E">
        <w:rPr>
          <w:noProof/>
          <w:szCs w:val="20"/>
        </w:rPr>
        <w:t>eins involved in Fe-S cluster formation/repair/docking.</w:t>
      </w:r>
    </w:p>
    <w:p w14:paraId="4578BE50" w14:textId="77777777" w:rsidR="00175153" w:rsidRPr="002F50C5" w:rsidRDefault="00175153" w:rsidP="00E85880">
      <w:pPr>
        <w:rPr>
          <w:b/>
          <w:smallCaps/>
          <w:spacing w:val="5"/>
          <w:sz w:val="32"/>
          <w:szCs w:val="32"/>
        </w:rPr>
      </w:pPr>
      <w:r w:rsidRPr="002F50C5">
        <w:rPr>
          <w:b/>
        </w:rPr>
        <w:br w:type="page"/>
      </w:r>
    </w:p>
    <w:p w14:paraId="4429D4BC" w14:textId="4B731EA2" w:rsidR="00175153" w:rsidRPr="00C827F9" w:rsidRDefault="00F800A0" w:rsidP="00574BC4">
      <w:pPr>
        <w:pStyle w:val="Heading2"/>
      </w:pPr>
      <w:r>
        <w:t xml:space="preserve"> </w:t>
      </w:r>
      <w:bookmarkStart w:id="44" w:name="_Toc510738249"/>
      <w:bookmarkStart w:id="45" w:name="_Toc510738476"/>
      <w:r w:rsidR="00175153" w:rsidRPr="00300A8F">
        <w:t>Materials and Methods</w:t>
      </w:r>
      <w:bookmarkStart w:id="46" w:name="_Toc346303392"/>
      <w:bookmarkEnd w:id="44"/>
      <w:bookmarkEnd w:id="45"/>
    </w:p>
    <w:p w14:paraId="13D309B0" w14:textId="51C6F3BF" w:rsidR="00175153" w:rsidRPr="0020610A" w:rsidRDefault="00175153" w:rsidP="00574BC4">
      <w:pPr>
        <w:pStyle w:val="Heading3"/>
      </w:pPr>
      <w:r>
        <w:t>Bacterial Strains and C</w:t>
      </w:r>
      <w:r w:rsidRPr="0020610A">
        <w:t xml:space="preserve">ulture </w:t>
      </w:r>
      <w:r>
        <w:t>C</w:t>
      </w:r>
      <w:r w:rsidRPr="0020610A">
        <w:t>onditions</w:t>
      </w:r>
      <w:bookmarkEnd w:id="46"/>
    </w:p>
    <w:p w14:paraId="7319C5F0" w14:textId="1A6273A5" w:rsidR="00011EE7" w:rsidRDefault="00175153" w:rsidP="006130B0">
      <w:pPr>
        <w:shd w:val="clear" w:color="auto" w:fill="FFFFFF"/>
        <w:spacing w:before="166"/>
        <w:rPr>
          <w:iCs/>
          <w:color w:val="000000"/>
          <w:shd w:val="clear" w:color="auto" w:fill="FFFFFF"/>
        </w:rPr>
      </w:pPr>
      <w:r w:rsidRPr="00555DBB">
        <w:t xml:space="preserve">Bacterial strains and plasmids used in this study are listed in Table </w:t>
      </w:r>
      <w:r w:rsidR="0048356C">
        <w:t>2</w:t>
      </w:r>
      <w:r w:rsidR="00011EE7">
        <w:t>.1</w:t>
      </w:r>
      <w:r w:rsidR="00B727A2">
        <w:rPr>
          <w:lang w:val="ga-IE"/>
        </w:rPr>
        <w:t>.</w:t>
      </w:r>
      <w:r w:rsidR="00011EE7">
        <w:t xml:space="preserve"> </w:t>
      </w:r>
      <w:r w:rsidRPr="00555DBB">
        <w:rPr>
          <w:i/>
        </w:rPr>
        <w:t>B. breve</w:t>
      </w:r>
      <w:r w:rsidRPr="00555DBB">
        <w:rPr>
          <w:iCs/>
          <w:lang w:val="ga-IE"/>
        </w:rPr>
        <w:t xml:space="preserve"> </w:t>
      </w:r>
      <w:r w:rsidRPr="00555DBB">
        <w:rPr>
          <w:iCs/>
          <w:color w:val="000000"/>
          <w:shd w:val="clear" w:color="auto" w:fill="FFFFFF"/>
        </w:rPr>
        <w:t xml:space="preserve">UCC2003 was routinely grown at 37°C in either de Man Rogosa and Sharpe medium (MRS medium; Difco, BD, Le Pont de Claix, France), modified de Man Rogosa </w:t>
      </w:r>
      <w:r>
        <w:rPr>
          <w:iCs/>
          <w:color w:val="000000"/>
          <w:shd w:val="clear" w:color="auto" w:fill="FFFFFF"/>
          <w:lang w:val="ga-IE"/>
        </w:rPr>
        <w:t xml:space="preserve">and </w:t>
      </w:r>
      <w:r w:rsidRPr="00555DBB">
        <w:rPr>
          <w:iCs/>
          <w:color w:val="000000"/>
          <w:shd w:val="clear" w:color="auto" w:fill="FFFFFF"/>
        </w:rPr>
        <w:t xml:space="preserve">Sharpe (mMRS) medium made from first principles </w:t>
      </w:r>
      <w:r>
        <w:rPr>
          <w:iCs/>
          <w:color w:val="000000"/>
          <w:shd w:val="clear" w:color="auto" w:fill="FFFFFF"/>
        </w:rPr>
        <w:fldChar w:fldCharType="begin"/>
      </w:r>
      <w:r w:rsidR="00691301">
        <w:rPr>
          <w:iCs/>
          <w:color w:val="000000"/>
          <w:shd w:val="clear" w:color="auto" w:fill="FFFFFF"/>
        </w:rPr>
        <w:instrText xml:space="preserve"> ADDIN EN.CITE &lt;EndNote&gt;&lt;Cite&gt;&lt;Author&gt;De Man&lt;/Author&gt;&lt;Year&gt;1960&lt;/Year&gt;&lt;RecNum&gt;51&lt;/RecNum&gt;&lt;DisplayText&gt;(18)&lt;/DisplayText&gt;&lt;record&gt;&lt;rec-number&gt;51&lt;/rec-number&gt;&lt;foreign-keys&gt;&lt;key app="EN" db-id="r2fvrzvsj2et2kedarsp500z59vfsrezexrt" timestamp="1513175101"&gt;51&lt;/key&gt;&lt;/foreign-keys&gt;&lt;ref-type name="Journal Article"&gt;17&lt;/ref-type&gt;&lt;contributors&gt;&lt;authors&gt;&lt;author&gt;De Man, J. C.&lt;/author&gt;&lt;author&gt;Rogosa, M.&lt;/author&gt;&lt;author&gt;Sharpe, M. Elisabeth&lt;/author&gt;&lt;/authors&gt;&lt;/contributors&gt;&lt;titles&gt;&lt;title&gt;A Medium for the Cultivation of Lactobacilli&lt;/title&gt;&lt;secondary-title&gt;Journal of Applied Bacteriology&lt;/secondary-title&gt;&lt;/titles&gt;&lt;pages&gt;130-135&lt;/pages&gt;&lt;volume&gt;23&lt;/volume&gt;&lt;number&gt;1&lt;/number&gt;&lt;section&gt;130&lt;/section&gt;&lt;dates&gt;&lt;year&gt;1960&lt;/year&gt;&lt;/dates&gt;&lt;isbn&gt;00218847&lt;/isbn&gt;&lt;urls&gt;&lt;/urls&gt;&lt;electronic-resource-num&gt;10.1111/j.1365-2672.1960.tb00188.x&lt;/electronic-resource-num&gt;&lt;/record&gt;&lt;/Cite&gt;&lt;/EndNote&gt;</w:instrText>
      </w:r>
      <w:r>
        <w:rPr>
          <w:iCs/>
          <w:color w:val="000000"/>
          <w:shd w:val="clear" w:color="auto" w:fill="FFFFFF"/>
        </w:rPr>
        <w:fldChar w:fldCharType="separate"/>
      </w:r>
      <w:r w:rsidR="008D2C36">
        <w:rPr>
          <w:iCs/>
          <w:noProof/>
          <w:color w:val="000000"/>
          <w:shd w:val="clear" w:color="auto" w:fill="FFFFFF"/>
        </w:rPr>
        <w:t>(18)</w:t>
      </w:r>
      <w:r>
        <w:rPr>
          <w:iCs/>
          <w:color w:val="000000"/>
          <w:shd w:val="clear" w:color="auto" w:fill="FFFFFF"/>
        </w:rPr>
        <w:fldChar w:fldCharType="end"/>
      </w:r>
      <w:r>
        <w:rPr>
          <w:iCs/>
          <w:color w:val="000000"/>
          <w:shd w:val="clear" w:color="auto" w:fill="FFFFFF"/>
        </w:rPr>
        <w:t>,</w:t>
      </w:r>
      <w:r w:rsidRPr="00555DBB">
        <w:rPr>
          <w:iCs/>
          <w:color w:val="000000"/>
          <w:shd w:val="clear" w:color="auto" w:fill="FFFFFF"/>
        </w:rPr>
        <w:t xml:space="preserve"> or reinforced clostridial medium (RCM; Oxoid Ltd., Basingstoke, Hampshire, United Kingdom) supplemented with 0.05</w:t>
      </w:r>
      <w:r>
        <w:rPr>
          <w:iCs/>
          <w:color w:val="000000"/>
          <w:shd w:val="clear" w:color="auto" w:fill="FFFFFF"/>
        </w:rPr>
        <w:t xml:space="preserve"> </w:t>
      </w:r>
      <w:r w:rsidRPr="00555DBB">
        <w:rPr>
          <w:iCs/>
          <w:color w:val="000000"/>
          <w:shd w:val="clear" w:color="auto" w:fill="FFFFFF"/>
        </w:rPr>
        <w:t>% cysteine-HC</w:t>
      </w:r>
      <w:r w:rsidRPr="00555DBB">
        <w:rPr>
          <w:iCs/>
          <w:color w:val="000000"/>
          <w:shd w:val="clear" w:color="auto" w:fill="FFFFFF"/>
          <w:lang w:val="ga-IE"/>
        </w:rPr>
        <w:t>l</w:t>
      </w:r>
      <w:r w:rsidRPr="00555DBB">
        <w:rPr>
          <w:iCs/>
          <w:color w:val="000000"/>
          <w:shd w:val="clear" w:color="auto" w:fill="FFFFFF"/>
        </w:rPr>
        <w:t>. For iron-limitation experiments</w:t>
      </w:r>
      <w:r>
        <w:rPr>
          <w:iCs/>
          <w:color w:val="000000"/>
          <w:shd w:val="clear" w:color="auto" w:fill="FFFFFF"/>
        </w:rPr>
        <w:t>,</w:t>
      </w:r>
      <w:r w:rsidRPr="00555DBB">
        <w:rPr>
          <w:iCs/>
          <w:color w:val="000000"/>
          <w:shd w:val="clear" w:color="auto" w:fill="FFFFFF"/>
        </w:rPr>
        <w:t xml:space="preserve"> filtered reinforced clostridial medium (</w:t>
      </w:r>
      <w:r>
        <w:rPr>
          <w:iCs/>
          <w:color w:val="000000"/>
          <w:shd w:val="clear" w:color="auto" w:fill="FFFFFF"/>
        </w:rPr>
        <w:t xml:space="preserve">RCM; </w:t>
      </w:r>
      <w:r w:rsidRPr="00555DBB">
        <w:rPr>
          <w:iCs/>
          <w:color w:val="000000"/>
          <w:shd w:val="clear" w:color="auto" w:fill="FFFFFF"/>
        </w:rPr>
        <w:t>Oxoid</w:t>
      </w:r>
      <w:r>
        <w:rPr>
          <w:iCs/>
          <w:color w:val="000000"/>
          <w:shd w:val="clear" w:color="auto" w:fill="FFFFFF"/>
        </w:rPr>
        <w:t xml:space="preserve"> Ltd.</w:t>
      </w:r>
      <w:r w:rsidRPr="00555DBB">
        <w:rPr>
          <w:iCs/>
          <w:color w:val="000000"/>
          <w:shd w:val="clear" w:color="auto" w:fill="FFFFFF"/>
        </w:rPr>
        <w:t xml:space="preserve">) </w:t>
      </w:r>
      <w:r>
        <w:rPr>
          <w:iCs/>
          <w:color w:val="000000"/>
          <w:shd w:val="clear" w:color="auto" w:fill="FFFFFF"/>
        </w:rPr>
        <w:t>was prepared in d</w:t>
      </w:r>
      <w:r w:rsidRPr="00555DBB">
        <w:rPr>
          <w:iCs/>
          <w:color w:val="000000"/>
          <w:shd w:val="clear" w:color="auto" w:fill="FFFFFF"/>
        </w:rPr>
        <w:t xml:space="preserve">e-mineralised water. Bifidobacterial cultures were incubated anaerobically in a modular, atmosphere-controlled system (Davidson and Hardy, Belfast, Ireland). Where appropriate growth medium was supplemented with </w:t>
      </w:r>
      <w:r w:rsidRPr="00555DBB">
        <w:t>tetracycline (Tet; 10</w:t>
      </w:r>
      <w:r>
        <w:t xml:space="preserve"> </w:t>
      </w:r>
      <w:r w:rsidRPr="00555DBB">
        <w:t>µg ml</w:t>
      </w:r>
      <w:r w:rsidRPr="00555DBB">
        <w:rPr>
          <w:vertAlign w:val="superscript"/>
        </w:rPr>
        <w:t>-1</w:t>
      </w:r>
      <w:r w:rsidRPr="00555DBB">
        <w:t>), chloramphenicol (Cm; 5 µg ml</w:t>
      </w:r>
      <w:r w:rsidRPr="00555DBB">
        <w:rPr>
          <w:vertAlign w:val="superscript"/>
        </w:rPr>
        <w:t>-1</w:t>
      </w:r>
      <w:r w:rsidRPr="00555DBB">
        <w:t xml:space="preserve"> for </w:t>
      </w:r>
      <w:r w:rsidRPr="00555DBB">
        <w:rPr>
          <w:i/>
        </w:rPr>
        <w:t>L. lactis</w:t>
      </w:r>
      <w:r w:rsidRPr="00555DBB">
        <w:t xml:space="preserve"> and </w:t>
      </w:r>
      <w:r w:rsidRPr="00555DBB">
        <w:rPr>
          <w:i/>
        </w:rPr>
        <w:t>E. coli</w:t>
      </w:r>
      <w:r w:rsidRPr="00555DBB">
        <w:t>, 2.5 µg ml</w:t>
      </w:r>
      <w:r w:rsidRPr="00555DBB">
        <w:rPr>
          <w:vertAlign w:val="superscript"/>
        </w:rPr>
        <w:t>-1</w:t>
      </w:r>
      <w:r w:rsidRPr="00555DBB">
        <w:t xml:space="preserve"> for </w:t>
      </w:r>
      <w:r w:rsidRPr="00555DBB">
        <w:rPr>
          <w:i/>
        </w:rPr>
        <w:t>B. breve</w:t>
      </w:r>
      <w:r w:rsidRPr="00555DBB">
        <w:t xml:space="preserve">), </w:t>
      </w:r>
      <w:r w:rsidRPr="00555DBB">
        <w:rPr>
          <w:iCs/>
          <w:color w:val="000000"/>
          <w:shd w:val="clear" w:color="auto" w:fill="FFFFFF"/>
        </w:rPr>
        <w:t>ampicillin (Amp; 100 μg ml</w:t>
      </w:r>
      <w:r w:rsidRPr="00555DBB">
        <w:rPr>
          <w:iCs/>
          <w:color w:val="000000"/>
          <w:shd w:val="clear" w:color="auto" w:fill="FFFFFF"/>
          <w:vertAlign w:val="superscript"/>
        </w:rPr>
        <w:t>−1</w:t>
      </w:r>
      <w:r w:rsidRPr="00555DBB">
        <w:rPr>
          <w:iCs/>
          <w:color w:val="000000"/>
          <w:shd w:val="clear" w:color="auto" w:fill="FFFFFF"/>
        </w:rPr>
        <w:t xml:space="preserve">), </w:t>
      </w:r>
      <w:r w:rsidRPr="00555DBB">
        <w:t>erythromycin (Em; 100 µg ml</w:t>
      </w:r>
      <w:r w:rsidRPr="00555DBB">
        <w:rPr>
          <w:vertAlign w:val="superscript"/>
        </w:rPr>
        <w:t>-1</w:t>
      </w:r>
      <w:r w:rsidRPr="00555DBB">
        <w:t>) or kanamycin (Kan; 50 µg ml</w:t>
      </w:r>
      <w:r w:rsidRPr="00555DBB">
        <w:rPr>
          <w:vertAlign w:val="superscript"/>
        </w:rPr>
        <w:t>-1</w:t>
      </w:r>
      <w:r w:rsidRPr="00555DBB">
        <w:t xml:space="preserve">) </w:t>
      </w:r>
      <w:r w:rsidRPr="00555DBB">
        <w:rPr>
          <w:iCs/>
          <w:color w:val="000000"/>
          <w:shd w:val="clear" w:color="auto" w:fill="FFFFFF"/>
        </w:rPr>
        <w:t>for plasmid selection and maintenance.</w:t>
      </w:r>
    </w:p>
    <w:p w14:paraId="004C0B40" w14:textId="77777777" w:rsidR="00011EE7" w:rsidRPr="00300A8F" w:rsidRDefault="00011EE7" w:rsidP="006130B0">
      <w:pPr>
        <w:shd w:val="clear" w:color="auto" w:fill="FFFFFF"/>
        <w:spacing w:before="166"/>
        <w:rPr>
          <w:b/>
          <w:lang w:val="ga-IE"/>
        </w:rPr>
      </w:pPr>
    </w:p>
    <w:p w14:paraId="534B3630" w14:textId="1D37A9D3" w:rsidR="00011EE7" w:rsidRPr="00011EE7" w:rsidRDefault="00175153" w:rsidP="00574BC4">
      <w:pPr>
        <w:pStyle w:val="Heading3"/>
      </w:pPr>
      <w:r w:rsidRPr="00300A8F">
        <w:t>Phenotypic Screening and Monitoring of Dipyridyl</w:t>
      </w:r>
      <w:r w:rsidRPr="00300A8F">
        <w:rPr>
          <w:lang w:val="ga-IE"/>
        </w:rPr>
        <w:t>-</w:t>
      </w:r>
      <w:r w:rsidR="00DA22B6">
        <w:t>S</w:t>
      </w:r>
      <w:r w:rsidRPr="00300A8F">
        <w:t>ensitive Growth</w:t>
      </w:r>
    </w:p>
    <w:p w14:paraId="0446E512" w14:textId="66373DCA" w:rsidR="00175153" w:rsidRDefault="00175153" w:rsidP="00627595">
      <w:pPr>
        <w:rPr>
          <w:shd w:val="clear" w:color="auto" w:fill="FFFFFF"/>
        </w:rPr>
      </w:pPr>
      <w:bookmarkStart w:id="47" w:name="article1.body1.sec2.sec5.p1"/>
      <w:bookmarkEnd w:id="47"/>
      <w:r w:rsidRPr="00555DBB">
        <w:rPr>
          <w:iCs/>
          <w:shd w:val="clear" w:color="auto" w:fill="FFFFFF"/>
        </w:rPr>
        <w:t xml:space="preserve">Phenotypic screening and </w:t>
      </w:r>
      <w:r w:rsidRPr="00555DBB">
        <w:rPr>
          <w:shd w:val="clear" w:color="auto" w:fill="FFFFFF"/>
        </w:rPr>
        <w:t>determination of transposon insertion site</w:t>
      </w:r>
      <w:r>
        <w:rPr>
          <w:shd w:val="clear" w:color="auto" w:fill="FFFFFF"/>
        </w:rPr>
        <w:t>s</w:t>
      </w:r>
      <w:r w:rsidRPr="00555DBB">
        <w:rPr>
          <w:shd w:val="clear" w:color="auto" w:fill="FFFFFF"/>
        </w:rPr>
        <w:t xml:space="preserve"> was carried out as </w:t>
      </w:r>
      <w:r w:rsidRPr="00555DBB">
        <w:rPr>
          <w:shd w:val="clear" w:color="auto" w:fill="FFFFFF"/>
          <w:lang w:val="ga-IE"/>
        </w:rPr>
        <w:t>described previously</w:t>
      </w:r>
      <w:r w:rsidRPr="00555DBB">
        <w:rPr>
          <w:shd w:val="clear" w:color="auto" w:fill="FFFFFF"/>
        </w:rPr>
        <w:t xml:space="preserve"> </w:t>
      </w:r>
      <w:r w:rsidRPr="00555DBB">
        <w:rPr>
          <w:shd w:val="clear" w:color="auto" w:fill="FFFFFF"/>
        </w:rPr>
        <w:fldChar w:fldCharType="begin"/>
      </w:r>
      <w:r w:rsidR="00691301">
        <w:rPr>
          <w:shd w:val="clear" w:color="auto" w:fill="FFFFFF"/>
        </w:rPr>
        <w:instrText xml:space="preserve"> ADDIN EN.CITE &lt;EndNote&gt;&lt;Cite&gt;&lt;Author&gt;Ruiz&lt;/Author&gt;&lt;Year&gt;2013&lt;/Year&gt;&lt;RecNum&gt;117&lt;/RecNum&gt;&lt;DisplayText&gt;(19)&lt;/DisplayText&gt;&lt;record&gt;&lt;rec-number&gt;350&lt;/rec-number&gt;&lt;foreign-keys&gt;&lt;key app="EN" db-id="r2fvrzvsj2et2kedarsp500z59vfsrezexrt" timestamp="1518278772"&gt;350&lt;/key&gt;&lt;/foreign-keys&gt;&lt;ref-type name="Journal Article"&gt;17&lt;/ref-type&gt;&lt;contributors&gt;&lt;authors&gt;&lt;author&gt;Ruiz, L.&lt;/author&gt;&lt;author&gt;Motherway, M. O.&lt;/author&gt;&lt;author&gt;Lanigan, N.&lt;/author&gt;&lt;author&gt;van Sinderen, D.&lt;/author&gt;&lt;/authors&gt;&lt;/contributors&gt;&lt;auth-address&gt;Department of Microbiology and Alimentary Pharmabiotic Centre, National University of Ireland, Cork, Ireland.&lt;/auth-address&gt;&lt;titles&gt;&lt;title&gt;Transposon mutagenesis in Bifidobacterium breve: construction and characterization of a Tn5 transposon mutant library for Bifidobacterium breve UCC2003&lt;/title&gt;&lt;secondary-title&gt;PLoS One&lt;/secondary-title&gt;&lt;/titles&gt;&lt;periodical&gt;&lt;full-title&gt;PLoS ONE&lt;/full-title&gt;&lt;/periodical&gt;&lt;pages&gt;e64699&lt;/pages&gt;&lt;volume&gt;8&lt;/volume&gt;&lt;number&gt;5&lt;/number&gt;&lt;keywords&gt;&lt;keyword&gt;Bifidobacterium/drug effects/*genetics/growth &amp;amp; development&lt;/keyword&gt;&lt;keyword&gt;Carbohydrates/pharmacology&lt;/keyword&gt;&lt;keyword&gt;Carbon/pharmacology&lt;/keyword&gt;&lt;keyword&gt;DNA Transposable Elements/*genetics&lt;/keyword&gt;&lt;keyword&gt;*Gene Library&lt;/keyword&gt;&lt;keyword&gt;*Mutagenesis&lt;/keyword&gt;&lt;keyword&gt;Mutagenesis, Insertional/drug effects&lt;/keyword&gt;&lt;keyword&gt;*Mutation/drug effects&lt;/keyword&gt;&lt;keyword&gt;Phenotype&lt;/keyword&gt;&lt;/keywords&gt;&lt;dates&gt;&lt;year&gt;2013&lt;/year&gt;&lt;/dates&gt;&lt;isbn&gt;1932-6203 (Electronic)&amp;#xD;1932-6203 (Linking)&lt;/isbn&gt;&lt;accession-num&gt;23737995&lt;/accession-num&gt;&lt;urls&gt;&lt;related-urls&gt;&lt;url&gt;http://www.ncbi.nlm.nih.gov/pubmed/23737995&lt;/url&gt;&lt;/related-urls&gt;&lt;/urls&gt;&lt;custom2&gt;PMC3667832&lt;/custom2&gt;&lt;electronic-resource-num&gt;10.1371/journal.pone.0064699&lt;/electronic-resource-num&gt;&lt;/record&gt;&lt;/Cite&gt;&lt;/EndNote&gt;</w:instrText>
      </w:r>
      <w:r w:rsidRPr="00555DBB">
        <w:rPr>
          <w:shd w:val="clear" w:color="auto" w:fill="FFFFFF"/>
        </w:rPr>
        <w:fldChar w:fldCharType="separate"/>
      </w:r>
      <w:r w:rsidR="008D2C36">
        <w:rPr>
          <w:noProof/>
          <w:shd w:val="clear" w:color="auto" w:fill="FFFFFF"/>
        </w:rPr>
        <w:t>(19)</w:t>
      </w:r>
      <w:r w:rsidRPr="00555DBB">
        <w:rPr>
          <w:shd w:val="clear" w:color="auto" w:fill="FFFFFF"/>
        </w:rPr>
        <w:fldChar w:fldCharType="end"/>
      </w:r>
      <w:r w:rsidRPr="00555DBB">
        <w:rPr>
          <w:shd w:val="clear" w:color="auto" w:fill="FFFFFF"/>
        </w:rPr>
        <w:t xml:space="preserve"> with the following </w:t>
      </w:r>
      <w:r w:rsidRPr="00555DBB">
        <w:rPr>
          <w:shd w:val="clear" w:color="auto" w:fill="FFFFFF"/>
          <w:lang w:val="ga-IE"/>
        </w:rPr>
        <w:t>adjustments</w:t>
      </w:r>
      <w:r>
        <w:rPr>
          <w:shd w:val="clear" w:color="auto" w:fill="FFFFFF"/>
        </w:rPr>
        <w:t>:</w:t>
      </w:r>
      <w:r w:rsidRPr="00555DBB">
        <w:rPr>
          <w:shd w:val="clear" w:color="auto" w:fill="FFFFFF"/>
        </w:rPr>
        <w:t xml:space="preserve"> </w:t>
      </w:r>
      <w:r w:rsidRPr="00555DBB">
        <w:rPr>
          <w:i/>
          <w:shd w:val="clear" w:color="auto" w:fill="FFFFFF"/>
        </w:rPr>
        <w:t>B</w:t>
      </w:r>
      <w:r w:rsidRPr="00555DBB">
        <w:rPr>
          <w:i/>
          <w:shd w:val="clear" w:color="auto" w:fill="FFFFFF"/>
          <w:lang w:val="ga-IE"/>
        </w:rPr>
        <w:t>.</w:t>
      </w:r>
      <w:r w:rsidRPr="00555DBB">
        <w:rPr>
          <w:i/>
          <w:shd w:val="clear" w:color="auto" w:fill="FFFFFF"/>
        </w:rPr>
        <w:t xml:space="preserve"> breve</w:t>
      </w:r>
      <w:r w:rsidRPr="00555DBB">
        <w:rPr>
          <w:shd w:val="clear" w:color="auto" w:fill="FFFFFF"/>
        </w:rPr>
        <w:t xml:space="preserve"> UCC2003 transposon mutants were sub-cultured twice in RCM supplemented with tetracycline and spotted onto Q-Trays (Molecular Devices, Berkshire, United Kingdom) containing RCA or RCA supplemented with </w:t>
      </w:r>
      <w:r>
        <w:rPr>
          <w:shd w:val="clear" w:color="auto" w:fill="FFFFFF"/>
        </w:rPr>
        <w:t>the</w:t>
      </w:r>
      <w:r w:rsidRPr="00555DBB">
        <w:rPr>
          <w:shd w:val="clear" w:color="auto" w:fill="FFFFFF"/>
        </w:rPr>
        <w:t xml:space="preserve"> iron chelator dipyridyl at </w:t>
      </w:r>
      <w:r>
        <w:rPr>
          <w:shd w:val="clear" w:color="auto" w:fill="FFFFFF"/>
        </w:rPr>
        <w:t xml:space="preserve">a </w:t>
      </w:r>
      <w:r w:rsidRPr="00555DBB">
        <w:rPr>
          <w:shd w:val="clear" w:color="auto" w:fill="FFFFFF"/>
        </w:rPr>
        <w:t xml:space="preserve">concentration of </w:t>
      </w:r>
      <w:r>
        <w:rPr>
          <w:shd w:val="clear" w:color="auto" w:fill="FFFFFF"/>
        </w:rPr>
        <w:t xml:space="preserve">either </w:t>
      </w:r>
      <w:r w:rsidRPr="00555DBB">
        <w:rPr>
          <w:shd w:val="clear" w:color="auto" w:fill="FFFFFF"/>
        </w:rPr>
        <w:t>250</w:t>
      </w:r>
      <w:r>
        <w:rPr>
          <w:shd w:val="clear" w:color="auto" w:fill="FFFFFF"/>
        </w:rPr>
        <w:t xml:space="preserve"> </w:t>
      </w:r>
      <w:r w:rsidRPr="00555DBB">
        <w:rPr>
          <w:shd w:val="clear" w:color="auto" w:fill="FFFFFF"/>
        </w:rPr>
        <w:t>µM</w:t>
      </w:r>
      <w:r w:rsidRPr="00555DBB">
        <w:rPr>
          <w:shd w:val="clear" w:color="auto" w:fill="FFFFFF"/>
          <w:lang w:val="ga-IE"/>
        </w:rPr>
        <w:t xml:space="preserve"> or</w:t>
      </w:r>
      <w:r w:rsidRPr="00555DBB">
        <w:rPr>
          <w:shd w:val="clear" w:color="auto" w:fill="FFFFFF"/>
        </w:rPr>
        <w:t xml:space="preserve"> 275</w:t>
      </w:r>
      <w:r>
        <w:rPr>
          <w:shd w:val="clear" w:color="auto" w:fill="FFFFFF"/>
        </w:rPr>
        <w:t xml:space="preserve"> </w:t>
      </w:r>
      <w:r w:rsidRPr="00555DBB">
        <w:rPr>
          <w:shd w:val="clear" w:color="auto" w:fill="FFFFFF"/>
        </w:rPr>
        <w:t>µM. Transposon mutants which grew on RCA</w:t>
      </w:r>
      <w:r w:rsidRPr="00555DBB">
        <w:rPr>
          <w:shd w:val="clear" w:color="auto" w:fill="FFFFFF"/>
          <w:lang w:val="ga-IE"/>
        </w:rPr>
        <w:t>,</w:t>
      </w:r>
      <w:r w:rsidRPr="00555DBB">
        <w:rPr>
          <w:shd w:val="clear" w:color="auto" w:fill="FFFFFF"/>
        </w:rPr>
        <w:t xml:space="preserve"> but failed to grow or </w:t>
      </w:r>
      <w:r w:rsidRPr="00555DBB">
        <w:rPr>
          <w:shd w:val="clear" w:color="auto" w:fill="FFFFFF"/>
          <w:lang w:val="ga-IE"/>
        </w:rPr>
        <w:t>showed poor growth</w:t>
      </w:r>
      <w:r w:rsidRPr="00555DBB">
        <w:rPr>
          <w:shd w:val="clear" w:color="auto" w:fill="FFFFFF"/>
        </w:rPr>
        <w:t xml:space="preserve"> on RCA supplemented with </w:t>
      </w:r>
      <w:r>
        <w:rPr>
          <w:shd w:val="clear" w:color="auto" w:fill="FFFFFF"/>
        </w:rPr>
        <w:t xml:space="preserve">(either concentration of) </w:t>
      </w:r>
      <w:r w:rsidRPr="00555DBB">
        <w:rPr>
          <w:shd w:val="clear" w:color="auto" w:fill="FFFFFF"/>
        </w:rPr>
        <w:t xml:space="preserve">dipyridyl were </w:t>
      </w:r>
      <w:r>
        <w:rPr>
          <w:shd w:val="clear" w:color="auto" w:fill="FFFFFF"/>
        </w:rPr>
        <w:t xml:space="preserve">then </w:t>
      </w:r>
      <w:r w:rsidRPr="00555DBB">
        <w:rPr>
          <w:shd w:val="clear" w:color="auto" w:fill="FFFFFF"/>
        </w:rPr>
        <w:t>selected for further analysis.</w:t>
      </w:r>
      <w:bookmarkStart w:id="48" w:name="article1.body1.sec2.sec5.p2"/>
      <w:bookmarkEnd w:id="48"/>
      <w:r w:rsidRPr="00555DBB">
        <w:rPr>
          <w:shd w:val="clear" w:color="auto" w:fill="FFFFFF"/>
        </w:rPr>
        <w:t xml:space="preserve"> </w:t>
      </w:r>
      <w:r w:rsidRPr="00555DBB">
        <w:rPr>
          <w:shd w:val="clear" w:color="auto" w:fill="FFFFFF"/>
          <w:lang w:val="ga-IE"/>
        </w:rPr>
        <w:t>The phenotype of such d</w:t>
      </w:r>
      <w:r w:rsidRPr="00555DBB">
        <w:rPr>
          <w:shd w:val="clear" w:color="auto" w:fill="FFFFFF"/>
        </w:rPr>
        <w:t>ipyridyl</w:t>
      </w:r>
      <w:r w:rsidRPr="00555DBB">
        <w:rPr>
          <w:shd w:val="clear" w:color="auto" w:fill="FFFFFF"/>
          <w:lang w:val="ga-IE"/>
        </w:rPr>
        <w:t>-</w:t>
      </w:r>
      <w:r w:rsidRPr="00555DBB">
        <w:rPr>
          <w:shd w:val="clear" w:color="auto" w:fill="FFFFFF"/>
        </w:rPr>
        <w:t xml:space="preserve">sensitive mutants </w:t>
      </w:r>
      <w:r w:rsidRPr="00555DBB">
        <w:rPr>
          <w:shd w:val="clear" w:color="auto" w:fill="FFFFFF"/>
          <w:lang w:val="ga-IE"/>
        </w:rPr>
        <w:t>was</w:t>
      </w:r>
      <w:r w:rsidRPr="00555DBB">
        <w:rPr>
          <w:shd w:val="clear" w:color="auto" w:fill="FFFFFF"/>
        </w:rPr>
        <w:t xml:space="preserve"> confirmed </w:t>
      </w:r>
      <w:r w:rsidRPr="00555DBB">
        <w:rPr>
          <w:shd w:val="clear" w:color="auto" w:fill="FFFFFF"/>
          <w:lang w:val="ga-IE"/>
        </w:rPr>
        <w:t>by monitoring growth in</w:t>
      </w:r>
      <w:r w:rsidRPr="00555DBB">
        <w:rPr>
          <w:shd w:val="clear" w:color="auto" w:fill="FFFFFF"/>
        </w:rPr>
        <w:t xml:space="preserve"> </w:t>
      </w:r>
      <w:r w:rsidRPr="00555DBB">
        <w:rPr>
          <w:shd w:val="clear" w:color="auto" w:fill="FFFFFF"/>
          <w:lang w:val="ga-IE"/>
        </w:rPr>
        <w:t>fi</w:t>
      </w:r>
      <w:r w:rsidRPr="00555DBB">
        <w:rPr>
          <w:shd w:val="clear" w:color="auto" w:fill="FFFFFF"/>
        </w:rPr>
        <w:t>ltered RCM broth and filtered RCM</w:t>
      </w:r>
      <w:r>
        <w:rPr>
          <w:shd w:val="clear" w:color="auto" w:fill="FFFFFF"/>
        </w:rPr>
        <w:t xml:space="preserve"> broth</w:t>
      </w:r>
      <w:r w:rsidRPr="00555DBB">
        <w:rPr>
          <w:shd w:val="clear" w:color="auto" w:fill="FFFFFF"/>
        </w:rPr>
        <w:t xml:space="preserve"> containing dipyridyl (</w:t>
      </w:r>
      <w:r>
        <w:rPr>
          <w:shd w:val="clear" w:color="auto" w:fill="FFFFFF"/>
        </w:rPr>
        <w:t xml:space="preserve">at a final concentration of </w:t>
      </w:r>
      <w:r w:rsidRPr="00555DBB">
        <w:rPr>
          <w:shd w:val="clear" w:color="auto" w:fill="FFFFFF"/>
        </w:rPr>
        <w:t>250</w:t>
      </w:r>
      <w:r w:rsidRPr="00555DBB">
        <w:rPr>
          <w:shd w:val="clear" w:color="auto" w:fill="FFFFFF"/>
          <w:lang w:val="ga-IE"/>
        </w:rPr>
        <w:t xml:space="preserve"> </w:t>
      </w:r>
      <w:r w:rsidRPr="00555DBB">
        <w:rPr>
          <w:shd w:val="clear" w:color="auto" w:fill="FFFFFF"/>
        </w:rPr>
        <w:t xml:space="preserve">µM </w:t>
      </w:r>
      <w:r w:rsidRPr="00555DBB">
        <w:rPr>
          <w:shd w:val="clear" w:color="auto" w:fill="FFFFFF"/>
          <w:lang w:val="ga-IE"/>
        </w:rPr>
        <w:t>or</w:t>
      </w:r>
      <w:r w:rsidRPr="00555DBB">
        <w:rPr>
          <w:shd w:val="clear" w:color="auto" w:fill="FFFFFF"/>
        </w:rPr>
        <w:t xml:space="preserve"> 275</w:t>
      </w:r>
      <w:r w:rsidRPr="00555DBB">
        <w:rPr>
          <w:shd w:val="clear" w:color="auto" w:fill="FFFFFF"/>
          <w:lang w:val="ga-IE"/>
        </w:rPr>
        <w:t xml:space="preserve"> </w:t>
      </w:r>
      <w:r w:rsidRPr="00555DBB">
        <w:rPr>
          <w:shd w:val="clear" w:color="auto" w:fill="FFFFFF"/>
        </w:rPr>
        <w:t xml:space="preserve">µM). </w:t>
      </w:r>
      <w:r w:rsidRPr="00555DBB">
        <w:rPr>
          <w:shd w:val="clear" w:color="auto" w:fill="FFFFFF"/>
          <w:lang w:val="ga-IE"/>
        </w:rPr>
        <w:t xml:space="preserve">Such </w:t>
      </w:r>
      <w:r w:rsidRPr="00627595">
        <w:t>mutants were incubated anaerobically at 37°C, with OD</w:t>
      </w:r>
      <w:r w:rsidRPr="0086220A">
        <w:rPr>
          <w:vertAlign w:val="subscript"/>
        </w:rPr>
        <w:t>600</w:t>
      </w:r>
      <w:r w:rsidR="00B727A2" w:rsidRPr="0086220A">
        <w:rPr>
          <w:vertAlign w:val="subscript"/>
          <w:lang w:val="ga-IE"/>
        </w:rPr>
        <w:t>nm</w:t>
      </w:r>
      <w:r w:rsidRPr="00627595">
        <w:t xml:space="preserve"> readings taken at 6, 8, 10 and 24 hours following inoculation.</w:t>
      </w:r>
      <w:r w:rsidRPr="00555DBB">
        <w:rPr>
          <w:shd w:val="clear" w:color="auto" w:fill="FFFFFF"/>
        </w:rPr>
        <w:t xml:space="preserve">  </w:t>
      </w:r>
      <w:bookmarkStart w:id="49" w:name="article1.body1.sec2.sec4.p1"/>
      <w:bookmarkStart w:id="50" w:name="_Toc346303395"/>
      <w:bookmarkEnd w:id="49"/>
    </w:p>
    <w:p w14:paraId="2ECE9E0F" w14:textId="77777777" w:rsidR="00175153" w:rsidRDefault="00175153" w:rsidP="00627595">
      <w:pPr>
        <w:rPr>
          <w:shd w:val="clear" w:color="auto" w:fill="FFFFFF"/>
        </w:rPr>
      </w:pPr>
    </w:p>
    <w:p w14:paraId="6A21ED9E" w14:textId="77777777" w:rsidR="00CB344C" w:rsidRDefault="00CB344C" w:rsidP="00627595">
      <w:pPr>
        <w:rPr>
          <w:rFonts w:eastAsiaTheme="majorEastAsia" w:cstheme="majorBidi"/>
          <w:b/>
        </w:rPr>
      </w:pPr>
      <w:r>
        <w:br w:type="page"/>
      </w:r>
    </w:p>
    <w:p w14:paraId="479279F8" w14:textId="1F8748DC" w:rsidR="00175153" w:rsidRPr="00627595" w:rsidRDefault="00CE0F1E" w:rsidP="00574BC4">
      <w:pPr>
        <w:pStyle w:val="Heading3"/>
      </w:pPr>
      <w:r w:rsidRPr="00627595">
        <w:t xml:space="preserve"> </w:t>
      </w:r>
      <w:r w:rsidR="00175153" w:rsidRPr="00627595">
        <w:t>Nucleotide Sequence Analysis</w:t>
      </w:r>
      <w:bookmarkEnd w:id="50"/>
    </w:p>
    <w:p w14:paraId="595DF4BC" w14:textId="386D262D" w:rsidR="00175153" w:rsidRDefault="00175153" w:rsidP="00627595">
      <w:pPr>
        <w:rPr>
          <w:shd w:val="clear" w:color="auto" w:fill="FFFFFF"/>
        </w:rPr>
      </w:pPr>
      <w:r w:rsidRPr="00555DBB">
        <w:t>Sequence data were obtained from the Artemis</w:t>
      </w:r>
      <w:r w:rsidRPr="00555DBB">
        <w:rPr>
          <w:lang w:val="ga-IE"/>
        </w:rPr>
        <w:t>-</w:t>
      </w:r>
      <w:r w:rsidRPr="00555DBB">
        <w:t xml:space="preserve">mediated </w:t>
      </w:r>
      <w:r w:rsidRPr="00555DBB">
        <w:fldChar w:fldCharType="begin"/>
      </w:r>
      <w:r w:rsidR="00691301">
        <w:instrText xml:space="preserve"> ADDIN EN.CITE &lt;EndNote&gt;&lt;Cite&gt;&lt;Author&gt;Rutherford&lt;/Author&gt;&lt;Year&gt;2000&lt;/Year&gt;&lt;RecNum&gt;54&lt;/RecNum&gt;&lt;DisplayText&gt;(20)&lt;/DisplayText&gt;&lt;record&gt;&lt;rec-number&gt;54&lt;/rec-number&gt;&lt;foreign-keys&gt;&lt;key app="EN" db-id="r2fvrzvsj2et2kedarsp500z59vfsrezexrt" timestamp="1513175101"&gt;54&lt;/key&gt;&lt;/foreign-keys&gt;&lt;ref-type name="Journal Article"&gt;17&lt;/ref-type&gt;&lt;contributors&gt;&lt;authors&gt;&lt;author&gt;Rutherford, K.&lt;/author&gt;&lt;author&gt;Parkhill, J.&lt;/author&gt;&lt;author&gt;Crook, J.&lt;/author&gt;&lt;author&gt;Horsnell, T.&lt;/author&gt;&lt;author&gt;Rice, P.&lt;/author&gt;&lt;author&gt;Rajandream, M. A.&lt;/author&gt;&lt;author&gt;Barrell, B.&lt;/author&gt;&lt;/authors&gt;&lt;/contributors&gt;&lt;auth-address&gt;The Sanger Centre, Wellcome Trust Genome Campus, Hinxton, Cambridge, CB10 1SA, UK. kmr@sanger.ac.uk&lt;/auth-address&gt;&lt;titles&gt;&lt;title&gt;Artemis: sequence visualization and annotation&lt;/title&gt;&lt;secondary-title&gt;Bioinformatics&lt;/secondary-title&gt;&lt;alt-title&gt;Bioinformatics (Oxford, England)&lt;/alt-title&gt;&lt;/titles&gt;&lt;periodical&gt;&lt;full-title&gt;Bioinformatics&lt;/full-title&gt;&lt;abbr-1&gt;Bioinformatics (Oxford, England)&lt;/abbr-1&gt;&lt;/periodical&gt;&lt;alt-periodical&gt;&lt;full-title&gt;Bioinformatics&lt;/full-title&gt;&lt;abbr-1&gt;Bioinformatics (Oxford, England)&lt;/abbr-1&gt;&lt;/alt-periodical&gt;&lt;pages&gt;944-5&lt;/pages&gt;&lt;volume&gt;16&lt;/volume&gt;&lt;number&gt;10&lt;/number&gt;&lt;edition&gt;2000/12/20&lt;/edition&gt;&lt;keywords&gt;&lt;keyword&gt;Databases, Factual&lt;/keyword&gt;&lt;keyword&gt;Image Processing, Computer-Assisted&lt;/keyword&gt;&lt;keyword&gt;Sequence Analysis, DNA/*methods&lt;/keyword&gt;&lt;keyword&gt;*Software&lt;/keyword&gt;&lt;/keywords&gt;&lt;dates&gt;&lt;year&gt;2000&lt;/year&gt;&lt;pub-dates&gt;&lt;date&gt;Oct&lt;/date&gt;&lt;/pub-dates&gt;&lt;/dates&gt;&lt;isbn&gt;1367-4803 (Print)&amp;#xD;1367-4803 (Linking)&lt;/isbn&gt;&lt;accession-num&gt;11120685&lt;/accession-num&gt;&lt;urls&gt;&lt;related-urls&gt;&lt;url&gt;https://www.ncbi.nlm.nih.gov/pubmed/11120685&lt;/url&gt;&lt;/related-urls&gt;&lt;/urls&gt;&lt;remote-database-provider&gt;NLM&lt;/remote-database-provider&gt;&lt;language&gt;eng&lt;/language&gt;&lt;/record&gt;&lt;/Cite&gt;&lt;/EndNote&gt;</w:instrText>
      </w:r>
      <w:r w:rsidRPr="00555DBB">
        <w:fldChar w:fldCharType="separate"/>
      </w:r>
      <w:r w:rsidR="008D2C36">
        <w:rPr>
          <w:noProof/>
        </w:rPr>
        <w:t>(20)</w:t>
      </w:r>
      <w:r w:rsidRPr="00555DBB">
        <w:fldChar w:fldCharType="end"/>
      </w:r>
      <w:r w:rsidRPr="00555DBB">
        <w:t xml:space="preserve"> genome annotations of the </w:t>
      </w:r>
      <w:r w:rsidRPr="00555DBB">
        <w:rPr>
          <w:i/>
        </w:rPr>
        <w:t>B. breve</w:t>
      </w:r>
      <w:r w:rsidRPr="00555DBB">
        <w:t xml:space="preserve"> UCC2003 </w:t>
      </w:r>
      <w:r>
        <w:t xml:space="preserve">genome </w:t>
      </w:r>
      <w:r w:rsidRPr="00555DBB">
        <w:t>sequenc</w:t>
      </w:r>
      <w:r>
        <w:t>e</w:t>
      </w:r>
      <w:r w:rsidRPr="00555DBB">
        <w:t xml:space="preserve"> </w:t>
      </w:r>
      <w:r w:rsidRPr="00555DBB">
        <w:fldChar w:fldCharType="begin">
          <w:fldData xml:space="preserve">PEVuZE5vdGU+PENpdGU+PEF1dGhvcj5PJmFwb3M7Q29ubmVsbCBNb3RoZXJ3YXk8L0F1dGhvcj48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</w:fldData>
        </w:fldChar>
      </w:r>
      <w:r w:rsidR="00691301">
        <w:instrText xml:space="preserve"> ADDIN EN.CITE </w:instrText>
      </w:r>
      <w:r w:rsidR="00691301">
        <w:fldChar w:fldCharType="begin">
          <w:fldData xml:space="preserve">PEVuZE5vdGU+PENpdGU+PEF1dGhvcj5PJmFwb3M7Q29ubmVsbCBNb3RoZXJ3YXk8L0F1dGhvcj48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</w:fldData>
        </w:fldChar>
      </w:r>
      <w:r w:rsidR="00691301">
        <w:instrText xml:space="preserve"> ADDIN EN.CITE.DATA </w:instrText>
      </w:r>
      <w:r w:rsidR="00691301">
        <w:fldChar w:fldCharType="end"/>
      </w:r>
      <w:r w:rsidRPr="00555DBB">
        <w:fldChar w:fldCharType="separate"/>
      </w:r>
      <w:r w:rsidR="008D2C36">
        <w:rPr>
          <w:noProof/>
        </w:rPr>
        <w:t>(21)</w:t>
      </w:r>
      <w:r w:rsidRPr="00555DBB">
        <w:fldChar w:fldCharType="end"/>
      </w:r>
      <w:r w:rsidRPr="00555DBB">
        <w:t>. Data base searches were carried out using non-redundant sequences accessible at the National Centre for Biotechnology Information internet site (</w:t>
      </w:r>
      <w:r w:rsidRPr="00C90CF8">
        <w:t>http://www.ncbi.mlm.nih.gov</w:t>
      </w:r>
      <w:r>
        <w:t xml:space="preserve">) utilising the basic alignment search tool (Blast). </w:t>
      </w:r>
      <w:r>
        <w:rPr>
          <w:color w:val="000000"/>
          <w:shd w:val="clear" w:color="auto" w:fill="FFFFFF"/>
        </w:rPr>
        <w:t>Sequence analysis was performed using the Seqbuilder and Seqman programs of the DNASTAR software package (DNASTAR, Madison, WI). P</w:t>
      </w:r>
      <w:r>
        <w:t>rotein functions were assigned with the use of the basic protein alignment search tool BlastP and Homology detection and structure prediction by HMM-HMM comparison; HHpred</w:t>
      </w:r>
      <w:r w:rsidRPr="00555DBB">
        <w:t xml:space="preserve"> </w:t>
      </w:r>
      <w:r w:rsidRPr="00555DBB">
        <w:fldChar w:fldCharType="begin">
          <w:fldData xml:space="preserve">PEVuZE5vdGU+PENpdGU+PEF1dGhvcj5BbHRzY2h1bDwvQXV0aG9yPjxZZWFyPjE5OTc8L1llYXI+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</w:fldData>
        </w:fldChar>
      </w:r>
      <w:r w:rsidR="00691301">
        <w:instrText xml:space="preserve"> ADDIN EN.CITE </w:instrText>
      </w:r>
      <w:r w:rsidR="00691301">
        <w:fldChar w:fldCharType="begin">
          <w:fldData xml:space="preserve">PEVuZE5vdGU+PENpdGU+PEF1dGhvcj5BbHRzY2h1bDwvQXV0aG9yPjxZZWFyPjE5OTc8L1llYXI+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</w:fldData>
        </w:fldChar>
      </w:r>
      <w:r w:rsidR="00691301">
        <w:instrText xml:space="preserve"> ADDIN EN.CITE.DATA </w:instrText>
      </w:r>
      <w:r w:rsidR="00691301">
        <w:fldChar w:fldCharType="end"/>
      </w:r>
      <w:r w:rsidRPr="00555DBB">
        <w:fldChar w:fldCharType="separate"/>
      </w:r>
      <w:r w:rsidR="008D2C36">
        <w:rPr>
          <w:noProof/>
        </w:rPr>
        <w:t>(22, 23)</w:t>
      </w:r>
      <w:r w:rsidRPr="00555DBB">
        <w:fldChar w:fldCharType="end"/>
      </w:r>
      <w:r>
        <w:t>.</w:t>
      </w:r>
      <w:r>
        <w:rPr>
          <w:shd w:val="clear" w:color="auto" w:fill="FFFFFF"/>
        </w:rPr>
        <w:t xml:space="preserve"> Rho-independent terminators were identified utilising ARNold </w:t>
      </w:r>
      <w:r>
        <w:rPr>
          <w:shd w:val="clear" w:color="auto" w:fill="FFFFFF"/>
        </w:rPr>
        <w:fldChar w:fldCharType="begin">
          <w:fldData xml:space="preserve">PEVuZE5vdGU+PENpdGU+PEF1dGhvcj5HYXV0aGVyZXQ8L0F1dGhvcj48WWVhcj4yMDAxPC9ZZWFy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</w:fldData>
        </w:fldChar>
      </w:r>
      <w:r w:rsidR="00691301">
        <w:rPr>
          <w:shd w:val="clear" w:color="auto" w:fill="FFFFFF"/>
        </w:rPr>
        <w:instrText xml:space="preserve"> ADDIN EN.CITE </w:instrText>
      </w:r>
      <w:r w:rsidR="00691301">
        <w:rPr>
          <w:shd w:val="clear" w:color="auto" w:fill="FFFFFF"/>
        </w:rPr>
        <w:fldChar w:fldCharType="begin">
          <w:fldData xml:space="preserve">PEVuZE5vdGU+PENpdGU+PEF1dGhvcj5HYXV0aGVyZXQ8L0F1dGhvcj48WWVhcj4yMDAxPC9ZZWFy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</w:fldData>
        </w:fldChar>
      </w:r>
      <w:r w:rsidR="00691301">
        <w:rPr>
          <w:shd w:val="clear" w:color="auto" w:fill="FFFFFF"/>
        </w:rPr>
        <w:instrText xml:space="preserve"> ADDIN EN.CITE.DATA </w:instrText>
      </w:r>
      <w:r w:rsidR="00691301">
        <w:rPr>
          <w:shd w:val="clear" w:color="auto" w:fill="FFFFFF"/>
        </w:rPr>
      </w:r>
      <w:r w:rsidR="00691301">
        <w:rPr>
          <w:shd w:val="clear" w:color="auto" w:fill="FFFFFF"/>
        </w:rPr>
        <w:fldChar w:fldCharType="end"/>
      </w:r>
      <w:r>
        <w:rPr>
          <w:shd w:val="clear" w:color="auto" w:fill="FFFFFF"/>
        </w:rPr>
      </w:r>
      <w:r>
        <w:rPr>
          <w:shd w:val="clear" w:color="auto" w:fill="FFFFFF"/>
        </w:rPr>
        <w:fldChar w:fldCharType="separate"/>
      </w:r>
      <w:r w:rsidR="008D2C36">
        <w:rPr>
          <w:noProof/>
          <w:shd w:val="clear" w:color="auto" w:fill="FFFFFF"/>
        </w:rPr>
        <w:t>(24)</w:t>
      </w:r>
      <w:r>
        <w:rPr>
          <w:shd w:val="clear" w:color="auto" w:fill="FFFFFF"/>
        </w:rPr>
        <w:fldChar w:fldCharType="end"/>
      </w:r>
      <w:r>
        <w:rPr>
          <w:shd w:val="clear" w:color="auto" w:fill="FFFFFF"/>
        </w:rPr>
        <w:t xml:space="preserve">.  </w:t>
      </w:r>
    </w:p>
    <w:p w14:paraId="34DF674F" w14:textId="77777777" w:rsidR="00B727A2" w:rsidRPr="00CB344C" w:rsidRDefault="00B727A2" w:rsidP="00627595"/>
    <w:p w14:paraId="597F9519" w14:textId="59941BF7" w:rsidR="004C6ED1" w:rsidRPr="006E09E7" w:rsidRDefault="007E2BEB" w:rsidP="00574BC4">
      <w:pPr>
        <w:pStyle w:val="Caption"/>
        <w:outlineLvl w:val="0"/>
      </w:pPr>
      <w:bookmarkStart w:id="51" w:name="_Ref506623519"/>
      <w:bookmarkStart w:id="52" w:name="_Ref506623469"/>
      <w:bookmarkStart w:id="53" w:name="_Toc510746780"/>
      <w:r w:rsidRPr="006E09E7">
        <w:t xml:space="preserve">Table </w:t>
      </w:r>
      <w:r w:rsidR="003722B4">
        <w:rPr>
          <w:noProof/>
        </w:rPr>
        <w:fldChar w:fldCharType="begin"/>
      </w:r>
      <w:r w:rsidR="003722B4">
        <w:rPr>
          <w:noProof/>
        </w:rPr>
        <w:instrText xml:space="preserve"> STYLEREF 1 \s </w:instrText>
      </w:r>
      <w:r w:rsidR="003722B4">
        <w:rPr>
          <w:noProof/>
        </w:rPr>
        <w:fldChar w:fldCharType="separate"/>
      </w:r>
      <w:r w:rsidR="00B47C80">
        <w:rPr>
          <w:noProof/>
        </w:rPr>
        <w:t>2</w:t>
      </w:r>
      <w:r w:rsidR="003722B4">
        <w:rPr>
          <w:noProof/>
        </w:rPr>
        <w:fldChar w:fldCharType="end"/>
      </w:r>
      <w:r w:rsidR="00716FDE">
        <w:noBreakHyphen/>
      </w:r>
      <w:r w:rsidR="003722B4">
        <w:rPr>
          <w:noProof/>
        </w:rPr>
        <w:fldChar w:fldCharType="begin"/>
      </w:r>
      <w:r w:rsidR="003722B4">
        <w:rPr>
          <w:noProof/>
        </w:rPr>
        <w:instrText xml:space="preserve"> SEQ Table \* ARABIC \s 1 </w:instrText>
      </w:r>
      <w:r w:rsidR="003722B4">
        <w:rPr>
          <w:noProof/>
        </w:rPr>
        <w:fldChar w:fldCharType="separate"/>
      </w:r>
      <w:r w:rsidR="00B47C80">
        <w:rPr>
          <w:noProof/>
        </w:rPr>
        <w:t>1</w:t>
      </w:r>
      <w:r w:rsidR="003722B4">
        <w:rPr>
          <w:noProof/>
        </w:rPr>
        <w:fldChar w:fldCharType="end"/>
      </w:r>
      <w:bookmarkEnd w:id="51"/>
      <w:r w:rsidR="00B80082">
        <w:rPr>
          <w:noProof/>
        </w:rPr>
        <w:t>.</w:t>
      </w:r>
      <w:r w:rsidRPr="006E09E7">
        <w:t xml:space="preserve"> Bacterial strains and plasmids used in this study.</w:t>
      </w:r>
      <w:bookmarkEnd w:id="52"/>
      <w:bookmarkEnd w:id="53"/>
    </w:p>
    <w:tbl>
      <w:tblPr>
        <w:tblW w:w="5000" w:type="pct"/>
        <w:tblCellMar>
          <w:left w:w="115" w:type="dxa"/>
          <w:right w:w="115" w:type="dxa"/>
        </w:tblCellMar>
        <w:tblLook w:val="04A0" w:firstRow="1" w:lastRow="0" w:firstColumn="1" w:lastColumn="0" w:noHBand="0" w:noVBand="1"/>
      </w:tblPr>
      <w:tblGrid>
        <w:gridCol w:w="1621"/>
        <w:gridCol w:w="5325"/>
        <w:gridCol w:w="1558"/>
      </w:tblGrid>
      <w:tr w:rsidR="004C6ED1" w:rsidRPr="00743500" w14:paraId="19669DEC" w14:textId="77777777" w:rsidTr="004C6ED1">
        <w:trPr>
          <w:trHeight w:hRule="exact" w:val="728"/>
        </w:trPr>
        <w:tc>
          <w:tcPr>
            <w:tcW w:w="953" w:type="pct"/>
            <w:tcBorders>
              <w:top w:val="single" w:sz="4" w:space="0" w:color="auto"/>
              <w:bottom w:val="single" w:sz="4" w:space="0" w:color="auto"/>
            </w:tcBorders>
            <w:shd w:val="clear" w:color="auto" w:fill="auto"/>
          </w:tcPr>
          <w:p w14:paraId="0E87CF34" w14:textId="77777777" w:rsidR="004C6ED1" w:rsidRPr="00672BDF" w:rsidRDefault="004C6ED1" w:rsidP="00627595">
            <w:pPr>
              <w:pStyle w:val="Textintable"/>
              <w:rPr>
                <w:b/>
              </w:rPr>
            </w:pPr>
            <w:r w:rsidRPr="00672BDF">
              <w:rPr>
                <w:b/>
              </w:rPr>
              <w:t>Strains and</w:t>
            </w:r>
          </w:p>
          <w:p w14:paraId="0B24BFAE" w14:textId="77777777" w:rsidR="004C6ED1" w:rsidRPr="00672BDF" w:rsidRDefault="004C6ED1" w:rsidP="00627595">
            <w:pPr>
              <w:pStyle w:val="Textintable"/>
              <w:rPr>
                <w:b/>
              </w:rPr>
            </w:pPr>
            <w:r w:rsidRPr="00672BDF">
              <w:rPr>
                <w:b/>
              </w:rPr>
              <w:t>plasmids</w:t>
            </w:r>
          </w:p>
        </w:tc>
        <w:tc>
          <w:tcPr>
            <w:tcW w:w="3131" w:type="pct"/>
            <w:tcBorders>
              <w:top w:val="single" w:sz="4" w:space="0" w:color="auto"/>
              <w:bottom w:val="single" w:sz="4" w:space="0" w:color="auto"/>
            </w:tcBorders>
            <w:shd w:val="clear" w:color="auto" w:fill="auto"/>
          </w:tcPr>
          <w:p w14:paraId="1BDA3C1F" w14:textId="77777777" w:rsidR="004C6ED1" w:rsidRPr="00672BDF" w:rsidRDefault="004C6ED1" w:rsidP="00627595">
            <w:pPr>
              <w:pStyle w:val="Textintable"/>
              <w:rPr>
                <w:b/>
              </w:rPr>
            </w:pPr>
            <w:r w:rsidRPr="00672BDF">
              <w:rPr>
                <w:b/>
              </w:rPr>
              <w:t>Relevant features</w:t>
            </w:r>
          </w:p>
        </w:tc>
        <w:tc>
          <w:tcPr>
            <w:tcW w:w="916" w:type="pct"/>
            <w:tcBorders>
              <w:top w:val="single" w:sz="4" w:space="0" w:color="auto"/>
              <w:bottom w:val="single" w:sz="4" w:space="0" w:color="auto"/>
            </w:tcBorders>
            <w:shd w:val="clear" w:color="auto" w:fill="auto"/>
          </w:tcPr>
          <w:p w14:paraId="1E4136CC" w14:textId="77777777" w:rsidR="004C6ED1" w:rsidRPr="00672BDF" w:rsidRDefault="004C6ED1" w:rsidP="00627595">
            <w:pPr>
              <w:pStyle w:val="Textintable"/>
              <w:rPr>
                <w:b/>
              </w:rPr>
            </w:pPr>
            <w:r w:rsidRPr="00672BDF">
              <w:rPr>
                <w:b/>
              </w:rPr>
              <w:t>Reference or</w:t>
            </w:r>
          </w:p>
          <w:p w14:paraId="46DFF92A" w14:textId="77777777" w:rsidR="004C6ED1" w:rsidRPr="00672BDF" w:rsidRDefault="004C6ED1" w:rsidP="00627595">
            <w:pPr>
              <w:pStyle w:val="Textintable"/>
              <w:rPr>
                <w:b/>
              </w:rPr>
            </w:pPr>
            <w:r w:rsidRPr="00672BDF">
              <w:rPr>
                <w:b/>
              </w:rPr>
              <w:t>source</w:t>
            </w:r>
          </w:p>
        </w:tc>
      </w:tr>
      <w:tr w:rsidR="004C6ED1" w:rsidRPr="00743500" w14:paraId="1EC31401" w14:textId="77777777" w:rsidTr="004C6ED1">
        <w:trPr>
          <w:trHeight w:hRule="exact" w:val="288"/>
        </w:trPr>
        <w:tc>
          <w:tcPr>
            <w:tcW w:w="953" w:type="pct"/>
            <w:tcBorders>
              <w:top w:val="single" w:sz="4" w:space="0" w:color="auto"/>
            </w:tcBorders>
            <w:shd w:val="clear" w:color="auto" w:fill="auto"/>
          </w:tcPr>
          <w:p w14:paraId="10C51C29" w14:textId="77777777" w:rsidR="004C6ED1" w:rsidRPr="00672BDF" w:rsidRDefault="004C6ED1" w:rsidP="00627595">
            <w:pPr>
              <w:pStyle w:val="Textintable"/>
              <w:rPr>
                <w:b/>
              </w:rPr>
            </w:pPr>
            <w:r w:rsidRPr="00672BDF">
              <w:rPr>
                <w:b/>
              </w:rPr>
              <w:t>Strains</w:t>
            </w:r>
          </w:p>
        </w:tc>
        <w:tc>
          <w:tcPr>
            <w:tcW w:w="3131" w:type="pct"/>
            <w:tcBorders>
              <w:top w:val="single" w:sz="4" w:space="0" w:color="auto"/>
            </w:tcBorders>
            <w:shd w:val="clear" w:color="auto" w:fill="auto"/>
          </w:tcPr>
          <w:p w14:paraId="74D617EC" w14:textId="77777777" w:rsidR="004C6ED1" w:rsidRPr="00743500" w:rsidRDefault="004C6ED1" w:rsidP="00627595">
            <w:pPr>
              <w:pStyle w:val="Textintable"/>
            </w:pPr>
          </w:p>
        </w:tc>
        <w:tc>
          <w:tcPr>
            <w:tcW w:w="916" w:type="pct"/>
            <w:tcBorders>
              <w:top w:val="single" w:sz="4" w:space="0" w:color="auto"/>
            </w:tcBorders>
            <w:shd w:val="clear" w:color="auto" w:fill="auto"/>
          </w:tcPr>
          <w:p w14:paraId="5460C06E" w14:textId="77777777" w:rsidR="004C6ED1" w:rsidRPr="00743500" w:rsidRDefault="004C6ED1" w:rsidP="00627595">
            <w:pPr>
              <w:pStyle w:val="Textintable"/>
            </w:pPr>
          </w:p>
        </w:tc>
      </w:tr>
      <w:tr w:rsidR="004C6ED1" w:rsidRPr="00743500" w14:paraId="746A6534" w14:textId="77777777" w:rsidTr="004C6ED1">
        <w:trPr>
          <w:trHeight w:hRule="exact" w:val="288"/>
        </w:trPr>
        <w:tc>
          <w:tcPr>
            <w:tcW w:w="953" w:type="pct"/>
            <w:shd w:val="clear" w:color="auto" w:fill="auto"/>
          </w:tcPr>
          <w:p w14:paraId="3CE32E40" w14:textId="77777777" w:rsidR="004C6ED1" w:rsidRPr="00672BDF" w:rsidRDefault="004C6ED1" w:rsidP="00627595">
            <w:pPr>
              <w:pStyle w:val="Textintable"/>
              <w:rPr>
                <w:b/>
              </w:rPr>
            </w:pPr>
            <w:r w:rsidRPr="00672BDF">
              <w:rPr>
                <w:rStyle w:val="Emphasis"/>
                <w:rFonts w:eastAsiaTheme="majorEastAsia"/>
                <w:b/>
                <w:color w:val="000000"/>
                <w:shd w:val="clear" w:color="auto" w:fill="FFFFFF"/>
              </w:rPr>
              <w:t>B. breve</w:t>
            </w:r>
          </w:p>
        </w:tc>
        <w:tc>
          <w:tcPr>
            <w:tcW w:w="3131" w:type="pct"/>
            <w:shd w:val="clear" w:color="auto" w:fill="auto"/>
          </w:tcPr>
          <w:p w14:paraId="72721674" w14:textId="77777777" w:rsidR="004C6ED1" w:rsidRPr="00743500" w:rsidRDefault="004C6ED1" w:rsidP="00627595">
            <w:pPr>
              <w:pStyle w:val="Textintable"/>
            </w:pPr>
          </w:p>
        </w:tc>
        <w:tc>
          <w:tcPr>
            <w:tcW w:w="916" w:type="pct"/>
            <w:shd w:val="clear" w:color="auto" w:fill="auto"/>
          </w:tcPr>
          <w:p w14:paraId="1DD44BBD" w14:textId="77777777" w:rsidR="004C6ED1" w:rsidRPr="00743500" w:rsidRDefault="004C6ED1" w:rsidP="00627595">
            <w:pPr>
              <w:pStyle w:val="Textintable"/>
            </w:pPr>
          </w:p>
        </w:tc>
      </w:tr>
      <w:tr w:rsidR="004C6ED1" w:rsidRPr="00743500" w14:paraId="5C3CBAFB" w14:textId="77777777" w:rsidTr="004C6ED1">
        <w:trPr>
          <w:trHeight w:hRule="exact" w:val="288"/>
        </w:trPr>
        <w:tc>
          <w:tcPr>
            <w:tcW w:w="953" w:type="pct"/>
            <w:shd w:val="clear" w:color="auto" w:fill="auto"/>
          </w:tcPr>
          <w:p w14:paraId="30B96A09" w14:textId="77777777" w:rsidR="004C6ED1" w:rsidRPr="00743500" w:rsidRDefault="004C6ED1" w:rsidP="00627595">
            <w:pPr>
              <w:pStyle w:val="Textintable"/>
            </w:pPr>
            <w:r w:rsidRPr="00743500">
              <w:rPr>
                <w:color w:val="000000"/>
                <w:shd w:val="clear" w:color="auto" w:fill="FFFFFF"/>
              </w:rPr>
              <w:t>UCC2003</w:t>
            </w:r>
          </w:p>
        </w:tc>
        <w:tc>
          <w:tcPr>
            <w:tcW w:w="3131" w:type="pct"/>
            <w:shd w:val="clear" w:color="auto" w:fill="auto"/>
          </w:tcPr>
          <w:p w14:paraId="5425B5B5" w14:textId="77777777" w:rsidR="004C6ED1" w:rsidRPr="00743500" w:rsidRDefault="004C6ED1" w:rsidP="00627595">
            <w:pPr>
              <w:pStyle w:val="Textintable"/>
            </w:pPr>
            <w:r w:rsidRPr="00743500">
              <w:rPr>
                <w:color w:val="000000"/>
                <w:shd w:val="clear" w:color="auto" w:fill="FFFFFF"/>
              </w:rPr>
              <w:t>Isolate from nursling stool</w:t>
            </w:r>
          </w:p>
        </w:tc>
        <w:tc>
          <w:tcPr>
            <w:tcW w:w="916" w:type="pct"/>
            <w:shd w:val="clear" w:color="auto" w:fill="auto"/>
          </w:tcPr>
          <w:p w14:paraId="45B8C3CF" w14:textId="77777777" w:rsidR="004C6ED1" w:rsidRPr="00743500" w:rsidRDefault="004C6ED1" w:rsidP="00627595">
            <w:pPr>
              <w:pStyle w:val="Textintable"/>
            </w:pPr>
            <w:r w:rsidRPr="00743500">
              <w:fldChar w:fldCharType="begin"/>
            </w:r>
            <w:r>
              <w:instrText xml:space="preserve"> ADDIN EN.CITE &lt;EndNote&gt;&lt;Cite&gt;&lt;Author&gt;Law&lt;/Author&gt;&lt;Year&gt;1995&lt;/Year&gt;&lt;RecNum&gt;83&lt;/RecNum&gt;&lt;DisplayText&gt;(69)&lt;/DisplayText&gt;&lt;record&gt;&lt;rec-number&gt;83&lt;/rec-number&gt;&lt;foreign-keys&gt;&lt;key app="EN" db-id="r2fvrzvsj2et2kedarsp500z59vfsrezexrt" timestamp="1513175102"&gt;83&lt;/key&gt;&lt;/foreign-keys&gt;&lt;ref-type name="Journal Article"&gt;17&lt;/ref-type&gt;&lt;contributors&gt;&lt;authors&gt;&lt;author&gt;Law, J.&lt;/author&gt;&lt;author&gt;Buist, G.&lt;/author&gt;&lt;author&gt;Haandrikman, A.&lt;/author&gt;&lt;author&gt;Kok, J.&lt;/author&gt;&lt;author&gt;Venema, G.&lt;/author&gt;&lt;author&gt;Leenhouts, K.&lt;/author&gt;&lt;/authors&gt;&lt;/contributors&gt;&lt;auth-address&gt;Department of Genetics, Groningen Biomolecular Sciences and Biotechnology Institute, University of Groningen, Haren, The Netherlands.&lt;/auth-address&gt;&lt;titles&gt;&lt;title&gt;A system to generate chromosomal mutations in Lactococcus lactis which allows fast analysis of targeted genes&lt;/title&gt;&lt;secondary-title&gt;J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Bacteriology&lt;/abbr-1&gt;&lt;/alt-periodical&gt;&lt;pages&gt;7011-8&lt;/pages&gt;&lt;volume&gt;177&lt;/volume&gt;&lt;number&gt;24&lt;/number&gt;&lt;edition&gt;1995/12/01&lt;/edition&gt;&lt;keywords&gt;&lt;keyword&gt;Amino Acid Sequence&lt;/keyword&gt;&lt;keyword&gt;Escherichia coli/genetics&lt;/keyword&gt;&lt;keyword&gt;Gene Library&lt;/keyword&gt;&lt;keyword&gt;*Genes, Bacterial&lt;/keyword&gt;&lt;keyword&gt;Lactococcus lactis/*genetics&lt;/keyword&gt;&lt;keyword&gt;Molecular Sequence Data&lt;/keyword&gt;&lt;keyword&gt;Mutagenesis, Insertional/*methods&lt;/keyword&gt;&lt;keyword&gt;Plasmids/*genetics&lt;/keyword&gt;&lt;keyword&gt;Sequence Alignment&lt;/keyword&gt;&lt;/keywords&gt;&lt;dates&gt;&lt;year&gt;1995&lt;/year&gt;&lt;pub-dates&gt;&lt;date&gt;Dec&lt;/date&gt;&lt;/pub-dates&gt;&lt;/dates&gt;&lt;isbn&gt;0021-9193 (Print)&amp;#xD;0021-9193 (Linking)&lt;/isbn&gt;&lt;accession-num&gt;8522504&lt;/accession-num&gt;&lt;urls&gt;&lt;related-urls&gt;&lt;url&gt;https://www.ncbi.nlm.nih.gov/pubmed/8522504&lt;/url&gt;&lt;/related-urls&gt;&lt;/urls&gt;&lt;custom2&gt;PMC177576&lt;/custom2&gt;&lt;remote-database-provider&gt;NLM&lt;/remote-database-provider&gt;&lt;language&gt;eng&lt;/language&gt;&lt;/record&gt;&lt;/Cite&gt;&lt;/EndNote&gt;</w:instrText>
            </w:r>
            <w:r w:rsidRPr="00743500">
              <w:fldChar w:fldCharType="separate"/>
            </w:r>
            <w:r>
              <w:rPr>
                <w:noProof/>
              </w:rPr>
              <w:t>(69)</w:t>
            </w:r>
            <w:r w:rsidRPr="00743500">
              <w:fldChar w:fldCharType="end"/>
            </w:r>
          </w:p>
        </w:tc>
      </w:tr>
      <w:tr w:rsidR="004C6ED1" w:rsidRPr="00743500" w14:paraId="46DA7937" w14:textId="77777777" w:rsidTr="004C6ED1">
        <w:trPr>
          <w:trHeight w:hRule="exact" w:val="288"/>
        </w:trPr>
        <w:tc>
          <w:tcPr>
            <w:tcW w:w="953" w:type="pct"/>
            <w:shd w:val="clear" w:color="auto" w:fill="auto"/>
          </w:tcPr>
          <w:p w14:paraId="20DE26C5" w14:textId="77777777" w:rsidR="004C6ED1" w:rsidRPr="00743500" w:rsidRDefault="004C6ED1" w:rsidP="00627595">
            <w:pPr>
              <w:pStyle w:val="Textintable"/>
            </w:pPr>
            <w:r w:rsidRPr="00743500">
              <w:rPr>
                <w:color w:val="000000"/>
                <w:shd w:val="clear" w:color="auto" w:fill="FFFFFF"/>
              </w:rPr>
              <w:t>UCC2003-</w:t>
            </w:r>
            <w:r w:rsidRPr="00AE1FDF">
              <w:rPr>
                <w:i/>
                <w:color w:val="000000"/>
                <w:shd w:val="clear" w:color="auto" w:fill="FFFFFF"/>
              </w:rPr>
              <w:t>bfeU</w:t>
            </w:r>
          </w:p>
        </w:tc>
        <w:tc>
          <w:tcPr>
            <w:tcW w:w="3131" w:type="pct"/>
            <w:shd w:val="clear" w:color="auto" w:fill="auto"/>
          </w:tcPr>
          <w:p w14:paraId="05822983" w14:textId="4E5E4C56" w:rsidR="004C6ED1" w:rsidRPr="00743500" w:rsidRDefault="004C6ED1" w:rsidP="00627595">
            <w:pPr>
              <w:pStyle w:val="Textintable"/>
            </w:pPr>
            <w:r w:rsidRPr="00743500">
              <w:rPr>
                <w:color w:val="000000"/>
                <w:shd w:val="clear" w:color="auto" w:fill="FFFFFF"/>
              </w:rPr>
              <w:t>pORI19-</w:t>
            </w:r>
            <w:r w:rsidRPr="00743500">
              <w:rPr>
                <w:rStyle w:val="Emphasis"/>
                <w:rFonts w:eastAsiaTheme="majorEastAsia"/>
                <w:color w:val="000000"/>
                <w:shd w:val="clear" w:color="auto" w:fill="FFFFFF"/>
              </w:rPr>
              <w:t>tetW</w:t>
            </w:r>
            <w:r w:rsidRPr="00743500">
              <w:rPr>
                <w:color w:val="000000"/>
                <w:shd w:val="clear" w:color="auto" w:fill="FFFFFF"/>
              </w:rPr>
              <w:t>-</w:t>
            </w:r>
            <w:r w:rsidRPr="00227198">
              <w:rPr>
                <w:i/>
                <w:color w:val="000000"/>
                <w:shd w:val="clear" w:color="auto" w:fill="FFFFFF"/>
              </w:rPr>
              <w:t>bfeU</w:t>
            </w:r>
            <w:r w:rsidR="00B727A2">
              <w:rPr>
                <w:rStyle w:val="apple-converted-space"/>
                <w:lang w:val="ga-IE"/>
              </w:rPr>
              <w:t xml:space="preserve"> </w:t>
            </w:r>
            <w:r w:rsidRPr="00743500">
              <w:rPr>
                <w:color w:val="000000"/>
                <w:shd w:val="clear" w:color="auto" w:fill="FFFFFF"/>
              </w:rPr>
              <w:t>insertion mutant of UCC2003</w:t>
            </w:r>
          </w:p>
        </w:tc>
        <w:tc>
          <w:tcPr>
            <w:tcW w:w="916" w:type="pct"/>
            <w:shd w:val="clear" w:color="auto" w:fill="auto"/>
          </w:tcPr>
          <w:p w14:paraId="6D7F472D" w14:textId="77777777" w:rsidR="004C6ED1" w:rsidRPr="00743500" w:rsidRDefault="004C6ED1" w:rsidP="00627595">
            <w:pPr>
              <w:pStyle w:val="Textintable"/>
            </w:pPr>
            <w:r w:rsidRPr="00743500">
              <w:fldChar w:fldCharType="begin"/>
            </w:r>
            <w:r>
              <w:instrText xml:space="preserve"> ADDIN EN.CITE &lt;EndNote&gt;&lt;Cite&gt;&lt;Author&gt;Christiaen&lt;/Author&gt;&lt;Year&gt;2014&lt;/Year&gt;&lt;RecNum&gt;130&lt;/RecNum&gt;&lt;DisplayText&gt;(68)&lt;/DisplayText&gt;&lt;record&gt;&lt;rec-number&gt;380&lt;/rec-number&gt;&lt;foreign-keys&gt;&lt;key app="EN" db-id="r2fvrzvsj2et2kedarsp500z59vfsrezexrt" timestamp="1518278773"&gt;380&lt;/key&gt;&lt;/foreign-keys&gt;&lt;ref-type name="Journal Article"&gt;17&lt;/ref-type&gt;&lt;contributors&gt;&lt;authors&gt;&lt;author&gt;Christiaen, Steven E. A.&lt;/author&gt;&lt;author&gt;O&amp;apos;Connell Motherway, Mary&lt;/author&gt;&lt;author&gt;Bottacini, Francesca&lt;/author&gt;&lt;author&gt;Lanigan, Noreen&lt;/author&gt;&lt;author&gt;Casey, Pat G.&lt;/author&gt;&lt;author&gt;Huys, Geert&lt;/author&gt;&lt;author&gt;Nelis, Hans J.&lt;/author&gt;&lt;author&gt;van Sinderen, Douwe&lt;/author&gt;&lt;author&gt;Coenye, Tom&lt;/author&gt;&lt;/authors&gt;&lt;/contributors&gt;&lt;titles&gt;&lt;title&gt;&lt;style face="normal" font="default" size="100%"&gt;Autoinducer-2 Plays a Crucial Role in Gut Colonization and Probiotic Functionality of &lt;/style&gt;&lt;style face="italic" font="default" size="100%"&gt;Bifidobacterium breve &lt;/style&gt;&lt;style face="normal" font="default" size="100%"&gt;UCC2003&lt;/style&gt;&lt;/title&gt;&lt;secondary-title&gt;PLoS ONE&lt;/secondary-title&gt;&lt;/titles&gt;&lt;periodical&gt;&lt;full-title&gt;PLoS ONE&lt;/full-title&gt;&lt;/periodical&gt;&lt;pages&gt;e98111&lt;/pages&gt;&lt;volume&gt;9&lt;/volume&gt;&lt;number&gt;5&lt;/number&gt;&lt;dates&gt;&lt;year&gt;2014&lt;/year&gt;&lt;/dates&gt;&lt;publisher&gt;Public Library of Science&lt;/publisher&gt;&lt;urls&gt;&lt;related-urls&gt;&lt;url&gt;http://dx.doi.org/10.1371%2Fjournal.pone.0098111&lt;/url&gt;&lt;/related-urls&gt;&lt;/urls&gt;&lt;electronic-resource-num&gt;10.1371/journal.pone.0098111&lt;/electronic-resource-num&gt;&lt;/record&gt;&lt;/Cite&gt;&lt;/EndNote&gt;</w:instrText>
            </w:r>
            <w:r w:rsidRPr="00743500">
              <w:fldChar w:fldCharType="separate"/>
            </w:r>
            <w:r>
              <w:rPr>
                <w:noProof/>
              </w:rPr>
              <w:t>(68)</w:t>
            </w:r>
            <w:r w:rsidRPr="00743500">
              <w:fldChar w:fldCharType="end"/>
            </w:r>
          </w:p>
        </w:tc>
      </w:tr>
      <w:tr w:rsidR="004C6ED1" w:rsidRPr="00743500" w14:paraId="748B3F92" w14:textId="77777777" w:rsidTr="004C6ED1">
        <w:trPr>
          <w:trHeight w:hRule="exact" w:val="288"/>
        </w:trPr>
        <w:tc>
          <w:tcPr>
            <w:tcW w:w="953" w:type="pct"/>
            <w:shd w:val="clear" w:color="auto" w:fill="auto"/>
          </w:tcPr>
          <w:p w14:paraId="4669142A" w14:textId="77777777" w:rsidR="004C6ED1" w:rsidRPr="00743500" w:rsidRDefault="004C6ED1" w:rsidP="00627595">
            <w:pPr>
              <w:pStyle w:val="Textintable"/>
            </w:pPr>
            <w:r w:rsidRPr="00743500">
              <w:rPr>
                <w:color w:val="000000"/>
                <w:shd w:val="clear" w:color="auto" w:fill="FFFFFF"/>
              </w:rPr>
              <w:t>UCC2003-</w:t>
            </w:r>
            <w:r>
              <w:rPr>
                <w:i/>
                <w:color w:val="000000"/>
                <w:shd w:val="clear" w:color="auto" w:fill="FFFFFF"/>
              </w:rPr>
              <w:t>sifA</w:t>
            </w:r>
          </w:p>
        </w:tc>
        <w:tc>
          <w:tcPr>
            <w:tcW w:w="3131" w:type="pct"/>
            <w:shd w:val="clear" w:color="auto" w:fill="auto"/>
          </w:tcPr>
          <w:p w14:paraId="48375949" w14:textId="77777777" w:rsidR="004C6ED1" w:rsidRPr="00743500" w:rsidRDefault="004C6ED1" w:rsidP="00627595">
            <w:pPr>
              <w:pStyle w:val="Textintable"/>
            </w:pPr>
            <w:r w:rsidRPr="00743500">
              <w:rPr>
                <w:color w:val="000000"/>
                <w:shd w:val="clear" w:color="auto" w:fill="FFFFFF"/>
              </w:rPr>
              <w:t>pORI19-</w:t>
            </w:r>
            <w:r w:rsidRPr="00743500">
              <w:rPr>
                <w:rStyle w:val="Emphasis"/>
                <w:rFonts w:eastAsiaTheme="majorEastAsia"/>
                <w:color w:val="000000"/>
                <w:shd w:val="clear" w:color="auto" w:fill="FFFFFF"/>
              </w:rPr>
              <w:t>tetW</w:t>
            </w:r>
            <w:r w:rsidRPr="00743500">
              <w:rPr>
                <w:color w:val="000000"/>
                <w:shd w:val="clear" w:color="auto" w:fill="FFFFFF"/>
              </w:rPr>
              <w:t>-</w:t>
            </w:r>
            <w:r>
              <w:rPr>
                <w:i/>
                <w:color w:val="000000"/>
                <w:shd w:val="clear" w:color="auto" w:fill="FFFFFF"/>
              </w:rPr>
              <w:t>sifA</w:t>
            </w:r>
            <w:r w:rsidRPr="00743500">
              <w:rPr>
                <w:rStyle w:val="apple-converted-space"/>
              </w:rPr>
              <w:t xml:space="preserve"> </w:t>
            </w:r>
            <w:r w:rsidRPr="00743500">
              <w:rPr>
                <w:color w:val="000000"/>
                <w:shd w:val="clear" w:color="auto" w:fill="FFFFFF"/>
              </w:rPr>
              <w:t>insertion mutant of UCC2003</w:t>
            </w:r>
          </w:p>
        </w:tc>
        <w:tc>
          <w:tcPr>
            <w:tcW w:w="916" w:type="pct"/>
            <w:shd w:val="clear" w:color="auto" w:fill="auto"/>
          </w:tcPr>
          <w:p w14:paraId="0E69310C" w14:textId="77777777" w:rsidR="004C6ED1" w:rsidRPr="00743500" w:rsidRDefault="004C6ED1" w:rsidP="00627595">
            <w:pPr>
              <w:pStyle w:val="Textintable"/>
            </w:pPr>
            <w:r w:rsidRPr="00743500">
              <w:fldChar w:fldCharType="begin"/>
            </w:r>
            <w:r>
              <w:instrText xml:space="preserve"> ADDIN EN.CITE &lt;EndNote&gt;&lt;Cite&gt;&lt;Author&gt;Christiaen&lt;/Author&gt;&lt;Year&gt;2014&lt;/Year&gt;&lt;RecNum&gt;130&lt;/RecNum&gt;&lt;DisplayText&gt;(68)&lt;/DisplayText&gt;&lt;record&gt;&lt;rec-number&gt;380&lt;/rec-number&gt;&lt;foreign-keys&gt;&lt;key app="EN" db-id="r2fvrzvsj2et2kedarsp500z59vfsrezexrt" timestamp="1518278773"&gt;380&lt;/key&gt;&lt;/foreign-keys&gt;&lt;ref-type name="Journal Article"&gt;17&lt;/ref-type&gt;&lt;contributors&gt;&lt;authors&gt;&lt;author&gt;Christiaen, Steven E. A.&lt;/author&gt;&lt;author&gt;O&amp;apos;Connell Motherway, Mary&lt;/author&gt;&lt;author&gt;Bottacini, Francesca&lt;/author&gt;&lt;author&gt;Lanigan, Noreen&lt;/author&gt;&lt;author&gt;Casey, Pat G.&lt;/author&gt;&lt;author&gt;Huys, Geert&lt;/author&gt;&lt;author&gt;Nelis, Hans J.&lt;/author&gt;&lt;author&gt;van Sinderen, Douwe&lt;/author&gt;&lt;author&gt;Coenye, Tom&lt;/author&gt;&lt;/authors&gt;&lt;/contributors&gt;&lt;titles&gt;&lt;title&gt;&lt;style face="normal" font="default" size="100%"&gt;Autoinducer-2 Plays a Crucial Role in Gut Colonization and Probiotic Functionality of &lt;/style&gt;&lt;style face="italic" font="default" size="100%"&gt;Bifidobacterium breve &lt;/style&gt;&lt;style face="normal" font="default" size="100%"&gt;UCC2003&lt;/style&gt;&lt;/title&gt;&lt;secondary-title&gt;PLoS ONE&lt;/secondary-title&gt;&lt;/titles&gt;&lt;periodical&gt;&lt;full-title&gt;PLoS ONE&lt;/full-title&gt;&lt;/periodical&gt;&lt;pages&gt;e98111&lt;/pages&gt;&lt;volume&gt;9&lt;/volume&gt;&lt;number&gt;5&lt;/number&gt;&lt;dates&gt;&lt;year&gt;2014&lt;/year&gt;&lt;/dates&gt;&lt;publisher&gt;Public Library of Science&lt;/publisher&gt;&lt;urls&gt;&lt;related-urls&gt;&lt;url&gt;http://dx.doi.org/10.1371%2Fjournal.pone.0098111&lt;/url&gt;&lt;/related-urls&gt;&lt;/urls&gt;&lt;electronic-resource-num&gt;10.1371/journal.pone.0098111&lt;/electronic-resource-num&gt;&lt;/record&gt;&lt;/Cite&gt;&lt;/EndNote&gt;</w:instrText>
            </w:r>
            <w:r w:rsidRPr="00743500">
              <w:fldChar w:fldCharType="separate"/>
            </w:r>
            <w:r>
              <w:rPr>
                <w:noProof/>
              </w:rPr>
              <w:t>(68)</w:t>
            </w:r>
            <w:r w:rsidRPr="00743500">
              <w:fldChar w:fldCharType="end"/>
            </w:r>
          </w:p>
        </w:tc>
      </w:tr>
      <w:tr w:rsidR="004C6ED1" w:rsidRPr="00743500" w14:paraId="40C9A4FD" w14:textId="77777777" w:rsidTr="004C6ED1">
        <w:trPr>
          <w:trHeight w:hRule="exact" w:val="288"/>
        </w:trPr>
        <w:tc>
          <w:tcPr>
            <w:tcW w:w="953" w:type="pct"/>
            <w:shd w:val="clear" w:color="auto" w:fill="auto"/>
          </w:tcPr>
          <w:p w14:paraId="1D12B64F" w14:textId="77777777" w:rsidR="004C6ED1" w:rsidRPr="00743500" w:rsidRDefault="004C6ED1" w:rsidP="00627595">
            <w:pPr>
              <w:pStyle w:val="Textintable"/>
              <w:rPr>
                <w:color w:val="000000"/>
                <w:shd w:val="clear" w:color="auto" w:fill="FFFFFF"/>
              </w:rPr>
            </w:pPr>
            <w:r w:rsidRPr="00743500">
              <w:t>UCC2003-PK1</w:t>
            </w:r>
          </w:p>
        </w:tc>
        <w:tc>
          <w:tcPr>
            <w:tcW w:w="3131" w:type="pct"/>
            <w:shd w:val="clear" w:color="auto" w:fill="auto"/>
          </w:tcPr>
          <w:p w14:paraId="71E8A852" w14:textId="77777777" w:rsidR="004C6ED1" w:rsidRPr="00743500" w:rsidRDefault="004C6ED1" w:rsidP="00627595">
            <w:pPr>
              <w:pStyle w:val="Textintable"/>
              <w:rPr>
                <w:color w:val="000000"/>
                <w:shd w:val="clear" w:color="auto" w:fill="FFFFFF"/>
              </w:rPr>
            </w:pPr>
            <w:r w:rsidRPr="00743500">
              <w:rPr>
                <w:color w:val="000000"/>
                <w:shd w:val="clear" w:color="auto" w:fill="FFFFFF"/>
              </w:rPr>
              <w:t>UCC2003 harbouring pPKCM</w:t>
            </w:r>
          </w:p>
        </w:tc>
        <w:tc>
          <w:tcPr>
            <w:tcW w:w="916" w:type="pct"/>
            <w:shd w:val="clear" w:color="auto" w:fill="auto"/>
          </w:tcPr>
          <w:p w14:paraId="058E57C4" w14:textId="77777777" w:rsidR="004C6ED1" w:rsidRPr="00743500" w:rsidRDefault="004C6ED1" w:rsidP="00627595">
            <w:pPr>
              <w:pStyle w:val="Textintable"/>
            </w:pPr>
            <w:r w:rsidRPr="00743500">
              <w:fldChar w:fldCharType="begin">
                <w:fldData xml:space="preserve">PEVuZE5vdGU+PENpdGU+PEF1dGhvcj5PJmFwb3M7Q29ubmVsbCBNb3RoZXJ3YXk8L0F1dGhvcj48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</w:fldData>
              </w:fldChar>
            </w:r>
            <w:r>
              <w:instrText xml:space="preserve"> ADDIN EN.CITE </w:instrText>
            </w:r>
            <w:r>
              <w:fldChar w:fldCharType="begin">
                <w:fldData xml:space="preserve">PEVuZE5vdGU+PENpdGU+PEF1dGhvcj5PJmFwb3M7Q29ubmVsbCBNb3RoZXJ3YXk8L0F1dGhvcj48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</w:fldData>
              </w:fldChar>
            </w:r>
            <w:r>
              <w:instrText xml:space="preserve"> ADDIN EN.CITE.DATA </w:instrText>
            </w:r>
            <w:r>
              <w:fldChar w:fldCharType="end"/>
            </w:r>
            <w:r w:rsidRPr="00743500">
              <w:fldChar w:fldCharType="separate"/>
            </w:r>
            <w:r>
              <w:rPr>
                <w:noProof/>
              </w:rPr>
              <w:t>(21)</w:t>
            </w:r>
            <w:r w:rsidRPr="00743500">
              <w:fldChar w:fldCharType="end"/>
            </w:r>
          </w:p>
        </w:tc>
      </w:tr>
      <w:tr w:rsidR="004C6ED1" w:rsidRPr="00743500" w14:paraId="05BA84F4" w14:textId="77777777" w:rsidTr="004C6ED1">
        <w:trPr>
          <w:trHeight w:hRule="exact" w:val="288"/>
        </w:trPr>
        <w:tc>
          <w:tcPr>
            <w:tcW w:w="953" w:type="pct"/>
            <w:shd w:val="clear" w:color="auto" w:fill="auto"/>
          </w:tcPr>
          <w:p w14:paraId="12CB4CE3" w14:textId="77777777" w:rsidR="004C6ED1" w:rsidRPr="00672BDF" w:rsidRDefault="004C6ED1" w:rsidP="00627595">
            <w:pPr>
              <w:pStyle w:val="Textintable"/>
              <w:rPr>
                <w:b/>
                <w:color w:val="000000"/>
                <w:shd w:val="clear" w:color="auto" w:fill="FFFFFF"/>
              </w:rPr>
            </w:pPr>
            <w:r w:rsidRPr="00672BDF">
              <w:rPr>
                <w:rStyle w:val="Emphasis"/>
                <w:rFonts w:eastAsiaTheme="majorEastAsia"/>
                <w:b/>
                <w:color w:val="000000"/>
              </w:rPr>
              <w:t>E. coli</w:t>
            </w:r>
            <w:r w:rsidRPr="00672BDF">
              <w:rPr>
                <w:rStyle w:val="apple-converted-space"/>
                <w:b/>
                <w:color w:val="000000"/>
                <w:lang w:val="ga-IE"/>
              </w:rPr>
              <w:t xml:space="preserve"> </w:t>
            </w:r>
          </w:p>
        </w:tc>
        <w:tc>
          <w:tcPr>
            <w:tcW w:w="3131" w:type="pct"/>
            <w:shd w:val="clear" w:color="auto" w:fill="auto"/>
          </w:tcPr>
          <w:p w14:paraId="1C51652D" w14:textId="77777777" w:rsidR="004C6ED1" w:rsidRPr="00743500" w:rsidRDefault="004C6ED1" w:rsidP="00627595">
            <w:pPr>
              <w:pStyle w:val="Textintable"/>
            </w:pPr>
          </w:p>
        </w:tc>
        <w:tc>
          <w:tcPr>
            <w:tcW w:w="916" w:type="pct"/>
            <w:shd w:val="clear" w:color="auto" w:fill="auto"/>
          </w:tcPr>
          <w:p w14:paraId="79A33879" w14:textId="77777777" w:rsidR="004C6ED1" w:rsidRPr="00743500" w:rsidRDefault="004C6ED1" w:rsidP="00627595">
            <w:pPr>
              <w:pStyle w:val="Textintable"/>
            </w:pPr>
          </w:p>
        </w:tc>
      </w:tr>
      <w:tr w:rsidR="004C6ED1" w:rsidRPr="00743500" w14:paraId="4DBC82BA" w14:textId="77777777" w:rsidTr="00627595">
        <w:trPr>
          <w:trHeight w:hRule="exact" w:val="894"/>
        </w:trPr>
        <w:tc>
          <w:tcPr>
            <w:tcW w:w="953" w:type="pct"/>
            <w:shd w:val="clear" w:color="auto" w:fill="auto"/>
          </w:tcPr>
          <w:p w14:paraId="5F8B3604" w14:textId="77777777" w:rsidR="004C6ED1" w:rsidRPr="00743500" w:rsidRDefault="004C6ED1" w:rsidP="00627595">
            <w:pPr>
              <w:pStyle w:val="Textintable"/>
              <w:rPr>
                <w:color w:val="000000"/>
                <w:shd w:val="clear" w:color="auto" w:fill="FFFFFF"/>
              </w:rPr>
            </w:pPr>
            <w:r w:rsidRPr="00743500">
              <w:rPr>
                <w:color w:val="000000"/>
                <w:shd w:val="clear" w:color="auto" w:fill="FFFFFF"/>
              </w:rPr>
              <w:t>xl1 BLUE</w:t>
            </w:r>
          </w:p>
        </w:tc>
        <w:tc>
          <w:tcPr>
            <w:tcW w:w="3131" w:type="pct"/>
            <w:shd w:val="clear" w:color="auto" w:fill="auto"/>
          </w:tcPr>
          <w:p w14:paraId="7AA42C30" w14:textId="77777777" w:rsidR="004C6ED1" w:rsidRDefault="004C6ED1" w:rsidP="00627595">
            <w:pPr>
              <w:pStyle w:val="Textintable"/>
            </w:pPr>
            <w:r w:rsidRPr="00743500">
              <w:t xml:space="preserve">supE44 hsdR17 recA1 gyrA96 thi relA1 lac F= </w:t>
            </w:r>
          </w:p>
          <w:p w14:paraId="07402D7E" w14:textId="77777777" w:rsidR="004C6ED1" w:rsidRPr="00743500" w:rsidRDefault="004C6ED1" w:rsidP="00627595">
            <w:pPr>
              <w:pStyle w:val="Textintable"/>
            </w:pPr>
            <w:r w:rsidRPr="00743500">
              <w:t>[proAB laclq lacZ M15 Tn10(Tet</w:t>
            </w:r>
            <w:r w:rsidRPr="00227198">
              <w:rPr>
                <w:vertAlign w:val="superscript"/>
              </w:rPr>
              <w:t>r</w:t>
            </w:r>
            <w:r w:rsidRPr="00743500">
              <w:t xml:space="preserve"> )]</w:t>
            </w:r>
          </w:p>
        </w:tc>
        <w:tc>
          <w:tcPr>
            <w:tcW w:w="916" w:type="pct"/>
            <w:shd w:val="clear" w:color="auto" w:fill="auto"/>
          </w:tcPr>
          <w:p w14:paraId="441DFE95" w14:textId="77777777" w:rsidR="004C6ED1" w:rsidRPr="00743500" w:rsidRDefault="004C6ED1" w:rsidP="00627595">
            <w:pPr>
              <w:pStyle w:val="Textintable"/>
            </w:pPr>
            <w:r w:rsidRPr="00743500">
              <w:t>Stratagene</w:t>
            </w:r>
          </w:p>
        </w:tc>
      </w:tr>
      <w:tr w:rsidR="004C6ED1" w:rsidRPr="00743500" w14:paraId="3E9D7FDC" w14:textId="77777777" w:rsidTr="004C6ED1">
        <w:trPr>
          <w:trHeight w:hRule="exact" w:val="288"/>
        </w:trPr>
        <w:tc>
          <w:tcPr>
            <w:tcW w:w="953" w:type="pct"/>
            <w:shd w:val="clear" w:color="auto" w:fill="auto"/>
          </w:tcPr>
          <w:p w14:paraId="53F0094A" w14:textId="77777777" w:rsidR="004C6ED1" w:rsidRPr="00743500" w:rsidRDefault="004C6ED1" w:rsidP="00627595">
            <w:pPr>
              <w:pStyle w:val="Textintable"/>
              <w:rPr>
                <w:color w:val="000000"/>
                <w:shd w:val="clear" w:color="auto" w:fill="FFFFFF"/>
              </w:rPr>
            </w:pPr>
            <w:r w:rsidRPr="00743500">
              <w:rPr>
                <w:color w:val="000000"/>
                <w:shd w:val="clear" w:color="auto" w:fill="FFFFFF"/>
              </w:rPr>
              <w:t>EC101</w:t>
            </w:r>
          </w:p>
        </w:tc>
        <w:tc>
          <w:tcPr>
            <w:tcW w:w="3131" w:type="pct"/>
            <w:shd w:val="clear" w:color="auto" w:fill="auto"/>
          </w:tcPr>
          <w:p w14:paraId="3AA12F0E" w14:textId="204F8449" w:rsidR="004C6ED1" w:rsidRPr="00743500" w:rsidRDefault="004C6ED1" w:rsidP="00627595">
            <w:pPr>
              <w:pStyle w:val="Textintable"/>
            </w:pPr>
            <w:r w:rsidRPr="00743500">
              <w:rPr>
                <w:color w:val="000000"/>
                <w:shd w:val="clear" w:color="auto" w:fill="FFFFFF"/>
              </w:rPr>
              <w:t>Cloning host;</w:t>
            </w:r>
            <w:r w:rsidR="00B727A2">
              <w:rPr>
                <w:rStyle w:val="apple-converted-space"/>
                <w:lang w:val="ga-IE"/>
              </w:rPr>
              <w:t xml:space="preserve"> </w:t>
            </w:r>
            <w:r w:rsidRPr="00743500">
              <w:rPr>
                <w:rStyle w:val="Emphasis"/>
                <w:rFonts w:eastAsiaTheme="majorEastAsia"/>
                <w:color w:val="000000"/>
                <w:shd w:val="clear" w:color="auto" w:fill="FFFFFF"/>
              </w:rPr>
              <w:t>repA</w:t>
            </w:r>
            <w:r w:rsidRPr="00743500">
              <w:rPr>
                <w:color w:val="000000"/>
                <w:shd w:val="clear" w:color="auto" w:fill="FFFFFF"/>
                <w:vertAlign w:val="superscript"/>
              </w:rPr>
              <w:t>+</w:t>
            </w:r>
            <w:r w:rsidR="00B727A2">
              <w:rPr>
                <w:rStyle w:val="apple-converted-space"/>
                <w:lang w:val="ga-IE"/>
              </w:rPr>
              <w:t xml:space="preserve"> </w:t>
            </w:r>
            <w:r w:rsidRPr="00743500">
              <w:rPr>
                <w:rStyle w:val="Emphasis"/>
                <w:rFonts w:eastAsiaTheme="majorEastAsia"/>
                <w:color w:val="000000"/>
                <w:shd w:val="clear" w:color="auto" w:fill="FFFFFF"/>
              </w:rPr>
              <w:t>km</w:t>
            </w:r>
            <w:r w:rsidRPr="0086220A">
              <w:rPr>
                <w:rStyle w:val="Emphasis"/>
                <w:rFonts w:eastAsiaTheme="majorEastAsia"/>
                <w:color w:val="000000"/>
                <w:shd w:val="clear" w:color="auto" w:fill="FFFFFF"/>
                <w:vertAlign w:val="superscript"/>
              </w:rPr>
              <w:t>r</w:t>
            </w:r>
          </w:p>
        </w:tc>
        <w:tc>
          <w:tcPr>
            <w:tcW w:w="916" w:type="pct"/>
            <w:shd w:val="clear" w:color="auto" w:fill="auto"/>
          </w:tcPr>
          <w:p w14:paraId="5496F763" w14:textId="77777777" w:rsidR="004C6ED1" w:rsidRPr="00743500" w:rsidRDefault="004C6ED1" w:rsidP="00627595">
            <w:pPr>
              <w:pStyle w:val="Textintable"/>
            </w:pPr>
            <w:r w:rsidRPr="00743500">
              <w:fldChar w:fldCharType="begin"/>
            </w:r>
            <w:r>
              <w:instrText xml:space="preserve"> ADDIN EN.CITE &lt;EndNote&gt;&lt;Cite&gt;&lt;Author&gt;Law&lt;/Author&gt;&lt;Year&gt;1995&lt;/Year&gt;&lt;RecNum&gt;83&lt;/RecNum&gt;&lt;DisplayText&gt;(69)&lt;/DisplayText&gt;&lt;record&gt;&lt;rec-number&gt;83&lt;/rec-number&gt;&lt;foreign-keys&gt;&lt;key app="EN" db-id="r2fvrzvsj2et2kedarsp500z59vfsrezexrt" timestamp="1513175102"&gt;83&lt;/key&gt;&lt;/foreign-keys&gt;&lt;ref-type name="Journal Article"&gt;17&lt;/ref-type&gt;&lt;contributors&gt;&lt;authors&gt;&lt;author&gt;Law, J.&lt;/author&gt;&lt;author&gt;Buist, G.&lt;/author&gt;&lt;author&gt;Haandrikman, A.&lt;/author&gt;&lt;author&gt;Kok, J.&lt;/author&gt;&lt;author&gt;Venema, G.&lt;/author&gt;&lt;author&gt;Leenhouts, K.&lt;/author&gt;&lt;/authors&gt;&lt;/contributors&gt;&lt;auth-address&gt;Department of Genetics, Groningen Biomolecular Sciences and Biotechnology Institute, University of Groningen, Haren, The Netherlands.&lt;/auth-address&gt;&lt;titles&gt;&lt;title&gt;A system to generate chromosomal mutations in Lactococcus lactis which allows fast analysis of targeted genes&lt;/title&gt;&lt;secondary-title&gt;J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Bacteriology&lt;/abbr-1&gt;&lt;/alt-periodical&gt;&lt;pages&gt;7011-8&lt;/pages&gt;&lt;volume&gt;177&lt;/volume&gt;&lt;number&gt;24&lt;/number&gt;&lt;edition&gt;1995/12/01&lt;/edition&gt;&lt;keywords&gt;&lt;keyword&gt;Amino Acid Sequence&lt;/keyword&gt;&lt;keyword&gt;Escherichia coli/genetics&lt;/keyword&gt;&lt;keyword&gt;Gene Library&lt;/keyword&gt;&lt;keyword&gt;*Genes, Bacterial&lt;/keyword&gt;&lt;keyword&gt;Lactococcus lactis/*genetics&lt;/keyword&gt;&lt;keyword&gt;Molecular Sequence Data&lt;/keyword&gt;&lt;keyword&gt;Mutagenesis, Insertional/*methods&lt;/keyword&gt;&lt;keyword&gt;Plasmids/*genetics&lt;/keyword&gt;&lt;keyword&gt;Sequence Alignment&lt;/keyword&gt;&lt;/keywords&gt;&lt;dates&gt;&lt;year&gt;1995&lt;/year&gt;&lt;pub-dates&gt;&lt;date&gt;Dec&lt;/date&gt;&lt;/pub-dates&gt;&lt;/dates&gt;&lt;isbn&gt;0021-9193 (Print)&amp;#xD;0021-9193 (Linking)&lt;/isbn&gt;&lt;accession-num&gt;8522504&lt;/accession-num&gt;&lt;urls&gt;&lt;related-urls&gt;&lt;url&gt;https://www.ncbi.nlm.nih.gov/pubmed/8522504&lt;/url&gt;&lt;/related-urls&gt;&lt;/urls&gt;&lt;custom2&gt;PMC177576&lt;/custom2&gt;&lt;remote-database-provider&gt;NLM&lt;/remote-database-provider&gt;&lt;language&gt;eng&lt;/language&gt;&lt;/record&gt;&lt;/Cite&gt;&lt;/EndNote&gt;</w:instrText>
            </w:r>
            <w:r w:rsidRPr="00743500">
              <w:fldChar w:fldCharType="separate"/>
            </w:r>
            <w:r>
              <w:rPr>
                <w:noProof/>
              </w:rPr>
              <w:t>(69)</w:t>
            </w:r>
            <w:r w:rsidRPr="00743500">
              <w:fldChar w:fldCharType="end"/>
            </w:r>
          </w:p>
        </w:tc>
      </w:tr>
      <w:tr w:rsidR="004C6ED1" w:rsidRPr="00743500" w14:paraId="6C1DC9A3" w14:textId="77777777" w:rsidTr="004C6ED1">
        <w:trPr>
          <w:trHeight w:hRule="exact" w:val="288"/>
        </w:trPr>
        <w:tc>
          <w:tcPr>
            <w:tcW w:w="953" w:type="pct"/>
            <w:shd w:val="clear" w:color="auto" w:fill="auto"/>
          </w:tcPr>
          <w:p w14:paraId="3B3EEE2B" w14:textId="77777777" w:rsidR="004C6ED1" w:rsidRPr="00743500" w:rsidRDefault="004C6ED1" w:rsidP="00627595">
            <w:pPr>
              <w:pStyle w:val="Textintable"/>
              <w:rPr>
                <w:color w:val="000000"/>
                <w:shd w:val="clear" w:color="auto" w:fill="FFFFFF"/>
              </w:rPr>
            </w:pPr>
            <w:r w:rsidRPr="00743500">
              <w:rPr>
                <w:rStyle w:val="Emphasis"/>
                <w:rFonts w:eastAsiaTheme="majorEastAsia"/>
                <w:color w:val="000000"/>
                <w:shd w:val="clear" w:color="auto" w:fill="FFFFFF"/>
              </w:rPr>
              <w:t xml:space="preserve">L. lactis </w:t>
            </w:r>
            <w:r w:rsidRPr="00743500">
              <w:rPr>
                <w:color w:val="000000"/>
                <w:shd w:val="clear" w:color="auto" w:fill="FFFFFF"/>
              </w:rPr>
              <w:t>NZ9000</w:t>
            </w:r>
          </w:p>
        </w:tc>
        <w:tc>
          <w:tcPr>
            <w:tcW w:w="3131" w:type="pct"/>
            <w:shd w:val="clear" w:color="auto" w:fill="auto"/>
          </w:tcPr>
          <w:p w14:paraId="7843B9E4" w14:textId="77777777" w:rsidR="004C6ED1" w:rsidRPr="00605E21" w:rsidRDefault="004C6ED1" w:rsidP="00627595">
            <w:pPr>
              <w:pStyle w:val="Textintable"/>
            </w:pPr>
            <w:r w:rsidRPr="00605E21">
              <w:t>MG1363, pepN::nisRK, nisin-inducible overexpression host</w:t>
            </w:r>
          </w:p>
        </w:tc>
        <w:tc>
          <w:tcPr>
            <w:tcW w:w="916" w:type="pct"/>
            <w:shd w:val="clear" w:color="auto" w:fill="auto"/>
          </w:tcPr>
          <w:p w14:paraId="593F4A9A" w14:textId="77777777" w:rsidR="004C6ED1" w:rsidRPr="00743500" w:rsidRDefault="004C6ED1" w:rsidP="00627595">
            <w:pPr>
              <w:pStyle w:val="Textintable"/>
            </w:pPr>
            <w:r w:rsidRPr="00743500">
              <w:fldChar w:fldCharType="begin"/>
            </w:r>
            <w:r>
              <w:instrText xml:space="preserve"> ADDIN EN.CITE &lt;EndNote&gt;&lt;Cite&gt;&lt;Author&gt;de Ruyter&lt;/Author&gt;&lt;Year&gt;1996&lt;/Year&gt;&lt;RecNum&gt;167&lt;/RecNum&gt;&lt;DisplayText&gt;(70)&lt;/DisplayText&gt;&lt;record&gt;&lt;rec-number&gt;381&lt;/rec-number&gt;&lt;foreign-keys&gt;&lt;key app="EN" db-id="r2fvrzvsj2et2kedarsp500z59vfsrezexrt" timestamp="1518278773"&gt;381&lt;/key&gt;&lt;/foreign-keys&gt;&lt;ref-type name="Journal Article"&gt;17&lt;/ref-type&gt;&lt;contributors&gt;&lt;authors&gt;&lt;author&gt;de Ruyter, P. G.&lt;/author&gt;&lt;author&gt;Kuipers, O. P.&lt;/author&gt;&lt;author&gt;de Vos, W. M.&lt;/author&gt;&lt;/authors&gt;&lt;/contributors&gt;&lt;titles&gt;&lt;title&gt;Controlled gene expression systems for Lactococcus lactis with the food-grade inducer nisin&lt;/title&gt;&lt;secondary-title&gt;Applied and Environmental Microbiology&lt;/secondary-title&gt;&lt;/titles&gt;&lt;periodical&gt;&lt;full-title&gt;Applied and Environmental Microbiology&lt;/full-title&gt;&lt;/periodical&gt;&lt;pages&gt;3662-3667&lt;/pages&gt;&lt;volume&gt;62&lt;/volume&gt;&lt;number&gt;10&lt;/number&gt;&lt;dates&gt;&lt;year&gt;1996&lt;/year&gt;&lt;/dates&gt;&lt;isbn&gt;0099-2240&amp;#xD;1098-5336&lt;/isbn&gt;&lt;accession-num&gt;PMC168174&lt;/accession-num&gt;&lt;urls&gt;&lt;related-urls&gt;&lt;url&gt;http://www.ncbi.nlm.nih.gov/pmc/articles/PMC168174/&lt;/url&gt;&lt;/related-urls&gt;&lt;/urls&gt;&lt;remote-database-name&gt;PMC&lt;/remote-database-name&gt;&lt;/record&gt;&lt;/Cite&gt;&lt;/EndNote&gt;</w:instrText>
            </w:r>
            <w:r w:rsidRPr="00743500">
              <w:fldChar w:fldCharType="separate"/>
            </w:r>
            <w:r>
              <w:rPr>
                <w:noProof/>
              </w:rPr>
              <w:t>(70)</w:t>
            </w:r>
            <w:r w:rsidRPr="00743500">
              <w:fldChar w:fldCharType="end"/>
            </w:r>
          </w:p>
        </w:tc>
      </w:tr>
      <w:tr w:rsidR="004C6ED1" w:rsidRPr="00743500" w14:paraId="795FD489" w14:textId="77777777" w:rsidTr="004C6ED1">
        <w:tblPrEx>
          <w:tblCellMar>
            <w:left w:w="108" w:type="dxa"/>
            <w:right w:w="108" w:type="dxa"/>
          </w:tblCellMar>
        </w:tblPrEx>
        <w:trPr>
          <w:trHeight w:hRule="exact" w:val="288"/>
        </w:trPr>
        <w:tc>
          <w:tcPr>
            <w:tcW w:w="953" w:type="pct"/>
            <w:shd w:val="clear" w:color="auto" w:fill="auto"/>
          </w:tcPr>
          <w:p w14:paraId="4DCD6E4C" w14:textId="77777777" w:rsidR="004C6ED1" w:rsidRPr="00EB4332" w:rsidRDefault="004C6ED1" w:rsidP="00627595">
            <w:pPr>
              <w:pStyle w:val="Textintable"/>
              <w:rPr>
                <w:color w:val="000000"/>
                <w:shd w:val="clear" w:color="auto" w:fill="FFFFFF"/>
              </w:rPr>
            </w:pPr>
            <w:r w:rsidRPr="00EB4332">
              <w:rPr>
                <w:rStyle w:val="apple-converted-space"/>
                <w:b/>
              </w:rPr>
              <w:t>Plasmids</w:t>
            </w:r>
          </w:p>
        </w:tc>
        <w:tc>
          <w:tcPr>
            <w:tcW w:w="3131" w:type="pct"/>
            <w:shd w:val="clear" w:color="auto" w:fill="auto"/>
          </w:tcPr>
          <w:p w14:paraId="5D0D2BA8" w14:textId="77777777" w:rsidR="004C6ED1" w:rsidRPr="00605E21" w:rsidRDefault="004C6ED1" w:rsidP="00627595">
            <w:pPr>
              <w:pStyle w:val="Textintable"/>
            </w:pPr>
          </w:p>
        </w:tc>
        <w:tc>
          <w:tcPr>
            <w:tcW w:w="916" w:type="pct"/>
            <w:shd w:val="clear" w:color="auto" w:fill="auto"/>
          </w:tcPr>
          <w:p w14:paraId="5D50A1E6" w14:textId="77777777" w:rsidR="004C6ED1" w:rsidRPr="00743500" w:rsidRDefault="004C6ED1" w:rsidP="00627595">
            <w:pPr>
              <w:pStyle w:val="Textintable"/>
            </w:pPr>
          </w:p>
        </w:tc>
      </w:tr>
      <w:tr w:rsidR="004C6ED1" w:rsidRPr="00743500" w14:paraId="5A3E4E48" w14:textId="77777777" w:rsidTr="004C6ED1">
        <w:trPr>
          <w:trHeight w:hRule="exact" w:val="288"/>
        </w:trPr>
        <w:tc>
          <w:tcPr>
            <w:tcW w:w="953" w:type="pct"/>
            <w:shd w:val="clear" w:color="auto" w:fill="auto"/>
          </w:tcPr>
          <w:p w14:paraId="6C697FC2" w14:textId="77777777" w:rsidR="004C6ED1" w:rsidRPr="00743500" w:rsidRDefault="004C6ED1" w:rsidP="00627595">
            <w:pPr>
              <w:pStyle w:val="Textintable"/>
              <w:rPr>
                <w:rStyle w:val="Emphasis"/>
                <w:rFonts w:eastAsiaTheme="majorEastAsia"/>
                <w:color w:val="000000"/>
                <w:shd w:val="clear" w:color="auto" w:fill="FFFFFF"/>
              </w:rPr>
            </w:pPr>
            <w:r w:rsidRPr="00743500">
              <w:rPr>
                <w:color w:val="000000"/>
                <w:shd w:val="clear" w:color="auto" w:fill="FFFFFF"/>
              </w:rPr>
              <w:t>pORI19</w:t>
            </w:r>
          </w:p>
        </w:tc>
        <w:tc>
          <w:tcPr>
            <w:tcW w:w="3131" w:type="pct"/>
            <w:shd w:val="clear" w:color="auto" w:fill="auto"/>
          </w:tcPr>
          <w:p w14:paraId="26571636" w14:textId="77777777" w:rsidR="004C6ED1" w:rsidRPr="00743500" w:rsidRDefault="004C6ED1" w:rsidP="00627595">
            <w:pPr>
              <w:pStyle w:val="Textintable"/>
            </w:pPr>
            <w:r w:rsidRPr="00743500">
              <w:rPr>
                <w:color w:val="000000"/>
                <w:shd w:val="clear" w:color="auto" w:fill="FFFFFF"/>
              </w:rPr>
              <w:t>Em</w:t>
            </w:r>
            <w:r w:rsidRPr="00743500">
              <w:rPr>
                <w:color w:val="000000"/>
                <w:shd w:val="clear" w:color="auto" w:fill="FFFFFF"/>
                <w:vertAlign w:val="superscript"/>
              </w:rPr>
              <w:t>r</w:t>
            </w:r>
            <w:r w:rsidRPr="00743500">
              <w:rPr>
                <w:color w:val="000000"/>
                <w:shd w:val="clear" w:color="auto" w:fill="FFFFFF"/>
              </w:rPr>
              <w:t>, repA</w:t>
            </w:r>
            <w:r w:rsidRPr="00743500">
              <w:rPr>
                <w:color w:val="000000"/>
                <w:shd w:val="clear" w:color="auto" w:fill="FFFFFF"/>
                <w:vertAlign w:val="superscript"/>
              </w:rPr>
              <w:t>−</w:t>
            </w:r>
            <w:r w:rsidRPr="00743500">
              <w:rPr>
                <w:color w:val="000000"/>
                <w:shd w:val="clear" w:color="auto" w:fill="FFFFFF"/>
              </w:rPr>
              <w:t>, ori</w:t>
            </w:r>
            <w:r w:rsidRPr="00743500">
              <w:rPr>
                <w:color w:val="000000"/>
                <w:shd w:val="clear" w:color="auto" w:fill="FFFFFF"/>
                <w:vertAlign w:val="superscript"/>
              </w:rPr>
              <w:t>+</w:t>
            </w:r>
            <w:r w:rsidRPr="00743500">
              <w:rPr>
                <w:color w:val="000000"/>
                <w:shd w:val="clear" w:color="auto" w:fill="FFFFFF"/>
              </w:rPr>
              <w:t>, cloning vector</w:t>
            </w:r>
          </w:p>
        </w:tc>
        <w:tc>
          <w:tcPr>
            <w:tcW w:w="916" w:type="pct"/>
            <w:shd w:val="clear" w:color="auto" w:fill="auto"/>
          </w:tcPr>
          <w:p w14:paraId="75FBDC46" w14:textId="77777777" w:rsidR="004C6ED1" w:rsidRPr="00743500" w:rsidRDefault="004C6ED1" w:rsidP="00627595">
            <w:pPr>
              <w:pStyle w:val="Textintable"/>
            </w:pPr>
            <w:r w:rsidRPr="00743500">
              <w:fldChar w:fldCharType="begin"/>
            </w:r>
            <w:r>
              <w:instrText xml:space="preserve"> ADDIN EN.CITE &lt;EndNote&gt;&lt;Cite&gt;&lt;Author&gt;Law&lt;/Author&gt;&lt;Year&gt;1995&lt;/Year&gt;&lt;RecNum&gt;83&lt;/RecNum&gt;&lt;DisplayText&gt;(69)&lt;/DisplayText&gt;&lt;record&gt;&lt;rec-number&gt;83&lt;/rec-number&gt;&lt;foreign-keys&gt;&lt;key app="EN" db-id="r2fvrzvsj2et2kedarsp500z59vfsrezexrt" timestamp="1513175102"&gt;83&lt;/key&gt;&lt;/foreign-keys&gt;&lt;ref-type name="Journal Article"&gt;17&lt;/ref-type&gt;&lt;contributors&gt;&lt;authors&gt;&lt;author&gt;Law, J.&lt;/author&gt;&lt;author&gt;Buist, G.&lt;/author&gt;&lt;author&gt;Haandrikman, A.&lt;/author&gt;&lt;author&gt;Kok, J.&lt;/author&gt;&lt;author&gt;Venema, G.&lt;/author&gt;&lt;author&gt;Leenhouts, K.&lt;/author&gt;&lt;/authors&gt;&lt;/contributors&gt;&lt;auth-address&gt;Department of Genetics, Groningen Biomolecular Sciences and Biotechnology Institute, University of Groningen, Haren, The Netherlands.&lt;/auth-address&gt;&lt;titles&gt;&lt;title&gt;A system to generate chromosomal mutations in Lactococcus lactis which allows fast analysis of targeted genes&lt;/title&gt;&lt;secondary-title&gt;J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Bacteriology&lt;/abbr-1&gt;&lt;/alt-periodical&gt;&lt;pages&gt;7011-8&lt;/pages&gt;&lt;volume&gt;177&lt;/volume&gt;&lt;number&gt;24&lt;/number&gt;&lt;edition&gt;1995/12/01&lt;/edition&gt;&lt;keywords&gt;&lt;keyword&gt;Amino Acid Sequence&lt;/keyword&gt;&lt;keyword&gt;Escherichia coli/genetics&lt;/keyword&gt;&lt;keyword&gt;Gene Library&lt;/keyword&gt;&lt;keyword&gt;*Genes, Bacterial&lt;/keyword&gt;&lt;keyword&gt;Lactococcus lactis/*genetics&lt;/keyword&gt;&lt;keyword&gt;Molecular Sequence Data&lt;/keyword&gt;&lt;keyword&gt;Mutagenesis, Insertional/*methods&lt;/keyword&gt;&lt;keyword&gt;Plasmids/*genetics&lt;/keyword&gt;&lt;keyword&gt;Sequence Alignment&lt;/keyword&gt;&lt;/keywords&gt;&lt;dates&gt;&lt;year&gt;1995&lt;/year&gt;&lt;pub-dates&gt;&lt;date&gt;Dec&lt;/date&gt;&lt;/pub-dates&gt;&lt;/dates&gt;&lt;isbn&gt;0021-9193 (Print)&amp;#xD;0021-9193 (Linking)&lt;/isbn&gt;&lt;accession-num&gt;8522504&lt;/accession-num&gt;&lt;urls&gt;&lt;related-urls&gt;&lt;url&gt;https://www.ncbi.nlm.nih.gov/pubmed/8522504&lt;/url&gt;&lt;/related-urls&gt;&lt;/urls&gt;&lt;custom2&gt;PMC177576&lt;/custom2&gt;&lt;remote-database-provider&gt;NLM&lt;/remote-database-provider&gt;&lt;language&gt;eng&lt;/language&gt;&lt;/record&gt;&lt;/Cite&gt;&lt;/EndNote&gt;</w:instrText>
            </w:r>
            <w:r w:rsidRPr="00743500">
              <w:fldChar w:fldCharType="separate"/>
            </w:r>
            <w:r>
              <w:rPr>
                <w:noProof/>
              </w:rPr>
              <w:t>(69)</w:t>
            </w:r>
            <w:r w:rsidRPr="00743500">
              <w:fldChar w:fldCharType="end"/>
            </w:r>
          </w:p>
        </w:tc>
      </w:tr>
      <w:tr w:rsidR="004C6ED1" w:rsidRPr="00743500" w14:paraId="324E48AE" w14:textId="77777777" w:rsidTr="004C6ED1">
        <w:trPr>
          <w:trHeight w:hRule="exact" w:val="288"/>
        </w:trPr>
        <w:tc>
          <w:tcPr>
            <w:tcW w:w="953" w:type="pct"/>
            <w:shd w:val="clear" w:color="auto" w:fill="auto"/>
          </w:tcPr>
          <w:p w14:paraId="234E0CE1" w14:textId="77777777" w:rsidR="004C6ED1" w:rsidRPr="00743500" w:rsidRDefault="004C6ED1" w:rsidP="00627595">
            <w:pPr>
              <w:pStyle w:val="Textintable"/>
              <w:rPr>
                <w:color w:val="000000"/>
                <w:shd w:val="clear" w:color="auto" w:fill="FFFFFF"/>
              </w:rPr>
            </w:pPr>
            <w:r w:rsidRPr="00743500">
              <w:rPr>
                <w:color w:val="000000"/>
                <w:shd w:val="clear" w:color="auto" w:fill="FFFFFF"/>
              </w:rPr>
              <w:t>pORI19-</w:t>
            </w:r>
            <w:r w:rsidRPr="00227198">
              <w:rPr>
                <w:i/>
                <w:color w:val="000000"/>
                <w:shd w:val="clear" w:color="auto" w:fill="FFFFFF"/>
              </w:rPr>
              <w:t>bfeU</w:t>
            </w:r>
          </w:p>
        </w:tc>
        <w:tc>
          <w:tcPr>
            <w:tcW w:w="3131" w:type="pct"/>
            <w:shd w:val="clear" w:color="auto" w:fill="auto"/>
          </w:tcPr>
          <w:p w14:paraId="0450DCB9" w14:textId="77777777" w:rsidR="004C6ED1" w:rsidRPr="00743500" w:rsidRDefault="004C6ED1" w:rsidP="00627595">
            <w:pPr>
              <w:pStyle w:val="Textintable"/>
            </w:pPr>
            <w:r w:rsidRPr="00743500">
              <w:rPr>
                <w:color w:val="000000"/>
                <w:shd w:val="clear" w:color="auto" w:fill="FFFFFF"/>
              </w:rPr>
              <w:t>pOR19 harbouring internal fragment of</w:t>
            </w:r>
            <w:r>
              <w:rPr>
                <w:color w:val="000000"/>
                <w:shd w:val="clear" w:color="auto" w:fill="FFFFFF"/>
              </w:rPr>
              <w:t xml:space="preserve"> </w:t>
            </w:r>
            <w:r w:rsidRPr="00227198">
              <w:rPr>
                <w:i/>
                <w:color w:val="000000"/>
                <w:shd w:val="clear" w:color="auto" w:fill="FFFFFF"/>
              </w:rPr>
              <w:t>bfeU</w:t>
            </w:r>
            <w:r>
              <w:rPr>
                <w:color w:val="000000"/>
                <w:shd w:val="clear" w:color="auto" w:fill="FFFFFF"/>
              </w:rPr>
              <w:t xml:space="preserve"> (</w:t>
            </w:r>
            <w:r w:rsidRPr="00227198">
              <w:rPr>
                <w:rStyle w:val="Emphasis"/>
                <w:rFonts w:eastAsiaTheme="majorEastAsia"/>
                <w:color w:val="000000"/>
                <w:shd w:val="clear" w:color="auto" w:fill="FFFFFF"/>
              </w:rPr>
              <w:t>Bbr_0221</w:t>
            </w:r>
            <w:r>
              <w:rPr>
                <w:rStyle w:val="Emphasis"/>
                <w:rFonts w:eastAsiaTheme="majorEastAsia"/>
                <w:color w:val="000000"/>
                <w:shd w:val="clear" w:color="auto" w:fill="FFFFFF"/>
              </w:rPr>
              <w:t>)</w:t>
            </w:r>
          </w:p>
        </w:tc>
        <w:tc>
          <w:tcPr>
            <w:tcW w:w="916" w:type="pct"/>
            <w:shd w:val="clear" w:color="auto" w:fill="auto"/>
          </w:tcPr>
          <w:p w14:paraId="2D30558A" w14:textId="77777777" w:rsidR="004C6ED1" w:rsidRPr="00743500" w:rsidRDefault="004C6ED1" w:rsidP="00627595">
            <w:pPr>
              <w:pStyle w:val="Textintable"/>
            </w:pPr>
            <w:r w:rsidRPr="00743500">
              <w:fldChar w:fldCharType="begin"/>
            </w:r>
            <w:r>
              <w:instrText xml:space="preserve"> ADDIN EN.CITE &lt;EndNote&gt;&lt;Cite&gt;&lt;Author&gt;Christiaen&lt;/Author&gt;&lt;Year&gt;2014&lt;/Year&gt;&lt;RecNum&gt;130&lt;/RecNum&gt;&lt;DisplayText&gt;(68)&lt;/DisplayText&gt;&lt;record&gt;&lt;rec-number&gt;380&lt;/rec-number&gt;&lt;foreign-keys&gt;&lt;key app="EN" db-id="r2fvrzvsj2et2kedarsp500z59vfsrezexrt" timestamp="1518278773"&gt;380&lt;/key&gt;&lt;/foreign-keys&gt;&lt;ref-type name="Journal Article"&gt;17&lt;/ref-type&gt;&lt;contributors&gt;&lt;authors&gt;&lt;author&gt;Christiaen, Steven E. A.&lt;/author&gt;&lt;author&gt;O&amp;apos;Connell Motherway, Mary&lt;/author&gt;&lt;author&gt;Bottacini, Francesca&lt;/author&gt;&lt;author&gt;Lanigan, Noreen&lt;/author&gt;&lt;author&gt;Casey, Pat G.&lt;/author&gt;&lt;author&gt;Huys, Geert&lt;/author&gt;&lt;author&gt;Nelis, Hans J.&lt;/author&gt;&lt;author&gt;van Sinderen, Douwe&lt;/author&gt;&lt;author&gt;Coenye, Tom&lt;/author&gt;&lt;/authors&gt;&lt;/contributors&gt;&lt;titles&gt;&lt;title&gt;&lt;style face="normal" font="default" size="100%"&gt;Autoinducer-2 Plays a Crucial Role in Gut Colonization and Probiotic Functionality of &lt;/style&gt;&lt;style face="italic" font="default" size="100%"&gt;Bifidobacterium breve &lt;/style&gt;&lt;style face="normal" font="default" size="100%"&gt;UCC2003&lt;/style&gt;&lt;/title&gt;&lt;secondary-title&gt;PLoS ONE&lt;/secondary-title&gt;&lt;/titles&gt;&lt;periodical&gt;&lt;full-title&gt;PLoS ONE&lt;/full-title&gt;&lt;/periodical&gt;&lt;pages&gt;e98111&lt;/pages&gt;&lt;volume&gt;9&lt;/volume&gt;&lt;number&gt;5&lt;/number&gt;&lt;dates&gt;&lt;year&gt;2014&lt;/year&gt;&lt;/dates&gt;&lt;publisher&gt;Public Library of Science&lt;/publisher&gt;&lt;urls&gt;&lt;related-urls&gt;&lt;url&gt;http://dx.doi.org/10.1371%2Fjournal.pone.0098111&lt;/url&gt;&lt;/related-urls&gt;&lt;/urls&gt;&lt;electronic-resource-num&gt;10.1371/journal.pone.0098111&lt;/electronic-resource-num&gt;&lt;/record&gt;&lt;/Cite&gt;&lt;/EndNote&gt;</w:instrText>
            </w:r>
            <w:r w:rsidRPr="00743500">
              <w:fldChar w:fldCharType="separate"/>
            </w:r>
            <w:r>
              <w:rPr>
                <w:noProof/>
              </w:rPr>
              <w:t>(68)</w:t>
            </w:r>
            <w:r w:rsidRPr="00743500">
              <w:fldChar w:fldCharType="end"/>
            </w:r>
          </w:p>
        </w:tc>
      </w:tr>
      <w:tr w:rsidR="004C6ED1" w:rsidRPr="00743500" w14:paraId="0969A756" w14:textId="77777777" w:rsidTr="004C6ED1">
        <w:trPr>
          <w:trHeight w:hRule="exact" w:val="288"/>
        </w:trPr>
        <w:tc>
          <w:tcPr>
            <w:tcW w:w="953" w:type="pct"/>
            <w:shd w:val="clear" w:color="auto" w:fill="auto"/>
          </w:tcPr>
          <w:p w14:paraId="004701DF" w14:textId="77777777" w:rsidR="004C6ED1" w:rsidRPr="00743500" w:rsidRDefault="004C6ED1" w:rsidP="00627595">
            <w:pPr>
              <w:pStyle w:val="Textintable"/>
              <w:rPr>
                <w:rStyle w:val="apple-converted-space"/>
              </w:rPr>
            </w:pPr>
            <w:r w:rsidRPr="00743500">
              <w:rPr>
                <w:color w:val="000000"/>
                <w:shd w:val="clear" w:color="auto" w:fill="FFFFFF"/>
              </w:rPr>
              <w:t>pORI19-</w:t>
            </w:r>
            <w:r w:rsidRPr="00227198">
              <w:rPr>
                <w:i/>
                <w:color w:val="000000"/>
                <w:shd w:val="clear" w:color="auto" w:fill="FFFFFF"/>
              </w:rPr>
              <w:t>bfeU</w:t>
            </w:r>
            <w:r w:rsidRPr="00743500">
              <w:rPr>
                <w:color w:val="000000"/>
                <w:shd w:val="clear" w:color="auto" w:fill="FFFFFF"/>
              </w:rPr>
              <w:t>-tet</w:t>
            </w:r>
          </w:p>
        </w:tc>
        <w:tc>
          <w:tcPr>
            <w:tcW w:w="3131" w:type="pct"/>
            <w:shd w:val="clear" w:color="auto" w:fill="auto"/>
          </w:tcPr>
          <w:p w14:paraId="3F1F8681" w14:textId="77777777" w:rsidR="004C6ED1" w:rsidRPr="00743500" w:rsidRDefault="004C6ED1" w:rsidP="00627595">
            <w:pPr>
              <w:pStyle w:val="Textintable"/>
            </w:pPr>
            <w:r w:rsidRPr="00743500">
              <w:rPr>
                <w:color w:val="000000"/>
                <w:shd w:val="clear" w:color="auto" w:fill="FFFFFF"/>
              </w:rPr>
              <w:t>pORI19 harbouring internal fragment of</w:t>
            </w:r>
            <w:r>
              <w:rPr>
                <w:color w:val="000000"/>
                <w:shd w:val="clear" w:color="auto" w:fill="FFFFFF"/>
              </w:rPr>
              <w:t xml:space="preserve"> </w:t>
            </w:r>
            <w:r w:rsidRPr="00227198">
              <w:rPr>
                <w:rStyle w:val="Emphasis"/>
                <w:rFonts w:eastAsiaTheme="majorEastAsia"/>
                <w:color w:val="000000"/>
                <w:shd w:val="clear" w:color="auto" w:fill="FFFFFF"/>
              </w:rPr>
              <w:t>Bbr_0221</w:t>
            </w:r>
            <w:r>
              <w:rPr>
                <w:color w:val="000000"/>
                <w:shd w:val="clear" w:color="auto" w:fill="FFFFFF"/>
              </w:rPr>
              <w:t xml:space="preserve"> </w:t>
            </w:r>
            <w:r w:rsidRPr="00743500">
              <w:rPr>
                <w:color w:val="000000"/>
                <w:shd w:val="clear" w:color="auto" w:fill="FFFFFF"/>
              </w:rPr>
              <w:t>+ Tet</w:t>
            </w:r>
            <w:r w:rsidRPr="00743500">
              <w:rPr>
                <w:color w:val="000000"/>
                <w:shd w:val="clear" w:color="auto" w:fill="FFFFFF"/>
                <w:vertAlign w:val="superscript"/>
              </w:rPr>
              <w:t>r</w:t>
            </w:r>
          </w:p>
        </w:tc>
        <w:tc>
          <w:tcPr>
            <w:tcW w:w="916" w:type="pct"/>
            <w:shd w:val="clear" w:color="auto" w:fill="auto"/>
          </w:tcPr>
          <w:p w14:paraId="3777C913" w14:textId="77777777" w:rsidR="004C6ED1" w:rsidRPr="00743500" w:rsidRDefault="004C6ED1" w:rsidP="00627595">
            <w:pPr>
              <w:pStyle w:val="Textintable"/>
            </w:pPr>
            <w:r w:rsidRPr="00743500">
              <w:fldChar w:fldCharType="begin"/>
            </w:r>
            <w:r>
              <w:instrText xml:space="preserve"> ADDIN EN.CITE &lt;EndNote&gt;&lt;Cite&gt;&lt;Author&gt;Christiaen&lt;/Author&gt;&lt;Year&gt;2014&lt;/Year&gt;&lt;RecNum&gt;130&lt;/RecNum&gt;&lt;DisplayText&gt;(68)&lt;/DisplayText&gt;&lt;record&gt;&lt;rec-number&gt;380&lt;/rec-number&gt;&lt;foreign-keys&gt;&lt;key app="EN" db-id="r2fvrzvsj2et2kedarsp500z59vfsrezexrt" timestamp="1518278773"&gt;380&lt;/key&gt;&lt;/foreign-keys&gt;&lt;ref-type name="Journal Article"&gt;17&lt;/ref-type&gt;&lt;contributors&gt;&lt;authors&gt;&lt;author&gt;Christiaen, Steven E. A.&lt;/author&gt;&lt;author&gt;O&amp;apos;Connell Motherway, Mary&lt;/author&gt;&lt;author&gt;Bottacini, Francesca&lt;/author&gt;&lt;author&gt;Lanigan, Noreen&lt;/author&gt;&lt;author&gt;Casey, Pat G.&lt;/author&gt;&lt;author&gt;Huys, Geert&lt;/author&gt;&lt;author&gt;Nelis, Hans J.&lt;/author&gt;&lt;author&gt;van Sinderen, Douwe&lt;/author&gt;&lt;author&gt;Coenye, Tom&lt;/author&gt;&lt;/authors&gt;&lt;/contributors&gt;&lt;titles&gt;&lt;title&gt;&lt;style face="normal" font="default" size="100%"&gt;Autoinducer-2 Plays a Crucial Role in Gut Colonization and Probiotic Functionality of &lt;/style&gt;&lt;style face="italic" font="default" size="100%"&gt;Bifidobacterium breve &lt;/style&gt;&lt;style face="normal" font="default" size="100%"&gt;UCC2003&lt;/style&gt;&lt;/title&gt;&lt;secondary-title&gt;PLoS ONE&lt;/secondary-title&gt;&lt;/titles&gt;&lt;periodical&gt;&lt;full-title&gt;PLoS ONE&lt;/full-title&gt;&lt;/periodical&gt;&lt;pages&gt;e98111&lt;/pages&gt;&lt;volume&gt;9&lt;/volume&gt;&lt;number&gt;5&lt;/number&gt;&lt;dates&gt;&lt;year&gt;2014&lt;/year&gt;&lt;/dates&gt;&lt;publisher&gt;Public Library of Science&lt;/publisher&gt;&lt;urls&gt;&lt;related-urls&gt;&lt;url&gt;http://dx.doi.org/10.1371%2Fjournal.pone.0098111&lt;/url&gt;&lt;/related-urls&gt;&lt;/urls&gt;&lt;electronic-resource-num&gt;10.1371/journal.pone.0098111&lt;/electronic-resource-num&gt;&lt;/record&gt;&lt;/Cite&gt;&lt;/EndNote&gt;</w:instrText>
            </w:r>
            <w:r w:rsidRPr="00743500">
              <w:fldChar w:fldCharType="separate"/>
            </w:r>
            <w:r>
              <w:rPr>
                <w:noProof/>
              </w:rPr>
              <w:t>(68)</w:t>
            </w:r>
            <w:r w:rsidRPr="00743500">
              <w:fldChar w:fldCharType="end"/>
            </w:r>
          </w:p>
        </w:tc>
      </w:tr>
      <w:tr w:rsidR="004C6ED1" w:rsidRPr="00743500" w14:paraId="53B88501" w14:textId="77777777" w:rsidTr="004C6ED1">
        <w:trPr>
          <w:trHeight w:hRule="exact" w:val="288"/>
        </w:trPr>
        <w:tc>
          <w:tcPr>
            <w:tcW w:w="953" w:type="pct"/>
            <w:shd w:val="clear" w:color="auto" w:fill="auto"/>
          </w:tcPr>
          <w:p w14:paraId="35454205" w14:textId="77777777" w:rsidR="004C6ED1" w:rsidRPr="00743500" w:rsidRDefault="004C6ED1" w:rsidP="00627595">
            <w:pPr>
              <w:pStyle w:val="Textintable"/>
              <w:rPr>
                <w:color w:val="000000"/>
                <w:shd w:val="clear" w:color="auto" w:fill="FFFFFF"/>
              </w:rPr>
            </w:pPr>
            <w:r w:rsidRPr="00743500">
              <w:rPr>
                <w:color w:val="000000"/>
                <w:shd w:val="clear" w:color="auto" w:fill="FFFFFF"/>
              </w:rPr>
              <w:t>pORI19-</w:t>
            </w:r>
            <w:r>
              <w:rPr>
                <w:i/>
                <w:color w:val="000000"/>
                <w:shd w:val="clear" w:color="auto" w:fill="FFFFFF"/>
              </w:rPr>
              <w:t>sifA</w:t>
            </w:r>
          </w:p>
        </w:tc>
        <w:tc>
          <w:tcPr>
            <w:tcW w:w="3131" w:type="pct"/>
            <w:shd w:val="clear" w:color="auto" w:fill="auto"/>
          </w:tcPr>
          <w:p w14:paraId="3D028100" w14:textId="77777777" w:rsidR="004C6ED1" w:rsidRPr="00743500" w:rsidRDefault="004C6ED1" w:rsidP="00627595">
            <w:pPr>
              <w:pStyle w:val="Textintable"/>
            </w:pPr>
            <w:r w:rsidRPr="00743500">
              <w:rPr>
                <w:color w:val="000000"/>
                <w:shd w:val="clear" w:color="auto" w:fill="FFFFFF"/>
              </w:rPr>
              <w:t>pOR19 harbouring internal fragment of</w:t>
            </w:r>
            <w:r>
              <w:rPr>
                <w:color w:val="000000"/>
                <w:shd w:val="clear" w:color="auto" w:fill="FFFFFF"/>
              </w:rPr>
              <w:t xml:space="preserve"> </w:t>
            </w:r>
            <w:r w:rsidRPr="00227198">
              <w:rPr>
                <w:i/>
                <w:color w:val="000000"/>
                <w:shd w:val="clear" w:color="auto" w:fill="FFFFFF"/>
              </w:rPr>
              <w:t xml:space="preserve">bfeB </w:t>
            </w:r>
            <w:r>
              <w:rPr>
                <w:color w:val="000000"/>
                <w:shd w:val="clear" w:color="auto" w:fill="FFFFFF"/>
              </w:rPr>
              <w:t>(</w:t>
            </w:r>
            <w:r w:rsidRPr="00227198">
              <w:rPr>
                <w:rStyle w:val="Emphasis"/>
                <w:rFonts w:eastAsiaTheme="majorEastAsia"/>
                <w:color w:val="000000"/>
                <w:shd w:val="clear" w:color="auto" w:fill="FFFFFF"/>
              </w:rPr>
              <w:t>Bbr_0223</w:t>
            </w:r>
            <w:r>
              <w:rPr>
                <w:rStyle w:val="Emphasis"/>
                <w:rFonts w:eastAsiaTheme="majorEastAsia"/>
                <w:color w:val="000000"/>
                <w:shd w:val="clear" w:color="auto" w:fill="FFFFFF"/>
              </w:rPr>
              <w:t>)</w:t>
            </w:r>
          </w:p>
        </w:tc>
        <w:tc>
          <w:tcPr>
            <w:tcW w:w="916" w:type="pct"/>
            <w:shd w:val="clear" w:color="auto" w:fill="auto"/>
          </w:tcPr>
          <w:p w14:paraId="241BA5E8" w14:textId="77777777" w:rsidR="004C6ED1" w:rsidRPr="00743500" w:rsidRDefault="004C6ED1" w:rsidP="00627595">
            <w:pPr>
              <w:pStyle w:val="Textintable"/>
            </w:pPr>
            <w:r w:rsidRPr="00743500">
              <w:fldChar w:fldCharType="begin"/>
            </w:r>
            <w:r>
              <w:instrText xml:space="preserve"> ADDIN EN.CITE &lt;EndNote&gt;&lt;Cite&gt;&lt;Author&gt;Christiaen&lt;/Author&gt;&lt;Year&gt;2014&lt;/Year&gt;&lt;RecNum&gt;130&lt;/RecNum&gt;&lt;DisplayText&gt;(68)&lt;/DisplayText&gt;&lt;record&gt;&lt;rec-number&gt;380&lt;/rec-number&gt;&lt;foreign-keys&gt;&lt;key app="EN" db-id="r2fvrzvsj2et2kedarsp500z59vfsrezexrt" timestamp="1518278773"&gt;380&lt;/key&gt;&lt;/foreign-keys&gt;&lt;ref-type name="Journal Article"&gt;17&lt;/ref-type&gt;&lt;contributors&gt;&lt;authors&gt;&lt;author&gt;Christiaen, Steven E. A.&lt;/author&gt;&lt;author&gt;O&amp;apos;Connell Motherway, Mary&lt;/author&gt;&lt;author&gt;Bottacini, Francesca&lt;/author&gt;&lt;author&gt;Lanigan, Noreen&lt;/author&gt;&lt;author&gt;Casey, Pat G.&lt;/author&gt;&lt;author&gt;Huys, Geert&lt;/author&gt;&lt;author&gt;Nelis, Hans J.&lt;/author&gt;&lt;author&gt;van Sinderen, Douwe&lt;/author&gt;&lt;author&gt;Coenye, Tom&lt;/author&gt;&lt;/authors&gt;&lt;/contributors&gt;&lt;titles&gt;&lt;title&gt;&lt;style face="normal" font="default" size="100%"&gt;Autoinducer-2 Plays a Crucial Role in Gut Colonization and Probiotic Functionality of &lt;/style&gt;&lt;style face="italic" font="default" size="100%"&gt;Bifidobacterium breve &lt;/style&gt;&lt;style face="normal" font="default" size="100%"&gt;UCC2003&lt;/style&gt;&lt;/title&gt;&lt;secondary-title&gt;PLoS ONE&lt;/secondary-title&gt;&lt;/titles&gt;&lt;periodical&gt;&lt;full-title&gt;PLoS ONE&lt;/full-title&gt;&lt;/periodical&gt;&lt;pages&gt;e98111&lt;/pages&gt;&lt;volume&gt;9&lt;/volume&gt;&lt;number&gt;5&lt;/number&gt;&lt;dates&gt;&lt;year&gt;2014&lt;/year&gt;&lt;/dates&gt;&lt;publisher&gt;Public Library of Science&lt;/publisher&gt;&lt;urls&gt;&lt;related-urls&gt;&lt;url&gt;http://dx.doi.org/10.1371%2Fjournal.pone.0098111&lt;/url&gt;&lt;/related-urls&gt;&lt;/urls&gt;&lt;electronic-resource-num&gt;10.1371/journal.pone.0098111&lt;/electronic-resource-num&gt;&lt;/record&gt;&lt;/Cite&gt;&lt;/EndNote&gt;</w:instrText>
            </w:r>
            <w:r w:rsidRPr="00743500">
              <w:fldChar w:fldCharType="separate"/>
            </w:r>
            <w:r>
              <w:rPr>
                <w:noProof/>
              </w:rPr>
              <w:t>(68)</w:t>
            </w:r>
            <w:r w:rsidRPr="00743500">
              <w:fldChar w:fldCharType="end"/>
            </w:r>
          </w:p>
        </w:tc>
      </w:tr>
      <w:tr w:rsidR="004C6ED1" w:rsidRPr="00743500" w14:paraId="18250D32" w14:textId="77777777" w:rsidTr="004C6ED1">
        <w:trPr>
          <w:trHeight w:hRule="exact" w:val="288"/>
        </w:trPr>
        <w:tc>
          <w:tcPr>
            <w:tcW w:w="953" w:type="pct"/>
            <w:shd w:val="clear" w:color="auto" w:fill="auto"/>
          </w:tcPr>
          <w:p w14:paraId="68D35B64" w14:textId="77777777" w:rsidR="004C6ED1" w:rsidRPr="00743500" w:rsidRDefault="004C6ED1" w:rsidP="00627595">
            <w:pPr>
              <w:pStyle w:val="Textintable"/>
              <w:rPr>
                <w:color w:val="000000"/>
                <w:shd w:val="clear" w:color="auto" w:fill="FFFFFF"/>
              </w:rPr>
            </w:pPr>
            <w:r w:rsidRPr="00743500">
              <w:rPr>
                <w:color w:val="000000"/>
                <w:shd w:val="clear" w:color="auto" w:fill="FFFFFF"/>
              </w:rPr>
              <w:t>pORI19-</w:t>
            </w:r>
            <w:r>
              <w:rPr>
                <w:i/>
                <w:color w:val="000000"/>
                <w:shd w:val="clear" w:color="auto" w:fill="FFFFFF"/>
              </w:rPr>
              <w:t>sifA</w:t>
            </w:r>
            <w:r w:rsidRPr="00743500">
              <w:rPr>
                <w:color w:val="000000"/>
                <w:shd w:val="clear" w:color="auto" w:fill="FFFFFF"/>
              </w:rPr>
              <w:t>-tet</w:t>
            </w:r>
          </w:p>
        </w:tc>
        <w:tc>
          <w:tcPr>
            <w:tcW w:w="3131" w:type="pct"/>
            <w:shd w:val="clear" w:color="auto" w:fill="auto"/>
          </w:tcPr>
          <w:p w14:paraId="0F65F7FA" w14:textId="77777777" w:rsidR="004C6ED1" w:rsidRPr="00743500" w:rsidRDefault="004C6ED1" w:rsidP="00627595">
            <w:pPr>
              <w:pStyle w:val="Textintable"/>
              <w:rPr>
                <w:color w:val="000000"/>
                <w:shd w:val="clear" w:color="auto" w:fill="FFFFFF"/>
              </w:rPr>
            </w:pPr>
            <w:r w:rsidRPr="00743500">
              <w:rPr>
                <w:color w:val="000000"/>
                <w:shd w:val="clear" w:color="auto" w:fill="FFFFFF"/>
              </w:rPr>
              <w:t>pORI19 harbouring internal fragment of</w:t>
            </w:r>
            <w:r>
              <w:rPr>
                <w:color w:val="000000"/>
                <w:shd w:val="clear" w:color="auto" w:fill="FFFFFF"/>
              </w:rPr>
              <w:t xml:space="preserve"> </w:t>
            </w:r>
            <w:r w:rsidRPr="0086220A">
              <w:rPr>
                <w:i/>
                <w:color w:val="000000"/>
                <w:shd w:val="clear" w:color="auto" w:fill="FFFFFF"/>
              </w:rPr>
              <w:t>bfeB</w:t>
            </w:r>
            <w:r>
              <w:rPr>
                <w:color w:val="000000"/>
                <w:shd w:val="clear" w:color="auto" w:fill="FFFFFF"/>
              </w:rPr>
              <w:t xml:space="preserve"> </w:t>
            </w:r>
            <w:r w:rsidRPr="00743500">
              <w:rPr>
                <w:color w:val="000000"/>
                <w:shd w:val="clear" w:color="auto" w:fill="FFFFFF"/>
              </w:rPr>
              <w:t>+ Tet</w:t>
            </w:r>
            <w:r w:rsidRPr="00743500">
              <w:rPr>
                <w:color w:val="000000"/>
                <w:shd w:val="clear" w:color="auto" w:fill="FFFFFF"/>
                <w:vertAlign w:val="superscript"/>
              </w:rPr>
              <w:t>r</w:t>
            </w:r>
          </w:p>
        </w:tc>
        <w:tc>
          <w:tcPr>
            <w:tcW w:w="916" w:type="pct"/>
            <w:shd w:val="clear" w:color="auto" w:fill="auto"/>
          </w:tcPr>
          <w:p w14:paraId="55E6F3D5" w14:textId="77777777" w:rsidR="004C6ED1" w:rsidRPr="00743500" w:rsidRDefault="004C6ED1" w:rsidP="00627595">
            <w:pPr>
              <w:pStyle w:val="Textintable"/>
            </w:pPr>
            <w:r w:rsidRPr="00743500">
              <w:fldChar w:fldCharType="begin"/>
            </w:r>
            <w:r>
              <w:instrText xml:space="preserve"> ADDIN EN.CITE &lt;EndNote&gt;&lt;Cite&gt;&lt;Author&gt;Christiaen&lt;/Author&gt;&lt;Year&gt;2014&lt;/Year&gt;&lt;RecNum&gt;130&lt;/RecNum&gt;&lt;DisplayText&gt;(68)&lt;/DisplayText&gt;&lt;record&gt;&lt;rec-number&gt;380&lt;/rec-number&gt;&lt;foreign-keys&gt;&lt;key app="EN" db-id="r2fvrzvsj2et2kedarsp500z59vfsrezexrt" timestamp="1518278773"&gt;380&lt;/key&gt;&lt;/foreign-keys&gt;&lt;ref-type name="Journal Article"&gt;17&lt;/ref-type&gt;&lt;contributors&gt;&lt;authors&gt;&lt;author&gt;Christiaen, Steven E. A.&lt;/author&gt;&lt;author&gt;O&amp;apos;Connell Motherway, Mary&lt;/author&gt;&lt;author&gt;Bottacini, Francesca&lt;/author&gt;&lt;author&gt;Lanigan, Noreen&lt;/author&gt;&lt;author&gt;Casey, Pat G.&lt;/author&gt;&lt;author&gt;Huys, Geert&lt;/author&gt;&lt;author&gt;Nelis, Hans J.&lt;/author&gt;&lt;author&gt;van Sinderen, Douwe&lt;/author&gt;&lt;author&gt;Coenye, Tom&lt;/author&gt;&lt;/authors&gt;&lt;/contributors&gt;&lt;titles&gt;&lt;title&gt;&lt;style face="normal" font="default" size="100%"&gt;Autoinducer-2 Plays a Crucial Role in Gut Colonization and Probiotic Functionality of &lt;/style&gt;&lt;style face="italic" font="default" size="100%"&gt;Bifidobacterium breve &lt;/style&gt;&lt;style face="normal" font="default" size="100%"&gt;UCC2003&lt;/style&gt;&lt;/title&gt;&lt;secondary-title&gt;PLoS ONE&lt;/secondary-title&gt;&lt;/titles&gt;&lt;periodical&gt;&lt;full-title&gt;PLoS ONE&lt;/full-title&gt;&lt;/periodical&gt;&lt;pages&gt;e98111&lt;/pages&gt;&lt;volume&gt;9&lt;/volume&gt;&lt;number&gt;5&lt;/number&gt;&lt;dates&gt;&lt;year&gt;2014&lt;/year&gt;&lt;/dates&gt;&lt;publisher&gt;Public Library of Science&lt;/publisher&gt;&lt;urls&gt;&lt;related-urls&gt;&lt;url&gt;http://dx.doi.org/10.1371%2Fjournal.pone.0098111&lt;/url&gt;&lt;/related-urls&gt;&lt;/urls&gt;&lt;electronic-resource-num&gt;10.1371/journal.pone.0098111&lt;/electronic-resource-num&gt;&lt;/record&gt;&lt;/Cite&gt;&lt;/EndNote&gt;</w:instrText>
            </w:r>
            <w:r w:rsidRPr="00743500">
              <w:fldChar w:fldCharType="separate"/>
            </w:r>
            <w:r>
              <w:rPr>
                <w:noProof/>
              </w:rPr>
              <w:t>(68)</w:t>
            </w:r>
            <w:r w:rsidRPr="00743500">
              <w:fldChar w:fldCharType="end"/>
            </w:r>
          </w:p>
        </w:tc>
      </w:tr>
      <w:tr w:rsidR="004C6ED1" w:rsidRPr="00743500" w14:paraId="77A8C049" w14:textId="77777777" w:rsidTr="004C6ED1">
        <w:trPr>
          <w:trHeight w:hRule="exact" w:val="288"/>
        </w:trPr>
        <w:tc>
          <w:tcPr>
            <w:tcW w:w="953" w:type="pct"/>
            <w:shd w:val="clear" w:color="auto" w:fill="auto"/>
          </w:tcPr>
          <w:p w14:paraId="6077F055" w14:textId="77777777" w:rsidR="004C6ED1" w:rsidRPr="00743500" w:rsidRDefault="004C6ED1" w:rsidP="00627595">
            <w:pPr>
              <w:pStyle w:val="Textintable"/>
              <w:rPr>
                <w:color w:val="000000"/>
                <w:shd w:val="clear" w:color="auto" w:fill="FFFFFF"/>
              </w:rPr>
            </w:pPr>
            <w:r w:rsidRPr="00743500">
              <w:rPr>
                <w:color w:val="000000"/>
                <w:shd w:val="clear" w:color="auto" w:fill="FFFFFF"/>
              </w:rPr>
              <w:t>p</w:t>
            </w:r>
            <w:r w:rsidRPr="00743500">
              <w:rPr>
                <w:color w:val="000000"/>
              </w:rPr>
              <w:t>BC1.2</w:t>
            </w:r>
          </w:p>
        </w:tc>
        <w:tc>
          <w:tcPr>
            <w:tcW w:w="3131" w:type="pct"/>
            <w:shd w:val="clear" w:color="auto" w:fill="auto"/>
          </w:tcPr>
          <w:p w14:paraId="744BDD6B" w14:textId="77777777" w:rsidR="004C6ED1" w:rsidRPr="00743500" w:rsidRDefault="004C6ED1" w:rsidP="00627595">
            <w:pPr>
              <w:pStyle w:val="Textintable"/>
            </w:pPr>
            <w:r w:rsidRPr="00743500">
              <w:rPr>
                <w:color w:val="000000"/>
                <w:shd w:val="clear" w:color="auto" w:fill="FFFFFF"/>
              </w:rPr>
              <w:t>pBC1-pSC101-Cm</w:t>
            </w:r>
            <w:r w:rsidRPr="002F6037">
              <w:rPr>
                <w:color w:val="000000"/>
                <w:shd w:val="clear" w:color="auto" w:fill="FFFFFF"/>
                <w:vertAlign w:val="superscript"/>
              </w:rPr>
              <w:t>r</w:t>
            </w:r>
          </w:p>
        </w:tc>
        <w:tc>
          <w:tcPr>
            <w:tcW w:w="916" w:type="pct"/>
            <w:shd w:val="clear" w:color="auto" w:fill="auto"/>
          </w:tcPr>
          <w:p w14:paraId="1D7A4B55" w14:textId="77777777" w:rsidR="004C6ED1" w:rsidRPr="00743500" w:rsidRDefault="004C6ED1" w:rsidP="00627595">
            <w:pPr>
              <w:pStyle w:val="Textintable"/>
            </w:pPr>
            <w:r w:rsidRPr="00743500">
              <w:fldChar w:fldCharType="begin"/>
            </w:r>
            <w:r>
              <w:instrText xml:space="preserve"> ADDIN EN.CITE &lt;EndNote&gt;&lt;Cite&gt;&lt;Author&gt;Alvarez-Martin&lt;/Author&gt;&lt;Year&gt;2007&lt;/Year&gt;&lt;RecNum&gt;169&lt;/RecNum&gt;&lt;DisplayText&gt;(71)&lt;/DisplayText&gt;&lt;record&gt;&lt;rec-number&gt;382&lt;/rec-number&gt;&lt;foreign-keys&gt;&lt;key app="EN" db-id="r2fvrzvsj2et2kedarsp500z59vfsrezexrt" timestamp="1518278773"&gt;382&lt;/key&gt;&lt;/foreign-keys&gt;&lt;ref-type name="Journal Article"&gt;17&lt;/ref-type&gt;&lt;contributors&gt;&lt;authors&gt;&lt;author&gt;Alvarez-Martin, P.&lt;/author&gt;&lt;author&gt;O&amp;apos;Connell-Motherway, M.&lt;/author&gt;&lt;author&gt;van Sinderen, D.&lt;/author&gt;&lt;author&gt;Mayo, B.&lt;/author&gt;&lt;/authors&gt;&lt;/contributors&gt;&lt;auth-address&gt;Departamento de Microbiologia y Bioquimica de Productos Lacteos, Instituto de Productos Lacteos de Asturias (CSIC), Carretera de Infiesto s/n, 33300 Villaviciosa, Asturias, Spain.&lt;/auth-address&gt;&lt;titles&gt;&lt;title&gt;Functional analysis of the pBC1 replicon from Bifidobacterium catenulatum L48&lt;/title&gt;&lt;secondary-title&gt;Appl Microbiol Biotechnol&lt;/secondary-title&gt;&lt;alt-title&gt;Applied microbiology and biotechnology&lt;/alt-title&gt;&lt;/titles&gt;&lt;alt-periodical&gt;&lt;full-title&gt;Applied Microbiology and Biotechnology&lt;/full-title&gt;&lt;/alt-periodical&gt;&lt;pages&gt;1395-402&lt;/pages&gt;&lt;volume&gt;76&lt;/volume&gt;&lt;number&gt;6&lt;/number&gt;&lt;edition&gt;2007/08/21&lt;/edition&gt;&lt;keywords&gt;&lt;keyword&gt;Anti-Bacterial Agents/pharmacology&lt;/keyword&gt;&lt;keyword&gt;Bacterial Proteins/*genetics/*metabolism&lt;/keyword&gt;&lt;keyword&gt;Bifidobacterium/drug effects/*genetics/*metabolism&lt;/keyword&gt;&lt;keyword&gt;Drug Resistance, Bacterial&lt;/keyword&gt;&lt;keyword&gt;Gene Expression Regulation, Bacterial&lt;/keyword&gt;&lt;keyword&gt;Genes, Bacterial&lt;/keyword&gt;&lt;keyword&gt;Genetic Engineering&lt;/keyword&gt;&lt;/keywords&gt;&lt;dates&gt;&lt;year&gt;2007&lt;/year&gt;&lt;pub-dates&gt;&lt;date&gt;Oct&lt;/date&gt;&lt;/pub-dates&gt;&lt;/dates&gt;&lt;isbn&gt;0175-7598 (Print)&amp;#xD;0175-7598&lt;/isbn&gt;&lt;accession-num&gt;17704917&lt;/accession-num&gt;&lt;urls&gt;&lt;/urls&gt;&lt;electronic-resource-num&gt;10.1007/s00253-007-1115-5&lt;/electronic-resource-num&gt;&lt;remote-database-provider&gt;NLM&lt;/remote-database-provider&gt;&lt;language&gt;eng&lt;/language&gt;&lt;/record&gt;&lt;/Cite&gt;&lt;/EndNote&gt;</w:instrText>
            </w:r>
            <w:r w:rsidRPr="00743500">
              <w:fldChar w:fldCharType="separate"/>
            </w:r>
            <w:r>
              <w:rPr>
                <w:noProof/>
              </w:rPr>
              <w:t>(71)</w:t>
            </w:r>
            <w:r w:rsidRPr="00743500">
              <w:fldChar w:fldCharType="end"/>
            </w:r>
          </w:p>
        </w:tc>
      </w:tr>
      <w:tr w:rsidR="004C6ED1" w:rsidRPr="00743500" w14:paraId="2A773663" w14:textId="77777777" w:rsidTr="004C6ED1">
        <w:trPr>
          <w:trHeight w:hRule="exact" w:val="288"/>
        </w:trPr>
        <w:tc>
          <w:tcPr>
            <w:tcW w:w="953" w:type="pct"/>
            <w:shd w:val="clear" w:color="auto" w:fill="auto"/>
          </w:tcPr>
          <w:p w14:paraId="1FE5AA81" w14:textId="77777777" w:rsidR="004C6ED1" w:rsidRPr="00743500" w:rsidRDefault="004C6ED1" w:rsidP="00627595">
            <w:pPr>
              <w:pStyle w:val="Textintable"/>
              <w:rPr>
                <w:color w:val="000000"/>
                <w:shd w:val="clear" w:color="auto" w:fill="FFFFFF"/>
              </w:rPr>
            </w:pPr>
            <w:r w:rsidRPr="00743500">
              <w:rPr>
                <w:color w:val="000000"/>
                <w:shd w:val="clear" w:color="auto" w:fill="FFFFFF"/>
              </w:rPr>
              <w:t>p</w:t>
            </w:r>
            <w:r w:rsidRPr="00743500">
              <w:rPr>
                <w:color w:val="000000"/>
              </w:rPr>
              <w:t>BC1.2-bfeU-IR</w:t>
            </w:r>
          </w:p>
        </w:tc>
        <w:tc>
          <w:tcPr>
            <w:tcW w:w="3131" w:type="pct"/>
            <w:shd w:val="clear" w:color="auto" w:fill="auto"/>
          </w:tcPr>
          <w:p w14:paraId="48CAE59D" w14:textId="2592A496" w:rsidR="004C6ED1" w:rsidRPr="00743500" w:rsidRDefault="004C6ED1" w:rsidP="00627595">
            <w:pPr>
              <w:pStyle w:val="Textintable"/>
            </w:pPr>
            <w:r w:rsidRPr="00743500">
              <w:rPr>
                <w:color w:val="000000"/>
                <w:shd w:val="clear" w:color="auto" w:fill="FFFFFF"/>
              </w:rPr>
              <w:t>pBC1.2 harbouring</w:t>
            </w:r>
            <w:r w:rsidR="00B727A2">
              <w:rPr>
                <w:rStyle w:val="apple-converted-space"/>
                <w:lang w:val="ga-IE"/>
              </w:rPr>
              <w:t xml:space="preserve"> </w:t>
            </w:r>
            <w:r w:rsidRPr="00227198">
              <w:rPr>
                <w:rStyle w:val="apple-converted-space"/>
                <w:i/>
                <w:color w:val="000000"/>
                <w:shd w:val="clear" w:color="auto" w:fill="FFFFFF"/>
              </w:rPr>
              <w:t>bfeU</w:t>
            </w:r>
            <w:r w:rsidRPr="00743500">
              <w:rPr>
                <w:rStyle w:val="apple-converted-space"/>
                <w:color w:val="000000"/>
                <w:shd w:val="clear" w:color="auto" w:fill="FFFFFF"/>
              </w:rPr>
              <w:t xml:space="preserve"> </w:t>
            </w:r>
            <w:r w:rsidRPr="00743500">
              <w:rPr>
                <w:color w:val="000000"/>
                <w:shd w:val="clear" w:color="auto" w:fill="FFFFFF"/>
              </w:rPr>
              <w:t>promoter</w:t>
            </w:r>
          </w:p>
        </w:tc>
        <w:tc>
          <w:tcPr>
            <w:tcW w:w="916" w:type="pct"/>
            <w:shd w:val="clear" w:color="auto" w:fill="auto"/>
          </w:tcPr>
          <w:p w14:paraId="2AD78E34" w14:textId="77777777" w:rsidR="004C6ED1" w:rsidRPr="00743500" w:rsidRDefault="004C6ED1" w:rsidP="00627595">
            <w:pPr>
              <w:pStyle w:val="Textintable"/>
            </w:pPr>
            <w:r w:rsidRPr="00743500">
              <w:t>This study</w:t>
            </w:r>
          </w:p>
        </w:tc>
      </w:tr>
      <w:tr w:rsidR="004C6ED1" w:rsidRPr="00743500" w14:paraId="00BBB2F8" w14:textId="77777777" w:rsidTr="004C6ED1">
        <w:trPr>
          <w:trHeight w:hRule="exact" w:val="288"/>
        </w:trPr>
        <w:tc>
          <w:tcPr>
            <w:tcW w:w="953" w:type="pct"/>
            <w:shd w:val="clear" w:color="auto" w:fill="auto"/>
          </w:tcPr>
          <w:p w14:paraId="3A6E311B" w14:textId="77777777" w:rsidR="004C6ED1" w:rsidRPr="00743500" w:rsidRDefault="004C6ED1" w:rsidP="00627595">
            <w:pPr>
              <w:pStyle w:val="Textintable"/>
              <w:rPr>
                <w:rStyle w:val="apple-converted-space"/>
              </w:rPr>
            </w:pPr>
            <w:r w:rsidRPr="00743500">
              <w:rPr>
                <w:color w:val="000000"/>
                <w:shd w:val="clear" w:color="auto" w:fill="FFFFFF"/>
              </w:rPr>
              <w:t>p</w:t>
            </w:r>
            <w:r w:rsidRPr="00743500">
              <w:rPr>
                <w:color w:val="000000"/>
              </w:rPr>
              <w:t>BC1.2-</w:t>
            </w:r>
            <w:r>
              <w:rPr>
                <w:i/>
                <w:color w:val="000000"/>
              </w:rPr>
              <w:t>sifA</w:t>
            </w:r>
            <w:r w:rsidRPr="00743500">
              <w:rPr>
                <w:color w:val="000000"/>
              </w:rPr>
              <w:t>-IR</w:t>
            </w:r>
          </w:p>
        </w:tc>
        <w:tc>
          <w:tcPr>
            <w:tcW w:w="3131" w:type="pct"/>
            <w:shd w:val="clear" w:color="auto" w:fill="auto"/>
          </w:tcPr>
          <w:p w14:paraId="305EBB0A" w14:textId="05C0CD96" w:rsidR="004C6ED1" w:rsidRPr="00743500" w:rsidRDefault="004C6ED1" w:rsidP="00627595">
            <w:pPr>
              <w:pStyle w:val="Textintable"/>
            </w:pPr>
            <w:r w:rsidRPr="00743500">
              <w:rPr>
                <w:color w:val="000000"/>
                <w:shd w:val="clear" w:color="auto" w:fill="FFFFFF"/>
              </w:rPr>
              <w:t>pBC1.2 harbouring</w:t>
            </w:r>
            <w:r w:rsidR="00B727A2">
              <w:rPr>
                <w:rStyle w:val="apple-converted-space"/>
                <w:color w:val="000000"/>
                <w:shd w:val="clear" w:color="auto" w:fill="FFFFFF"/>
                <w:lang w:val="ga-IE"/>
              </w:rPr>
              <w:t xml:space="preserve"> </w:t>
            </w:r>
            <w:r>
              <w:rPr>
                <w:rStyle w:val="apple-converted-space"/>
                <w:i/>
                <w:color w:val="000000"/>
                <w:shd w:val="clear" w:color="auto" w:fill="FFFFFF"/>
              </w:rPr>
              <w:t>sifA</w:t>
            </w:r>
            <w:r w:rsidRPr="00227198">
              <w:rPr>
                <w:rStyle w:val="apple-converted-space"/>
                <w:i/>
                <w:color w:val="000000"/>
                <w:shd w:val="clear" w:color="auto" w:fill="FFFFFF"/>
              </w:rPr>
              <w:t xml:space="preserve"> </w:t>
            </w:r>
            <w:r w:rsidRPr="00743500">
              <w:rPr>
                <w:color w:val="000000"/>
                <w:shd w:val="clear" w:color="auto" w:fill="FFFFFF"/>
              </w:rPr>
              <w:t>promoter</w:t>
            </w:r>
          </w:p>
        </w:tc>
        <w:tc>
          <w:tcPr>
            <w:tcW w:w="916" w:type="pct"/>
            <w:shd w:val="clear" w:color="auto" w:fill="auto"/>
          </w:tcPr>
          <w:p w14:paraId="3D3A4D7E" w14:textId="77777777" w:rsidR="004C6ED1" w:rsidRPr="00743500" w:rsidRDefault="004C6ED1" w:rsidP="00627595">
            <w:pPr>
              <w:pStyle w:val="Textintable"/>
            </w:pPr>
            <w:r w:rsidRPr="00743500">
              <w:t>This study</w:t>
            </w:r>
          </w:p>
        </w:tc>
      </w:tr>
      <w:tr w:rsidR="004C6ED1" w:rsidRPr="00743500" w14:paraId="32C6FFD5" w14:textId="77777777" w:rsidTr="004C6ED1">
        <w:trPr>
          <w:trHeight w:hRule="exact" w:val="630"/>
        </w:trPr>
        <w:tc>
          <w:tcPr>
            <w:tcW w:w="953" w:type="pct"/>
            <w:shd w:val="clear" w:color="auto" w:fill="auto"/>
          </w:tcPr>
          <w:p w14:paraId="3BCD7F8E" w14:textId="77777777" w:rsidR="004C6ED1" w:rsidRPr="00743500" w:rsidRDefault="004C6ED1" w:rsidP="00627595">
            <w:pPr>
              <w:pStyle w:val="Textintable"/>
              <w:rPr>
                <w:rStyle w:val="apple-converted-space"/>
              </w:rPr>
            </w:pPr>
            <w:r w:rsidRPr="00743500">
              <w:rPr>
                <w:color w:val="000000"/>
                <w:shd w:val="clear" w:color="auto" w:fill="FFFFFF"/>
              </w:rPr>
              <w:t>pNZ272</w:t>
            </w:r>
          </w:p>
        </w:tc>
        <w:tc>
          <w:tcPr>
            <w:tcW w:w="3131" w:type="pct"/>
            <w:shd w:val="clear" w:color="auto" w:fill="auto"/>
          </w:tcPr>
          <w:p w14:paraId="55A32B8D" w14:textId="77777777" w:rsidR="004C6ED1" w:rsidRDefault="004C6ED1" w:rsidP="00627595">
            <w:pPr>
              <w:pStyle w:val="Textintable"/>
              <w:rPr>
                <w:color w:val="000000"/>
                <w:shd w:val="clear" w:color="auto" w:fill="FFFFFF"/>
              </w:rPr>
            </w:pPr>
            <w:r w:rsidRPr="00743500">
              <w:rPr>
                <w:color w:val="000000"/>
                <w:shd w:val="clear" w:color="auto" w:fill="FFFFFF"/>
              </w:rPr>
              <w:t>Cm</w:t>
            </w:r>
            <w:r w:rsidRPr="00743500">
              <w:rPr>
                <w:color w:val="000000"/>
                <w:shd w:val="clear" w:color="auto" w:fill="FFFFFF"/>
                <w:vertAlign w:val="superscript"/>
              </w:rPr>
              <w:t>r</w:t>
            </w:r>
            <w:r w:rsidRPr="00743500">
              <w:rPr>
                <w:color w:val="000000"/>
                <w:shd w:val="clear" w:color="auto" w:fill="FFFFFF"/>
              </w:rPr>
              <w:t xml:space="preserve">, pSH71 derivative containing promoterless glucuronidase </w:t>
            </w:r>
          </w:p>
          <w:p w14:paraId="6FCA91AB" w14:textId="77777777" w:rsidR="004C6ED1" w:rsidRPr="00743500" w:rsidRDefault="004C6ED1" w:rsidP="00627595">
            <w:pPr>
              <w:pStyle w:val="Textintable"/>
            </w:pPr>
            <w:r w:rsidRPr="00743500">
              <w:rPr>
                <w:color w:val="000000"/>
                <w:shd w:val="clear" w:color="auto" w:fill="FFFFFF"/>
              </w:rPr>
              <w:t>gene for promoter screening</w:t>
            </w:r>
          </w:p>
        </w:tc>
        <w:tc>
          <w:tcPr>
            <w:tcW w:w="916" w:type="pct"/>
            <w:shd w:val="clear" w:color="auto" w:fill="auto"/>
          </w:tcPr>
          <w:p w14:paraId="494337F8" w14:textId="77777777" w:rsidR="004C6ED1" w:rsidRPr="00743500" w:rsidRDefault="004C6ED1" w:rsidP="00627595">
            <w:pPr>
              <w:pStyle w:val="Textintable"/>
            </w:pPr>
            <w:r w:rsidRPr="00743500">
              <w:fldChar w:fldCharType="begin"/>
            </w:r>
            <w:r>
              <w:instrText xml:space="preserve"> ADDIN EN.CITE &lt;EndNote&gt;&lt;Cite&gt;&lt;Author&gt;Platteeuw&lt;/Author&gt;&lt;Year&gt;1994&lt;/Year&gt;&lt;RecNum&gt;168&lt;/RecNum&gt;&lt;DisplayText&gt;(33)&lt;/DisplayText&gt;&lt;record&gt;&lt;rec-number&gt;355&lt;/rec-number&gt;&lt;foreign-keys&gt;&lt;key app="EN" db-id="r2fvrzvsj2et2kedarsp500z59vfsrezexrt" timestamp="1518278772"&gt;355&lt;/key&gt;&lt;/foreign-keys&gt;&lt;ref-type name="Journal Article"&gt;17&lt;/ref-type&gt;&lt;contributors&gt;&lt;authors&gt;&lt;author&gt;Platteeuw, C.&lt;/author&gt;&lt;author&gt;Simons, G.&lt;/author&gt;&lt;author&gt;de Vos, W. M.&lt;/author&gt;&lt;/authors&gt;&lt;/contributors&gt;&lt;titles&gt;&lt;title&gt;Use of the Escherichia coli beta-glucuronidase (gusA) gene as a reporter gene for analyzing promoters in lactic acid bacteria&lt;/title&gt;&lt;secondary-title&gt;Applied and Environmental Microbiology&lt;/secondary-title&gt;&lt;/titles&gt;&lt;periodical&gt;&lt;full-title&gt;Applied and Environmental Microbiology&lt;/full-title&gt;&lt;/periodical&gt;&lt;pages&gt;587-593&lt;/pages&gt;&lt;volume&gt;60&lt;/volume&gt;&lt;number&gt;2&lt;/number&gt;&lt;dates&gt;&lt;year&gt;1994&lt;/year&gt;&lt;/dates&gt;&lt;isbn&gt;0099-2240&amp;#xD;1098-5336&lt;/isbn&gt;&lt;accession-num&gt;PMC201353&lt;/accession-num&gt;&lt;urls&gt;&lt;related-urls&gt;&lt;url&gt;http://www.ncbi.nlm.nih.gov/pmc/articles/PMC201353/&lt;/url&gt;&lt;/related-urls&gt;&lt;/urls&gt;&lt;remote-database-name&gt;PMC&lt;/remote-database-name&gt;&lt;/record&gt;&lt;/Cite&gt;&lt;/EndNote&gt;</w:instrText>
            </w:r>
            <w:r w:rsidRPr="00743500">
              <w:fldChar w:fldCharType="separate"/>
            </w:r>
            <w:r>
              <w:rPr>
                <w:noProof/>
              </w:rPr>
              <w:t>(33)</w:t>
            </w:r>
            <w:r w:rsidRPr="00743500">
              <w:fldChar w:fldCharType="end"/>
            </w:r>
          </w:p>
        </w:tc>
      </w:tr>
      <w:tr w:rsidR="004C6ED1" w:rsidRPr="00743500" w14:paraId="3246B13F" w14:textId="77777777" w:rsidTr="004C6ED1">
        <w:trPr>
          <w:trHeight w:hRule="exact" w:val="288"/>
        </w:trPr>
        <w:tc>
          <w:tcPr>
            <w:tcW w:w="953" w:type="pct"/>
            <w:shd w:val="clear" w:color="auto" w:fill="auto"/>
          </w:tcPr>
          <w:p w14:paraId="175166F2" w14:textId="77777777" w:rsidR="004C6ED1" w:rsidRPr="00743500" w:rsidRDefault="004C6ED1" w:rsidP="00627595">
            <w:pPr>
              <w:pStyle w:val="Textintable"/>
              <w:rPr>
                <w:rStyle w:val="apple-converted-space"/>
              </w:rPr>
            </w:pPr>
            <w:r w:rsidRPr="00743500">
              <w:rPr>
                <w:color w:val="000000"/>
                <w:shd w:val="clear" w:color="auto" w:fill="FFFFFF"/>
              </w:rPr>
              <w:t>pNZ272-</w:t>
            </w:r>
            <w:r w:rsidRPr="00AE1FDF">
              <w:rPr>
                <w:i/>
                <w:color w:val="000000"/>
                <w:shd w:val="clear" w:color="auto" w:fill="FFFFFF"/>
              </w:rPr>
              <w:t>bfeU</w:t>
            </w:r>
            <w:r w:rsidRPr="00743500">
              <w:rPr>
                <w:color w:val="000000"/>
                <w:shd w:val="clear" w:color="auto" w:fill="FFFFFF"/>
              </w:rPr>
              <w:t>-IR</w:t>
            </w:r>
          </w:p>
        </w:tc>
        <w:tc>
          <w:tcPr>
            <w:tcW w:w="3131" w:type="pct"/>
            <w:shd w:val="clear" w:color="auto" w:fill="auto"/>
          </w:tcPr>
          <w:p w14:paraId="28E72037" w14:textId="7E0B0DA4" w:rsidR="004C6ED1" w:rsidRPr="00743500" w:rsidRDefault="004C6ED1" w:rsidP="00627595">
            <w:pPr>
              <w:pStyle w:val="Textintable"/>
            </w:pPr>
            <w:r w:rsidRPr="00743500">
              <w:rPr>
                <w:color w:val="000000"/>
                <w:shd w:val="clear" w:color="auto" w:fill="FFFFFF"/>
              </w:rPr>
              <w:t>pNZ272 derivative carrying the</w:t>
            </w:r>
            <w:r w:rsidR="00B727A2">
              <w:rPr>
                <w:rStyle w:val="apple-converted-space"/>
                <w:lang w:val="ga-IE"/>
              </w:rPr>
              <w:t xml:space="preserve"> </w:t>
            </w:r>
            <w:r w:rsidRPr="00AE1FDF">
              <w:rPr>
                <w:rStyle w:val="apple-converted-space"/>
                <w:i/>
                <w:color w:val="000000"/>
                <w:shd w:val="clear" w:color="auto" w:fill="FFFFFF"/>
              </w:rPr>
              <w:t>bfeU</w:t>
            </w:r>
            <w:r w:rsidR="00B727A2">
              <w:rPr>
                <w:rStyle w:val="apple-converted-space"/>
                <w:color w:val="000000"/>
                <w:shd w:val="clear" w:color="auto" w:fill="FFFFFF"/>
                <w:lang w:val="ga-IE"/>
              </w:rPr>
              <w:t xml:space="preserve"> </w:t>
            </w:r>
            <w:r w:rsidRPr="00743500">
              <w:rPr>
                <w:color w:val="000000"/>
                <w:shd w:val="clear" w:color="auto" w:fill="FFFFFF"/>
              </w:rPr>
              <w:t>promoter</w:t>
            </w:r>
          </w:p>
        </w:tc>
        <w:tc>
          <w:tcPr>
            <w:tcW w:w="916" w:type="pct"/>
            <w:shd w:val="clear" w:color="auto" w:fill="auto"/>
          </w:tcPr>
          <w:p w14:paraId="45CBB0B4" w14:textId="77777777" w:rsidR="004C6ED1" w:rsidRPr="00743500" w:rsidRDefault="004C6ED1" w:rsidP="00627595">
            <w:pPr>
              <w:pStyle w:val="Textintable"/>
            </w:pPr>
            <w:r w:rsidRPr="00743500">
              <w:t>This study</w:t>
            </w:r>
          </w:p>
        </w:tc>
      </w:tr>
      <w:tr w:rsidR="004C6ED1" w:rsidRPr="00743500" w14:paraId="7ABC864E" w14:textId="77777777" w:rsidTr="004C6ED1">
        <w:trPr>
          <w:trHeight w:hRule="exact" w:val="288"/>
        </w:trPr>
        <w:tc>
          <w:tcPr>
            <w:tcW w:w="953" w:type="pct"/>
            <w:tcBorders>
              <w:bottom w:val="single" w:sz="4" w:space="0" w:color="auto"/>
            </w:tcBorders>
            <w:shd w:val="clear" w:color="auto" w:fill="auto"/>
          </w:tcPr>
          <w:p w14:paraId="5D0A9F24" w14:textId="77777777" w:rsidR="004C6ED1" w:rsidRPr="00743500" w:rsidRDefault="004C6ED1" w:rsidP="00627595">
            <w:pPr>
              <w:pStyle w:val="Textintable"/>
              <w:rPr>
                <w:rStyle w:val="apple-converted-space"/>
              </w:rPr>
            </w:pPr>
            <w:r w:rsidRPr="00743500">
              <w:rPr>
                <w:color w:val="000000"/>
                <w:shd w:val="clear" w:color="auto" w:fill="FFFFFF"/>
              </w:rPr>
              <w:t>pNZ272-</w:t>
            </w:r>
            <w:r>
              <w:rPr>
                <w:i/>
                <w:color w:val="000000"/>
                <w:shd w:val="clear" w:color="auto" w:fill="FFFFFF"/>
              </w:rPr>
              <w:t>sifA</w:t>
            </w:r>
            <w:r w:rsidRPr="00743500">
              <w:rPr>
                <w:color w:val="000000"/>
                <w:shd w:val="clear" w:color="auto" w:fill="FFFFFF"/>
              </w:rPr>
              <w:t>-IR</w:t>
            </w:r>
          </w:p>
        </w:tc>
        <w:tc>
          <w:tcPr>
            <w:tcW w:w="3131" w:type="pct"/>
            <w:tcBorders>
              <w:bottom w:val="single" w:sz="4" w:space="0" w:color="auto"/>
            </w:tcBorders>
            <w:shd w:val="clear" w:color="auto" w:fill="auto"/>
          </w:tcPr>
          <w:p w14:paraId="7B881F70" w14:textId="091754E0" w:rsidR="004C6ED1" w:rsidRPr="00743500" w:rsidRDefault="004C6ED1" w:rsidP="00627595">
            <w:pPr>
              <w:pStyle w:val="Textintable"/>
            </w:pPr>
            <w:r w:rsidRPr="00743500">
              <w:rPr>
                <w:color w:val="000000"/>
                <w:shd w:val="clear" w:color="auto" w:fill="FFFFFF"/>
              </w:rPr>
              <w:t>pNZ272 derivative carrying the</w:t>
            </w:r>
            <w:r w:rsidR="00B727A2">
              <w:rPr>
                <w:rStyle w:val="apple-converted-space"/>
                <w:lang w:val="ga-IE"/>
              </w:rPr>
              <w:t xml:space="preserve"> </w:t>
            </w:r>
            <w:r>
              <w:rPr>
                <w:rStyle w:val="apple-converted-space"/>
                <w:i/>
                <w:color w:val="000000"/>
                <w:shd w:val="clear" w:color="auto" w:fill="FFFFFF"/>
              </w:rPr>
              <w:t xml:space="preserve">sifA </w:t>
            </w:r>
            <w:r w:rsidRPr="00743500">
              <w:rPr>
                <w:color w:val="000000"/>
                <w:shd w:val="clear" w:color="auto" w:fill="FFFFFF"/>
              </w:rPr>
              <w:t>promoter</w:t>
            </w:r>
          </w:p>
        </w:tc>
        <w:tc>
          <w:tcPr>
            <w:tcW w:w="916" w:type="pct"/>
            <w:tcBorders>
              <w:bottom w:val="single" w:sz="4" w:space="0" w:color="auto"/>
            </w:tcBorders>
            <w:shd w:val="clear" w:color="auto" w:fill="auto"/>
          </w:tcPr>
          <w:p w14:paraId="302AF317" w14:textId="77777777" w:rsidR="004C6ED1" w:rsidRPr="00743500" w:rsidRDefault="004C6ED1" w:rsidP="00627595">
            <w:pPr>
              <w:pStyle w:val="Textintable"/>
            </w:pPr>
            <w:r w:rsidRPr="00743500">
              <w:t>This study</w:t>
            </w:r>
          </w:p>
        </w:tc>
      </w:tr>
    </w:tbl>
    <w:p w14:paraId="45DA0F09" w14:textId="218EE417" w:rsidR="004C6ED1" w:rsidRPr="00C827F9" w:rsidRDefault="004C6ED1" w:rsidP="00627595">
      <w:pPr>
        <w:rPr>
          <w:shd w:val="clear" w:color="auto" w:fill="FFFFFF"/>
        </w:rPr>
      </w:pPr>
    </w:p>
    <w:p w14:paraId="0482C1BE" w14:textId="5BE4392A" w:rsidR="00175153" w:rsidRPr="0020610A" w:rsidRDefault="00CE0F1E" w:rsidP="00574BC4">
      <w:pPr>
        <w:pStyle w:val="Heading3"/>
        <w:rPr>
          <w:sz w:val="27"/>
        </w:rPr>
      </w:pPr>
      <w:r>
        <w:t xml:space="preserve"> </w:t>
      </w:r>
      <w:r w:rsidR="00175153">
        <w:t>DNA M</w:t>
      </w:r>
      <w:r w:rsidR="00175153" w:rsidRPr="0020610A">
        <w:t>anipulations</w:t>
      </w:r>
    </w:p>
    <w:p w14:paraId="274F49A7" w14:textId="182820B1" w:rsidR="00175153" w:rsidRDefault="00175153" w:rsidP="006130B0">
      <w:r w:rsidRPr="00555DBB">
        <w:t>DNA manipulation</w:t>
      </w:r>
      <w:r w:rsidRPr="00555DBB">
        <w:rPr>
          <w:lang w:val="ga-IE"/>
        </w:rPr>
        <w:t>s</w:t>
      </w:r>
      <w:r w:rsidRPr="00555DBB">
        <w:t xml:space="preserve"> were carried out as </w:t>
      </w:r>
      <w:r w:rsidRPr="00555DBB">
        <w:rPr>
          <w:lang w:val="ga-IE"/>
        </w:rPr>
        <w:t>previously reported</w:t>
      </w:r>
      <w:r w:rsidRPr="00555DBB">
        <w:t xml:space="preserve"> </w:t>
      </w:r>
      <w:r w:rsidRPr="00555DBB">
        <w:fldChar w:fldCharType="begin"/>
      </w:r>
      <w:r w:rsidR="00691301">
        <w:instrText xml:space="preserve"> ADDIN EN.CITE &lt;EndNote&gt;&lt;Cite&gt;&lt;Author&gt;Russell&lt;/Author&gt;&lt;Year&gt;2001&lt;/Year&gt;&lt;RecNum&gt;59&lt;/RecNum&gt;&lt;DisplayText&gt;(25)&lt;/DisplayText&gt;&lt;record&gt;&lt;rec-number&gt;59&lt;/rec-number&gt;&lt;foreign-keys&gt;&lt;key app="EN" db-id="r2fvrzvsj2et2kedarsp500z59vfsrezexrt" timestamp="1513175101"&gt;59&lt;/key&gt;&lt;/foreign-keys&gt;&lt;ref-type name="Book"&gt;6&lt;/ref-type&gt;&lt;contributors&gt;&lt;authors&gt;&lt;author&gt;Sambrook J.  D.W. Russell&lt;/author&gt;&lt;/authors&gt;&lt;/contributors&gt;&lt;titles&gt;&lt;title&gt;Molecular Cloning: a laboratory manual&lt;/title&gt;&lt;/titles&gt;&lt;edition&gt;3rd&lt;/edition&gt;&lt;dates&gt;&lt;year&gt;2001&lt;/year&gt;&lt;/dates&gt;&lt;pub-location&gt;Cold Spring Harbor&lt;/pub-location&gt;&lt;publisher&gt;Cold Spring Harbor Laboratory Press&lt;/publisher&gt;&lt;urls&gt;&lt;/urls&gt;&lt;/record&gt;&lt;/Cite&gt;&lt;/EndNote&gt;</w:instrText>
      </w:r>
      <w:r w:rsidRPr="00555DBB">
        <w:fldChar w:fldCharType="separate"/>
      </w:r>
      <w:r w:rsidR="008D2C36">
        <w:rPr>
          <w:noProof/>
        </w:rPr>
        <w:t>(25)</w:t>
      </w:r>
      <w:r w:rsidRPr="00555DBB">
        <w:fldChar w:fldCharType="end"/>
      </w:r>
      <w:r w:rsidRPr="00555DBB">
        <w:t>. Restriction enzymes and T4 DNA ligase were obtained from Roche Diagnostics</w:t>
      </w:r>
      <w:r w:rsidR="00E225A4">
        <w:t xml:space="preserve"> (</w:t>
      </w:r>
      <w:r w:rsidR="00E225A4" w:rsidRPr="00BD08E4">
        <w:t>Basel, Switzerland</w:t>
      </w:r>
      <w:r w:rsidR="00E225A4">
        <w:t>)</w:t>
      </w:r>
      <w:r>
        <w:t>,</w:t>
      </w:r>
      <w:r w:rsidRPr="00555DBB">
        <w:t xml:space="preserve"> and were used according to the manufacturer's instructions. PCRs were performed using Extensor Long Range PCR Enzyme</w:t>
      </w:r>
      <w:r w:rsidRPr="00555DBB">
        <w:rPr>
          <w:lang w:val="ga-IE"/>
        </w:rPr>
        <w:t xml:space="preserve"> </w:t>
      </w:r>
      <w:r w:rsidRPr="00555DBB">
        <w:t>master mix (Thermo Scientific</w:t>
      </w:r>
      <w:r w:rsidR="00E225A4">
        <w:t>, Glouchester, UK</w:t>
      </w:r>
      <w:r w:rsidRPr="00555DBB">
        <w:t>). Synthetic oligonucleotides were synthesized by Eurofins (Ebersberg, Germany)</w:t>
      </w:r>
      <w:r>
        <w:rPr>
          <w:rStyle w:val="apple-converted-space"/>
          <w:rFonts w:eastAsiaTheme="majorEastAsia"/>
          <w:color w:val="000000"/>
          <w:sz w:val="17"/>
          <w:szCs w:val="17"/>
          <w:shd w:val="clear" w:color="auto" w:fill="FFFFFF"/>
        </w:rPr>
        <w:t xml:space="preserve"> </w:t>
      </w:r>
      <w:r w:rsidRPr="00555DBB">
        <w:t>and are listed in</w:t>
      </w:r>
      <w:r w:rsidR="00672BDF">
        <w:rPr>
          <w:rStyle w:val="apple-converted-space"/>
          <w:rFonts w:eastAsiaTheme="majorEastAsia"/>
          <w:lang w:val="ga-IE"/>
        </w:rPr>
        <w:t xml:space="preserve"> </w:t>
      </w:r>
      <w:r w:rsidR="00672BDF">
        <w:rPr>
          <w:rStyle w:val="apple-converted-space"/>
          <w:rFonts w:eastAsiaTheme="majorEastAsia"/>
          <w:lang w:val="ga-IE"/>
        </w:rPr>
        <w:fldChar w:fldCharType="begin"/>
      </w:r>
      <w:r w:rsidR="00672BDF">
        <w:rPr>
          <w:rStyle w:val="apple-converted-space"/>
          <w:rFonts w:eastAsiaTheme="majorEastAsia"/>
          <w:lang w:val="ga-IE"/>
        </w:rPr>
        <w:instrText xml:space="preserve"> REF _Ref506623563 </w:instrText>
      </w:r>
      <w:r w:rsidR="00672BDF">
        <w:rPr>
          <w:rStyle w:val="apple-converted-space"/>
          <w:rFonts w:eastAsiaTheme="majorEastAsia"/>
          <w:lang w:val="ga-IE"/>
        </w:rPr>
        <w:fldChar w:fldCharType="separate"/>
      </w:r>
      <w:r w:rsidR="00B47C80">
        <w:t xml:space="preserve">Table </w:t>
      </w:r>
      <w:r w:rsidR="00B47C80">
        <w:rPr>
          <w:noProof/>
        </w:rPr>
        <w:t>2</w:t>
      </w:r>
      <w:r w:rsidR="00B47C80">
        <w:noBreakHyphen/>
      </w:r>
      <w:r w:rsidR="00B47C80">
        <w:rPr>
          <w:noProof/>
        </w:rPr>
        <w:t>2</w:t>
      </w:r>
      <w:r w:rsidR="00672BDF">
        <w:rPr>
          <w:rStyle w:val="apple-converted-space"/>
          <w:rFonts w:eastAsiaTheme="majorEastAsia"/>
          <w:lang w:val="ga-IE"/>
        </w:rPr>
        <w:fldChar w:fldCharType="end"/>
      </w:r>
      <w:r w:rsidRPr="00555DBB">
        <w:t xml:space="preserve">. PCR products were purified by </w:t>
      </w:r>
      <w:r>
        <w:t xml:space="preserve">the </w:t>
      </w:r>
      <w:r w:rsidRPr="00555DBB">
        <w:t>us</w:t>
      </w:r>
      <w:r>
        <w:t>e of</w:t>
      </w:r>
      <w:r w:rsidRPr="00555DBB">
        <w:t xml:space="preserve"> a High-Pure PCR product purification kit (Roche</w:t>
      </w:r>
      <w:r w:rsidR="00E225A4">
        <w:t xml:space="preserve">, </w:t>
      </w:r>
      <w:r w:rsidR="00E225A4" w:rsidRPr="00BD08E4">
        <w:t>Basel, Switzerland</w:t>
      </w:r>
      <w:r w:rsidRPr="00555DBB">
        <w:t>). Plasmid DNA was introduced into</w:t>
      </w:r>
      <w:r w:rsidRPr="00555DBB">
        <w:rPr>
          <w:rStyle w:val="apple-converted-space"/>
          <w:rFonts w:eastAsiaTheme="majorEastAsia"/>
          <w:lang w:val="ga-IE"/>
        </w:rPr>
        <w:t xml:space="preserve"> </w:t>
      </w:r>
      <w:r w:rsidRPr="00555DBB">
        <w:rPr>
          <w:rStyle w:val="Emphasis"/>
          <w:rFonts w:eastAsiaTheme="majorEastAsia"/>
        </w:rPr>
        <w:t>E. coli</w:t>
      </w:r>
      <w:r w:rsidRPr="00555DBB">
        <w:rPr>
          <w:rStyle w:val="apple-converted-space"/>
          <w:rFonts w:eastAsiaTheme="majorEastAsia"/>
          <w:lang w:val="ga-IE"/>
        </w:rPr>
        <w:t xml:space="preserve"> </w:t>
      </w:r>
      <w:r w:rsidRPr="00555DBB">
        <w:t>and</w:t>
      </w:r>
      <w:r w:rsidRPr="00555DBB">
        <w:rPr>
          <w:rStyle w:val="apple-converted-space"/>
          <w:rFonts w:eastAsiaTheme="majorEastAsia"/>
          <w:lang w:val="ga-IE"/>
        </w:rPr>
        <w:t xml:space="preserve"> </w:t>
      </w:r>
      <w:r w:rsidRPr="00555DBB">
        <w:rPr>
          <w:rStyle w:val="Emphasis"/>
          <w:rFonts w:eastAsiaTheme="majorEastAsia"/>
        </w:rPr>
        <w:t>B. breve</w:t>
      </w:r>
      <w:r w:rsidRPr="00555DBB">
        <w:rPr>
          <w:rStyle w:val="apple-converted-space"/>
          <w:rFonts w:eastAsiaTheme="majorEastAsia"/>
          <w:lang w:val="ga-IE"/>
        </w:rPr>
        <w:t xml:space="preserve"> </w:t>
      </w:r>
      <w:r w:rsidRPr="00555DBB">
        <w:t>by electroporation and large-scale preparation of chromosomal DNA from</w:t>
      </w:r>
      <w:r w:rsidRPr="00555DBB">
        <w:rPr>
          <w:rStyle w:val="apple-converted-space"/>
          <w:rFonts w:eastAsiaTheme="majorEastAsia"/>
          <w:lang w:val="ga-IE"/>
        </w:rPr>
        <w:t xml:space="preserve"> </w:t>
      </w:r>
      <w:r>
        <w:rPr>
          <w:rStyle w:val="Emphasis"/>
          <w:rFonts w:eastAsiaTheme="majorEastAsia"/>
        </w:rPr>
        <w:t>B. breve</w:t>
      </w:r>
      <w:r w:rsidRPr="00555DBB">
        <w:t xml:space="preserve"> was performed as described previously </w:t>
      </w:r>
      <w:r w:rsidRPr="00555DBB">
        <w:fldChar w:fldCharType="begin"/>
      </w:r>
      <w:r w:rsidR="00691301">
        <w:instrText xml:space="preserve"> ADDIN EN.CITE &lt;EndNote&gt;&lt;Cite&gt;&lt;Author&gt;O&amp;apos;Riordan&lt;/Author&gt;&lt;RecNum&gt;153&lt;/RecNum&gt;&lt;DisplayText&gt;(26)&lt;/DisplayText&gt;&lt;record&gt;&lt;rec-number&gt;352&lt;/rec-number&gt;&lt;foreign-keys&gt;&lt;key app="EN" db-id="r2fvrzvsj2et2kedarsp500z59vfsrezexrt" timestamp="1518278772"&gt;352&lt;/key&gt;&lt;/foreign-keys&gt;&lt;ref-type name="Journal Article"&gt;17&lt;/ref-type&gt;&lt;contributors&gt;&lt;authors&gt;&lt;author&gt;O&amp;apos;Riordan, K.&lt;/author&gt;&lt;author&gt;Fitzgerald, G. F.&lt;/author&gt;&lt;/authors&gt;&lt;translated-authors&gt;&lt;author&gt;Fems Microbiol Lett&lt;/author&gt;&lt;/translated-authors&gt;&lt;/contributors&gt;&lt;auth-address&gt;Department of Microbiology, University College, Cork, Ireland. FAU - Fitzgerald, G F&lt;/auth-address&gt;&lt;titles&gt;&lt;title&gt;Molecular characterisation of a 5.75-kb cryptic plasmid from Bifidobacterium breve NCFB 2258 and determination of mode of replication&lt;/title&gt;&lt;/titles&gt;&lt;number&gt;0378-1097 (Print)&lt;/number&gt;&lt;dates&gt;&lt;pub-dates&gt;&lt;date&gt;19990712 DCOM- 19990712&lt;/date&gt;&lt;/pub-dates&gt;&lt;/dates&gt;&lt;urls&gt;&lt;/urls&gt;&lt;remote-database-provider&gt;1999 May 15&lt;/remote-database-provider&gt;&lt;research-notes&gt;0 (DNA, Bacterial)&amp;#xD;EC 3.1.30.1 (Single-Strand Specific DNA and RNA Endonucleases)&lt;/research-notes&gt;&lt;language&gt;eng&lt;/language&gt;&lt;/record&gt;&lt;/Cite&gt;&lt;/EndNote&gt;</w:instrText>
      </w:r>
      <w:r w:rsidRPr="00555DBB">
        <w:fldChar w:fldCharType="separate"/>
      </w:r>
      <w:r w:rsidR="008D2C36">
        <w:rPr>
          <w:noProof/>
        </w:rPr>
        <w:t>(26)</w:t>
      </w:r>
      <w:r w:rsidRPr="00555DBB">
        <w:fldChar w:fldCharType="end"/>
      </w:r>
      <w:r w:rsidRPr="00555DBB">
        <w:t>. Plasmid DNA was obtained from</w:t>
      </w:r>
      <w:r w:rsidRPr="00555DBB">
        <w:rPr>
          <w:rStyle w:val="apple-converted-space"/>
          <w:rFonts w:eastAsiaTheme="majorEastAsia"/>
          <w:lang w:val="ga-IE"/>
        </w:rPr>
        <w:t xml:space="preserve"> </w:t>
      </w:r>
      <w:r w:rsidRPr="00555DBB">
        <w:rPr>
          <w:rStyle w:val="Emphasis"/>
          <w:rFonts w:eastAsiaTheme="majorEastAsia"/>
        </w:rPr>
        <w:t>B. breve</w:t>
      </w:r>
      <w:r w:rsidRPr="00555DBB">
        <w:rPr>
          <w:rStyle w:val="apple-converted-space"/>
          <w:rFonts w:eastAsiaTheme="majorEastAsia"/>
          <w:lang w:val="ga-IE"/>
        </w:rPr>
        <w:t xml:space="preserve"> </w:t>
      </w:r>
      <w:r w:rsidRPr="00555DBB">
        <w:t>and</w:t>
      </w:r>
      <w:r w:rsidRPr="00555DBB">
        <w:rPr>
          <w:rStyle w:val="apple-converted-space"/>
          <w:rFonts w:eastAsiaTheme="majorEastAsia"/>
          <w:lang w:val="ga-IE"/>
        </w:rPr>
        <w:t xml:space="preserve"> </w:t>
      </w:r>
      <w:r w:rsidRPr="00555DBB">
        <w:rPr>
          <w:rStyle w:val="Emphasis"/>
          <w:rFonts w:eastAsiaTheme="majorEastAsia"/>
        </w:rPr>
        <w:t>E. coli</w:t>
      </w:r>
      <w:r w:rsidRPr="00555DBB">
        <w:rPr>
          <w:rStyle w:val="apple-converted-space"/>
          <w:rFonts w:eastAsiaTheme="majorEastAsia"/>
          <w:lang w:val="ga-IE"/>
        </w:rPr>
        <w:t xml:space="preserve"> </w:t>
      </w:r>
      <w:r w:rsidRPr="00555DBB">
        <w:t>using the Roche High Pure plasmid isolation kit (Roche Diagnostics, Basel, Switzerland). An initial lysis step was performed using 30 mg</w:t>
      </w:r>
      <w:r w:rsidRPr="00555DBB">
        <w:rPr>
          <w:lang w:val="ga-IE"/>
        </w:rPr>
        <w:t xml:space="preserve"> </w:t>
      </w:r>
      <w:r w:rsidRPr="00555DBB">
        <w:t>ml</w:t>
      </w:r>
      <w:r w:rsidRPr="00555DBB">
        <w:rPr>
          <w:vertAlign w:val="superscript"/>
          <w:lang w:val="ga-IE"/>
        </w:rPr>
        <w:t>-1</w:t>
      </w:r>
      <w:r w:rsidRPr="00555DBB">
        <w:t xml:space="preserve"> of lysozyme for 30 min at 37°C as part of the plasmid purification protocol for</w:t>
      </w:r>
      <w:r w:rsidRPr="00555DBB">
        <w:rPr>
          <w:rStyle w:val="apple-converted-space"/>
          <w:rFonts w:eastAsiaTheme="majorEastAsia"/>
          <w:lang w:val="ga-IE"/>
        </w:rPr>
        <w:t xml:space="preserve"> </w:t>
      </w:r>
      <w:r w:rsidRPr="00555DBB">
        <w:rPr>
          <w:rStyle w:val="Emphasis"/>
          <w:rFonts w:eastAsiaTheme="majorEastAsia"/>
        </w:rPr>
        <w:t>B. breve</w:t>
      </w:r>
      <w:r w:rsidRPr="00555DBB">
        <w:t>.</w:t>
      </w:r>
    </w:p>
    <w:p w14:paraId="408BF384" w14:textId="77777777" w:rsidR="008C2A69" w:rsidRDefault="008C2A69" w:rsidP="00E85880"/>
    <w:p w14:paraId="27C944EA" w14:textId="7C790170" w:rsidR="00175153" w:rsidRPr="0020610A" w:rsidRDefault="00175153" w:rsidP="00574BC4">
      <w:pPr>
        <w:pStyle w:val="Heading3"/>
      </w:pPr>
      <w:r>
        <w:t>Transcriptome A</w:t>
      </w:r>
      <w:r w:rsidRPr="0020610A">
        <w:t>nalyses</w:t>
      </w:r>
    </w:p>
    <w:p w14:paraId="73BA2251" w14:textId="063FBDCB" w:rsidR="00DA22B6" w:rsidRDefault="00175153" w:rsidP="00DA22B6">
      <w:r w:rsidRPr="00555DBB">
        <w:rPr>
          <w:i/>
        </w:rPr>
        <w:t>B. breve</w:t>
      </w:r>
      <w:r w:rsidRPr="00555DBB">
        <w:t xml:space="preserve"> UCC2003</w:t>
      </w:r>
      <w:r>
        <w:t>’s</w:t>
      </w:r>
      <w:r w:rsidRPr="00555DBB">
        <w:t xml:space="preserve"> </w:t>
      </w:r>
      <w:r>
        <w:t>transcriptome</w:t>
      </w:r>
      <w:r w:rsidRPr="00555DBB">
        <w:t xml:space="preserve"> response to iron limitation was tested</w:t>
      </w:r>
      <w:r>
        <w:t xml:space="preserve"> </w:t>
      </w:r>
      <w:r w:rsidRPr="00555DBB">
        <w:t>by subjecting exponentially growing cells to a high concentration of dipyridyl for 30 minutes. Cells were prepared as follows; an overnight culture of</w:t>
      </w:r>
      <w:r w:rsidRPr="00555DBB">
        <w:rPr>
          <w:lang w:val="ga-IE"/>
        </w:rPr>
        <w:t xml:space="preserve"> </w:t>
      </w:r>
      <w:r w:rsidRPr="00555DBB">
        <w:rPr>
          <w:i/>
        </w:rPr>
        <w:t>B. breve</w:t>
      </w:r>
      <w:r w:rsidRPr="00555DBB">
        <w:rPr>
          <w:i/>
          <w:lang w:val="ga-IE"/>
        </w:rPr>
        <w:t xml:space="preserve"> </w:t>
      </w:r>
      <w:r w:rsidRPr="00555DBB">
        <w:t>UCC2003 in RCM was inoculated at 1</w:t>
      </w:r>
      <w:r>
        <w:t xml:space="preserve"> </w:t>
      </w:r>
      <w:r w:rsidRPr="00555DBB">
        <w:t xml:space="preserve">% into filtered RCM </w:t>
      </w:r>
      <w:r>
        <w:t xml:space="preserve">broth </w:t>
      </w:r>
      <w:r w:rsidRPr="00555DBB">
        <w:t>and incubated until an OD</w:t>
      </w:r>
      <w:r w:rsidRPr="00555DBB">
        <w:rPr>
          <w:vertAlign w:val="subscript"/>
        </w:rPr>
        <w:t>600</w:t>
      </w:r>
      <w:r w:rsidR="00C47E9E">
        <w:rPr>
          <w:vertAlign w:val="subscript"/>
          <w:lang w:val="ga-IE"/>
        </w:rPr>
        <w:t>nm</w:t>
      </w:r>
      <w:r w:rsidRPr="00555DBB">
        <w:t xml:space="preserve"> of 0.5 was reached. Cells were then exposed </w:t>
      </w:r>
      <w:r>
        <w:t xml:space="preserve">to </w:t>
      </w:r>
      <w:r w:rsidRPr="00555DBB">
        <w:t>700</w:t>
      </w:r>
      <w:r w:rsidRPr="00555DBB">
        <w:rPr>
          <w:lang w:val="ga-IE"/>
        </w:rPr>
        <w:t xml:space="preserve"> </w:t>
      </w:r>
      <w:r w:rsidRPr="00555DBB">
        <w:t xml:space="preserve">µM dipyridyl for 30 minutes. </w:t>
      </w:r>
      <w:r w:rsidRPr="00555DBB">
        <w:rPr>
          <w:i/>
        </w:rPr>
        <w:t>B. breve</w:t>
      </w:r>
      <w:r w:rsidRPr="00555DBB">
        <w:t xml:space="preserve"> UCC20003 controls were treated in the same manner except for the addition of dipyridyl. </w:t>
      </w:r>
      <w:r>
        <w:t xml:space="preserve">Following </w:t>
      </w:r>
      <w:r w:rsidRPr="00555DBB">
        <w:t>dipyridyl</w:t>
      </w:r>
      <w:r>
        <w:t xml:space="preserve"> exposure as outlined above (or in the absence of dipyridyl for controls), c</w:t>
      </w:r>
      <w:r w:rsidRPr="00555DBB">
        <w:t>ells were harvested by centrifugation at 10,000</w:t>
      </w:r>
      <w:r w:rsidRPr="00555DBB">
        <w:rPr>
          <w:lang w:val="ga-IE"/>
        </w:rPr>
        <w:t xml:space="preserve"> </w:t>
      </w:r>
      <w:r w:rsidRPr="00555DBB">
        <w:t xml:space="preserve">rpm for 2 min at room temperature and immediately frozen at -80°C prior to RNA isolation. DNA microarrays containing oligonucleotide primers representing each of the 1,864 annotated genes on the genome of </w:t>
      </w:r>
      <w:r w:rsidRPr="00555DBB">
        <w:rPr>
          <w:i/>
        </w:rPr>
        <w:t>B. breve</w:t>
      </w:r>
      <w:r w:rsidRPr="00555DBB">
        <w:t xml:space="preserve"> UCC2003 were designed by and obtained from Agilent Technologies (Palo Alto, CA, USA). Cell disruption, RNA isolation, RNA quality control, and cDNA synthesis and labelling were performed as described previously </w:t>
      </w:r>
      <w:r w:rsidRPr="00555DBB">
        <w:fldChar w:fldCharType="begin"/>
      </w:r>
      <w:r w:rsidR="008D2C36">
        <w:instrText xml:space="preserve"> ADDIN EN.CITE &lt;EndNote&gt;&lt;Cite&gt;&lt;Author&gt;Zomer&lt;/Author&gt;&lt;Year&gt;2009&lt;/Year&gt;&lt;RecNum&gt;136&lt;/RecNum&gt;&lt;DisplayText&gt;(27)&lt;/DisplayText&gt;&lt;record&gt;&lt;rec-number&gt;136&lt;/rec-number&gt;&lt;foreign-keys&gt;&lt;key app="EN" db-id="ps92rz59sfea28e2ts55z0v6wwvwwxrar90e" timestamp="0"&gt;136&lt;/key&gt;&lt;/foreign-keys&gt;&lt;ref-type name="Journal Article"&gt;17&lt;/ref-type&gt;&lt;contributors&gt;&lt;authors&gt;&lt;author&gt;Zomer, A.&lt;/author&gt;&lt;author&gt;Fernandez, M.&lt;/author&gt;&lt;author&gt;Kearney, B.&lt;/author&gt;&lt;author&gt;Fitzgerald, G. F.&lt;/author&gt;&lt;author&gt;Ventura, M.&lt;/author&gt;&lt;author&gt;van Sinderen, D.&lt;/author&gt;&lt;/authors&gt;&lt;/contributors&gt;&lt;auth-address&gt;Alimentary Pharmabiotic Centre and Department of Microbiology, National University of Ireland, Cork, Ireland&lt;/auth-address&gt;&lt;titles&gt;&lt;title&gt;An Interactive Regulatory Network Controls Stress Response in Bifidobacterium breve UCC2003&lt;/title&gt;&lt;secondary-title&gt;J Bacteriol&lt;/secondary-title&gt;&lt;alt-title&gt;Journal of Bacteriology&lt;/alt-title&gt;&lt;/titles&gt;&lt;pages&gt;7039-49&lt;/pages&gt;&lt;volume&gt;191&lt;/volume&gt;&lt;number&gt;22&lt;/number&gt;&lt;dates&gt;&lt;year&gt;2009&lt;/year&gt;&lt;pub-dates&gt;&lt;date&gt;Nov&lt;/date&gt;&lt;/pub-dates&gt;&lt;/dates&gt;&lt;isbn&gt;0021-9193 (Print)&lt;/isbn&gt;&lt;accession-num&gt;19734308&lt;/accession-num&gt;&lt;urls&gt;&lt;related-urls&gt;&lt;url&gt;http://www.ncbi.nlm.nih.gov/pmc/articles/PMC2772463/pdf/0897-09.pdf&lt;/url&gt;&lt;/related-urls&gt;&lt;/urls&gt;&lt;custom2&gt;Pmc2772463&lt;/custom2&gt;&lt;electronic-resource-num&gt;10.1128/jb.00897-09&lt;/electronic-resource-num&gt;&lt;language&gt;eng&lt;/language&gt;&lt;/record&gt;&lt;/Cite&gt;&lt;/EndNote&gt;</w:instrText>
      </w:r>
      <w:r w:rsidRPr="00555DBB">
        <w:fldChar w:fldCharType="separate"/>
      </w:r>
      <w:r w:rsidR="008D2C36">
        <w:rPr>
          <w:noProof/>
        </w:rPr>
        <w:t>(27)</w:t>
      </w:r>
      <w:r w:rsidRPr="00555DBB">
        <w:fldChar w:fldCharType="end"/>
      </w:r>
      <w:r w:rsidRPr="00555DBB">
        <w:t xml:space="preserve">. The labelled cDNA was hybridized using the Agilent Gene Expression hybridization kit (part number 5188-5242) as described in the Agilent Two-ColorMicroarrayBased Gene Expression Analysis v4.0 manual (G4140-90050). Following hybridization, the microarrays were washed in accordance with Agilent’s standard procedures and scanned using an Agilent DNA microarray scanner (model G2565A). </w:t>
      </w:r>
    </w:p>
    <w:p w14:paraId="6F659627" w14:textId="5F1FD86F" w:rsidR="00175153" w:rsidRDefault="00175153" w:rsidP="00DA22B6">
      <w:r w:rsidRPr="00555DBB">
        <w:t xml:space="preserve">The generated scans were converted to data files with Agilent’s Feature Extraction software (v9.5). The DNA microarray data </w:t>
      </w:r>
      <w:r w:rsidR="00C47E9E">
        <w:rPr>
          <w:lang w:val="ga-IE"/>
        </w:rPr>
        <w:t xml:space="preserve">sets </w:t>
      </w:r>
      <w:r w:rsidRPr="00555DBB">
        <w:t xml:space="preserve">were processed as previously described </w:t>
      </w:r>
      <w:r w:rsidRPr="00555DBB">
        <w:fldChar w:fldCharType="begin">
          <w:fldData xml:space="preserve">PEVuZE5vdGU+PENpdGU+PEF1dGhvcj5HYXJjaWEgZGUgbGEgTmF2YTwvQXV0aG9yPjxSZWNOdW0+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</w:fldData>
        </w:fldChar>
      </w:r>
      <w:r w:rsidR="00691301">
        <w:instrText xml:space="preserve"> ADDIN EN.CITE </w:instrText>
      </w:r>
      <w:r w:rsidR="00691301">
        <w:fldChar w:fldCharType="begin">
          <w:fldData xml:space="preserve">PEVuZE5vdGU+PENpdGU+PEF1dGhvcj5HYXJjaWEgZGUgbGEgTmF2YTwvQXV0aG9yPjxSZWNOdW0+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</w:fldData>
        </w:fldChar>
      </w:r>
      <w:r w:rsidR="00691301">
        <w:instrText xml:space="preserve"> ADDIN EN.CITE.DATA </w:instrText>
      </w:r>
      <w:r w:rsidR="00691301">
        <w:fldChar w:fldCharType="end"/>
      </w:r>
      <w:r w:rsidRPr="00555DBB">
        <w:fldChar w:fldCharType="separate"/>
      </w:r>
      <w:r w:rsidR="008D2C36">
        <w:rPr>
          <w:noProof/>
        </w:rPr>
        <w:t>(28-30)</w:t>
      </w:r>
      <w:r w:rsidRPr="00555DBB">
        <w:fldChar w:fldCharType="end"/>
      </w:r>
      <w:r w:rsidRPr="00555DBB">
        <w:t>. Differential expression tests were performed with the Cyber-T implementation of a variant of the t</w:t>
      </w:r>
      <w:r w:rsidR="00C47E9E">
        <w:rPr>
          <w:lang w:val="ga-IE"/>
        </w:rPr>
        <w:t>-</w:t>
      </w:r>
      <w:r w:rsidRPr="00555DBB">
        <w:t xml:space="preserve">test </w:t>
      </w:r>
      <w:r w:rsidRPr="00555DBB">
        <w:fldChar w:fldCharType="begin"/>
      </w:r>
      <w:r w:rsidR="00691301">
        <w:instrText xml:space="preserve"> ADDIN EN.CITE &lt;EndNote&gt;&lt;Cite&gt;&lt;Author&gt;Long&lt;/Author&gt;&lt;Year&gt;2001&lt;/Year&gt;&lt;RecNum&gt;66&lt;/RecNum&gt;&lt;DisplayText&gt;(31)&lt;/DisplayText&gt;&lt;record&gt;&lt;rec-number&gt;66&lt;/rec-number&gt;&lt;foreign-keys&gt;&lt;key app="EN" db-id="r2fvrzvsj2et2kedarsp500z59vfsrezexrt" timestamp="1513175101"&gt;66&lt;/key&gt;&lt;/foreign-keys&gt;&lt;ref-type name="Journal Article"&gt;17&lt;/ref-type&gt;&lt;contributors&gt;&lt;authors&gt;&lt;author&gt;Long, A. D.&lt;/author&gt;&lt;author&gt;Mangalam, H. J.&lt;/author&gt;&lt;author&gt;Chan, B. Y.&lt;/author&gt;&lt;author&gt;Tolleri, L.&lt;/author&gt;&lt;author&gt;Hatfield, G. W.&lt;/author&gt;&lt;author&gt;Baldi, P.&lt;/author&gt;&lt;/authors&gt;&lt;/contributors&gt;&lt;auth-address&gt;Department of Ecology, School of Biological Sciences, University of California, Irvine, California 92697, USA.&lt;/auth-address&gt;&lt;titles&gt;&lt;title&gt;Improved statistical inference from DNA microarray data using analysis of variance and a Bayesian statistical framework. Analysis of global gene expression in Escherichia coli K12&lt;/title&gt;&lt;secondary-title&gt;J Biol Chem&lt;/secondary-title&gt;&lt;alt-title&gt;The Journal of biological chemistry&lt;/alt-title&gt;&lt;/titles&gt;&lt;periodical&gt;&lt;full-title&gt;J Biol Chem&lt;/full-title&gt;&lt;abbr-1&gt;The Journal of biological chemistry&lt;/abbr-1&gt;&lt;/periodical&gt;&lt;alt-periodical&gt;&lt;full-title&gt;J Biol Chem&lt;/full-title&gt;&lt;abbr-1&gt;The Journal of biological chemistry&lt;/abbr-1&gt;&lt;/alt-periodical&gt;&lt;pages&gt;19937-44&lt;/pages&gt;&lt;volume&gt;276&lt;/volume&gt;&lt;number&gt;23&lt;/number&gt;&lt;edition&gt;2001/03/22&lt;/edition&gt;&lt;keywords&gt;&lt;keyword&gt;Bayes Theorem&lt;/keyword&gt;&lt;keyword&gt;Escherichia coli/*genetics&lt;/keyword&gt;&lt;keyword&gt;*Gene Expression Profiling&lt;/keyword&gt;&lt;keyword&gt;Genes, Bacterial&lt;/keyword&gt;&lt;keyword&gt;*Oligonucleotide Array Sequence Analysis&lt;/keyword&gt;&lt;/keywords&gt;&lt;dates&gt;&lt;year&gt;2001&lt;/year&gt;&lt;pub-dates&gt;&lt;date&gt;Jun 8&lt;/date&gt;&lt;/pub-dates&gt;&lt;/dates&gt;&lt;isbn&gt;0021-9258 (Print)&amp;#xD;0021-9258 (Linking)&lt;/isbn&gt;&lt;accession-num&gt;11259426&lt;/accession-num&gt;&lt;urls&gt;&lt;related-urls&gt;&lt;url&gt;https://www.ncbi.nlm.nih.gov/pubmed/11259426&lt;/url&gt;&lt;/related-urls&gt;&lt;/urls&gt;&lt;electronic-resource-num&gt;10.1074/jbc.M010192200&lt;/electronic-resource-num&gt;&lt;remote-database-provider&gt;NLM&lt;/remote-database-provider&gt;&lt;language&gt;eng&lt;/language&gt;&lt;/record&gt;&lt;/Cite&gt;&lt;/EndNote&gt;</w:instrText>
      </w:r>
      <w:r w:rsidRPr="00555DBB">
        <w:fldChar w:fldCharType="separate"/>
      </w:r>
      <w:r w:rsidR="008D2C36">
        <w:rPr>
          <w:noProof/>
        </w:rPr>
        <w:t>(31)</w:t>
      </w:r>
      <w:r w:rsidRPr="00555DBB">
        <w:fldChar w:fldCharType="end"/>
      </w:r>
      <w:r w:rsidRPr="00555DBB">
        <w:t xml:space="preserve">. A gene was considered to exhibit a significantly different expression level relative to the control when p &lt; 0.001 and an expression ratio of &gt; 2 or &lt; 0.25. The microarray data obtained in this study have been deposited in NCBI’s Gene Expression Omnibus database and are accessible </w:t>
      </w:r>
      <w:r w:rsidRPr="00E71E35">
        <w:t xml:space="preserve">through GEO series </w:t>
      </w:r>
      <w:r w:rsidRPr="00266195">
        <w:t>accession number GSE92758</w:t>
      </w:r>
      <w:r w:rsidR="008C2A69">
        <w:t>.</w:t>
      </w:r>
    </w:p>
    <w:p w14:paraId="312399A4" w14:textId="77777777" w:rsidR="008C2A69" w:rsidRPr="00266195" w:rsidRDefault="008C2A69" w:rsidP="00E85880"/>
    <w:p w14:paraId="273E4B82" w14:textId="71331491" w:rsidR="00175153" w:rsidRPr="0020610A" w:rsidRDefault="00CE0F1E" w:rsidP="00574BC4">
      <w:pPr>
        <w:pStyle w:val="Heading3"/>
        <w:rPr>
          <w:shd w:val="clear" w:color="auto" w:fill="FFFFFF"/>
        </w:rPr>
      </w:pPr>
      <w:r>
        <w:rPr>
          <w:shd w:val="clear" w:color="auto" w:fill="FFFFFF"/>
        </w:rPr>
        <w:t xml:space="preserve"> </w:t>
      </w:r>
      <w:r w:rsidR="00175153">
        <w:rPr>
          <w:shd w:val="clear" w:color="auto" w:fill="FFFFFF"/>
        </w:rPr>
        <w:t>Real T</w:t>
      </w:r>
      <w:r w:rsidR="00175153" w:rsidRPr="0020610A">
        <w:rPr>
          <w:shd w:val="clear" w:color="auto" w:fill="FFFFFF"/>
        </w:rPr>
        <w:t xml:space="preserve">ime-PCR </w:t>
      </w:r>
    </w:p>
    <w:p w14:paraId="1BE37F17" w14:textId="0926476D" w:rsidR="00175153" w:rsidRDefault="00175153" w:rsidP="006130B0">
      <w:r w:rsidRPr="00555DBB">
        <w:t>Pri</w:t>
      </w:r>
      <w:r>
        <w:t xml:space="preserve">mers were </w:t>
      </w:r>
      <w:r w:rsidR="00C47E9E">
        <w:rPr>
          <w:lang w:val="ga-IE"/>
        </w:rPr>
        <w:t>designed</w:t>
      </w:r>
      <w:r w:rsidR="00C47E9E">
        <w:t xml:space="preserve"> </w:t>
      </w:r>
      <w:r>
        <w:t xml:space="preserve">to amplify upstream regions of all genes from Bbr_0220-Bbr_0227 </w:t>
      </w:r>
      <w:r w:rsidR="00672BDF">
        <w:t>(</w:t>
      </w:r>
      <w:r w:rsidR="005131BF">
        <w:fldChar w:fldCharType="begin"/>
      </w:r>
      <w:r w:rsidR="005131BF">
        <w:instrText xml:space="preserve"> REF _Ref506623519 </w:instrText>
      </w:r>
      <w:r w:rsidR="005131BF">
        <w:fldChar w:fldCharType="separate"/>
      </w:r>
      <w:r w:rsidR="00B47C80" w:rsidRPr="006E09E7">
        <w:t xml:space="preserve">Table </w:t>
      </w:r>
      <w:r w:rsidR="00B47C80">
        <w:rPr>
          <w:noProof/>
        </w:rPr>
        <w:t>2</w:t>
      </w:r>
      <w:r w:rsidR="00B47C80">
        <w:noBreakHyphen/>
      </w:r>
      <w:r w:rsidR="00B47C80">
        <w:rPr>
          <w:noProof/>
        </w:rPr>
        <w:t>1</w:t>
      </w:r>
      <w:r w:rsidR="005131BF">
        <w:rPr>
          <w:noProof/>
        </w:rPr>
        <w:fldChar w:fldCharType="end"/>
      </w:r>
      <w:r w:rsidRPr="00555DBB">
        <w:t>)</w:t>
      </w:r>
      <w:r>
        <w:t>.</w:t>
      </w:r>
      <w:r w:rsidRPr="00555DBB">
        <w:t xml:space="preserve"> </w:t>
      </w:r>
      <w:r w:rsidRPr="00A06B97">
        <w:rPr>
          <w:i/>
        </w:rPr>
        <w:t>B. breve</w:t>
      </w:r>
      <w:r>
        <w:t xml:space="preserve"> UCC2003 was</w:t>
      </w:r>
      <w:r w:rsidRPr="00555DBB">
        <w:t xml:space="preserve"> </w:t>
      </w:r>
      <w:r>
        <w:t xml:space="preserve">prepared for RNA extraction as follows: cells were </w:t>
      </w:r>
      <w:r w:rsidRPr="00555DBB">
        <w:t>incubated until an OD</w:t>
      </w:r>
      <w:r w:rsidRPr="00555DBB">
        <w:rPr>
          <w:vertAlign w:val="subscript"/>
        </w:rPr>
        <w:t>600</w:t>
      </w:r>
      <w:r w:rsidR="00C47E9E">
        <w:rPr>
          <w:vertAlign w:val="subscript"/>
          <w:lang w:val="ga-IE"/>
        </w:rPr>
        <w:t>nm</w:t>
      </w:r>
      <w:r w:rsidRPr="00555DBB">
        <w:t xml:space="preserve"> of 0.5 was achieved</w:t>
      </w:r>
      <w:r>
        <w:t xml:space="preserve"> and</w:t>
      </w:r>
      <w:r w:rsidRPr="00555DBB">
        <w:t xml:space="preserve"> were then exposed to 700</w:t>
      </w:r>
      <w:r>
        <w:t xml:space="preserve"> </w:t>
      </w:r>
      <w:r w:rsidRPr="00555DBB">
        <w:t>µM or 900</w:t>
      </w:r>
      <w:r>
        <w:t xml:space="preserve"> µM dipyridyl for 30 minutes,</w:t>
      </w:r>
      <w:r w:rsidRPr="00555DBB">
        <w:t xml:space="preserve"> </w:t>
      </w:r>
      <w:r>
        <w:t xml:space="preserve">cells were </w:t>
      </w:r>
      <w:r w:rsidRPr="00555DBB">
        <w:t>harvested by centrifugation at 10,000</w:t>
      </w:r>
      <w:r>
        <w:t xml:space="preserve"> </w:t>
      </w:r>
      <w:r w:rsidRPr="00555DBB">
        <w:t>rpm for 2 min</w:t>
      </w:r>
      <w:r>
        <w:t>utes</w:t>
      </w:r>
      <w:r w:rsidRPr="00555DBB">
        <w:t xml:space="preserve"> at room temperature and immediately frozen at -80°C.</w:t>
      </w:r>
      <w:r w:rsidRPr="00555DBB">
        <w:rPr>
          <w:color w:val="000000"/>
          <w:shd w:val="clear" w:color="auto" w:fill="FFFFFF"/>
        </w:rPr>
        <w:t xml:space="preserve"> Cell disruption, RNA isolation and cDNA synthesis were performed as previously described</w:t>
      </w:r>
      <w:r w:rsidRPr="00555DBB">
        <w:rPr>
          <w:rStyle w:val="apple-converted-space"/>
          <w:rFonts w:eastAsiaTheme="majorEastAsia"/>
          <w:color w:val="000000"/>
          <w:shd w:val="clear" w:color="auto" w:fill="FFFFFF"/>
          <w:lang w:val="ga-IE"/>
        </w:rPr>
        <w:t xml:space="preserve"> </w:t>
      </w:r>
      <w:r w:rsidRPr="00555DBB">
        <w:rPr>
          <w:rStyle w:val="apple-converted-space"/>
          <w:rFonts w:eastAsiaTheme="majorEastAsia"/>
          <w:color w:val="000000"/>
          <w:shd w:val="clear" w:color="auto" w:fill="FFFFFF"/>
        </w:rPr>
        <w:fldChar w:fldCharType="begin"/>
      </w:r>
      <w:r w:rsidR="00691301">
        <w:rPr>
          <w:rStyle w:val="apple-converted-space"/>
          <w:rFonts w:eastAsiaTheme="majorEastAsia"/>
          <w:color w:val="000000"/>
          <w:shd w:val="clear" w:color="auto" w:fill="FFFFFF"/>
        </w:rPr>
        <w:instrText xml:space="preserve"> ADDIN EN.CITE &lt;EndNote&gt;&lt;Cite&gt;&lt;Author&gt;Gueimonde&lt;/Author&gt;&lt;Year&gt;2009&lt;/Year&gt;&lt;RecNum&gt;144&lt;/RecNum&gt;&lt;DisplayText&gt;(32)&lt;/DisplayText&gt;&lt;record&gt;&lt;rec-number&gt;354&lt;/rec-number&gt;&lt;foreign-keys&gt;&lt;key app="EN" db-id="r2fvrzvsj2et2kedarsp500z59vfsrezexrt" timestamp="1518278772"&gt;354&lt;/key&gt;&lt;/foreign-keys&gt;&lt;ref-type name="Journal Article"&gt;17&lt;/ref-type&gt;&lt;contributors&gt;&lt;authors&gt;&lt;author&gt;Gueimonde, Miguel&lt;/author&gt;&lt;author&gt;Garrigues, Christel&lt;/author&gt;&lt;author&gt;van Sinderen, Douwe&lt;/author&gt;&lt;author&gt;de los Reyes-Gavilán, Clara G.&lt;/author&gt;&lt;author&gt;Margolles, Abelardo&lt;/author&gt;&lt;/authors&gt;&lt;/contributors&gt;&lt;titles&gt;&lt;title&gt;Bile-Inducible Efflux Transporter from Bifidobacterium longum NCC2705, Conferring Bile Resistance&lt;/title&gt;&lt;secondary-title&gt;Applied and Environmental Microbiology&lt;/secondary-title&gt;&lt;/titles&gt;&lt;periodical&gt;&lt;full-title&gt;Applied and Environmental Microbiology&lt;/full-title&gt;&lt;/periodical&gt;&lt;pages&gt;3153-3160&lt;/pages&gt;&lt;volume&gt;75&lt;/volume&gt;&lt;number&gt;10&lt;/number&gt;&lt;dates&gt;&lt;year&gt;2009&lt;/year&gt;&lt;pub-dates&gt;&lt;date&gt;03/20&amp;#xD;01/25/received&amp;#xD;03/10/accepted&lt;/date&gt;&lt;/pub-dates&gt;&lt;/dates&gt;&lt;publisher&gt;American Society for Microbiology (ASM)&lt;/publisher&gt;&lt;isbn&gt;0099-2240&amp;#xD;1098-5336&lt;/isbn&gt;&lt;accession-num&gt;PMC2681658&lt;/accession-num&gt;&lt;urls&gt;&lt;related-urls&gt;&lt;url&gt;http://www.ncbi.nlm.nih.gov/pmc/articles/PMC2681658/&lt;/url&gt;&lt;/related-urls&gt;&lt;/urls&gt;&lt;electronic-resource-num&gt;10.1128/AEM.00172-09&lt;/electronic-resource-num&gt;&lt;remote-database-name&gt;PMC&lt;/remote-database-name&gt;&lt;/record&gt;&lt;/Cite&gt;&lt;/EndNote&gt;</w:instrText>
      </w:r>
      <w:r w:rsidRPr="00555DBB">
        <w:rPr>
          <w:rStyle w:val="apple-converted-space"/>
          <w:rFonts w:eastAsiaTheme="majorEastAsia"/>
          <w:color w:val="000000"/>
          <w:shd w:val="clear" w:color="auto" w:fill="FFFFFF"/>
        </w:rPr>
        <w:fldChar w:fldCharType="separate"/>
      </w:r>
      <w:r w:rsidR="008D2C36">
        <w:rPr>
          <w:rStyle w:val="apple-converted-space"/>
          <w:rFonts w:eastAsiaTheme="majorEastAsia"/>
          <w:noProof/>
          <w:color w:val="000000"/>
          <w:shd w:val="clear" w:color="auto" w:fill="FFFFFF"/>
        </w:rPr>
        <w:t>(32)</w:t>
      </w:r>
      <w:r w:rsidRPr="00555DBB">
        <w:rPr>
          <w:rStyle w:val="apple-converted-space"/>
          <w:rFonts w:eastAsiaTheme="majorEastAsia"/>
          <w:color w:val="000000"/>
          <w:shd w:val="clear" w:color="auto" w:fill="FFFFFF"/>
        </w:rPr>
        <w:fldChar w:fldCharType="end"/>
      </w:r>
      <w:r w:rsidRPr="00555DBB">
        <w:t>. Two micrograms of RNA was treated with 2 units of DNase, RNase free (Roche</w:t>
      </w:r>
      <w:r w:rsidR="00E225A4">
        <w:t xml:space="preserve">, </w:t>
      </w:r>
      <w:r w:rsidR="00E225A4" w:rsidRPr="00BD08E4">
        <w:t>Basel, Switzerland</w:t>
      </w:r>
      <w:r w:rsidRPr="00555DBB">
        <w:t>) for 1 h</w:t>
      </w:r>
      <w:r>
        <w:t>our</w:t>
      </w:r>
      <w:r w:rsidRPr="00555DBB">
        <w:t xml:space="preserve"> at 37°C. cDNA was synthesized using Superscript III reverse transcriptase (Invitrogen). Absence of chromosomal DNA contamination was c</w:t>
      </w:r>
      <w:r>
        <w:t>hecked by real-time PCR. RT-PCR</w:t>
      </w:r>
      <w:r w:rsidRPr="00555DBB">
        <w:t xml:space="preserve"> </w:t>
      </w:r>
      <w:r>
        <w:t xml:space="preserve">experiments </w:t>
      </w:r>
      <w:r w:rsidRPr="00555DBB">
        <w:t xml:space="preserve">were carried out </w:t>
      </w:r>
      <w:r>
        <w:t>using</w:t>
      </w:r>
      <w:r w:rsidRPr="00555DBB">
        <w:t xml:space="preserve"> </w:t>
      </w:r>
      <w:r>
        <w:t xml:space="preserve">the </w:t>
      </w:r>
      <w:r w:rsidRPr="00555DBB">
        <w:t>cDNA</w:t>
      </w:r>
      <w:r>
        <w:t>-containing</w:t>
      </w:r>
      <w:r w:rsidRPr="00555DBB">
        <w:t xml:space="preserve"> </w:t>
      </w:r>
      <w:r>
        <w:t>sample as a template and employing</w:t>
      </w:r>
      <w:r w:rsidRPr="00555DBB">
        <w:t xml:space="preserve"> primers as above and Extensor Hi-Fidelity PCR Master Mix (Thermo Scientific</w:t>
      </w:r>
      <w:r w:rsidR="00E225A4">
        <w:t>, Glouchester, UK</w:t>
      </w:r>
      <w:r w:rsidRPr="00555DBB">
        <w:t>).</w:t>
      </w:r>
    </w:p>
    <w:p w14:paraId="073F11E7" w14:textId="77777777" w:rsidR="008C2A69" w:rsidRDefault="008C2A69" w:rsidP="00E85880"/>
    <w:p w14:paraId="018F4610" w14:textId="79F12B64" w:rsidR="00175153" w:rsidRPr="00636DC2" w:rsidRDefault="00CE0F1E" w:rsidP="00574BC4">
      <w:pPr>
        <w:pStyle w:val="Heading3"/>
      </w:pPr>
      <w:r w:rsidRPr="00636DC2">
        <w:t xml:space="preserve"> </w:t>
      </w:r>
      <w:r w:rsidR="00175153" w:rsidRPr="00636DC2">
        <w:t>Βeta-Glucoronidase Assay</w:t>
      </w:r>
    </w:p>
    <w:p w14:paraId="3A6A9705" w14:textId="6FF4C752" w:rsidR="00DA22B6" w:rsidRDefault="00175153" w:rsidP="00627595">
      <w:pPr>
        <w:rPr>
          <w:rStyle w:val="Emphasis"/>
          <w:i w:val="0"/>
        </w:rPr>
      </w:pPr>
      <w:r w:rsidRPr="00D847A9">
        <w:rPr>
          <w:rStyle w:val="Emphasis"/>
          <w:i w:val="0"/>
          <w:color w:val="000000"/>
          <w:shd w:val="clear" w:color="auto" w:fill="FFFFFF"/>
        </w:rPr>
        <w:t>The potential</w:t>
      </w:r>
      <w:r>
        <w:rPr>
          <w:rStyle w:val="Emphasis"/>
          <w:color w:val="000000"/>
          <w:shd w:val="clear" w:color="auto" w:fill="FFFFFF"/>
        </w:rPr>
        <w:t xml:space="preserve"> </w:t>
      </w:r>
      <w:r w:rsidRPr="00555DBB">
        <w:rPr>
          <w:shd w:val="clear" w:color="auto" w:fill="FFFFFF"/>
        </w:rPr>
        <w:t>promoter</w:t>
      </w:r>
      <w:r>
        <w:rPr>
          <w:shd w:val="clear" w:color="auto" w:fill="FFFFFF"/>
        </w:rPr>
        <w:t>-containing</w:t>
      </w:r>
      <w:r w:rsidRPr="00555DBB">
        <w:rPr>
          <w:shd w:val="clear" w:color="auto" w:fill="FFFFFF"/>
        </w:rPr>
        <w:t xml:space="preserve"> regions of </w:t>
      </w:r>
      <w:r w:rsidRPr="00597413">
        <w:rPr>
          <w:i/>
          <w:shd w:val="clear" w:color="auto" w:fill="FFFFFF"/>
        </w:rPr>
        <w:t>bf</w:t>
      </w:r>
      <w:r>
        <w:rPr>
          <w:i/>
          <w:shd w:val="clear" w:color="auto" w:fill="FFFFFF"/>
        </w:rPr>
        <w:t>e</w:t>
      </w:r>
      <w:r w:rsidRPr="00597413">
        <w:rPr>
          <w:i/>
          <w:shd w:val="clear" w:color="auto" w:fill="FFFFFF"/>
        </w:rPr>
        <w:t>U</w:t>
      </w:r>
      <w:r>
        <w:rPr>
          <w:shd w:val="clear" w:color="auto" w:fill="FFFFFF"/>
        </w:rPr>
        <w:t xml:space="preserve"> and </w:t>
      </w:r>
      <w:r w:rsidRPr="00FA504C">
        <w:rPr>
          <w:i/>
          <w:shd w:val="clear" w:color="auto" w:fill="FFFFFF"/>
        </w:rPr>
        <w:t>sifA</w:t>
      </w:r>
      <w:r w:rsidRPr="00555DBB">
        <w:rPr>
          <w:shd w:val="clear" w:color="auto" w:fill="FFFFFF"/>
        </w:rPr>
        <w:t xml:space="preserve"> were amplified by PCR using primer combination</w:t>
      </w:r>
      <w:r w:rsidRPr="00555DBB">
        <w:rPr>
          <w:shd w:val="clear" w:color="auto" w:fill="FFFFFF"/>
          <w:lang w:val="ga-IE"/>
        </w:rPr>
        <w:t xml:space="preserve">s </w:t>
      </w:r>
      <w:r w:rsidRPr="00D66FC9">
        <w:rPr>
          <w:i/>
          <w:shd w:val="clear" w:color="auto" w:fill="FFFFFF"/>
        </w:rPr>
        <w:t>bfeU</w:t>
      </w:r>
      <w:r w:rsidRPr="00555DBB">
        <w:rPr>
          <w:shd w:val="clear" w:color="auto" w:fill="FFFFFF"/>
        </w:rPr>
        <w:t>-GUS-</w:t>
      </w:r>
      <w:r>
        <w:rPr>
          <w:shd w:val="clear" w:color="auto" w:fill="FFFFFF"/>
        </w:rPr>
        <w:t xml:space="preserve">F, </w:t>
      </w:r>
      <w:r w:rsidRPr="00D66FC9">
        <w:rPr>
          <w:i/>
          <w:shd w:val="clear" w:color="auto" w:fill="FFFFFF"/>
        </w:rPr>
        <w:t>bfeU</w:t>
      </w:r>
      <w:r w:rsidRPr="00555DBB">
        <w:rPr>
          <w:shd w:val="clear" w:color="auto" w:fill="FFFFFF"/>
        </w:rPr>
        <w:t>-GUS</w:t>
      </w:r>
      <w:r>
        <w:rPr>
          <w:shd w:val="clear" w:color="auto" w:fill="FFFFFF"/>
        </w:rPr>
        <w:t xml:space="preserve">-R </w:t>
      </w:r>
      <w:r w:rsidRPr="00555DBB">
        <w:rPr>
          <w:shd w:val="clear" w:color="auto" w:fill="FFFFFF"/>
        </w:rPr>
        <w:t xml:space="preserve">and </w:t>
      </w:r>
      <w:r>
        <w:rPr>
          <w:i/>
          <w:shd w:val="clear" w:color="auto" w:fill="FFFFFF"/>
        </w:rPr>
        <w:t>sifA</w:t>
      </w:r>
      <w:r>
        <w:rPr>
          <w:shd w:val="clear" w:color="auto" w:fill="FFFFFF"/>
        </w:rPr>
        <w:t xml:space="preserve">-GUS-F, </w:t>
      </w:r>
      <w:r>
        <w:rPr>
          <w:i/>
          <w:shd w:val="clear" w:color="auto" w:fill="FFFFFF"/>
        </w:rPr>
        <w:t>sifA</w:t>
      </w:r>
      <w:r w:rsidRPr="00555DBB">
        <w:rPr>
          <w:shd w:val="clear" w:color="auto" w:fill="FFFFFF"/>
        </w:rPr>
        <w:t xml:space="preserve">-GUS-R </w:t>
      </w:r>
      <w:r w:rsidRPr="00555DBB">
        <w:rPr>
          <w:shd w:val="clear" w:color="auto" w:fill="FFFFFF"/>
          <w:lang w:val="ga-IE"/>
        </w:rPr>
        <w:t>(</w:t>
      </w:r>
      <w:r w:rsidR="00887E72">
        <w:rPr>
          <w:shd w:val="clear" w:color="auto" w:fill="FFFFFF"/>
        </w:rPr>
        <w:fldChar w:fldCharType="begin"/>
      </w:r>
      <w:r w:rsidR="00887E72">
        <w:rPr>
          <w:shd w:val="clear" w:color="auto" w:fill="FFFFFF"/>
          <w:lang w:val="ga-IE"/>
        </w:rPr>
        <w:instrText xml:space="preserve"> REF _Ref506623454 \h </w:instrText>
      </w:r>
      <w:r w:rsidR="00887E72">
        <w:rPr>
          <w:shd w:val="clear" w:color="auto" w:fill="FFFFFF"/>
        </w:rPr>
      </w:r>
      <w:r w:rsidR="00887E72">
        <w:rPr>
          <w:shd w:val="clear" w:color="auto" w:fill="FFFFFF"/>
        </w:rPr>
        <w:fldChar w:fldCharType="separate"/>
      </w:r>
      <w:r w:rsidR="00B47C80">
        <w:t xml:space="preserve">Table </w:t>
      </w:r>
      <w:r w:rsidR="00B47C80">
        <w:rPr>
          <w:noProof/>
        </w:rPr>
        <w:t>2</w:t>
      </w:r>
      <w:r w:rsidR="00B47C80">
        <w:noBreakHyphen/>
      </w:r>
      <w:r w:rsidR="00B47C80">
        <w:rPr>
          <w:noProof/>
        </w:rPr>
        <w:t>2.</w:t>
      </w:r>
      <w:r w:rsidR="00B47C80">
        <w:t xml:space="preserve"> </w:t>
      </w:r>
      <w:r w:rsidR="00B47C80" w:rsidRPr="008014C3">
        <w:t>Oligonucleotide primers used in this study.</w:t>
      </w:r>
      <w:r w:rsidR="00887E72">
        <w:rPr>
          <w:shd w:val="clear" w:color="auto" w:fill="FFFFFF"/>
        </w:rPr>
        <w:fldChar w:fldCharType="end"/>
      </w:r>
      <w:r w:rsidRPr="00555DBB">
        <w:rPr>
          <w:shd w:val="clear" w:color="auto" w:fill="FFFFFF"/>
          <w:lang w:val="ga-IE"/>
        </w:rPr>
        <w:t>),</w:t>
      </w:r>
      <w:r w:rsidRPr="00555DBB">
        <w:rPr>
          <w:shd w:val="clear" w:color="auto" w:fill="FFFFFF"/>
        </w:rPr>
        <w:t xml:space="preserve"> which contain EcoRI and BamH1 restriction sites at their 5′ ends. Amplicons were digested with EcoRI and BamH</w:t>
      </w:r>
      <w:r w:rsidR="00C47E9E">
        <w:rPr>
          <w:shd w:val="clear" w:color="auto" w:fill="FFFFFF"/>
          <w:lang w:val="ga-IE"/>
        </w:rPr>
        <w:t>I</w:t>
      </w:r>
      <w:r w:rsidRPr="00555DBB">
        <w:rPr>
          <w:shd w:val="clear" w:color="auto" w:fill="FFFFFF"/>
          <w:lang w:val="ga-IE"/>
        </w:rPr>
        <w:t>,</w:t>
      </w:r>
      <w:r w:rsidRPr="00555DBB">
        <w:rPr>
          <w:shd w:val="clear" w:color="auto" w:fill="FFFFFF"/>
        </w:rPr>
        <w:t xml:space="preserve"> and cloned upstream of the promoterless</w:t>
      </w:r>
      <w:r w:rsidRPr="00555DBB">
        <w:rPr>
          <w:rStyle w:val="apple-converted-space"/>
          <w:rFonts w:eastAsiaTheme="majorEastAsia"/>
          <w:color w:val="000000"/>
          <w:shd w:val="clear" w:color="auto" w:fill="FFFFFF"/>
          <w:lang w:val="ga-IE"/>
        </w:rPr>
        <w:t xml:space="preserve"> </w:t>
      </w:r>
      <w:r w:rsidRPr="00555DBB">
        <w:rPr>
          <w:rStyle w:val="Emphasis"/>
          <w:color w:val="000000"/>
          <w:shd w:val="clear" w:color="auto" w:fill="FFFFFF"/>
        </w:rPr>
        <w:t>gusA</w:t>
      </w:r>
      <w:r w:rsidRPr="00555DBB">
        <w:rPr>
          <w:rStyle w:val="apple-converted-space"/>
          <w:rFonts w:eastAsiaTheme="majorEastAsia"/>
          <w:color w:val="000000"/>
          <w:shd w:val="clear" w:color="auto" w:fill="FFFFFF"/>
          <w:lang w:val="ga-IE"/>
        </w:rPr>
        <w:t xml:space="preserve"> </w:t>
      </w:r>
      <w:r w:rsidRPr="00555DBB">
        <w:rPr>
          <w:shd w:val="clear" w:color="auto" w:fill="FFFFFF"/>
        </w:rPr>
        <w:t xml:space="preserve">gene present in the similarly restricted pNZ272 reporter vector </w:t>
      </w:r>
      <w:r w:rsidRPr="00555DBB">
        <w:rPr>
          <w:shd w:val="clear" w:color="auto" w:fill="FFFFFF"/>
        </w:rPr>
        <w:fldChar w:fldCharType="begin"/>
      </w:r>
      <w:r w:rsidR="00691301">
        <w:rPr>
          <w:shd w:val="clear" w:color="auto" w:fill="FFFFFF"/>
        </w:rPr>
        <w:instrText xml:space="preserve"> ADDIN EN.CITE &lt;EndNote&gt;&lt;Cite&gt;&lt;Author&gt;Platteeuw&lt;/Author&gt;&lt;Year&gt;1994&lt;/Year&gt;&lt;RecNum&gt;162&lt;/RecNum&gt;&lt;DisplayText&gt;(33)&lt;/DisplayText&gt;&lt;record&gt;&lt;rec-number&gt;355&lt;/rec-number&gt;&lt;foreign-keys&gt;&lt;key app="EN" db-id="r2fvrzvsj2et2kedarsp500z59vfsrezexrt" timestamp="1518278772"&gt;355&lt;/key&gt;&lt;/foreign-keys&gt;&lt;ref-type name="Journal Article"&gt;17&lt;/ref-type&gt;&lt;contributors&gt;&lt;authors&gt;&lt;author&gt;Platteeuw, C.&lt;/author&gt;&lt;author&gt;Simons, G.&lt;/author&gt;&lt;author&gt;de Vos, W. M.&lt;/author&gt;&lt;/authors&gt;&lt;/contributors&gt;&lt;titles&gt;&lt;title&gt;Use of the Escherichia coli beta-glucuronidase (gusA) gene as a reporter gene for analyzing promoters in lactic acid bacteria&lt;/title&gt;&lt;secondary-title&gt;Applied and Environmental Microbiology&lt;/secondary-title&gt;&lt;/titles&gt;&lt;periodical&gt;&lt;full-title&gt;Applied and Environmental Microbiology&lt;/full-title&gt;&lt;/periodical&gt;&lt;pages&gt;587-593&lt;/pages&gt;&lt;volume&gt;60&lt;/volume&gt;&lt;number&gt;2&lt;/number&gt;&lt;dates&gt;&lt;year&gt;1994&lt;/year&gt;&lt;/dates&gt;&lt;isbn&gt;0099-2240&amp;#xD;1098-5336&lt;/isbn&gt;&lt;accession-num&gt;PMC201353&lt;/accession-num&gt;&lt;urls&gt;&lt;related-urls&gt;&lt;url&gt;http://www.ncbi.nlm.nih.gov/pmc/articles/PMC201353/&lt;/url&gt;&lt;/related-urls&gt;&lt;/urls&gt;&lt;remote-database-name&gt;PMC&lt;/remote-database-name&gt;&lt;/record&gt;&lt;/Cite&gt;&lt;/EndNote&gt;</w:instrText>
      </w:r>
      <w:r w:rsidRPr="00555DBB">
        <w:rPr>
          <w:shd w:val="clear" w:color="auto" w:fill="FFFFFF"/>
        </w:rPr>
        <w:fldChar w:fldCharType="separate"/>
      </w:r>
      <w:r w:rsidR="008D2C36">
        <w:rPr>
          <w:noProof/>
          <w:shd w:val="clear" w:color="auto" w:fill="FFFFFF"/>
        </w:rPr>
        <w:t>(33)</w:t>
      </w:r>
      <w:r w:rsidRPr="00555DBB">
        <w:rPr>
          <w:shd w:val="clear" w:color="auto" w:fill="FFFFFF"/>
        </w:rPr>
        <w:fldChar w:fldCharType="end"/>
      </w:r>
      <w:r w:rsidRPr="00555DBB">
        <w:rPr>
          <w:shd w:val="clear" w:color="auto" w:fill="FFFFFF"/>
        </w:rPr>
        <w:t>. Ligation mixtures were introduced by electroporation in</w:t>
      </w:r>
      <w:r w:rsidRPr="00555DBB">
        <w:rPr>
          <w:rStyle w:val="apple-converted-space"/>
          <w:rFonts w:eastAsiaTheme="majorEastAsia"/>
          <w:color w:val="000000"/>
          <w:shd w:val="clear" w:color="auto" w:fill="FFFFFF"/>
          <w:lang w:val="ga-IE"/>
        </w:rPr>
        <w:t xml:space="preserve"> </w:t>
      </w:r>
      <w:r w:rsidRPr="008C12E5">
        <w:rPr>
          <w:rStyle w:val="apple-converted-space"/>
          <w:rFonts w:eastAsiaTheme="majorEastAsia"/>
          <w:i/>
          <w:color w:val="000000"/>
          <w:shd w:val="clear" w:color="auto" w:fill="FFFFFF"/>
        </w:rPr>
        <w:t>Lactococcus lactis</w:t>
      </w:r>
      <w:r w:rsidRPr="00555DBB">
        <w:rPr>
          <w:rStyle w:val="apple-converted-space"/>
          <w:rFonts w:eastAsiaTheme="majorEastAsia"/>
          <w:color w:val="000000"/>
          <w:shd w:val="clear" w:color="auto" w:fill="FFFFFF"/>
        </w:rPr>
        <w:t xml:space="preserve"> NZ9000</w:t>
      </w:r>
      <w:r w:rsidRPr="00555DBB">
        <w:rPr>
          <w:shd w:val="clear" w:color="auto" w:fill="FFFFFF"/>
        </w:rPr>
        <w:t xml:space="preserve"> competent cells. The r</w:t>
      </w:r>
      <w:r>
        <w:rPr>
          <w:shd w:val="clear" w:color="auto" w:fill="FFFFFF"/>
        </w:rPr>
        <w:t xml:space="preserve">esulting </w:t>
      </w:r>
      <w:r w:rsidRPr="00E71E35">
        <w:rPr>
          <w:shd w:val="clear" w:color="auto" w:fill="FFFFFF"/>
        </w:rPr>
        <w:t>plasmids</w:t>
      </w:r>
      <w:r w:rsidRPr="00E71E35">
        <w:rPr>
          <w:rStyle w:val="Emphasis"/>
        </w:rPr>
        <w:t xml:space="preserve">; </w:t>
      </w:r>
      <w:r w:rsidRPr="00D847A9">
        <w:rPr>
          <w:rStyle w:val="Emphasis"/>
          <w:i w:val="0"/>
        </w:rPr>
        <w:t>pNZ272-bfeU-IR and pNZ272-</w:t>
      </w:r>
      <w:r>
        <w:rPr>
          <w:rStyle w:val="Emphasis"/>
          <w:i w:val="0"/>
        </w:rPr>
        <w:t>sifA</w:t>
      </w:r>
      <w:r w:rsidRPr="00D847A9">
        <w:rPr>
          <w:rStyle w:val="Emphasis"/>
          <w:i w:val="0"/>
        </w:rPr>
        <w:t>-IR</w:t>
      </w:r>
      <w:r w:rsidRPr="00D847A9">
        <w:rPr>
          <w:rStyle w:val="Emphasis"/>
          <w:i w:val="0"/>
          <w:lang w:val="ga-IE"/>
        </w:rPr>
        <w:t>,</w:t>
      </w:r>
      <w:r w:rsidRPr="00D847A9">
        <w:rPr>
          <w:rStyle w:val="Emphasis"/>
          <w:i w:val="0"/>
        </w:rPr>
        <w:t xml:space="preserve"> once verified by restriction and sequence analysis, were then transformed into </w:t>
      </w:r>
      <w:r w:rsidRPr="008C12E5">
        <w:rPr>
          <w:rStyle w:val="Emphasis"/>
          <w:color w:val="000000"/>
          <w:shd w:val="clear" w:color="auto" w:fill="FFFFFF"/>
        </w:rPr>
        <w:t>B. breve</w:t>
      </w:r>
      <w:r w:rsidRPr="008C12E5">
        <w:rPr>
          <w:rStyle w:val="Emphasis"/>
        </w:rPr>
        <w:t xml:space="preserve"> </w:t>
      </w:r>
      <w:r w:rsidRPr="00D847A9">
        <w:rPr>
          <w:rStyle w:val="Emphasis"/>
          <w:i w:val="0"/>
        </w:rPr>
        <w:t>UC</w:t>
      </w:r>
      <w:r w:rsidR="00887E72">
        <w:rPr>
          <w:rStyle w:val="Emphasis"/>
          <w:i w:val="0"/>
        </w:rPr>
        <w:t>C2003 by electroporation (</w:t>
      </w:r>
      <w:r w:rsidR="00887E72">
        <w:rPr>
          <w:rStyle w:val="Emphasis"/>
          <w:i w:val="0"/>
        </w:rPr>
        <w:fldChar w:fldCharType="begin"/>
      </w:r>
      <w:r w:rsidR="00887E72">
        <w:rPr>
          <w:rStyle w:val="Emphasis"/>
          <w:i w:val="0"/>
        </w:rPr>
        <w:instrText xml:space="preserve"> REF _Ref506623519 \h </w:instrText>
      </w:r>
      <w:r w:rsidR="00887E72">
        <w:rPr>
          <w:rStyle w:val="Emphasis"/>
          <w:i w:val="0"/>
        </w:rPr>
      </w:r>
      <w:r w:rsidR="00887E72">
        <w:rPr>
          <w:rStyle w:val="Emphasis"/>
          <w:i w:val="0"/>
        </w:rPr>
        <w:fldChar w:fldCharType="separate"/>
      </w:r>
      <w:r w:rsidR="00B47C80" w:rsidRPr="006E09E7">
        <w:t xml:space="preserve">Table </w:t>
      </w:r>
      <w:r w:rsidR="00B47C80">
        <w:rPr>
          <w:noProof/>
        </w:rPr>
        <w:t>2</w:t>
      </w:r>
      <w:r w:rsidR="00B47C80">
        <w:noBreakHyphen/>
      </w:r>
      <w:r w:rsidR="00B47C80">
        <w:rPr>
          <w:noProof/>
        </w:rPr>
        <w:t>1</w:t>
      </w:r>
      <w:r w:rsidR="00887E72">
        <w:rPr>
          <w:rStyle w:val="Emphasis"/>
          <w:i w:val="0"/>
        </w:rPr>
        <w:fldChar w:fldCharType="end"/>
      </w:r>
      <w:r w:rsidR="00887E72">
        <w:rPr>
          <w:rStyle w:val="Emphasis"/>
          <w:i w:val="0"/>
        </w:rPr>
        <w:t>).</w:t>
      </w:r>
    </w:p>
    <w:p w14:paraId="707F89D5" w14:textId="388CB722" w:rsidR="005F5AC7" w:rsidRDefault="00175153" w:rsidP="00627595">
      <w:r w:rsidRPr="00D847A9">
        <w:rPr>
          <w:rStyle w:val="Emphasis"/>
          <w:i w:val="0"/>
        </w:rPr>
        <w:t>GusA a</w:t>
      </w:r>
      <w:r w:rsidRPr="00D847A9">
        <w:rPr>
          <w:shd w:val="clear" w:color="auto" w:fill="FFFFFF"/>
        </w:rPr>
        <w:t>ctivity</w:t>
      </w:r>
      <w:r w:rsidRPr="00555DBB">
        <w:rPr>
          <w:shd w:val="clear" w:color="auto" w:fill="FFFFFF"/>
        </w:rPr>
        <w:t xml:space="preserve"> assays in</w:t>
      </w:r>
      <w:r w:rsidRPr="00555DBB">
        <w:rPr>
          <w:rStyle w:val="apple-converted-space"/>
          <w:rFonts w:eastAsiaTheme="majorEastAsia"/>
          <w:color w:val="000000"/>
          <w:shd w:val="clear" w:color="auto" w:fill="FFFFFF"/>
          <w:lang w:val="ga-IE"/>
        </w:rPr>
        <w:t xml:space="preserve"> </w:t>
      </w:r>
      <w:r w:rsidRPr="00555DBB">
        <w:rPr>
          <w:rStyle w:val="Emphasis"/>
          <w:color w:val="000000"/>
          <w:shd w:val="clear" w:color="auto" w:fill="FFFFFF"/>
        </w:rPr>
        <w:t>B. breve</w:t>
      </w:r>
      <w:r w:rsidRPr="00555DBB">
        <w:rPr>
          <w:rStyle w:val="apple-converted-space"/>
          <w:rFonts w:eastAsiaTheme="majorEastAsia"/>
          <w:color w:val="000000"/>
          <w:shd w:val="clear" w:color="auto" w:fill="FFFFFF"/>
          <w:lang w:val="ga-IE"/>
        </w:rPr>
        <w:t xml:space="preserve"> </w:t>
      </w:r>
      <w:r w:rsidRPr="00555DBB">
        <w:rPr>
          <w:shd w:val="clear" w:color="auto" w:fill="FFFFFF"/>
        </w:rPr>
        <w:t>UCC2003 were carried out in triplicate by independent assay as previously described</w:t>
      </w:r>
      <w:r w:rsidRPr="00555DBB">
        <w:t xml:space="preserve"> </w:t>
      </w:r>
      <w:r w:rsidRPr="004E0F6C">
        <w:fldChar w:fldCharType="begin">
          <w:fldData xml:space="preserve">PEVuZE5vdGU+PENpdGU+PEF1dGhvcj5BbHZhcmV6LU1hcnRpbjwvQXV0aG9yPjxZZWFyPjIwMTI8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</w:fldData>
        </w:fldChar>
      </w:r>
      <w:r w:rsidR="00691301">
        <w:instrText xml:space="preserve"> ADDIN EN.CITE </w:instrText>
      </w:r>
      <w:r w:rsidR="00691301">
        <w:fldChar w:fldCharType="begin">
          <w:fldData xml:space="preserve">PEVuZE5vdGU+PENpdGU+PEF1dGhvcj5BbHZhcmV6LU1hcnRpbjwvQXV0aG9yPjxZZWFyPjIwMTI8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</w:fldData>
        </w:fldChar>
      </w:r>
      <w:r w:rsidR="00691301">
        <w:instrText xml:space="preserve"> ADDIN EN.CITE.DATA </w:instrText>
      </w:r>
      <w:r w:rsidR="00691301">
        <w:fldChar w:fldCharType="end"/>
      </w:r>
      <w:r w:rsidRPr="004E0F6C">
        <w:fldChar w:fldCharType="separate"/>
      </w:r>
      <w:r w:rsidR="008D2C36">
        <w:rPr>
          <w:noProof/>
        </w:rPr>
        <w:t>(34)</w:t>
      </w:r>
      <w:r w:rsidRPr="004E0F6C">
        <w:fldChar w:fldCharType="end"/>
      </w:r>
      <w:r>
        <w:t>, w</w:t>
      </w:r>
      <w:r w:rsidRPr="00555DBB">
        <w:rPr>
          <w:shd w:val="clear" w:color="auto" w:fill="FFFFFF"/>
        </w:rPr>
        <w:t>ith the following modifications: cells were grown in filtered RCM to an OD</w:t>
      </w:r>
      <w:r w:rsidRPr="00555DBB">
        <w:rPr>
          <w:shd w:val="clear" w:color="auto" w:fill="FFFFFF"/>
          <w:vertAlign w:val="subscript"/>
        </w:rPr>
        <w:t>600</w:t>
      </w:r>
      <w:r w:rsidR="00C47E9E">
        <w:rPr>
          <w:shd w:val="clear" w:color="auto" w:fill="FFFFFF"/>
          <w:vertAlign w:val="subscript"/>
          <w:lang w:val="ga-IE"/>
        </w:rPr>
        <w:t>nm</w:t>
      </w:r>
      <w:r w:rsidRPr="00555DBB">
        <w:rPr>
          <w:rStyle w:val="apple-converted-space"/>
          <w:rFonts w:eastAsiaTheme="majorEastAsia"/>
          <w:color w:val="000000"/>
          <w:shd w:val="clear" w:color="auto" w:fill="FFFFFF"/>
          <w:lang w:val="ga-IE"/>
        </w:rPr>
        <w:t xml:space="preserve"> </w:t>
      </w:r>
      <w:r w:rsidRPr="00555DBB">
        <w:rPr>
          <w:shd w:val="clear" w:color="auto" w:fill="FFFFFF"/>
        </w:rPr>
        <w:t>of approximately 0.3 to 0.4, at which transcription was induced by the addition of 700</w:t>
      </w:r>
      <w:r w:rsidRPr="00555DBB">
        <w:rPr>
          <w:shd w:val="clear" w:color="auto" w:fill="FFFFFF"/>
          <w:lang w:val="ga-IE"/>
        </w:rPr>
        <w:t xml:space="preserve"> </w:t>
      </w:r>
      <w:r w:rsidRPr="00555DBB">
        <w:rPr>
          <w:shd w:val="clear" w:color="auto" w:fill="FFFFFF"/>
        </w:rPr>
        <w:t xml:space="preserve">µM </w:t>
      </w:r>
      <w:r w:rsidRPr="00555DBB">
        <w:rPr>
          <w:shd w:val="clear" w:color="auto" w:fill="FFFFFF"/>
          <w:lang w:val="ga-IE"/>
        </w:rPr>
        <w:t>d</w:t>
      </w:r>
      <w:r w:rsidRPr="00555DBB">
        <w:rPr>
          <w:shd w:val="clear" w:color="auto" w:fill="FFFFFF"/>
        </w:rPr>
        <w:t>ipyridyl for 20</w:t>
      </w:r>
      <w:r>
        <w:rPr>
          <w:shd w:val="clear" w:color="auto" w:fill="FFFFFF"/>
        </w:rPr>
        <w:t xml:space="preserve"> </w:t>
      </w:r>
      <w:r w:rsidRPr="00555DBB">
        <w:rPr>
          <w:shd w:val="clear" w:color="auto" w:fill="FFFFFF"/>
        </w:rPr>
        <w:t>minute</w:t>
      </w:r>
      <w:r>
        <w:rPr>
          <w:shd w:val="clear" w:color="auto" w:fill="FFFFFF"/>
        </w:rPr>
        <w:t>s</w:t>
      </w:r>
      <w:r w:rsidRPr="00555DBB">
        <w:rPr>
          <w:shd w:val="clear" w:color="auto" w:fill="FFFFFF"/>
        </w:rPr>
        <w:t>. 0.2</w:t>
      </w:r>
      <w:r w:rsidRPr="00555DBB">
        <w:rPr>
          <w:shd w:val="clear" w:color="auto" w:fill="FFFFFF"/>
          <w:lang w:val="ga-IE"/>
        </w:rPr>
        <w:t xml:space="preserve"> </w:t>
      </w:r>
      <w:r w:rsidRPr="00555DBB">
        <w:rPr>
          <w:shd w:val="clear" w:color="auto" w:fill="FFFFFF"/>
        </w:rPr>
        <w:t>ml of cell</w:t>
      </w:r>
      <w:r w:rsidRPr="00555DBB">
        <w:rPr>
          <w:shd w:val="clear" w:color="auto" w:fill="FFFFFF"/>
          <w:lang w:val="ga-IE"/>
        </w:rPr>
        <w:t xml:space="preserve"> culture</w:t>
      </w:r>
      <w:r w:rsidRPr="00555DBB">
        <w:rPr>
          <w:shd w:val="clear" w:color="auto" w:fill="FFFFFF"/>
        </w:rPr>
        <w:t xml:space="preserve"> were used in the assay. </w:t>
      </w:r>
      <w:r w:rsidRPr="00555DBB">
        <w:t>GusA activity was expressed in Miller Units and calculated using the following equation: 1000*((OD</w:t>
      </w:r>
      <w:r w:rsidRPr="00555DBB">
        <w:rPr>
          <w:vertAlign w:val="subscript"/>
        </w:rPr>
        <w:t>420</w:t>
      </w:r>
      <w:r w:rsidR="00C47E9E">
        <w:rPr>
          <w:vertAlign w:val="subscript"/>
          <w:lang w:val="ga-IE"/>
        </w:rPr>
        <w:t>nm</w:t>
      </w:r>
      <w:r w:rsidRPr="00555DBB">
        <w:t>-(1.75*OD</w:t>
      </w:r>
      <w:r w:rsidRPr="00555DBB">
        <w:rPr>
          <w:vertAlign w:val="subscript"/>
        </w:rPr>
        <w:t>550</w:t>
      </w:r>
      <w:r w:rsidR="00C47E9E">
        <w:rPr>
          <w:vertAlign w:val="subscript"/>
          <w:lang w:val="ga-IE"/>
        </w:rPr>
        <w:t>nm</w:t>
      </w:r>
      <w:r w:rsidRPr="00555DBB">
        <w:t>))/(t x v x OD</w:t>
      </w:r>
      <w:r w:rsidRPr="00555DBB">
        <w:rPr>
          <w:vertAlign w:val="subscript"/>
        </w:rPr>
        <w:t>600</w:t>
      </w:r>
      <w:r w:rsidR="00C47E9E">
        <w:rPr>
          <w:vertAlign w:val="subscript"/>
          <w:lang w:val="ga-IE"/>
        </w:rPr>
        <w:t>nm</w:t>
      </w:r>
      <w:r w:rsidRPr="00555DBB">
        <w:t>)), where t is reaction time (min), v is cell volume and OD</w:t>
      </w:r>
      <w:r w:rsidRPr="00555DBB">
        <w:rPr>
          <w:vertAlign w:val="subscript"/>
        </w:rPr>
        <w:t>420</w:t>
      </w:r>
      <w:r w:rsidR="00C47E9E">
        <w:rPr>
          <w:vertAlign w:val="subscript"/>
          <w:lang w:val="ga-IE"/>
        </w:rPr>
        <w:t>nm</w:t>
      </w:r>
      <w:r w:rsidRPr="00555DBB">
        <w:rPr>
          <w:vertAlign w:val="subscript"/>
        </w:rPr>
        <w:t xml:space="preserve">, </w:t>
      </w:r>
      <w:r w:rsidRPr="00555DBB">
        <w:t>OD</w:t>
      </w:r>
      <w:r w:rsidRPr="00555DBB">
        <w:rPr>
          <w:vertAlign w:val="subscript"/>
        </w:rPr>
        <w:t>550</w:t>
      </w:r>
      <w:r w:rsidR="00C47E9E">
        <w:rPr>
          <w:vertAlign w:val="subscript"/>
          <w:lang w:val="ga-IE"/>
        </w:rPr>
        <w:t>nm</w:t>
      </w:r>
      <w:r w:rsidRPr="00555DBB">
        <w:t xml:space="preserve"> and OD</w:t>
      </w:r>
      <w:r w:rsidRPr="00555DBB">
        <w:rPr>
          <w:vertAlign w:val="subscript"/>
        </w:rPr>
        <w:t>600</w:t>
      </w:r>
      <w:r w:rsidR="00C47E9E">
        <w:rPr>
          <w:vertAlign w:val="subscript"/>
          <w:lang w:val="ga-IE"/>
        </w:rPr>
        <w:t>nm</w:t>
      </w:r>
      <w:r w:rsidRPr="00555DBB">
        <w:t xml:space="preserve"> are </w:t>
      </w:r>
      <w:r>
        <w:t>absorbance values</w:t>
      </w:r>
      <w:r w:rsidRPr="00555DBB">
        <w:t xml:space="preserve"> at </w:t>
      </w:r>
      <w:r w:rsidR="00C47E9E">
        <w:rPr>
          <w:lang w:val="ga-IE"/>
        </w:rPr>
        <w:t xml:space="preserve">wave lengths of </w:t>
      </w:r>
      <w:r w:rsidRPr="00555DBB">
        <w:t>420</w:t>
      </w:r>
      <w:r>
        <w:t xml:space="preserve"> </w:t>
      </w:r>
      <w:r w:rsidRPr="00555DBB">
        <w:t>nm, 550</w:t>
      </w:r>
      <w:r>
        <w:t xml:space="preserve"> </w:t>
      </w:r>
      <w:r w:rsidRPr="00555DBB">
        <w:t>nm and 600</w:t>
      </w:r>
      <w:r>
        <w:t xml:space="preserve"> </w:t>
      </w:r>
      <w:r w:rsidRPr="00555DBB">
        <w:t>nm</w:t>
      </w:r>
      <w:r w:rsidR="00C47E9E">
        <w:rPr>
          <w:lang w:val="ga-IE"/>
        </w:rPr>
        <w:t>, respectively</w:t>
      </w:r>
      <w:r w:rsidRPr="00555DBB">
        <w:t>.</w:t>
      </w:r>
    </w:p>
    <w:p w14:paraId="564A3293" w14:textId="5AAF3D11" w:rsidR="00175153" w:rsidRDefault="005F5AC7" w:rsidP="00627595">
      <w:r>
        <w:br w:type="page"/>
      </w:r>
    </w:p>
    <w:tbl>
      <w:tblPr>
        <w:tblpPr w:leftFromText="180" w:rightFromText="180" w:vertAnchor="page" w:horzAnchor="margin" w:tblpY="1998"/>
        <w:tblW w:w="7938" w:type="dxa"/>
        <w:tblLayout w:type="fixed"/>
        <w:tblLook w:val="04A0" w:firstRow="1" w:lastRow="0" w:firstColumn="1" w:lastColumn="0" w:noHBand="0" w:noVBand="1"/>
      </w:tblPr>
      <w:tblGrid>
        <w:gridCol w:w="3119"/>
        <w:gridCol w:w="1701"/>
        <w:gridCol w:w="3118"/>
      </w:tblGrid>
      <w:tr w:rsidR="00136DAE" w:rsidRPr="00193E2E" w14:paraId="6AE50689" w14:textId="77777777" w:rsidTr="00533479">
        <w:trPr>
          <w:trHeight w:hRule="exact" w:val="284"/>
        </w:trPr>
        <w:tc>
          <w:tcPr>
            <w:tcW w:w="3119" w:type="dxa"/>
            <w:tcBorders>
              <w:top w:val="single" w:sz="4" w:space="0" w:color="auto"/>
              <w:bottom w:val="single" w:sz="4" w:space="0" w:color="auto"/>
            </w:tcBorders>
          </w:tcPr>
          <w:p w14:paraId="6E2F9305" w14:textId="77777777" w:rsidR="00136DAE" w:rsidRPr="00672BDF" w:rsidRDefault="00136DAE" w:rsidP="00136DAE">
            <w:pPr>
              <w:pStyle w:val="Textintable"/>
              <w:rPr>
                <w:b/>
              </w:rPr>
            </w:pPr>
            <w:r w:rsidRPr="00672BDF">
              <w:rPr>
                <w:b/>
              </w:rPr>
              <w:t>Purpose</w:t>
            </w:r>
          </w:p>
        </w:tc>
        <w:tc>
          <w:tcPr>
            <w:tcW w:w="1701" w:type="dxa"/>
            <w:tcBorders>
              <w:top w:val="single" w:sz="4" w:space="0" w:color="auto"/>
              <w:bottom w:val="single" w:sz="4" w:space="0" w:color="auto"/>
            </w:tcBorders>
          </w:tcPr>
          <w:p w14:paraId="32281809" w14:textId="77777777" w:rsidR="00136DAE" w:rsidRPr="00672BDF" w:rsidRDefault="00136DAE" w:rsidP="00136DAE">
            <w:pPr>
              <w:pStyle w:val="Textintable"/>
              <w:rPr>
                <w:b/>
              </w:rPr>
            </w:pPr>
            <w:r w:rsidRPr="00672BDF">
              <w:rPr>
                <w:b/>
              </w:rPr>
              <w:t>Primer</w:t>
            </w:r>
          </w:p>
        </w:tc>
        <w:tc>
          <w:tcPr>
            <w:tcW w:w="3118" w:type="dxa"/>
            <w:tcBorders>
              <w:top w:val="single" w:sz="4" w:space="0" w:color="auto"/>
              <w:bottom w:val="single" w:sz="4" w:space="0" w:color="auto"/>
            </w:tcBorders>
          </w:tcPr>
          <w:p w14:paraId="472ED66E" w14:textId="77777777" w:rsidR="00136DAE" w:rsidRPr="00672BDF" w:rsidRDefault="00136DAE" w:rsidP="00136DAE">
            <w:pPr>
              <w:pStyle w:val="Textintable"/>
              <w:rPr>
                <w:b/>
              </w:rPr>
            </w:pPr>
            <w:r w:rsidRPr="00672BDF">
              <w:rPr>
                <w:b/>
              </w:rPr>
              <w:t>Sequence</w:t>
            </w:r>
          </w:p>
        </w:tc>
      </w:tr>
      <w:tr w:rsidR="00136DAE" w:rsidRPr="00193E2E" w14:paraId="01855597" w14:textId="77777777" w:rsidTr="00533479">
        <w:trPr>
          <w:trHeight w:hRule="exact" w:val="284"/>
        </w:trPr>
        <w:tc>
          <w:tcPr>
            <w:tcW w:w="3119" w:type="dxa"/>
            <w:tcBorders>
              <w:top w:val="single" w:sz="4" w:space="0" w:color="auto"/>
            </w:tcBorders>
            <w:shd w:val="clear" w:color="auto" w:fill="auto"/>
          </w:tcPr>
          <w:p w14:paraId="6F38A808" w14:textId="77777777" w:rsidR="00136DAE" w:rsidRPr="00193E2E" w:rsidRDefault="00136DAE" w:rsidP="00136DAE">
            <w:pPr>
              <w:pStyle w:val="Textintable"/>
            </w:pPr>
            <w:r w:rsidRPr="00193E2E">
              <w:t xml:space="preserve">Cloning </w:t>
            </w:r>
            <w:r w:rsidRPr="00193E2E">
              <w:rPr>
                <w:i/>
              </w:rPr>
              <w:t>bfeU</w:t>
            </w:r>
            <w:r w:rsidRPr="00193E2E">
              <w:t xml:space="preserve"> promotor in pNZ272    </w:t>
            </w:r>
          </w:p>
        </w:tc>
        <w:tc>
          <w:tcPr>
            <w:tcW w:w="1701" w:type="dxa"/>
            <w:tcBorders>
              <w:top w:val="single" w:sz="4" w:space="0" w:color="auto"/>
            </w:tcBorders>
            <w:shd w:val="clear" w:color="auto" w:fill="auto"/>
          </w:tcPr>
          <w:p w14:paraId="6B933B42" w14:textId="77777777" w:rsidR="00136DAE" w:rsidRPr="00193E2E" w:rsidRDefault="00136DAE" w:rsidP="00136DAE">
            <w:pPr>
              <w:pStyle w:val="Textintable"/>
            </w:pPr>
            <w:r w:rsidRPr="00193E2E">
              <w:rPr>
                <w:i/>
              </w:rPr>
              <w:t>bfeU</w:t>
            </w:r>
            <w:r w:rsidRPr="00193E2E">
              <w:t>-GUS-F</w:t>
            </w:r>
          </w:p>
        </w:tc>
        <w:tc>
          <w:tcPr>
            <w:tcW w:w="3118" w:type="dxa"/>
            <w:tcBorders>
              <w:top w:val="single" w:sz="4" w:space="0" w:color="auto"/>
            </w:tcBorders>
            <w:shd w:val="clear" w:color="auto" w:fill="auto"/>
          </w:tcPr>
          <w:p w14:paraId="0A5532AA" w14:textId="77777777" w:rsidR="00136DAE" w:rsidRPr="00193E2E" w:rsidRDefault="00136DAE" w:rsidP="00136DAE">
            <w:pPr>
              <w:pStyle w:val="Textintable"/>
            </w:pPr>
            <w:r w:rsidRPr="00193E2E">
              <w:t>atagctggatccgagatctgtccgttggcgctg</w:t>
            </w:r>
          </w:p>
        </w:tc>
      </w:tr>
      <w:tr w:rsidR="00136DAE" w:rsidRPr="00193E2E" w14:paraId="19B4B485" w14:textId="77777777" w:rsidTr="00533479">
        <w:trPr>
          <w:trHeight w:hRule="exact" w:val="284"/>
        </w:trPr>
        <w:tc>
          <w:tcPr>
            <w:tcW w:w="3119" w:type="dxa"/>
          </w:tcPr>
          <w:p w14:paraId="73312D50" w14:textId="77777777" w:rsidR="00136DAE" w:rsidRPr="00193E2E" w:rsidRDefault="00136DAE" w:rsidP="00136DAE">
            <w:pPr>
              <w:pStyle w:val="Textintable"/>
            </w:pPr>
          </w:p>
        </w:tc>
        <w:tc>
          <w:tcPr>
            <w:tcW w:w="1701" w:type="dxa"/>
          </w:tcPr>
          <w:p w14:paraId="40A43D64" w14:textId="77777777" w:rsidR="00136DAE" w:rsidRPr="00193E2E" w:rsidRDefault="00136DAE" w:rsidP="00136DAE">
            <w:pPr>
              <w:pStyle w:val="Textintable"/>
            </w:pPr>
            <w:r w:rsidRPr="00193E2E">
              <w:rPr>
                <w:i/>
              </w:rPr>
              <w:t>bfeU</w:t>
            </w:r>
            <w:r w:rsidRPr="00193E2E">
              <w:t>-GUS-R</w:t>
            </w:r>
          </w:p>
        </w:tc>
        <w:tc>
          <w:tcPr>
            <w:tcW w:w="3118" w:type="dxa"/>
          </w:tcPr>
          <w:p w14:paraId="77D3F6EC" w14:textId="77777777" w:rsidR="00136DAE" w:rsidRPr="00193E2E" w:rsidRDefault="00136DAE" w:rsidP="00136DAE">
            <w:pPr>
              <w:pStyle w:val="Textintable"/>
            </w:pPr>
            <w:r w:rsidRPr="00193E2E">
              <w:t>atagctgaattcgaaggaatcggcaacgtg</w:t>
            </w:r>
          </w:p>
        </w:tc>
      </w:tr>
      <w:tr w:rsidR="00136DAE" w:rsidRPr="00193E2E" w14:paraId="3A4C041B" w14:textId="77777777" w:rsidTr="00533479">
        <w:trPr>
          <w:trHeight w:hRule="exact" w:val="284"/>
        </w:trPr>
        <w:tc>
          <w:tcPr>
            <w:tcW w:w="3119" w:type="dxa"/>
            <w:shd w:val="clear" w:color="auto" w:fill="auto"/>
          </w:tcPr>
          <w:p w14:paraId="447E24AA" w14:textId="77777777" w:rsidR="00136DAE" w:rsidRPr="00193E2E" w:rsidRDefault="00136DAE" w:rsidP="00136DAE">
            <w:pPr>
              <w:pStyle w:val="Textintable"/>
            </w:pPr>
            <w:r w:rsidRPr="00193E2E">
              <w:t xml:space="preserve">Cloning </w:t>
            </w:r>
            <w:r w:rsidRPr="00193E2E">
              <w:rPr>
                <w:i/>
              </w:rPr>
              <w:t>feB</w:t>
            </w:r>
            <w:r w:rsidRPr="00193E2E">
              <w:t xml:space="preserve"> promotor in pNZ272    </w:t>
            </w:r>
          </w:p>
        </w:tc>
        <w:tc>
          <w:tcPr>
            <w:tcW w:w="1701" w:type="dxa"/>
            <w:shd w:val="clear" w:color="auto" w:fill="auto"/>
          </w:tcPr>
          <w:p w14:paraId="36515923" w14:textId="77777777" w:rsidR="00136DAE" w:rsidRPr="00193E2E" w:rsidRDefault="00136DAE" w:rsidP="00136DAE">
            <w:pPr>
              <w:pStyle w:val="Textintable"/>
            </w:pPr>
            <w:r w:rsidRPr="00193E2E">
              <w:rPr>
                <w:i/>
              </w:rPr>
              <w:t>sifA</w:t>
            </w:r>
            <w:r w:rsidRPr="00193E2E">
              <w:t>-GUS-F</w:t>
            </w:r>
          </w:p>
        </w:tc>
        <w:tc>
          <w:tcPr>
            <w:tcW w:w="3118" w:type="dxa"/>
            <w:shd w:val="clear" w:color="auto" w:fill="auto"/>
          </w:tcPr>
          <w:p w14:paraId="69D56336" w14:textId="77777777" w:rsidR="00136DAE" w:rsidRPr="00193E2E" w:rsidRDefault="00136DAE" w:rsidP="00136DAE">
            <w:pPr>
              <w:pStyle w:val="Textintable"/>
            </w:pPr>
            <w:r w:rsidRPr="00193E2E">
              <w:t>atagctggatcctcgacaactgggactacacc</w:t>
            </w:r>
          </w:p>
        </w:tc>
      </w:tr>
      <w:tr w:rsidR="00136DAE" w:rsidRPr="00193E2E" w14:paraId="11CA9861" w14:textId="77777777" w:rsidTr="00533479">
        <w:trPr>
          <w:trHeight w:hRule="exact" w:val="284"/>
        </w:trPr>
        <w:tc>
          <w:tcPr>
            <w:tcW w:w="3119" w:type="dxa"/>
          </w:tcPr>
          <w:p w14:paraId="11465275" w14:textId="77777777" w:rsidR="00136DAE" w:rsidRPr="00193E2E" w:rsidRDefault="00136DAE" w:rsidP="00136DAE">
            <w:pPr>
              <w:pStyle w:val="Textintable"/>
            </w:pPr>
          </w:p>
        </w:tc>
        <w:tc>
          <w:tcPr>
            <w:tcW w:w="1701" w:type="dxa"/>
          </w:tcPr>
          <w:p w14:paraId="51D61364" w14:textId="77777777" w:rsidR="00136DAE" w:rsidRPr="00193E2E" w:rsidRDefault="00136DAE" w:rsidP="00136DAE">
            <w:pPr>
              <w:pStyle w:val="Textintable"/>
            </w:pPr>
            <w:r w:rsidRPr="00193E2E">
              <w:rPr>
                <w:i/>
              </w:rPr>
              <w:t>sifA</w:t>
            </w:r>
            <w:r w:rsidRPr="00193E2E">
              <w:t>-GUS-R</w:t>
            </w:r>
          </w:p>
        </w:tc>
        <w:tc>
          <w:tcPr>
            <w:tcW w:w="3118" w:type="dxa"/>
          </w:tcPr>
          <w:p w14:paraId="1CB2C8B5" w14:textId="77777777" w:rsidR="00136DAE" w:rsidRPr="00193E2E" w:rsidRDefault="00136DAE" w:rsidP="00136DAE">
            <w:pPr>
              <w:pStyle w:val="Textintable"/>
            </w:pPr>
            <w:r w:rsidRPr="00193E2E">
              <w:t>atagctgaattccatcacgctcaggcacatcac</w:t>
            </w:r>
          </w:p>
        </w:tc>
      </w:tr>
      <w:tr w:rsidR="00136DAE" w:rsidRPr="00193E2E" w14:paraId="3D7EE97B" w14:textId="77777777" w:rsidTr="00533479">
        <w:trPr>
          <w:trHeight w:hRule="exact" w:val="284"/>
        </w:trPr>
        <w:tc>
          <w:tcPr>
            <w:tcW w:w="3119" w:type="dxa"/>
            <w:shd w:val="clear" w:color="auto" w:fill="auto"/>
          </w:tcPr>
          <w:p w14:paraId="244485CD" w14:textId="77777777" w:rsidR="00136DAE" w:rsidRPr="00193E2E" w:rsidRDefault="00136DAE" w:rsidP="00136DAE">
            <w:pPr>
              <w:pStyle w:val="Textintable"/>
            </w:pPr>
            <w:r w:rsidRPr="00193E2E">
              <w:t xml:space="preserve">Cloning </w:t>
            </w:r>
            <w:r w:rsidRPr="00193E2E">
              <w:rPr>
                <w:i/>
              </w:rPr>
              <w:t>bfeU</w:t>
            </w:r>
            <w:r w:rsidRPr="00193E2E">
              <w:t xml:space="preserve"> promoter in pBC1.2   </w:t>
            </w:r>
          </w:p>
        </w:tc>
        <w:tc>
          <w:tcPr>
            <w:tcW w:w="1701" w:type="dxa"/>
            <w:shd w:val="clear" w:color="auto" w:fill="auto"/>
          </w:tcPr>
          <w:p w14:paraId="73CDC4AA" w14:textId="77777777" w:rsidR="00136DAE" w:rsidRPr="00193E2E" w:rsidRDefault="00136DAE" w:rsidP="00136DAE">
            <w:pPr>
              <w:pStyle w:val="Textintable"/>
            </w:pPr>
            <w:r w:rsidRPr="00193E2E">
              <w:rPr>
                <w:i/>
              </w:rPr>
              <w:t>bfeU</w:t>
            </w:r>
            <w:r w:rsidRPr="00193E2E">
              <w:t>-PE-F</w:t>
            </w:r>
          </w:p>
        </w:tc>
        <w:tc>
          <w:tcPr>
            <w:tcW w:w="3118" w:type="dxa"/>
            <w:shd w:val="clear" w:color="auto" w:fill="auto"/>
          </w:tcPr>
          <w:p w14:paraId="37FE9AA1" w14:textId="77777777" w:rsidR="00136DAE" w:rsidRPr="00193E2E" w:rsidRDefault="00136DAE" w:rsidP="00136DAE">
            <w:pPr>
              <w:pStyle w:val="Textintable"/>
            </w:pPr>
            <w:r w:rsidRPr="00193E2E">
              <w:t>atagctctgcaggagatctgtccgttggcgctg</w:t>
            </w:r>
          </w:p>
        </w:tc>
      </w:tr>
      <w:tr w:rsidR="00136DAE" w:rsidRPr="00193E2E" w14:paraId="7EA91367" w14:textId="77777777" w:rsidTr="00533479">
        <w:trPr>
          <w:trHeight w:hRule="exact" w:val="284"/>
        </w:trPr>
        <w:tc>
          <w:tcPr>
            <w:tcW w:w="3119" w:type="dxa"/>
          </w:tcPr>
          <w:p w14:paraId="48CFE91A" w14:textId="77777777" w:rsidR="00136DAE" w:rsidRPr="00193E2E" w:rsidRDefault="00136DAE" w:rsidP="00136DAE">
            <w:pPr>
              <w:pStyle w:val="Textintable"/>
            </w:pPr>
          </w:p>
        </w:tc>
        <w:tc>
          <w:tcPr>
            <w:tcW w:w="1701" w:type="dxa"/>
          </w:tcPr>
          <w:p w14:paraId="6B2E66FB" w14:textId="77777777" w:rsidR="00136DAE" w:rsidRPr="00193E2E" w:rsidRDefault="00136DAE" w:rsidP="00136DAE">
            <w:pPr>
              <w:pStyle w:val="Textintable"/>
            </w:pPr>
            <w:r w:rsidRPr="00193E2E">
              <w:rPr>
                <w:i/>
              </w:rPr>
              <w:t>bfeU</w:t>
            </w:r>
            <w:r w:rsidRPr="00193E2E">
              <w:t>-PE-R</w:t>
            </w:r>
          </w:p>
        </w:tc>
        <w:tc>
          <w:tcPr>
            <w:tcW w:w="3118" w:type="dxa"/>
          </w:tcPr>
          <w:p w14:paraId="6E319188" w14:textId="77777777" w:rsidR="00136DAE" w:rsidRPr="00193E2E" w:rsidRDefault="00136DAE" w:rsidP="00136DAE">
            <w:pPr>
              <w:pStyle w:val="Textintable"/>
            </w:pPr>
            <w:r w:rsidRPr="00193E2E">
              <w:t>cctgactctagagatggccttggacacgtc</w:t>
            </w:r>
          </w:p>
        </w:tc>
      </w:tr>
      <w:tr w:rsidR="00136DAE" w:rsidRPr="00193E2E" w14:paraId="688291C4" w14:textId="77777777" w:rsidTr="00533479">
        <w:trPr>
          <w:trHeight w:hRule="exact" w:val="284"/>
        </w:trPr>
        <w:tc>
          <w:tcPr>
            <w:tcW w:w="3119" w:type="dxa"/>
            <w:shd w:val="clear" w:color="auto" w:fill="auto"/>
          </w:tcPr>
          <w:p w14:paraId="375A4025" w14:textId="77777777" w:rsidR="00136DAE" w:rsidRPr="00193E2E" w:rsidRDefault="00136DAE" w:rsidP="00136DAE">
            <w:pPr>
              <w:pStyle w:val="Textintable"/>
            </w:pPr>
            <w:r w:rsidRPr="00193E2E">
              <w:t xml:space="preserve">Cloning </w:t>
            </w:r>
            <w:r w:rsidRPr="00193E2E">
              <w:rPr>
                <w:i/>
              </w:rPr>
              <w:t>feB</w:t>
            </w:r>
            <w:r w:rsidRPr="00193E2E">
              <w:t xml:space="preserve"> promoter in pBC1.2   </w:t>
            </w:r>
          </w:p>
        </w:tc>
        <w:tc>
          <w:tcPr>
            <w:tcW w:w="1701" w:type="dxa"/>
            <w:shd w:val="clear" w:color="auto" w:fill="auto"/>
          </w:tcPr>
          <w:p w14:paraId="1C5B8A4F" w14:textId="77777777" w:rsidR="00136DAE" w:rsidRPr="00193E2E" w:rsidRDefault="00136DAE" w:rsidP="00136DAE">
            <w:pPr>
              <w:pStyle w:val="Textintable"/>
            </w:pPr>
            <w:r w:rsidRPr="00193E2E">
              <w:rPr>
                <w:i/>
              </w:rPr>
              <w:t>sifA</w:t>
            </w:r>
            <w:r w:rsidRPr="00193E2E">
              <w:t>-PE-F</w:t>
            </w:r>
          </w:p>
        </w:tc>
        <w:tc>
          <w:tcPr>
            <w:tcW w:w="3118" w:type="dxa"/>
            <w:shd w:val="clear" w:color="auto" w:fill="auto"/>
          </w:tcPr>
          <w:p w14:paraId="7ED5BB62" w14:textId="77777777" w:rsidR="00136DAE" w:rsidRPr="00193E2E" w:rsidRDefault="00136DAE" w:rsidP="00136DAE">
            <w:pPr>
              <w:pStyle w:val="Textintable"/>
            </w:pPr>
            <w:r w:rsidRPr="00193E2E">
              <w:t>atagctctgcagtcgacaactgggactacacc</w:t>
            </w:r>
          </w:p>
        </w:tc>
      </w:tr>
      <w:tr w:rsidR="00136DAE" w:rsidRPr="00193E2E" w14:paraId="1396C4E1" w14:textId="77777777" w:rsidTr="00533479">
        <w:trPr>
          <w:trHeight w:hRule="exact" w:val="284"/>
        </w:trPr>
        <w:tc>
          <w:tcPr>
            <w:tcW w:w="3119" w:type="dxa"/>
          </w:tcPr>
          <w:p w14:paraId="741EED15" w14:textId="77777777" w:rsidR="00136DAE" w:rsidRPr="00193E2E" w:rsidRDefault="00136DAE" w:rsidP="00136DAE">
            <w:pPr>
              <w:pStyle w:val="Textintable"/>
            </w:pPr>
          </w:p>
        </w:tc>
        <w:tc>
          <w:tcPr>
            <w:tcW w:w="1701" w:type="dxa"/>
          </w:tcPr>
          <w:p w14:paraId="617A3982" w14:textId="77777777" w:rsidR="00136DAE" w:rsidRPr="00193E2E" w:rsidRDefault="00136DAE" w:rsidP="00136DAE">
            <w:pPr>
              <w:pStyle w:val="Textintable"/>
            </w:pPr>
            <w:r w:rsidRPr="00193E2E">
              <w:rPr>
                <w:i/>
              </w:rPr>
              <w:t>sifA</w:t>
            </w:r>
            <w:r w:rsidRPr="00193E2E">
              <w:t>-PE-R</w:t>
            </w:r>
          </w:p>
        </w:tc>
        <w:tc>
          <w:tcPr>
            <w:tcW w:w="3118" w:type="dxa"/>
          </w:tcPr>
          <w:p w14:paraId="28FD2C3C" w14:textId="77777777" w:rsidR="00136DAE" w:rsidRPr="00193E2E" w:rsidRDefault="00136DAE" w:rsidP="00136DAE">
            <w:pPr>
              <w:pStyle w:val="Textintable"/>
            </w:pPr>
            <w:r w:rsidRPr="00193E2E">
              <w:t>cctgactctagaagcaccggatagttgacgaa</w:t>
            </w:r>
          </w:p>
        </w:tc>
      </w:tr>
      <w:tr w:rsidR="00136DAE" w:rsidRPr="00193E2E" w14:paraId="41B7F015" w14:textId="77777777" w:rsidTr="00533479">
        <w:trPr>
          <w:trHeight w:hRule="exact" w:val="284"/>
        </w:trPr>
        <w:tc>
          <w:tcPr>
            <w:tcW w:w="3119" w:type="dxa"/>
          </w:tcPr>
          <w:p w14:paraId="1A0B9F5E" w14:textId="77777777" w:rsidR="00136DAE" w:rsidRPr="00193E2E" w:rsidRDefault="00136DAE" w:rsidP="00136DAE">
            <w:pPr>
              <w:pStyle w:val="Textintable"/>
            </w:pPr>
          </w:p>
        </w:tc>
        <w:tc>
          <w:tcPr>
            <w:tcW w:w="1701" w:type="dxa"/>
          </w:tcPr>
          <w:p w14:paraId="4AED9265" w14:textId="77777777" w:rsidR="00136DAE" w:rsidRPr="00193E2E" w:rsidRDefault="00136DAE" w:rsidP="00136DAE">
            <w:pPr>
              <w:pStyle w:val="Textintable"/>
              <w:rPr>
                <w:i/>
              </w:rPr>
            </w:pPr>
          </w:p>
        </w:tc>
        <w:tc>
          <w:tcPr>
            <w:tcW w:w="3118" w:type="dxa"/>
          </w:tcPr>
          <w:p w14:paraId="1715FDD7" w14:textId="77777777" w:rsidR="00136DAE" w:rsidRPr="00193E2E" w:rsidRDefault="00136DAE" w:rsidP="00136DAE">
            <w:pPr>
              <w:pStyle w:val="Textintable"/>
            </w:pPr>
          </w:p>
        </w:tc>
      </w:tr>
      <w:tr w:rsidR="00136DAE" w:rsidRPr="00193E2E" w14:paraId="13A8537C" w14:textId="77777777" w:rsidTr="001D0024">
        <w:trPr>
          <w:trHeight w:hRule="exact" w:val="554"/>
        </w:trPr>
        <w:tc>
          <w:tcPr>
            <w:tcW w:w="3119" w:type="dxa"/>
            <w:shd w:val="clear" w:color="auto" w:fill="auto"/>
          </w:tcPr>
          <w:p w14:paraId="48821A57" w14:textId="77777777" w:rsidR="00136DAE" w:rsidRPr="00193E2E" w:rsidRDefault="00136DAE" w:rsidP="00136DAE">
            <w:pPr>
              <w:pStyle w:val="Textintable"/>
            </w:pPr>
            <w:r w:rsidRPr="00193E2E">
              <w:rPr>
                <w:bCs/>
              </w:rPr>
              <w:t xml:space="preserve">RT-PCR Bbr_0220-Bbr_0228 </w:t>
            </w:r>
          </w:p>
        </w:tc>
        <w:tc>
          <w:tcPr>
            <w:tcW w:w="1701" w:type="dxa"/>
            <w:shd w:val="clear" w:color="auto" w:fill="auto"/>
          </w:tcPr>
          <w:p w14:paraId="423944BC" w14:textId="77777777" w:rsidR="00136DAE" w:rsidRPr="00193E2E" w:rsidRDefault="00136DAE" w:rsidP="00136DAE">
            <w:pPr>
              <w:pStyle w:val="Textintable"/>
              <w:rPr>
                <w:i/>
              </w:rPr>
            </w:pPr>
            <w:r w:rsidRPr="00193E2E">
              <w:t>Bbr_0220-RT-1</w:t>
            </w:r>
          </w:p>
          <w:p w14:paraId="2A0EC4ED" w14:textId="77777777" w:rsidR="00136DAE" w:rsidRPr="00193E2E" w:rsidRDefault="00136DAE" w:rsidP="00136DAE">
            <w:pPr>
              <w:pStyle w:val="Textintable"/>
              <w:rPr>
                <w:i/>
              </w:rPr>
            </w:pPr>
            <w:r w:rsidRPr="00193E2E">
              <w:rPr>
                <w:i/>
              </w:rPr>
              <w:t>bfeU</w:t>
            </w:r>
            <w:r w:rsidRPr="00193E2E">
              <w:t>-RT-2</w:t>
            </w:r>
          </w:p>
        </w:tc>
        <w:tc>
          <w:tcPr>
            <w:tcW w:w="3118" w:type="dxa"/>
            <w:shd w:val="clear" w:color="auto" w:fill="auto"/>
          </w:tcPr>
          <w:p w14:paraId="13A58FC4" w14:textId="77777777" w:rsidR="00136DAE" w:rsidRPr="00193E2E" w:rsidRDefault="00136DAE" w:rsidP="00136DAE">
            <w:pPr>
              <w:pStyle w:val="Textintable"/>
            </w:pPr>
            <w:r w:rsidRPr="00193E2E">
              <w:t>aagtgcgtgccatgatgatc</w:t>
            </w:r>
          </w:p>
          <w:p w14:paraId="5189199C" w14:textId="77777777" w:rsidR="00136DAE" w:rsidRPr="00193E2E" w:rsidRDefault="00136DAE" w:rsidP="00136DAE">
            <w:pPr>
              <w:pStyle w:val="Textintable"/>
            </w:pPr>
            <w:r w:rsidRPr="00193E2E">
              <w:t>caacgtgcgtatcgtgttct</w:t>
            </w:r>
          </w:p>
        </w:tc>
      </w:tr>
      <w:tr w:rsidR="00136DAE" w:rsidRPr="00193E2E" w14:paraId="3DE78434" w14:textId="77777777" w:rsidTr="00533479">
        <w:trPr>
          <w:trHeight w:hRule="exact" w:val="284"/>
        </w:trPr>
        <w:tc>
          <w:tcPr>
            <w:tcW w:w="3119" w:type="dxa"/>
          </w:tcPr>
          <w:p w14:paraId="3B977F68" w14:textId="77777777" w:rsidR="00136DAE" w:rsidRPr="00193E2E" w:rsidRDefault="00136DAE" w:rsidP="00136DAE">
            <w:pPr>
              <w:pStyle w:val="Textintable"/>
            </w:pPr>
          </w:p>
        </w:tc>
        <w:tc>
          <w:tcPr>
            <w:tcW w:w="1701" w:type="dxa"/>
          </w:tcPr>
          <w:p w14:paraId="3DFF9DEF" w14:textId="77777777" w:rsidR="00136DAE" w:rsidRPr="00193E2E" w:rsidRDefault="00136DAE" w:rsidP="00136DAE">
            <w:pPr>
              <w:pStyle w:val="Textintable"/>
              <w:rPr>
                <w:i/>
              </w:rPr>
            </w:pPr>
            <w:r w:rsidRPr="00193E2E">
              <w:rPr>
                <w:i/>
              </w:rPr>
              <w:t>bfeU</w:t>
            </w:r>
            <w:r w:rsidRPr="00193E2E">
              <w:t>-RT-3</w:t>
            </w:r>
          </w:p>
        </w:tc>
        <w:tc>
          <w:tcPr>
            <w:tcW w:w="3118" w:type="dxa"/>
          </w:tcPr>
          <w:p w14:paraId="125ABBE9" w14:textId="77777777" w:rsidR="00136DAE" w:rsidRPr="00193E2E" w:rsidRDefault="00136DAE" w:rsidP="00136DAE">
            <w:pPr>
              <w:pStyle w:val="Textintable"/>
            </w:pPr>
            <w:r w:rsidRPr="00193E2E">
              <w:t>ctccatggctgtttcgatgg</w:t>
            </w:r>
          </w:p>
        </w:tc>
      </w:tr>
      <w:tr w:rsidR="00136DAE" w:rsidRPr="00193E2E" w14:paraId="5AC7A0D6" w14:textId="77777777" w:rsidTr="00533479">
        <w:trPr>
          <w:trHeight w:hRule="exact" w:val="284"/>
        </w:trPr>
        <w:tc>
          <w:tcPr>
            <w:tcW w:w="3119" w:type="dxa"/>
            <w:shd w:val="clear" w:color="auto" w:fill="auto"/>
          </w:tcPr>
          <w:p w14:paraId="75C79F52" w14:textId="77777777" w:rsidR="00136DAE" w:rsidRPr="00193E2E" w:rsidRDefault="00136DAE" w:rsidP="00136DAE">
            <w:pPr>
              <w:pStyle w:val="Textintable"/>
            </w:pPr>
          </w:p>
        </w:tc>
        <w:tc>
          <w:tcPr>
            <w:tcW w:w="1701" w:type="dxa"/>
            <w:shd w:val="clear" w:color="auto" w:fill="auto"/>
          </w:tcPr>
          <w:p w14:paraId="0638043B" w14:textId="77777777" w:rsidR="00136DAE" w:rsidRPr="00193E2E" w:rsidRDefault="00136DAE" w:rsidP="00136DAE">
            <w:pPr>
              <w:pStyle w:val="Textintable"/>
            </w:pPr>
            <w:r w:rsidRPr="00193E2E">
              <w:rPr>
                <w:i/>
              </w:rPr>
              <w:t>bfeO</w:t>
            </w:r>
            <w:r w:rsidRPr="00193E2E">
              <w:t>-RT-4</w:t>
            </w:r>
          </w:p>
        </w:tc>
        <w:tc>
          <w:tcPr>
            <w:tcW w:w="3118" w:type="dxa"/>
            <w:shd w:val="clear" w:color="auto" w:fill="auto"/>
          </w:tcPr>
          <w:p w14:paraId="2E06ED3A" w14:textId="77777777" w:rsidR="00136DAE" w:rsidRPr="00193E2E" w:rsidRDefault="00136DAE" w:rsidP="00136DAE">
            <w:pPr>
              <w:pStyle w:val="Textintable"/>
            </w:pPr>
            <w:r w:rsidRPr="00193E2E">
              <w:t>ccatcgaaacagccatggag</w:t>
            </w:r>
          </w:p>
        </w:tc>
      </w:tr>
      <w:tr w:rsidR="00136DAE" w:rsidRPr="00193E2E" w14:paraId="7D8B188B" w14:textId="77777777" w:rsidTr="00533479">
        <w:trPr>
          <w:trHeight w:hRule="exact" w:val="284"/>
        </w:trPr>
        <w:tc>
          <w:tcPr>
            <w:tcW w:w="3119" w:type="dxa"/>
            <w:vMerge w:val="restart"/>
          </w:tcPr>
          <w:p w14:paraId="3772189F" w14:textId="77777777" w:rsidR="00136DAE" w:rsidRPr="00193E2E" w:rsidRDefault="00136DAE" w:rsidP="00136DAE">
            <w:pPr>
              <w:pStyle w:val="Textintable"/>
            </w:pPr>
          </w:p>
          <w:p w14:paraId="2F274E4D" w14:textId="77777777" w:rsidR="00136DAE" w:rsidRPr="00193E2E" w:rsidRDefault="00136DAE" w:rsidP="00136DAE">
            <w:pPr>
              <w:pStyle w:val="Textintable"/>
            </w:pPr>
          </w:p>
        </w:tc>
        <w:tc>
          <w:tcPr>
            <w:tcW w:w="1701" w:type="dxa"/>
          </w:tcPr>
          <w:p w14:paraId="11F39ED7" w14:textId="77777777" w:rsidR="00136DAE" w:rsidRPr="00193E2E" w:rsidRDefault="00136DAE" w:rsidP="00136DAE">
            <w:pPr>
              <w:pStyle w:val="Textintable"/>
            </w:pPr>
            <w:r w:rsidRPr="00193E2E">
              <w:rPr>
                <w:i/>
              </w:rPr>
              <w:t>bfeO</w:t>
            </w:r>
            <w:r w:rsidRPr="00193E2E">
              <w:t>-RT-5</w:t>
            </w:r>
          </w:p>
        </w:tc>
        <w:tc>
          <w:tcPr>
            <w:tcW w:w="3118" w:type="dxa"/>
          </w:tcPr>
          <w:p w14:paraId="4A2160CB" w14:textId="77777777" w:rsidR="00136DAE" w:rsidRPr="00193E2E" w:rsidRDefault="00136DAE" w:rsidP="00136DAE">
            <w:pPr>
              <w:pStyle w:val="Textintable"/>
            </w:pPr>
            <w:r w:rsidRPr="00193E2E">
              <w:t>tcgacaactgggactacacc</w:t>
            </w:r>
          </w:p>
        </w:tc>
      </w:tr>
      <w:tr w:rsidR="00136DAE" w:rsidRPr="00193E2E" w14:paraId="277AF5F5" w14:textId="77777777" w:rsidTr="00533479">
        <w:trPr>
          <w:trHeight w:hRule="exact" w:val="284"/>
        </w:trPr>
        <w:tc>
          <w:tcPr>
            <w:tcW w:w="3119" w:type="dxa"/>
            <w:vMerge/>
            <w:shd w:val="clear" w:color="auto" w:fill="auto"/>
          </w:tcPr>
          <w:p w14:paraId="5C3993AA" w14:textId="77777777" w:rsidR="00136DAE" w:rsidRPr="00193E2E" w:rsidRDefault="00136DAE" w:rsidP="00136DAE">
            <w:pPr>
              <w:pStyle w:val="Textintable"/>
            </w:pPr>
          </w:p>
        </w:tc>
        <w:tc>
          <w:tcPr>
            <w:tcW w:w="1701" w:type="dxa"/>
            <w:shd w:val="clear" w:color="auto" w:fill="auto"/>
          </w:tcPr>
          <w:p w14:paraId="27E2D4AC" w14:textId="77777777" w:rsidR="00136DAE" w:rsidRPr="00193E2E" w:rsidRDefault="00136DAE" w:rsidP="00136DAE">
            <w:pPr>
              <w:pStyle w:val="Textintable"/>
            </w:pPr>
            <w:r w:rsidRPr="00193E2E">
              <w:t>sifA-RT-6</w:t>
            </w:r>
          </w:p>
        </w:tc>
        <w:tc>
          <w:tcPr>
            <w:tcW w:w="3118" w:type="dxa"/>
            <w:shd w:val="clear" w:color="auto" w:fill="auto"/>
          </w:tcPr>
          <w:p w14:paraId="4405A440" w14:textId="77777777" w:rsidR="00136DAE" w:rsidRPr="00193E2E" w:rsidRDefault="00136DAE" w:rsidP="00136DAE">
            <w:pPr>
              <w:pStyle w:val="Textintable"/>
            </w:pPr>
            <w:r w:rsidRPr="00193E2E">
              <w:t>tgccacgaattgttcaagca</w:t>
            </w:r>
          </w:p>
        </w:tc>
      </w:tr>
      <w:tr w:rsidR="00136DAE" w:rsidRPr="00193E2E" w14:paraId="7645C6EF" w14:textId="77777777" w:rsidTr="00533479">
        <w:trPr>
          <w:trHeight w:hRule="exact" w:val="284"/>
        </w:trPr>
        <w:tc>
          <w:tcPr>
            <w:tcW w:w="3119" w:type="dxa"/>
          </w:tcPr>
          <w:p w14:paraId="333A6F27" w14:textId="77777777" w:rsidR="00136DAE" w:rsidRPr="00193E2E" w:rsidRDefault="00136DAE" w:rsidP="00136DAE">
            <w:pPr>
              <w:pStyle w:val="Textintable"/>
            </w:pPr>
          </w:p>
        </w:tc>
        <w:tc>
          <w:tcPr>
            <w:tcW w:w="1701" w:type="dxa"/>
          </w:tcPr>
          <w:p w14:paraId="63C6F904" w14:textId="77777777" w:rsidR="00136DAE" w:rsidRPr="00193E2E" w:rsidRDefault="00136DAE" w:rsidP="00136DAE">
            <w:pPr>
              <w:pStyle w:val="Textintable"/>
            </w:pPr>
            <w:r w:rsidRPr="00193E2E">
              <w:rPr>
                <w:i/>
              </w:rPr>
              <w:t>sifA</w:t>
            </w:r>
            <w:r w:rsidRPr="00193E2E">
              <w:t>-RT-7</w:t>
            </w:r>
          </w:p>
        </w:tc>
        <w:tc>
          <w:tcPr>
            <w:tcW w:w="3118" w:type="dxa"/>
          </w:tcPr>
          <w:p w14:paraId="634C0417" w14:textId="77777777" w:rsidR="00136DAE" w:rsidRPr="00193E2E" w:rsidRDefault="00136DAE" w:rsidP="00136DAE">
            <w:pPr>
              <w:pStyle w:val="Textintable"/>
            </w:pPr>
            <w:r w:rsidRPr="00193E2E">
              <w:t>cgattccgttcccgtacaag</w:t>
            </w:r>
          </w:p>
        </w:tc>
      </w:tr>
      <w:tr w:rsidR="00136DAE" w:rsidRPr="00193E2E" w14:paraId="6368EC99" w14:textId="77777777" w:rsidTr="00533479">
        <w:trPr>
          <w:trHeight w:hRule="exact" w:val="284"/>
        </w:trPr>
        <w:tc>
          <w:tcPr>
            <w:tcW w:w="3119" w:type="dxa"/>
            <w:shd w:val="clear" w:color="auto" w:fill="auto"/>
          </w:tcPr>
          <w:p w14:paraId="6DEDC432" w14:textId="77777777" w:rsidR="00136DAE" w:rsidRPr="00193E2E" w:rsidRDefault="00136DAE" w:rsidP="00136DAE">
            <w:pPr>
              <w:pStyle w:val="Textintable"/>
            </w:pPr>
          </w:p>
        </w:tc>
        <w:tc>
          <w:tcPr>
            <w:tcW w:w="1701" w:type="dxa"/>
            <w:shd w:val="clear" w:color="auto" w:fill="auto"/>
          </w:tcPr>
          <w:p w14:paraId="558C984A" w14:textId="77777777" w:rsidR="00136DAE" w:rsidRPr="00193E2E" w:rsidRDefault="00136DAE" w:rsidP="00136DAE">
            <w:pPr>
              <w:pStyle w:val="Textintable"/>
            </w:pPr>
            <w:r w:rsidRPr="00193E2E">
              <w:rPr>
                <w:i/>
              </w:rPr>
              <w:t>sifB</w:t>
            </w:r>
            <w:r w:rsidRPr="00193E2E">
              <w:t>-RT-8</w:t>
            </w:r>
          </w:p>
        </w:tc>
        <w:tc>
          <w:tcPr>
            <w:tcW w:w="3118" w:type="dxa"/>
            <w:shd w:val="clear" w:color="auto" w:fill="auto"/>
          </w:tcPr>
          <w:p w14:paraId="0DBB3EE7" w14:textId="77777777" w:rsidR="00136DAE" w:rsidRPr="00193E2E" w:rsidRDefault="00136DAE" w:rsidP="00136DAE">
            <w:pPr>
              <w:pStyle w:val="Textintable"/>
            </w:pPr>
            <w:r w:rsidRPr="00193E2E">
              <w:t>catacggtaagcgcgatgag</w:t>
            </w:r>
          </w:p>
        </w:tc>
      </w:tr>
      <w:tr w:rsidR="00136DAE" w:rsidRPr="00193E2E" w14:paraId="6283E094" w14:textId="77777777" w:rsidTr="00533479">
        <w:trPr>
          <w:trHeight w:hRule="exact" w:val="284"/>
        </w:trPr>
        <w:tc>
          <w:tcPr>
            <w:tcW w:w="3119" w:type="dxa"/>
          </w:tcPr>
          <w:p w14:paraId="4B498AC3" w14:textId="77777777" w:rsidR="00136DAE" w:rsidRPr="00193E2E" w:rsidRDefault="00136DAE" w:rsidP="00136DAE">
            <w:pPr>
              <w:pStyle w:val="Textintable"/>
            </w:pPr>
          </w:p>
        </w:tc>
        <w:tc>
          <w:tcPr>
            <w:tcW w:w="1701" w:type="dxa"/>
          </w:tcPr>
          <w:p w14:paraId="5F5D4B3B" w14:textId="77777777" w:rsidR="00136DAE" w:rsidRPr="00193E2E" w:rsidRDefault="00136DAE" w:rsidP="00136DAE">
            <w:pPr>
              <w:pStyle w:val="Textintable"/>
            </w:pPr>
            <w:r w:rsidRPr="00193E2E">
              <w:rPr>
                <w:i/>
              </w:rPr>
              <w:t>sifB</w:t>
            </w:r>
            <w:r w:rsidRPr="00193E2E">
              <w:t>-RT-9</w:t>
            </w:r>
          </w:p>
        </w:tc>
        <w:tc>
          <w:tcPr>
            <w:tcW w:w="3118" w:type="dxa"/>
          </w:tcPr>
          <w:p w14:paraId="191C01F5" w14:textId="77777777" w:rsidR="00136DAE" w:rsidRPr="00193E2E" w:rsidRDefault="00136DAE" w:rsidP="00136DAE">
            <w:pPr>
              <w:pStyle w:val="Textintable"/>
            </w:pPr>
            <w:r w:rsidRPr="00193E2E">
              <w:t>gattctgaacctcaagcccg</w:t>
            </w:r>
          </w:p>
        </w:tc>
      </w:tr>
      <w:tr w:rsidR="00136DAE" w:rsidRPr="00193E2E" w14:paraId="74867BBA" w14:textId="77777777" w:rsidTr="00533479">
        <w:trPr>
          <w:trHeight w:hRule="exact" w:val="284"/>
        </w:trPr>
        <w:tc>
          <w:tcPr>
            <w:tcW w:w="3119" w:type="dxa"/>
            <w:shd w:val="clear" w:color="auto" w:fill="auto"/>
          </w:tcPr>
          <w:p w14:paraId="784B8007" w14:textId="77777777" w:rsidR="00136DAE" w:rsidRPr="00193E2E" w:rsidRDefault="00136DAE" w:rsidP="00136DAE">
            <w:pPr>
              <w:pStyle w:val="Textintable"/>
            </w:pPr>
          </w:p>
        </w:tc>
        <w:tc>
          <w:tcPr>
            <w:tcW w:w="1701" w:type="dxa"/>
            <w:shd w:val="clear" w:color="auto" w:fill="auto"/>
          </w:tcPr>
          <w:p w14:paraId="037B8CD3" w14:textId="77777777" w:rsidR="00136DAE" w:rsidRPr="00193E2E" w:rsidRDefault="00136DAE" w:rsidP="00136DAE">
            <w:pPr>
              <w:pStyle w:val="Textintable"/>
            </w:pPr>
            <w:r w:rsidRPr="00193E2E">
              <w:rPr>
                <w:i/>
              </w:rPr>
              <w:t>sifC</w:t>
            </w:r>
            <w:r w:rsidRPr="00193E2E">
              <w:t>-RT-10</w:t>
            </w:r>
          </w:p>
        </w:tc>
        <w:tc>
          <w:tcPr>
            <w:tcW w:w="3118" w:type="dxa"/>
            <w:shd w:val="clear" w:color="auto" w:fill="auto"/>
          </w:tcPr>
          <w:p w14:paraId="35D62CEE" w14:textId="77777777" w:rsidR="00136DAE" w:rsidRPr="00193E2E" w:rsidRDefault="00136DAE" w:rsidP="00136DAE">
            <w:pPr>
              <w:pStyle w:val="Textintable"/>
            </w:pPr>
            <w:r w:rsidRPr="00193E2E">
              <w:t>catcctgaagaacatgccgg</w:t>
            </w:r>
          </w:p>
        </w:tc>
      </w:tr>
      <w:tr w:rsidR="00136DAE" w:rsidRPr="00193E2E" w14:paraId="21D520F2" w14:textId="77777777" w:rsidTr="00533479">
        <w:trPr>
          <w:trHeight w:hRule="exact" w:val="284"/>
        </w:trPr>
        <w:tc>
          <w:tcPr>
            <w:tcW w:w="3119" w:type="dxa"/>
          </w:tcPr>
          <w:p w14:paraId="66458388" w14:textId="77777777" w:rsidR="00136DAE" w:rsidRPr="00193E2E" w:rsidRDefault="00136DAE" w:rsidP="00136DAE">
            <w:pPr>
              <w:pStyle w:val="Textintable"/>
            </w:pPr>
          </w:p>
        </w:tc>
        <w:tc>
          <w:tcPr>
            <w:tcW w:w="1701" w:type="dxa"/>
          </w:tcPr>
          <w:p w14:paraId="13D3E714" w14:textId="77777777" w:rsidR="00136DAE" w:rsidRPr="00193E2E" w:rsidRDefault="00136DAE" w:rsidP="00136DAE">
            <w:pPr>
              <w:pStyle w:val="Textintable"/>
            </w:pPr>
            <w:r w:rsidRPr="00193E2E">
              <w:rPr>
                <w:i/>
              </w:rPr>
              <w:t>sifC</w:t>
            </w:r>
            <w:r w:rsidRPr="00193E2E">
              <w:t>-RT-11</w:t>
            </w:r>
          </w:p>
        </w:tc>
        <w:tc>
          <w:tcPr>
            <w:tcW w:w="3118" w:type="dxa"/>
          </w:tcPr>
          <w:p w14:paraId="4354A89B" w14:textId="77777777" w:rsidR="00136DAE" w:rsidRPr="00193E2E" w:rsidRDefault="00136DAE" w:rsidP="00136DAE">
            <w:pPr>
              <w:pStyle w:val="Textintable"/>
            </w:pPr>
            <w:r w:rsidRPr="00193E2E">
              <w:t>cgctccatcggattcaactg</w:t>
            </w:r>
          </w:p>
        </w:tc>
      </w:tr>
      <w:tr w:rsidR="00136DAE" w:rsidRPr="00193E2E" w14:paraId="4D996B56" w14:textId="77777777" w:rsidTr="00533479">
        <w:trPr>
          <w:trHeight w:hRule="exact" w:val="284"/>
        </w:trPr>
        <w:tc>
          <w:tcPr>
            <w:tcW w:w="3119" w:type="dxa"/>
            <w:shd w:val="clear" w:color="auto" w:fill="auto"/>
          </w:tcPr>
          <w:p w14:paraId="085DA734" w14:textId="77777777" w:rsidR="00136DAE" w:rsidRPr="00193E2E" w:rsidRDefault="00136DAE" w:rsidP="00136DAE">
            <w:pPr>
              <w:pStyle w:val="Textintable"/>
            </w:pPr>
          </w:p>
        </w:tc>
        <w:tc>
          <w:tcPr>
            <w:tcW w:w="1701" w:type="dxa"/>
            <w:shd w:val="clear" w:color="auto" w:fill="auto"/>
          </w:tcPr>
          <w:p w14:paraId="0BE42DB7" w14:textId="77777777" w:rsidR="00136DAE" w:rsidRPr="00193E2E" w:rsidRDefault="00136DAE" w:rsidP="00136DAE">
            <w:pPr>
              <w:pStyle w:val="Textintable"/>
            </w:pPr>
            <w:r w:rsidRPr="00193E2E">
              <w:rPr>
                <w:i/>
              </w:rPr>
              <w:t>sifD</w:t>
            </w:r>
            <w:r w:rsidRPr="00193E2E">
              <w:t>-RT-12</w:t>
            </w:r>
          </w:p>
        </w:tc>
        <w:tc>
          <w:tcPr>
            <w:tcW w:w="3118" w:type="dxa"/>
            <w:shd w:val="clear" w:color="auto" w:fill="auto"/>
          </w:tcPr>
          <w:p w14:paraId="4BBA8552" w14:textId="77777777" w:rsidR="00136DAE" w:rsidRPr="00193E2E" w:rsidRDefault="00136DAE" w:rsidP="00136DAE">
            <w:pPr>
              <w:pStyle w:val="Textintable"/>
            </w:pPr>
            <w:r w:rsidRPr="00193E2E">
              <w:t>cggtcagattgaggtcgtct</w:t>
            </w:r>
          </w:p>
        </w:tc>
      </w:tr>
      <w:tr w:rsidR="00136DAE" w:rsidRPr="00193E2E" w14:paraId="7F40FB61" w14:textId="77777777" w:rsidTr="00533479">
        <w:trPr>
          <w:trHeight w:hRule="exact" w:val="284"/>
        </w:trPr>
        <w:tc>
          <w:tcPr>
            <w:tcW w:w="3119" w:type="dxa"/>
          </w:tcPr>
          <w:p w14:paraId="11B7A633" w14:textId="77777777" w:rsidR="00136DAE" w:rsidRPr="00193E2E" w:rsidRDefault="00136DAE" w:rsidP="00136DAE">
            <w:pPr>
              <w:pStyle w:val="Textintable"/>
            </w:pPr>
          </w:p>
        </w:tc>
        <w:tc>
          <w:tcPr>
            <w:tcW w:w="1701" w:type="dxa"/>
          </w:tcPr>
          <w:p w14:paraId="4D6FB1D7" w14:textId="77777777" w:rsidR="00136DAE" w:rsidRPr="00193E2E" w:rsidRDefault="00136DAE" w:rsidP="00136DAE">
            <w:pPr>
              <w:pStyle w:val="Textintable"/>
            </w:pPr>
            <w:r w:rsidRPr="00193E2E">
              <w:rPr>
                <w:i/>
              </w:rPr>
              <w:t>sifD</w:t>
            </w:r>
            <w:r w:rsidRPr="00193E2E">
              <w:t>-RT-13</w:t>
            </w:r>
          </w:p>
        </w:tc>
        <w:tc>
          <w:tcPr>
            <w:tcW w:w="3118" w:type="dxa"/>
          </w:tcPr>
          <w:p w14:paraId="5106719A" w14:textId="77777777" w:rsidR="00136DAE" w:rsidRPr="00193E2E" w:rsidRDefault="00136DAE" w:rsidP="00136DAE">
            <w:pPr>
              <w:pStyle w:val="Textintable"/>
            </w:pPr>
            <w:r w:rsidRPr="00193E2E">
              <w:t>gcgagaagtggaatgacgag</w:t>
            </w:r>
          </w:p>
        </w:tc>
      </w:tr>
      <w:tr w:rsidR="00136DAE" w:rsidRPr="00193E2E" w14:paraId="507E5A66" w14:textId="77777777" w:rsidTr="00533479">
        <w:trPr>
          <w:trHeight w:hRule="exact" w:val="284"/>
        </w:trPr>
        <w:tc>
          <w:tcPr>
            <w:tcW w:w="3119" w:type="dxa"/>
            <w:shd w:val="clear" w:color="auto" w:fill="auto"/>
          </w:tcPr>
          <w:p w14:paraId="7AF8C1A7" w14:textId="77777777" w:rsidR="00136DAE" w:rsidRPr="00193E2E" w:rsidRDefault="00136DAE" w:rsidP="00136DAE">
            <w:pPr>
              <w:pStyle w:val="Textintable"/>
            </w:pPr>
          </w:p>
        </w:tc>
        <w:tc>
          <w:tcPr>
            <w:tcW w:w="1701" w:type="dxa"/>
            <w:shd w:val="clear" w:color="auto" w:fill="auto"/>
          </w:tcPr>
          <w:p w14:paraId="342A28F7" w14:textId="77777777" w:rsidR="00136DAE" w:rsidRPr="00193E2E" w:rsidRDefault="00136DAE" w:rsidP="00136DAE">
            <w:pPr>
              <w:pStyle w:val="Textintable"/>
            </w:pPr>
            <w:r w:rsidRPr="00193E2E">
              <w:rPr>
                <w:i/>
              </w:rPr>
              <w:t>sifE</w:t>
            </w:r>
            <w:r w:rsidRPr="00193E2E">
              <w:t>-RT-14</w:t>
            </w:r>
          </w:p>
        </w:tc>
        <w:tc>
          <w:tcPr>
            <w:tcW w:w="3118" w:type="dxa"/>
            <w:shd w:val="clear" w:color="auto" w:fill="auto"/>
          </w:tcPr>
          <w:p w14:paraId="50726AF7" w14:textId="77777777" w:rsidR="00136DAE" w:rsidRPr="00193E2E" w:rsidRDefault="00136DAE" w:rsidP="00136DAE">
            <w:pPr>
              <w:pStyle w:val="Textintable"/>
            </w:pPr>
            <w:r w:rsidRPr="00193E2E">
              <w:t>gctcttcctgcgatttctgg</w:t>
            </w:r>
          </w:p>
        </w:tc>
      </w:tr>
      <w:tr w:rsidR="00136DAE" w:rsidRPr="00193E2E" w14:paraId="51DA066F" w14:textId="77777777" w:rsidTr="00533479">
        <w:trPr>
          <w:trHeight w:hRule="exact" w:val="284"/>
        </w:trPr>
        <w:tc>
          <w:tcPr>
            <w:tcW w:w="3119" w:type="dxa"/>
          </w:tcPr>
          <w:p w14:paraId="1A5EDEA3" w14:textId="77777777" w:rsidR="00136DAE" w:rsidRPr="00193E2E" w:rsidRDefault="00136DAE" w:rsidP="00136DAE">
            <w:pPr>
              <w:pStyle w:val="Textintable"/>
            </w:pPr>
          </w:p>
        </w:tc>
        <w:tc>
          <w:tcPr>
            <w:tcW w:w="1701" w:type="dxa"/>
          </w:tcPr>
          <w:p w14:paraId="448FD60D" w14:textId="77777777" w:rsidR="00136DAE" w:rsidRPr="00193E2E" w:rsidRDefault="00136DAE" w:rsidP="00136DAE">
            <w:pPr>
              <w:pStyle w:val="Textintable"/>
            </w:pPr>
            <w:r w:rsidRPr="00193E2E">
              <w:rPr>
                <w:i/>
              </w:rPr>
              <w:t>sifE</w:t>
            </w:r>
            <w:r w:rsidRPr="00193E2E">
              <w:t>-RT-15</w:t>
            </w:r>
          </w:p>
        </w:tc>
        <w:tc>
          <w:tcPr>
            <w:tcW w:w="3118" w:type="dxa"/>
          </w:tcPr>
          <w:p w14:paraId="5D138B76" w14:textId="77777777" w:rsidR="00136DAE" w:rsidRPr="00193E2E" w:rsidRDefault="00136DAE" w:rsidP="00136DAE">
            <w:pPr>
              <w:pStyle w:val="Textintable"/>
            </w:pPr>
            <w:r w:rsidRPr="00193E2E">
              <w:t>ggtctttggtggcgtatgagg</w:t>
            </w:r>
          </w:p>
        </w:tc>
      </w:tr>
      <w:tr w:rsidR="00136DAE" w:rsidRPr="00193E2E" w14:paraId="04E01F33" w14:textId="77777777" w:rsidTr="00533479">
        <w:trPr>
          <w:trHeight w:hRule="exact" w:val="284"/>
        </w:trPr>
        <w:tc>
          <w:tcPr>
            <w:tcW w:w="3119" w:type="dxa"/>
            <w:shd w:val="clear" w:color="auto" w:fill="auto"/>
          </w:tcPr>
          <w:p w14:paraId="34359EA0" w14:textId="77777777" w:rsidR="00136DAE" w:rsidRPr="00193E2E" w:rsidRDefault="00136DAE" w:rsidP="00136DAE">
            <w:pPr>
              <w:pStyle w:val="Textintable"/>
            </w:pPr>
          </w:p>
        </w:tc>
        <w:tc>
          <w:tcPr>
            <w:tcW w:w="1701" w:type="dxa"/>
            <w:shd w:val="clear" w:color="auto" w:fill="auto"/>
          </w:tcPr>
          <w:p w14:paraId="081332D9" w14:textId="77777777" w:rsidR="00136DAE" w:rsidRPr="00193E2E" w:rsidRDefault="00136DAE" w:rsidP="00136DAE">
            <w:pPr>
              <w:pStyle w:val="Textintable"/>
            </w:pPr>
            <w:r w:rsidRPr="00193E2E">
              <w:t>Bbr_0228-RT-16</w:t>
            </w:r>
          </w:p>
        </w:tc>
        <w:tc>
          <w:tcPr>
            <w:tcW w:w="3118" w:type="dxa"/>
            <w:shd w:val="clear" w:color="auto" w:fill="auto"/>
          </w:tcPr>
          <w:p w14:paraId="639276B0" w14:textId="77777777" w:rsidR="00136DAE" w:rsidRPr="00193E2E" w:rsidRDefault="00136DAE" w:rsidP="00136DAE">
            <w:pPr>
              <w:pStyle w:val="Textintable"/>
            </w:pPr>
            <w:r w:rsidRPr="00193E2E">
              <w:t>ccgttcaccaagatttccaagg</w:t>
            </w:r>
          </w:p>
        </w:tc>
      </w:tr>
      <w:tr w:rsidR="00136DAE" w:rsidRPr="00193E2E" w14:paraId="3138691E" w14:textId="77777777" w:rsidTr="001D0024">
        <w:trPr>
          <w:trHeight w:hRule="exact" w:val="717"/>
        </w:trPr>
        <w:tc>
          <w:tcPr>
            <w:tcW w:w="3119" w:type="dxa"/>
          </w:tcPr>
          <w:p w14:paraId="2519922A" w14:textId="77777777" w:rsidR="00136DAE" w:rsidRPr="00193E2E" w:rsidRDefault="00136DAE" w:rsidP="00136DAE">
            <w:pPr>
              <w:pStyle w:val="Textintable"/>
            </w:pPr>
          </w:p>
          <w:p w14:paraId="6109164B" w14:textId="77777777" w:rsidR="00136DAE" w:rsidRPr="00193E2E" w:rsidRDefault="00136DAE" w:rsidP="00136DAE">
            <w:pPr>
              <w:pStyle w:val="Textintable"/>
            </w:pPr>
            <w:r w:rsidRPr="00193E2E">
              <w:t>Sequencing primers, Tn5 random mutant library</w:t>
            </w:r>
          </w:p>
        </w:tc>
        <w:tc>
          <w:tcPr>
            <w:tcW w:w="1701" w:type="dxa"/>
          </w:tcPr>
          <w:p w14:paraId="34A92E90" w14:textId="77777777" w:rsidR="00136DAE" w:rsidRPr="00193E2E" w:rsidRDefault="00136DAE" w:rsidP="00136DAE">
            <w:pPr>
              <w:pStyle w:val="Textintable"/>
            </w:pPr>
          </w:p>
          <w:p w14:paraId="596C12B1" w14:textId="77777777" w:rsidR="00136DAE" w:rsidRPr="00193E2E" w:rsidRDefault="00136DAE" w:rsidP="00136DAE">
            <w:pPr>
              <w:pStyle w:val="Textintable"/>
            </w:pPr>
            <w:r w:rsidRPr="00193E2E">
              <w:t>pMOD-fw-seq</w:t>
            </w:r>
          </w:p>
        </w:tc>
        <w:tc>
          <w:tcPr>
            <w:tcW w:w="3118" w:type="dxa"/>
          </w:tcPr>
          <w:p w14:paraId="2215FBFA" w14:textId="77777777" w:rsidR="00136DAE" w:rsidRPr="00193E2E" w:rsidRDefault="00136DAE" w:rsidP="00136DAE">
            <w:pPr>
              <w:pStyle w:val="Textintable"/>
            </w:pPr>
          </w:p>
          <w:p w14:paraId="407059F9" w14:textId="77777777" w:rsidR="00136DAE" w:rsidRPr="00193E2E" w:rsidRDefault="00136DAE" w:rsidP="00136DAE">
            <w:pPr>
              <w:pStyle w:val="Textintable"/>
            </w:pPr>
            <w:r w:rsidRPr="00193E2E">
              <w:t>gccaacgactacgcactagcc</w:t>
            </w:r>
          </w:p>
        </w:tc>
      </w:tr>
      <w:tr w:rsidR="00136DAE" w:rsidRPr="00193E2E" w14:paraId="1032CA86" w14:textId="77777777" w:rsidTr="00533479">
        <w:trPr>
          <w:trHeight w:hRule="exact" w:val="267"/>
        </w:trPr>
        <w:tc>
          <w:tcPr>
            <w:tcW w:w="3119" w:type="dxa"/>
            <w:shd w:val="clear" w:color="auto" w:fill="auto"/>
          </w:tcPr>
          <w:p w14:paraId="5C257E8F" w14:textId="77777777" w:rsidR="00136DAE" w:rsidRPr="00193E2E" w:rsidRDefault="00136DAE" w:rsidP="00136DAE">
            <w:pPr>
              <w:pStyle w:val="Textintable"/>
            </w:pPr>
          </w:p>
        </w:tc>
        <w:tc>
          <w:tcPr>
            <w:tcW w:w="1701" w:type="dxa"/>
            <w:shd w:val="clear" w:color="auto" w:fill="auto"/>
          </w:tcPr>
          <w:p w14:paraId="25752BE9" w14:textId="77777777" w:rsidR="00136DAE" w:rsidRPr="00193E2E" w:rsidRDefault="00136DAE" w:rsidP="00136DAE">
            <w:pPr>
              <w:pStyle w:val="Textintable"/>
            </w:pPr>
            <w:r w:rsidRPr="00193E2E">
              <w:t>pMOD-rev-seq</w:t>
            </w:r>
          </w:p>
        </w:tc>
        <w:tc>
          <w:tcPr>
            <w:tcW w:w="3118" w:type="dxa"/>
            <w:shd w:val="clear" w:color="auto" w:fill="auto"/>
          </w:tcPr>
          <w:p w14:paraId="1B225C11" w14:textId="77777777" w:rsidR="00136DAE" w:rsidRPr="00193E2E" w:rsidRDefault="00136DAE" w:rsidP="00136DAE">
            <w:pPr>
              <w:pStyle w:val="Textintable"/>
            </w:pPr>
            <w:r w:rsidRPr="00193E2E">
              <w:t>gagccaatatgcgagaacacc</w:t>
            </w:r>
          </w:p>
        </w:tc>
      </w:tr>
      <w:tr w:rsidR="00136DAE" w:rsidRPr="00193E2E" w14:paraId="57FD3F10" w14:textId="77777777" w:rsidTr="001D0024">
        <w:trPr>
          <w:trHeight w:hRule="exact" w:val="434"/>
        </w:trPr>
        <w:tc>
          <w:tcPr>
            <w:tcW w:w="3119" w:type="dxa"/>
          </w:tcPr>
          <w:p w14:paraId="07904210" w14:textId="77777777" w:rsidR="00136DAE" w:rsidRPr="00193E2E" w:rsidRDefault="00136DAE" w:rsidP="00136DAE">
            <w:pPr>
              <w:pStyle w:val="Textintable"/>
            </w:pPr>
            <w:r w:rsidRPr="00193E2E">
              <w:t>Inverse PCR primers, Tn5 random mutant library</w:t>
            </w:r>
          </w:p>
        </w:tc>
        <w:tc>
          <w:tcPr>
            <w:tcW w:w="1701" w:type="dxa"/>
          </w:tcPr>
          <w:p w14:paraId="444308F3" w14:textId="77777777" w:rsidR="00136DAE" w:rsidRPr="00193E2E" w:rsidRDefault="00136DAE" w:rsidP="00136DAE">
            <w:pPr>
              <w:pStyle w:val="Textintable"/>
            </w:pPr>
            <w:r w:rsidRPr="00193E2E">
              <w:t>i-PCR-fw</w:t>
            </w:r>
          </w:p>
        </w:tc>
        <w:tc>
          <w:tcPr>
            <w:tcW w:w="3118" w:type="dxa"/>
          </w:tcPr>
          <w:p w14:paraId="5ABB2166" w14:textId="77777777" w:rsidR="00136DAE" w:rsidRPr="00193E2E" w:rsidRDefault="00136DAE" w:rsidP="00136DAE">
            <w:pPr>
              <w:pStyle w:val="Textintable"/>
            </w:pPr>
            <w:r w:rsidRPr="00193E2E">
              <w:t>gcataccgtactgatctg</w:t>
            </w:r>
          </w:p>
        </w:tc>
      </w:tr>
      <w:tr w:rsidR="00136DAE" w:rsidRPr="00193E2E" w14:paraId="7A4E7527" w14:textId="77777777" w:rsidTr="00533479">
        <w:trPr>
          <w:trHeight w:hRule="exact" w:val="284"/>
        </w:trPr>
        <w:tc>
          <w:tcPr>
            <w:tcW w:w="3119" w:type="dxa"/>
            <w:shd w:val="clear" w:color="auto" w:fill="auto"/>
          </w:tcPr>
          <w:p w14:paraId="29693011" w14:textId="77777777" w:rsidR="00136DAE" w:rsidRPr="00193E2E" w:rsidRDefault="00136DAE" w:rsidP="00136DAE">
            <w:pPr>
              <w:pStyle w:val="Textintable"/>
            </w:pPr>
          </w:p>
        </w:tc>
        <w:tc>
          <w:tcPr>
            <w:tcW w:w="1701" w:type="dxa"/>
            <w:shd w:val="clear" w:color="auto" w:fill="auto"/>
          </w:tcPr>
          <w:p w14:paraId="4365BB31" w14:textId="77777777" w:rsidR="00136DAE" w:rsidRPr="00193E2E" w:rsidRDefault="00136DAE" w:rsidP="00136DAE">
            <w:pPr>
              <w:pStyle w:val="Textintable"/>
            </w:pPr>
            <w:r w:rsidRPr="00193E2E">
              <w:t>i-PCR-rev</w:t>
            </w:r>
          </w:p>
        </w:tc>
        <w:tc>
          <w:tcPr>
            <w:tcW w:w="3118" w:type="dxa"/>
            <w:shd w:val="clear" w:color="auto" w:fill="auto"/>
          </w:tcPr>
          <w:p w14:paraId="30CB176D" w14:textId="77777777" w:rsidR="00136DAE" w:rsidRPr="00193E2E" w:rsidRDefault="00136DAE" w:rsidP="00136DAE">
            <w:pPr>
              <w:pStyle w:val="Textintable"/>
            </w:pPr>
            <w:r w:rsidRPr="00193E2E">
              <w:t>caatcataccggcttcc</w:t>
            </w:r>
          </w:p>
        </w:tc>
      </w:tr>
      <w:tr w:rsidR="00136DAE" w:rsidRPr="00193E2E" w14:paraId="1C444B46" w14:textId="77777777" w:rsidTr="00533479">
        <w:trPr>
          <w:trHeight w:hRule="exact" w:val="284"/>
        </w:trPr>
        <w:tc>
          <w:tcPr>
            <w:tcW w:w="3119" w:type="dxa"/>
            <w:vMerge w:val="restart"/>
          </w:tcPr>
          <w:p w14:paraId="2EF16117" w14:textId="77777777" w:rsidR="00136DAE" w:rsidRPr="00193E2E" w:rsidRDefault="00136DAE" w:rsidP="00136DAE">
            <w:pPr>
              <w:pStyle w:val="Textintable"/>
            </w:pPr>
            <w:r w:rsidRPr="00193E2E">
              <w:t>IRD700 primers, primer extension products</w:t>
            </w:r>
          </w:p>
        </w:tc>
        <w:tc>
          <w:tcPr>
            <w:tcW w:w="1701" w:type="dxa"/>
            <w:shd w:val="clear" w:color="auto" w:fill="auto"/>
          </w:tcPr>
          <w:p w14:paraId="7D267602" w14:textId="77777777" w:rsidR="00136DAE" w:rsidRPr="00193E2E" w:rsidRDefault="00136DAE" w:rsidP="00136DAE">
            <w:pPr>
              <w:pStyle w:val="Textintable"/>
            </w:pPr>
            <w:r w:rsidRPr="00193E2E">
              <w:rPr>
                <w:i/>
              </w:rPr>
              <w:t>bfeU</w:t>
            </w:r>
            <w:r w:rsidRPr="00193E2E">
              <w:t>ifR</w:t>
            </w:r>
          </w:p>
        </w:tc>
        <w:tc>
          <w:tcPr>
            <w:tcW w:w="3118" w:type="dxa"/>
            <w:shd w:val="clear" w:color="auto" w:fill="auto"/>
          </w:tcPr>
          <w:p w14:paraId="478A35F1" w14:textId="77777777" w:rsidR="00136DAE" w:rsidRPr="00193E2E" w:rsidRDefault="00136DAE" w:rsidP="00136DAE">
            <w:pPr>
              <w:pStyle w:val="Textintable"/>
            </w:pPr>
            <w:r w:rsidRPr="00193E2E">
              <w:t>tcaatgcgaacaggaacacgac</w:t>
            </w:r>
          </w:p>
        </w:tc>
      </w:tr>
      <w:tr w:rsidR="00136DAE" w:rsidRPr="00193E2E" w14:paraId="4B8AAC67" w14:textId="77777777" w:rsidTr="00533479">
        <w:trPr>
          <w:trHeight w:hRule="exact" w:val="283"/>
        </w:trPr>
        <w:tc>
          <w:tcPr>
            <w:tcW w:w="3119" w:type="dxa"/>
            <w:vMerge/>
            <w:shd w:val="clear" w:color="auto" w:fill="auto"/>
          </w:tcPr>
          <w:p w14:paraId="0308856A" w14:textId="77777777" w:rsidR="00136DAE" w:rsidRPr="00193E2E" w:rsidRDefault="00136DAE" w:rsidP="00136DAE">
            <w:pPr>
              <w:pStyle w:val="Textintable"/>
            </w:pPr>
          </w:p>
        </w:tc>
        <w:tc>
          <w:tcPr>
            <w:tcW w:w="1701" w:type="dxa"/>
          </w:tcPr>
          <w:p w14:paraId="78F2E3D5" w14:textId="77777777" w:rsidR="00136DAE" w:rsidRPr="00193E2E" w:rsidRDefault="00136DAE" w:rsidP="00136DAE">
            <w:pPr>
              <w:pStyle w:val="Textintable"/>
            </w:pPr>
            <w:r w:rsidRPr="00193E2E">
              <w:rPr>
                <w:i/>
              </w:rPr>
              <w:t>bfeO</w:t>
            </w:r>
            <w:r w:rsidRPr="00193E2E">
              <w:t>ifF</w:t>
            </w:r>
          </w:p>
        </w:tc>
        <w:tc>
          <w:tcPr>
            <w:tcW w:w="3118" w:type="dxa"/>
          </w:tcPr>
          <w:p w14:paraId="191B68A8" w14:textId="77777777" w:rsidR="00136DAE" w:rsidRPr="00193E2E" w:rsidRDefault="00136DAE" w:rsidP="00136DAE">
            <w:pPr>
              <w:pStyle w:val="Textintable"/>
            </w:pPr>
            <w:r w:rsidRPr="00193E2E">
              <w:t>gacgaaccgcaagcagcc</w:t>
            </w:r>
          </w:p>
        </w:tc>
      </w:tr>
      <w:tr w:rsidR="00136DAE" w:rsidRPr="00193E2E" w14:paraId="5F9B047D" w14:textId="77777777" w:rsidTr="00533479">
        <w:trPr>
          <w:trHeight w:hRule="exact" w:val="284"/>
        </w:trPr>
        <w:tc>
          <w:tcPr>
            <w:tcW w:w="3119" w:type="dxa"/>
            <w:vMerge w:val="restart"/>
          </w:tcPr>
          <w:p w14:paraId="2204CE2D" w14:textId="77777777" w:rsidR="00136DAE" w:rsidRPr="00193E2E" w:rsidRDefault="00136DAE" w:rsidP="00136DAE">
            <w:pPr>
              <w:pStyle w:val="Textintable"/>
              <w:rPr>
                <w:b/>
                <w:bCs/>
              </w:rPr>
            </w:pPr>
          </w:p>
          <w:p w14:paraId="2D665743" w14:textId="77777777" w:rsidR="00136DAE" w:rsidRPr="00193E2E" w:rsidRDefault="00136DAE" w:rsidP="00136DAE">
            <w:pPr>
              <w:pStyle w:val="Textintable"/>
            </w:pPr>
          </w:p>
        </w:tc>
        <w:tc>
          <w:tcPr>
            <w:tcW w:w="1701" w:type="dxa"/>
            <w:shd w:val="clear" w:color="auto" w:fill="auto"/>
          </w:tcPr>
          <w:p w14:paraId="4A2E60AF" w14:textId="77777777" w:rsidR="00136DAE" w:rsidRPr="00193E2E" w:rsidRDefault="00136DAE" w:rsidP="00136DAE">
            <w:pPr>
              <w:pStyle w:val="Textintable"/>
            </w:pPr>
            <w:r w:rsidRPr="00193E2E">
              <w:rPr>
                <w:i/>
              </w:rPr>
              <w:t>bfeO</w:t>
            </w:r>
            <w:r w:rsidRPr="00193E2E">
              <w:t>ifR</w:t>
            </w:r>
          </w:p>
        </w:tc>
        <w:tc>
          <w:tcPr>
            <w:tcW w:w="3118" w:type="dxa"/>
            <w:shd w:val="clear" w:color="auto" w:fill="auto"/>
          </w:tcPr>
          <w:p w14:paraId="703FEE04" w14:textId="77777777" w:rsidR="00136DAE" w:rsidRPr="00193E2E" w:rsidRDefault="00136DAE" w:rsidP="00136DAE">
            <w:pPr>
              <w:pStyle w:val="Textintable"/>
            </w:pPr>
            <w:r w:rsidRPr="00193E2E">
              <w:t>cttcttggcggtgtcggag</w:t>
            </w:r>
          </w:p>
        </w:tc>
      </w:tr>
      <w:tr w:rsidR="00136DAE" w:rsidRPr="00193E2E" w14:paraId="4533F547" w14:textId="77777777" w:rsidTr="00533479">
        <w:trPr>
          <w:trHeight w:hRule="exact" w:val="284"/>
        </w:trPr>
        <w:tc>
          <w:tcPr>
            <w:tcW w:w="3119" w:type="dxa"/>
            <w:vMerge/>
            <w:shd w:val="clear" w:color="auto" w:fill="auto"/>
          </w:tcPr>
          <w:p w14:paraId="5908251F" w14:textId="77777777" w:rsidR="00136DAE" w:rsidRPr="00193E2E" w:rsidRDefault="00136DAE" w:rsidP="00136DAE">
            <w:pPr>
              <w:pStyle w:val="Textintable"/>
            </w:pPr>
          </w:p>
        </w:tc>
        <w:tc>
          <w:tcPr>
            <w:tcW w:w="1701" w:type="dxa"/>
          </w:tcPr>
          <w:p w14:paraId="2884FDD0" w14:textId="77777777" w:rsidR="00136DAE" w:rsidRPr="00193E2E" w:rsidRDefault="00136DAE" w:rsidP="00136DAE">
            <w:pPr>
              <w:pStyle w:val="Textintable"/>
            </w:pPr>
            <w:r w:rsidRPr="00193E2E">
              <w:rPr>
                <w:i/>
              </w:rPr>
              <w:t>sifAi</w:t>
            </w:r>
            <w:r w:rsidRPr="00193E2E">
              <w:t>fF</w:t>
            </w:r>
          </w:p>
        </w:tc>
        <w:tc>
          <w:tcPr>
            <w:tcW w:w="3118" w:type="dxa"/>
          </w:tcPr>
          <w:p w14:paraId="1109EF74" w14:textId="77777777" w:rsidR="00136DAE" w:rsidRPr="00193E2E" w:rsidRDefault="00136DAE" w:rsidP="00136DAE">
            <w:pPr>
              <w:pStyle w:val="Textintable"/>
            </w:pPr>
            <w:r w:rsidRPr="00193E2E">
              <w:t>ctcaggcacatcaccagtaa</w:t>
            </w:r>
          </w:p>
        </w:tc>
      </w:tr>
      <w:tr w:rsidR="00136DAE" w:rsidRPr="00193E2E" w14:paraId="6EB4361E" w14:textId="77777777" w:rsidTr="00533479">
        <w:trPr>
          <w:trHeight w:hRule="exact" w:val="284"/>
        </w:trPr>
        <w:tc>
          <w:tcPr>
            <w:tcW w:w="3119" w:type="dxa"/>
            <w:tcBorders>
              <w:bottom w:val="single" w:sz="4" w:space="0" w:color="auto"/>
            </w:tcBorders>
          </w:tcPr>
          <w:p w14:paraId="75559136" w14:textId="77777777" w:rsidR="00136DAE" w:rsidRPr="00193E2E" w:rsidRDefault="00136DAE" w:rsidP="00136DAE">
            <w:pPr>
              <w:pStyle w:val="Textintable"/>
              <w:rPr>
                <w:b/>
                <w:bCs/>
              </w:rPr>
            </w:pPr>
          </w:p>
          <w:p w14:paraId="6EB0BE73" w14:textId="77777777" w:rsidR="00136DAE" w:rsidRPr="00193E2E" w:rsidRDefault="00136DAE" w:rsidP="00136DAE">
            <w:pPr>
              <w:pStyle w:val="Textintable"/>
            </w:pPr>
          </w:p>
        </w:tc>
        <w:tc>
          <w:tcPr>
            <w:tcW w:w="1701" w:type="dxa"/>
            <w:tcBorders>
              <w:bottom w:val="single" w:sz="4" w:space="0" w:color="auto"/>
            </w:tcBorders>
            <w:shd w:val="clear" w:color="auto" w:fill="auto"/>
          </w:tcPr>
          <w:p w14:paraId="0D87291B" w14:textId="77777777" w:rsidR="00136DAE" w:rsidRPr="00193E2E" w:rsidRDefault="00136DAE" w:rsidP="00136DAE">
            <w:pPr>
              <w:pStyle w:val="Textintable"/>
            </w:pPr>
            <w:r w:rsidRPr="00193E2E">
              <w:rPr>
                <w:i/>
              </w:rPr>
              <w:t>sifA</w:t>
            </w:r>
            <w:r w:rsidRPr="00193E2E">
              <w:t>ifR</w:t>
            </w:r>
          </w:p>
        </w:tc>
        <w:tc>
          <w:tcPr>
            <w:tcW w:w="3118" w:type="dxa"/>
            <w:tcBorders>
              <w:bottom w:val="single" w:sz="4" w:space="0" w:color="auto"/>
            </w:tcBorders>
            <w:shd w:val="clear" w:color="auto" w:fill="auto"/>
          </w:tcPr>
          <w:p w14:paraId="1540B6DF" w14:textId="77777777" w:rsidR="00136DAE" w:rsidRPr="00193E2E" w:rsidRDefault="00136DAE" w:rsidP="00136DAE">
            <w:pPr>
              <w:pStyle w:val="Textintable"/>
            </w:pPr>
            <w:r w:rsidRPr="00193E2E">
              <w:t>gccgatgagacgccaatg</w:t>
            </w:r>
          </w:p>
        </w:tc>
      </w:tr>
    </w:tbl>
    <w:p w14:paraId="65C70EA6" w14:textId="1C468CCB" w:rsidR="00DC703B" w:rsidRDefault="007E2BEB" w:rsidP="007E2BEB">
      <w:pPr>
        <w:pStyle w:val="Caption"/>
      </w:pPr>
      <w:bookmarkStart w:id="54" w:name="_Ref506623563"/>
      <w:bookmarkStart w:id="55" w:name="_Ref506623454"/>
      <w:bookmarkStart w:id="56" w:name="_Ref506624141"/>
      <w:bookmarkStart w:id="57" w:name="_Toc510746781"/>
      <w:r>
        <w:t xml:space="preserve">Table </w:t>
      </w:r>
      <w:r w:rsidR="003722B4">
        <w:rPr>
          <w:noProof/>
        </w:rPr>
        <w:fldChar w:fldCharType="begin"/>
      </w:r>
      <w:r w:rsidR="003722B4">
        <w:rPr>
          <w:noProof/>
        </w:rPr>
        <w:instrText xml:space="preserve"> STYLEREF 1 \s </w:instrText>
      </w:r>
      <w:r w:rsidR="003722B4">
        <w:rPr>
          <w:noProof/>
        </w:rPr>
        <w:fldChar w:fldCharType="separate"/>
      </w:r>
      <w:r w:rsidR="00B47C80">
        <w:rPr>
          <w:noProof/>
        </w:rPr>
        <w:t>2</w:t>
      </w:r>
      <w:r w:rsidR="003722B4">
        <w:rPr>
          <w:noProof/>
        </w:rPr>
        <w:fldChar w:fldCharType="end"/>
      </w:r>
      <w:r w:rsidR="00716FDE">
        <w:noBreakHyphen/>
      </w:r>
      <w:r w:rsidR="003722B4">
        <w:rPr>
          <w:noProof/>
        </w:rPr>
        <w:fldChar w:fldCharType="begin"/>
      </w:r>
      <w:r w:rsidR="003722B4">
        <w:rPr>
          <w:noProof/>
        </w:rPr>
        <w:instrText xml:space="preserve"> SEQ Table \* ARABIC \s 1 </w:instrText>
      </w:r>
      <w:r w:rsidR="003722B4">
        <w:rPr>
          <w:noProof/>
        </w:rPr>
        <w:fldChar w:fldCharType="separate"/>
      </w:r>
      <w:r w:rsidR="00B47C80">
        <w:rPr>
          <w:noProof/>
        </w:rPr>
        <w:t>2</w:t>
      </w:r>
      <w:r w:rsidR="003722B4">
        <w:rPr>
          <w:noProof/>
        </w:rPr>
        <w:fldChar w:fldCharType="end"/>
      </w:r>
      <w:bookmarkEnd w:id="54"/>
      <w:r w:rsidR="00B80082">
        <w:rPr>
          <w:noProof/>
        </w:rPr>
        <w:t>.</w:t>
      </w:r>
      <w:r>
        <w:t xml:space="preserve"> </w:t>
      </w:r>
      <w:r w:rsidRPr="008014C3">
        <w:t>Oligonucleotide primers used in this study.</w:t>
      </w:r>
      <w:bookmarkEnd w:id="55"/>
      <w:bookmarkEnd w:id="56"/>
      <w:bookmarkEnd w:id="57"/>
    </w:p>
    <w:p w14:paraId="660DBE8E" w14:textId="77777777" w:rsidR="00DC703B" w:rsidRDefault="00DC703B">
      <w:pPr>
        <w:spacing w:after="160" w:line="259" w:lineRule="auto"/>
      </w:pPr>
    </w:p>
    <w:p w14:paraId="6E809DE2" w14:textId="77777777" w:rsidR="00DC703B" w:rsidRDefault="00DC703B">
      <w:pPr>
        <w:spacing w:after="160" w:line="259" w:lineRule="auto"/>
      </w:pPr>
    </w:p>
    <w:p w14:paraId="5735D5D8" w14:textId="77777777" w:rsidR="00DC703B" w:rsidRDefault="00DC703B">
      <w:pPr>
        <w:spacing w:after="160" w:line="259" w:lineRule="auto"/>
      </w:pPr>
    </w:p>
    <w:p w14:paraId="4759AB4A" w14:textId="77777777" w:rsidR="00DC703B" w:rsidRDefault="00DC703B">
      <w:pPr>
        <w:spacing w:after="160" w:line="259" w:lineRule="auto"/>
      </w:pPr>
    </w:p>
    <w:p w14:paraId="560D1E55" w14:textId="77777777" w:rsidR="00DC703B" w:rsidRDefault="00DC703B">
      <w:pPr>
        <w:spacing w:after="160" w:line="259" w:lineRule="auto"/>
      </w:pPr>
    </w:p>
    <w:p w14:paraId="505184A9" w14:textId="77777777" w:rsidR="00DC703B" w:rsidRDefault="00DC703B">
      <w:pPr>
        <w:spacing w:after="160" w:line="259" w:lineRule="auto"/>
      </w:pPr>
    </w:p>
    <w:p w14:paraId="625B22CE" w14:textId="77777777" w:rsidR="00DC703B" w:rsidRDefault="00DC703B">
      <w:pPr>
        <w:spacing w:after="160" w:line="259" w:lineRule="auto"/>
      </w:pPr>
    </w:p>
    <w:p w14:paraId="5D5329C0" w14:textId="77777777" w:rsidR="00DC703B" w:rsidRDefault="00DC703B">
      <w:pPr>
        <w:spacing w:after="160" w:line="259" w:lineRule="auto"/>
      </w:pPr>
    </w:p>
    <w:p w14:paraId="5A75A0B0" w14:textId="77777777" w:rsidR="00DC703B" w:rsidRDefault="00DC703B">
      <w:pPr>
        <w:spacing w:after="160" w:line="259" w:lineRule="auto"/>
      </w:pPr>
    </w:p>
    <w:p w14:paraId="6DA25607" w14:textId="77777777" w:rsidR="00DC703B" w:rsidRDefault="00DC703B">
      <w:pPr>
        <w:spacing w:after="160" w:line="259" w:lineRule="auto"/>
      </w:pPr>
    </w:p>
    <w:p w14:paraId="07CB3F6F" w14:textId="77777777" w:rsidR="00DC703B" w:rsidRDefault="00DC703B">
      <w:pPr>
        <w:spacing w:after="160" w:line="259" w:lineRule="auto"/>
      </w:pPr>
    </w:p>
    <w:p w14:paraId="1B4D4697" w14:textId="77777777" w:rsidR="00DC703B" w:rsidRDefault="00DC703B">
      <w:pPr>
        <w:spacing w:after="160" w:line="259" w:lineRule="auto"/>
      </w:pPr>
    </w:p>
    <w:p w14:paraId="7E99CA58" w14:textId="77777777" w:rsidR="00DC703B" w:rsidRDefault="00DC703B">
      <w:pPr>
        <w:spacing w:after="160" w:line="259" w:lineRule="auto"/>
      </w:pPr>
    </w:p>
    <w:p w14:paraId="6CF49AB6" w14:textId="77777777" w:rsidR="00DC703B" w:rsidRDefault="00DC703B">
      <w:pPr>
        <w:spacing w:after="160" w:line="259" w:lineRule="auto"/>
      </w:pPr>
    </w:p>
    <w:p w14:paraId="7EE024FC" w14:textId="77777777" w:rsidR="00DC703B" w:rsidRDefault="00DC703B">
      <w:pPr>
        <w:spacing w:after="160" w:line="259" w:lineRule="auto"/>
      </w:pPr>
    </w:p>
    <w:p w14:paraId="77F7D4E6" w14:textId="77777777" w:rsidR="00DC703B" w:rsidRDefault="00DC703B">
      <w:pPr>
        <w:spacing w:after="160" w:line="259" w:lineRule="auto"/>
      </w:pPr>
    </w:p>
    <w:p w14:paraId="79AF7768" w14:textId="77777777" w:rsidR="00DC703B" w:rsidRDefault="00DC703B">
      <w:pPr>
        <w:spacing w:after="160" w:line="259" w:lineRule="auto"/>
      </w:pPr>
    </w:p>
    <w:p w14:paraId="5B84DAB9" w14:textId="77777777" w:rsidR="00DC703B" w:rsidRDefault="00DC703B">
      <w:pPr>
        <w:spacing w:after="160" w:line="259" w:lineRule="auto"/>
      </w:pPr>
    </w:p>
    <w:p w14:paraId="12C7D47C" w14:textId="77777777" w:rsidR="00DC703B" w:rsidRDefault="00DC703B">
      <w:pPr>
        <w:spacing w:after="160" w:line="259" w:lineRule="auto"/>
      </w:pPr>
    </w:p>
    <w:p w14:paraId="172F5465" w14:textId="77777777" w:rsidR="00DC703B" w:rsidRDefault="00DC703B">
      <w:pPr>
        <w:spacing w:after="160" w:line="259" w:lineRule="auto"/>
      </w:pPr>
    </w:p>
    <w:p w14:paraId="0DC554C7" w14:textId="77777777" w:rsidR="00DC703B" w:rsidRDefault="00DC703B">
      <w:pPr>
        <w:spacing w:after="160" w:line="259" w:lineRule="auto"/>
      </w:pPr>
    </w:p>
    <w:p w14:paraId="6651FE9A" w14:textId="77777777" w:rsidR="00DC703B" w:rsidRDefault="00DC703B">
      <w:pPr>
        <w:spacing w:after="160" w:line="259" w:lineRule="auto"/>
      </w:pPr>
    </w:p>
    <w:p w14:paraId="317407D8" w14:textId="77777777" w:rsidR="00DC703B" w:rsidRDefault="00DC703B">
      <w:pPr>
        <w:spacing w:after="160" w:line="259" w:lineRule="auto"/>
      </w:pPr>
    </w:p>
    <w:p w14:paraId="20882EE2" w14:textId="77777777" w:rsidR="00083B4B" w:rsidRDefault="00083B4B">
      <w:pPr>
        <w:spacing w:after="160" w:line="259" w:lineRule="auto"/>
        <w:rPr>
          <w:rFonts w:eastAsiaTheme="majorEastAsia" w:cstheme="majorBidi"/>
          <w:b/>
        </w:rPr>
      </w:pPr>
      <w:r>
        <w:br w:type="page"/>
      </w:r>
    </w:p>
    <w:p w14:paraId="67D7AF28" w14:textId="4C9F9317" w:rsidR="00175153" w:rsidRPr="0020610A" w:rsidRDefault="00CE0F1E" w:rsidP="00574BC4">
      <w:pPr>
        <w:pStyle w:val="Heading3"/>
        <w:numPr>
          <w:ilvl w:val="0"/>
          <w:numId w:val="0"/>
        </w:numPr>
        <w:ind w:left="720" w:hanging="720"/>
      </w:pPr>
      <w:r>
        <w:t xml:space="preserve"> </w:t>
      </w:r>
      <w:r w:rsidR="00175153">
        <w:t>P</w:t>
      </w:r>
      <w:r w:rsidR="00175153" w:rsidRPr="0020610A">
        <w:t xml:space="preserve">rimer </w:t>
      </w:r>
      <w:r w:rsidR="00175153">
        <w:t>E</w:t>
      </w:r>
      <w:r w:rsidR="00175153" w:rsidRPr="0020610A">
        <w:t>xtensions</w:t>
      </w:r>
    </w:p>
    <w:p w14:paraId="586783CC" w14:textId="1292CD8E" w:rsidR="00175153" w:rsidRPr="00083B4B" w:rsidRDefault="00175153" w:rsidP="00DC703B">
      <w:pPr>
        <w:rPr>
          <w:shd w:val="clear" w:color="auto" w:fill="FFFFFF"/>
        </w:rPr>
      </w:pPr>
      <w:r w:rsidRPr="00555DBB">
        <w:rPr>
          <w:shd w:val="clear" w:color="auto" w:fill="FFFFFF"/>
        </w:rPr>
        <w:t xml:space="preserve">The Upstream </w:t>
      </w:r>
      <w:r>
        <w:rPr>
          <w:shd w:val="clear" w:color="auto" w:fill="FFFFFF"/>
        </w:rPr>
        <w:t xml:space="preserve">(intergenic) </w:t>
      </w:r>
      <w:r w:rsidRPr="00555DBB">
        <w:rPr>
          <w:shd w:val="clear" w:color="auto" w:fill="FFFFFF"/>
        </w:rPr>
        <w:t xml:space="preserve">regions of </w:t>
      </w:r>
      <w:r w:rsidRPr="00020F62">
        <w:rPr>
          <w:i/>
          <w:shd w:val="clear" w:color="auto" w:fill="FFFFFF"/>
        </w:rPr>
        <w:t>bf</w:t>
      </w:r>
      <w:r>
        <w:rPr>
          <w:i/>
          <w:shd w:val="clear" w:color="auto" w:fill="FFFFFF"/>
        </w:rPr>
        <w:t>e</w:t>
      </w:r>
      <w:r w:rsidRPr="00020F62">
        <w:rPr>
          <w:i/>
          <w:shd w:val="clear" w:color="auto" w:fill="FFFFFF"/>
        </w:rPr>
        <w:t>U</w:t>
      </w:r>
      <w:r>
        <w:rPr>
          <w:shd w:val="clear" w:color="auto" w:fill="FFFFFF"/>
        </w:rPr>
        <w:t xml:space="preserve"> and</w:t>
      </w:r>
      <w:r w:rsidRPr="00555DBB">
        <w:rPr>
          <w:shd w:val="clear" w:color="auto" w:fill="FFFFFF"/>
        </w:rPr>
        <w:t xml:space="preserve"> </w:t>
      </w:r>
      <w:r>
        <w:rPr>
          <w:i/>
          <w:shd w:val="clear" w:color="auto" w:fill="FFFFFF"/>
        </w:rPr>
        <w:t>sifA</w:t>
      </w:r>
      <w:r w:rsidRPr="00555DBB">
        <w:rPr>
          <w:shd w:val="clear" w:color="auto" w:fill="FFFFFF"/>
        </w:rPr>
        <w:t xml:space="preserve"> were PCR amplified using </w:t>
      </w:r>
      <w:r w:rsidRPr="00555DBB">
        <w:rPr>
          <w:i/>
          <w:shd w:val="clear" w:color="auto" w:fill="FFFFFF"/>
        </w:rPr>
        <w:t>B. breve</w:t>
      </w:r>
      <w:r w:rsidRPr="00555DBB">
        <w:rPr>
          <w:shd w:val="clear" w:color="auto" w:fill="FFFFFF"/>
        </w:rPr>
        <w:t xml:space="preserve"> UCC2003 DNA as the template and oligonucleotide primer</w:t>
      </w:r>
      <w:r>
        <w:rPr>
          <w:shd w:val="clear" w:color="auto" w:fill="FFFFFF"/>
        </w:rPr>
        <w:t xml:space="preserve"> combination</w:t>
      </w:r>
      <w:r w:rsidRPr="00555DBB">
        <w:rPr>
          <w:shd w:val="clear" w:color="auto" w:fill="FFFFFF"/>
        </w:rPr>
        <w:t>s listed i</w:t>
      </w:r>
      <w:r w:rsidR="00887E72">
        <w:rPr>
          <w:shd w:val="clear" w:color="auto" w:fill="FFFFFF"/>
        </w:rPr>
        <w:t xml:space="preserve">n </w:t>
      </w:r>
      <w:r w:rsidR="00887E72">
        <w:rPr>
          <w:shd w:val="clear" w:color="auto" w:fill="FFFFFF"/>
        </w:rPr>
        <w:fldChar w:fldCharType="begin"/>
      </w:r>
      <w:r w:rsidR="00887E72">
        <w:rPr>
          <w:shd w:val="clear" w:color="auto" w:fill="FFFFFF"/>
        </w:rPr>
        <w:instrText xml:space="preserve"> REF _Ref506623563 \h </w:instrText>
      </w:r>
      <w:r w:rsidR="00887E72">
        <w:rPr>
          <w:shd w:val="clear" w:color="auto" w:fill="FFFFFF"/>
        </w:rPr>
      </w:r>
      <w:r w:rsidR="00887E72">
        <w:rPr>
          <w:shd w:val="clear" w:color="auto" w:fill="FFFFFF"/>
        </w:rPr>
        <w:fldChar w:fldCharType="separate"/>
      </w:r>
      <w:r w:rsidR="00B47C80">
        <w:t xml:space="preserve">Table </w:t>
      </w:r>
      <w:r w:rsidR="00B47C80">
        <w:rPr>
          <w:noProof/>
        </w:rPr>
        <w:t>2</w:t>
      </w:r>
      <w:r w:rsidR="00B47C80">
        <w:noBreakHyphen/>
      </w:r>
      <w:r w:rsidR="00B47C80">
        <w:rPr>
          <w:noProof/>
        </w:rPr>
        <w:t>2</w:t>
      </w:r>
      <w:r w:rsidR="00887E72">
        <w:rPr>
          <w:shd w:val="clear" w:color="auto" w:fill="FFFFFF"/>
        </w:rPr>
        <w:fldChar w:fldCharType="end"/>
      </w:r>
      <w:r w:rsidRPr="00555DBB">
        <w:rPr>
          <w:shd w:val="clear" w:color="auto" w:fill="FFFFFF"/>
        </w:rPr>
        <w:t xml:space="preserve">. These PCR products were then </w:t>
      </w:r>
      <w:r>
        <w:rPr>
          <w:shd w:val="clear" w:color="auto" w:fill="FFFFFF"/>
        </w:rPr>
        <w:t>individually ligated into p</w:t>
      </w:r>
      <w:r w:rsidRPr="00555DBB">
        <w:rPr>
          <w:shd w:val="clear" w:color="auto" w:fill="FFFFFF"/>
        </w:rPr>
        <w:t xml:space="preserve">BC1.2, using PstI and XbaI restriction sites and transformed into </w:t>
      </w:r>
      <w:r w:rsidRPr="00555DBB">
        <w:rPr>
          <w:rStyle w:val="Emphasis"/>
          <w:color w:val="000000"/>
        </w:rPr>
        <w:t>E. coli</w:t>
      </w:r>
      <w:r w:rsidRPr="00555DBB">
        <w:rPr>
          <w:rStyle w:val="apple-converted-space"/>
          <w:rFonts w:eastAsiaTheme="majorEastAsia"/>
          <w:color w:val="000000"/>
          <w:lang w:val="ga-IE"/>
        </w:rPr>
        <w:t xml:space="preserve"> </w:t>
      </w:r>
      <w:r>
        <w:rPr>
          <w:shd w:val="clear" w:color="auto" w:fill="FFFFFF"/>
        </w:rPr>
        <w:t>XL</w:t>
      </w:r>
      <w:r w:rsidRPr="00555DBB">
        <w:rPr>
          <w:shd w:val="clear" w:color="auto" w:fill="FFFFFF"/>
        </w:rPr>
        <w:t>1 BLUE</w:t>
      </w:r>
      <w:r>
        <w:rPr>
          <w:shd w:val="clear" w:color="auto" w:fill="FFFFFF"/>
        </w:rPr>
        <w:t xml:space="preserve"> cells</w:t>
      </w:r>
      <w:r w:rsidRPr="00555DBB">
        <w:rPr>
          <w:shd w:val="clear" w:color="auto" w:fill="FFFFFF"/>
        </w:rPr>
        <w:t xml:space="preserve"> by electroporation. </w:t>
      </w:r>
      <w:r w:rsidRPr="00555DBB">
        <w:rPr>
          <w:rStyle w:val="Emphasis"/>
          <w:color w:val="000000"/>
        </w:rPr>
        <w:t>E. coli</w:t>
      </w:r>
      <w:r w:rsidRPr="00555DBB">
        <w:rPr>
          <w:shd w:val="clear" w:color="auto" w:fill="FFFFFF"/>
        </w:rPr>
        <w:t xml:space="preserve"> </w:t>
      </w:r>
      <w:r>
        <w:rPr>
          <w:shd w:val="clear" w:color="auto" w:fill="FFFFFF"/>
        </w:rPr>
        <w:t>XL</w:t>
      </w:r>
      <w:r w:rsidRPr="00555DBB">
        <w:rPr>
          <w:shd w:val="clear" w:color="auto" w:fill="FFFFFF"/>
        </w:rPr>
        <w:t xml:space="preserve">1 BLUE </w:t>
      </w:r>
      <w:r>
        <w:rPr>
          <w:shd w:val="clear" w:color="auto" w:fill="FFFFFF"/>
        </w:rPr>
        <w:t>transformants</w:t>
      </w:r>
      <w:r w:rsidRPr="00555DBB">
        <w:rPr>
          <w:shd w:val="clear" w:color="auto" w:fill="FFFFFF"/>
        </w:rPr>
        <w:t xml:space="preserve"> containing the pBC1.2 constructs were selected for on LB agar with appropriate antibiotics.</w:t>
      </w:r>
      <w:r w:rsidR="00083B4B">
        <w:rPr>
          <w:shd w:val="clear" w:color="auto" w:fill="FFFFFF"/>
        </w:rPr>
        <w:t xml:space="preserve"> </w:t>
      </w:r>
      <w:r w:rsidRPr="00555DBB">
        <w:rPr>
          <w:shd w:val="clear" w:color="auto" w:fill="FFFFFF"/>
        </w:rPr>
        <w:t xml:space="preserve">The </w:t>
      </w:r>
      <w:r>
        <w:rPr>
          <w:shd w:val="clear" w:color="auto" w:fill="FFFFFF"/>
        </w:rPr>
        <w:t xml:space="preserve">integrity of the </w:t>
      </w:r>
      <w:r w:rsidRPr="00555DBB">
        <w:rPr>
          <w:shd w:val="clear" w:color="auto" w:fill="FFFFFF"/>
        </w:rPr>
        <w:t xml:space="preserve">constructs were then confirmed by </w:t>
      </w:r>
      <w:r>
        <w:rPr>
          <w:shd w:val="clear" w:color="auto" w:fill="FFFFFF"/>
        </w:rPr>
        <w:t xml:space="preserve">restriction and </w:t>
      </w:r>
      <w:r w:rsidRPr="00555DBB">
        <w:rPr>
          <w:shd w:val="clear" w:color="auto" w:fill="FFFFFF"/>
        </w:rPr>
        <w:t>sequenc</w:t>
      </w:r>
      <w:r>
        <w:rPr>
          <w:shd w:val="clear" w:color="auto" w:fill="FFFFFF"/>
        </w:rPr>
        <w:t>e</w:t>
      </w:r>
      <w:r w:rsidRPr="00555DBB">
        <w:rPr>
          <w:shd w:val="clear" w:color="auto" w:fill="FFFFFF"/>
        </w:rPr>
        <w:t xml:space="preserve"> analys</w:t>
      </w:r>
      <w:r>
        <w:rPr>
          <w:shd w:val="clear" w:color="auto" w:fill="FFFFFF"/>
        </w:rPr>
        <w:t>e</w:t>
      </w:r>
      <w:r w:rsidRPr="00555DBB">
        <w:rPr>
          <w:shd w:val="clear" w:color="auto" w:fill="FFFFFF"/>
        </w:rPr>
        <w:t>s</w:t>
      </w:r>
      <w:r>
        <w:rPr>
          <w:shd w:val="clear" w:color="auto" w:fill="FFFFFF"/>
        </w:rPr>
        <w:t>,</w:t>
      </w:r>
      <w:r w:rsidRPr="00555DBB">
        <w:rPr>
          <w:shd w:val="clear" w:color="auto" w:fill="FFFFFF"/>
        </w:rPr>
        <w:t xml:space="preserve"> and </w:t>
      </w:r>
      <w:r w:rsidRPr="00555DBB">
        <w:t xml:space="preserve">plasmid preparations of </w:t>
      </w:r>
      <w:r>
        <w:t xml:space="preserve">resulting recombinant plasmids, designated </w:t>
      </w:r>
      <w:r w:rsidRPr="00555DBB">
        <w:t>pBC1.2-</w:t>
      </w:r>
      <w:r w:rsidRPr="00CA3B39">
        <w:rPr>
          <w:i/>
        </w:rPr>
        <w:t>bfeU</w:t>
      </w:r>
      <w:r w:rsidRPr="00555DBB">
        <w:t>-IR and pBC1.2-</w:t>
      </w:r>
      <w:r>
        <w:rPr>
          <w:i/>
        </w:rPr>
        <w:t>sifA</w:t>
      </w:r>
      <w:r w:rsidRPr="00555DBB">
        <w:t xml:space="preserve">-IR </w:t>
      </w:r>
      <w:r>
        <w:t>(names correspond to the gene downstream of the promoter i</w:t>
      </w:r>
      <w:r w:rsidR="00887E72">
        <w:t xml:space="preserve">n the UCC2003 genome, see </w:t>
      </w:r>
      <w:r w:rsidR="00887E72">
        <w:fldChar w:fldCharType="begin"/>
      </w:r>
      <w:r w:rsidR="00887E72">
        <w:instrText xml:space="preserve"> REF _Ref506623519 \h </w:instrText>
      </w:r>
      <w:r w:rsidR="00887E72">
        <w:fldChar w:fldCharType="separate"/>
      </w:r>
      <w:r w:rsidR="00B47C80" w:rsidRPr="006E09E7">
        <w:t xml:space="preserve">Table </w:t>
      </w:r>
      <w:r w:rsidR="00B47C80">
        <w:rPr>
          <w:noProof/>
        </w:rPr>
        <w:t>2</w:t>
      </w:r>
      <w:r w:rsidR="00B47C80">
        <w:noBreakHyphen/>
      </w:r>
      <w:r w:rsidR="00B47C80">
        <w:rPr>
          <w:noProof/>
        </w:rPr>
        <w:t>1</w:t>
      </w:r>
      <w:r w:rsidR="00887E72">
        <w:fldChar w:fldCharType="end"/>
      </w:r>
      <w:r>
        <w:t xml:space="preserve">), </w:t>
      </w:r>
      <w:r w:rsidRPr="00555DBB">
        <w:t>were introduced by electroporation into</w:t>
      </w:r>
      <w:r w:rsidRPr="00555DBB">
        <w:rPr>
          <w:rStyle w:val="apple-converted-space"/>
          <w:rFonts w:eastAsiaTheme="majorEastAsia"/>
          <w:color w:val="000000"/>
          <w:lang w:val="ga-IE"/>
        </w:rPr>
        <w:t xml:space="preserve"> </w:t>
      </w:r>
      <w:r w:rsidRPr="00555DBB">
        <w:rPr>
          <w:rStyle w:val="Emphasis"/>
          <w:color w:val="000000"/>
        </w:rPr>
        <w:t>B. breve</w:t>
      </w:r>
      <w:r w:rsidRPr="00555DBB">
        <w:rPr>
          <w:rStyle w:val="Emphasis"/>
          <w:color w:val="000000"/>
          <w:lang w:val="ga-IE"/>
        </w:rPr>
        <w:t xml:space="preserve"> </w:t>
      </w:r>
      <w:r w:rsidRPr="00555DBB">
        <w:t xml:space="preserve">UCC2003 with selection on RCA supplemented with </w:t>
      </w:r>
      <w:r>
        <w:t>the appropriate antibiotic</w:t>
      </w:r>
      <w:r w:rsidRPr="00555DBB">
        <w:t xml:space="preserve">.  </w:t>
      </w:r>
    </w:p>
    <w:p w14:paraId="0833724E" w14:textId="77777777" w:rsidR="008C2A69" w:rsidRDefault="008C2A69" w:rsidP="00DC703B">
      <w:pPr>
        <w:rPr>
          <w:color w:val="000000"/>
        </w:rPr>
      </w:pPr>
    </w:p>
    <w:p w14:paraId="47745656" w14:textId="438D5A03" w:rsidR="00EA7BD6" w:rsidRDefault="00175153" w:rsidP="00DC703B">
      <w:pPr>
        <w:rPr>
          <w:color w:val="000000"/>
          <w:shd w:val="clear" w:color="auto" w:fill="FFFFFF"/>
        </w:rPr>
      </w:pPr>
      <w:r w:rsidRPr="00555DBB">
        <w:rPr>
          <w:rStyle w:val="Emphasis"/>
          <w:color w:val="000000"/>
          <w:shd w:val="clear" w:color="auto" w:fill="FFFFFF"/>
        </w:rPr>
        <w:t xml:space="preserve">B. breve </w:t>
      </w:r>
      <w:r w:rsidRPr="00555DBB">
        <w:rPr>
          <w:color w:val="000000"/>
          <w:shd w:val="clear" w:color="auto" w:fill="FFFFFF"/>
        </w:rPr>
        <w:t>UCC2003-</w:t>
      </w:r>
      <w:r w:rsidRPr="00555DBB">
        <w:rPr>
          <w:color w:val="000000"/>
        </w:rPr>
        <w:t>p</w:t>
      </w:r>
      <w:r>
        <w:rPr>
          <w:color w:val="000000"/>
        </w:rPr>
        <w:t>BC1.2-</w:t>
      </w:r>
      <w:r w:rsidRPr="00357122">
        <w:rPr>
          <w:color w:val="000000"/>
        </w:rPr>
        <w:t>bfeU</w:t>
      </w:r>
      <w:r>
        <w:rPr>
          <w:color w:val="000000"/>
          <w:lang w:val="ga-IE"/>
        </w:rPr>
        <w:t>-</w:t>
      </w:r>
      <w:r w:rsidRPr="00357122">
        <w:rPr>
          <w:color w:val="000000"/>
        </w:rPr>
        <w:t>IR</w:t>
      </w:r>
      <w:r w:rsidRPr="00555DBB">
        <w:rPr>
          <w:color w:val="000000"/>
        </w:rPr>
        <w:t xml:space="preserve"> and </w:t>
      </w:r>
      <w:r w:rsidRPr="00555DBB">
        <w:rPr>
          <w:rStyle w:val="Emphasis"/>
          <w:color w:val="000000"/>
          <w:shd w:val="clear" w:color="auto" w:fill="FFFFFF"/>
        </w:rPr>
        <w:t xml:space="preserve">B. breve </w:t>
      </w:r>
      <w:r w:rsidRPr="00555DBB">
        <w:rPr>
          <w:color w:val="000000"/>
          <w:shd w:val="clear" w:color="auto" w:fill="FFFFFF"/>
        </w:rPr>
        <w:t>UCC2003-</w:t>
      </w:r>
      <w:r w:rsidRPr="00555DBB">
        <w:rPr>
          <w:color w:val="000000"/>
        </w:rPr>
        <w:t>p</w:t>
      </w:r>
      <w:r>
        <w:rPr>
          <w:color w:val="000000"/>
        </w:rPr>
        <w:t>BC1.2-sifA</w:t>
      </w:r>
      <w:r>
        <w:rPr>
          <w:color w:val="000000"/>
          <w:lang w:val="ga-IE"/>
        </w:rPr>
        <w:t>-</w:t>
      </w:r>
      <w:r w:rsidRPr="00357122">
        <w:rPr>
          <w:color w:val="000000"/>
        </w:rPr>
        <w:t>IR</w:t>
      </w:r>
      <w:r>
        <w:rPr>
          <w:color w:val="000000"/>
        </w:rPr>
        <w:t xml:space="preserve"> were prepared as follows for RNA extraction;</w:t>
      </w:r>
      <w:r w:rsidRPr="00555DBB">
        <w:t xml:space="preserve"> Cells were incubated until an OD</w:t>
      </w:r>
      <w:r w:rsidRPr="00555DBB">
        <w:rPr>
          <w:vertAlign w:val="subscript"/>
        </w:rPr>
        <w:t>600</w:t>
      </w:r>
      <w:r w:rsidR="00C47E9E">
        <w:rPr>
          <w:vertAlign w:val="subscript"/>
          <w:lang w:val="ga-IE"/>
        </w:rPr>
        <w:t>nm</w:t>
      </w:r>
      <w:r w:rsidRPr="00555DBB">
        <w:t xml:space="preserve"> of 0.5 was achieved</w:t>
      </w:r>
      <w:r>
        <w:t xml:space="preserve"> and</w:t>
      </w:r>
      <w:r w:rsidRPr="00555DBB">
        <w:t xml:space="preserve"> were then exposed to 700</w:t>
      </w:r>
      <w:r>
        <w:t xml:space="preserve"> </w:t>
      </w:r>
      <w:r w:rsidRPr="00555DBB">
        <w:t>µM or 900</w:t>
      </w:r>
      <w:r>
        <w:t xml:space="preserve"> </w:t>
      </w:r>
      <w:r w:rsidRPr="00555DBB">
        <w:t>µM dipyridyl for 30 minutes</w:t>
      </w:r>
      <w:r>
        <w:t>,</w:t>
      </w:r>
      <w:r w:rsidRPr="00555DBB">
        <w:t xml:space="preserve"> </w:t>
      </w:r>
      <w:r>
        <w:t xml:space="preserve">cells were </w:t>
      </w:r>
      <w:r w:rsidRPr="00555DBB">
        <w:t>harvested by centrifugation at 10,000</w:t>
      </w:r>
      <w:r>
        <w:t xml:space="preserve"> </w:t>
      </w:r>
      <w:r w:rsidRPr="00555DBB">
        <w:t>rpm for 2 min</w:t>
      </w:r>
      <w:r>
        <w:t>utes</w:t>
      </w:r>
      <w:r w:rsidRPr="00555DBB">
        <w:t xml:space="preserve"> at room temperature and immediately frozen at -80°C.</w:t>
      </w:r>
      <w:r w:rsidRPr="00555DBB">
        <w:rPr>
          <w:color w:val="000000"/>
          <w:shd w:val="clear" w:color="auto" w:fill="FFFFFF"/>
        </w:rPr>
        <w:t xml:space="preserve"> </w:t>
      </w:r>
      <w:r>
        <w:rPr>
          <w:color w:val="000000"/>
          <w:shd w:val="clear" w:color="auto" w:fill="FFFFFF"/>
        </w:rPr>
        <w:t xml:space="preserve">RNA extraction was carried out as previously described </w:t>
      </w:r>
      <w:r w:rsidRPr="00555DBB">
        <w:fldChar w:fldCharType="begin"/>
      </w:r>
      <w:r w:rsidR="008D2C36">
        <w:instrText xml:space="preserve"> ADDIN EN.CITE &lt;EndNote&gt;&lt;Cite&gt;&lt;Author&gt;Zomer&lt;/Author&gt;&lt;Year&gt;2009&lt;/Year&gt;&lt;RecNum&gt;136&lt;/RecNum&gt;&lt;DisplayText&gt;(27)&lt;/DisplayText&gt;&lt;record&gt;&lt;rec-number&gt;136&lt;/rec-number&gt;&lt;foreign-keys&gt;&lt;key app="EN" db-id="ps92rz59sfea28e2ts55z0v6wwvwwxrar90e" timestamp="0"&gt;136&lt;/key&gt;&lt;/foreign-keys&gt;&lt;ref-type name="Journal Article"&gt;17&lt;/ref-type&gt;&lt;contributors&gt;&lt;authors&gt;&lt;author&gt;Zomer, A.&lt;/author&gt;&lt;author&gt;Fernandez, M.&lt;/author&gt;&lt;author&gt;Kearney, B.&lt;/author&gt;&lt;author&gt;Fitzgerald, G. F.&lt;/author&gt;&lt;author&gt;Ventura, M.&lt;/author&gt;&lt;author&gt;van Sinderen, D.&lt;/author&gt;&lt;/authors&gt;&lt;/contributors&gt;&lt;auth-address&gt;Alimentary Pharmabiotic Centre and Department of Microbiology, National University of Ireland, Cork, Ireland&lt;/auth-address&gt;&lt;titles&gt;&lt;title&gt;An Interactive Regulatory Network Controls Stress Response in Bifidobacterium breve UCC2003&lt;/title&gt;&lt;secondary-title&gt;J Bacteriol&lt;/secondary-title&gt;&lt;alt-title&gt;Journal of Bacteriology&lt;/alt-title&gt;&lt;/titles&gt;&lt;pages&gt;7039-49&lt;/pages&gt;&lt;volume&gt;191&lt;/volume&gt;&lt;number&gt;22&lt;/number&gt;&lt;dates&gt;&lt;year&gt;2009&lt;/year&gt;&lt;pub-dates&gt;&lt;date&gt;Nov&lt;/date&gt;&lt;/pub-dates&gt;&lt;/dates&gt;&lt;isbn&gt;0021-9193 (Print)&lt;/isbn&gt;&lt;accession-num&gt;19734308&lt;/accession-num&gt;&lt;urls&gt;&lt;related-urls&gt;&lt;url&gt;http://www.ncbi.nlm.nih.gov/pmc/articles/PMC2772463/pdf/0897-09.pdf&lt;/url&gt;&lt;/related-urls&gt;&lt;/urls&gt;&lt;custom2&gt;Pmc2772463&lt;/custom2&gt;&lt;electronic-resource-num&gt;10.1128/jb.00897-09&lt;/electronic-resource-num&gt;&lt;language&gt;eng&lt;/language&gt;&lt;/record&gt;&lt;/Cite&gt;&lt;/EndNote&gt;</w:instrText>
      </w:r>
      <w:r w:rsidRPr="00555DBB">
        <w:fldChar w:fldCharType="separate"/>
      </w:r>
      <w:r w:rsidR="008D2C36">
        <w:rPr>
          <w:noProof/>
        </w:rPr>
        <w:t>(27)</w:t>
      </w:r>
      <w:r w:rsidRPr="00555DBB">
        <w:fldChar w:fldCharType="end"/>
      </w:r>
      <w:r>
        <w:rPr>
          <w:color w:val="000000"/>
          <w:shd w:val="clear" w:color="auto" w:fill="FFFFFF"/>
        </w:rPr>
        <w:t>.</w:t>
      </w:r>
      <w:r w:rsidR="00EA7BD6">
        <w:rPr>
          <w:color w:val="000000"/>
          <w:shd w:val="clear" w:color="auto" w:fill="FFFFFF"/>
        </w:rPr>
        <w:t xml:space="preserve">  </w:t>
      </w:r>
      <w:r>
        <w:rPr>
          <w:color w:val="000000"/>
          <w:shd w:val="clear" w:color="auto" w:fill="FFFFFF"/>
        </w:rPr>
        <w:t xml:space="preserve">The 5′ ends of the RNA transcripts were determined </w:t>
      </w:r>
      <w:r w:rsidRPr="00555DBB">
        <w:rPr>
          <w:color w:val="000000"/>
          <w:shd w:val="clear" w:color="auto" w:fill="FFFFFF"/>
        </w:rPr>
        <w:t>by annealing 1</w:t>
      </w:r>
      <w:r>
        <w:rPr>
          <w:color w:val="000000"/>
          <w:shd w:val="clear" w:color="auto" w:fill="FFFFFF"/>
        </w:rPr>
        <w:t xml:space="preserve"> </w:t>
      </w:r>
      <w:r w:rsidR="00672BDF">
        <w:rPr>
          <w:color w:val="000000"/>
          <w:shd w:val="clear" w:color="auto" w:fill="FFFFFF"/>
        </w:rPr>
        <w:t>pmol of an Ird-</w:t>
      </w:r>
      <w:r w:rsidRPr="00555DBB">
        <w:rPr>
          <w:color w:val="000000"/>
          <w:shd w:val="clear" w:color="auto" w:fill="FFFFFF"/>
        </w:rPr>
        <w:t>700-labeled synthetic oligonucleotide to 20</w:t>
      </w:r>
      <w:r w:rsidRPr="00555DBB">
        <w:rPr>
          <w:color w:val="000000"/>
          <w:shd w:val="clear" w:color="auto" w:fill="FFFFFF"/>
          <w:lang w:val="ga-IE"/>
        </w:rPr>
        <w:t xml:space="preserve"> </w:t>
      </w:r>
      <w:r w:rsidRPr="00555DBB">
        <w:rPr>
          <w:color w:val="000000"/>
          <w:shd w:val="clear" w:color="auto" w:fill="FFFFFF"/>
        </w:rPr>
        <w:t>μg of RNA, as previously described</w:t>
      </w:r>
      <w:r>
        <w:rPr>
          <w:color w:val="000000"/>
          <w:shd w:val="clear" w:color="auto" w:fill="FFFFFF"/>
        </w:rPr>
        <w:t xml:space="preserve"> </w:t>
      </w:r>
      <w:r>
        <w:rPr>
          <w:color w:val="000000"/>
          <w:shd w:val="clear" w:color="auto" w:fill="FFFFFF"/>
        </w:rPr>
        <w:fldChar w:fldCharType="begin"/>
      </w:r>
      <w:r w:rsidR="00691301">
        <w:rPr>
          <w:color w:val="000000"/>
          <w:shd w:val="clear" w:color="auto" w:fill="FFFFFF"/>
        </w:rPr>
        <w:instrText xml:space="preserve"> ADDIN EN.CITE &lt;EndNote&gt;&lt;Cite&gt;&lt;Author&gt;Ventura&lt;/Author&gt;&lt;Year&gt;2004&lt;/Year&gt;&lt;RecNum&gt;179&lt;/RecNum&gt;&lt;DisplayText&gt;(35)&lt;/DisplayText&gt;&lt;record&gt;&lt;rec-number&gt;357&lt;/rec-number&gt;&lt;foreign-keys&gt;&lt;key app="EN" db-id="r2fvrzvsj2et2kedarsp500z59vfsrezexrt" timestamp="1518278772"&gt;357&lt;/key&gt;&lt;/foreign-keys&gt;&lt;ref-type name="Journal Article"&gt;17&lt;/ref-type&gt;&lt;contributors&gt;&lt;authors&gt;&lt;author&gt;Ventura, Marco&lt;/author&gt;&lt;author&gt;Canchaya, Carlos&lt;/author&gt;&lt;author&gt;van Sinderen, Douwe&lt;/author&gt;&lt;author&gt;Fitzgerald, Gerald F.&lt;/author&gt;&lt;author&gt;Zink, Ralf&lt;/author&gt;&lt;/authors&gt;&lt;/contributors&gt;&lt;titles&gt;&lt;title&gt;Bifidobacterium lactis DSM 10140: Identification of the atp (atpBEFHAGDC) Operon and Analysis of Its Genetic Structure, Characteristics, and Phylogeny&lt;/title&gt;&lt;secondary-title&gt;Applied and Environmental Microbiology&lt;/secondary-title&gt;&lt;/titles&gt;&lt;periodical&gt;&lt;full-title&gt;Applied and Environmental Microbiology&lt;/full-title&gt;&lt;/periodical&gt;&lt;pages&gt;3110-3121&lt;/pages&gt;&lt;volume&gt;70&lt;/volume&gt;&lt;number&gt;5&lt;/number&gt;&lt;dates&gt;&lt;year&gt;2004&lt;/year&gt;&lt;pub-dates&gt;&lt;date&gt;12/03/received&amp;#xD;01/05/accepted&lt;/date&gt;&lt;/pub-dates&gt;&lt;/dates&gt;&lt;publisher&gt;American Society for Microbiology&lt;/publisher&gt;&lt;isbn&gt;0099-2240&amp;#xD;1098-5336&lt;/isbn&gt;&lt;accession-num&gt;PMC404453&lt;/accession-num&gt;&lt;urls&gt;&lt;related-urls&gt;&lt;url&gt;http://www.ncbi.nlm.nih.gov/pmc/articles/PMC404453/&lt;/url&gt;&lt;/related-urls&gt;&lt;/urls&gt;&lt;electronic-resource-num&gt;10.1128/AEM.70.5.3110-3121.2004&lt;/electronic-resource-num&gt;&lt;remote-database-name&gt;PMC&lt;/remote-database-name&gt;&lt;/record&gt;&lt;/Cite&gt;&lt;/EndNote&gt;</w:instrText>
      </w:r>
      <w:r>
        <w:rPr>
          <w:color w:val="000000"/>
          <w:shd w:val="clear" w:color="auto" w:fill="FFFFFF"/>
        </w:rPr>
        <w:fldChar w:fldCharType="separate"/>
      </w:r>
      <w:r w:rsidR="008D2C36">
        <w:rPr>
          <w:noProof/>
          <w:color w:val="000000"/>
          <w:shd w:val="clear" w:color="auto" w:fill="FFFFFF"/>
        </w:rPr>
        <w:t>(35)</w:t>
      </w:r>
      <w:r>
        <w:rPr>
          <w:color w:val="000000"/>
          <w:shd w:val="clear" w:color="auto" w:fill="FFFFFF"/>
        </w:rPr>
        <w:fldChar w:fldCharType="end"/>
      </w:r>
      <w:r w:rsidRPr="00555DBB">
        <w:rPr>
          <w:color w:val="000000"/>
          <w:shd w:val="clear" w:color="auto" w:fill="FFFFFF"/>
        </w:rPr>
        <w:t xml:space="preserve">. </w:t>
      </w:r>
    </w:p>
    <w:p w14:paraId="6ECE54F8" w14:textId="77777777" w:rsidR="00EA7BD6" w:rsidRDefault="00EA7BD6" w:rsidP="00DC703B">
      <w:pPr>
        <w:rPr>
          <w:color w:val="000000"/>
          <w:shd w:val="clear" w:color="auto" w:fill="FFFFFF"/>
        </w:rPr>
      </w:pPr>
    </w:p>
    <w:p w14:paraId="7DD8D5D1" w14:textId="55FB2179" w:rsidR="00175153" w:rsidRPr="00EA7BD6" w:rsidRDefault="00672BDF" w:rsidP="00DC703B">
      <w:pPr>
        <w:rPr>
          <w:color w:val="000000"/>
          <w:shd w:val="clear" w:color="auto" w:fill="FFFFFF"/>
        </w:rPr>
      </w:pPr>
      <w:r>
        <w:rPr>
          <w:color w:val="000000"/>
          <w:shd w:val="clear" w:color="auto" w:fill="FFFFFF"/>
        </w:rPr>
        <w:t>The following Ird-</w:t>
      </w:r>
      <w:r w:rsidR="00175153">
        <w:rPr>
          <w:color w:val="000000"/>
          <w:shd w:val="clear" w:color="auto" w:fill="FFFFFF"/>
        </w:rPr>
        <w:t xml:space="preserve">700 labelled primer pairs were used: </w:t>
      </w:r>
      <w:r w:rsidR="00175153" w:rsidRPr="00CA3B39">
        <w:rPr>
          <w:i/>
          <w:color w:val="000000"/>
          <w:shd w:val="clear" w:color="auto" w:fill="FFFFFF"/>
        </w:rPr>
        <w:t>bfeU</w:t>
      </w:r>
      <w:r w:rsidR="00175153">
        <w:rPr>
          <w:color w:val="000000"/>
          <w:shd w:val="clear" w:color="auto" w:fill="FFFFFF"/>
        </w:rPr>
        <w:t>ifF and</w:t>
      </w:r>
      <w:r w:rsidR="00175153" w:rsidRPr="00A06B97">
        <w:rPr>
          <w:color w:val="000000"/>
          <w:shd w:val="clear" w:color="auto" w:fill="FFFFFF"/>
        </w:rPr>
        <w:t xml:space="preserve"> </w:t>
      </w:r>
      <w:r w:rsidR="00175153" w:rsidRPr="00CA3B39">
        <w:rPr>
          <w:i/>
          <w:color w:val="000000"/>
          <w:shd w:val="clear" w:color="auto" w:fill="FFFFFF"/>
        </w:rPr>
        <w:t>bfeU</w:t>
      </w:r>
      <w:r w:rsidR="00175153" w:rsidRPr="00A06B97">
        <w:rPr>
          <w:color w:val="000000"/>
          <w:shd w:val="clear" w:color="auto" w:fill="FFFFFF"/>
        </w:rPr>
        <w:t>ifR</w:t>
      </w:r>
      <w:r w:rsidR="00175153">
        <w:rPr>
          <w:color w:val="000000"/>
          <w:shd w:val="clear" w:color="auto" w:fill="FFFFFF"/>
        </w:rPr>
        <w:t xml:space="preserve">, </w:t>
      </w:r>
      <w:r w:rsidR="00175153">
        <w:rPr>
          <w:i/>
          <w:color w:val="000000"/>
          <w:shd w:val="clear" w:color="auto" w:fill="FFFFFF"/>
        </w:rPr>
        <w:t>sifA</w:t>
      </w:r>
      <w:r w:rsidR="00175153" w:rsidRPr="00A06B97">
        <w:rPr>
          <w:color w:val="000000"/>
          <w:shd w:val="clear" w:color="auto" w:fill="FFFFFF"/>
        </w:rPr>
        <w:t xml:space="preserve">ifF and </w:t>
      </w:r>
      <w:r w:rsidR="00175153">
        <w:rPr>
          <w:i/>
          <w:color w:val="000000"/>
          <w:shd w:val="clear" w:color="auto" w:fill="FFFFFF"/>
        </w:rPr>
        <w:t>sifA</w:t>
      </w:r>
      <w:r w:rsidR="00175153" w:rsidRPr="00A06B97">
        <w:rPr>
          <w:color w:val="000000"/>
          <w:shd w:val="clear" w:color="auto" w:fill="FFFFFF"/>
        </w:rPr>
        <w:t>ifR</w:t>
      </w:r>
      <w:r w:rsidR="00175153">
        <w:rPr>
          <w:color w:val="000000"/>
          <w:shd w:val="clear" w:color="auto" w:fill="FFFFFF"/>
        </w:rPr>
        <w:t xml:space="preserve"> (</w:t>
      </w:r>
      <w:r w:rsidR="00887E72">
        <w:rPr>
          <w:color w:val="000000"/>
          <w:shd w:val="clear" w:color="auto" w:fill="FFFFFF"/>
        </w:rPr>
        <w:fldChar w:fldCharType="begin"/>
      </w:r>
      <w:r w:rsidR="00887E72">
        <w:rPr>
          <w:color w:val="000000"/>
          <w:shd w:val="clear" w:color="auto" w:fill="FFFFFF"/>
        </w:rPr>
        <w:instrText xml:space="preserve"> REF _Ref506623563 \h </w:instrText>
      </w:r>
      <w:r w:rsidR="00887E72">
        <w:rPr>
          <w:color w:val="000000"/>
          <w:shd w:val="clear" w:color="auto" w:fill="FFFFFF"/>
        </w:rPr>
      </w:r>
      <w:r w:rsidR="00887E72">
        <w:rPr>
          <w:color w:val="000000"/>
          <w:shd w:val="clear" w:color="auto" w:fill="FFFFFF"/>
        </w:rPr>
        <w:fldChar w:fldCharType="separate"/>
      </w:r>
      <w:r w:rsidR="00B47C80">
        <w:t xml:space="preserve">Table </w:t>
      </w:r>
      <w:r w:rsidR="00B47C80">
        <w:rPr>
          <w:noProof/>
        </w:rPr>
        <w:t>2</w:t>
      </w:r>
      <w:r w:rsidR="00B47C80">
        <w:noBreakHyphen/>
      </w:r>
      <w:r w:rsidR="00B47C80">
        <w:rPr>
          <w:noProof/>
        </w:rPr>
        <w:t>2</w:t>
      </w:r>
      <w:r w:rsidR="00887E72">
        <w:rPr>
          <w:color w:val="000000"/>
          <w:shd w:val="clear" w:color="auto" w:fill="FFFFFF"/>
        </w:rPr>
        <w:fldChar w:fldCharType="end"/>
      </w:r>
      <w:r w:rsidR="00175153">
        <w:rPr>
          <w:color w:val="000000"/>
          <w:shd w:val="clear" w:color="auto" w:fill="FFFFFF"/>
        </w:rPr>
        <w:t>)</w:t>
      </w:r>
      <w:r w:rsidR="00175153" w:rsidRPr="00A06B97">
        <w:rPr>
          <w:color w:val="000000"/>
          <w:shd w:val="clear" w:color="auto" w:fill="FFFFFF"/>
        </w:rPr>
        <w:t>.</w:t>
      </w:r>
      <w:r w:rsidR="00175153">
        <w:rPr>
          <w:color w:val="000000"/>
          <w:shd w:val="clear" w:color="auto" w:fill="FFFFFF"/>
        </w:rPr>
        <w:t xml:space="preserve"> Corresponding s</w:t>
      </w:r>
      <w:r w:rsidR="00175153" w:rsidRPr="00555DBB">
        <w:rPr>
          <w:color w:val="000000"/>
          <w:shd w:val="clear" w:color="auto" w:fill="FFFFFF"/>
        </w:rPr>
        <w:t xml:space="preserve">equence ladders of the promoter regions of </w:t>
      </w:r>
      <w:r w:rsidR="00175153" w:rsidRPr="00597413">
        <w:rPr>
          <w:i/>
          <w:color w:val="000000"/>
          <w:shd w:val="clear" w:color="auto" w:fill="FFFFFF"/>
        </w:rPr>
        <w:t>bf</w:t>
      </w:r>
      <w:r w:rsidR="00175153">
        <w:rPr>
          <w:i/>
          <w:color w:val="000000"/>
          <w:shd w:val="clear" w:color="auto" w:fill="FFFFFF"/>
        </w:rPr>
        <w:t>e</w:t>
      </w:r>
      <w:r w:rsidR="00175153" w:rsidRPr="00597413">
        <w:rPr>
          <w:i/>
          <w:color w:val="000000"/>
          <w:shd w:val="clear" w:color="auto" w:fill="FFFFFF"/>
        </w:rPr>
        <w:t>U</w:t>
      </w:r>
      <w:r w:rsidR="00175153" w:rsidRPr="00555DBB">
        <w:rPr>
          <w:color w:val="000000"/>
          <w:shd w:val="clear" w:color="auto" w:fill="FFFFFF"/>
        </w:rPr>
        <w:t xml:space="preserve"> and </w:t>
      </w:r>
      <w:r w:rsidR="00175153">
        <w:rPr>
          <w:i/>
          <w:color w:val="000000"/>
          <w:shd w:val="clear" w:color="auto" w:fill="FFFFFF"/>
        </w:rPr>
        <w:t>sifA</w:t>
      </w:r>
      <w:r w:rsidR="00175153" w:rsidRPr="00555DBB">
        <w:rPr>
          <w:color w:val="000000"/>
          <w:shd w:val="clear" w:color="auto" w:fill="FFFFFF"/>
        </w:rPr>
        <w:t xml:space="preserve"> were produced using the same primer as in the primer extension reaction and employing a DNA cycle-sequencing kit (Jena Bioscience, Germany) and were run alongside the primer extension products to allow precise alignment of the transcriptional start site </w:t>
      </w:r>
      <w:r w:rsidR="00175153">
        <w:rPr>
          <w:color w:val="000000"/>
          <w:shd w:val="clear" w:color="auto" w:fill="FFFFFF"/>
        </w:rPr>
        <w:t>with the</w:t>
      </w:r>
      <w:r w:rsidR="00175153" w:rsidRPr="00555DBB">
        <w:rPr>
          <w:color w:val="000000"/>
          <w:shd w:val="clear" w:color="auto" w:fill="FFFFFF"/>
        </w:rPr>
        <w:t xml:space="preserve"> corresponding DNA sequence. Separation was achieved on a 6.5</w:t>
      </w:r>
      <w:r w:rsidR="00175153" w:rsidRPr="00555DBB">
        <w:rPr>
          <w:color w:val="000000"/>
          <w:shd w:val="clear" w:color="auto" w:fill="FFFFFF"/>
          <w:lang w:val="ga-IE"/>
        </w:rPr>
        <w:t xml:space="preserve"> </w:t>
      </w:r>
      <w:r w:rsidR="00175153" w:rsidRPr="00555DBB">
        <w:rPr>
          <w:color w:val="000000"/>
          <w:shd w:val="clear" w:color="auto" w:fill="FFFFFF"/>
        </w:rPr>
        <w:t>% Li-Cor Matrix KB Plus acrylamide gel. Signal detection and image capture were performed with a Li-Cor sequencing instrument (Li-Cor Biosciences).</w:t>
      </w:r>
      <w:r w:rsidR="00175153">
        <w:rPr>
          <w:shd w:val="clear" w:color="auto" w:fill="FFFFFF"/>
        </w:rPr>
        <w:t xml:space="preserve"> </w:t>
      </w:r>
    </w:p>
    <w:p w14:paraId="3D23BB01" w14:textId="77777777" w:rsidR="008C2A69" w:rsidRPr="00C827F9" w:rsidRDefault="008C2A69" w:rsidP="00DC703B">
      <w:pPr>
        <w:rPr>
          <w:shd w:val="clear" w:color="auto" w:fill="FFFFFF"/>
        </w:rPr>
      </w:pPr>
    </w:p>
    <w:p w14:paraId="73400129" w14:textId="77777777" w:rsidR="00532F8D" w:rsidRPr="00532F8D" w:rsidRDefault="00532F8D" w:rsidP="00574BC4">
      <w:pPr>
        <w:pStyle w:val="Heading3"/>
        <w:rPr>
          <w:sz w:val="27"/>
        </w:rPr>
      </w:pPr>
    </w:p>
    <w:p w14:paraId="028FAE90" w14:textId="59DC4B42" w:rsidR="00175153" w:rsidRPr="0020610A" w:rsidRDefault="00175153" w:rsidP="00574BC4">
      <w:pPr>
        <w:pStyle w:val="Heading3"/>
        <w:rPr>
          <w:sz w:val="27"/>
        </w:rPr>
      </w:pPr>
      <w:r>
        <w:t>Murine C</w:t>
      </w:r>
      <w:r w:rsidRPr="0020610A">
        <w:t xml:space="preserve">olonization </w:t>
      </w:r>
      <w:r>
        <w:t>E</w:t>
      </w:r>
      <w:r w:rsidRPr="0020610A">
        <w:t>xperiments</w:t>
      </w:r>
    </w:p>
    <w:p w14:paraId="2A27F062" w14:textId="77777777" w:rsidR="00083B4B" w:rsidRDefault="00175153" w:rsidP="00DC703B">
      <w:bookmarkStart w:id="58" w:name="article1.body1.sec2.sec8.p1"/>
      <w:bookmarkEnd w:id="58"/>
      <w:r w:rsidRPr="00555DBB">
        <w:t xml:space="preserve">Experiments with mice were approved by the University College Cork Animal Experimentation Ethics Committee and experimental procedures were conducted under license from the Irish Government (license number B100/3729). Seven-week-old female, BALB/c mice were housed in individually vented cages (Animal Care Systems) under a strict </w:t>
      </w:r>
      <w:r w:rsidR="00615521">
        <w:t xml:space="preserve">12 </w:t>
      </w:r>
      <w:r w:rsidR="00615521" w:rsidRPr="00555DBB">
        <w:t>hour</w:t>
      </w:r>
      <w:r w:rsidRPr="00555DBB">
        <w:t xml:space="preserve"> light cycle. Mice (n = 7 per group) were fed a standard polysaccharide-rich mouse chow diet and water</w:t>
      </w:r>
      <w:r>
        <w:t xml:space="preserve"> </w:t>
      </w:r>
      <w:r w:rsidRPr="00555DBB">
        <w:rPr>
          <w:i/>
        </w:rPr>
        <w:t>ad libitum</w:t>
      </w:r>
      <w:r w:rsidRPr="00555DBB">
        <w:t xml:space="preserve">. </w:t>
      </w:r>
      <w:r>
        <w:t xml:space="preserve"> </w:t>
      </w:r>
    </w:p>
    <w:p w14:paraId="66CF9CEB" w14:textId="77777777" w:rsidR="00083B4B" w:rsidRDefault="00083B4B" w:rsidP="00DC703B"/>
    <w:p w14:paraId="5BAAB26A" w14:textId="0DE7749D" w:rsidR="0048356C" w:rsidRDefault="00175153" w:rsidP="00DC703B">
      <w:r w:rsidRPr="00555DBB">
        <w:t>Mice were inoculated by oral gavage (10</w:t>
      </w:r>
      <w:r w:rsidRPr="00555DBB">
        <w:rPr>
          <w:vertAlign w:val="superscript"/>
        </w:rPr>
        <w:t>9</w:t>
      </w:r>
      <w:r w:rsidRPr="00555DBB">
        <w:rPr>
          <w:lang w:val="ga-IE"/>
        </w:rPr>
        <w:t xml:space="preserve"> </w:t>
      </w:r>
      <w:r w:rsidRPr="00555DBB">
        <w:t>cfu of</w:t>
      </w:r>
      <w:r w:rsidRPr="00555DBB">
        <w:rPr>
          <w:lang w:val="ga-IE"/>
        </w:rPr>
        <w:t xml:space="preserve"> </w:t>
      </w:r>
      <w:r w:rsidRPr="00555DBB">
        <w:rPr>
          <w:i/>
        </w:rPr>
        <w:t>B. breve</w:t>
      </w:r>
      <w:r w:rsidRPr="00555DBB">
        <w:rPr>
          <w:lang w:val="ga-IE"/>
        </w:rPr>
        <w:t xml:space="preserve"> </w:t>
      </w:r>
      <w:r w:rsidRPr="00555DBB">
        <w:t>UCC2003PK1,</w:t>
      </w:r>
      <w:r w:rsidRPr="00555DBB">
        <w:rPr>
          <w:lang w:val="ga-IE"/>
        </w:rPr>
        <w:t xml:space="preserve"> </w:t>
      </w:r>
      <w:r w:rsidRPr="00555DBB">
        <w:rPr>
          <w:i/>
        </w:rPr>
        <w:t>B. breve</w:t>
      </w:r>
      <w:r w:rsidRPr="00555DBB">
        <w:rPr>
          <w:lang w:val="ga-IE"/>
        </w:rPr>
        <w:t xml:space="preserve"> </w:t>
      </w:r>
      <w:r w:rsidRPr="00555DBB">
        <w:t>UCC2003-</w:t>
      </w:r>
      <w:r>
        <w:rPr>
          <w:i/>
        </w:rPr>
        <w:t>bfe</w:t>
      </w:r>
      <w:r w:rsidRPr="00D66FC9">
        <w:rPr>
          <w:i/>
        </w:rPr>
        <w:t>U</w:t>
      </w:r>
      <w:r w:rsidRPr="00555DBB">
        <w:t xml:space="preserve">, </w:t>
      </w:r>
      <w:r w:rsidRPr="00555DBB">
        <w:rPr>
          <w:i/>
        </w:rPr>
        <w:t>B. breve</w:t>
      </w:r>
      <w:r w:rsidRPr="00555DBB">
        <w:rPr>
          <w:lang w:val="ga-IE"/>
        </w:rPr>
        <w:t xml:space="preserve"> </w:t>
      </w:r>
      <w:r w:rsidRPr="00555DBB">
        <w:t>UCC2003-</w:t>
      </w:r>
      <w:r>
        <w:rPr>
          <w:i/>
        </w:rPr>
        <w:t>sifA</w:t>
      </w:r>
      <w:r>
        <w:t>,</w:t>
      </w:r>
      <w:r w:rsidRPr="00555DBB">
        <w:t xml:space="preserve"> or a mixture of</w:t>
      </w:r>
      <w:r w:rsidRPr="00555DBB">
        <w:rPr>
          <w:lang w:val="ga-IE"/>
        </w:rPr>
        <w:t xml:space="preserve"> </w:t>
      </w:r>
      <w:r w:rsidRPr="00555DBB">
        <w:t xml:space="preserve">either </w:t>
      </w:r>
      <w:r w:rsidRPr="00555DBB">
        <w:rPr>
          <w:i/>
        </w:rPr>
        <w:t>B. breve</w:t>
      </w:r>
      <w:r w:rsidRPr="00555DBB">
        <w:rPr>
          <w:lang w:val="ga-IE"/>
        </w:rPr>
        <w:t xml:space="preserve"> </w:t>
      </w:r>
      <w:r w:rsidRPr="00555DBB">
        <w:t>UCC2003PK1 and</w:t>
      </w:r>
      <w:r w:rsidRPr="00555DBB">
        <w:rPr>
          <w:lang w:val="ga-IE"/>
        </w:rPr>
        <w:t xml:space="preserve"> </w:t>
      </w:r>
      <w:r w:rsidRPr="00555DBB">
        <w:rPr>
          <w:i/>
        </w:rPr>
        <w:t>B. breve</w:t>
      </w:r>
      <w:r w:rsidRPr="00555DBB">
        <w:rPr>
          <w:lang w:val="ga-IE"/>
        </w:rPr>
        <w:t xml:space="preserve"> </w:t>
      </w:r>
      <w:r>
        <w:t>UCC2003-</w:t>
      </w:r>
      <w:r w:rsidRPr="00F12478">
        <w:rPr>
          <w:i/>
        </w:rPr>
        <w:t>bfeU</w:t>
      </w:r>
      <w:r>
        <w:t>,</w:t>
      </w:r>
      <w:r w:rsidRPr="00555DBB">
        <w:t xml:space="preserve"> or </w:t>
      </w:r>
      <w:r w:rsidRPr="00555DBB">
        <w:rPr>
          <w:i/>
        </w:rPr>
        <w:t>B. breve</w:t>
      </w:r>
      <w:r w:rsidRPr="00555DBB">
        <w:rPr>
          <w:lang w:val="ga-IE"/>
        </w:rPr>
        <w:t xml:space="preserve"> </w:t>
      </w:r>
      <w:r w:rsidRPr="00555DBB">
        <w:t>UCC2003PK1 and</w:t>
      </w:r>
      <w:r w:rsidRPr="00555DBB">
        <w:rPr>
          <w:lang w:val="ga-IE"/>
        </w:rPr>
        <w:t xml:space="preserve"> </w:t>
      </w:r>
      <w:r w:rsidRPr="00555DBB">
        <w:rPr>
          <w:i/>
        </w:rPr>
        <w:t>B. breve</w:t>
      </w:r>
      <w:r w:rsidRPr="00555DBB">
        <w:rPr>
          <w:i/>
          <w:lang w:val="ga-IE"/>
        </w:rPr>
        <w:t xml:space="preserve"> </w:t>
      </w:r>
      <w:r>
        <w:t>UCC2003-</w:t>
      </w:r>
      <w:r w:rsidRPr="00717149">
        <w:rPr>
          <w:i/>
        </w:rPr>
        <w:t>sifA</w:t>
      </w:r>
      <w:r w:rsidRPr="00555DBB">
        <w:t xml:space="preserve"> in 100 µl of PBS)</w:t>
      </w:r>
      <w:r w:rsidR="00887E72">
        <w:t xml:space="preserve"> (see </w:t>
      </w:r>
      <w:r w:rsidR="00887E72">
        <w:fldChar w:fldCharType="begin"/>
      </w:r>
      <w:r w:rsidR="00887E72">
        <w:instrText xml:space="preserve"> REF _Ref506623519 \h </w:instrText>
      </w:r>
      <w:r w:rsidR="00887E72">
        <w:fldChar w:fldCharType="separate"/>
      </w:r>
      <w:r w:rsidR="00B47C80" w:rsidRPr="006E09E7">
        <w:t xml:space="preserve">Table </w:t>
      </w:r>
      <w:r w:rsidR="00B47C80">
        <w:rPr>
          <w:noProof/>
        </w:rPr>
        <w:t>2</w:t>
      </w:r>
      <w:r w:rsidR="00B47C80">
        <w:noBreakHyphen/>
      </w:r>
      <w:r w:rsidR="00B47C80">
        <w:rPr>
          <w:noProof/>
        </w:rPr>
        <w:t>1</w:t>
      </w:r>
      <w:r w:rsidR="00887E72">
        <w:fldChar w:fldCharType="end"/>
      </w:r>
      <w:r w:rsidR="00887E72">
        <w:t xml:space="preserve"> </w:t>
      </w:r>
      <w:r>
        <w:t>for description</w:t>
      </w:r>
      <w:r>
        <w:rPr>
          <w:lang w:val="ga-IE"/>
        </w:rPr>
        <w:t>s</w:t>
      </w:r>
      <w:r>
        <w:t xml:space="preserve"> of strains)</w:t>
      </w:r>
      <w:r w:rsidRPr="00555DBB">
        <w:t xml:space="preserve">. Fecal pellets were collected at intervals </w:t>
      </w:r>
      <w:r w:rsidR="004841FE" w:rsidRPr="00555DBB">
        <w:t>for</w:t>
      </w:r>
      <w:r w:rsidRPr="00555DBB">
        <w:t xml:space="preserve"> 18 days to enumerate bacteria. Eighteen days after inoculation, mice were </w:t>
      </w:r>
      <w:r w:rsidR="0044123A">
        <w:t>sacrificed</w:t>
      </w:r>
      <w:r w:rsidRPr="00555DBB">
        <w:t xml:space="preserve"> and their intestinal tracts </w:t>
      </w:r>
      <w:r>
        <w:rPr>
          <w:lang w:val="ga-IE"/>
        </w:rPr>
        <w:t>immediately</w:t>
      </w:r>
      <w:r w:rsidRPr="00555DBB">
        <w:t xml:space="preserve"> dissected. The small intestine, cecum and large intestine were harvested for determination of colony forming units (</w:t>
      </w:r>
      <w:r w:rsidRPr="00717149">
        <w:t>cfu</w:t>
      </w:r>
      <w:r w:rsidRPr="00555DBB">
        <w:t xml:space="preserve">) (serial dilution plating on RCA agar plates with appropriate </w:t>
      </w:r>
      <w:r>
        <w:t>antibiotics).</w:t>
      </w:r>
    </w:p>
    <w:p w14:paraId="5D2872B3" w14:textId="604BEC07" w:rsidR="00175153" w:rsidRPr="00C827F9" w:rsidRDefault="00175153" w:rsidP="00DC703B">
      <w:r>
        <w:rPr>
          <w:smallCaps/>
          <w:spacing w:val="5"/>
          <w:sz w:val="28"/>
          <w:szCs w:val="28"/>
        </w:rPr>
        <w:br w:type="page"/>
      </w:r>
    </w:p>
    <w:p w14:paraId="43A572AB" w14:textId="0E56F003" w:rsidR="008C2A69" w:rsidRPr="00DC703B" w:rsidRDefault="00175153" w:rsidP="00574BC4">
      <w:pPr>
        <w:pStyle w:val="Heading2"/>
      </w:pPr>
      <w:bookmarkStart w:id="59" w:name="_Toc510738250"/>
      <w:bookmarkStart w:id="60" w:name="_Toc510738477"/>
      <w:r w:rsidRPr="00DC703B">
        <w:t>Results</w:t>
      </w:r>
      <w:bookmarkEnd w:id="59"/>
      <w:bookmarkEnd w:id="60"/>
    </w:p>
    <w:p w14:paraId="0B0A2829" w14:textId="4FC465A7" w:rsidR="004B4719" w:rsidRPr="006E09E7" w:rsidRDefault="00175153" w:rsidP="00574BC4">
      <w:pPr>
        <w:pStyle w:val="Heading3"/>
      </w:pPr>
      <w:r w:rsidRPr="006E09E7">
        <w:rPr>
          <w:i/>
        </w:rPr>
        <w:t xml:space="preserve">B. breve </w:t>
      </w:r>
      <w:r w:rsidRPr="006E09E7">
        <w:t xml:space="preserve">UCC2003 Transposon </w:t>
      </w:r>
      <w:r w:rsidR="004B4719" w:rsidRPr="006E09E7">
        <w:t>Mutants Sensitive to Iron Limitation</w:t>
      </w:r>
    </w:p>
    <w:p w14:paraId="76441F13" w14:textId="54CC18E8" w:rsidR="00011EE7" w:rsidRDefault="00175153" w:rsidP="004B4719">
      <w:r w:rsidRPr="00C03229">
        <w:t xml:space="preserve">Screening </w:t>
      </w:r>
      <w:r w:rsidRPr="004B4719">
        <w:rPr>
          <w:lang w:val="ga-IE"/>
        </w:rPr>
        <w:t xml:space="preserve">of </w:t>
      </w:r>
      <w:r w:rsidRPr="00C03229">
        <w:t>a Tn5</w:t>
      </w:r>
      <w:r w:rsidRPr="004B4719">
        <w:rPr>
          <w:lang w:val="ga-IE"/>
        </w:rPr>
        <w:t xml:space="preserve">-mediated </w:t>
      </w:r>
      <w:r w:rsidRPr="00C03229">
        <w:t xml:space="preserve">mutant library containing ~20,000 </w:t>
      </w:r>
      <w:r w:rsidRPr="004B4719">
        <w:rPr>
          <w:i/>
        </w:rPr>
        <w:t>B. breve</w:t>
      </w:r>
      <w:r w:rsidRPr="00C03229">
        <w:t xml:space="preserve"> UCC2003 derivatives was performed in order to identify mutants with</w:t>
      </w:r>
      <w:r>
        <w:t xml:space="preserve"> increased sensitivity to </w:t>
      </w:r>
      <w:r w:rsidRPr="004B4719">
        <w:rPr>
          <w:lang w:val="ga-IE"/>
        </w:rPr>
        <w:t>the</w:t>
      </w:r>
      <w:r>
        <w:t xml:space="preserve"> iron chelator dipyridyl. The dipyridyl-sensitive phenotype was then </w:t>
      </w:r>
      <w:r w:rsidRPr="00555DBB">
        <w:t>validat</w:t>
      </w:r>
      <w:r>
        <w:t>ed</w:t>
      </w:r>
      <w:r w:rsidRPr="00555DBB">
        <w:t xml:space="preserve"> </w:t>
      </w:r>
      <w:r>
        <w:t xml:space="preserve">for </w:t>
      </w:r>
      <w:r w:rsidRPr="004B4719">
        <w:rPr>
          <w:lang w:val="ga-IE"/>
        </w:rPr>
        <w:t>nearly</w:t>
      </w:r>
      <w:r>
        <w:t xml:space="preserve"> 250 mutants </w:t>
      </w:r>
      <w:r w:rsidRPr="00555DBB">
        <w:t>by sub</w:t>
      </w:r>
      <w:r>
        <w:t>-</w:t>
      </w:r>
      <w:r w:rsidRPr="00555DBB">
        <w:t>cult</w:t>
      </w:r>
      <w:r>
        <w:t>ivation</w:t>
      </w:r>
      <w:r w:rsidRPr="00555DBB">
        <w:t xml:space="preserve"> in RCM broth supplemented with dipyridyl</w:t>
      </w:r>
      <w:r w:rsidRPr="004B4719">
        <w:rPr>
          <w:lang w:val="ga-IE"/>
        </w:rPr>
        <w:t xml:space="preserve">, resulting in a final collection of </w:t>
      </w:r>
      <w:r>
        <w:t>2</w:t>
      </w:r>
      <w:r w:rsidRPr="004B4719">
        <w:rPr>
          <w:lang w:val="ga-IE"/>
        </w:rPr>
        <w:t xml:space="preserve">9 </w:t>
      </w:r>
      <w:r>
        <w:t xml:space="preserve">verified, dipyridyl-sensitive </w:t>
      </w:r>
      <w:r w:rsidRPr="004B4719">
        <w:rPr>
          <w:lang w:val="ga-IE"/>
        </w:rPr>
        <w:t>mutants</w:t>
      </w:r>
      <w:r w:rsidRPr="00555DBB">
        <w:t>.</w:t>
      </w:r>
      <w:r>
        <w:t xml:space="preserve"> </w:t>
      </w:r>
      <w:r w:rsidRPr="004B4719">
        <w:t xml:space="preserve">Dipyridyl-sensitive mutants, which had been identified in the screening of the random mutant library, were also analysed by growth profile analysis for their sensitivity </w:t>
      </w:r>
      <w:r w:rsidR="00346DFA">
        <w:rPr>
          <w:lang w:val="ga-IE"/>
        </w:rPr>
        <w:t xml:space="preserve">to </w:t>
      </w:r>
      <w:r w:rsidRPr="004B4719">
        <w:t xml:space="preserve">two other iron chelators, ciclopirox olamine and phenanthroline. These results also support the notion that the obtained mutants were specifically impaired due to iron limitation rather than due to an aspecific effect of the dipyridyl. </w:t>
      </w:r>
      <w:r w:rsidRPr="00555DBB">
        <w:t xml:space="preserve">The transposon insertion site </w:t>
      </w:r>
      <w:r>
        <w:t xml:space="preserve">of validated </w:t>
      </w:r>
      <w:r w:rsidRPr="00555DBB">
        <w:t>dipyridyl</w:t>
      </w:r>
      <w:r>
        <w:t>-sensitive mutants</w:t>
      </w:r>
      <w:r w:rsidRPr="00555DBB">
        <w:t xml:space="preserve"> was </w:t>
      </w:r>
      <w:r>
        <w:t xml:space="preserve">then </w:t>
      </w:r>
      <w:r w:rsidRPr="00555DBB">
        <w:t>determined</w:t>
      </w:r>
      <w:r>
        <w:t xml:space="preserve"> for </w:t>
      </w:r>
      <w:r w:rsidRPr="004B4719">
        <w:rPr>
          <w:lang w:val="ga-IE"/>
        </w:rPr>
        <w:t xml:space="preserve">these </w:t>
      </w:r>
      <w:r w:rsidR="005F4804">
        <w:t>33</w:t>
      </w:r>
      <w:r>
        <w:t xml:space="preserve"> mutants </w:t>
      </w:r>
      <w:r w:rsidRPr="004B4719">
        <w:rPr>
          <w:lang w:val="ga-IE"/>
        </w:rPr>
        <w:t>using an approach that was described</w:t>
      </w:r>
      <w:r>
        <w:t xml:space="preserve"> previously </w:t>
      </w:r>
      <w:r w:rsidRPr="00555DBB">
        <w:fldChar w:fldCharType="begin"/>
      </w:r>
      <w:r w:rsidR="00691301">
        <w:instrText xml:space="preserve"> ADDIN EN.CITE &lt;EndNote&gt;&lt;Cite&gt;&lt;Author&gt;Ruiz&lt;/Author&gt;&lt;Year&gt;2013&lt;/Year&gt;&lt;RecNum&gt;117&lt;/RecNum&gt;&lt;DisplayText&gt;(19)&lt;/DisplayText&gt;&lt;record&gt;&lt;rec-number&gt;350&lt;/rec-number&gt;&lt;foreign-keys&gt;&lt;key app="EN" db-id="r2fvrzvsj2et2kedarsp500z59vfsrezexrt" timestamp="1518278772"&gt;350&lt;/key&gt;&lt;/foreign-keys&gt;&lt;ref-type name="Journal Article"&gt;17&lt;/ref-type&gt;&lt;contributors&gt;&lt;authors&gt;&lt;author&gt;Ruiz, L.&lt;/author&gt;&lt;author&gt;Motherway, M. O.&lt;/author&gt;&lt;author&gt;Lanigan, N.&lt;/author&gt;&lt;author&gt;van Sinderen, D.&lt;/author&gt;&lt;/authors&gt;&lt;/contributors&gt;&lt;auth-address&gt;Department of Microbiology and Alimentary Pharmabiotic Centre, National University of Ireland, Cork, Ireland.&lt;/auth-address&gt;&lt;titles&gt;&lt;title&gt;Transposon mutagenesis in Bifidobacterium breve: construction and characterization of a Tn5 transposon mutant library for Bifidobacterium breve UCC2003&lt;/title&gt;&lt;secondary-title&gt;PLoS One&lt;/secondary-title&gt;&lt;/titles&gt;&lt;periodical&gt;&lt;full-title&gt;PLoS ONE&lt;/full-title&gt;&lt;/periodical&gt;&lt;pages&gt;e64699&lt;/pages&gt;&lt;volume&gt;8&lt;/volume&gt;&lt;number&gt;5&lt;/number&gt;&lt;keywords&gt;&lt;keyword&gt;Bifidobacterium/drug effects/*genetics/growth &amp;amp; development&lt;/keyword&gt;&lt;keyword&gt;Carbohydrates/pharmacology&lt;/keyword&gt;&lt;keyword&gt;Carbon/pharmacology&lt;/keyword&gt;&lt;keyword&gt;DNA Transposable Elements/*genetics&lt;/keyword&gt;&lt;keyword&gt;*Gene Library&lt;/keyword&gt;&lt;keyword&gt;*Mutagenesis&lt;/keyword&gt;&lt;keyword&gt;Mutagenesis, Insertional/drug effects&lt;/keyword&gt;&lt;keyword&gt;*Mutation/drug effects&lt;/keyword&gt;&lt;keyword&gt;Phenotype&lt;/keyword&gt;&lt;/keywords&gt;&lt;dates&gt;&lt;year&gt;2013&lt;/year&gt;&lt;/dates&gt;&lt;isbn&gt;1932-6203 (Electronic)&amp;#xD;1932-6203 (Linking)&lt;/isbn&gt;&lt;accession-num&gt;23737995&lt;/accession-num&gt;&lt;urls&gt;&lt;related-urls&gt;&lt;url&gt;http://www.ncbi.nlm.nih.gov/pubmed/23737995&lt;/url&gt;&lt;/related-urls&gt;&lt;/urls&gt;&lt;custom2&gt;PMC3667832&lt;/custom2&gt;&lt;electronic-resource-num&gt;10.1371/journal.pone.0064699&lt;/electronic-resource-num&gt;&lt;/record&gt;&lt;/Cite&gt;&lt;/EndNote&gt;</w:instrText>
      </w:r>
      <w:r w:rsidRPr="00555DBB">
        <w:fldChar w:fldCharType="separate"/>
      </w:r>
      <w:r w:rsidR="008D2C36">
        <w:rPr>
          <w:noProof/>
        </w:rPr>
        <w:t>(19)</w:t>
      </w:r>
      <w:r w:rsidRPr="00555DBB">
        <w:fldChar w:fldCharType="end"/>
      </w:r>
      <w:r w:rsidRPr="00555DBB">
        <w:t>.</w:t>
      </w:r>
      <w:r>
        <w:t xml:space="preserve"> A list of </w:t>
      </w:r>
      <w:r w:rsidRPr="004B4719">
        <w:rPr>
          <w:lang w:val="ga-IE"/>
        </w:rPr>
        <w:t>these</w:t>
      </w:r>
      <w:r>
        <w:t xml:space="preserve"> mutants and the location of their corresponding transposon insertion site</w:t>
      </w:r>
      <w:r w:rsidRPr="00731953">
        <w:t xml:space="preserve"> </w:t>
      </w:r>
      <w:r w:rsidR="00DD7A5F">
        <w:t xml:space="preserve">can be found in </w:t>
      </w:r>
      <w:r w:rsidR="00DD7A5F">
        <w:fldChar w:fldCharType="begin"/>
      </w:r>
      <w:r w:rsidR="00DD7A5F">
        <w:instrText xml:space="preserve"> REF _Ref506623828 \h </w:instrText>
      </w:r>
      <w:r w:rsidR="00DD7A5F">
        <w:fldChar w:fldCharType="separate"/>
      </w:r>
      <w:r w:rsidR="00B47C80">
        <w:t xml:space="preserve">Table </w:t>
      </w:r>
      <w:r w:rsidR="00B47C80">
        <w:rPr>
          <w:noProof/>
        </w:rPr>
        <w:t>2</w:t>
      </w:r>
      <w:r w:rsidR="00B47C80">
        <w:noBreakHyphen/>
      </w:r>
      <w:r w:rsidR="00B47C80">
        <w:rPr>
          <w:noProof/>
        </w:rPr>
        <w:t>3</w:t>
      </w:r>
      <w:r w:rsidR="00DD7A5F">
        <w:fldChar w:fldCharType="end"/>
      </w:r>
      <w:r w:rsidR="00DD7A5F">
        <w:t xml:space="preserve"> and </w:t>
      </w:r>
      <w:r w:rsidR="00DD7A5F">
        <w:fldChar w:fldCharType="begin"/>
      </w:r>
      <w:r w:rsidR="00DD7A5F">
        <w:instrText xml:space="preserve"> REF _Ref506623857 \h </w:instrText>
      </w:r>
      <w:r w:rsidR="00DD7A5F">
        <w:fldChar w:fldCharType="separate"/>
      </w:r>
      <w:r w:rsidR="00B47C80">
        <w:t xml:space="preserve">Figure </w:t>
      </w:r>
      <w:r w:rsidR="00B47C80">
        <w:rPr>
          <w:noProof/>
        </w:rPr>
        <w:t>2</w:t>
      </w:r>
      <w:r w:rsidR="00B47C80">
        <w:noBreakHyphen/>
      </w:r>
      <w:r w:rsidR="00B47C80">
        <w:rPr>
          <w:noProof/>
        </w:rPr>
        <w:t>1</w:t>
      </w:r>
      <w:r w:rsidR="00DD7A5F">
        <w:fldChar w:fldCharType="end"/>
      </w:r>
      <w:r w:rsidRPr="004B4719">
        <w:rPr>
          <w:lang w:val="ga-IE"/>
        </w:rPr>
        <w:t>, respectively</w:t>
      </w:r>
      <w:r>
        <w:t>.</w:t>
      </w:r>
      <w:r w:rsidRPr="00BC1D08">
        <w:t xml:space="preserve"> </w:t>
      </w:r>
    </w:p>
    <w:p w14:paraId="67CD6D6B" w14:textId="77777777" w:rsidR="00D53E2D" w:rsidRPr="00CE0F1E" w:rsidRDefault="00D53E2D" w:rsidP="006130B0">
      <w:pPr>
        <w:rPr>
          <w:sz w:val="22"/>
        </w:rPr>
      </w:pPr>
    </w:p>
    <w:p w14:paraId="4A6B1CE1" w14:textId="77777777" w:rsidR="00CE0F1E" w:rsidRDefault="00D53E2D" w:rsidP="00D53E2D">
      <w:r>
        <w:t>In a number of mutants, the link between the disrupted gene and the corresponding dipyridyl-sensitive</w:t>
      </w:r>
      <w:r w:rsidRPr="00555DBB">
        <w:t xml:space="preserve"> </w:t>
      </w:r>
      <w:r>
        <w:t xml:space="preserve">phenotype was obvious. For example, we found a mutant with a transposon insertion in a gene </w:t>
      </w:r>
      <w:r w:rsidRPr="00555DBB">
        <w:t>(</w:t>
      </w:r>
      <w:r>
        <w:rPr>
          <w:lang w:val="ga-IE"/>
        </w:rPr>
        <w:t>Bbr_0427,</w:t>
      </w:r>
      <w:r>
        <w:t xml:space="preserve"> </w:t>
      </w:r>
      <w:r>
        <w:rPr>
          <w:lang w:val="ga-IE"/>
        </w:rPr>
        <w:t xml:space="preserve">designated here as </w:t>
      </w:r>
      <w:r w:rsidRPr="004E0F6C">
        <w:rPr>
          <w:i/>
        </w:rPr>
        <w:t>mntH</w:t>
      </w:r>
      <w:r>
        <w:t xml:space="preserve">, after its homolog in </w:t>
      </w:r>
      <w:r w:rsidRPr="00112856">
        <w:rPr>
          <w:i/>
        </w:rPr>
        <w:t>Escherichia coli</w:t>
      </w:r>
      <w:r w:rsidRPr="00555DBB">
        <w:t>)</w:t>
      </w:r>
      <w:r>
        <w:t xml:space="preserve"> encoding a divalent cation transporter of the NRAMP family. Studies on </w:t>
      </w:r>
      <w:r w:rsidRPr="0086220A">
        <w:rPr>
          <w:i/>
        </w:rPr>
        <w:t>m</w:t>
      </w:r>
      <w:r w:rsidRPr="00717149">
        <w:rPr>
          <w:i/>
        </w:rPr>
        <w:t xml:space="preserve">ntH </w:t>
      </w:r>
      <w:r>
        <w:t xml:space="preserve">in </w:t>
      </w:r>
      <w:r w:rsidRPr="00112856">
        <w:rPr>
          <w:i/>
        </w:rPr>
        <w:t>E. coli</w:t>
      </w:r>
      <w:r>
        <w:t xml:space="preserve"> have found that this divalent cation transporter has affinity for more than one cation and can have a broad range of specificity including Fe</w:t>
      </w:r>
      <w:r w:rsidRPr="0025486B">
        <w:rPr>
          <w:vertAlign w:val="superscript"/>
        </w:rPr>
        <w:t>2+</w:t>
      </w:r>
      <w:r>
        <w:t xml:space="preserve"> and Mn</w:t>
      </w:r>
      <w:r w:rsidRPr="0025486B">
        <w:rPr>
          <w:vertAlign w:val="superscript"/>
        </w:rPr>
        <w:t>2+</w:t>
      </w:r>
      <w:r>
        <w:t xml:space="preserve"> </w:t>
      </w:r>
      <w:r>
        <w:fldChar w:fldCharType="begin"/>
      </w:r>
      <w:r>
        <w:instrText xml:space="preserve"> ADDIN EN.CITE &lt;EndNote&gt;&lt;Cite&gt;&lt;Author&gt;Makui&lt;/Author&gt;&lt;Year&gt;2000&lt;/Year&gt;&lt;RecNum&gt;174&lt;/RecNum&gt;&lt;DisplayText&gt;(36)&lt;/DisplayText&gt;&lt;record&gt;&lt;rec-number&gt;358&lt;/rec-number&gt;&lt;foreign-keys&gt;&lt;key app="EN" db-id="r2fvrzvsj2et2kedarsp500z59vfsrezexrt" timestamp="1518278772"&gt;358&lt;/key&gt;&lt;/foreign-keys&gt;&lt;ref-type name="Journal Article"&gt;17&lt;/ref-type&gt;&lt;contributors&gt;&lt;authors&gt;&lt;author&gt;Makui, H.&lt;/author&gt;&lt;author&gt;Roig, E.&lt;/author&gt;&lt;author&gt;Cole, S. T.&lt;/author&gt;&lt;author&gt;Helmann, J. D.&lt;/author&gt;&lt;author&gt;Gros, P.&lt;/author&gt;&lt;author&gt;Cellier, M. F.&lt;/author&gt;&lt;/authors&gt;&lt;/contributors&gt;&lt;auth-address&gt;INRS-Institut Armand-Frappier, 531 Bd des prairies, Laval H7V 1B7, PQ, Canada.&lt;/auth-address&gt;&lt;titles&gt;&lt;title&gt;Identification of the Escherichia coli K-12 Nramp orthologue (MntH) as a selective divalent metal ion transporter&lt;/title&gt;&lt;secondary-title&gt;Mol Microbiol&lt;/secondary-title&gt;&lt;alt-title&gt;Molecular microbiology&lt;/alt-title&gt;&lt;/titles&gt;&lt;alt-periodical&gt;&lt;full-title&gt;Molecular Microbiology&lt;/full-title&gt;&lt;/alt-periodical&gt;&lt;pages&gt;1065-78&lt;/pages&gt;&lt;volume&gt;35&lt;/volume&gt;&lt;number&gt;5&lt;/number&gt;&lt;edition&gt;2000/03/11&lt;/edition&gt;&lt;keywords&gt;&lt;keyword&gt;Base Sequence&lt;/keyword&gt;&lt;keyword&gt;Carrier Proteins/genetics/*metabolism&lt;/keyword&gt;&lt;keyword&gt;*Cation Transport Proteins&lt;/keyword&gt;&lt;keyword&gt;Cations, Divalent&lt;/keyword&gt;&lt;keyword&gt;DNA Primers&lt;/keyword&gt;&lt;keyword&gt;Escherichia coli/genetics/*metabolism&lt;/keyword&gt;&lt;keyword&gt;Ferrous Compounds/metabolism&lt;/keyword&gt;&lt;keyword&gt;Ion Transport&lt;/keyword&gt;&lt;keyword&gt;*Iron-Binding Proteins&lt;/keyword&gt;&lt;keyword&gt;Manganese/metabolism&lt;/keyword&gt;&lt;keyword&gt;Membrane Proteins/genetics/*metabolism&lt;/keyword&gt;&lt;keyword&gt;Mutation&lt;/keyword&gt;&lt;keyword&gt;Phenotype&lt;/keyword&gt;&lt;keyword&gt;Phylogeny&lt;/keyword&gt;&lt;/keywords&gt;&lt;dates&gt;&lt;year&gt;2000&lt;/year&gt;&lt;pub-dates&gt;&lt;date&gt;Mar&lt;/date&gt;&lt;/pub-dates&gt;&lt;/dates&gt;&lt;isbn&gt;0950-382X (Print)&amp;#xD;0950-382x&lt;/isbn&gt;&lt;accession-num&gt;10712688&lt;/accession-num&gt;&lt;urls&gt;&lt;/urls&gt;&lt;remote-database-provider&gt;NLM&lt;/remote-database-provider&gt;&lt;language&gt;Eng&lt;/language&gt;&lt;/record&gt;&lt;/Cite&gt;&lt;/EndNote&gt;</w:instrText>
      </w:r>
      <w:r>
        <w:fldChar w:fldCharType="separate"/>
      </w:r>
      <w:r>
        <w:rPr>
          <w:noProof/>
        </w:rPr>
        <w:t>(36)</w:t>
      </w:r>
      <w:r>
        <w:fldChar w:fldCharType="end"/>
      </w:r>
      <w:r>
        <w:t xml:space="preserve">. Furthermore, transposon-mediated disruption of Bbr_1816 (designated </w:t>
      </w:r>
      <w:r>
        <w:rPr>
          <w:lang w:val="ga-IE"/>
        </w:rPr>
        <w:t xml:space="preserve">here as </w:t>
      </w:r>
      <w:r w:rsidRPr="00330943">
        <w:rPr>
          <w:i/>
        </w:rPr>
        <w:t>oppC</w:t>
      </w:r>
      <w:r w:rsidRPr="00330943">
        <w:t>)</w:t>
      </w:r>
      <w:r>
        <w:t xml:space="preserve"> caused impaired growth under dipyridyl-induced, iron-limiting conditions. Based on</w:t>
      </w:r>
      <w:r w:rsidRPr="00CB4318">
        <w:t xml:space="preserve"> </w:t>
      </w:r>
      <w:r>
        <w:t xml:space="preserve">BlastP and HHpred analysis, it appears that the deduced product of </w:t>
      </w:r>
      <w:r w:rsidRPr="00330943">
        <w:rPr>
          <w:i/>
        </w:rPr>
        <w:t>oppC</w:t>
      </w:r>
      <w:r>
        <w:t xml:space="preserve"> is part of an ABC transport system involved in the </w:t>
      </w:r>
      <w:r w:rsidRPr="00555DBB">
        <w:t>transport</w:t>
      </w:r>
      <w:r>
        <w:t xml:space="preserve"> of </w:t>
      </w:r>
      <w:r w:rsidRPr="00555DBB">
        <w:t>cations and iron</w:t>
      </w:r>
      <w:r>
        <w:t>-</w:t>
      </w:r>
      <w:r w:rsidRPr="00555DBB">
        <w:t>carrying compounds</w:t>
      </w:r>
      <w:r>
        <w:t xml:space="preserve">. </w:t>
      </w:r>
    </w:p>
    <w:p w14:paraId="4D52662A" w14:textId="77777777" w:rsidR="00CE0F1E" w:rsidRDefault="00CE0F1E" w:rsidP="00D53E2D"/>
    <w:p w14:paraId="6A99B316" w14:textId="5E217520" w:rsidR="00092C6F" w:rsidRPr="001E7C50" w:rsidRDefault="00D53E2D" w:rsidP="00083B4B">
      <w:pPr>
        <w:rPr>
          <w:lang w:val="ga-IE"/>
        </w:rPr>
      </w:pPr>
      <w:r>
        <w:t>In addition, our transposon screening</w:t>
      </w:r>
      <w:r w:rsidRPr="00555DBB">
        <w:t xml:space="preserve"> </w:t>
      </w:r>
      <w:r>
        <w:t xml:space="preserve">identified </w:t>
      </w:r>
      <w:r w:rsidR="00A817CD">
        <w:rPr>
          <w:lang w:val="ga-IE"/>
        </w:rPr>
        <w:t>eleven</w:t>
      </w:r>
      <w:r w:rsidRPr="00555DBB">
        <w:t xml:space="preserve"> </w:t>
      </w:r>
      <w:r>
        <w:t xml:space="preserve">distinct </w:t>
      </w:r>
      <w:r w:rsidRPr="00555DBB">
        <w:t>mutants</w:t>
      </w:r>
      <w:r>
        <w:t xml:space="preserve">, carrying Tn5 insertions in </w:t>
      </w:r>
      <w:r>
        <w:rPr>
          <w:lang w:val="ga-IE"/>
        </w:rPr>
        <w:t xml:space="preserve">a </w:t>
      </w:r>
      <w:r>
        <w:t>gene cluster</w:t>
      </w:r>
      <w:r>
        <w:rPr>
          <w:lang w:val="ga-IE"/>
        </w:rPr>
        <w:t xml:space="preserve"> encompassing</w:t>
      </w:r>
      <w:r>
        <w:t xml:space="preserve"> Bbr_0221–Bbr_0227, and displaying </w:t>
      </w:r>
      <w:r w:rsidRPr="00555DBB">
        <w:t>a severely impaired growth phenotype</w:t>
      </w:r>
      <w:r>
        <w:t xml:space="preserve"> when cultivated in the presence of dipyridyl </w:t>
      </w:r>
      <w:r w:rsidRPr="001B7A67">
        <w:t>(</w:t>
      </w:r>
      <w:r w:rsidR="007B3475">
        <w:fldChar w:fldCharType="begin"/>
      </w:r>
      <w:r w:rsidR="007B3475">
        <w:instrText xml:space="preserve"> REF _Ref506623828 \h </w:instrText>
      </w:r>
      <w:r w:rsidR="007B3475">
        <w:fldChar w:fldCharType="separate"/>
      </w:r>
      <w:r w:rsidR="00B47C80">
        <w:t xml:space="preserve">Table </w:t>
      </w:r>
      <w:r w:rsidR="00B47C80">
        <w:rPr>
          <w:noProof/>
        </w:rPr>
        <w:t>2</w:t>
      </w:r>
      <w:r w:rsidR="00B47C80">
        <w:noBreakHyphen/>
      </w:r>
      <w:r w:rsidR="00B47C80">
        <w:rPr>
          <w:noProof/>
        </w:rPr>
        <w:t>3</w:t>
      </w:r>
      <w:r w:rsidR="007B3475">
        <w:fldChar w:fldCharType="end"/>
      </w:r>
      <w:r>
        <w:t>)</w:t>
      </w:r>
      <w:r>
        <w:rPr>
          <w:lang w:val="ga-IE"/>
        </w:rPr>
        <w:t xml:space="preserve">. </w:t>
      </w:r>
      <w:r w:rsidR="001E7C50">
        <w:t xml:space="preserve"> </w:t>
      </w:r>
      <w:r>
        <w:t xml:space="preserve">The products of </w:t>
      </w:r>
      <w:r>
        <w:rPr>
          <w:lang w:val="ga-IE"/>
        </w:rPr>
        <w:t>Bbr_0221-</w:t>
      </w:r>
      <w:r>
        <w:t>B</w:t>
      </w:r>
      <w:r>
        <w:rPr>
          <w:lang w:val="ga-IE"/>
        </w:rPr>
        <w:t>br_0222</w:t>
      </w:r>
      <w:r>
        <w:t xml:space="preserve"> (previously called </w:t>
      </w:r>
      <w:r w:rsidRPr="00A62FCD">
        <w:rPr>
          <w:i/>
        </w:rPr>
        <w:t>bfeUO</w:t>
      </w:r>
      <w:r>
        <w:t>)</w:t>
      </w:r>
      <w:r>
        <w:rPr>
          <w:lang w:val="ga-IE"/>
        </w:rPr>
        <w:t xml:space="preserve"> </w:t>
      </w:r>
      <w:r>
        <w:t>are predicted to represent</w:t>
      </w:r>
      <w:r>
        <w:rPr>
          <w:lang w:val="ga-IE"/>
        </w:rPr>
        <w:t xml:space="preserve"> a</w:t>
      </w:r>
      <w:r>
        <w:t xml:space="preserve"> </w:t>
      </w:r>
      <w:r w:rsidRPr="00555DBB">
        <w:t>high affinity</w:t>
      </w:r>
      <w:r>
        <w:t xml:space="preserve"> ferrous</w:t>
      </w:r>
      <w:r w:rsidRPr="00555DBB">
        <w:t xml:space="preserve"> iron uptake system</w:t>
      </w:r>
      <w:r>
        <w:t xml:space="preserve"> which is</w:t>
      </w:r>
      <w:r w:rsidRPr="00555DBB">
        <w:t xml:space="preserve"> homologous to</w:t>
      </w:r>
      <w:r>
        <w:t xml:space="preserve"> (two genes of)</w:t>
      </w:r>
      <w:r w:rsidRPr="00555DBB">
        <w:t xml:space="preserve"> the </w:t>
      </w:r>
      <w:r w:rsidRPr="00A62FCD">
        <w:rPr>
          <w:i/>
        </w:rPr>
        <w:t>efeUOB</w:t>
      </w:r>
      <w:r w:rsidRPr="00555DBB">
        <w:t xml:space="preserve"> gene cluster </w:t>
      </w:r>
      <w:r>
        <w:t xml:space="preserve">found in </w:t>
      </w:r>
      <w:r w:rsidRPr="00555DBB">
        <w:rPr>
          <w:i/>
        </w:rPr>
        <w:t>E.</w:t>
      </w:r>
      <w:r>
        <w:rPr>
          <w:i/>
        </w:rPr>
        <w:t xml:space="preserve"> </w:t>
      </w:r>
      <w:r w:rsidRPr="00555DBB">
        <w:rPr>
          <w:i/>
        </w:rPr>
        <w:t>coli</w:t>
      </w:r>
      <w:r w:rsidRPr="00555DBB">
        <w:t xml:space="preserve"> </w:t>
      </w:r>
      <w:r w:rsidRPr="00555DBB">
        <w:fldChar w:fldCharType="begin">
          <w:fldData xml:space="preserve">PEVuZE5vdGU+PENpdGU+PEF1dGhvcj5Hcm/Dn2U8L0F1dGhvcj48WWVhcj4yMDA2PC9ZZWFyPjxS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=
</w:fldData>
        </w:fldChar>
      </w:r>
      <w:r>
        <w:instrText xml:space="preserve"> ADDIN EN.CITE </w:instrText>
      </w:r>
      <w:r>
        <w:fldChar w:fldCharType="begin">
          <w:fldData xml:space="preserve">PEVuZE5vdGU+PENpdGU+PEF1dGhvcj5Hcm/Dn2U8L0F1dGhvcj48WWVhcj4yMDA2PC9ZZWFyPjxS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=
</w:fldData>
        </w:fldChar>
      </w:r>
      <w:r>
        <w:instrText xml:space="preserve"> ADDIN EN.CITE.DATA </w:instrText>
      </w:r>
      <w:r>
        <w:fldChar w:fldCharType="end"/>
      </w:r>
      <w:r w:rsidRPr="00555DBB">
        <w:fldChar w:fldCharType="separate"/>
      </w:r>
      <w:r>
        <w:rPr>
          <w:noProof/>
        </w:rPr>
        <w:t>(37, 38)</w:t>
      </w:r>
      <w:r w:rsidRPr="00555DBB">
        <w:fldChar w:fldCharType="end"/>
      </w:r>
      <w:r w:rsidR="001E7C50">
        <w:t xml:space="preserve">, while </w:t>
      </w:r>
      <w:r>
        <w:t>Bbr_0223-Bbr_0227</w:t>
      </w:r>
      <w:r w:rsidR="001E7C50">
        <w:t xml:space="preserve"> gene cluster</w:t>
      </w:r>
      <w:r>
        <w:t xml:space="preserve">, designated here as </w:t>
      </w:r>
      <w:r>
        <w:rPr>
          <w:i/>
        </w:rPr>
        <w:t>sifABCDE</w:t>
      </w:r>
      <w:r>
        <w:t xml:space="preserve">, are predicted to </w:t>
      </w:r>
      <w:r w:rsidR="001E7C50">
        <w:t>represent</w:t>
      </w:r>
      <w:r>
        <w:t xml:space="preserve"> a ferric iron/siderophore u</w:t>
      </w:r>
      <w:r w:rsidRPr="00555DBB">
        <w:t>ptake system</w:t>
      </w:r>
      <w:r w:rsidRPr="001E7C50">
        <w:t xml:space="preserve">, based on </w:t>
      </w:r>
      <w:r w:rsidR="005F4804" w:rsidRPr="001E7C50">
        <w:t xml:space="preserve">its protein </w:t>
      </w:r>
      <w:r w:rsidRPr="001E7C50">
        <w:t>simila</w:t>
      </w:r>
      <w:r w:rsidR="005F4804" w:rsidRPr="001E7C50">
        <w:t>rity</w:t>
      </w:r>
      <w:r w:rsidRPr="001E7C50">
        <w:t xml:space="preserve"> to previously</w:t>
      </w:r>
      <w:r>
        <w:t xml:space="preserve"> characterised ferric iron uptake/aerobactin siderophore uptake systems in </w:t>
      </w:r>
      <w:r>
        <w:rPr>
          <w:i/>
        </w:rPr>
        <w:t xml:space="preserve">E. coli </w:t>
      </w:r>
      <w:r>
        <w:t>1520,</w:t>
      </w:r>
      <w:r w:rsidRPr="001B7A67">
        <w:t xml:space="preserve"> plasmid</w:t>
      </w:r>
      <w:r>
        <w:rPr>
          <w:i/>
        </w:rPr>
        <w:t xml:space="preserve"> </w:t>
      </w:r>
      <w:r>
        <w:t xml:space="preserve">pIP1206 and </w:t>
      </w:r>
      <w:r w:rsidRPr="001B7A67">
        <w:rPr>
          <w:i/>
        </w:rPr>
        <w:t xml:space="preserve">Bacillis subtilis </w:t>
      </w:r>
      <w:r w:rsidRPr="001B7A67">
        <w:t xml:space="preserve">168 </w:t>
      </w:r>
      <w:r w:rsidRPr="00284928">
        <w:fldChar w:fldCharType="begin"/>
      </w:r>
      <w:r w:rsidRPr="00284928">
        <w:instrText xml:space="preserve"> ADDIN EN.CITE &lt;EndNote&gt;&lt;Cite&gt;&lt;Author&gt;Fukushima&lt;/Author&gt;&lt;Year&gt;2013&lt;/Year&gt;&lt;RecNum&gt;164&lt;/RecNum&gt;&lt;DisplayText&gt;(39)&lt;/DisplayText&gt;&lt;record&gt;&lt;rec-number&gt;360&lt;/rec-number&gt;&lt;foreign-keys&gt;&lt;key app="EN" db-id="r2fvrzvsj2et2kedarsp500z59vfsrezexrt" timestamp="1518278772"&gt;360&lt;/key&gt;&lt;/foreign-keys&gt;&lt;ref-type name="Journal Article"&gt;17&lt;/ref-type&gt;&lt;contributors&gt;&lt;authors&gt;&lt;author&gt;Fukushima, Tatsuya&lt;/author&gt;&lt;author&gt;Allred, Benjamin E.&lt;/author&gt;&lt;author&gt;Sia, Allyson K.&lt;/author&gt;&lt;author&gt;Nichiporuk, Rita&lt;/author&gt;&lt;author&gt;Andersen, Ulla N.&lt;/author&gt;&lt;author&gt;Raymond, Kenneth N.&lt;/author&gt;&lt;/authors&gt;&lt;/contributors&gt;&lt;titles&gt;&lt;title&gt;Gram-positive siderophore-shuttle with iron-exchange from Fe-siderophore to apo-siderophore by Bacillus cereus YxeB&lt;/title&gt;&lt;secondary-title&gt;Proceedings of the National Academy of Sciences of the United States of America&lt;/secondary-title&gt;&lt;/titles&gt;&lt;periodical&gt;&lt;full-title&gt;Proc Natl Acad Sci U S A&lt;/full-title&gt;&lt;abbr-1&gt;Proceedings of the National Academy of Sciences of the United States of America&lt;/abbr-1&gt;&lt;/periodical&gt;&lt;pages&gt;13821-13826&lt;/pages&gt;&lt;volume&gt;110&lt;/volume&gt;&lt;number&gt;34&lt;/number&gt;&lt;dates&gt;&lt;year&gt;2013&lt;/year&gt;&lt;pub-dates&gt;&lt;date&gt;08/07&lt;/date&gt;&lt;/pub-dates&gt;&lt;/dates&gt;&lt;publisher&gt;National Academy of Sciences&lt;/publisher&gt;&lt;isbn&gt;0027-8424&amp;#xD;1091-6490&lt;/isbn&gt;&lt;accession-num&gt;PMC3752266&lt;/accession-num&gt;&lt;urls&gt;&lt;related-urls&gt;&lt;url&gt;http://www.ncbi.nlm.nih.gov/pmc/articles/PMC3752266/&lt;/url&gt;&lt;/related-urls&gt;&lt;/urls&gt;&lt;electronic-resource-num&gt;10.1073/pnas.1304235110&lt;/electronic-resource-num&gt;&lt;remote-database-name&gt;PMC&lt;/remote-database-name&gt;&lt;/record&gt;&lt;/Cite&gt;&lt;/EndNote&gt;</w:instrText>
      </w:r>
      <w:r w:rsidRPr="00284928">
        <w:fldChar w:fldCharType="separate"/>
      </w:r>
      <w:r w:rsidRPr="00284928">
        <w:rPr>
          <w:noProof/>
        </w:rPr>
        <w:t>(39)</w:t>
      </w:r>
      <w:r w:rsidRPr="00284928">
        <w:fldChar w:fldCharType="end"/>
      </w:r>
      <w:r w:rsidRPr="00284928">
        <w:t>.</w:t>
      </w:r>
    </w:p>
    <w:p w14:paraId="344F6239" w14:textId="77777777" w:rsidR="00EA7BD6" w:rsidRDefault="00EA7BD6" w:rsidP="00083B4B"/>
    <w:p w14:paraId="0EB44208" w14:textId="484F5ED1" w:rsidR="00EA7BD6" w:rsidRDefault="00EA7BD6" w:rsidP="00EA7BD6">
      <w:r>
        <w:rPr>
          <w:iCs/>
        </w:rPr>
        <w:t>Interestingly, mutations in two</w:t>
      </w:r>
      <w:r w:rsidRPr="0001370F">
        <w:rPr>
          <w:iCs/>
        </w:rPr>
        <w:t xml:space="preserve"> genes</w:t>
      </w:r>
      <w:r>
        <w:rPr>
          <w:iCs/>
        </w:rPr>
        <w:t xml:space="preserve"> involved in</w:t>
      </w:r>
      <w:r w:rsidRPr="0001370F">
        <w:rPr>
          <w:iCs/>
        </w:rPr>
        <w:t xml:space="preserve"> iron-sul</w:t>
      </w:r>
      <w:r>
        <w:rPr>
          <w:iCs/>
        </w:rPr>
        <w:t>ph</w:t>
      </w:r>
      <w:r w:rsidRPr="0001370F">
        <w:rPr>
          <w:iCs/>
        </w:rPr>
        <w:t>ur</w:t>
      </w:r>
      <w:r>
        <w:rPr>
          <w:iCs/>
        </w:rPr>
        <w:t xml:space="preserve"> (Fe-S)</w:t>
      </w:r>
      <w:r w:rsidRPr="0001370F">
        <w:rPr>
          <w:iCs/>
        </w:rPr>
        <w:t xml:space="preserve"> cluster formation</w:t>
      </w:r>
      <w:r>
        <w:rPr>
          <w:iCs/>
        </w:rPr>
        <w:t xml:space="preserve">, repair and docking </w:t>
      </w:r>
      <w:r w:rsidRPr="0001370F">
        <w:rPr>
          <w:iCs/>
        </w:rPr>
        <w:t xml:space="preserve">were identified as </w:t>
      </w:r>
      <w:r>
        <w:rPr>
          <w:iCs/>
        </w:rPr>
        <w:t>causing growth</w:t>
      </w:r>
      <w:r w:rsidRPr="0001370F">
        <w:rPr>
          <w:iCs/>
        </w:rPr>
        <w:t xml:space="preserve"> impair</w:t>
      </w:r>
      <w:r>
        <w:rPr>
          <w:iCs/>
        </w:rPr>
        <w:t>ment</w:t>
      </w:r>
      <w:r w:rsidRPr="0001370F">
        <w:rPr>
          <w:iCs/>
        </w:rPr>
        <w:t xml:space="preserve"> under iron limitation. </w:t>
      </w:r>
      <w:r>
        <w:rPr>
          <w:iCs/>
        </w:rPr>
        <w:t xml:space="preserve">Fe-S clusters act as cofactors for many cellular proteins which have prominent roles in many cellular processes including but not limited to respiration, central metabolism, gene regulation, DNA repair and replication </w:t>
      </w:r>
      <w:r>
        <w:rPr>
          <w:iCs/>
        </w:rPr>
        <w:fldChar w:fldCharType="begin">
          <w:fldData xml:space="preserve">PEVuZE5vdGU+PENpdGU+PEF1dGhvcj5LaWxleTwvQXV0aG9yPjxZZWFyPjIwMDM8L1llYXI+PFJl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</w:fldData>
        </w:fldChar>
      </w:r>
      <w:r>
        <w:rPr>
          <w:iCs/>
        </w:rPr>
        <w:instrText xml:space="preserve"> ADDIN EN.CITE </w:instrText>
      </w:r>
      <w:r>
        <w:rPr>
          <w:iCs/>
        </w:rPr>
        <w:fldChar w:fldCharType="begin">
          <w:fldData xml:space="preserve">PEVuZE5vdGU+PENpdGU+PEF1dGhvcj5LaWxleTwvQXV0aG9yPjxZZWFyPjIwMDM8L1llYXI+PFJl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</w:fldData>
        </w:fldChar>
      </w:r>
      <w:r>
        <w:rPr>
          <w:iCs/>
        </w:rPr>
        <w:instrText xml:space="preserve"> ADDIN EN.CITE.DATA </w:instrText>
      </w:r>
      <w:r>
        <w:rPr>
          <w:iCs/>
        </w:rPr>
      </w:r>
      <w:r>
        <w:rPr>
          <w:iCs/>
        </w:rPr>
        <w:fldChar w:fldCharType="end"/>
      </w:r>
      <w:r>
        <w:rPr>
          <w:iCs/>
        </w:rPr>
      </w:r>
      <w:r>
        <w:rPr>
          <w:iCs/>
        </w:rPr>
        <w:fldChar w:fldCharType="separate"/>
      </w:r>
      <w:r>
        <w:rPr>
          <w:iCs/>
          <w:noProof/>
        </w:rPr>
        <w:t>(40-42)</w:t>
      </w:r>
      <w:r>
        <w:rPr>
          <w:iCs/>
        </w:rPr>
        <w:fldChar w:fldCharType="end"/>
      </w:r>
      <w:r>
        <w:rPr>
          <w:iCs/>
        </w:rPr>
        <w:t xml:space="preserve">. The first, </w:t>
      </w:r>
      <w:r w:rsidRPr="0001370F">
        <w:rPr>
          <w:iCs/>
        </w:rPr>
        <w:t>Bbr_1825</w:t>
      </w:r>
      <w:r>
        <w:rPr>
          <w:iCs/>
        </w:rPr>
        <w:t xml:space="preserve"> (designated here as </w:t>
      </w:r>
      <w:r>
        <w:rPr>
          <w:i/>
          <w:iCs/>
        </w:rPr>
        <w:t>a</w:t>
      </w:r>
      <w:r w:rsidRPr="0001370F">
        <w:rPr>
          <w:i/>
          <w:iCs/>
        </w:rPr>
        <w:t>pbE</w:t>
      </w:r>
      <w:r>
        <w:rPr>
          <w:iCs/>
        </w:rPr>
        <w:t>),</w:t>
      </w:r>
      <w:r>
        <w:rPr>
          <w:i/>
          <w:iCs/>
        </w:rPr>
        <w:t xml:space="preserve"> </w:t>
      </w:r>
      <w:r w:rsidR="001E7C50">
        <w:rPr>
          <w:iCs/>
        </w:rPr>
        <w:t xml:space="preserve">the gene product is similar </w:t>
      </w:r>
      <w:r>
        <w:rPr>
          <w:iCs/>
        </w:rPr>
        <w:t xml:space="preserve">to </w:t>
      </w:r>
      <w:r w:rsidRPr="003D36F6">
        <w:rPr>
          <w:i/>
          <w:iCs/>
        </w:rPr>
        <w:t>apbE</w:t>
      </w:r>
      <w:r>
        <w:rPr>
          <w:iCs/>
        </w:rPr>
        <w:t xml:space="preserve"> of </w:t>
      </w:r>
      <w:r w:rsidRPr="0001370F">
        <w:rPr>
          <w:i/>
        </w:rPr>
        <w:t>Salmonella enterica</w:t>
      </w:r>
      <w:r>
        <w:rPr>
          <w:i/>
        </w:rPr>
        <w:t xml:space="preserve"> </w:t>
      </w:r>
      <w:r>
        <w:rPr>
          <w:iCs/>
        </w:rPr>
        <w:t xml:space="preserve">which is known to play </w:t>
      </w:r>
      <w:r w:rsidRPr="0001370F">
        <w:t>a role in the assembly and repair of Fe-S clusters</w:t>
      </w:r>
      <w:r>
        <w:t xml:space="preserve"> in this pathogen </w:t>
      </w:r>
      <w:r w:rsidRPr="00E66A95">
        <w:fldChar w:fldCharType="begin">
          <w:fldData xml:space="preserve">PEVuZE5vdGU+PENpdGU+PEF1dGhvcj5Ta292cmFuPC9BdXRob3I+PFllYXI+MjAwMzwvWWVhcj48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</w:fldData>
        </w:fldChar>
      </w:r>
      <w:r>
        <w:instrText xml:space="preserve"> ADDIN EN.CITE </w:instrText>
      </w:r>
      <w:r>
        <w:fldChar w:fldCharType="begin">
          <w:fldData xml:space="preserve">PEVuZE5vdGU+PENpdGU+PEF1dGhvcj5Ta292cmFuPC9BdXRob3I+PFllYXI+MjAwMzwvWWVhcj48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</w:fldData>
        </w:fldChar>
      </w:r>
      <w:r>
        <w:instrText xml:space="preserve"> ADDIN EN.CITE.DATA </w:instrText>
      </w:r>
      <w:r>
        <w:fldChar w:fldCharType="end"/>
      </w:r>
      <w:r w:rsidRPr="00E66A95">
        <w:fldChar w:fldCharType="separate"/>
      </w:r>
      <w:r>
        <w:rPr>
          <w:noProof/>
        </w:rPr>
        <w:t>(43)</w:t>
      </w:r>
      <w:r w:rsidRPr="00E66A95">
        <w:fldChar w:fldCharType="end"/>
      </w:r>
      <w:r w:rsidRPr="00E66A95">
        <w:t>.</w:t>
      </w:r>
      <w:r>
        <w:t xml:space="preserve"> The second, Bbr_0669 (designated as </w:t>
      </w:r>
      <w:r w:rsidRPr="00FB0381">
        <w:rPr>
          <w:i/>
        </w:rPr>
        <w:t>apbC</w:t>
      </w:r>
      <w:r>
        <w:t>),</w:t>
      </w:r>
      <w:r w:rsidRPr="00FB0381">
        <w:rPr>
          <w:i/>
        </w:rPr>
        <w:t xml:space="preserve"> </w:t>
      </w:r>
      <w:r>
        <w:t xml:space="preserve">encodes a protein with similarity to a P loop NTPase which binds and transfers Fe-S clusters to cytosolic apo-proteins </w:t>
      </w:r>
      <w:r>
        <w:fldChar w:fldCharType="begin">
          <w:fldData xml:space="preserve">PEVuZE5vdGU+PENpdGU+PEF1dGhvcj5IYXVzbWFubjwvQXV0aG9yPjxZZWFyPjIwMDU8L1llYXI+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</w:fldData>
        </w:fldChar>
      </w:r>
      <w:r>
        <w:instrText xml:space="preserve"> ADDIN EN.CITE </w:instrText>
      </w:r>
      <w:r>
        <w:fldChar w:fldCharType="begin">
          <w:fldData xml:space="preserve">PEVuZE5vdGU+PENpdGU+PEF1dGhvcj5IYXVzbWFubjwvQXV0aG9yPjxZZWFyPjIwMDU8L1llYXI+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</w:fldData>
        </w:fldChar>
      </w:r>
      <w:r>
        <w:instrText xml:space="preserve"> ADDIN EN.CITE.DATA </w:instrText>
      </w:r>
      <w:r>
        <w:fldChar w:fldCharType="end"/>
      </w:r>
      <w:r>
        <w:fldChar w:fldCharType="separate"/>
      </w:r>
      <w:r>
        <w:rPr>
          <w:noProof/>
        </w:rPr>
        <w:t>(44, 45)</w:t>
      </w:r>
      <w:r>
        <w:fldChar w:fldCharType="end"/>
      </w:r>
      <w:r>
        <w:t xml:space="preserve">. Studies in </w:t>
      </w:r>
      <w:r w:rsidRPr="0031090A">
        <w:rPr>
          <w:i/>
        </w:rPr>
        <w:t xml:space="preserve">Salmonella enterica </w:t>
      </w:r>
      <w:r>
        <w:t xml:space="preserve">have found that mutations in </w:t>
      </w:r>
      <w:r>
        <w:rPr>
          <w:rStyle w:val="Emphasis"/>
          <w:color w:val="000000"/>
          <w:shd w:val="clear" w:color="auto" w:fill="FFFFFF"/>
        </w:rPr>
        <w:t>apbC</w:t>
      </w:r>
      <w:r>
        <w:rPr>
          <w:rStyle w:val="apple-converted-space"/>
          <w:color w:val="000000"/>
          <w:shd w:val="clear" w:color="auto" w:fill="FFFFFF"/>
        </w:rPr>
        <w:t xml:space="preserve"> </w:t>
      </w:r>
      <w:r>
        <w:rPr>
          <w:color w:val="000000"/>
          <w:shd w:val="clear" w:color="auto" w:fill="FFFFFF"/>
        </w:rPr>
        <w:t>and</w:t>
      </w:r>
      <w:r>
        <w:rPr>
          <w:rStyle w:val="apple-converted-space"/>
          <w:color w:val="000000"/>
          <w:shd w:val="clear" w:color="auto" w:fill="FFFFFF"/>
        </w:rPr>
        <w:t xml:space="preserve"> </w:t>
      </w:r>
      <w:r>
        <w:rPr>
          <w:rStyle w:val="Emphasis"/>
          <w:color w:val="000000"/>
          <w:shd w:val="clear" w:color="auto" w:fill="FFFFFF"/>
        </w:rPr>
        <w:t>apbE</w:t>
      </w:r>
      <w:r>
        <w:rPr>
          <w:color w:val="000000"/>
          <w:shd w:val="clear" w:color="auto" w:fill="FFFFFF"/>
        </w:rPr>
        <w:t xml:space="preserve"> result in cellular deficiencies which could be reversed by the addition of ferric chloride </w:t>
      </w:r>
      <w:r>
        <w:rPr>
          <w:color w:val="000000"/>
          <w:shd w:val="clear" w:color="auto" w:fill="FFFFFF"/>
        </w:rPr>
        <w:fldChar w:fldCharType="begin"/>
      </w:r>
      <w:r>
        <w:rPr>
          <w:color w:val="000000"/>
          <w:shd w:val="clear" w:color="auto" w:fill="FFFFFF"/>
        </w:rPr>
        <w:instrText xml:space="preserve"> ADDIN EN.CITE &lt;EndNote&gt;&lt;Cite&gt;&lt;Author&gt;Skovran&lt;/Author&gt;&lt;Year&gt;2003&lt;/Year&gt;&lt;RecNum&gt;191&lt;/RecNum&gt;&lt;DisplayText&gt;(46)&lt;/DisplayText&gt;&lt;record&gt;&lt;rec-number&gt;191&lt;/rec-number&gt;&lt;foreign-keys&gt;&lt;key app="EN" db-id="ps92rz59sfea28e2ts55z0v6wwvwwxrar90e" timestamp="0"&gt;191&lt;/key&gt;&lt;/foreign-keys&gt;&lt;ref-type name="Journal Article"&gt;17&lt;/ref-type&gt;&lt;contributors&gt;&lt;authors&gt;&lt;author&gt;Skovran, Elizabeth&lt;/author&gt;&lt;author&gt;Downs, Diana M.&lt;/author&gt;&lt;/authors&gt;&lt;/contributors&gt;&lt;titles&gt;&lt;title&gt;Lack of the ApbC or ApbE Protein Results in a Defect in Fe-S Cluster Metabolism in Salmonella enterica Serovar Typhimurium&lt;/title&gt;&lt;secondary-title&gt;Journal of Bacteriology&lt;/secondary-title&gt;&lt;/titles&gt;&lt;pages&gt;98-106&lt;/pages&gt;&lt;volume&gt;185&lt;/volume&gt;&lt;number&gt;1&lt;/number&gt;&lt;dates&gt;&lt;year&gt;2003&lt;/year&gt;&lt;pub-dates&gt;&lt;date&gt;09/11/received&amp;#xD;10/06/accepted&lt;/date&gt;&lt;/pub-dates&gt;&lt;/dates&gt;&lt;publisher&gt;American Society for Microbiology&lt;/publisher&gt;&lt;isbn&gt;0021-9193&amp;#xD;1098-5530&lt;/isbn&gt;&lt;accession-num&gt;PMC141979&lt;/accession-num&gt;&lt;urls&gt;&lt;related-urls&gt;&lt;url&gt;http://www.ncbi.nlm.nih.gov/pmc/articles/PMC141979/&lt;/url&gt;&lt;/related-urls&gt;&lt;/urls&gt;&lt;electronic-resource-num&gt;10.1128/JB.185.1.98-106.2003&lt;/electronic-resource-num&gt;&lt;remote-database-name&gt;PMC&lt;/remote-database-name&gt;&lt;/record&gt;&lt;/Cite&gt;&lt;/EndNote&gt;</w:instrText>
      </w:r>
      <w:r>
        <w:rPr>
          <w:color w:val="000000"/>
          <w:shd w:val="clear" w:color="auto" w:fill="FFFFFF"/>
        </w:rPr>
        <w:fldChar w:fldCharType="separate"/>
      </w:r>
      <w:r>
        <w:rPr>
          <w:noProof/>
          <w:color w:val="000000"/>
          <w:shd w:val="clear" w:color="auto" w:fill="FFFFFF"/>
        </w:rPr>
        <w:t>(46)</w:t>
      </w:r>
      <w:r>
        <w:rPr>
          <w:color w:val="000000"/>
          <w:shd w:val="clear" w:color="auto" w:fill="FFFFFF"/>
        </w:rPr>
        <w:fldChar w:fldCharType="end"/>
      </w:r>
      <w:r>
        <w:rPr>
          <w:color w:val="000000"/>
          <w:shd w:val="clear" w:color="auto" w:fill="FFFFFF"/>
        </w:rPr>
        <w:t xml:space="preserve">. </w:t>
      </w:r>
      <w:r w:rsidRPr="009300B5">
        <w:t xml:space="preserve">This study concluded that the addition of iron may compensate for the absence of </w:t>
      </w:r>
      <w:r w:rsidRPr="009300B5">
        <w:rPr>
          <w:i/>
        </w:rPr>
        <w:t>apbC</w:t>
      </w:r>
      <w:r w:rsidRPr="009300B5">
        <w:t xml:space="preserve"> and </w:t>
      </w:r>
      <w:r w:rsidRPr="009300B5">
        <w:rPr>
          <w:i/>
        </w:rPr>
        <w:t>apbE</w:t>
      </w:r>
      <w:r w:rsidRPr="009300B5">
        <w:t xml:space="preserve"> by increasing repair of oxygen-labile Fe-S clusters. </w:t>
      </w:r>
      <w:r>
        <w:t xml:space="preserve">In the case of </w:t>
      </w:r>
      <w:r w:rsidRPr="002F50C5">
        <w:rPr>
          <w:i/>
        </w:rPr>
        <w:t>B. breve</w:t>
      </w:r>
      <w:r>
        <w:t xml:space="preserve"> UCC2003 this may mean that under dipyridyl</w:t>
      </w:r>
      <w:r>
        <w:rPr>
          <w:lang w:val="ga-IE"/>
        </w:rPr>
        <w:t>-</w:t>
      </w:r>
      <w:r>
        <w:t>induced, iron</w:t>
      </w:r>
      <w:r>
        <w:rPr>
          <w:lang w:val="ga-IE"/>
        </w:rPr>
        <w:t>-</w:t>
      </w:r>
      <w:r>
        <w:t xml:space="preserve">limiting conditions the loss </w:t>
      </w:r>
      <w:r>
        <w:rPr>
          <w:lang w:val="ga-IE"/>
        </w:rPr>
        <w:t>o</w:t>
      </w:r>
      <w:r>
        <w:t xml:space="preserve">f </w:t>
      </w:r>
      <w:r w:rsidRPr="008B17A4">
        <w:rPr>
          <w:i/>
        </w:rPr>
        <w:t>apbC</w:t>
      </w:r>
      <w:r>
        <w:t xml:space="preserve"> and </w:t>
      </w:r>
      <w:r w:rsidRPr="008B17A4">
        <w:rPr>
          <w:i/>
        </w:rPr>
        <w:t>apbE</w:t>
      </w:r>
      <w:r>
        <w:t xml:space="preserve"> result</w:t>
      </w:r>
      <w:r>
        <w:rPr>
          <w:lang w:val="ga-IE"/>
        </w:rPr>
        <w:t>s</w:t>
      </w:r>
      <w:r>
        <w:t xml:space="preserve"> in </w:t>
      </w:r>
      <w:r w:rsidR="00635A5A" w:rsidRPr="002F50C5">
        <w:rPr>
          <w:i/>
        </w:rPr>
        <w:t>B. breve</w:t>
      </w:r>
      <w:r w:rsidR="00635A5A">
        <w:t xml:space="preserve"> </w:t>
      </w:r>
      <w:r>
        <w:rPr>
          <w:lang w:val="ga-IE"/>
        </w:rPr>
        <w:t>UCC2003</w:t>
      </w:r>
      <w:r>
        <w:t xml:space="preserve"> not being able to construct/repair Fe-S clusters or to </w:t>
      </w:r>
      <w:r>
        <w:rPr>
          <w:lang w:val="ga-IE"/>
        </w:rPr>
        <w:t>insert</w:t>
      </w:r>
      <w:r>
        <w:t xml:space="preserve"> these Fe-S cluster</w:t>
      </w:r>
      <w:r>
        <w:rPr>
          <w:lang w:val="ga-IE"/>
        </w:rPr>
        <w:t>s</w:t>
      </w:r>
      <w:r>
        <w:t xml:space="preserve"> into </w:t>
      </w:r>
      <w:r>
        <w:rPr>
          <w:lang w:val="ga-IE"/>
        </w:rPr>
        <w:t xml:space="preserve">one or more essential </w:t>
      </w:r>
      <w:r>
        <w:t xml:space="preserve">apo-proteins.  </w:t>
      </w:r>
    </w:p>
    <w:p w14:paraId="3455F8F6" w14:textId="77777777" w:rsidR="00EA7BD6" w:rsidRDefault="00EA7BD6" w:rsidP="00EA7BD6"/>
    <w:p w14:paraId="613CB6DA" w14:textId="02516419" w:rsidR="00EA7BD6" w:rsidRDefault="00EA7BD6" w:rsidP="00EA7BD6">
      <w:r>
        <w:t xml:space="preserve">The remaining dipyridyl-sensitive mutants which were selected </w:t>
      </w:r>
      <w:r>
        <w:rPr>
          <w:lang w:val="ga-IE"/>
        </w:rPr>
        <w:t>from</w:t>
      </w:r>
      <w:r>
        <w:t xml:space="preserve"> the Tn5 </w:t>
      </w:r>
      <w:r>
        <w:rPr>
          <w:lang w:val="ga-IE"/>
        </w:rPr>
        <w:t>library</w:t>
      </w:r>
      <w:r>
        <w:t xml:space="preserve"> screening </w:t>
      </w:r>
      <w:r>
        <w:rPr>
          <w:lang w:val="ga-IE"/>
        </w:rPr>
        <w:t xml:space="preserve">efforts, </w:t>
      </w:r>
      <w:r>
        <w:t xml:space="preserve">whose involvement in iron uptake or requirement for iron is not immediately clear from similarity searches, are listed in </w:t>
      </w:r>
      <w:r>
        <w:fldChar w:fldCharType="begin"/>
      </w:r>
      <w:r>
        <w:instrText xml:space="preserve"> REF _Ref506623828 \h </w:instrText>
      </w:r>
      <w:r>
        <w:fldChar w:fldCharType="separate"/>
      </w:r>
      <w:r w:rsidR="00B47C80">
        <w:t xml:space="preserve">Table </w:t>
      </w:r>
      <w:r w:rsidR="00B47C80">
        <w:rPr>
          <w:noProof/>
        </w:rPr>
        <w:t>2</w:t>
      </w:r>
      <w:r w:rsidR="00B47C80">
        <w:noBreakHyphen/>
      </w:r>
      <w:r w:rsidR="00B47C80">
        <w:rPr>
          <w:noProof/>
        </w:rPr>
        <w:t>3</w:t>
      </w:r>
      <w:r>
        <w:fldChar w:fldCharType="end"/>
      </w:r>
      <w:r>
        <w:t>.</w:t>
      </w:r>
    </w:p>
    <w:p w14:paraId="713FBFF4" w14:textId="77777777" w:rsidR="00EA7BD6" w:rsidRPr="00284928" w:rsidRDefault="00EA7BD6" w:rsidP="00EA7BD6">
      <w:pPr>
        <w:spacing w:after="160" w:line="259" w:lineRule="auto"/>
        <w:sectPr w:rsidR="00EA7BD6" w:rsidRPr="00284928" w:rsidSect="00532F8D">
          <w:headerReference w:type="default" r:id="rId39"/>
          <w:footerReference w:type="first" r:id="rId40"/>
          <w:pgSz w:w="11906" w:h="16838"/>
          <w:pgMar w:top="1440" w:right="1134" w:bottom="1440" w:left="2268" w:header="709" w:footer="709" w:gutter="0"/>
          <w:cols w:space="708"/>
          <w:titlePg/>
          <w:docGrid w:linePitch="360"/>
        </w:sectPr>
      </w:pPr>
    </w:p>
    <w:p w14:paraId="2239829A" w14:textId="0BBAE742" w:rsidR="00925B79" w:rsidRDefault="008D271B" w:rsidP="00096072">
      <w:pPr>
        <w:pStyle w:val="TableFigurelegend"/>
        <w:rPr>
          <w:rStyle w:val="TableFigurelegendChar"/>
        </w:rPr>
      </w:pPr>
      <w:bookmarkStart w:id="61" w:name="_Ref506623828"/>
      <w:bookmarkStart w:id="62" w:name="_Ref506623903"/>
      <w:bookmarkStart w:id="63" w:name="_Toc510746782"/>
      <w:r>
        <w:t xml:space="preserve">Table </w:t>
      </w:r>
      <w:r w:rsidR="003722B4">
        <w:rPr>
          <w:noProof/>
        </w:rPr>
        <w:fldChar w:fldCharType="begin"/>
      </w:r>
      <w:r w:rsidR="003722B4">
        <w:rPr>
          <w:noProof/>
        </w:rPr>
        <w:instrText xml:space="preserve"> STYLEREF 1 \s </w:instrText>
      </w:r>
      <w:r w:rsidR="003722B4">
        <w:rPr>
          <w:noProof/>
        </w:rPr>
        <w:fldChar w:fldCharType="separate"/>
      </w:r>
      <w:r w:rsidR="00B47C80">
        <w:rPr>
          <w:noProof/>
        </w:rPr>
        <w:t>2</w:t>
      </w:r>
      <w:r w:rsidR="003722B4">
        <w:rPr>
          <w:noProof/>
        </w:rPr>
        <w:fldChar w:fldCharType="end"/>
      </w:r>
      <w:r w:rsidR="00716FDE">
        <w:noBreakHyphen/>
      </w:r>
      <w:r w:rsidR="003722B4">
        <w:rPr>
          <w:noProof/>
        </w:rPr>
        <w:fldChar w:fldCharType="begin"/>
      </w:r>
      <w:r w:rsidR="003722B4">
        <w:rPr>
          <w:noProof/>
        </w:rPr>
        <w:instrText xml:space="preserve"> SEQ Table \* ARABIC \s 1 </w:instrText>
      </w:r>
      <w:r w:rsidR="003722B4">
        <w:rPr>
          <w:noProof/>
        </w:rPr>
        <w:fldChar w:fldCharType="separate"/>
      </w:r>
      <w:r w:rsidR="00B47C80">
        <w:rPr>
          <w:noProof/>
        </w:rPr>
        <w:t>3</w:t>
      </w:r>
      <w:r w:rsidR="003722B4">
        <w:rPr>
          <w:noProof/>
        </w:rPr>
        <w:fldChar w:fldCharType="end"/>
      </w:r>
      <w:bookmarkEnd w:id="61"/>
      <w:r w:rsidR="00B80082">
        <w:rPr>
          <w:noProof/>
        </w:rPr>
        <w:t>.</w:t>
      </w:r>
      <w:r w:rsidRPr="00042411">
        <w:t xml:space="preserve"> Growth profiles of </w:t>
      </w:r>
      <w:r w:rsidR="005E25DB">
        <w:t xml:space="preserve">iron sensitive </w:t>
      </w:r>
      <w:r w:rsidRPr="00042411">
        <w:t>Tn5 transposon mutants</w:t>
      </w:r>
      <w:r w:rsidR="00761570">
        <w:rPr>
          <w:rStyle w:val="TableFigurelegendChar"/>
        </w:rPr>
        <w:t>.</w:t>
      </w:r>
      <w:bookmarkEnd w:id="62"/>
      <w:bookmarkEnd w:id="63"/>
    </w:p>
    <w:p w14:paraId="199EF436" w14:textId="7F11FDDB" w:rsidR="00925B79" w:rsidRPr="006E09E7" w:rsidRDefault="00925B79" w:rsidP="00096072">
      <w:pPr>
        <w:pStyle w:val="TableFigurelegend"/>
      </w:pPr>
      <w:r w:rsidRPr="00925B79">
        <w:rPr>
          <w:noProof/>
          <w:lang w:eastAsia="en-GB"/>
        </w:rPr>
        <w:drawing>
          <wp:inline distT="0" distB="0" distL="0" distR="0" wp14:anchorId="7044AA0D" wp14:editId="064D12C7">
            <wp:extent cx="6202018" cy="6250840"/>
            <wp:effectExtent l="0" t="0" r="0" b="0"/>
            <wp:docPr id="171" name="Picture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727F0262-93B0-4E4F-95C0-7BE07A5C3E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727F0262-93B0-4E4F-95C0-7BE07A5C3EF4}"/>
                        </a:ext>
                      </a:extLst>
                    </pic:cNvPr>
                    <pic:cNvPicPr>
                      <a:picLocks noChangeAspect="1"/>
                    </pic:cNvPicPr>
                  </pic:nvPicPr>
                  <pic:blipFill rotWithShape="1">
                    <a:blip r:embed="rId41">
                      <a:extLst>
                        <a:ext uri="{BEBA8EAE-BF5A-486C-A8C5-ECC9F3942E4B}">
                          <a14:imgProps xmlns:a14="http://schemas.microsoft.com/office/drawing/2010/main">
                            <a14:imgLayer r:embed="rId42">
                              <a14:imgEffect>
                                <a14:sharpenSoften amount="50000"/>
                              </a14:imgEffect>
                            </a14:imgLayer>
                          </a14:imgProps>
                        </a:ext>
                      </a:extLst>
                    </a:blip>
                    <a:srcRect l="2842" r="2972"/>
                    <a:stretch/>
                  </pic:blipFill>
                  <pic:spPr bwMode="auto">
                    <a:xfrm>
                      <a:off x="0" y="0"/>
                      <a:ext cx="6212273" cy="6261176"/>
                    </a:xfrm>
                    <a:prstGeom prst="rect">
                      <a:avLst/>
                    </a:prstGeom>
                    <a:ln>
                      <a:noFill/>
                    </a:ln>
                    <a:extLst>
                      <a:ext uri="{53640926-AAD7-44D8-BBD7-CCE9431645EC}">
                        <a14:shadowObscured xmlns:a14="http://schemas.microsoft.com/office/drawing/2010/main"/>
                      </a:ext>
                    </a:extLst>
                  </pic:spPr>
                </pic:pic>
              </a:graphicData>
            </a:graphic>
          </wp:inline>
        </w:drawing>
      </w:r>
    </w:p>
    <w:p w14:paraId="66C7E17D" w14:textId="1055C82C" w:rsidR="00635A5A" w:rsidRPr="00635A5A" w:rsidRDefault="00635A5A" w:rsidP="00096072">
      <w:pPr>
        <w:pStyle w:val="TableFigurelegend"/>
        <w:rPr>
          <w:lang w:val="en-IE" w:eastAsia="en-IE"/>
        </w:rPr>
      </w:pPr>
      <w:r w:rsidRPr="00F46C37">
        <w:rPr>
          <w:lang w:val="en-IE" w:eastAsia="en-IE"/>
        </w:rPr>
        <w:t>Growth profiles of transposon mutants which were sensitive to iron chelation, selected for in RCM supplemented with 250 and 275 μM of 2′2-dipyridyl. A minus sign (−) indicates that final OD</w:t>
      </w:r>
      <w:r w:rsidRPr="00F46C37">
        <w:rPr>
          <w:sz w:val="17"/>
          <w:szCs w:val="17"/>
          <w:vertAlign w:val="subscript"/>
          <w:lang w:val="en-IE" w:eastAsia="en-IE"/>
        </w:rPr>
        <w:t>600</w:t>
      </w:r>
      <w:r w:rsidRPr="00F46C37">
        <w:rPr>
          <w:lang w:val="en-IE" w:eastAsia="en-IE"/>
        </w:rPr>
        <w:t> &lt; 0.5; (+) indicates OD</w:t>
      </w:r>
      <w:r w:rsidRPr="00F46C37">
        <w:rPr>
          <w:sz w:val="17"/>
          <w:szCs w:val="17"/>
          <w:vertAlign w:val="subscript"/>
          <w:lang w:val="en-IE" w:eastAsia="en-IE"/>
        </w:rPr>
        <w:t>600</w:t>
      </w:r>
      <w:r w:rsidRPr="00F46C37">
        <w:rPr>
          <w:lang w:val="en-IE" w:eastAsia="en-IE"/>
        </w:rPr>
        <w:t> between 0.5 and 1.5, (++) indicates OD</w:t>
      </w:r>
      <w:r w:rsidRPr="00F46C37">
        <w:rPr>
          <w:sz w:val="17"/>
          <w:szCs w:val="17"/>
          <w:vertAlign w:val="subscript"/>
          <w:lang w:val="en-IE" w:eastAsia="en-IE"/>
        </w:rPr>
        <w:t>600</w:t>
      </w:r>
      <w:r w:rsidRPr="00F46C37">
        <w:rPr>
          <w:lang w:val="en-IE" w:eastAsia="en-IE"/>
        </w:rPr>
        <w:t> of 1.5 to 2.5 and (+++) indicates OD</w:t>
      </w:r>
      <w:r w:rsidRPr="00F46C37">
        <w:rPr>
          <w:sz w:val="17"/>
          <w:szCs w:val="17"/>
          <w:vertAlign w:val="subscript"/>
          <w:lang w:val="en-IE" w:eastAsia="en-IE"/>
        </w:rPr>
        <w:t>600</w:t>
      </w:r>
      <w:r w:rsidRPr="00F46C37">
        <w:rPr>
          <w:lang w:val="en-IE" w:eastAsia="en-IE"/>
        </w:rPr>
        <w:t> &gt; 2.5</w:t>
      </w:r>
      <w:r w:rsidRPr="00635A5A">
        <w:rPr>
          <w:lang w:val="en-IE" w:eastAsia="en-IE"/>
        </w:rPr>
        <w:t>.</w:t>
      </w:r>
    </w:p>
    <w:p w14:paraId="524A1FD7" w14:textId="592FA4F4" w:rsidR="00F46C37" w:rsidRDefault="00635A5A" w:rsidP="00096072">
      <w:pPr>
        <w:pStyle w:val="TableFigurelegend"/>
        <w:rPr>
          <w:lang w:val="en-IE" w:eastAsia="en-IE"/>
        </w:rPr>
      </w:pPr>
      <w:r w:rsidRPr="00925B79">
        <w:rPr>
          <w:sz w:val="22"/>
          <w:szCs w:val="17"/>
          <w:vertAlign w:val="superscript"/>
          <w:lang w:val="en-IE" w:eastAsia="en-IE"/>
        </w:rPr>
        <w:t>a</w:t>
      </w:r>
      <w:r w:rsidRPr="00F46C37">
        <w:rPr>
          <w:lang w:val="en-IE" w:eastAsia="en-IE"/>
        </w:rPr>
        <w:t>MTC for WT was found to be 275 μM of dipyridyl, two concentrations were used in the screening process in order to reduce the number of false positives obtained</w:t>
      </w:r>
    </w:p>
    <w:p w14:paraId="7DF62981" w14:textId="60B25FE5" w:rsidR="00925B79" w:rsidRPr="00635A5A" w:rsidRDefault="00925B79" w:rsidP="00096072">
      <w:pPr>
        <w:pStyle w:val="TableFigurelegend"/>
        <w:rPr>
          <w:lang w:val="en-IE" w:eastAsia="en-IE"/>
        </w:rPr>
      </w:pPr>
      <w:r w:rsidRPr="00925B79">
        <w:rPr>
          <w:sz w:val="22"/>
          <w:szCs w:val="17"/>
          <w:vertAlign w:val="superscript"/>
          <w:lang w:val="en-IE" w:eastAsia="en-IE"/>
        </w:rPr>
        <w:t>b</w:t>
      </w:r>
      <w:r w:rsidRPr="00F46C37">
        <w:rPr>
          <w:lang w:val="en-IE" w:eastAsia="en-IE"/>
        </w:rPr>
        <w:t>MTC for WT was found to be 100 μM of ciclopirox olamine and 80 μM of phenanthroline</w:t>
      </w:r>
      <w:r w:rsidRPr="00635A5A">
        <w:rPr>
          <w:lang w:val="en-IE" w:eastAsia="en-IE"/>
        </w:rPr>
        <w:t>.</w:t>
      </w:r>
    </w:p>
    <w:p w14:paraId="67A33BB6" w14:textId="77777777" w:rsidR="00925B79" w:rsidRPr="00635A5A" w:rsidRDefault="00925B79" w:rsidP="00096072">
      <w:pPr>
        <w:pStyle w:val="TableFigurelegend"/>
        <w:rPr>
          <w:lang w:val="en-IE" w:eastAsia="en-IE"/>
        </w:rPr>
      </w:pPr>
      <w:r w:rsidRPr="00925B79">
        <w:rPr>
          <w:sz w:val="22"/>
          <w:szCs w:val="17"/>
          <w:vertAlign w:val="superscript"/>
          <w:lang w:val="en-IE" w:eastAsia="en-IE"/>
        </w:rPr>
        <w:t>c</w:t>
      </w:r>
      <w:r w:rsidRPr="00F46C37">
        <w:rPr>
          <w:lang w:val="en-IE" w:eastAsia="en-IE"/>
        </w:rPr>
        <w:t>Genes which were differentially regulated in transcriptomic analysis of B. breve UCC2003 under iron limiting conditions</w:t>
      </w:r>
      <w:r w:rsidRPr="00635A5A">
        <w:rPr>
          <w:lang w:val="en-IE" w:eastAsia="en-IE"/>
        </w:rPr>
        <w:t>.</w:t>
      </w:r>
    </w:p>
    <w:p w14:paraId="7C36AD13" w14:textId="77777777" w:rsidR="00925B79" w:rsidRPr="00635A5A" w:rsidRDefault="00925B79" w:rsidP="00096072">
      <w:pPr>
        <w:pStyle w:val="TableFigurelegend"/>
        <w:rPr>
          <w:lang w:val="en-IE" w:eastAsia="en-IE"/>
        </w:rPr>
      </w:pPr>
      <w:r w:rsidRPr="00925B79">
        <w:rPr>
          <w:sz w:val="22"/>
          <w:szCs w:val="17"/>
          <w:vertAlign w:val="superscript"/>
          <w:lang w:val="en-IE" w:eastAsia="en-IE"/>
        </w:rPr>
        <w:t>d</w:t>
      </w:r>
      <w:r w:rsidRPr="00F46C37">
        <w:rPr>
          <w:lang w:val="en-IE" w:eastAsia="en-IE"/>
        </w:rPr>
        <w:t>Two transposon insertional mutants were identified in this gene</w:t>
      </w:r>
      <w:r w:rsidRPr="00635A5A">
        <w:rPr>
          <w:lang w:val="en-IE" w:eastAsia="en-IE"/>
        </w:rPr>
        <w:t>.</w:t>
      </w:r>
    </w:p>
    <w:p w14:paraId="474B1C80" w14:textId="56C459BB" w:rsidR="00925B79" w:rsidRDefault="00925B79" w:rsidP="00096072">
      <w:pPr>
        <w:pStyle w:val="TableFigurelegend"/>
        <w:rPr>
          <w:lang w:val="en-IE" w:eastAsia="en-IE"/>
        </w:rPr>
      </w:pPr>
      <w:r w:rsidRPr="00925B79">
        <w:rPr>
          <w:sz w:val="22"/>
          <w:szCs w:val="17"/>
          <w:vertAlign w:val="superscript"/>
          <w:lang w:val="en-IE" w:eastAsia="en-IE"/>
        </w:rPr>
        <w:t>e</w:t>
      </w:r>
      <w:r w:rsidRPr="00F46C37">
        <w:rPr>
          <w:lang w:val="en-IE" w:eastAsia="en-IE"/>
        </w:rPr>
        <w:t>Three transposon insertional muta</w:t>
      </w:r>
      <w:r>
        <w:rPr>
          <w:lang w:val="en-IE" w:eastAsia="en-IE"/>
        </w:rPr>
        <w:t>nts were identified in this gene.</w:t>
      </w:r>
    </w:p>
    <w:p w14:paraId="45B33D2A" w14:textId="083E531F" w:rsidR="009754E8" w:rsidRDefault="009754E8" w:rsidP="00096072">
      <w:pPr>
        <w:pStyle w:val="TableFigurelegend"/>
        <w:rPr>
          <w:lang w:val="en-IE" w:eastAsia="en-IE"/>
        </w:rPr>
      </w:pPr>
    </w:p>
    <w:p w14:paraId="212900C1" w14:textId="2107A22A" w:rsidR="009754E8" w:rsidRDefault="009754E8" w:rsidP="00096072">
      <w:pPr>
        <w:pStyle w:val="TableFigurelegend"/>
        <w:rPr>
          <w:lang w:val="en-IE" w:eastAsia="en-IE"/>
        </w:rPr>
      </w:pPr>
    </w:p>
    <w:p w14:paraId="3CE4DBE2" w14:textId="77777777" w:rsidR="005C4769" w:rsidRPr="00F46C37" w:rsidRDefault="005C4769" w:rsidP="00096072">
      <w:pPr>
        <w:pStyle w:val="TableFigurelegend"/>
        <w:rPr>
          <w:lang w:val="en-IE" w:eastAsia="en-IE"/>
        </w:rPr>
        <w:sectPr w:rsidR="005C4769" w:rsidRPr="00F46C37" w:rsidSect="00BB384C">
          <w:headerReference w:type="default" r:id="rId43"/>
          <w:footerReference w:type="default" r:id="rId44"/>
          <w:pgSz w:w="11906" w:h="16838"/>
          <w:pgMar w:top="1440" w:right="851" w:bottom="1440" w:left="1134" w:header="709" w:footer="709" w:gutter="0"/>
          <w:cols w:space="708"/>
          <w:docGrid w:linePitch="360"/>
        </w:sectPr>
      </w:pPr>
    </w:p>
    <w:p w14:paraId="164039AF" w14:textId="77777777" w:rsidR="005C4769" w:rsidRDefault="005C4769" w:rsidP="00533479">
      <w:pPr>
        <w:jc w:val="center"/>
        <w:rPr>
          <w:b/>
          <w:bCs/>
          <w:szCs w:val="18"/>
        </w:rPr>
      </w:pPr>
    </w:p>
    <w:p w14:paraId="29587918" w14:textId="071DCFD3" w:rsidR="005C4769" w:rsidRDefault="009A4478" w:rsidP="00533479">
      <w:pPr>
        <w:jc w:val="center"/>
        <w:rPr>
          <w:b/>
          <w:bCs/>
          <w:szCs w:val="18"/>
        </w:rPr>
      </w:pPr>
      <w:r>
        <w:rPr>
          <w:b/>
          <w:bCs/>
          <w:noProof/>
          <w:szCs w:val="18"/>
          <w:lang w:eastAsia="en-GB"/>
        </w:rPr>
        <w:drawing>
          <wp:inline distT="0" distB="0" distL="0" distR="0" wp14:anchorId="7E928734" wp14:editId="0840FE6D">
            <wp:extent cx="8978900" cy="3370357"/>
            <wp:effectExtent l="0" t="0" r="0" b="190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989091" cy="3374182"/>
                    </a:xfrm>
                    <a:prstGeom prst="rect">
                      <a:avLst/>
                    </a:prstGeom>
                    <a:noFill/>
                  </pic:spPr>
                </pic:pic>
              </a:graphicData>
            </a:graphic>
          </wp:inline>
        </w:drawing>
      </w:r>
    </w:p>
    <w:p w14:paraId="6A9D8C4E" w14:textId="2DC8CF06" w:rsidR="00761570" w:rsidRDefault="008D271B" w:rsidP="00096072">
      <w:pPr>
        <w:pStyle w:val="TableFigurelegend"/>
        <w:rPr>
          <w:lang w:val="en-IE" w:eastAsia="en-IE"/>
        </w:rPr>
      </w:pPr>
      <w:bookmarkStart w:id="64" w:name="_Ref506623857"/>
      <w:bookmarkStart w:id="65" w:name="_Toc510746955"/>
      <w:r>
        <w:t xml:space="preserve">Figure </w:t>
      </w:r>
      <w:r w:rsidR="003722B4">
        <w:rPr>
          <w:noProof/>
        </w:rPr>
        <w:fldChar w:fldCharType="begin"/>
      </w:r>
      <w:r w:rsidR="003722B4">
        <w:rPr>
          <w:noProof/>
        </w:rPr>
        <w:instrText xml:space="preserve"> STYLEREF 1 \s </w:instrText>
      </w:r>
      <w:r w:rsidR="003722B4">
        <w:rPr>
          <w:noProof/>
        </w:rPr>
        <w:fldChar w:fldCharType="separate"/>
      </w:r>
      <w:r w:rsidR="00B47C80">
        <w:rPr>
          <w:noProof/>
        </w:rPr>
        <w:t>2</w:t>
      </w:r>
      <w:r w:rsidR="003722B4">
        <w:rPr>
          <w:noProof/>
        </w:rPr>
        <w:fldChar w:fldCharType="end"/>
      </w:r>
      <w:r w:rsidR="00890627">
        <w:noBreakHyphen/>
      </w:r>
      <w:r w:rsidR="003722B4">
        <w:rPr>
          <w:noProof/>
        </w:rPr>
        <w:fldChar w:fldCharType="begin"/>
      </w:r>
      <w:r w:rsidR="003722B4">
        <w:rPr>
          <w:noProof/>
        </w:rPr>
        <w:instrText xml:space="preserve"> SEQ Figure \* ARABIC \s 1 </w:instrText>
      </w:r>
      <w:r w:rsidR="003722B4">
        <w:rPr>
          <w:noProof/>
        </w:rPr>
        <w:fldChar w:fldCharType="separate"/>
      </w:r>
      <w:r w:rsidR="00B47C80">
        <w:rPr>
          <w:noProof/>
        </w:rPr>
        <w:t>1</w:t>
      </w:r>
      <w:r w:rsidR="003722B4">
        <w:rPr>
          <w:noProof/>
        </w:rPr>
        <w:fldChar w:fldCharType="end"/>
      </w:r>
      <w:bookmarkEnd w:id="64"/>
      <w:r w:rsidR="00B80082">
        <w:rPr>
          <w:noProof/>
        </w:rPr>
        <w:t>.</w:t>
      </w:r>
      <w:r>
        <w:t xml:space="preserve"> </w:t>
      </w:r>
      <w:r w:rsidRPr="007F4C70">
        <w:t xml:space="preserve">Circular genome map of </w:t>
      </w:r>
      <w:r w:rsidRPr="00761570">
        <w:rPr>
          <w:i/>
        </w:rPr>
        <w:t>B. breve</w:t>
      </w:r>
      <w:r w:rsidRPr="007F4C70">
        <w:t xml:space="preserve"> UCC2003.</w:t>
      </w:r>
      <w:bookmarkEnd w:id="65"/>
      <w:r>
        <w:t xml:space="preserve"> </w:t>
      </w:r>
      <w:r w:rsidR="006E1E94" w:rsidRPr="000571BF">
        <w:rPr>
          <w:lang w:val="en-IE" w:eastAsia="en-IE"/>
        </w:rPr>
        <w:t xml:space="preserve"> </w:t>
      </w:r>
    </w:p>
    <w:p w14:paraId="1E5EA3CC" w14:textId="4F487FBC" w:rsidR="006E1E94" w:rsidRPr="006E09E7" w:rsidRDefault="006E1E94" w:rsidP="00096072">
      <w:pPr>
        <w:pStyle w:val="TableFigurelegend"/>
      </w:pPr>
      <w:r w:rsidRPr="006E09E7">
        <w:t>The innermost circle illustrates GC skew, shown in green on the forward strand and in gray on the reverse strand. The dark blue circle displays the ORF</w:t>
      </w:r>
      <w:r w:rsidR="005F4804">
        <w:t>s</w:t>
      </w:r>
      <w:r w:rsidRPr="006E09E7">
        <w:t xml:space="preserve"> on the forward strand, while the light blue circle representing all the ORF</w:t>
      </w:r>
      <w:r w:rsidR="005F4804">
        <w:t>s</w:t>
      </w:r>
      <w:r w:rsidRPr="006E09E7">
        <w:t xml:space="preserve"> on the reverse strand. The red vertical bars indicate the transposon insertion sites of dipyridyl-sensitive mutants identified in the screening of the random mutant library. Genes in which transposon mutations were shown to cause complete growth impairment in the presence of either dipyridyl, phenanthroline or ciplopirox olamine are indicated in boxes together with their names or locus tags with the position(s) of the transposon insertion indicated by a red triangle.</w:t>
      </w:r>
    </w:p>
    <w:p w14:paraId="6537FB33" w14:textId="77777777" w:rsidR="009F5ECA" w:rsidRPr="000571BF" w:rsidRDefault="009F5ECA" w:rsidP="00096072">
      <w:pPr>
        <w:pStyle w:val="TableFigurelegend"/>
      </w:pPr>
    </w:p>
    <w:p w14:paraId="64171EF3" w14:textId="77777777" w:rsidR="006E1E94" w:rsidRDefault="006E1E94" w:rsidP="006E1E94">
      <w:pPr>
        <w:sectPr w:rsidR="006E1E94" w:rsidSect="00BB384C">
          <w:headerReference w:type="default" r:id="rId46"/>
          <w:pgSz w:w="16838" w:h="11906" w:orient="landscape"/>
          <w:pgMar w:top="1134" w:right="1440" w:bottom="2268" w:left="1440" w:header="709" w:footer="709" w:gutter="0"/>
          <w:cols w:space="708"/>
          <w:docGrid w:linePitch="360"/>
        </w:sectPr>
      </w:pPr>
    </w:p>
    <w:p w14:paraId="29A8F882" w14:textId="3BAC6B98" w:rsidR="00175153" w:rsidRPr="006E1E94" w:rsidRDefault="00175153" w:rsidP="00574BC4">
      <w:pPr>
        <w:pStyle w:val="Heading3"/>
      </w:pPr>
      <w:r w:rsidRPr="006E1E94">
        <w:t xml:space="preserve">Transcriptomic Response of </w:t>
      </w:r>
      <w:r w:rsidRPr="006E1E94">
        <w:rPr>
          <w:i/>
          <w:iCs/>
        </w:rPr>
        <w:t>B. breve</w:t>
      </w:r>
      <w:r w:rsidRPr="006E1E94">
        <w:t xml:space="preserve"> UCC2003 to Iron Limitation.</w:t>
      </w:r>
    </w:p>
    <w:p w14:paraId="793F6B6D" w14:textId="098299D9" w:rsidR="00011EE7" w:rsidRDefault="00175153" w:rsidP="006130B0">
      <w:r w:rsidRPr="00E12FBF">
        <w:t xml:space="preserve">Microarray analysis was carried out </w:t>
      </w:r>
      <w:r>
        <w:t xml:space="preserve">so as </w:t>
      </w:r>
      <w:r w:rsidRPr="00E12FBF">
        <w:t xml:space="preserve">to complement the results </w:t>
      </w:r>
      <w:r w:rsidRPr="00E12FBF">
        <w:rPr>
          <w:lang w:val="ga-IE"/>
        </w:rPr>
        <w:t>obtained from</w:t>
      </w:r>
      <w:r w:rsidRPr="00E12FBF">
        <w:t xml:space="preserve"> the phenotypic screening of the </w:t>
      </w:r>
      <w:r w:rsidRPr="00E12FBF">
        <w:rPr>
          <w:i/>
        </w:rPr>
        <w:t>B. breve</w:t>
      </w:r>
      <w:r w:rsidRPr="00E12FBF">
        <w:t xml:space="preserve"> UCC2003 Tn5</w:t>
      </w:r>
      <w:r>
        <w:t xml:space="preserve"> random mutant</w:t>
      </w:r>
      <w:r w:rsidRPr="00E12FBF">
        <w:t xml:space="preserve"> library under iron-limiting conditions. </w:t>
      </w:r>
      <w:r w:rsidRPr="00E12FBF">
        <w:rPr>
          <w:lang w:val="ga-IE"/>
        </w:rPr>
        <w:t xml:space="preserve">The transcriptomic </w:t>
      </w:r>
      <w:r>
        <w:t>response</w:t>
      </w:r>
      <w:r w:rsidRPr="00E12FBF">
        <w:rPr>
          <w:lang w:val="ga-IE"/>
        </w:rPr>
        <w:t xml:space="preserve"> of </w:t>
      </w:r>
      <w:r w:rsidRPr="00E12FBF">
        <w:rPr>
          <w:i/>
        </w:rPr>
        <w:t>B. breve</w:t>
      </w:r>
      <w:r w:rsidRPr="00E12FBF">
        <w:t xml:space="preserve"> UCC2003 upon iron limitation </w:t>
      </w:r>
      <w:r>
        <w:rPr>
          <w:lang w:val="ga-IE"/>
        </w:rPr>
        <w:t>was</w:t>
      </w:r>
      <w:r w:rsidRPr="00E12FBF">
        <w:rPr>
          <w:lang w:val="ga-IE"/>
        </w:rPr>
        <w:t xml:space="preserve"> assessed</w:t>
      </w:r>
      <w:r>
        <w:t xml:space="preserve"> </w:t>
      </w:r>
      <w:r w:rsidRPr="00E12FBF">
        <w:t>by subjecting exponent</w:t>
      </w:r>
      <w:r>
        <w:t>ially grown</w:t>
      </w:r>
      <w:r w:rsidRPr="00E12FBF">
        <w:t xml:space="preserve"> cells to a high concentrati</w:t>
      </w:r>
      <w:r>
        <w:t xml:space="preserve">on of dipyridyl for 30 minutes </w:t>
      </w:r>
      <w:r w:rsidR="00B65941">
        <w:t>(Results are summarised in</w:t>
      </w:r>
      <w:r>
        <w:t xml:space="preserve"> </w:t>
      </w:r>
      <w:r w:rsidR="005131BF">
        <w:fldChar w:fldCharType="begin"/>
      </w:r>
      <w:r w:rsidR="005131BF">
        <w:instrText xml:space="preserve"> REF _Ref506623998 </w:instrText>
      </w:r>
      <w:r w:rsidR="005131BF">
        <w:fldChar w:fldCharType="separate"/>
      </w:r>
      <w:r w:rsidR="00B47C80">
        <w:t>T</w:t>
      </w:r>
      <w:r w:rsidR="00B47C80" w:rsidRPr="00B037C9">
        <w:t xml:space="preserve">able </w:t>
      </w:r>
      <w:r w:rsidR="00B47C80">
        <w:rPr>
          <w:noProof/>
        </w:rPr>
        <w:t>2</w:t>
      </w:r>
      <w:r w:rsidR="00B47C80">
        <w:noBreakHyphen/>
      </w:r>
      <w:r w:rsidR="00B47C80">
        <w:rPr>
          <w:noProof/>
        </w:rPr>
        <w:t>4</w:t>
      </w:r>
      <w:r w:rsidR="005131BF">
        <w:rPr>
          <w:noProof/>
        </w:rPr>
        <w:fldChar w:fldCharType="end"/>
      </w:r>
      <w:r w:rsidR="00B65941">
        <w:t xml:space="preserve"> and </w:t>
      </w:r>
      <w:r w:rsidR="005131BF">
        <w:fldChar w:fldCharType="begin"/>
      </w:r>
      <w:r w:rsidR="005131BF">
        <w:instrText xml:space="preserve"> REF _Ref506624017 </w:instrText>
      </w:r>
      <w:r w:rsidR="005131BF">
        <w:fldChar w:fldCharType="separate"/>
      </w:r>
      <w:r w:rsidR="00B47C80">
        <w:t xml:space="preserve">Table </w:t>
      </w:r>
      <w:r w:rsidR="00B47C80">
        <w:rPr>
          <w:noProof/>
        </w:rPr>
        <w:t>2</w:t>
      </w:r>
      <w:r w:rsidR="00B47C80">
        <w:noBreakHyphen/>
      </w:r>
      <w:r w:rsidR="00B47C80">
        <w:rPr>
          <w:noProof/>
        </w:rPr>
        <w:t>5</w:t>
      </w:r>
      <w:r w:rsidR="005131BF">
        <w:rPr>
          <w:noProof/>
        </w:rPr>
        <w:fldChar w:fldCharType="end"/>
      </w:r>
      <w:r>
        <w:t>). Genes with a significantly different transcription level relative to the control when grown</w:t>
      </w:r>
      <w:r w:rsidRPr="00557805">
        <w:t xml:space="preserve"> </w:t>
      </w:r>
      <w:r w:rsidRPr="00555DBB">
        <w:t>under iron limiting conditions</w:t>
      </w:r>
      <w:r>
        <w:t>, were identified in this manner (</w:t>
      </w:r>
      <w:r w:rsidRPr="00555DBB">
        <w:t>p &lt; 0.00</w:t>
      </w:r>
      <w:r>
        <w:t>1 and an expression ratio of &gt;1.7</w:t>
      </w:r>
      <w:r w:rsidRPr="00555DBB">
        <w:t xml:space="preserve"> or &lt; 0.25</w:t>
      </w:r>
      <w:r>
        <w:t>). Based</w:t>
      </w:r>
      <w:r w:rsidR="00B80082">
        <w:t xml:space="preserve"> on these criteria a total of 41</w:t>
      </w:r>
      <w:r>
        <w:t xml:space="preserve"> genes were found to be differentially regulated under iron-limiting conditions.</w:t>
      </w:r>
    </w:p>
    <w:p w14:paraId="09038CE6" w14:textId="77777777" w:rsidR="008C2A69" w:rsidRDefault="008C2A69" w:rsidP="00E85880"/>
    <w:p w14:paraId="0CD7D0A4" w14:textId="7254CEBB" w:rsidR="00D53E2D" w:rsidRPr="00555DBB" w:rsidRDefault="00175153" w:rsidP="006130B0">
      <w:r>
        <w:t xml:space="preserve">One noteworthy feature of the </w:t>
      </w:r>
      <w:r w:rsidRPr="008A5532">
        <w:rPr>
          <w:i/>
        </w:rPr>
        <w:t>B. breve</w:t>
      </w:r>
      <w:r>
        <w:t xml:space="preserve"> UCC2003 transcriptome response to iron limitation was the transcriptional activation of most genes of the </w:t>
      </w:r>
      <w:r w:rsidRPr="00A62FCD">
        <w:rPr>
          <w:i/>
        </w:rPr>
        <w:t>bfeUO</w:t>
      </w:r>
      <w:r>
        <w:rPr>
          <w:i/>
        </w:rPr>
        <w:t xml:space="preserve"> </w:t>
      </w:r>
      <w:r w:rsidRPr="00F12478">
        <w:t>and the</w:t>
      </w:r>
      <w:r>
        <w:rPr>
          <w:i/>
        </w:rPr>
        <w:t xml:space="preserve"> sifABCDE</w:t>
      </w:r>
      <w:r>
        <w:t xml:space="preserve"> clusters, which encode a putative </w:t>
      </w:r>
      <w:r w:rsidRPr="00555DBB">
        <w:t>high affinity ferrous iron</w:t>
      </w:r>
      <w:r>
        <w:t xml:space="preserve"> uptake system and a predicted ferric iron</w:t>
      </w:r>
      <w:r w:rsidRPr="00555DBB">
        <w:t xml:space="preserve"> </w:t>
      </w:r>
      <w:r>
        <w:t xml:space="preserve">/siderophore </w:t>
      </w:r>
      <w:r w:rsidRPr="00555DBB">
        <w:t>uptake system</w:t>
      </w:r>
      <w:r w:rsidR="00B80082">
        <w:t>,</w:t>
      </w:r>
      <w:r>
        <w:t xml:space="preserve"> respectively. These clusters were also identified in the Tn5 transposon screening (see above). </w:t>
      </w:r>
    </w:p>
    <w:p w14:paraId="2BEE9715" w14:textId="660D5049" w:rsidR="00175153" w:rsidRPr="00EE62A7" w:rsidRDefault="00175153" w:rsidP="006130B0">
      <w:pPr>
        <w:spacing w:before="240"/>
      </w:pPr>
      <w:r>
        <w:t>O</w:t>
      </w:r>
      <w:r w:rsidRPr="00555DBB">
        <w:t xml:space="preserve">ther </w:t>
      </w:r>
      <w:r>
        <w:t xml:space="preserve">putative </w:t>
      </w:r>
      <w:r w:rsidRPr="00555DBB">
        <w:t xml:space="preserve">metal uptake systems were </w:t>
      </w:r>
      <w:r>
        <w:t>shown to be transcriptionally up</w:t>
      </w:r>
      <w:r w:rsidR="00635A98">
        <w:t>-</w:t>
      </w:r>
      <w:r>
        <w:t>regulated</w:t>
      </w:r>
      <w:r w:rsidRPr="00555DBB">
        <w:t xml:space="preserve"> </w:t>
      </w:r>
      <w:r>
        <w:t>under the imposed iron-</w:t>
      </w:r>
      <w:r w:rsidRPr="00555DBB">
        <w:t>limiti</w:t>
      </w:r>
      <w:r>
        <w:t>ng conditions, including a solute binding protein of an ABC-type transport system (</w:t>
      </w:r>
      <w:r w:rsidRPr="00555DBB">
        <w:t>Bbr_0579</w:t>
      </w:r>
      <w:r>
        <w:t xml:space="preserve">). Based on BlastP and HHpred analysis this protein displays similarity to solute binding proteins for metal cations found in many species including </w:t>
      </w:r>
      <w:r>
        <w:rPr>
          <w:i/>
        </w:rPr>
        <w:t xml:space="preserve">E. coli </w:t>
      </w:r>
      <w:r>
        <w:t xml:space="preserve">and </w:t>
      </w:r>
      <w:r>
        <w:rPr>
          <w:i/>
        </w:rPr>
        <w:t xml:space="preserve">Streptococcus pneumoniae </w:t>
      </w:r>
      <w:r w:rsidRPr="00F32353">
        <w:fldChar w:fldCharType="begin">
          <w:fldData xml:space="preserve">PEVuZE5vdGU+PENpdGU+PEF1dGhvcj5ZYXRzdW55azwvQXV0aG9yPjxZZWFyPjIwMDg8L1llYXI+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==
</w:fldData>
        </w:fldChar>
      </w:r>
      <w:r w:rsidR="00691301">
        <w:instrText xml:space="preserve"> ADDIN EN.CITE </w:instrText>
      </w:r>
      <w:r w:rsidR="00691301">
        <w:fldChar w:fldCharType="begin">
          <w:fldData xml:space="preserve">PEVuZE5vdGU+PENpdGU+PEF1dGhvcj5ZYXRzdW55azwvQXV0aG9yPjxZZWFyPjIwMDg8L1llYXI+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==
</w:fldData>
        </w:fldChar>
      </w:r>
      <w:r w:rsidR="00691301">
        <w:instrText xml:space="preserve"> ADDIN EN.CITE.DATA </w:instrText>
      </w:r>
      <w:r w:rsidR="00691301">
        <w:fldChar w:fldCharType="end"/>
      </w:r>
      <w:r w:rsidRPr="00F32353">
        <w:fldChar w:fldCharType="separate"/>
      </w:r>
      <w:r w:rsidR="008D2C36">
        <w:rPr>
          <w:noProof/>
        </w:rPr>
        <w:t>(47, 48)</w:t>
      </w:r>
      <w:r w:rsidRPr="00F32353">
        <w:fldChar w:fldCharType="end"/>
      </w:r>
      <w:r>
        <w:t xml:space="preserve">. The gene associated with locus tag Bbr_0268 (and designated here as </w:t>
      </w:r>
      <w:r w:rsidRPr="00B40C94">
        <w:rPr>
          <w:i/>
        </w:rPr>
        <w:t>silP</w:t>
      </w:r>
      <w:r w:rsidR="00B80082">
        <w:t>) displayed a 6.7</w:t>
      </w:r>
      <w:r>
        <w:t xml:space="preserve">-fold transcriptional increase under iron-limiting conditions. The </w:t>
      </w:r>
      <w:r w:rsidRPr="00DA2F66">
        <w:rPr>
          <w:i/>
        </w:rPr>
        <w:t>B. breve</w:t>
      </w:r>
      <w:r>
        <w:t xml:space="preserve"> UCC2003-encoded </w:t>
      </w:r>
      <w:r w:rsidRPr="00F31D4E">
        <w:rPr>
          <w:i/>
        </w:rPr>
        <w:t>silP</w:t>
      </w:r>
      <w:r>
        <w:t xml:space="preserve"> contains an ATPase domain and is predicted to be involved in the transport of iron-carrying compounds and copper ions based on BlastP analysis. Bbr_0269 designated here as </w:t>
      </w:r>
      <w:r w:rsidRPr="00717149">
        <w:rPr>
          <w:i/>
        </w:rPr>
        <w:t>csoR</w:t>
      </w:r>
      <w:r>
        <w:t>, was also up</w:t>
      </w:r>
      <w:r w:rsidR="00635A98">
        <w:t>-</w:t>
      </w:r>
      <w:r>
        <w:t xml:space="preserve">regulated </w:t>
      </w:r>
      <w:r w:rsidR="0044123A">
        <w:t>2.1-fold</w:t>
      </w:r>
      <w:r>
        <w:t xml:space="preserve"> under microarray analysis this gene encodes a predicted </w:t>
      </w:r>
      <w:r w:rsidRPr="00EE62A7">
        <w:t>co</w:t>
      </w:r>
      <w:r>
        <w:t xml:space="preserve">pper-sensitive operon repressor based on BlastP analysis.   </w:t>
      </w:r>
    </w:p>
    <w:p w14:paraId="36CAB594" w14:textId="11A5B45B" w:rsidR="00B108B8" w:rsidRDefault="00B53032" w:rsidP="006E1E94">
      <w:pPr>
        <w:spacing w:before="240"/>
      </w:pPr>
      <w:r>
        <w:t>Also,</w:t>
      </w:r>
      <w:r w:rsidR="00175153">
        <w:t xml:space="preserve"> of interest was the up</w:t>
      </w:r>
      <w:r w:rsidR="00635A98">
        <w:t>-</w:t>
      </w:r>
      <w:r w:rsidR="00175153">
        <w:t xml:space="preserve">regulation of Bbr_1850, a </w:t>
      </w:r>
      <w:r w:rsidR="00175153" w:rsidRPr="00D37AF4">
        <w:t>NADPH-dependent FMN reductase</w:t>
      </w:r>
      <w:r w:rsidR="00175153">
        <w:t xml:space="preserve">. Studies in </w:t>
      </w:r>
      <w:r w:rsidR="00175153" w:rsidRPr="00526E73">
        <w:rPr>
          <w:i/>
        </w:rPr>
        <w:t xml:space="preserve">Pseudomonas putida </w:t>
      </w:r>
      <w:r w:rsidR="00175153">
        <w:t xml:space="preserve">have found that these reductases have ferric iron reductase activity and are attributed to playing a role in </w:t>
      </w:r>
      <w:r w:rsidR="00175153" w:rsidRPr="00CE12CB">
        <w:t>NADH-dependent ferric/flavin reduct</w:t>
      </w:r>
      <w:r w:rsidR="00175153">
        <w:t xml:space="preserve">ion under iron stress conditions </w:t>
      </w:r>
      <w:r w:rsidR="00175153">
        <w:fldChar w:fldCharType="begin"/>
      </w:r>
      <w:r w:rsidR="00691301">
        <w:instrText xml:space="preserve"> ADDIN EN.CITE &lt;EndNote&gt;&lt;Cite&gt;&lt;Author&gt;Yeom&lt;/Author&gt;&lt;Year&gt;2009&lt;/Year&gt;&lt;RecNum&gt;192&lt;/RecNum&gt;&lt;DisplayText&gt;(49)&lt;/DisplayText&gt;&lt;record&gt;&lt;rec-number&gt;366&lt;/rec-number&gt;&lt;foreign-keys&gt;&lt;key app="EN" db-id="r2fvrzvsj2et2kedarsp500z59vfsrezexrt" timestamp="1518278772"&gt;366&lt;/key&gt;&lt;/foreign-keys&gt;&lt;ref-type name="Journal Article"&gt;17&lt;/ref-type&gt;&lt;contributors&gt;&lt;authors&gt;&lt;author&gt;Yeom, Jinki&lt;/author&gt;&lt;author&gt;Jeon, Che Ok&lt;/author&gt;&lt;author&gt;Madsen, Eugene L.&lt;/author&gt;&lt;author&gt;Park, Woojun&lt;/author&gt;&lt;/authors&gt;&lt;/contributors&gt;&lt;titles&gt;&lt;title&gt;Ferredoxin-NADP+ Reductase from Pseudomonas putida Functions as a Ferric Reductase&lt;/title&gt;&lt;secondary-title&gt;Journal of Bacteriology&lt;/secondary-title&gt;&lt;/titles&gt;&lt;periodical&gt;&lt;full-title&gt;J Bacteriol&lt;/full-title&gt;&lt;abbr-1&gt;Journal of Bacteriology&lt;/abbr-1&gt;&lt;/periodical&gt;&lt;pages&gt;1472-1479&lt;/pages&gt;&lt;volume&gt;191&lt;/volume&gt;&lt;number&gt;5&lt;/number&gt;&lt;dates&gt;&lt;year&gt;2009&lt;/year&gt;&lt;pub-dates&gt;&lt;date&gt;March 1, 2009&lt;/date&gt;&lt;/pub-dates&gt;&lt;/dates&gt;&lt;urls&gt;&lt;related-urls&gt;&lt;url&gt;http://jb.asm.org/content/191/5/1472.abstract&lt;/url&gt;&lt;/related-urls&gt;&lt;/urls&gt;&lt;electronic-resource-num&gt;10.1128/jb.01473-08&lt;/electronic-resource-num&gt;&lt;/record&gt;&lt;/Cite&gt;&lt;/EndNote&gt;</w:instrText>
      </w:r>
      <w:r w:rsidR="00175153">
        <w:fldChar w:fldCharType="separate"/>
      </w:r>
      <w:r w:rsidR="008D2C36">
        <w:rPr>
          <w:noProof/>
        </w:rPr>
        <w:t>(49)</w:t>
      </w:r>
      <w:r w:rsidR="00175153">
        <w:fldChar w:fldCharType="end"/>
      </w:r>
      <w:r w:rsidR="00175153">
        <w:t>.</w:t>
      </w:r>
      <w:r w:rsidR="00B65941">
        <w:t xml:space="preserve"> </w:t>
      </w:r>
      <w:r w:rsidR="00175153">
        <w:t xml:space="preserve"> In short</w:t>
      </w:r>
      <w:r w:rsidR="00705765">
        <w:rPr>
          <w:lang w:val="ga-IE"/>
        </w:rPr>
        <w:t>,</w:t>
      </w:r>
      <w:r w:rsidR="00175153">
        <w:t xml:space="preserve"> it is possible that </w:t>
      </w:r>
      <w:r w:rsidR="00175153" w:rsidRPr="000057A2">
        <w:rPr>
          <w:i/>
        </w:rPr>
        <w:t>B. breve</w:t>
      </w:r>
      <w:r w:rsidR="00175153">
        <w:t xml:space="preserve"> UCC2003 may be utilising this reductase to convert cytosolic ferric iron or ferric iron bound to siderophore complexes into its more biologically available ferrous form for further use within the cell. </w:t>
      </w:r>
    </w:p>
    <w:p w14:paraId="62F714AD" w14:textId="0AE16893" w:rsidR="00D53E2D" w:rsidRPr="00B037C9" w:rsidRDefault="008D271B" w:rsidP="00096072">
      <w:pPr>
        <w:pStyle w:val="TableFigurelegend"/>
      </w:pPr>
      <w:bookmarkStart w:id="66" w:name="_Ref506623998"/>
      <w:bookmarkStart w:id="67" w:name="_Toc510746783"/>
      <w:r>
        <w:t>T</w:t>
      </w:r>
      <w:r w:rsidRPr="00B037C9">
        <w:t xml:space="preserve">able </w:t>
      </w:r>
      <w:r w:rsidR="003722B4">
        <w:rPr>
          <w:noProof/>
        </w:rPr>
        <w:fldChar w:fldCharType="begin"/>
      </w:r>
      <w:r w:rsidR="003722B4">
        <w:rPr>
          <w:noProof/>
        </w:rPr>
        <w:instrText xml:space="preserve"> STYLEREF 1 \s </w:instrText>
      </w:r>
      <w:r w:rsidR="003722B4">
        <w:rPr>
          <w:noProof/>
        </w:rPr>
        <w:fldChar w:fldCharType="separate"/>
      </w:r>
      <w:r w:rsidR="00B47C80">
        <w:rPr>
          <w:noProof/>
        </w:rPr>
        <w:t>2</w:t>
      </w:r>
      <w:r w:rsidR="003722B4">
        <w:rPr>
          <w:noProof/>
        </w:rPr>
        <w:fldChar w:fldCharType="end"/>
      </w:r>
      <w:r w:rsidR="00716FDE">
        <w:noBreakHyphen/>
      </w:r>
      <w:r w:rsidR="003722B4">
        <w:rPr>
          <w:noProof/>
        </w:rPr>
        <w:fldChar w:fldCharType="begin"/>
      </w:r>
      <w:r w:rsidR="003722B4">
        <w:rPr>
          <w:noProof/>
        </w:rPr>
        <w:instrText xml:space="preserve"> SEQ Table \* ARABIC \s 1 </w:instrText>
      </w:r>
      <w:r w:rsidR="003722B4">
        <w:rPr>
          <w:noProof/>
        </w:rPr>
        <w:fldChar w:fldCharType="separate"/>
      </w:r>
      <w:r w:rsidR="00B47C80">
        <w:rPr>
          <w:noProof/>
        </w:rPr>
        <w:t>4</w:t>
      </w:r>
      <w:r w:rsidR="003722B4">
        <w:rPr>
          <w:noProof/>
        </w:rPr>
        <w:fldChar w:fldCharType="end"/>
      </w:r>
      <w:bookmarkEnd w:id="66"/>
      <w:r w:rsidR="00B80082">
        <w:rPr>
          <w:noProof/>
        </w:rPr>
        <w:t>.</w:t>
      </w:r>
      <w:r w:rsidRPr="00B037C9">
        <w:t xml:space="preserve"> </w:t>
      </w:r>
      <w:r w:rsidR="0002387D" w:rsidRPr="00B037C9">
        <w:t>Transcripomic response</w:t>
      </w:r>
      <w:r w:rsidR="00635A98">
        <w:t xml:space="preserve"> (up-</w:t>
      </w:r>
      <w:r w:rsidR="006F7EE9" w:rsidRPr="00B037C9">
        <w:t xml:space="preserve">regulation) of </w:t>
      </w:r>
      <w:r w:rsidR="006F7EE9" w:rsidRPr="0086220A">
        <w:rPr>
          <w:i/>
        </w:rPr>
        <w:t>B. breve</w:t>
      </w:r>
      <w:r w:rsidR="006F7EE9" w:rsidRPr="00B037C9">
        <w:t xml:space="preserve"> UCC2003 to iron limitation</w:t>
      </w:r>
      <w:r w:rsidR="000259B5" w:rsidRPr="00B037C9">
        <w:t>.</w:t>
      </w:r>
      <w:bookmarkEnd w:id="67"/>
    </w:p>
    <w:tbl>
      <w:tblPr>
        <w:tblW w:w="8505" w:type="dxa"/>
        <w:tblLook w:val="04A0" w:firstRow="1" w:lastRow="0" w:firstColumn="1" w:lastColumn="0" w:noHBand="0" w:noVBand="1"/>
      </w:tblPr>
      <w:tblGrid>
        <w:gridCol w:w="1134"/>
        <w:gridCol w:w="709"/>
        <w:gridCol w:w="5528"/>
        <w:gridCol w:w="1134"/>
      </w:tblGrid>
      <w:tr w:rsidR="00101298" w:rsidRPr="00101298" w14:paraId="2EF55FCB" w14:textId="77777777" w:rsidTr="00101298">
        <w:trPr>
          <w:trHeight w:val="330"/>
        </w:trPr>
        <w:tc>
          <w:tcPr>
            <w:tcW w:w="1134" w:type="dxa"/>
            <w:tcBorders>
              <w:top w:val="single" w:sz="8" w:space="0" w:color="auto"/>
              <w:left w:val="nil"/>
              <w:bottom w:val="single" w:sz="8" w:space="0" w:color="auto"/>
              <w:right w:val="nil"/>
            </w:tcBorders>
            <w:shd w:val="clear" w:color="auto" w:fill="auto"/>
            <w:noWrap/>
            <w:vAlign w:val="center"/>
            <w:hideMark/>
          </w:tcPr>
          <w:p w14:paraId="144736DF" w14:textId="77777777" w:rsidR="00101298" w:rsidRPr="00101298" w:rsidRDefault="00101298" w:rsidP="00101298">
            <w:pPr>
              <w:spacing w:after="0" w:line="240" w:lineRule="auto"/>
              <w:jc w:val="center"/>
              <w:rPr>
                <w:rFonts w:eastAsia="Times New Roman" w:cs="Times New Roman"/>
                <w:b/>
                <w:bCs/>
                <w:color w:val="000000"/>
                <w:sz w:val="20"/>
                <w:szCs w:val="20"/>
                <w:lang w:eastAsia="en-GB"/>
              </w:rPr>
            </w:pPr>
            <w:r w:rsidRPr="00101298">
              <w:rPr>
                <w:rFonts w:eastAsia="Times New Roman" w:cs="Times New Roman"/>
                <w:b/>
                <w:bCs/>
                <w:color w:val="000000"/>
                <w:sz w:val="20"/>
                <w:szCs w:val="20"/>
                <w:lang w:eastAsia="en-GB"/>
              </w:rPr>
              <w:t>Locus tag</w:t>
            </w:r>
          </w:p>
        </w:tc>
        <w:tc>
          <w:tcPr>
            <w:tcW w:w="709" w:type="dxa"/>
            <w:tcBorders>
              <w:top w:val="single" w:sz="8" w:space="0" w:color="auto"/>
              <w:left w:val="nil"/>
              <w:bottom w:val="single" w:sz="8" w:space="0" w:color="auto"/>
              <w:right w:val="nil"/>
            </w:tcBorders>
            <w:shd w:val="clear" w:color="auto" w:fill="auto"/>
            <w:noWrap/>
            <w:vAlign w:val="center"/>
            <w:hideMark/>
          </w:tcPr>
          <w:p w14:paraId="0B10B5BF" w14:textId="77777777" w:rsidR="00101298" w:rsidRPr="00101298" w:rsidRDefault="00101298" w:rsidP="00101298">
            <w:pPr>
              <w:spacing w:after="0" w:line="240" w:lineRule="auto"/>
              <w:jc w:val="center"/>
              <w:rPr>
                <w:rFonts w:eastAsia="Times New Roman" w:cs="Times New Roman"/>
                <w:b/>
                <w:bCs/>
                <w:color w:val="000000"/>
                <w:sz w:val="20"/>
                <w:szCs w:val="20"/>
                <w:lang w:eastAsia="en-GB"/>
              </w:rPr>
            </w:pPr>
            <w:r w:rsidRPr="00101298">
              <w:rPr>
                <w:rFonts w:eastAsia="Times New Roman" w:cs="Times New Roman"/>
                <w:b/>
                <w:bCs/>
                <w:color w:val="000000"/>
                <w:sz w:val="20"/>
                <w:szCs w:val="20"/>
                <w:lang w:eastAsia="en-GB"/>
              </w:rPr>
              <w:t xml:space="preserve">Up </w:t>
            </w:r>
          </w:p>
        </w:tc>
        <w:tc>
          <w:tcPr>
            <w:tcW w:w="5528" w:type="dxa"/>
            <w:tcBorders>
              <w:top w:val="single" w:sz="8" w:space="0" w:color="auto"/>
              <w:left w:val="nil"/>
              <w:bottom w:val="single" w:sz="8" w:space="0" w:color="auto"/>
              <w:right w:val="nil"/>
            </w:tcBorders>
            <w:shd w:val="clear" w:color="auto" w:fill="auto"/>
            <w:noWrap/>
            <w:vAlign w:val="center"/>
            <w:hideMark/>
          </w:tcPr>
          <w:p w14:paraId="1B1924B9" w14:textId="77777777" w:rsidR="00101298" w:rsidRPr="00101298" w:rsidRDefault="00101298" w:rsidP="00101298">
            <w:pPr>
              <w:spacing w:after="0" w:line="240" w:lineRule="auto"/>
              <w:jc w:val="center"/>
              <w:rPr>
                <w:rFonts w:eastAsia="Times New Roman" w:cs="Times New Roman"/>
                <w:b/>
                <w:bCs/>
                <w:color w:val="000000"/>
                <w:sz w:val="20"/>
                <w:szCs w:val="20"/>
                <w:lang w:eastAsia="en-GB"/>
              </w:rPr>
            </w:pPr>
            <w:r w:rsidRPr="00101298">
              <w:rPr>
                <w:rFonts w:eastAsia="Times New Roman" w:cs="Times New Roman"/>
                <w:b/>
                <w:bCs/>
                <w:color w:val="000000"/>
                <w:sz w:val="20"/>
                <w:szCs w:val="20"/>
                <w:lang w:eastAsia="en-GB"/>
              </w:rPr>
              <w:t>Predicted Function</w:t>
            </w:r>
          </w:p>
        </w:tc>
        <w:tc>
          <w:tcPr>
            <w:tcW w:w="1134" w:type="dxa"/>
            <w:tcBorders>
              <w:top w:val="single" w:sz="8" w:space="0" w:color="auto"/>
              <w:left w:val="nil"/>
              <w:bottom w:val="single" w:sz="8" w:space="0" w:color="auto"/>
              <w:right w:val="nil"/>
            </w:tcBorders>
            <w:shd w:val="clear" w:color="auto" w:fill="auto"/>
            <w:noWrap/>
            <w:vAlign w:val="center"/>
            <w:hideMark/>
          </w:tcPr>
          <w:p w14:paraId="2EA299DC" w14:textId="42B5A36C" w:rsidR="00101298" w:rsidRPr="00101298" w:rsidRDefault="00101298" w:rsidP="00101298">
            <w:pPr>
              <w:spacing w:after="0" w:line="240" w:lineRule="auto"/>
              <w:jc w:val="center"/>
              <w:rPr>
                <w:rFonts w:eastAsia="Times New Roman" w:cs="Times New Roman"/>
                <w:b/>
                <w:bCs/>
                <w:color w:val="000000"/>
                <w:szCs w:val="24"/>
                <w:lang w:eastAsia="en-GB"/>
              </w:rPr>
            </w:pPr>
            <w:r w:rsidRPr="00101298">
              <w:rPr>
                <w:rFonts w:eastAsia="Times New Roman" w:cs="Times New Roman"/>
                <w:b/>
                <w:bCs/>
                <w:color w:val="000000"/>
                <w:szCs w:val="24"/>
                <w:lang w:eastAsia="en-GB"/>
              </w:rPr>
              <w:t>P</w:t>
            </w:r>
            <w:r>
              <w:rPr>
                <w:rFonts w:eastAsia="Times New Roman" w:cs="Times New Roman"/>
                <w:b/>
                <w:bCs/>
                <w:color w:val="000000"/>
                <w:szCs w:val="24"/>
                <w:lang w:eastAsia="en-GB"/>
              </w:rPr>
              <w:t xml:space="preserve"> </w:t>
            </w:r>
            <w:r w:rsidRPr="00101298">
              <w:rPr>
                <w:rFonts w:eastAsia="Times New Roman" w:cs="Times New Roman"/>
                <w:b/>
                <w:bCs/>
                <w:color w:val="000000"/>
                <w:szCs w:val="24"/>
                <w:lang w:eastAsia="en-GB"/>
              </w:rPr>
              <w:t xml:space="preserve">value </w:t>
            </w:r>
          </w:p>
        </w:tc>
      </w:tr>
      <w:tr w:rsidR="00101298" w:rsidRPr="00101298" w14:paraId="1C66FD3C" w14:textId="77777777" w:rsidTr="00101298">
        <w:trPr>
          <w:trHeight w:val="315"/>
        </w:trPr>
        <w:tc>
          <w:tcPr>
            <w:tcW w:w="1134" w:type="dxa"/>
            <w:tcBorders>
              <w:top w:val="nil"/>
              <w:left w:val="nil"/>
              <w:bottom w:val="nil"/>
              <w:right w:val="nil"/>
            </w:tcBorders>
            <w:shd w:val="clear" w:color="auto" w:fill="auto"/>
            <w:noWrap/>
            <w:vAlign w:val="center"/>
            <w:hideMark/>
          </w:tcPr>
          <w:p w14:paraId="1668C48B" w14:textId="77777777" w:rsidR="00101298" w:rsidRPr="00101298" w:rsidRDefault="00101298" w:rsidP="00101298">
            <w:pPr>
              <w:spacing w:after="0" w:line="240" w:lineRule="auto"/>
              <w:rPr>
                <w:rFonts w:eastAsia="Times New Roman" w:cs="Times New Roman"/>
                <w:color w:val="000000"/>
                <w:sz w:val="20"/>
                <w:szCs w:val="20"/>
                <w:lang w:eastAsia="en-GB"/>
              </w:rPr>
            </w:pPr>
            <w:r w:rsidRPr="00101298">
              <w:rPr>
                <w:rFonts w:eastAsia="Times New Roman" w:cs="Times New Roman"/>
                <w:color w:val="000000"/>
                <w:sz w:val="20"/>
                <w:szCs w:val="20"/>
                <w:lang w:eastAsia="en-GB"/>
              </w:rPr>
              <w:t>Bbr_0221</w:t>
            </w:r>
          </w:p>
        </w:tc>
        <w:tc>
          <w:tcPr>
            <w:tcW w:w="709" w:type="dxa"/>
            <w:tcBorders>
              <w:top w:val="nil"/>
              <w:left w:val="nil"/>
              <w:bottom w:val="nil"/>
              <w:right w:val="nil"/>
            </w:tcBorders>
            <w:shd w:val="clear" w:color="auto" w:fill="auto"/>
            <w:vAlign w:val="center"/>
            <w:hideMark/>
          </w:tcPr>
          <w:p w14:paraId="4C48BB26" w14:textId="39922CC4" w:rsidR="00101298" w:rsidRPr="00101298" w:rsidRDefault="00101298" w:rsidP="00101298">
            <w:pPr>
              <w:spacing w:after="0" w:line="240" w:lineRule="auto"/>
              <w:jc w:val="center"/>
              <w:rPr>
                <w:rFonts w:eastAsia="Times New Roman" w:cs="Times New Roman"/>
                <w:color w:val="000000"/>
                <w:sz w:val="20"/>
                <w:szCs w:val="20"/>
                <w:lang w:eastAsia="en-GB"/>
              </w:rPr>
            </w:pPr>
            <w:r w:rsidRPr="00101298">
              <w:rPr>
                <w:rFonts w:eastAsia="Times New Roman" w:cs="Times New Roman"/>
                <w:color w:val="000000"/>
                <w:sz w:val="20"/>
                <w:szCs w:val="20"/>
                <w:lang w:eastAsia="en-GB"/>
              </w:rPr>
              <w:t>2.4</w:t>
            </w:r>
            <w:r w:rsidR="009135DA">
              <w:rPr>
                <w:rFonts w:eastAsia="Times New Roman" w:cs="Times New Roman"/>
                <w:color w:val="000000"/>
                <w:sz w:val="20"/>
                <w:szCs w:val="20"/>
                <w:lang w:eastAsia="en-GB"/>
              </w:rPr>
              <w:t>*</w:t>
            </w:r>
          </w:p>
        </w:tc>
        <w:tc>
          <w:tcPr>
            <w:tcW w:w="5528" w:type="dxa"/>
            <w:tcBorders>
              <w:top w:val="nil"/>
              <w:left w:val="nil"/>
              <w:bottom w:val="nil"/>
              <w:right w:val="nil"/>
            </w:tcBorders>
            <w:shd w:val="clear" w:color="auto" w:fill="auto"/>
            <w:noWrap/>
            <w:vAlign w:val="center"/>
            <w:hideMark/>
          </w:tcPr>
          <w:p w14:paraId="1D40728E" w14:textId="77777777" w:rsidR="00101298" w:rsidRPr="00101298" w:rsidRDefault="00101298" w:rsidP="00101298">
            <w:pPr>
              <w:spacing w:after="0" w:line="240" w:lineRule="auto"/>
              <w:rPr>
                <w:rFonts w:eastAsia="Times New Roman" w:cs="Times New Roman"/>
                <w:i/>
                <w:iCs/>
                <w:color w:val="000000"/>
                <w:sz w:val="20"/>
                <w:szCs w:val="20"/>
                <w:lang w:eastAsia="en-GB"/>
              </w:rPr>
            </w:pPr>
            <w:r w:rsidRPr="00101298">
              <w:rPr>
                <w:rFonts w:eastAsia="Times New Roman" w:cs="Times New Roman"/>
                <w:i/>
                <w:iCs/>
                <w:color w:val="000000"/>
                <w:sz w:val="20"/>
                <w:szCs w:val="20"/>
                <w:lang w:eastAsia="en-GB"/>
              </w:rPr>
              <w:t>bfeU</w:t>
            </w:r>
            <w:r w:rsidRPr="00101298">
              <w:rPr>
                <w:rFonts w:eastAsia="Times New Roman" w:cs="Times New Roman"/>
                <w:color w:val="000000"/>
                <w:sz w:val="20"/>
                <w:szCs w:val="20"/>
                <w:lang w:eastAsia="en-GB"/>
              </w:rPr>
              <w:t>, High-affinity Fe</w:t>
            </w:r>
            <w:r w:rsidRPr="00101298">
              <w:rPr>
                <w:rFonts w:eastAsia="Times New Roman" w:cs="Times New Roman"/>
                <w:color w:val="000000"/>
                <w:sz w:val="20"/>
                <w:szCs w:val="20"/>
                <w:vertAlign w:val="superscript"/>
                <w:lang w:eastAsia="en-GB"/>
              </w:rPr>
              <w:t>2+</w:t>
            </w:r>
            <w:r w:rsidRPr="00101298">
              <w:rPr>
                <w:rFonts w:eastAsia="Times New Roman" w:cs="Times New Roman"/>
                <w:color w:val="000000"/>
                <w:sz w:val="20"/>
                <w:szCs w:val="20"/>
                <w:lang w:eastAsia="en-GB"/>
              </w:rPr>
              <w:t xml:space="preserve"> permease</w:t>
            </w:r>
          </w:p>
        </w:tc>
        <w:tc>
          <w:tcPr>
            <w:tcW w:w="1134" w:type="dxa"/>
            <w:tcBorders>
              <w:top w:val="nil"/>
              <w:left w:val="nil"/>
              <w:bottom w:val="nil"/>
              <w:right w:val="nil"/>
            </w:tcBorders>
            <w:shd w:val="clear" w:color="auto" w:fill="auto"/>
            <w:noWrap/>
            <w:vAlign w:val="bottom"/>
            <w:hideMark/>
          </w:tcPr>
          <w:p w14:paraId="4C776B94" w14:textId="77777777" w:rsidR="00101298" w:rsidRPr="00101298" w:rsidRDefault="00101298" w:rsidP="00101298">
            <w:pPr>
              <w:spacing w:after="0" w:line="240" w:lineRule="auto"/>
              <w:jc w:val="center"/>
              <w:rPr>
                <w:rFonts w:ascii="Calibri" w:eastAsia="Times New Roman" w:hAnsi="Calibri" w:cs="Calibri"/>
                <w:color w:val="000000"/>
                <w:szCs w:val="24"/>
                <w:lang w:eastAsia="en-GB"/>
              </w:rPr>
            </w:pPr>
            <w:r w:rsidRPr="00101298">
              <w:rPr>
                <w:rFonts w:ascii="Calibri" w:eastAsia="Times New Roman" w:hAnsi="Calibri" w:cs="Calibri"/>
                <w:color w:val="000000"/>
                <w:szCs w:val="24"/>
                <w:lang w:eastAsia="en-GB"/>
              </w:rPr>
              <w:t>1.65E-04</w:t>
            </w:r>
          </w:p>
        </w:tc>
      </w:tr>
      <w:tr w:rsidR="00101298" w:rsidRPr="00101298" w14:paraId="3AF63440" w14:textId="77777777" w:rsidTr="00101298">
        <w:trPr>
          <w:trHeight w:val="315"/>
        </w:trPr>
        <w:tc>
          <w:tcPr>
            <w:tcW w:w="1134" w:type="dxa"/>
            <w:tcBorders>
              <w:top w:val="nil"/>
              <w:left w:val="nil"/>
              <w:bottom w:val="nil"/>
              <w:right w:val="nil"/>
            </w:tcBorders>
            <w:shd w:val="clear" w:color="auto" w:fill="auto"/>
            <w:noWrap/>
            <w:vAlign w:val="center"/>
            <w:hideMark/>
          </w:tcPr>
          <w:p w14:paraId="360DB2ED" w14:textId="77777777" w:rsidR="00101298" w:rsidRPr="00101298" w:rsidRDefault="00101298" w:rsidP="00101298">
            <w:pPr>
              <w:spacing w:after="0" w:line="240" w:lineRule="auto"/>
              <w:rPr>
                <w:rFonts w:eastAsia="Times New Roman" w:cs="Times New Roman"/>
                <w:color w:val="000000"/>
                <w:sz w:val="20"/>
                <w:szCs w:val="20"/>
                <w:lang w:eastAsia="en-GB"/>
              </w:rPr>
            </w:pPr>
            <w:r w:rsidRPr="00101298">
              <w:rPr>
                <w:rFonts w:eastAsia="Times New Roman" w:cs="Times New Roman"/>
                <w:color w:val="000000"/>
                <w:sz w:val="20"/>
                <w:szCs w:val="20"/>
                <w:lang w:eastAsia="en-GB"/>
              </w:rPr>
              <w:t>Bbr_0222</w:t>
            </w:r>
          </w:p>
        </w:tc>
        <w:tc>
          <w:tcPr>
            <w:tcW w:w="709" w:type="dxa"/>
            <w:tcBorders>
              <w:top w:val="nil"/>
              <w:left w:val="nil"/>
              <w:bottom w:val="nil"/>
              <w:right w:val="nil"/>
            </w:tcBorders>
            <w:shd w:val="clear" w:color="auto" w:fill="auto"/>
            <w:vAlign w:val="center"/>
            <w:hideMark/>
          </w:tcPr>
          <w:p w14:paraId="4695F68E" w14:textId="77777777" w:rsidR="00101298" w:rsidRPr="00101298" w:rsidRDefault="00101298" w:rsidP="00101298">
            <w:pPr>
              <w:spacing w:after="0" w:line="240" w:lineRule="auto"/>
              <w:jc w:val="center"/>
              <w:rPr>
                <w:rFonts w:eastAsia="Times New Roman" w:cs="Times New Roman"/>
                <w:color w:val="000000"/>
                <w:sz w:val="20"/>
                <w:szCs w:val="20"/>
                <w:lang w:eastAsia="en-GB"/>
              </w:rPr>
            </w:pPr>
            <w:r w:rsidRPr="00101298">
              <w:rPr>
                <w:rFonts w:eastAsia="Times New Roman" w:cs="Times New Roman"/>
                <w:color w:val="000000"/>
                <w:sz w:val="20"/>
                <w:szCs w:val="20"/>
                <w:lang w:eastAsia="en-GB"/>
              </w:rPr>
              <w:t>3.7</w:t>
            </w:r>
          </w:p>
        </w:tc>
        <w:tc>
          <w:tcPr>
            <w:tcW w:w="5528" w:type="dxa"/>
            <w:tcBorders>
              <w:top w:val="nil"/>
              <w:left w:val="nil"/>
              <w:bottom w:val="nil"/>
              <w:right w:val="nil"/>
            </w:tcBorders>
            <w:shd w:val="clear" w:color="auto" w:fill="auto"/>
            <w:noWrap/>
            <w:vAlign w:val="center"/>
            <w:hideMark/>
          </w:tcPr>
          <w:p w14:paraId="022071DE" w14:textId="77777777" w:rsidR="00101298" w:rsidRPr="00101298" w:rsidRDefault="00101298" w:rsidP="00101298">
            <w:pPr>
              <w:spacing w:after="0" w:line="240" w:lineRule="auto"/>
              <w:rPr>
                <w:rFonts w:eastAsia="Times New Roman" w:cs="Times New Roman"/>
                <w:i/>
                <w:iCs/>
                <w:color w:val="000000"/>
                <w:sz w:val="20"/>
                <w:szCs w:val="20"/>
                <w:lang w:eastAsia="en-GB"/>
              </w:rPr>
            </w:pPr>
            <w:r w:rsidRPr="00101298">
              <w:rPr>
                <w:rFonts w:eastAsia="Times New Roman" w:cs="Times New Roman"/>
                <w:i/>
                <w:iCs/>
                <w:color w:val="000000"/>
                <w:sz w:val="20"/>
                <w:szCs w:val="20"/>
                <w:lang w:eastAsia="en-GB"/>
              </w:rPr>
              <w:t>bfeO,</w:t>
            </w:r>
            <w:r w:rsidRPr="00101298">
              <w:rPr>
                <w:rFonts w:eastAsia="Times New Roman" w:cs="Times New Roman"/>
                <w:color w:val="000000"/>
                <w:sz w:val="20"/>
                <w:szCs w:val="20"/>
                <w:lang w:eastAsia="en-GB"/>
              </w:rPr>
              <w:t xml:space="preserve"> High affinity Fe</w:t>
            </w:r>
            <w:r w:rsidRPr="00101298">
              <w:rPr>
                <w:rFonts w:eastAsia="Times New Roman" w:cs="Times New Roman"/>
                <w:color w:val="000000"/>
                <w:sz w:val="20"/>
                <w:szCs w:val="20"/>
                <w:vertAlign w:val="superscript"/>
                <w:lang w:eastAsia="en-GB"/>
              </w:rPr>
              <w:t>2+</w:t>
            </w:r>
            <w:r w:rsidRPr="00101298">
              <w:rPr>
                <w:rFonts w:eastAsia="Times New Roman" w:cs="Times New Roman"/>
                <w:color w:val="000000"/>
                <w:sz w:val="20"/>
                <w:szCs w:val="20"/>
                <w:lang w:eastAsia="en-GB"/>
              </w:rPr>
              <w:t xml:space="preserve"> periplasmic transporter</w:t>
            </w:r>
          </w:p>
        </w:tc>
        <w:tc>
          <w:tcPr>
            <w:tcW w:w="1134" w:type="dxa"/>
            <w:tcBorders>
              <w:top w:val="nil"/>
              <w:left w:val="nil"/>
              <w:bottom w:val="nil"/>
              <w:right w:val="nil"/>
            </w:tcBorders>
            <w:shd w:val="clear" w:color="auto" w:fill="auto"/>
            <w:noWrap/>
            <w:vAlign w:val="bottom"/>
            <w:hideMark/>
          </w:tcPr>
          <w:p w14:paraId="31BD01AE" w14:textId="77777777" w:rsidR="00101298" w:rsidRPr="00101298" w:rsidRDefault="00101298" w:rsidP="00101298">
            <w:pPr>
              <w:spacing w:after="0" w:line="240" w:lineRule="auto"/>
              <w:jc w:val="center"/>
              <w:rPr>
                <w:rFonts w:ascii="Calibri" w:eastAsia="Times New Roman" w:hAnsi="Calibri" w:cs="Calibri"/>
                <w:color w:val="000000"/>
                <w:szCs w:val="24"/>
                <w:lang w:eastAsia="en-GB"/>
              </w:rPr>
            </w:pPr>
            <w:r w:rsidRPr="00101298">
              <w:rPr>
                <w:rFonts w:ascii="Calibri" w:eastAsia="Times New Roman" w:hAnsi="Calibri" w:cs="Calibri"/>
                <w:color w:val="000000"/>
                <w:szCs w:val="24"/>
                <w:lang w:eastAsia="en-GB"/>
              </w:rPr>
              <w:t>4.43E-05</w:t>
            </w:r>
          </w:p>
        </w:tc>
      </w:tr>
      <w:tr w:rsidR="00101298" w:rsidRPr="00101298" w14:paraId="1A3A478D" w14:textId="77777777" w:rsidTr="00101298">
        <w:trPr>
          <w:trHeight w:val="315"/>
        </w:trPr>
        <w:tc>
          <w:tcPr>
            <w:tcW w:w="1134" w:type="dxa"/>
            <w:tcBorders>
              <w:top w:val="nil"/>
              <w:left w:val="nil"/>
              <w:bottom w:val="nil"/>
              <w:right w:val="nil"/>
            </w:tcBorders>
            <w:shd w:val="clear" w:color="auto" w:fill="auto"/>
            <w:noWrap/>
            <w:vAlign w:val="center"/>
            <w:hideMark/>
          </w:tcPr>
          <w:p w14:paraId="123F4309" w14:textId="77777777" w:rsidR="00101298" w:rsidRPr="00101298" w:rsidRDefault="00101298" w:rsidP="00101298">
            <w:pPr>
              <w:spacing w:after="0" w:line="240" w:lineRule="auto"/>
              <w:rPr>
                <w:rFonts w:eastAsia="Times New Roman" w:cs="Times New Roman"/>
                <w:color w:val="000000"/>
                <w:sz w:val="20"/>
                <w:szCs w:val="20"/>
                <w:lang w:eastAsia="en-GB"/>
              </w:rPr>
            </w:pPr>
            <w:r w:rsidRPr="00101298">
              <w:rPr>
                <w:rFonts w:eastAsia="Times New Roman" w:cs="Times New Roman"/>
                <w:color w:val="000000"/>
                <w:sz w:val="20"/>
                <w:szCs w:val="20"/>
                <w:lang w:eastAsia="en-GB"/>
              </w:rPr>
              <w:t>Bbr_0223</w:t>
            </w:r>
          </w:p>
        </w:tc>
        <w:tc>
          <w:tcPr>
            <w:tcW w:w="709" w:type="dxa"/>
            <w:tcBorders>
              <w:top w:val="nil"/>
              <w:left w:val="nil"/>
              <w:bottom w:val="nil"/>
              <w:right w:val="nil"/>
            </w:tcBorders>
            <w:shd w:val="clear" w:color="auto" w:fill="auto"/>
            <w:vAlign w:val="center"/>
            <w:hideMark/>
          </w:tcPr>
          <w:p w14:paraId="1FFB6432" w14:textId="77777777" w:rsidR="00101298" w:rsidRPr="00101298" w:rsidRDefault="00101298" w:rsidP="00101298">
            <w:pPr>
              <w:spacing w:after="0" w:line="240" w:lineRule="auto"/>
              <w:jc w:val="center"/>
              <w:rPr>
                <w:rFonts w:eastAsia="Times New Roman" w:cs="Times New Roman"/>
                <w:color w:val="000000"/>
                <w:sz w:val="20"/>
                <w:szCs w:val="20"/>
                <w:lang w:eastAsia="en-GB"/>
              </w:rPr>
            </w:pPr>
            <w:r w:rsidRPr="00101298">
              <w:rPr>
                <w:rFonts w:eastAsia="Times New Roman" w:cs="Times New Roman"/>
                <w:color w:val="000000"/>
                <w:sz w:val="20"/>
                <w:szCs w:val="20"/>
                <w:lang w:eastAsia="en-GB"/>
              </w:rPr>
              <w:t>1.8</w:t>
            </w:r>
          </w:p>
        </w:tc>
        <w:tc>
          <w:tcPr>
            <w:tcW w:w="5528" w:type="dxa"/>
            <w:tcBorders>
              <w:top w:val="nil"/>
              <w:left w:val="nil"/>
              <w:bottom w:val="nil"/>
              <w:right w:val="nil"/>
            </w:tcBorders>
            <w:shd w:val="clear" w:color="auto" w:fill="auto"/>
            <w:noWrap/>
            <w:vAlign w:val="center"/>
            <w:hideMark/>
          </w:tcPr>
          <w:p w14:paraId="0A3FA749" w14:textId="77777777" w:rsidR="00101298" w:rsidRPr="00101298" w:rsidRDefault="00101298" w:rsidP="00101298">
            <w:pPr>
              <w:spacing w:after="0" w:line="240" w:lineRule="auto"/>
              <w:rPr>
                <w:rFonts w:eastAsia="Times New Roman" w:cs="Times New Roman"/>
                <w:i/>
                <w:iCs/>
                <w:color w:val="000000"/>
                <w:sz w:val="20"/>
                <w:szCs w:val="20"/>
                <w:lang w:eastAsia="en-GB"/>
              </w:rPr>
            </w:pPr>
            <w:r w:rsidRPr="00101298">
              <w:rPr>
                <w:rFonts w:eastAsia="Times New Roman" w:cs="Times New Roman"/>
                <w:i/>
                <w:iCs/>
                <w:color w:val="000000"/>
                <w:sz w:val="20"/>
                <w:szCs w:val="20"/>
                <w:lang w:eastAsia="en-GB"/>
              </w:rPr>
              <w:t>sifA</w:t>
            </w:r>
            <w:r w:rsidRPr="00101298">
              <w:rPr>
                <w:rFonts w:eastAsia="Times New Roman" w:cs="Times New Roman"/>
                <w:color w:val="000000"/>
                <w:sz w:val="20"/>
                <w:szCs w:val="20"/>
                <w:lang w:eastAsia="en-GB"/>
              </w:rPr>
              <w:t xml:space="preserve">, hypothetical protein, heme uptake </w:t>
            </w:r>
          </w:p>
        </w:tc>
        <w:tc>
          <w:tcPr>
            <w:tcW w:w="1134" w:type="dxa"/>
            <w:tcBorders>
              <w:top w:val="nil"/>
              <w:left w:val="nil"/>
              <w:bottom w:val="nil"/>
              <w:right w:val="nil"/>
            </w:tcBorders>
            <w:shd w:val="clear" w:color="auto" w:fill="auto"/>
            <w:noWrap/>
            <w:vAlign w:val="bottom"/>
            <w:hideMark/>
          </w:tcPr>
          <w:p w14:paraId="47015C2F" w14:textId="77777777" w:rsidR="00101298" w:rsidRPr="00101298" w:rsidRDefault="00101298" w:rsidP="00101298">
            <w:pPr>
              <w:spacing w:after="0" w:line="240" w:lineRule="auto"/>
              <w:jc w:val="center"/>
              <w:rPr>
                <w:rFonts w:ascii="Calibri" w:eastAsia="Times New Roman" w:hAnsi="Calibri" w:cs="Calibri"/>
                <w:color w:val="000000"/>
                <w:szCs w:val="24"/>
                <w:lang w:eastAsia="en-GB"/>
              </w:rPr>
            </w:pPr>
            <w:r w:rsidRPr="00101298">
              <w:rPr>
                <w:rFonts w:ascii="Calibri" w:eastAsia="Times New Roman" w:hAnsi="Calibri" w:cs="Calibri"/>
                <w:color w:val="000000"/>
                <w:szCs w:val="24"/>
                <w:lang w:eastAsia="en-GB"/>
              </w:rPr>
              <w:t>4.45E-05</w:t>
            </w:r>
          </w:p>
        </w:tc>
      </w:tr>
      <w:tr w:rsidR="00101298" w:rsidRPr="00101298" w14:paraId="07E20A7C" w14:textId="77777777" w:rsidTr="00101298">
        <w:trPr>
          <w:trHeight w:val="315"/>
        </w:trPr>
        <w:tc>
          <w:tcPr>
            <w:tcW w:w="1134" w:type="dxa"/>
            <w:tcBorders>
              <w:top w:val="nil"/>
              <w:left w:val="nil"/>
              <w:bottom w:val="nil"/>
              <w:right w:val="nil"/>
            </w:tcBorders>
            <w:shd w:val="clear" w:color="auto" w:fill="auto"/>
            <w:noWrap/>
            <w:vAlign w:val="center"/>
            <w:hideMark/>
          </w:tcPr>
          <w:p w14:paraId="48D7A2D8" w14:textId="77777777" w:rsidR="00101298" w:rsidRPr="00101298" w:rsidRDefault="00101298" w:rsidP="00101298">
            <w:pPr>
              <w:spacing w:after="0" w:line="240" w:lineRule="auto"/>
              <w:rPr>
                <w:rFonts w:eastAsia="Times New Roman" w:cs="Times New Roman"/>
                <w:color w:val="000000"/>
                <w:sz w:val="20"/>
                <w:szCs w:val="20"/>
                <w:lang w:eastAsia="en-GB"/>
              </w:rPr>
            </w:pPr>
            <w:r w:rsidRPr="00101298">
              <w:rPr>
                <w:rFonts w:eastAsia="Times New Roman" w:cs="Times New Roman"/>
                <w:color w:val="000000"/>
                <w:sz w:val="20"/>
                <w:szCs w:val="20"/>
                <w:lang w:eastAsia="en-GB"/>
              </w:rPr>
              <w:t>Bbr_0224</w:t>
            </w:r>
          </w:p>
        </w:tc>
        <w:tc>
          <w:tcPr>
            <w:tcW w:w="709" w:type="dxa"/>
            <w:tcBorders>
              <w:top w:val="nil"/>
              <w:left w:val="nil"/>
              <w:bottom w:val="nil"/>
              <w:right w:val="nil"/>
            </w:tcBorders>
            <w:shd w:val="clear" w:color="auto" w:fill="auto"/>
            <w:vAlign w:val="center"/>
            <w:hideMark/>
          </w:tcPr>
          <w:p w14:paraId="138F2245" w14:textId="77777777" w:rsidR="00101298" w:rsidRPr="00101298" w:rsidRDefault="00101298" w:rsidP="00101298">
            <w:pPr>
              <w:spacing w:after="0" w:line="240" w:lineRule="auto"/>
              <w:jc w:val="center"/>
              <w:rPr>
                <w:rFonts w:eastAsia="Times New Roman" w:cs="Times New Roman"/>
                <w:color w:val="000000"/>
                <w:sz w:val="20"/>
                <w:szCs w:val="20"/>
                <w:lang w:eastAsia="en-GB"/>
              </w:rPr>
            </w:pPr>
            <w:r w:rsidRPr="00101298">
              <w:rPr>
                <w:rFonts w:eastAsia="Times New Roman" w:cs="Times New Roman"/>
                <w:color w:val="000000"/>
                <w:sz w:val="20"/>
                <w:szCs w:val="20"/>
                <w:lang w:eastAsia="en-GB"/>
              </w:rPr>
              <w:t>1.7</w:t>
            </w:r>
          </w:p>
        </w:tc>
        <w:tc>
          <w:tcPr>
            <w:tcW w:w="5528" w:type="dxa"/>
            <w:tcBorders>
              <w:top w:val="nil"/>
              <w:left w:val="nil"/>
              <w:bottom w:val="nil"/>
              <w:right w:val="nil"/>
            </w:tcBorders>
            <w:shd w:val="clear" w:color="auto" w:fill="auto"/>
            <w:noWrap/>
            <w:vAlign w:val="center"/>
            <w:hideMark/>
          </w:tcPr>
          <w:p w14:paraId="752276D2" w14:textId="77777777" w:rsidR="00101298" w:rsidRPr="00101298" w:rsidRDefault="00101298" w:rsidP="00101298">
            <w:pPr>
              <w:spacing w:after="0" w:line="240" w:lineRule="auto"/>
              <w:rPr>
                <w:rFonts w:eastAsia="Times New Roman" w:cs="Times New Roman"/>
                <w:i/>
                <w:iCs/>
                <w:color w:val="000000"/>
                <w:sz w:val="20"/>
                <w:szCs w:val="20"/>
                <w:lang w:eastAsia="en-GB"/>
              </w:rPr>
            </w:pPr>
            <w:r w:rsidRPr="00101298">
              <w:rPr>
                <w:rFonts w:eastAsia="Times New Roman" w:cs="Times New Roman"/>
                <w:i/>
                <w:iCs/>
                <w:color w:val="000000"/>
                <w:sz w:val="20"/>
                <w:szCs w:val="20"/>
                <w:lang w:eastAsia="en-GB"/>
              </w:rPr>
              <w:t>sifB</w:t>
            </w:r>
            <w:r w:rsidRPr="00101298">
              <w:rPr>
                <w:rFonts w:eastAsia="Times New Roman" w:cs="Times New Roman"/>
                <w:color w:val="000000"/>
                <w:sz w:val="20"/>
                <w:szCs w:val="20"/>
                <w:lang w:eastAsia="en-GB"/>
              </w:rPr>
              <w:t>, Permease protein ABC transporter heme uptake</w:t>
            </w:r>
          </w:p>
        </w:tc>
        <w:tc>
          <w:tcPr>
            <w:tcW w:w="1134" w:type="dxa"/>
            <w:tcBorders>
              <w:top w:val="nil"/>
              <w:left w:val="nil"/>
              <w:bottom w:val="nil"/>
              <w:right w:val="nil"/>
            </w:tcBorders>
            <w:shd w:val="clear" w:color="auto" w:fill="auto"/>
            <w:noWrap/>
            <w:vAlign w:val="bottom"/>
            <w:hideMark/>
          </w:tcPr>
          <w:p w14:paraId="46355A9D" w14:textId="77777777" w:rsidR="00101298" w:rsidRPr="00101298" w:rsidRDefault="00101298" w:rsidP="00101298">
            <w:pPr>
              <w:spacing w:after="0" w:line="240" w:lineRule="auto"/>
              <w:jc w:val="center"/>
              <w:rPr>
                <w:rFonts w:ascii="Calibri" w:eastAsia="Times New Roman" w:hAnsi="Calibri" w:cs="Calibri"/>
                <w:color w:val="000000"/>
                <w:szCs w:val="24"/>
                <w:lang w:eastAsia="en-GB"/>
              </w:rPr>
            </w:pPr>
            <w:r w:rsidRPr="00101298">
              <w:rPr>
                <w:rFonts w:ascii="Calibri" w:eastAsia="Times New Roman" w:hAnsi="Calibri" w:cs="Calibri"/>
                <w:color w:val="000000"/>
                <w:szCs w:val="24"/>
                <w:lang w:eastAsia="en-GB"/>
              </w:rPr>
              <w:t>7.10E-04</w:t>
            </w:r>
          </w:p>
        </w:tc>
      </w:tr>
      <w:tr w:rsidR="00101298" w:rsidRPr="00101298" w14:paraId="3706A8DC" w14:textId="77777777" w:rsidTr="00101298">
        <w:trPr>
          <w:trHeight w:val="315"/>
        </w:trPr>
        <w:tc>
          <w:tcPr>
            <w:tcW w:w="1134" w:type="dxa"/>
            <w:tcBorders>
              <w:top w:val="nil"/>
              <w:left w:val="nil"/>
              <w:bottom w:val="nil"/>
              <w:right w:val="nil"/>
            </w:tcBorders>
            <w:shd w:val="clear" w:color="auto" w:fill="auto"/>
            <w:noWrap/>
            <w:vAlign w:val="center"/>
            <w:hideMark/>
          </w:tcPr>
          <w:p w14:paraId="05B8FB89" w14:textId="77777777" w:rsidR="00101298" w:rsidRPr="00101298" w:rsidRDefault="00101298" w:rsidP="00101298">
            <w:pPr>
              <w:spacing w:after="0" w:line="240" w:lineRule="auto"/>
              <w:rPr>
                <w:rFonts w:eastAsia="Times New Roman" w:cs="Times New Roman"/>
                <w:color w:val="000000"/>
                <w:sz w:val="20"/>
                <w:szCs w:val="20"/>
                <w:lang w:eastAsia="en-GB"/>
              </w:rPr>
            </w:pPr>
            <w:r w:rsidRPr="00101298">
              <w:rPr>
                <w:rFonts w:eastAsia="Times New Roman" w:cs="Times New Roman"/>
                <w:color w:val="000000"/>
                <w:sz w:val="20"/>
                <w:szCs w:val="20"/>
                <w:lang w:eastAsia="en-GB"/>
              </w:rPr>
              <w:t>Bbr_0225</w:t>
            </w:r>
          </w:p>
        </w:tc>
        <w:tc>
          <w:tcPr>
            <w:tcW w:w="709" w:type="dxa"/>
            <w:tcBorders>
              <w:top w:val="nil"/>
              <w:left w:val="nil"/>
              <w:bottom w:val="nil"/>
              <w:right w:val="nil"/>
            </w:tcBorders>
            <w:shd w:val="clear" w:color="auto" w:fill="auto"/>
            <w:vAlign w:val="center"/>
            <w:hideMark/>
          </w:tcPr>
          <w:p w14:paraId="24966AFF" w14:textId="77777777" w:rsidR="00101298" w:rsidRPr="00101298" w:rsidRDefault="00101298" w:rsidP="00101298">
            <w:pPr>
              <w:spacing w:after="0" w:line="240" w:lineRule="auto"/>
              <w:jc w:val="center"/>
              <w:rPr>
                <w:rFonts w:eastAsia="Times New Roman" w:cs="Times New Roman"/>
                <w:color w:val="000000"/>
                <w:sz w:val="20"/>
                <w:szCs w:val="20"/>
                <w:lang w:eastAsia="en-GB"/>
              </w:rPr>
            </w:pPr>
            <w:r w:rsidRPr="00101298">
              <w:rPr>
                <w:rFonts w:eastAsia="Times New Roman" w:cs="Times New Roman"/>
                <w:color w:val="000000"/>
                <w:sz w:val="20"/>
                <w:szCs w:val="20"/>
                <w:lang w:eastAsia="en-GB"/>
              </w:rPr>
              <w:t>1.7</w:t>
            </w:r>
          </w:p>
        </w:tc>
        <w:tc>
          <w:tcPr>
            <w:tcW w:w="5528" w:type="dxa"/>
            <w:tcBorders>
              <w:top w:val="nil"/>
              <w:left w:val="nil"/>
              <w:bottom w:val="nil"/>
              <w:right w:val="nil"/>
            </w:tcBorders>
            <w:shd w:val="clear" w:color="auto" w:fill="auto"/>
            <w:noWrap/>
            <w:vAlign w:val="center"/>
            <w:hideMark/>
          </w:tcPr>
          <w:p w14:paraId="39938344" w14:textId="77777777" w:rsidR="00101298" w:rsidRPr="00101298" w:rsidRDefault="00101298" w:rsidP="00101298">
            <w:pPr>
              <w:spacing w:after="0" w:line="240" w:lineRule="auto"/>
              <w:rPr>
                <w:rFonts w:eastAsia="Times New Roman" w:cs="Times New Roman"/>
                <w:i/>
                <w:iCs/>
                <w:color w:val="000000"/>
                <w:sz w:val="20"/>
                <w:szCs w:val="20"/>
                <w:lang w:eastAsia="en-GB"/>
              </w:rPr>
            </w:pPr>
            <w:r w:rsidRPr="00101298">
              <w:rPr>
                <w:rFonts w:eastAsia="Times New Roman" w:cs="Times New Roman"/>
                <w:i/>
                <w:iCs/>
                <w:color w:val="000000"/>
                <w:sz w:val="20"/>
                <w:szCs w:val="20"/>
                <w:lang w:eastAsia="en-GB"/>
              </w:rPr>
              <w:t>sifC</w:t>
            </w:r>
            <w:r w:rsidRPr="00101298">
              <w:rPr>
                <w:rFonts w:eastAsia="Times New Roman" w:cs="Times New Roman"/>
                <w:color w:val="000000"/>
                <w:sz w:val="20"/>
                <w:szCs w:val="20"/>
                <w:lang w:eastAsia="en-GB"/>
              </w:rPr>
              <w:t>, Permease protein ABC transporter heme uptake</w:t>
            </w:r>
          </w:p>
        </w:tc>
        <w:tc>
          <w:tcPr>
            <w:tcW w:w="1134" w:type="dxa"/>
            <w:tcBorders>
              <w:top w:val="nil"/>
              <w:left w:val="nil"/>
              <w:bottom w:val="nil"/>
              <w:right w:val="nil"/>
            </w:tcBorders>
            <w:shd w:val="clear" w:color="auto" w:fill="auto"/>
            <w:noWrap/>
            <w:vAlign w:val="bottom"/>
            <w:hideMark/>
          </w:tcPr>
          <w:p w14:paraId="6B1F9E3E" w14:textId="77777777" w:rsidR="00101298" w:rsidRPr="00101298" w:rsidRDefault="00101298" w:rsidP="00101298">
            <w:pPr>
              <w:spacing w:after="0" w:line="240" w:lineRule="auto"/>
              <w:jc w:val="center"/>
              <w:rPr>
                <w:rFonts w:ascii="Calibri" w:eastAsia="Times New Roman" w:hAnsi="Calibri" w:cs="Calibri"/>
                <w:color w:val="000000"/>
                <w:szCs w:val="24"/>
                <w:lang w:eastAsia="en-GB"/>
              </w:rPr>
            </w:pPr>
            <w:r w:rsidRPr="00101298">
              <w:rPr>
                <w:rFonts w:ascii="Calibri" w:eastAsia="Times New Roman" w:hAnsi="Calibri" w:cs="Calibri"/>
                <w:color w:val="000000"/>
                <w:szCs w:val="24"/>
                <w:lang w:eastAsia="en-GB"/>
              </w:rPr>
              <w:t>7.10E-04</w:t>
            </w:r>
          </w:p>
        </w:tc>
      </w:tr>
      <w:tr w:rsidR="00101298" w:rsidRPr="00101298" w14:paraId="6C1266C2" w14:textId="77777777" w:rsidTr="00101298">
        <w:trPr>
          <w:trHeight w:val="315"/>
        </w:trPr>
        <w:tc>
          <w:tcPr>
            <w:tcW w:w="1134" w:type="dxa"/>
            <w:tcBorders>
              <w:top w:val="nil"/>
              <w:left w:val="nil"/>
              <w:bottom w:val="nil"/>
              <w:right w:val="nil"/>
            </w:tcBorders>
            <w:shd w:val="clear" w:color="auto" w:fill="auto"/>
            <w:noWrap/>
            <w:vAlign w:val="center"/>
            <w:hideMark/>
          </w:tcPr>
          <w:p w14:paraId="1588CEF9" w14:textId="77777777" w:rsidR="00101298" w:rsidRPr="00101298" w:rsidRDefault="00101298" w:rsidP="00101298">
            <w:pPr>
              <w:spacing w:after="0" w:line="240" w:lineRule="auto"/>
              <w:rPr>
                <w:rFonts w:eastAsia="Times New Roman" w:cs="Times New Roman"/>
                <w:color w:val="000000"/>
                <w:sz w:val="20"/>
                <w:szCs w:val="20"/>
                <w:lang w:eastAsia="en-GB"/>
              </w:rPr>
            </w:pPr>
            <w:r w:rsidRPr="00101298">
              <w:rPr>
                <w:rFonts w:eastAsia="Times New Roman" w:cs="Times New Roman"/>
                <w:color w:val="000000"/>
                <w:sz w:val="20"/>
                <w:szCs w:val="20"/>
                <w:lang w:eastAsia="en-GB"/>
              </w:rPr>
              <w:t>Bbr_0268</w:t>
            </w:r>
          </w:p>
        </w:tc>
        <w:tc>
          <w:tcPr>
            <w:tcW w:w="709" w:type="dxa"/>
            <w:tcBorders>
              <w:top w:val="nil"/>
              <w:left w:val="nil"/>
              <w:bottom w:val="nil"/>
              <w:right w:val="nil"/>
            </w:tcBorders>
            <w:shd w:val="clear" w:color="auto" w:fill="auto"/>
            <w:vAlign w:val="center"/>
            <w:hideMark/>
          </w:tcPr>
          <w:p w14:paraId="3C78F223" w14:textId="77777777" w:rsidR="00101298" w:rsidRPr="00101298" w:rsidRDefault="00101298" w:rsidP="00101298">
            <w:pPr>
              <w:spacing w:after="0" w:line="240" w:lineRule="auto"/>
              <w:jc w:val="center"/>
              <w:rPr>
                <w:rFonts w:eastAsia="Times New Roman" w:cs="Times New Roman"/>
                <w:color w:val="000000"/>
                <w:sz w:val="20"/>
                <w:szCs w:val="20"/>
                <w:lang w:eastAsia="en-GB"/>
              </w:rPr>
            </w:pPr>
            <w:r w:rsidRPr="00101298">
              <w:rPr>
                <w:rFonts w:eastAsia="Times New Roman" w:cs="Times New Roman"/>
                <w:color w:val="000000"/>
                <w:sz w:val="20"/>
                <w:szCs w:val="20"/>
                <w:lang w:eastAsia="en-GB"/>
              </w:rPr>
              <w:t>6.7</w:t>
            </w:r>
          </w:p>
        </w:tc>
        <w:tc>
          <w:tcPr>
            <w:tcW w:w="5528" w:type="dxa"/>
            <w:tcBorders>
              <w:top w:val="nil"/>
              <w:left w:val="nil"/>
              <w:bottom w:val="nil"/>
              <w:right w:val="nil"/>
            </w:tcBorders>
            <w:shd w:val="clear" w:color="auto" w:fill="auto"/>
            <w:noWrap/>
            <w:vAlign w:val="center"/>
            <w:hideMark/>
          </w:tcPr>
          <w:p w14:paraId="06EDEDBA" w14:textId="77777777" w:rsidR="00101298" w:rsidRPr="00101298" w:rsidRDefault="00101298" w:rsidP="00101298">
            <w:pPr>
              <w:spacing w:after="0" w:line="240" w:lineRule="auto"/>
              <w:rPr>
                <w:rFonts w:eastAsia="Times New Roman" w:cs="Times New Roman"/>
                <w:color w:val="000000"/>
                <w:sz w:val="20"/>
                <w:szCs w:val="20"/>
                <w:lang w:eastAsia="en-GB"/>
              </w:rPr>
            </w:pPr>
            <w:r w:rsidRPr="00101298">
              <w:rPr>
                <w:rFonts w:eastAsia="Times New Roman" w:cs="Times New Roman"/>
                <w:i/>
                <w:iCs/>
                <w:color w:val="000000"/>
                <w:sz w:val="20"/>
                <w:szCs w:val="20"/>
                <w:lang w:eastAsia="en-GB"/>
              </w:rPr>
              <w:t>silP</w:t>
            </w:r>
            <w:r w:rsidRPr="00101298">
              <w:rPr>
                <w:rFonts w:eastAsia="Times New Roman" w:cs="Times New Roman"/>
                <w:color w:val="000000"/>
                <w:sz w:val="20"/>
                <w:szCs w:val="20"/>
                <w:lang w:eastAsia="en-GB"/>
              </w:rPr>
              <w:t xml:space="preserve">, Cation transport ATPase </w:t>
            </w:r>
          </w:p>
        </w:tc>
        <w:tc>
          <w:tcPr>
            <w:tcW w:w="1134" w:type="dxa"/>
            <w:tcBorders>
              <w:top w:val="nil"/>
              <w:left w:val="nil"/>
              <w:bottom w:val="nil"/>
              <w:right w:val="nil"/>
            </w:tcBorders>
            <w:shd w:val="clear" w:color="auto" w:fill="auto"/>
            <w:noWrap/>
            <w:vAlign w:val="bottom"/>
            <w:hideMark/>
          </w:tcPr>
          <w:p w14:paraId="70C5B735" w14:textId="77777777" w:rsidR="00101298" w:rsidRPr="00101298" w:rsidRDefault="00101298" w:rsidP="00101298">
            <w:pPr>
              <w:spacing w:after="0" w:line="240" w:lineRule="auto"/>
              <w:jc w:val="center"/>
              <w:rPr>
                <w:rFonts w:ascii="Calibri" w:eastAsia="Times New Roman" w:hAnsi="Calibri" w:cs="Calibri"/>
                <w:color w:val="000000"/>
                <w:szCs w:val="24"/>
                <w:lang w:eastAsia="en-GB"/>
              </w:rPr>
            </w:pPr>
            <w:r w:rsidRPr="00101298">
              <w:rPr>
                <w:rFonts w:ascii="Calibri" w:eastAsia="Times New Roman" w:hAnsi="Calibri" w:cs="Calibri"/>
                <w:color w:val="000000"/>
                <w:szCs w:val="24"/>
                <w:lang w:eastAsia="en-GB"/>
              </w:rPr>
              <w:t>1.32E-05</w:t>
            </w:r>
          </w:p>
        </w:tc>
      </w:tr>
      <w:tr w:rsidR="00101298" w:rsidRPr="00101298" w14:paraId="6A279400" w14:textId="77777777" w:rsidTr="00101298">
        <w:trPr>
          <w:trHeight w:val="315"/>
        </w:trPr>
        <w:tc>
          <w:tcPr>
            <w:tcW w:w="1134" w:type="dxa"/>
            <w:tcBorders>
              <w:top w:val="nil"/>
              <w:left w:val="nil"/>
              <w:bottom w:val="nil"/>
              <w:right w:val="nil"/>
            </w:tcBorders>
            <w:shd w:val="clear" w:color="auto" w:fill="auto"/>
            <w:noWrap/>
            <w:vAlign w:val="center"/>
            <w:hideMark/>
          </w:tcPr>
          <w:p w14:paraId="18FD2015" w14:textId="77777777" w:rsidR="00101298" w:rsidRPr="00101298" w:rsidRDefault="00101298" w:rsidP="00101298">
            <w:pPr>
              <w:spacing w:after="0" w:line="240" w:lineRule="auto"/>
              <w:rPr>
                <w:rFonts w:eastAsia="Times New Roman" w:cs="Times New Roman"/>
                <w:color w:val="000000"/>
                <w:sz w:val="20"/>
                <w:szCs w:val="20"/>
                <w:lang w:eastAsia="en-GB"/>
              </w:rPr>
            </w:pPr>
            <w:r w:rsidRPr="00101298">
              <w:rPr>
                <w:rFonts w:eastAsia="Times New Roman" w:cs="Times New Roman"/>
                <w:color w:val="000000"/>
                <w:sz w:val="20"/>
                <w:szCs w:val="20"/>
                <w:lang w:eastAsia="en-GB"/>
              </w:rPr>
              <w:t>Bbr_0269</w:t>
            </w:r>
          </w:p>
        </w:tc>
        <w:tc>
          <w:tcPr>
            <w:tcW w:w="709" w:type="dxa"/>
            <w:tcBorders>
              <w:top w:val="nil"/>
              <w:left w:val="nil"/>
              <w:bottom w:val="nil"/>
              <w:right w:val="nil"/>
            </w:tcBorders>
            <w:shd w:val="clear" w:color="auto" w:fill="auto"/>
            <w:vAlign w:val="center"/>
            <w:hideMark/>
          </w:tcPr>
          <w:p w14:paraId="41C485FE" w14:textId="77777777" w:rsidR="00101298" w:rsidRPr="00101298" w:rsidRDefault="00101298" w:rsidP="00101298">
            <w:pPr>
              <w:spacing w:after="0" w:line="240" w:lineRule="auto"/>
              <w:jc w:val="center"/>
              <w:rPr>
                <w:rFonts w:eastAsia="Times New Roman" w:cs="Times New Roman"/>
                <w:color w:val="000000"/>
                <w:sz w:val="20"/>
                <w:szCs w:val="20"/>
                <w:lang w:eastAsia="en-GB"/>
              </w:rPr>
            </w:pPr>
            <w:r w:rsidRPr="00101298">
              <w:rPr>
                <w:rFonts w:eastAsia="Times New Roman" w:cs="Times New Roman"/>
                <w:color w:val="000000"/>
                <w:sz w:val="20"/>
                <w:szCs w:val="20"/>
                <w:lang w:eastAsia="en-GB"/>
              </w:rPr>
              <w:t>2.1</w:t>
            </w:r>
          </w:p>
        </w:tc>
        <w:tc>
          <w:tcPr>
            <w:tcW w:w="5528" w:type="dxa"/>
            <w:tcBorders>
              <w:top w:val="nil"/>
              <w:left w:val="nil"/>
              <w:bottom w:val="nil"/>
              <w:right w:val="nil"/>
            </w:tcBorders>
            <w:shd w:val="clear" w:color="auto" w:fill="auto"/>
            <w:noWrap/>
            <w:vAlign w:val="center"/>
            <w:hideMark/>
          </w:tcPr>
          <w:p w14:paraId="2B553C3D" w14:textId="77777777" w:rsidR="00101298" w:rsidRPr="00101298" w:rsidRDefault="00101298" w:rsidP="00101298">
            <w:pPr>
              <w:spacing w:after="0" w:line="240" w:lineRule="auto"/>
              <w:rPr>
                <w:rFonts w:eastAsia="Times New Roman" w:cs="Times New Roman"/>
                <w:color w:val="000000"/>
                <w:sz w:val="20"/>
                <w:szCs w:val="20"/>
                <w:lang w:eastAsia="en-GB"/>
              </w:rPr>
            </w:pPr>
            <w:r w:rsidRPr="00101298">
              <w:rPr>
                <w:rFonts w:eastAsia="Times New Roman" w:cs="Times New Roman"/>
                <w:color w:val="000000"/>
                <w:sz w:val="20"/>
                <w:szCs w:val="20"/>
                <w:lang w:eastAsia="en-GB"/>
              </w:rPr>
              <w:t>Transcriptional regulator CsoR (copper-sensitive operon repressor)</w:t>
            </w:r>
          </w:p>
        </w:tc>
        <w:tc>
          <w:tcPr>
            <w:tcW w:w="1134" w:type="dxa"/>
            <w:tcBorders>
              <w:top w:val="nil"/>
              <w:left w:val="nil"/>
              <w:bottom w:val="nil"/>
              <w:right w:val="nil"/>
            </w:tcBorders>
            <w:shd w:val="clear" w:color="auto" w:fill="auto"/>
            <w:noWrap/>
            <w:vAlign w:val="bottom"/>
            <w:hideMark/>
          </w:tcPr>
          <w:p w14:paraId="7FF4B743" w14:textId="77777777" w:rsidR="00101298" w:rsidRPr="00101298" w:rsidRDefault="00101298" w:rsidP="00101298">
            <w:pPr>
              <w:spacing w:after="0" w:line="240" w:lineRule="auto"/>
              <w:jc w:val="center"/>
              <w:rPr>
                <w:rFonts w:ascii="Calibri" w:eastAsia="Times New Roman" w:hAnsi="Calibri" w:cs="Calibri"/>
                <w:color w:val="000000"/>
                <w:szCs w:val="24"/>
                <w:lang w:eastAsia="en-GB"/>
              </w:rPr>
            </w:pPr>
            <w:r w:rsidRPr="00101298">
              <w:rPr>
                <w:rFonts w:ascii="Calibri" w:eastAsia="Times New Roman" w:hAnsi="Calibri" w:cs="Calibri"/>
                <w:color w:val="000000"/>
                <w:szCs w:val="24"/>
                <w:lang w:eastAsia="en-GB"/>
              </w:rPr>
              <w:t>1.39E-04</w:t>
            </w:r>
          </w:p>
        </w:tc>
      </w:tr>
      <w:tr w:rsidR="00101298" w:rsidRPr="00101298" w14:paraId="4E971BA1" w14:textId="77777777" w:rsidTr="00101298">
        <w:trPr>
          <w:trHeight w:val="315"/>
        </w:trPr>
        <w:tc>
          <w:tcPr>
            <w:tcW w:w="1134" w:type="dxa"/>
            <w:tcBorders>
              <w:top w:val="nil"/>
              <w:left w:val="nil"/>
              <w:bottom w:val="nil"/>
              <w:right w:val="nil"/>
            </w:tcBorders>
            <w:shd w:val="clear" w:color="auto" w:fill="auto"/>
            <w:noWrap/>
            <w:vAlign w:val="center"/>
            <w:hideMark/>
          </w:tcPr>
          <w:p w14:paraId="0B65BE36" w14:textId="77777777" w:rsidR="00101298" w:rsidRPr="00101298" w:rsidRDefault="00101298" w:rsidP="00101298">
            <w:pPr>
              <w:spacing w:after="0" w:line="240" w:lineRule="auto"/>
              <w:rPr>
                <w:rFonts w:eastAsia="Times New Roman" w:cs="Times New Roman"/>
                <w:color w:val="000000"/>
                <w:sz w:val="20"/>
                <w:szCs w:val="20"/>
                <w:lang w:eastAsia="en-GB"/>
              </w:rPr>
            </w:pPr>
            <w:r w:rsidRPr="00101298">
              <w:rPr>
                <w:rFonts w:eastAsia="Times New Roman" w:cs="Times New Roman"/>
                <w:color w:val="000000"/>
                <w:sz w:val="20"/>
                <w:szCs w:val="20"/>
                <w:lang w:eastAsia="en-GB"/>
              </w:rPr>
              <w:t>Bbr_0573</w:t>
            </w:r>
          </w:p>
        </w:tc>
        <w:tc>
          <w:tcPr>
            <w:tcW w:w="709" w:type="dxa"/>
            <w:tcBorders>
              <w:top w:val="nil"/>
              <w:left w:val="nil"/>
              <w:bottom w:val="nil"/>
              <w:right w:val="nil"/>
            </w:tcBorders>
            <w:shd w:val="clear" w:color="auto" w:fill="auto"/>
            <w:vAlign w:val="center"/>
            <w:hideMark/>
          </w:tcPr>
          <w:p w14:paraId="593EDAE8" w14:textId="77777777" w:rsidR="00101298" w:rsidRPr="00101298" w:rsidRDefault="00101298" w:rsidP="00101298">
            <w:pPr>
              <w:spacing w:after="0" w:line="240" w:lineRule="auto"/>
              <w:jc w:val="center"/>
              <w:rPr>
                <w:rFonts w:eastAsia="Times New Roman" w:cs="Times New Roman"/>
                <w:color w:val="000000"/>
                <w:sz w:val="20"/>
                <w:szCs w:val="20"/>
                <w:lang w:eastAsia="en-GB"/>
              </w:rPr>
            </w:pPr>
            <w:r w:rsidRPr="00101298">
              <w:rPr>
                <w:rFonts w:eastAsia="Times New Roman" w:cs="Times New Roman"/>
                <w:color w:val="000000"/>
                <w:sz w:val="20"/>
                <w:szCs w:val="20"/>
                <w:lang w:eastAsia="en-GB"/>
              </w:rPr>
              <w:t>1.7</w:t>
            </w:r>
          </w:p>
        </w:tc>
        <w:tc>
          <w:tcPr>
            <w:tcW w:w="5528" w:type="dxa"/>
            <w:tcBorders>
              <w:top w:val="nil"/>
              <w:left w:val="nil"/>
              <w:bottom w:val="nil"/>
              <w:right w:val="nil"/>
            </w:tcBorders>
            <w:shd w:val="clear" w:color="auto" w:fill="auto"/>
            <w:noWrap/>
            <w:vAlign w:val="center"/>
            <w:hideMark/>
          </w:tcPr>
          <w:p w14:paraId="5B60E673" w14:textId="77777777" w:rsidR="00101298" w:rsidRPr="00101298" w:rsidRDefault="00101298" w:rsidP="00101298">
            <w:pPr>
              <w:spacing w:after="0" w:line="240" w:lineRule="auto"/>
              <w:rPr>
                <w:rFonts w:eastAsia="Times New Roman" w:cs="Times New Roman"/>
                <w:color w:val="000000"/>
                <w:sz w:val="20"/>
                <w:szCs w:val="20"/>
                <w:lang w:eastAsia="en-GB"/>
              </w:rPr>
            </w:pPr>
            <w:r w:rsidRPr="00101298">
              <w:rPr>
                <w:rFonts w:eastAsia="Times New Roman" w:cs="Times New Roman"/>
                <w:i/>
                <w:iCs/>
                <w:color w:val="000000"/>
                <w:sz w:val="20"/>
                <w:szCs w:val="20"/>
                <w:lang w:eastAsia="en-GB"/>
              </w:rPr>
              <w:t>fur,</w:t>
            </w:r>
            <w:r w:rsidRPr="00101298">
              <w:rPr>
                <w:rFonts w:eastAsia="Times New Roman" w:cs="Times New Roman"/>
                <w:color w:val="000000"/>
                <w:sz w:val="20"/>
                <w:szCs w:val="20"/>
                <w:lang w:eastAsia="en-GB"/>
              </w:rPr>
              <w:t xml:space="preserve"> Ferric uptake regulation protein</w:t>
            </w:r>
          </w:p>
        </w:tc>
        <w:tc>
          <w:tcPr>
            <w:tcW w:w="1134" w:type="dxa"/>
            <w:tcBorders>
              <w:top w:val="nil"/>
              <w:left w:val="nil"/>
              <w:bottom w:val="nil"/>
              <w:right w:val="nil"/>
            </w:tcBorders>
            <w:shd w:val="clear" w:color="auto" w:fill="auto"/>
            <w:noWrap/>
            <w:vAlign w:val="bottom"/>
            <w:hideMark/>
          </w:tcPr>
          <w:p w14:paraId="2F75A065" w14:textId="77777777" w:rsidR="00101298" w:rsidRPr="00101298" w:rsidRDefault="00101298" w:rsidP="00101298">
            <w:pPr>
              <w:spacing w:after="0" w:line="240" w:lineRule="auto"/>
              <w:jc w:val="center"/>
              <w:rPr>
                <w:rFonts w:ascii="Calibri" w:eastAsia="Times New Roman" w:hAnsi="Calibri" w:cs="Calibri"/>
                <w:color w:val="000000"/>
                <w:szCs w:val="24"/>
                <w:lang w:eastAsia="en-GB"/>
              </w:rPr>
            </w:pPr>
            <w:r w:rsidRPr="00101298">
              <w:rPr>
                <w:rFonts w:ascii="Calibri" w:eastAsia="Times New Roman" w:hAnsi="Calibri" w:cs="Calibri"/>
                <w:color w:val="000000"/>
                <w:szCs w:val="24"/>
                <w:lang w:eastAsia="en-GB"/>
              </w:rPr>
              <w:t>3.76E-02</w:t>
            </w:r>
          </w:p>
        </w:tc>
      </w:tr>
      <w:tr w:rsidR="00101298" w:rsidRPr="00101298" w14:paraId="1FDA1C09" w14:textId="77777777" w:rsidTr="00101298">
        <w:trPr>
          <w:trHeight w:val="315"/>
        </w:trPr>
        <w:tc>
          <w:tcPr>
            <w:tcW w:w="1134" w:type="dxa"/>
            <w:tcBorders>
              <w:top w:val="nil"/>
              <w:left w:val="nil"/>
              <w:bottom w:val="nil"/>
              <w:right w:val="nil"/>
            </w:tcBorders>
            <w:shd w:val="clear" w:color="auto" w:fill="auto"/>
            <w:noWrap/>
            <w:vAlign w:val="center"/>
            <w:hideMark/>
          </w:tcPr>
          <w:p w14:paraId="160BE0A2" w14:textId="77777777" w:rsidR="00101298" w:rsidRPr="00101298" w:rsidRDefault="00101298" w:rsidP="00101298">
            <w:pPr>
              <w:spacing w:after="0" w:line="240" w:lineRule="auto"/>
              <w:rPr>
                <w:rFonts w:eastAsia="Times New Roman" w:cs="Times New Roman"/>
                <w:color w:val="000000"/>
                <w:sz w:val="20"/>
                <w:szCs w:val="20"/>
                <w:lang w:eastAsia="en-GB"/>
              </w:rPr>
            </w:pPr>
            <w:r w:rsidRPr="00101298">
              <w:rPr>
                <w:rFonts w:eastAsia="Times New Roman" w:cs="Times New Roman"/>
                <w:color w:val="000000"/>
                <w:sz w:val="20"/>
                <w:szCs w:val="20"/>
                <w:lang w:eastAsia="en-GB"/>
              </w:rPr>
              <w:t>Bbr_0579</w:t>
            </w:r>
          </w:p>
        </w:tc>
        <w:tc>
          <w:tcPr>
            <w:tcW w:w="709" w:type="dxa"/>
            <w:tcBorders>
              <w:top w:val="nil"/>
              <w:left w:val="nil"/>
              <w:bottom w:val="nil"/>
              <w:right w:val="nil"/>
            </w:tcBorders>
            <w:shd w:val="clear" w:color="auto" w:fill="auto"/>
            <w:vAlign w:val="center"/>
            <w:hideMark/>
          </w:tcPr>
          <w:p w14:paraId="60B564F7" w14:textId="77777777" w:rsidR="00101298" w:rsidRPr="00101298" w:rsidRDefault="00101298" w:rsidP="00101298">
            <w:pPr>
              <w:spacing w:after="0" w:line="240" w:lineRule="auto"/>
              <w:jc w:val="center"/>
              <w:rPr>
                <w:rFonts w:eastAsia="Times New Roman" w:cs="Times New Roman"/>
                <w:color w:val="000000"/>
                <w:sz w:val="20"/>
                <w:szCs w:val="20"/>
                <w:lang w:eastAsia="en-GB"/>
              </w:rPr>
            </w:pPr>
            <w:r w:rsidRPr="00101298">
              <w:rPr>
                <w:rFonts w:eastAsia="Times New Roman" w:cs="Times New Roman"/>
                <w:color w:val="000000"/>
                <w:sz w:val="20"/>
                <w:szCs w:val="20"/>
                <w:lang w:eastAsia="en-GB"/>
              </w:rPr>
              <w:t>7.8</w:t>
            </w:r>
          </w:p>
        </w:tc>
        <w:tc>
          <w:tcPr>
            <w:tcW w:w="5528" w:type="dxa"/>
            <w:tcBorders>
              <w:top w:val="nil"/>
              <w:left w:val="nil"/>
              <w:bottom w:val="nil"/>
              <w:right w:val="nil"/>
            </w:tcBorders>
            <w:shd w:val="clear" w:color="auto" w:fill="auto"/>
            <w:noWrap/>
            <w:vAlign w:val="center"/>
            <w:hideMark/>
          </w:tcPr>
          <w:p w14:paraId="29EF47D3" w14:textId="77777777" w:rsidR="00101298" w:rsidRPr="00101298" w:rsidRDefault="00101298" w:rsidP="00101298">
            <w:pPr>
              <w:spacing w:after="0" w:line="240" w:lineRule="auto"/>
              <w:rPr>
                <w:rFonts w:eastAsia="Times New Roman" w:cs="Times New Roman"/>
                <w:color w:val="000000"/>
                <w:sz w:val="20"/>
                <w:szCs w:val="20"/>
                <w:lang w:eastAsia="en-GB"/>
              </w:rPr>
            </w:pPr>
            <w:r w:rsidRPr="00101298">
              <w:rPr>
                <w:rFonts w:eastAsia="Times New Roman" w:cs="Times New Roman"/>
                <w:color w:val="000000"/>
                <w:sz w:val="20"/>
                <w:szCs w:val="20"/>
                <w:lang w:eastAsia="en-GB"/>
              </w:rPr>
              <w:t>Solute binding protein of ABC transporter system, iron siderophore, metallic cations</w:t>
            </w:r>
          </w:p>
        </w:tc>
        <w:tc>
          <w:tcPr>
            <w:tcW w:w="1134" w:type="dxa"/>
            <w:tcBorders>
              <w:top w:val="nil"/>
              <w:left w:val="nil"/>
              <w:bottom w:val="nil"/>
              <w:right w:val="nil"/>
            </w:tcBorders>
            <w:shd w:val="clear" w:color="auto" w:fill="auto"/>
            <w:noWrap/>
            <w:vAlign w:val="bottom"/>
            <w:hideMark/>
          </w:tcPr>
          <w:p w14:paraId="5BA3394D" w14:textId="77777777" w:rsidR="00101298" w:rsidRPr="00101298" w:rsidRDefault="00101298" w:rsidP="00101298">
            <w:pPr>
              <w:spacing w:after="0" w:line="240" w:lineRule="auto"/>
              <w:jc w:val="center"/>
              <w:rPr>
                <w:rFonts w:ascii="Calibri" w:eastAsia="Times New Roman" w:hAnsi="Calibri" w:cs="Calibri"/>
                <w:color w:val="000000"/>
                <w:szCs w:val="24"/>
                <w:lang w:eastAsia="en-GB"/>
              </w:rPr>
            </w:pPr>
            <w:r w:rsidRPr="00101298">
              <w:rPr>
                <w:rFonts w:ascii="Calibri" w:eastAsia="Times New Roman" w:hAnsi="Calibri" w:cs="Calibri"/>
                <w:color w:val="000000"/>
                <w:szCs w:val="24"/>
                <w:lang w:eastAsia="en-GB"/>
              </w:rPr>
              <w:t>4.49E-03</w:t>
            </w:r>
          </w:p>
        </w:tc>
      </w:tr>
      <w:tr w:rsidR="00101298" w:rsidRPr="00101298" w14:paraId="5B0DCA6A" w14:textId="77777777" w:rsidTr="00101298">
        <w:trPr>
          <w:trHeight w:val="315"/>
        </w:trPr>
        <w:tc>
          <w:tcPr>
            <w:tcW w:w="1134" w:type="dxa"/>
            <w:tcBorders>
              <w:top w:val="nil"/>
              <w:left w:val="nil"/>
              <w:bottom w:val="nil"/>
              <w:right w:val="nil"/>
            </w:tcBorders>
            <w:shd w:val="clear" w:color="auto" w:fill="auto"/>
            <w:noWrap/>
            <w:vAlign w:val="center"/>
            <w:hideMark/>
          </w:tcPr>
          <w:p w14:paraId="0D724FAD" w14:textId="77777777" w:rsidR="00101298" w:rsidRPr="00101298" w:rsidRDefault="00101298" w:rsidP="00101298">
            <w:pPr>
              <w:spacing w:after="0" w:line="240" w:lineRule="auto"/>
              <w:rPr>
                <w:rFonts w:eastAsia="Times New Roman" w:cs="Times New Roman"/>
                <w:color w:val="000000"/>
                <w:sz w:val="20"/>
                <w:szCs w:val="20"/>
                <w:lang w:eastAsia="en-GB"/>
              </w:rPr>
            </w:pPr>
            <w:r w:rsidRPr="00101298">
              <w:rPr>
                <w:rFonts w:eastAsia="Times New Roman" w:cs="Times New Roman"/>
                <w:color w:val="000000"/>
                <w:sz w:val="20"/>
                <w:szCs w:val="20"/>
                <w:lang w:eastAsia="en-GB"/>
              </w:rPr>
              <w:t>Bbr_0750</w:t>
            </w:r>
          </w:p>
        </w:tc>
        <w:tc>
          <w:tcPr>
            <w:tcW w:w="709" w:type="dxa"/>
            <w:tcBorders>
              <w:top w:val="nil"/>
              <w:left w:val="nil"/>
              <w:bottom w:val="nil"/>
              <w:right w:val="nil"/>
            </w:tcBorders>
            <w:shd w:val="clear" w:color="auto" w:fill="auto"/>
            <w:vAlign w:val="center"/>
            <w:hideMark/>
          </w:tcPr>
          <w:p w14:paraId="7567617B" w14:textId="77777777" w:rsidR="00101298" w:rsidRPr="00101298" w:rsidRDefault="00101298" w:rsidP="00101298">
            <w:pPr>
              <w:spacing w:after="0" w:line="240" w:lineRule="auto"/>
              <w:jc w:val="center"/>
              <w:rPr>
                <w:rFonts w:eastAsia="Times New Roman" w:cs="Times New Roman"/>
                <w:color w:val="000000"/>
                <w:sz w:val="20"/>
                <w:szCs w:val="20"/>
                <w:lang w:eastAsia="en-GB"/>
              </w:rPr>
            </w:pPr>
            <w:r w:rsidRPr="00101298">
              <w:rPr>
                <w:rFonts w:eastAsia="Times New Roman" w:cs="Times New Roman"/>
                <w:color w:val="000000"/>
                <w:sz w:val="20"/>
                <w:szCs w:val="20"/>
                <w:lang w:eastAsia="en-GB"/>
              </w:rPr>
              <w:t>1.8</w:t>
            </w:r>
          </w:p>
        </w:tc>
        <w:tc>
          <w:tcPr>
            <w:tcW w:w="5528" w:type="dxa"/>
            <w:tcBorders>
              <w:top w:val="nil"/>
              <w:left w:val="nil"/>
              <w:bottom w:val="nil"/>
              <w:right w:val="nil"/>
            </w:tcBorders>
            <w:shd w:val="clear" w:color="auto" w:fill="auto"/>
            <w:noWrap/>
            <w:vAlign w:val="center"/>
            <w:hideMark/>
          </w:tcPr>
          <w:p w14:paraId="1A13B062" w14:textId="77777777" w:rsidR="00101298" w:rsidRPr="00101298" w:rsidRDefault="00101298" w:rsidP="00101298">
            <w:pPr>
              <w:spacing w:after="0" w:line="240" w:lineRule="auto"/>
              <w:rPr>
                <w:rFonts w:eastAsia="Times New Roman" w:cs="Times New Roman"/>
                <w:color w:val="000000"/>
                <w:sz w:val="20"/>
                <w:szCs w:val="20"/>
                <w:lang w:eastAsia="en-GB"/>
              </w:rPr>
            </w:pPr>
            <w:r w:rsidRPr="00101298">
              <w:rPr>
                <w:rFonts w:eastAsia="Times New Roman" w:cs="Times New Roman"/>
                <w:color w:val="000000"/>
                <w:sz w:val="20"/>
                <w:szCs w:val="20"/>
                <w:lang w:eastAsia="en-GB"/>
              </w:rPr>
              <w:t>ATP-binding protein of ABC transporter system for metals</w:t>
            </w:r>
          </w:p>
        </w:tc>
        <w:tc>
          <w:tcPr>
            <w:tcW w:w="1134" w:type="dxa"/>
            <w:tcBorders>
              <w:top w:val="nil"/>
              <w:left w:val="nil"/>
              <w:bottom w:val="nil"/>
              <w:right w:val="nil"/>
            </w:tcBorders>
            <w:shd w:val="clear" w:color="auto" w:fill="auto"/>
            <w:noWrap/>
            <w:vAlign w:val="bottom"/>
            <w:hideMark/>
          </w:tcPr>
          <w:p w14:paraId="00626D75" w14:textId="77777777" w:rsidR="00101298" w:rsidRPr="00101298" w:rsidRDefault="00101298" w:rsidP="00101298">
            <w:pPr>
              <w:spacing w:after="0" w:line="240" w:lineRule="auto"/>
              <w:jc w:val="center"/>
              <w:rPr>
                <w:rFonts w:ascii="Calibri" w:eastAsia="Times New Roman" w:hAnsi="Calibri" w:cs="Calibri"/>
                <w:color w:val="000000"/>
                <w:szCs w:val="24"/>
                <w:lang w:eastAsia="en-GB"/>
              </w:rPr>
            </w:pPr>
            <w:r w:rsidRPr="00101298">
              <w:rPr>
                <w:rFonts w:ascii="Calibri" w:eastAsia="Times New Roman" w:hAnsi="Calibri" w:cs="Calibri"/>
                <w:color w:val="000000"/>
                <w:szCs w:val="24"/>
                <w:lang w:eastAsia="en-GB"/>
              </w:rPr>
              <w:t>1.19E-01</w:t>
            </w:r>
          </w:p>
        </w:tc>
      </w:tr>
      <w:tr w:rsidR="00101298" w:rsidRPr="00101298" w14:paraId="6815C2A5" w14:textId="77777777" w:rsidTr="00101298">
        <w:trPr>
          <w:trHeight w:val="315"/>
        </w:trPr>
        <w:tc>
          <w:tcPr>
            <w:tcW w:w="1134" w:type="dxa"/>
            <w:tcBorders>
              <w:top w:val="nil"/>
              <w:left w:val="nil"/>
              <w:bottom w:val="nil"/>
              <w:right w:val="nil"/>
            </w:tcBorders>
            <w:shd w:val="clear" w:color="auto" w:fill="auto"/>
            <w:noWrap/>
            <w:vAlign w:val="center"/>
            <w:hideMark/>
          </w:tcPr>
          <w:p w14:paraId="3B1B2518" w14:textId="77777777" w:rsidR="00101298" w:rsidRPr="00101298" w:rsidRDefault="00101298" w:rsidP="00101298">
            <w:pPr>
              <w:spacing w:after="0" w:line="240" w:lineRule="auto"/>
              <w:rPr>
                <w:rFonts w:eastAsia="Times New Roman" w:cs="Times New Roman"/>
                <w:color w:val="000000"/>
                <w:sz w:val="20"/>
                <w:szCs w:val="20"/>
                <w:lang w:eastAsia="en-GB"/>
              </w:rPr>
            </w:pPr>
            <w:r w:rsidRPr="00101298">
              <w:rPr>
                <w:rFonts w:eastAsia="Times New Roman" w:cs="Times New Roman"/>
                <w:color w:val="000000"/>
                <w:sz w:val="20"/>
                <w:szCs w:val="20"/>
                <w:lang w:eastAsia="en-GB"/>
              </w:rPr>
              <w:t>Bbr_0826</w:t>
            </w:r>
          </w:p>
        </w:tc>
        <w:tc>
          <w:tcPr>
            <w:tcW w:w="709" w:type="dxa"/>
            <w:tcBorders>
              <w:top w:val="nil"/>
              <w:left w:val="nil"/>
              <w:bottom w:val="nil"/>
              <w:right w:val="nil"/>
            </w:tcBorders>
            <w:shd w:val="clear" w:color="auto" w:fill="auto"/>
            <w:vAlign w:val="center"/>
            <w:hideMark/>
          </w:tcPr>
          <w:p w14:paraId="1B6AD0C1" w14:textId="77777777" w:rsidR="00101298" w:rsidRPr="00101298" w:rsidRDefault="00101298" w:rsidP="00101298">
            <w:pPr>
              <w:spacing w:after="0" w:line="240" w:lineRule="auto"/>
              <w:jc w:val="center"/>
              <w:rPr>
                <w:rFonts w:eastAsia="Times New Roman" w:cs="Times New Roman"/>
                <w:color w:val="000000"/>
                <w:sz w:val="20"/>
                <w:szCs w:val="20"/>
                <w:lang w:eastAsia="en-GB"/>
              </w:rPr>
            </w:pPr>
            <w:r w:rsidRPr="00101298">
              <w:rPr>
                <w:rFonts w:eastAsia="Times New Roman" w:cs="Times New Roman"/>
                <w:color w:val="000000"/>
                <w:sz w:val="20"/>
                <w:szCs w:val="20"/>
                <w:lang w:eastAsia="en-GB"/>
              </w:rPr>
              <w:t>3.3</w:t>
            </w:r>
          </w:p>
        </w:tc>
        <w:tc>
          <w:tcPr>
            <w:tcW w:w="5528" w:type="dxa"/>
            <w:tcBorders>
              <w:top w:val="nil"/>
              <w:left w:val="nil"/>
              <w:bottom w:val="nil"/>
              <w:right w:val="nil"/>
            </w:tcBorders>
            <w:shd w:val="clear" w:color="auto" w:fill="auto"/>
            <w:noWrap/>
            <w:vAlign w:val="center"/>
            <w:hideMark/>
          </w:tcPr>
          <w:p w14:paraId="6BD73714" w14:textId="77777777" w:rsidR="00101298" w:rsidRPr="00101298" w:rsidRDefault="00101298" w:rsidP="00101298">
            <w:pPr>
              <w:spacing w:after="0" w:line="240" w:lineRule="auto"/>
              <w:rPr>
                <w:rFonts w:eastAsia="Times New Roman" w:cs="Times New Roman"/>
                <w:color w:val="000000"/>
                <w:sz w:val="20"/>
                <w:szCs w:val="20"/>
                <w:lang w:eastAsia="en-GB"/>
              </w:rPr>
            </w:pPr>
            <w:r w:rsidRPr="00101298">
              <w:rPr>
                <w:rFonts w:eastAsia="Times New Roman" w:cs="Times New Roman"/>
                <w:color w:val="000000"/>
                <w:sz w:val="20"/>
                <w:szCs w:val="20"/>
                <w:lang w:eastAsia="en-GB"/>
              </w:rPr>
              <w:t>SAM-dependent methyltransferase</w:t>
            </w:r>
          </w:p>
        </w:tc>
        <w:tc>
          <w:tcPr>
            <w:tcW w:w="1134" w:type="dxa"/>
            <w:tcBorders>
              <w:top w:val="nil"/>
              <w:left w:val="nil"/>
              <w:bottom w:val="nil"/>
              <w:right w:val="nil"/>
            </w:tcBorders>
            <w:shd w:val="clear" w:color="auto" w:fill="auto"/>
            <w:noWrap/>
            <w:vAlign w:val="bottom"/>
            <w:hideMark/>
          </w:tcPr>
          <w:p w14:paraId="3A68F898" w14:textId="77777777" w:rsidR="00101298" w:rsidRPr="00101298" w:rsidRDefault="00101298" w:rsidP="00101298">
            <w:pPr>
              <w:spacing w:after="0" w:line="240" w:lineRule="auto"/>
              <w:jc w:val="center"/>
              <w:rPr>
                <w:rFonts w:ascii="Calibri" w:eastAsia="Times New Roman" w:hAnsi="Calibri" w:cs="Calibri"/>
                <w:color w:val="000000"/>
                <w:szCs w:val="24"/>
                <w:lang w:eastAsia="en-GB"/>
              </w:rPr>
            </w:pPr>
            <w:r w:rsidRPr="00101298">
              <w:rPr>
                <w:rFonts w:ascii="Calibri" w:eastAsia="Times New Roman" w:hAnsi="Calibri" w:cs="Calibri"/>
                <w:color w:val="000000"/>
                <w:szCs w:val="24"/>
                <w:lang w:eastAsia="en-GB"/>
              </w:rPr>
              <w:t>2.45E-01</w:t>
            </w:r>
          </w:p>
        </w:tc>
      </w:tr>
      <w:tr w:rsidR="00101298" w:rsidRPr="00101298" w14:paraId="77B2BFEA" w14:textId="77777777" w:rsidTr="00101298">
        <w:trPr>
          <w:trHeight w:val="315"/>
        </w:trPr>
        <w:tc>
          <w:tcPr>
            <w:tcW w:w="1134" w:type="dxa"/>
            <w:tcBorders>
              <w:top w:val="nil"/>
              <w:left w:val="nil"/>
              <w:bottom w:val="nil"/>
              <w:right w:val="nil"/>
            </w:tcBorders>
            <w:shd w:val="clear" w:color="auto" w:fill="auto"/>
            <w:noWrap/>
            <w:vAlign w:val="center"/>
            <w:hideMark/>
          </w:tcPr>
          <w:p w14:paraId="25D93592" w14:textId="77777777" w:rsidR="00101298" w:rsidRPr="00101298" w:rsidRDefault="00101298" w:rsidP="00101298">
            <w:pPr>
              <w:spacing w:after="0" w:line="240" w:lineRule="auto"/>
              <w:rPr>
                <w:rFonts w:eastAsia="Times New Roman" w:cs="Times New Roman"/>
                <w:color w:val="000000"/>
                <w:sz w:val="20"/>
                <w:szCs w:val="20"/>
                <w:lang w:eastAsia="en-GB"/>
              </w:rPr>
            </w:pPr>
            <w:r w:rsidRPr="00101298">
              <w:rPr>
                <w:rFonts w:eastAsia="Times New Roman" w:cs="Times New Roman"/>
                <w:color w:val="000000"/>
                <w:sz w:val="20"/>
                <w:szCs w:val="20"/>
                <w:lang w:eastAsia="en-GB"/>
              </w:rPr>
              <w:t>Bbr_0827</w:t>
            </w:r>
          </w:p>
        </w:tc>
        <w:tc>
          <w:tcPr>
            <w:tcW w:w="709" w:type="dxa"/>
            <w:tcBorders>
              <w:top w:val="nil"/>
              <w:left w:val="nil"/>
              <w:bottom w:val="nil"/>
              <w:right w:val="nil"/>
            </w:tcBorders>
            <w:shd w:val="clear" w:color="auto" w:fill="auto"/>
            <w:vAlign w:val="center"/>
            <w:hideMark/>
          </w:tcPr>
          <w:p w14:paraId="18E8DEA9" w14:textId="77777777" w:rsidR="00101298" w:rsidRPr="00101298" w:rsidRDefault="00101298" w:rsidP="00101298">
            <w:pPr>
              <w:spacing w:after="0" w:line="240" w:lineRule="auto"/>
              <w:jc w:val="center"/>
              <w:rPr>
                <w:rFonts w:eastAsia="Times New Roman" w:cs="Times New Roman"/>
                <w:color w:val="000000"/>
                <w:sz w:val="20"/>
                <w:szCs w:val="20"/>
                <w:lang w:eastAsia="en-GB"/>
              </w:rPr>
            </w:pPr>
            <w:r w:rsidRPr="00101298">
              <w:rPr>
                <w:rFonts w:eastAsia="Times New Roman" w:cs="Times New Roman"/>
                <w:color w:val="000000"/>
                <w:sz w:val="20"/>
                <w:szCs w:val="20"/>
                <w:lang w:eastAsia="en-GB"/>
              </w:rPr>
              <w:t>1.8</w:t>
            </w:r>
          </w:p>
        </w:tc>
        <w:tc>
          <w:tcPr>
            <w:tcW w:w="5528" w:type="dxa"/>
            <w:tcBorders>
              <w:top w:val="nil"/>
              <w:left w:val="nil"/>
              <w:bottom w:val="nil"/>
              <w:right w:val="nil"/>
            </w:tcBorders>
            <w:shd w:val="clear" w:color="auto" w:fill="auto"/>
            <w:noWrap/>
            <w:vAlign w:val="center"/>
            <w:hideMark/>
          </w:tcPr>
          <w:p w14:paraId="38B2AAD9" w14:textId="77777777" w:rsidR="00101298" w:rsidRPr="00101298" w:rsidRDefault="00101298" w:rsidP="00101298">
            <w:pPr>
              <w:spacing w:after="0" w:line="240" w:lineRule="auto"/>
              <w:rPr>
                <w:rFonts w:eastAsia="Times New Roman" w:cs="Times New Roman"/>
                <w:color w:val="000000"/>
                <w:sz w:val="20"/>
                <w:szCs w:val="20"/>
                <w:lang w:eastAsia="en-GB"/>
              </w:rPr>
            </w:pPr>
            <w:r w:rsidRPr="00101298">
              <w:rPr>
                <w:rFonts w:eastAsia="Times New Roman" w:cs="Times New Roman"/>
                <w:color w:val="000000"/>
                <w:sz w:val="20"/>
                <w:szCs w:val="20"/>
                <w:lang w:eastAsia="en-GB"/>
              </w:rPr>
              <w:t>Hypothetical protein, containing cupin domain</w:t>
            </w:r>
          </w:p>
        </w:tc>
        <w:tc>
          <w:tcPr>
            <w:tcW w:w="1134" w:type="dxa"/>
            <w:tcBorders>
              <w:top w:val="nil"/>
              <w:left w:val="nil"/>
              <w:bottom w:val="nil"/>
              <w:right w:val="nil"/>
            </w:tcBorders>
            <w:shd w:val="clear" w:color="auto" w:fill="auto"/>
            <w:noWrap/>
            <w:vAlign w:val="bottom"/>
            <w:hideMark/>
          </w:tcPr>
          <w:p w14:paraId="39511C2D" w14:textId="77777777" w:rsidR="00101298" w:rsidRPr="00101298" w:rsidRDefault="00101298" w:rsidP="00101298">
            <w:pPr>
              <w:spacing w:after="0" w:line="240" w:lineRule="auto"/>
              <w:jc w:val="center"/>
              <w:rPr>
                <w:rFonts w:ascii="Calibri" w:eastAsia="Times New Roman" w:hAnsi="Calibri" w:cs="Calibri"/>
                <w:color w:val="000000"/>
                <w:szCs w:val="24"/>
                <w:lang w:eastAsia="en-GB"/>
              </w:rPr>
            </w:pPr>
            <w:r w:rsidRPr="00101298">
              <w:rPr>
                <w:rFonts w:ascii="Calibri" w:eastAsia="Times New Roman" w:hAnsi="Calibri" w:cs="Calibri"/>
                <w:color w:val="000000"/>
                <w:szCs w:val="24"/>
                <w:lang w:eastAsia="en-GB"/>
              </w:rPr>
              <w:t>2.53E-01</w:t>
            </w:r>
          </w:p>
        </w:tc>
      </w:tr>
      <w:tr w:rsidR="00101298" w:rsidRPr="00101298" w14:paraId="63163FFA" w14:textId="77777777" w:rsidTr="00101298">
        <w:trPr>
          <w:trHeight w:val="315"/>
        </w:trPr>
        <w:tc>
          <w:tcPr>
            <w:tcW w:w="1134" w:type="dxa"/>
            <w:tcBorders>
              <w:top w:val="nil"/>
              <w:left w:val="nil"/>
              <w:bottom w:val="nil"/>
              <w:right w:val="nil"/>
            </w:tcBorders>
            <w:shd w:val="clear" w:color="auto" w:fill="auto"/>
            <w:noWrap/>
            <w:vAlign w:val="center"/>
            <w:hideMark/>
          </w:tcPr>
          <w:p w14:paraId="1F795E7C" w14:textId="77777777" w:rsidR="00101298" w:rsidRPr="00101298" w:rsidRDefault="00101298" w:rsidP="00101298">
            <w:pPr>
              <w:spacing w:after="0" w:line="240" w:lineRule="auto"/>
              <w:rPr>
                <w:rFonts w:eastAsia="Times New Roman" w:cs="Times New Roman"/>
                <w:color w:val="000000"/>
                <w:sz w:val="20"/>
                <w:szCs w:val="20"/>
                <w:lang w:eastAsia="en-GB"/>
              </w:rPr>
            </w:pPr>
            <w:r w:rsidRPr="00101298">
              <w:rPr>
                <w:rFonts w:eastAsia="Times New Roman" w:cs="Times New Roman"/>
                <w:color w:val="000000"/>
                <w:sz w:val="20"/>
                <w:szCs w:val="20"/>
                <w:lang w:eastAsia="en-GB"/>
              </w:rPr>
              <w:t>Bbr_1815</w:t>
            </w:r>
          </w:p>
        </w:tc>
        <w:tc>
          <w:tcPr>
            <w:tcW w:w="709" w:type="dxa"/>
            <w:tcBorders>
              <w:top w:val="nil"/>
              <w:left w:val="nil"/>
              <w:bottom w:val="nil"/>
              <w:right w:val="nil"/>
            </w:tcBorders>
            <w:shd w:val="clear" w:color="auto" w:fill="auto"/>
            <w:vAlign w:val="center"/>
            <w:hideMark/>
          </w:tcPr>
          <w:p w14:paraId="0E2A72DF" w14:textId="77777777" w:rsidR="00101298" w:rsidRPr="00101298" w:rsidRDefault="00101298" w:rsidP="00101298">
            <w:pPr>
              <w:spacing w:after="0" w:line="240" w:lineRule="auto"/>
              <w:jc w:val="center"/>
              <w:rPr>
                <w:rFonts w:eastAsia="Times New Roman" w:cs="Times New Roman"/>
                <w:color w:val="000000"/>
                <w:sz w:val="20"/>
                <w:szCs w:val="20"/>
                <w:lang w:eastAsia="en-GB"/>
              </w:rPr>
            </w:pPr>
            <w:r w:rsidRPr="00101298">
              <w:rPr>
                <w:rFonts w:eastAsia="Times New Roman" w:cs="Times New Roman"/>
                <w:color w:val="000000"/>
                <w:sz w:val="20"/>
                <w:szCs w:val="20"/>
                <w:lang w:eastAsia="en-GB"/>
              </w:rPr>
              <w:t>1.7</w:t>
            </w:r>
          </w:p>
        </w:tc>
        <w:tc>
          <w:tcPr>
            <w:tcW w:w="5528" w:type="dxa"/>
            <w:tcBorders>
              <w:top w:val="nil"/>
              <w:left w:val="nil"/>
              <w:bottom w:val="nil"/>
              <w:right w:val="nil"/>
            </w:tcBorders>
            <w:shd w:val="clear" w:color="auto" w:fill="auto"/>
            <w:noWrap/>
            <w:vAlign w:val="center"/>
            <w:hideMark/>
          </w:tcPr>
          <w:p w14:paraId="0D8594DB" w14:textId="77777777" w:rsidR="00101298" w:rsidRPr="00101298" w:rsidRDefault="00101298" w:rsidP="00101298">
            <w:pPr>
              <w:spacing w:after="0" w:line="240" w:lineRule="auto"/>
              <w:rPr>
                <w:rFonts w:eastAsia="Times New Roman" w:cs="Times New Roman"/>
                <w:i/>
                <w:iCs/>
                <w:color w:val="000000"/>
                <w:sz w:val="20"/>
                <w:szCs w:val="20"/>
                <w:lang w:eastAsia="en-GB"/>
              </w:rPr>
            </w:pPr>
            <w:r w:rsidRPr="00101298">
              <w:rPr>
                <w:rFonts w:eastAsia="Times New Roman" w:cs="Times New Roman"/>
                <w:i/>
                <w:iCs/>
                <w:color w:val="000000"/>
                <w:sz w:val="20"/>
                <w:szCs w:val="20"/>
                <w:lang w:eastAsia="en-GB"/>
              </w:rPr>
              <w:t>oppD</w:t>
            </w:r>
            <w:r w:rsidRPr="00101298">
              <w:rPr>
                <w:rFonts w:eastAsia="Times New Roman" w:cs="Times New Roman"/>
                <w:color w:val="000000"/>
                <w:sz w:val="20"/>
                <w:szCs w:val="20"/>
                <w:lang w:eastAsia="en-GB"/>
              </w:rPr>
              <w:t xml:space="preserve">, Cation/iron containing molecules transport ATP-binding protein </w:t>
            </w:r>
          </w:p>
        </w:tc>
        <w:tc>
          <w:tcPr>
            <w:tcW w:w="1134" w:type="dxa"/>
            <w:tcBorders>
              <w:top w:val="nil"/>
              <w:left w:val="nil"/>
              <w:bottom w:val="nil"/>
              <w:right w:val="nil"/>
            </w:tcBorders>
            <w:shd w:val="clear" w:color="auto" w:fill="auto"/>
            <w:noWrap/>
            <w:vAlign w:val="bottom"/>
            <w:hideMark/>
          </w:tcPr>
          <w:p w14:paraId="58AC3FBE" w14:textId="77777777" w:rsidR="00101298" w:rsidRPr="00101298" w:rsidRDefault="00101298" w:rsidP="00101298">
            <w:pPr>
              <w:spacing w:after="0" w:line="240" w:lineRule="auto"/>
              <w:jc w:val="center"/>
              <w:rPr>
                <w:rFonts w:ascii="Calibri" w:eastAsia="Times New Roman" w:hAnsi="Calibri" w:cs="Calibri"/>
                <w:color w:val="000000"/>
                <w:szCs w:val="24"/>
                <w:lang w:eastAsia="en-GB"/>
              </w:rPr>
            </w:pPr>
            <w:r w:rsidRPr="00101298">
              <w:rPr>
                <w:rFonts w:ascii="Calibri" w:eastAsia="Times New Roman" w:hAnsi="Calibri" w:cs="Calibri"/>
                <w:color w:val="000000"/>
                <w:szCs w:val="24"/>
                <w:lang w:eastAsia="en-GB"/>
              </w:rPr>
              <w:t>6.69E-08</w:t>
            </w:r>
          </w:p>
        </w:tc>
      </w:tr>
      <w:tr w:rsidR="00101298" w:rsidRPr="00101298" w14:paraId="4F9D66F9" w14:textId="77777777" w:rsidTr="00101298">
        <w:trPr>
          <w:trHeight w:val="315"/>
        </w:trPr>
        <w:tc>
          <w:tcPr>
            <w:tcW w:w="1134" w:type="dxa"/>
            <w:tcBorders>
              <w:top w:val="nil"/>
              <w:left w:val="nil"/>
              <w:bottom w:val="nil"/>
              <w:right w:val="nil"/>
            </w:tcBorders>
            <w:shd w:val="clear" w:color="auto" w:fill="auto"/>
            <w:noWrap/>
            <w:vAlign w:val="center"/>
            <w:hideMark/>
          </w:tcPr>
          <w:p w14:paraId="67A13F7F" w14:textId="77777777" w:rsidR="00101298" w:rsidRPr="00101298" w:rsidRDefault="00101298" w:rsidP="00101298">
            <w:pPr>
              <w:spacing w:after="0" w:line="240" w:lineRule="auto"/>
              <w:rPr>
                <w:rFonts w:eastAsia="Times New Roman" w:cs="Times New Roman"/>
                <w:color w:val="000000"/>
                <w:sz w:val="20"/>
                <w:szCs w:val="20"/>
                <w:lang w:eastAsia="en-GB"/>
              </w:rPr>
            </w:pPr>
            <w:r w:rsidRPr="00101298">
              <w:rPr>
                <w:rFonts w:eastAsia="Times New Roman" w:cs="Times New Roman"/>
                <w:color w:val="000000"/>
                <w:sz w:val="20"/>
                <w:szCs w:val="20"/>
                <w:lang w:eastAsia="en-GB"/>
              </w:rPr>
              <w:t>Bbr_1817</w:t>
            </w:r>
          </w:p>
        </w:tc>
        <w:tc>
          <w:tcPr>
            <w:tcW w:w="709" w:type="dxa"/>
            <w:tcBorders>
              <w:top w:val="nil"/>
              <w:left w:val="nil"/>
              <w:bottom w:val="nil"/>
              <w:right w:val="nil"/>
            </w:tcBorders>
            <w:shd w:val="clear" w:color="auto" w:fill="auto"/>
            <w:vAlign w:val="center"/>
            <w:hideMark/>
          </w:tcPr>
          <w:p w14:paraId="300DD7A2" w14:textId="77777777" w:rsidR="00101298" w:rsidRPr="00101298" w:rsidRDefault="00101298" w:rsidP="00101298">
            <w:pPr>
              <w:spacing w:after="0" w:line="240" w:lineRule="auto"/>
              <w:jc w:val="center"/>
              <w:rPr>
                <w:rFonts w:eastAsia="Times New Roman" w:cs="Times New Roman"/>
                <w:color w:val="000000"/>
                <w:sz w:val="20"/>
                <w:szCs w:val="20"/>
                <w:lang w:eastAsia="en-GB"/>
              </w:rPr>
            </w:pPr>
            <w:r w:rsidRPr="00101298">
              <w:rPr>
                <w:rFonts w:eastAsia="Times New Roman" w:cs="Times New Roman"/>
                <w:color w:val="000000"/>
                <w:sz w:val="20"/>
                <w:szCs w:val="20"/>
                <w:lang w:eastAsia="en-GB"/>
              </w:rPr>
              <w:t>1.9</w:t>
            </w:r>
          </w:p>
        </w:tc>
        <w:tc>
          <w:tcPr>
            <w:tcW w:w="5528" w:type="dxa"/>
            <w:tcBorders>
              <w:top w:val="nil"/>
              <w:left w:val="nil"/>
              <w:bottom w:val="nil"/>
              <w:right w:val="nil"/>
            </w:tcBorders>
            <w:shd w:val="clear" w:color="auto" w:fill="auto"/>
            <w:noWrap/>
            <w:vAlign w:val="center"/>
            <w:hideMark/>
          </w:tcPr>
          <w:p w14:paraId="1E163C4B" w14:textId="77777777" w:rsidR="00101298" w:rsidRPr="00101298" w:rsidRDefault="00101298" w:rsidP="00101298">
            <w:pPr>
              <w:spacing w:after="0" w:line="240" w:lineRule="auto"/>
              <w:rPr>
                <w:rFonts w:eastAsia="Times New Roman" w:cs="Times New Roman"/>
                <w:i/>
                <w:iCs/>
                <w:color w:val="000000"/>
                <w:sz w:val="20"/>
                <w:szCs w:val="20"/>
                <w:lang w:eastAsia="en-GB"/>
              </w:rPr>
            </w:pPr>
            <w:r w:rsidRPr="00101298">
              <w:rPr>
                <w:rFonts w:eastAsia="Times New Roman" w:cs="Times New Roman"/>
                <w:i/>
                <w:iCs/>
                <w:color w:val="000000"/>
                <w:sz w:val="20"/>
                <w:szCs w:val="20"/>
                <w:lang w:eastAsia="en-GB"/>
              </w:rPr>
              <w:t>oppB</w:t>
            </w:r>
            <w:r w:rsidRPr="00101298">
              <w:rPr>
                <w:rFonts w:eastAsia="Times New Roman" w:cs="Times New Roman"/>
                <w:color w:val="000000"/>
                <w:sz w:val="20"/>
                <w:szCs w:val="20"/>
                <w:lang w:eastAsia="en-GB"/>
              </w:rPr>
              <w:t xml:space="preserve">, Cation/iron containing molecules transporter system permease protein </w:t>
            </w:r>
          </w:p>
        </w:tc>
        <w:tc>
          <w:tcPr>
            <w:tcW w:w="1134" w:type="dxa"/>
            <w:tcBorders>
              <w:top w:val="nil"/>
              <w:left w:val="nil"/>
              <w:bottom w:val="nil"/>
              <w:right w:val="nil"/>
            </w:tcBorders>
            <w:shd w:val="clear" w:color="auto" w:fill="auto"/>
            <w:noWrap/>
            <w:vAlign w:val="bottom"/>
            <w:hideMark/>
          </w:tcPr>
          <w:p w14:paraId="5613C5F0" w14:textId="77777777" w:rsidR="00101298" w:rsidRPr="00101298" w:rsidRDefault="00101298" w:rsidP="00101298">
            <w:pPr>
              <w:spacing w:after="0" w:line="240" w:lineRule="auto"/>
              <w:jc w:val="center"/>
              <w:rPr>
                <w:rFonts w:ascii="Calibri" w:eastAsia="Times New Roman" w:hAnsi="Calibri" w:cs="Calibri"/>
                <w:color w:val="000000"/>
                <w:szCs w:val="24"/>
                <w:lang w:eastAsia="en-GB"/>
              </w:rPr>
            </w:pPr>
            <w:r w:rsidRPr="00101298">
              <w:rPr>
                <w:rFonts w:ascii="Calibri" w:eastAsia="Times New Roman" w:hAnsi="Calibri" w:cs="Calibri"/>
                <w:color w:val="000000"/>
                <w:szCs w:val="24"/>
                <w:lang w:eastAsia="en-GB"/>
              </w:rPr>
              <w:t>1.50E-07</w:t>
            </w:r>
          </w:p>
        </w:tc>
      </w:tr>
      <w:tr w:rsidR="00101298" w:rsidRPr="00101298" w14:paraId="382C1950" w14:textId="77777777" w:rsidTr="00101298">
        <w:trPr>
          <w:trHeight w:val="330"/>
        </w:trPr>
        <w:tc>
          <w:tcPr>
            <w:tcW w:w="1134" w:type="dxa"/>
            <w:tcBorders>
              <w:top w:val="nil"/>
              <w:left w:val="nil"/>
              <w:bottom w:val="single" w:sz="8" w:space="0" w:color="auto"/>
              <w:right w:val="nil"/>
            </w:tcBorders>
            <w:shd w:val="clear" w:color="auto" w:fill="auto"/>
            <w:noWrap/>
            <w:vAlign w:val="center"/>
            <w:hideMark/>
          </w:tcPr>
          <w:p w14:paraId="64842FAD" w14:textId="77777777" w:rsidR="00101298" w:rsidRPr="00101298" w:rsidRDefault="00101298" w:rsidP="00101298">
            <w:pPr>
              <w:spacing w:after="0" w:line="240" w:lineRule="auto"/>
              <w:rPr>
                <w:rFonts w:eastAsia="Times New Roman" w:cs="Times New Roman"/>
                <w:color w:val="000000"/>
                <w:sz w:val="20"/>
                <w:szCs w:val="20"/>
                <w:lang w:eastAsia="en-GB"/>
              </w:rPr>
            </w:pPr>
            <w:r w:rsidRPr="00101298">
              <w:rPr>
                <w:rFonts w:eastAsia="Times New Roman" w:cs="Times New Roman"/>
                <w:color w:val="000000"/>
                <w:sz w:val="20"/>
                <w:szCs w:val="20"/>
                <w:lang w:eastAsia="en-GB"/>
              </w:rPr>
              <w:t>Bbr_1850</w:t>
            </w:r>
          </w:p>
        </w:tc>
        <w:tc>
          <w:tcPr>
            <w:tcW w:w="709" w:type="dxa"/>
            <w:tcBorders>
              <w:top w:val="nil"/>
              <w:left w:val="nil"/>
              <w:bottom w:val="single" w:sz="8" w:space="0" w:color="auto"/>
              <w:right w:val="nil"/>
            </w:tcBorders>
            <w:shd w:val="clear" w:color="auto" w:fill="auto"/>
            <w:vAlign w:val="center"/>
            <w:hideMark/>
          </w:tcPr>
          <w:p w14:paraId="3E25FC27" w14:textId="77777777" w:rsidR="00101298" w:rsidRPr="00101298" w:rsidRDefault="00101298" w:rsidP="00101298">
            <w:pPr>
              <w:spacing w:after="0" w:line="240" w:lineRule="auto"/>
              <w:jc w:val="center"/>
              <w:rPr>
                <w:rFonts w:eastAsia="Times New Roman" w:cs="Times New Roman"/>
                <w:color w:val="000000"/>
                <w:sz w:val="20"/>
                <w:szCs w:val="20"/>
                <w:lang w:eastAsia="en-GB"/>
              </w:rPr>
            </w:pPr>
            <w:r w:rsidRPr="00101298">
              <w:rPr>
                <w:rFonts w:eastAsia="Times New Roman" w:cs="Times New Roman"/>
                <w:color w:val="000000"/>
                <w:sz w:val="20"/>
                <w:szCs w:val="20"/>
                <w:lang w:eastAsia="en-GB"/>
              </w:rPr>
              <w:t>2.4</w:t>
            </w:r>
          </w:p>
        </w:tc>
        <w:tc>
          <w:tcPr>
            <w:tcW w:w="5528" w:type="dxa"/>
            <w:tcBorders>
              <w:top w:val="nil"/>
              <w:left w:val="nil"/>
              <w:bottom w:val="single" w:sz="8" w:space="0" w:color="auto"/>
              <w:right w:val="nil"/>
            </w:tcBorders>
            <w:shd w:val="clear" w:color="auto" w:fill="auto"/>
            <w:noWrap/>
            <w:vAlign w:val="center"/>
            <w:hideMark/>
          </w:tcPr>
          <w:p w14:paraId="52474B1E" w14:textId="77777777" w:rsidR="00101298" w:rsidRPr="00101298" w:rsidRDefault="00101298" w:rsidP="00101298">
            <w:pPr>
              <w:spacing w:after="0" w:line="240" w:lineRule="auto"/>
              <w:rPr>
                <w:rFonts w:eastAsia="Times New Roman" w:cs="Times New Roman"/>
                <w:color w:val="000000"/>
                <w:sz w:val="20"/>
                <w:szCs w:val="20"/>
                <w:lang w:eastAsia="en-GB"/>
              </w:rPr>
            </w:pPr>
            <w:r w:rsidRPr="00101298">
              <w:rPr>
                <w:rFonts w:eastAsia="Times New Roman" w:cs="Times New Roman"/>
                <w:color w:val="000000"/>
                <w:sz w:val="20"/>
                <w:szCs w:val="20"/>
                <w:lang w:eastAsia="en-GB"/>
              </w:rPr>
              <w:t xml:space="preserve">NADPH-dependent FMN reductase/Oxygen-insensitive NADPH nitroreductase </w:t>
            </w:r>
          </w:p>
        </w:tc>
        <w:tc>
          <w:tcPr>
            <w:tcW w:w="1134" w:type="dxa"/>
            <w:tcBorders>
              <w:top w:val="nil"/>
              <w:left w:val="nil"/>
              <w:bottom w:val="single" w:sz="8" w:space="0" w:color="auto"/>
              <w:right w:val="nil"/>
            </w:tcBorders>
            <w:shd w:val="clear" w:color="auto" w:fill="auto"/>
            <w:noWrap/>
            <w:vAlign w:val="bottom"/>
            <w:hideMark/>
          </w:tcPr>
          <w:p w14:paraId="1419ADC5" w14:textId="77777777" w:rsidR="00101298" w:rsidRPr="00101298" w:rsidRDefault="00101298" w:rsidP="00101298">
            <w:pPr>
              <w:spacing w:after="0" w:line="240" w:lineRule="auto"/>
              <w:jc w:val="center"/>
              <w:rPr>
                <w:rFonts w:ascii="Calibri" w:eastAsia="Times New Roman" w:hAnsi="Calibri" w:cs="Calibri"/>
                <w:color w:val="000000"/>
                <w:szCs w:val="24"/>
                <w:lang w:eastAsia="en-GB"/>
              </w:rPr>
            </w:pPr>
            <w:r w:rsidRPr="00101298">
              <w:rPr>
                <w:rFonts w:ascii="Calibri" w:eastAsia="Times New Roman" w:hAnsi="Calibri" w:cs="Calibri"/>
                <w:color w:val="000000"/>
                <w:szCs w:val="24"/>
                <w:lang w:eastAsia="en-GB"/>
              </w:rPr>
              <w:t>1.56E-07</w:t>
            </w:r>
          </w:p>
        </w:tc>
      </w:tr>
    </w:tbl>
    <w:p w14:paraId="685B1C7A" w14:textId="3C2ACD1D" w:rsidR="00083B4B" w:rsidRDefault="009135DA" w:rsidP="00096072">
      <w:pPr>
        <w:pStyle w:val="TableFigurelegend"/>
        <w:rPr>
          <w:szCs w:val="24"/>
        </w:rPr>
      </w:pPr>
      <w:r>
        <w:t>*Fold u</w:t>
      </w:r>
      <w:r w:rsidR="00635A98">
        <w:t>p-</w:t>
      </w:r>
      <w:r w:rsidR="00B65941" w:rsidRPr="00B037C9">
        <w:t xml:space="preserve">regulation of logarithmically growing </w:t>
      </w:r>
      <w:r w:rsidR="00B65941" w:rsidRPr="0086220A">
        <w:rPr>
          <w:i/>
        </w:rPr>
        <w:t>B. breve</w:t>
      </w:r>
      <w:r w:rsidR="00B65941" w:rsidRPr="00B037C9">
        <w:t xml:space="preserve"> UCC2003 cells when exposed to iron limitation induced by exposure to 700µM dipyridyl for 30 minutes.</w:t>
      </w:r>
    </w:p>
    <w:p w14:paraId="181E8D84" w14:textId="4C7A619F" w:rsidR="00D53E2D" w:rsidRDefault="00083B4B" w:rsidP="00083B4B">
      <w:pPr>
        <w:spacing w:after="160" w:line="259" w:lineRule="auto"/>
      </w:pPr>
      <w:r>
        <w:br w:type="page"/>
      </w:r>
    </w:p>
    <w:p w14:paraId="49E5C235" w14:textId="0D62C118" w:rsidR="000259B5" w:rsidRDefault="008D271B" w:rsidP="00096072">
      <w:pPr>
        <w:pStyle w:val="TableFigurelegend"/>
        <w:rPr>
          <w:rStyle w:val="TableFigurelegendChar"/>
          <w:b/>
        </w:rPr>
      </w:pPr>
      <w:bookmarkStart w:id="68" w:name="_Ref506624017"/>
      <w:bookmarkStart w:id="69" w:name="_Toc510746784"/>
      <w:r>
        <w:t xml:space="preserve">Table </w:t>
      </w:r>
      <w:r w:rsidR="003722B4">
        <w:rPr>
          <w:noProof/>
        </w:rPr>
        <w:fldChar w:fldCharType="begin"/>
      </w:r>
      <w:r w:rsidR="003722B4">
        <w:rPr>
          <w:noProof/>
        </w:rPr>
        <w:instrText xml:space="preserve"> STYLEREF 1 \s </w:instrText>
      </w:r>
      <w:r w:rsidR="003722B4">
        <w:rPr>
          <w:noProof/>
        </w:rPr>
        <w:fldChar w:fldCharType="separate"/>
      </w:r>
      <w:r w:rsidR="00B47C80">
        <w:rPr>
          <w:noProof/>
        </w:rPr>
        <w:t>2</w:t>
      </w:r>
      <w:r w:rsidR="003722B4">
        <w:rPr>
          <w:noProof/>
        </w:rPr>
        <w:fldChar w:fldCharType="end"/>
      </w:r>
      <w:r w:rsidR="00716FDE">
        <w:noBreakHyphen/>
      </w:r>
      <w:r w:rsidR="003722B4">
        <w:rPr>
          <w:noProof/>
        </w:rPr>
        <w:fldChar w:fldCharType="begin"/>
      </w:r>
      <w:r w:rsidR="003722B4">
        <w:rPr>
          <w:noProof/>
        </w:rPr>
        <w:instrText xml:space="preserve"> SEQ Table \* ARABIC \s 1 </w:instrText>
      </w:r>
      <w:r w:rsidR="003722B4">
        <w:rPr>
          <w:noProof/>
        </w:rPr>
        <w:fldChar w:fldCharType="separate"/>
      </w:r>
      <w:r w:rsidR="00B47C80">
        <w:rPr>
          <w:noProof/>
        </w:rPr>
        <w:t>5</w:t>
      </w:r>
      <w:r w:rsidR="003722B4">
        <w:rPr>
          <w:noProof/>
        </w:rPr>
        <w:fldChar w:fldCharType="end"/>
      </w:r>
      <w:bookmarkEnd w:id="68"/>
      <w:r w:rsidR="00B80082">
        <w:rPr>
          <w:noProof/>
        </w:rPr>
        <w:t>.</w:t>
      </w:r>
      <w:r>
        <w:t xml:space="preserve"> </w:t>
      </w:r>
      <w:r w:rsidR="00635A98">
        <w:t>Transcripomic response (down-</w:t>
      </w:r>
      <w:r w:rsidR="006F7EE9">
        <w:t xml:space="preserve">regulation) of </w:t>
      </w:r>
      <w:r w:rsidR="006F7EE9" w:rsidRPr="005E25DB">
        <w:rPr>
          <w:i/>
        </w:rPr>
        <w:t>B. breve</w:t>
      </w:r>
      <w:r w:rsidR="006F7EE9" w:rsidRPr="00D30AA1">
        <w:t xml:space="preserve"> UCC2003 </w:t>
      </w:r>
      <w:r w:rsidR="006F7EE9">
        <w:t>to iron limitation</w:t>
      </w:r>
      <w:bookmarkEnd w:id="69"/>
    </w:p>
    <w:p w14:paraId="7CF9AF33" w14:textId="60020365" w:rsidR="00733CD4" w:rsidRPr="00733CD4" w:rsidRDefault="00733CD4" w:rsidP="008D271B">
      <w:pPr>
        <w:pStyle w:val="Caption"/>
      </w:pPr>
    </w:p>
    <w:tbl>
      <w:tblPr>
        <w:tblW w:w="8931" w:type="dxa"/>
        <w:tblCellMar>
          <w:left w:w="0" w:type="dxa"/>
          <w:right w:w="0" w:type="dxa"/>
        </w:tblCellMar>
        <w:tblLook w:val="04A0" w:firstRow="1" w:lastRow="0" w:firstColumn="1" w:lastColumn="0" w:noHBand="0" w:noVBand="1"/>
      </w:tblPr>
      <w:tblGrid>
        <w:gridCol w:w="920"/>
        <w:gridCol w:w="1000"/>
        <w:gridCol w:w="6018"/>
        <w:gridCol w:w="993"/>
      </w:tblGrid>
      <w:tr w:rsidR="00101298" w14:paraId="3DBEB711" w14:textId="77777777" w:rsidTr="00101298">
        <w:trPr>
          <w:trHeight w:hRule="exact" w:val="340"/>
        </w:trPr>
        <w:tc>
          <w:tcPr>
            <w:tcW w:w="920" w:type="dxa"/>
            <w:tcBorders>
              <w:top w:val="single" w:sz="8" w:space="0" w:color="auto"/>
              <w:left w:val="nil"/>
              <w:bottom w:val="single" w:sz="8" w:space="0" w:color="auto"/>
              <w:right w:val="nil"/>
            </w:tcBorders>
            <w:shd w:val="clear" w:color="auto" w:fill="auto"/>
            <w:noWrap/>
            <w:tcMar>
              <w:top w:w="15" w:type="dxa"/>
              <w:left w:w="15" w:type="dxa"/>
              <w:bottom w:w="0" w:type="dxa"/>
              <w:right w:w="15" w:type="dxa"/>
            </w:tcMar>
            <w:vAlign w:val="center"/>
            <w:hideMark/>
          </w:tcPr>
          <w:p w14:paraId="14A1BF47" w14:textId="77777777" w:rsidR="00101298" w:rsidRDefault="00101298">
            <w:pPr>
              <w:spacing w:after="0" w:line="240" w:lineRule="auto"/>
              <w:jc w:val="center"/>
              <w:rPr>
                <w:b/>
                <w:bCs/>
                <w:color w:val="000000"/>
                <w:sz w:val="20"/>
                <w:szCs w:val="20"/>
              </w:rPr>
            </w:pPr>
            <w:r>
              <w:rPr>
                <w:b/>
                <w:bCs/>
                <w:color w:val="000000"/>
                <w:sz w:val="20"/>
                <w:szCs w:val="20"/>
              </w:rPr>
              <w:t>Locus tag</w:t>
            </w:r>
          </w:p>
        </w:tc>
        <w:tc>
          <w:tcPr>
            <w:tcW w:w="1000" w:type="dxa"/>
            <w:tcBorders>
              <w:top w:val="single" w:sz="8" w:space="0" w:color="auto"/>
              <w:left w:val="nil"/>
              <w:bottom w:val="single" w:sz="8" w:space="0" w:color="auto"/>
              <w:right w:val="nil"/>
            </w:tcBorders>
            <w:shd w:val="clear" w:color="auto" w:fill="auto"/>
            <w:tcMar>
              <w:top w:w="15" w:type="dxa"/>
              <w:left w:w="15" w:type="dxa"/>
              <w:bottom w:w="0" w:type="dxa"/>
              <w:right w:w="15" w:type="dxa"/>
            </w:tcMar>
            <w:vAlign w:val="center"/>
            <w:hideMark/>
          </w:tcPr>
          <w:p w14:paraId="1C33CA96" w14:textId="77777777" w:rsidR="00101298" w:rsidRDefault="00101298">
            <w:pPr>
              <w:jc w:val="center"/>
              <w:rPr>
                <w:b/>
                <w:bCs/>
                <w:color w:val="000000"/>
                <w:sz w:val="20"/>
                <w:szCs w:val="20"/>
              </w:rPr>
            </w:pPr>
            <w:r>
              <w:rPr>
                <w:b/>
                <w:bCs/>
                <w:color w:val="000000"/>
                <w:sz w:val="20"/>
                <w:szCs w:val="20"/>
              </w:rPr>
              <w:t>Down</w:t>
            </w:r>
          </w:p>
        </w:tc>
        <w:tc>
          <w:tcPr>
            <w:tcW w:w="6018" w:type="dxa"/>
            <w:tcBorders>
              <w:top w:val="single" w:sz="8" w:space="0" w:color="auto"/>
              <w:left w:val="nil"/>
              <w:bottom w:val="single" w:sz="8" w:space="0" w:color="auto"/>
              <w:right w:val="nil"/>
            </w:tcBorders>
            <w:shd w:val="clear" w:color="auto" w:fill="auto"/>
            <w:noWrap/>
            <w:tcMar>
              <w:top w:w="15" w:type="dxa"/>
              <w:left w:w="15" w:type="dxa"/>
              <w:bottom w:w="0" w:type="dxa"/>
              <w:right w:w="15" w:type="dxa"/>
            </w:tcMar>
            <w:vAlign w:val="center"/>
            <w:hideMark/>
          </w:tcPr>
          <w:p w14:paraId="09EFA695" w14:textId="77777777" w:rsidR="00101298" w:rsidRDefault="00101298">
            <w:pPr>
              <w:jc w:val="center"/>
              <w:rPr>
                <w:b/>
                <w:bCs/>
                <w:color w:val="000000"/>
                <w:sz w:val="20"/>
                <w:szCs w:val="20"/>
              </w:rPr>
            </w:pPr>
            <w:r>
              <w:rPr>
                <w:b/>
                <w:bCs/>
                <w:color w:val="000000"/>
                <w:sz w:val="20"/>
                <w:szCs w:val="20"/>
              </w:rPr>
              <w:t>Predicted Function</w:t>
            </w:r>
          </w:p>
        </w:tc>
        <w:tc>
          <w:tcPr>
            <w:tcW w:w="993" w:type="dxa"/>
            <w:tcBorders>
              <w:top w:val="single" w:sz="8" w:space="0" w:color="auto"/>
              <w:left w:val="nil"/>
              <w:bottom w:val="single" w:sz="8" w:space="0" w:color="auto"/>
              <w:right w:val="nil"/>
            </w:tcBorders>
            <w:shd w:val="clear" w:color="auto" w:fill="auto"/>
            <w:noWrap/>
            <w:tcMar>
              <w:top w:w="15" w:type="dxa"/>
              <w:left w:w="15" w:type="dxa"/>
              <w:bottom w:w="0" w:type="dxa"/>
              <w:right w:w="15" w:type="dxa"/>
            </w:tcMar>
            <w:vAlign w:val="center"/>
            <w:hideMark/>
          </w:tcPr>
          <w:p w14:paraId="49D64FC3" w14:textId="77777777" w:rsidR="00101298" w:rsidRDefault="00101298">
            <w:pPr>
              <w:jc w:val="center"/>
              <w:rPr>
                <w:b/>
                <w:bCs/>
                <w:color w:val="000000"/>
                <w:sz w:val="20"/>
                <w:szCs w:val="20"/>
              </w:rPr>
            </w:pPr>
            <w:r>
              <w:rPr>
                <w:b/>
                <w:bCs/>
                <w:color w:val="000000"/>
                <w:sz w:val="20"/>
                <w:szCs w:val="20"/>
              </w:rPr>
              <w:t xml:space="preserve">P value </w:t>
            </w:r>
          </w:p>
        </w:tc>
      </w:tr>
      <w:tr w:rsidR="00101298" w14:paraId="0483C857" w14:textId="77777777" w:rsidTr="00101298">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881EF1A" w14:textId="77777777" w:rsidR="00101298" w:rsidRDefault="00101298">
            <w:pPr>
              <w:rPr>
                <w:color w:val="000000"/>
                <w:sz w:val="20"/>
                <w:szCs w:val="20"/>
              </w:rPr>
            </w:pPr>
            <w:r>
              <w:rPr>
                <w:color w:val="000000"/>
                <w:sz w:val="20"/>
                <w:szCs w:val="20"/>
              </w:rPr>
              <w:t>Bbr_0329</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14:paraId="0BBE8FD1" w14:textId="77777777" w:rsidR="00101298" w:rsidRDefault="00101298">
            <w:pPr>
              <w:jc w:val="center"/>
              <w:rPr>
                <w:color w:val="000000"/>
                <w:sz w:val="20"/>
                <w:szCs w:val="20"/>
              </w:rPr>
            </w:pPr>
            <w:r>
              <w:rPr>
                <w:color w:val="000000"/>
                <w:sz w:val="20"/>
                <w:szCs w:val="20"/>
              </w:rPr>
              <w:t>2.5</w:t>
            </w:r>
          </w:p>
        </w:tc>
        <w:tc>
          <w:tcPr>
            <w:tcW w:w="6018" w:type="dxa"/>
            <w:tcBorders>
              <w:top w:val="nil"/>
              <w:left w:val="nil"/>
              <w:bottom w:val="nil"/>
              <w:right w:val="nil"/>
            </w:tcBorders>
            <w:shd w:val="clear" w:color="auto" w:fill="auto"/>
            <w:noWrap/>
            <w:tcMar>
              <w:top w:w="15" w:type="dxa"/>
              <w:left w:w="15" w:type="dxa"/>
              <w:bottom w:w="0" w:type="dxa"/>
              <w:right w:w="15" w:type="dxa"/>
            </w:tcMar>
            <w:vAlign w:val="center"/>
            <w:hideMark/>
          </w:tcPr>
          <w:p w14:paraId="289FF076" w14:textId="77777777" w:rsidR="00101298" w:rsidRDefault="00101298">
            <w:pPr>
              <w:rPr>
                <w:i/>
                <w:iCs/>
                <w:color w:val="000000"/>
                <w:sz w:val="20"/>
                <w:szCs w:val="20"/>
              </w:rPr>
            </w:pPr>
            <w:r>
              <w:rPr>
                <w:i/>
                <w:iCs/>
                <w:color w:val="000000"/>
                <w:sz w:val="20"/>
                <w:szCs w:val="20"/>
              </w:rPr>
              <w:t>atpD,</w:t>
            </w:r>
            <w:r>
              <w:rPr>
                <w:color w:val="000000"/>
                <w:sz w:val="20"/>
                <w:szCs w:val="20"/>
              </w:rPr>
              <w:t xml:space="preserve"> ATP synthase beta chain </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1AD8A6CD" w14:textId="77777777" w:rsidR="00101298" w:rsidRDefault="00101298">
            <w:pPr>
              <w:jc w:val="center"/>
              <w:rPr>
                <w:color w:val="000000"/>
                <w:sz w:val="20"/>
                <w:szCs w:val="20"/>
              </w:rPr>
            </w:pPr>
            <w:r>
              <w:rPr>
                <w:color w:val="000000"/>
                <w:sz w:val="20"/>
                <w:szCs w:val="20"/>
              </w:rPr>
              <w:t>2.20E-09</w:t>
            </w:r>
          </w:p>
        </w:tc>
      </w:tr>
      <w:tr w:rsidR="00101298" w14:paraId="2AB9BD15" w14:textId="77777777" w:rsidTr="00101298">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EA9581E" w14:textId="77777777" w:rsidR="00101298" w:rsidRDefault="00101298">
            <w:pPr>
              <w:rPr>
                <w:color w:val="000000"/>
                <w:sz w:val="20"/>
                <w:szCs w:val="20"/>
              </w:rPr>
            </w:pPr>
            <w:r>
              <w:rPr>
                <w:color w:val="000000"/>
                <w:sz w:val="20"/>
                <w:szCs w:val="20"/>
              </w:rPr>
              <w:t>Bbr_0843</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14:paraId="51A65EAC" w14:textId="77777777" w:rsidR="00101298" w:rsidRDefault="00101298">
            <w:pPr>
              <w:jc w:val="center"/>
              <w:rPr>
                <w:color w:val="000000"/>
                <w:sz w:val="20"/>
                <w:szCs w:val="20"/>
              </w:rPr>
            </w:pPr>
            <w:r>
              <w:rPr>
                <w:color w:val="000000"/>
                <w:sz w:val="20"/>
                <w:szCs w:val="20"/>
              </w:rPr>
              <w:t>2.1</w:t>
            </w:r>
          </w:p>
        </w:tc>
        <w:tc>
          <w:tcPr>
            <w:tcW w:w="6018" w:type="dxa"/>
            <w:tcBorders>
              <w:top w:val="nil"/>
              <w:left w:val="nil"/>
              <w:bottom w:val="nil"/>
              <w:right w:val="nil"/>
            </w:tcBorders>
            <w:shd w:val="clear" w:color="auto" w:fill="auto"/>
            <w:noWrap/>
            <w:tcMar>
              <w:top w:w="15" w:type="dxa"/>
              <w:left w:w="15" w:type="dxa"/>
              <w:bottom w:w="0" w:type="dxa"/>
              <w:right w:w="15" w:type="dxa"/>
            </w:tcMar>
            <w:vAlign w:val="center"/>
            <w:hideMark/>
          </w:tcPr>
          <w:p w14:paraId="768ADC46" w14:textId="77777777" w:rsidR="00101298" w:rsidRDefault="00101298">
            <w:pPr>
              <w:rPr>
                <w:color w:val="000000"/>
                <w:sz w:val="20"/>
                <w:szCs w:val="20"/>
              </w:rPr>
            </w:pPr>
            <w:r>
              <w:rPr>
                <w:color w:val="000000"/>
                <w:sz w:val="20"/>
                <w:szCs w:val="20"/>
              </w:rPr>
              <w:t xml:space="preserve">Conserved hypothetical secreted protein with excalibur domain </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483169EE" w14:textId="77777777" w:rsidR="00101298" w:rsidRDefault="00101298">
            <w:pPr>
              <w:jc w:val="center"/>
              <w:rPr>
                <w:color w:val="000000"/>
                <w:sz w:val="20"/>
                <w:szCs w:val="20"/>
              </w:rPr>
            </w:pPr>
            <w:r>
              <w:rPr>
                <w:color w:val="000000"/>
                <w:sz w:val="20"/>
                <w:szCs w:val="20"/>
              </w:rPr>
              <w:t>3.79E-14</w:t>
            </w:r>
          </w:p>
        </w:tc>
      </w:tr>
      <w:tr w:rsidR="00101298" w14:paraId="0C5D3C98" w14:textId="77777777" w:rsidTr="00101298">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2979E81" w14:textId="77777777" w:rsidR="00101298" w:rsidRDefault="00101298">
            <w:pPr>
              <w:rPr>
                <w:color w:val="000000"/>
                <w:sz w:val="20"/>
                <w:szCs w:val="20"/>
              </w:rPr>
            </w:pPr>
            <w:r>
              <w:rPr>
                <w:color w:val="000000"/>
                <w:sz w:val="20"/>
                <w:szCs w:val="20"/>
              </w:rPr>
              <w:t>Bbr_0888</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14:paraId="7DA88676" w14:textId="77777777" w:rsidR="00101298" w:rsidRDefault="00101298">
            <w:pPr>
              <w:jc w:val="center"/>
              <w:rPr>
                <w:color w:val="000000"/>
                <w:sz w:val="20"/>
                <w:szCs w:val="20"/>
              </w:rPr>
            </w:pPr>
            <w:r>
              <w:rPr>
                <w:color w:val="000000"/>
                <w:sz w:val="20"/>
                <w:szCs w:val="20"/>
              </w:rPr>
              <w:t>1.9</w:t>
            </w:r>
          </w:p>
        </w:tc>
        <w:tc>
          <w:tcPr>
            <w:tcW w:w="6018" w:type="dxa"/>
            <w:tcBorders>
              <w:top w:val="nil"/>
              <w:left w:val="nil"/>
              <w:bottom w:val="nil"/>
              <w:right w:val="nil"/>
            </w:tcBorders>
            <w:shd w:val="clear" w:color="auto" w:fill="auto"/>
            <w:noWrap/>
            <w:tcMar>
              <w:top w:w="15" w:type="dxa"/>
              <w:left w:w="15" w:type="dxa"/>
              <w:bottom w:w="0" w:type="dxa"/>
              <w:right w:w="15" w:type="dxa"/>
            </w:tcMar>
            <w:vAlign w:val="center"/>
            <w:hideMark/>
          </w:tcPr>
          <w:p w14:paraId="453B67A2" w14:textId="77777777" w:rsidR="00101298" w:rsidRDefault="00101298">
            <w:pPr>
              <w:rPr>
                <w:i/>
                <w:iCs/>
                <w:color w:val="000000"/>
                <w:sz w:val="20"/>
                <w:szCs w:val="20"/>
              </w:rPr>
            </w:pPr>
            <w:r>
              <w:rPr>
                <w:i/>
                <w:iCs/>
                <w:color w:val="000000"/>
                <w:sz w:val="20"/>
                <w:szCs w:val="20"/>
              </w:rPr>
              <w:t>rpsD</w:t>
            </w:r>
            <w:r>
              <w:rPr>
                <w:color w:val="000000"/>
                <w:sz w:val="20"/>
                <w:szCs w:val="20"/>
              </w:rPr>
              <w:t xml:space="preserve">, SSU ribosomal protein S4P </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13039AFB" w14:textId="77777777" w:rsidR="00101298" w:rsidRDefault="00101298">
            <w:pPr>
              <w:jc w:val="center"/>
              <w:rPr>
                <w:color w:val="000000"/>
                <w:sz w:val="20"/>
                <w:szCs w:val="20"/>
              </w:rPr>
            </w:pPr>
            <w:r>
              <w:rPr>
                <w:color w:val="000000"/>
                <w:sz w:val="20"/>
                <w:szCs w:val="20"/>
              </w:rPr>
              <w:t>2.77E-09</w:t>
            </w:r>
          </w:p>
        </w:tc>
      </w:tr>
      <w:tr w:rsidR="00101298" w14:paraId="1C299C0B" w14:textId="77777777" w:rsidTr="00101298">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FEA498A" w14:textId="77777777" w:rsidR="00101298" w:rsidRDefault="00101298">
            <w:pPr>
              <w:rPr>
                <w:color w:val="000000"/>
                <w:sz w:val="20"/>
                <w:szCs w:val="20"/>
              </w:rPr>
            </w:pPr>
            <w:r>
              <w:rPr>
                <w:color w:val="000000"/>
                <w:sz w:val="20"/>
                <w:szCs w:val="20"/>
              </w:rPr>
              <w:t>Bbr_0899</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14:paraId="0A14276D" w14:textId="77777777" w:rsidR="00101298" w:rsidRDefault="00101298">
            <w:pPr>
              <w:jc w:val="center"/>
              <w:rPr>
                <w:color w:val="000000"/>
                <w:sz w:val="20"/>
                <w:szCs w:val="20"/>
              </w:rPr>
            </w:pPr>
            <w:r>
              <w:rPr>
                <w:color w:val="000000"/>
                <w:sz w:val="20"/>
                <w:szCs w:val="20"/>
              </w:rPr>
              <w:t>2.1</w:t>
            </w:r>
          </w:p>
        </w:tc>
        <w:tc>
          <w:tcPr>
            <w:tcW w:w="6018" w:type="dxa"/>
            <w:tcBorders>
              <w:top w:val="nil"/>
              <w:left w:val="nil"/>
              <w:bottom w:val="nil"/>
              <w:right w:val="nil"/>
            </w:tcBorders>
            <w:shd w:val="clear" w:color="auto" w:fill="auto"/>
            <w:noWrap/>
            <w:tcMar>
              <w:top w:w="15" w:type="dxa"/>
              <w:left w:w="15" w:type="dxa"/>
              <w:bottom w:w="0" w:type="dxa"/>
              <w:right w:w="15" w:type="dxa"/>
            </w:tcMar>
            <w:vAlign w:val="center"/>
            <w:hideMark/>
          </w:tcPr>
          <w:p w14:paraId="4239307A" w14:textId="77777777" w:rsidR="00101298" w:rsidRDefault="00101298">
            <w:pPr>
              <w:rPr>
                <w:color w:val="000000"/>
                <w:sz w:val="20"/>
                <w:szCs w:val="20"/>
              </w:rPr>
            </w:pPr>
            <w:r>
              <w:rPr>
                <w:color w:val="000000"/>
                <w:sz w:val="20"/>
                <w:szCs w:val="20"/>
              </w:rPr>
              <w:t xml:space="preserve">Endonuclease involved in recombination </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270594C9" w14:textId="77777777" w:rsidR="00101298" w:rsidRDefault="00101298">
            <w:pPr>
              <w:jc w:val="center"/>
              <w:rPr>
                <w:color w:val="000000"/>
                <w:sz w:val="20"/>
                <w:szCs w:val="20"/>
              </w:rPr>
            </w:pPr>
            <w:r>
              <w:rPr>
                <w:color w:val="000000"/>
                <w:sz w:val="20"/>
                <w:szCs w:val="20"/>
              </w:rPr>
              <w:t>1.17E-11</w:t>
            </w:r>
          </w:p>
        </w:tc>
      </w:tr>
      <w:tr w:rsidR="00101298" w14:paraId="74B55BF3" w14:textId="77777777" w:rsidTr="00101298">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3540E3E" w14:textId="77777777" w:rsidR="00101298" w:rsidRDefault="00101298">
            <w:pPr>
              <w:rPr>
                <w:color w:val="000000"/>
                <w:sz w:val="20"/>
                <w:szCs w:val="20"/>
              </w:rPr>
            </w:pPr>
            <w:r>
              <w:rPr>
                <w:color w:val="000000"/>
                <w:sz w:val="20"/>
                <w:szCs w:val="20"/>
              </w:rPr>
              <w:t>Bbr_0925</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14:paraId="4AB3157F" w14:textId="77777777" w:rsidR="00101298" w:rsidRDefault="00101298">
            <w:pPr>
              <w:jc w:val="center"/>
              <w:rPr>
                <w:color w:val="000000"/>
                <w:sz w:val="20"/>
                <w:szCs w:val="20"/>
              </w:rPr>
            </w:pPr>
            <w:r>
              <w:rPr>
                <w:color w:val="000000"/>
                <w:sz w:val="20"/>
                <w:szCs w:val="20"/>
              </w:rPr>
              <w:t>2</w:t>
            </w:r>
          </w:p>
        </w:tc>
        <w:tc>
          <w:tcPr>
            <w:tcW w:w="6018" w:type="dxa"/>
            <w:tcBorders>
              <w:top w:val="nil"/>
              <w:left w:val="nil"/>
              <w:bottom w:val="nil"/>
              <w:right w:val="nil"/>
            </w:tcBorders>
            <w:shd w:val="clear" w:color="auto" w:fill="auto"/>
            <w:noWrap/>
            <w:tcMar>
              <w:top w:w="15" w:type="dxa"/>
              <w:left w:w="15" w:type="dxa"/>
              <w:bottom w:w="0" w:type="dxa"/>
              <w:right w:w="15" w:type="dxa"/>
            </w:tcMar>
            <w:vAlign w:val="center"/>
            <w:hideMark/>
          </w:tcPr>
          <w:p w14:paraId="534C9316" w14:textId="77777777" w:rsidR="00101298" w:rsidRDefault="00101298">
            <w:pPr>
              <w:rPr>
                <w:color w:val="000000"/>
                <w:sz w:val="20"/>
                <w:szCs w:val="20"/>
              </w:rPr>
            </w:pPr>
            <w:r>
              <w:rPr>
                <w:color w:val="000000"/>
                <w:sz w:val="20"/>
                <w:szCs w:val="20"/>
              </w:rPr>
              <w:t xml:space="preserve">Permease MFS superfamily </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3BB39DB1" w14:textId="77777777" w:rsidR="00101298" w:rsidRDefault="00101298">
            <w:pPr>
              <w:jc w:val="center"/>
              <w:rPr>
                <w:color w:val="000000"/>
                <w:sz w:val="20"/>
                <w:szCs w:val="20"/>
              </w:rPr>
            </w:pPr>
            <w:r>
              <w:rPr>
                <w:color w:val="000000"/>
                <w:sz w:val="20"/>
                <w:szCs w:val="20"/>
              </w:rPr>
              <w:t>4.61E-09</w:t>
            </w:r>
          </w:p>
        </w:tc>
      </w:tr>
      <w:tr w:rsidR="00101298" w14:paraId="6B8DC63E" w14:textId="77777777" w:rsidTr="00101298">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C957282" w14:textId="77777777" w:rsidR="00101298" w:rsidRDefault="00101298">
            <w:pPr>
              <w:rPr>
                <w:color w:val="000000"/>
                <w:sz w:val="20"/>
                <w:szCs w:val="20"/>
              </w:rPr>
            </w:pPr>
            <w:r>
              <w:rPr>
                <w:color w:val="000000"/>
                <w:sz w:val="20"/>
                <w:szCs w:val="20"/>
              </w:rPr>
              <w:t>Bbr_0973</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14:paraId="3C56E188" w14:textId="77777777" w:rsidR="00101298" w:rsidRDefault="00101298">
            <w:pPr>
              <w:jc w:val="center"/>
              <w:rPr>
                <w:color w:val="000000"/>
                <w:sz w:val="20"/>
                <w:szCs w:val="20"/>
              </w:rPr>
            </w:pPr>
            <w:r>
              <w:rPr>
                <w:color w:val="000000"/>
                <w:sz w:val="20"/>
                <w:szCs w:val="20"/>
              </w:rPr>
              <w:t>1.9</w:t>
            </w:r>
          </w:p>
        </w:tc>
        <w:tc>
          <w:tcPr>
            <w:tcW w:w="6018" w:type="dxa"/>
            <w:tcBorders>
              <w:top w:val="nil"/>
              <w:left w:val="nil"/>
              <w:bottom w:val="nil"/>
              <w:right w:val="nil"/>
            </w:tcBorders>
            <w:shd w:val="clear" w:color="auto" w:fill="auto"/>
            <w:noWrap/>
            <w:tcMar>
              <w:top w:w="15" w:type="dxa"/>
              <w:left w:w="15" w:type="dxa"/>
              <w:bottom w:w="0" w:type="dxa"/>
              <w:right w:w="15" w:type="dxa"/>
            </w:tcMar>
            <w:vAlign w:val="center"/>
            <w:hideMark/>
          </w:tcPr>
          <w:p w14:paraId="6C17056E" w14:textId="77777777" w:rsidR="00101298" w:rsidRDefault="00101298">
            <w:pPr>
              <w:rPr>
                <w:i/>
                <w:iCs/>
                <w:color w:val="000000"/>
                <w:sz w:val="20"/>
                <w:szCs w:val="20"/>
              </w:rPr>
            </w:pPr>
            <w:r>
              <w:rPr>
                <w:i/>
                <w:iCs/>
                <w:color w:val="000000"/>
                <w:sz w:val="20"/>
                <w:szCs w:val="20"/>
              </w:rPr>
              <w:t>pyrB</w:t>
            </w:r>
            <w:r>
              <w:rPr>
                <w:color w:val="000000"/>
                <w:sz w:val="20"/>
                <w:szCs w:val="20"/>
              </w:rPr>
              <w:t xml:space="preserve">, Aspartate carbamoyltransferase </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4A3843CC" w14:textId="77777777" w:rsidR="00101298" w:rsidRDefault="00101298">
            <w:pPr>
              <w:jc w:val="center"/>
              <w:rPr>
                <w:color w:val="000000"/>
                <w:sz w:val="20"/>
                <w:szCs w:val="20"/>
              </w:rPr>
            </w:pPr>
            <w:r>
              <w:rPr>
                <w:color w:val="000000"/>
                <w:sz w:val="20"/>
                <w:szCs w:val="20"/>
              </w:rPr>
              <w:t>3.71E-11</w:t>
            </w:r>
          </w:p>
        </w:tc>
      </w:tr>
      <w:tr w:rsidR="00101298" w14:paraId="371A0442" w14:textId="77777777" w:rsidTr="00101298">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8FB3042" w14:textId="77777777" w:rsidR="00101298" w:rsidRDefault="00101298">
            <w:pPr>
              <w:rPr>
                <w:color w:val="000000"/>
                <w:sz w:val="20"/>
                <w:szCs w:val="20"/>
              </w:rPr>
            </w:pPr>
            <w:r>
              <w:rPr>
                <w:color w:val="000000"/>
                <w:sz w:val="20"/>
                <w:szCs w:val="20"/>
              </w:rPr>
              <w:t>Bbr_0974</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14:paraId="17773802" w14:textId="77777777" w:rsidR="00101298" w:rsidRDefault="00101298">
            <w:pPr>
              <w:jc w:val="center"/>
              <w:rPr>
                <w:color w:val="000000"/>
                <w:sz w:val="20"/>
                <w:szCs w:val="20"/>
              </w:rPr>
            </w:pPr>
            <w:r>
              <w:rPr>
                <w:color w:val="000000"/>
                <w:sz w:val="20"/>
                <w:szCs w:val="20"/>
              </w:rPr>
              <w:t>1.9</w:t>
            </w:r>
          </w:p>
        </w:tc>
        <w:tc>
          <w:tcPr>
            <w:tcW w:w="6018" w:type="dxa"/>
            <w:tcBorders>
              <w:top w:val="nil"/>
              <w:left w:val="nil"/>
              <w:bottom w:val="nil"/>
              <w:right w:val="nil"/>
            </w:tcBorders>
            <w:shd w:val="clear" w:color="auto" w:fill="auto"/>
            <w:noWrap/>
            <w:tcMar>
              <w:top w:w="15" w:type="dxa"/>
              <w:left w:w="15" w:type="dxa"/>
              <w:bottom w:w="0" w:type="dxa"/>
              <w:right w:w="15" w:type="dxa"/>
            </w:tcMar>
            <w:vAlign w:val="center"/>
            <w:hideMark/>
          </w:tcPr>
          <w:p w14:paraId="53AC6B02" w14:textId="77777777" w:rsidR="00101298" w:rsidRDefault="00101298">
            <w:pPr>
              <w:rPr>
                <w:i/>
                <w:iCs/>
                <w:color w:val="000000"/>
                <w:sz w:val="20"/>
                <w:szCs w:val="20"/>
              </w:rPr>
            </w:pPr>
            <w:r>
              <w:rPr>
                <w:i/>
                <w:iCs/>
                <w:color w:val="000000"/>
                <w:sz w:val="20"/>
                <w:szCs w:val="20"/>
              </w:rPr>
              <w:t>pyrI</w:t>
            </w:r>
            <w:r>
              <w:rPr>
                <w:color w:val="000000"/>
                <w:sz w:val="20"/>
                <w:szCs w:val="20"/>
              </w:rPr>
              <w:t xml:space="preserve">, Aspartate carbamoyltransferase </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1892141B" w14:textId="77777777" w:rsidR="00101298" w:rsidRDefault="00101298">
            <w:pPr>
              <w:jc w:val="center"/>
              <w:rPr>
                <w:color w:val="000000"/>
                <w:sz w:val="20"/>
                <w:szCs w:val="20"/>
              </w:rPr>
            </w:pPr>
            <w:r>
              <w:rPr>
                <w:color w:val="000000"/>
                <w:sz w:val="20"/>
                <w:szCs w:val="20"/>
              </w:rPr>
              <w:t>6.58E-12</w:t>
            </w:r>
          </w:p>
        </w:tc>
      </w:tr>
      <w:tr w:rsidR="00101298" w14:paraId="4936D527" w14:textId="77777777" w:rsidTr="00101298">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C223782" w14:textId="77777777" w:rsidR="00101298" w:rsidRDefault="00101298">
            <w:pPr>
              <w:rPr>
                <w:color w:val="000000"/>
                <w:sz w:val="20"/>
                <w:szCs w:val="20"/>
              </w:rPr>
            </w:pPr>
            <w:r>
              <w:rPr>
                <w:color w:val="000000"/>
                <w:sz w:val="20"/>
                <w:szCs w:val="20"/>
              </w:rPr>
              <w:t>Bbr_1014</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14:paraId="47B866C5" w14:textId="77777777" w:rsidR="00101298" w:rsidRDefault="00101298">
            <w:pPr>
              <w:jc w:val="center"/>
              <w:rPr>
                <w:color w:val="000000"/>
                <w:sz w:val="20"/>
                <w:szCs w:val="20"/>
              </w:rPr>
            </w:pPr>
            <w:r>
              <w:rPr>
                <w:color w:val="000000"/>
                <w:sz w:val="20"/>
                <w:szCs w:val="20"/>
              </w:rPr>
              <w:t>1.9</w:t>
            </w:r>
          </w:p>
        </w:tc>
        <w:tc>
          <w:tcPr>
            <w:tcW w:w="6018" w:type="dxa"/>
            <w:tcBorders>
              <w:top w:val="nil"/>
              <w:left w:val="nil"/>
              <w:bottom w:val="nil"/>
              <w:right w:val="nil"/>
            </w:tcBorders>
            <w:shd w:val="clear" w:color="auto" w:fill="auto"/>
            <w:noWrap/>
            <w:tcMar>
              <w:top w:w="15" w:type="dxa"/>
              <w:left w:w="15" w:type="dxa"/>
              <w:bottom w:w="0" w:type="dxa"/>
              <w:right w:w="15" w:type="dxa"/>
            </w:tcMar>
            <w:vAlign w:val="center"/>
            <w:hideMark/>
          </w:tcPr>
          <w:p w14:paraId="084B66D1" w14:textId="77777777" w:rsidR="00101298" w:rsidRDefault="00101298">
            <w:pPr>
              <w:rPr>
                <w:i/>
                <w:iCs/>
                <w:color w:val="000000"/>
                <w:sz w:val="20"/>
                <w:szCs w:val="20"/>
              </w:rPr>
            </w:pPr>
            <w:r>
              <w:rPr>
                <w:i/>
                <w:iCs/>
                <w:color w:val="000000"/>
                <w:sz w:val="20"/>
                <w:szCs w:val="20"/>
              </w:rPr>
              <w:t>ruvB</w:t>
            </w:r>
            <w:r>
              <w:rPr>
                <w:color w:val="000000"/>
                <w:sz w:val="20"/>
                <w:szCs w:val="20"/>
              </w:rPr>
              <w:t xml:space="preserve">, Holliday junction DNA helicase </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4FB40BD5" w14:textId="77777777" w:rsidR="00101298" w:rsidRDefault="00101298">
            <w:pPr>
              <w:jc w:val="center"/>
              <w:rPr>
                <w:color w:val="000000"/>
                <w:sz w:val="20"/>
                <w:szCs w:val="20"/>
              </w:rPr>
            </w:pPr>
            <w:r>
              <w:rPr>
                <w:color w:val="000000"/>
                <w:sz w:val="20"/>
                <w:szCs w:val="20"/>
              </w:rPr>
              <w:t>1.34E-10</w:t>
            </w:r>
          </w:p>
        </w:tc>
      </w:tr>
      <w:tr w:rsidR="00101298" w14:paraId="5D7FCDB4" w14:textId="77777777" w:rsidTr="00101298">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79C0CC9" w14:textId="77777777" w:rsidR="00101298" w:rsidRDefault="00101298">
            <w:pPr>
              <w:rPr>
                <w:color w:val="000000"/>
                <w:sz w:val="20"/>
                <w:szCs w:val="20"/>
              </w:rPr>
            </w:pPr>
            <w:r>
              <w:rPr>
                <w:color w:val="000000"/>
                <w:sz w:val="20"/>
                <w:szCs w:val="20"/>
              </w:rPr>
              <w:t>Bbr_1104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8A37023" w14:textId="77777777" w:rsidR="00101298" w:rsidRDefault="00101298">
            <w:pPr>
              <w:jc w:val="center"/>
              <w:rPr>
                <w:color w:val="000000"/>
                <w:sz w:val="20"/>
                <w:szCs w:val="20"/>
              </w:rPr>
            </w:pPr>
            <w:r>
              <w:rPr>
                <w:color w:val="000000"/>
                <w:sz w:val="20"/>
                <w:szCs w:val="20"/>
              </w:rPr>
              <w:t>3.4</w:t>
            </w:r>
          </w:p>
        </w:tc>
        <w:tc>
          <w:tcPr>
            <w:tcW w:w="6018" w:type="dxa"/>
            <w:tcBorders>
              <w:top w:val="nil"/>
              <w:left w:val="nil"/>
              <w:bottom w:val="nil"/>
              <w:right w:val="nil"/>
            </w:tcBorders>
            <w:shd w:val="clear" w:color="auto" w:fill="auto"/>
            <w:noWrap/>
            <w:tcMar>
              <w:top w:w="15" w:type="dxa"/>
              <w:left w:w="15" w:type="dxa"/>
              <w:bottom w:w="0" w:type="dxa"/>
              <w:right w:w="15" w:type="dxa"/>
            </w:tcMar>
            <w:vAlign w:val="center"/>
            <w:hideMark/>
          </w:tcPr>
          <w:p w14:paraId="51119E85" w14:textId="77777777" w:rsidR="00101298" w:rsidRDefault="00101298">
            <w:pPr>
              <w:rPr>
                <w:i/>
                <w:iCs/>
                <w:color w:val="000000"/>
                <w:sz w:val="20"/>
                <w:szCs w:val="20"/>
              </w:rPr>
            </w:pPr>
            <w:r>
              <w:rPr>
                <w:i/>
                <w:iCs/>
                <w:color w:val="000000"/>
                <w:sz w:val="20"/>
                <w:szCs w:val="20"/>
              </w:rPr>
              <w:t>tsf,</w:t>
            </w:r>
            <w:r>
              <w:rPr>
                <w:color w:val="000000"/>
                <w:sz w:val="20"/>
                <w:szCs w:val="20"/>
              </w:rPr>
              <w:t xml:space="preserve"> Protein Translation Elongation Factor Ts (EF-Ts) </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2BFB29D0" w14:textId="77777777" w:rsidR="00101298" w:rsidRDefault="00101298">
            <w:pPr>
              <w:jc w:val="center"/>
              <w:rPr>
                <w:color w:val="000000"/>
                <w:sz w:val="20"/>
                <w:szCs w:val="20"/>
              </w:rPr>
            </w:pPr>
            <w:r>
              <w:rPr>
                <w:color w:val="000000"/>
                <w:sz w:val="20"/>
                <w:szCs w:val="20"/>
              </w:rPr>
              <w:t>9.71E-10</w:t>
            </w:r>
          </w:p>
        </w:tc>
      </w:tr>
      <w:tr w:rsidR="00101298" w14:paraId="04EF8132" w14:textId="77777777" w:rsidTr="00101298">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B0354A0" w14:textId="77777777" w:rsidR="00101298" w:rsidRDefault="00101298">
            <w:pPr>
              <w:rPr>
                <w:color w:val="000000"/>
                <w:sz w:val="20"/>
                <w:szCs w:val="20"/>
              </w:rPr>
            </w:pPr>
            <w:r>
              <w:rPr>
                <w:color w:val="000000"/>
                <w:sz w:val="20"/>
                <w:szCs w:val="20"/>
              </w:rPr>
              <w:t>Bbr_1446</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14:paraId="19D236A0" w14:textId="77777777" w:rsidR="00101298" w:rsidRDefault="00101298">
            <w:pPr>
              <w:jc w:val="center"/>
              <w:rPr>
                <w:color w:val="000000"/>
                <w:sz w:val="20"/>
                <w:szCs w:val="20"/>
              </w:rPr>
            </w:pPr>
            <w:r>
              <w:rPr>
                <w:color w:val="000000"/>
                <w:sz w:val="20"/>
                <w:szCs w:val="20"/>
              </w:rPr>
              <w:t>2.4</w:t>
            </w:r>
          </w:p>
        </w:tc>
        <w:tc>
          <w:tcPr>
            <w:tcW w:w="6018" w:type="dxa"/>
            <w:tcBorders>
              <w:top w:val="nil"/>
              <w:left w:val="nil"/>
              <w:bottom w:val="nil"/>
              <w:right w:val="nil"/>
            </w:tcBorders>
            <w:shd w:val="clear" w:color="auto" w:fill="auto"/>
            <w:noWrap/>
            <w:tcMar>
              <w:top w:w="15" w:type="dxa"/>
              <w:left w:w="15" w:type="dxa"/>
              <w:bottom w:w="0" w:type="dxa"/>
              <w:right w:w="15" w:type="dxa"/>
            </w:tcMar>
            <w:vAlign w:val="center"/>
            <w:hideMark/>
          </w:tcPr>
          <w:p w14:paraId="308649F4" w14:textId="77777777" w:rsidR="00101298" w:rsidRDefault="00101298">
            <w:pPr>
              <w:rPr>
                <w:i/>
                <w:iCs/>
                <w:color w:val="000000"/>
                <w:sz w:val="20"/>
                <w:szCs w:val="20"/>
              </w:rPr>
            </w:pPr>
            <w:r>
              <w:rPr>
                <w:i/>
                <w:iCs/>
                <w:color w:val="000000"/>
                <w:sz w:val="20"/>
                <w:szCs w:val="20"/>
              </w:rPr>
              <w:t>nrdG,</w:t>
            </w:r>
            <w:r>
              <w:rPr>
                <w:color w:val="000000"/>
                <w:sz w:val="20"/>
                <w:szCs w:val="20"/>
              </w:rPr>
              <w:t xml:space="preserve"> Anaerobic ribonucleoside-triphosphate reductase activating protein </w:t>
            </w:r>
          </w:p>
        </w:tc>
        <w:tc>
          <w:tcPr>
            <w:tcW w:w="993" w:type="dxa"/>
            <w:tcBorders>
              <w:top w:val="nil"/>
              <w:left w:val="nil"/>
              <w:bottom w:val="nil"/>
              <w:right w:val="nil"/>
            </w:tcBorders>
            <w:shd w:val="clear" w:color="auto" w:fill="auto"/>
            <w:noWrap/>
            <w:tcMar>
              <w:top w:w="15" w:type="dxa"/>
              <w:left w:w="15" w:type="dxa"/>
              <w:bottom w:w="0" w:type="dxa"/>
              <w:right w:w="15" w:type="dxa"/>
            </w:tcMar>
            <w:vAlign w:val="center"/>
            <w:hideMark/>
          </w:tcPr>
          <w:p w14:paraId="2ACFE777" w14:textId="77777777" w:rsidR="00101298" w:rsidRDefault="00101298">
            <w:pPr>
              <w:jc w:val="center"/>
              <w:rPr>
                <w:color w:val="000000"/>
                <w:sz w:val="20"/>
                <w:szCs w:val="20"/>
              </w:rPr>
            </w:pPr>
            <w:r>
              <w:rPr>
                <w:color w:val="000000"/>
                <w:sz w:val="20"/>
                <w:szCs w:val="20"/>
              </w:rPr>
              <w:t>4.44E-16</w:t>
            </w:r>
          </w:p>
        </w:tc>
      </w:tr>
      <w:tr w:rsidR="00101298" w14:paraId="3836749F" w14:textId="77777777" w:rsidTr="00101298">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33C2125" w14:textId="77777777" w:rsidR="00101298" w:rsidRDefault="00101298">
            <w:pPr>
              <w:rPr>
                <w:color w:val="000000"/>
                <w:sz w:val="20"/>
                <w:szCs w:val="20"/>
              </w:rPr>
            </w:pPr>
            <w:r>
              <w:rPr>
                <w:color w:val="000000"/>
                <w:sz w:val="20"/>
                <w:szCs w:val="20"/>
              </w:rPr>
              <w:t>Bbr_1581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14:paraId="64D07B4E" w14:textId="77777777" w:rsidR="00101298" w:rsidRDefault="00101298">
            <w:pPr>
              <w:jc w:val="center"/>
              <w:rPr>
                <w:color w:val="000000"/>
                <w:sz w:val="20"/>
                <w:szCs w:val="20"/>
              </w:rPr>
            </w:pPr>
            <w:r>
              <w:rPr>
                <w:color w:val="000000"/>
                <w:sz w:val="20"/>
                <w:szCs w:val="20"/>
              </w:rPr>
              <w:t>2.1</w:t>
            </w:r>
          </w:p>
        </w:tc>
        <w:tc>
          <w:tcPr>
            <w:tcW w:w="6018" w:type="dxa"/>
            <w:tcBorders>
              <w:top w:val="nil"/>
              <w:left w:val="nil"/>
              <w:bottom w:val="nil"/>
              <w:right w:val="nil"/>
            </w:tcBorders>
            <w:shd w:val="clear" w:color="auto" w:fill="auto"/>
            <w:noWrap/>
            <w:tcMar>
              <w:top w:w="15" w:type="dxa"/>
              <w:left w:w="15" w:type="dxa"/>
              <w:bottom w:w="0" w:type="dxa"/>
              <w:right w:w="15" w:type="dxa"/>
            </w:tcMar>
            <w:vAlign w:val="center"/>
            <w:hideMark/>
          </w:tcPr>
          <w:p w14:paraId="2D174AB6" w14:textId="77777777" w:rsidR="00101298" w:rsidRDefault="00101298">
            <w:pPr>
              <w:rPr>
                <w:color w:val="000000"/>
                <w:sz w:val="20"/>
                <w:szCs w:val="20"/>
              </w:rPr>
            </w:pPr>
            <w:r>
              <w:rPr>
                <w:color w:val="000000"/>
                <w:sz w:val="20"/>
                <w:szCs w:val="20"/>
              </w:rPr>
              <w:t xml:space="preserve">Narrowly conserved hypothetical membrane spanning protein </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7199E6C1" w14:textId="77777777" w:rsidR="00101298" w:rsidRDefault="00101298">
            <w:pPr>
              <w:jc w:val="center"/>
              <w:rPr>
                <w:color w:val="000000"/>
                <w:sz w:val="20"/>
                <w:szCs w:val="20"/>
              </w:rPr>
            </w:pPr>
            <w:r>
              <w:rPr>
                <w:color w:val="000000"/>
                <w:sz w:val="20"/>
                <w:szCs w:val="20"/>
              </w:rPr>
              <w:t>9.72E-13</w:t>
            </w:r>
          </w:p>
        </w:tc>
      </w:tr>
      <w:tr w:rsidR="00101298" w14:paraId="25F1A879" w14:textId="77777777" w:rsidTr="00101298">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C24D101" w14:textId="77777777" w:rsidR="00101298" w:rsidRDefault="00101298">
            <w:pPr>
              <w:rPr>
                <w:color w:val="000000"/>
                <w:sz w:val="20"/>
                <w:szCs w:val="20"/>
              </w:rPr>
            </w:pPr>
            <w:r>
              <w:rPr>
                <w:color w:val="000000"/>
                <w:sz w:val="20"/>
                <w:szCs w:val="20"/>
              </w:rPr>
              <w:t>Bbr_1582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B72D3A7" w14:textId="77777777" w:rsidR="00101298" w:rsidRDefault="00101298">
            <w:pPr>
              <w:jc w:val="center"/>
              <w:rPr>
                <w:color w:val="000000"/>
                <w:sz w:val="20"/>
                <w:szCs w:val="20"/>
              </w:rPr>
            </w:pPr>
            <w:r>
              <w:rPr>
                <w:color w:val="000000"/>
                <w:sz w:val="20"/>
                <w:szCs w:val="20"/>
              </w:rPr>
              <w:t>2.6</w:t>
            </w:r>
          </w:p>
        </w:tc>
        <w:tc>
          <w:tcPr>
            <w:tcW w:w="6018" w:type="dxa"/>
            <w:tcBorders>
              <w:top w:val="nil"/>
              <w:left w:val="nil"/>
              <w:bottom w:val="nil"/>
              <w:right w:val="nil"/>
            </w:tcBorders>
            <w:shd w:val="clear" w:color="auto" w:fill="auto"/>
            <w:noWrap/>
            <w:tcMar>
              <w:top w:w="15" w:type="dxa"/>
              <w:left w:w="15" w:type="dxa"/>
              <w:bottom w:w="0" w:type="dxa"/>
              <w:right w:w="15" w:type="dxa"/>
            </w:tcMar>
            <w:vAlign w:val="center"/>
            <w:hideMark/>
          </w:tcPr>
          <w:p w14:paraId="0F2E81AA" w14:textId="77777777" w:rsidR="00101298" w:rsidRDefault="00101298">
            <w:pPr>
              <w:rPr>
                <w:color w:val="000000"/>
                <w:sz w:val="20"/>
                <w:szCs w:val="20"/>
              </w:rPr>
            </w:pPr>
            <w:r>
              <w:rPr>
                <w:color w:val="000000"/>
                <w:sz w:val="20"/>
                <w:szCs w:val="20"/>
              </w:rPr>
              <w:t xml:space="preserve">Narrowly conserved hypothetical membrane spanning protein </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063121FD" w14:textId="77777777" w:rsidR="00101298" w:rsidRDefault="00101298">
            <w:pPr>
              <w:jc w:val="center"/>
              <w:rPr>
                <w:color w:val="000000"/>
                <w:sz w:val="20"/>
                <w:szCs w:val="20"/>
              </w:rPr>
            </w:pPr>
            <w:r>
              <w:rPr>
                <w:color w:val="000000"/>
                <w:sz w:val="20"/>
                <w:szCs w:val="20"/>
              </w:rPr>
              <w:t>2.01E-14</w:t>
            </w:r>
          </w:p>
        </w:tc>
      </w:tr>
      <w:tr w:rsidR="00101298" w14:paraId="28CBB912" w14:textId="77777777" w:rsidTr="00101298">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2D90153" w14:textId="77777777" w:rsidR="00101298" w:rsidRDefault="00101298">
            <w:pPr>
              <w:rPr>
                <w:color w:val="000000"/>
                <w:sz w:val="20"/>
                <w:szCs w:val="20"/>
              </w:rPr>
            </w:pPr>
            <w:r>
              <w:rPr>
                <w:color w:val="000000"/>
                <w:sz w:val="20"/>
                <w:szCs w:val="20"/>
              </w:rPr>
              <w:t>Bbr_1583</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14:paraId="1A149F0D" w14:textId="77777777" w:rsidR="00101298" w:rsidRDefault="00101298">
            <w:pPr>
              <w:jc w:val="center"/>
              <w:rPr>
                <w:color w:val="000000"/>
                <w:sz w:val="20"/>
                <w:szCs w:val="20"/>
              </w:rPr>
            </w:pPr>
            <w:r>
              <w:rPr>
                <w:color w:val="000000"/>
                <w:sz w:val="20"/>
                <w:szCs w:val="20"/>
              </w:rPr>
              <w:t>2.1</w:t>
            </w:r>
          </w:p>
        </w:tc>
        <w:tc>
          <w:tcPr>
            <w:tcW w:w="6018" w:type="dxa"/>
            <w:tcBorders>
              <w:top w:val="nil"/>
              <w:left w:val="nil"/>
              <w:bottom w:val="nil"/>
              <w:right w:val="nil"/>
            </w:tcBorders>
            <w:shd w:val="clear" w:color="auto" w:fill="auto"/>
            <w:noWrap/>
            <w:tcMar>
              <w:top w:w="15" w:type="dxa"/>
              <w:left w:w="15" w:type="dxa"/>
              <w:bottom w:w="0" w:type="dxa"/>
              <w:right w:w="15" w:type="dxa"/>
            </w:tcMar>
            <w:vAlign w:val="center"/>
            <w:hideMark/>
          </w:tcPr>
          <w:p w14:paraId="24267DA8" w14:textId="77777777" w:rsidR="00101298" w:rsidRDefault="00101298">
            <w:pPr>
              <w:rPr>
                <w:color w:val="000000"/>
                <w:sz w:val="20"/>
                <w:szCs w:val="20"/>
              </w:rPr>
            </w:pPr>
            <w:r>
              <w:rPr>
                <w:color w:val="000000"/>
                <w:sz w:val="20"/>
                <w:szCs w:val="20"/>
              </w:rPr>
              <w:t xml:space="preserve">Histidine kinase sensor of two component system </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73AF57E4" w14:textId="77777777" w:rsidR="00101298" w:rsidRDefault="00101298">
            <w:pPr>
              <w:jc w:val="center"/>
              <w:rPr>
                <w:color w:val="000000"/>
                <w:sz w:val="20"/>
                <w:szCs w:val="20"/>
              </w:rPr>
            </w:pPr>
            <w:r>
              <w:rPr>
                <w:color w:val="000000"/>
                <w:sz w:val="20"/>
                <w:szCs w:val="20"/>
              </w:rPr>
              <w:t>6.21E-10</w:t>
            </w:r>
          </w:p>
        </w:tc>
      </w:tr>
      <w:tr w:rsidR="00101298" w14:paraId="0906A257" w14:textId="77777777" w:rsidTr="00101298">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A87A91A" w14:textId="77777777" w:rsidR="00101298" w:rsidRDefault="00101298">
            <w:pPr>
              <w:rPr>
                <w:color w:val="000000"/>
                <w:sz w:val="20"/>
                <w:szCs w:val="20"/>
              </w:rPr>
            </w:pPr>
            <w:r>
              <w:rPr>
                <w:color w:val="000000"/>
                <w:sz w:val="20"/>
                <w:szCs w:val="20"/>
              </w:rPr>
              <w:t>Bbr_1622</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14:paraId="316F21D0" w14:textId="77777777" w:rsidR="00101298" w:rsidRDefault="00101298">
            <w:pPr>
              <w:jc w:val="center"/>
              <w:rPr>
                <w:color w:val="000000"/>
                <w:sz w:val="20"/>
                <w:szCs w:val="20"/>
              </w:rPr>
            </w:pPr>
            <w:r>
              <w:rPr>
                <w:color w:val="000000"/>
                <w:sz w:val="20"/>
                <w:szCs w:val="20"/>
              </w:rPr>
              <w:t>2.3</w:t>
            </w:r>
          </w:p>
        </w:tc>
        <w:tc>
          <w:tcPr>
            <w:tcW w:w="6018" w:type="dxa"/>
            <w:tcBorders>
              <w:top w:val="nil"/>
              <w:left w:val="nil"/>
              <w:bottom w:val="nil"/>
              <w:right w:val="nil"/>
            </w:tcBorders>
            <w:shd w:val="clear" w:color="auto" w:fill="auto"/>
            <w:noWrap/>
            <w:tcMar>
              <w:top w:w="15" w:type="dxa"/>
              <w:left w:w="15" w:type="dxa"/>
              <w:bottom w:w="0" w:type="dxa"/>
              <w:right w:w="15" w:type="dxa"/>
            </w:tcMar>
            <w:vAlign w:val="center"/>
            <w:hideMark/>
          </w:tcPr>
          <w:p w14:paraId="0F70FA76" w14:textId="77777777" w:rsidR="00101298" w:rsidRDefault="00101298">
            <w:pPr>
              <w:rPr>
                <w:i/>
                <w:iCs/>
                <w:color w:val="000000"/>
                <w:sz w:val="20"/>
                <w:szCs w:val="20"/>
              </w:rPr>
            </w:pPr>
            <w:r>
              <w:rPr>
                <w:i/>
                <w:iCs/>
                <w:color w:val="000000"/>
                <w:sz w:val="20"/>
                <w:szCs w:val="20"/>
              </w:rPr>
              <w:t>rplO</w:t>
            </w:r>
            <w:r>
              <w:rPr>
                <w:color w:val="000000"/>
                <w:sz w:val="20"/>
                <w:szCs w:val="20"/>
              </w:rPr>
              <w:t>, 50S ribosomal protein L15</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7C4548CC" w14:textId="77777777" w:rsidR="00101298" w:rsidRDefault="00101298">
            <w:pPr>
              <w:jc w:val="center"/>
              <w:rPr>
                <w:color w:val="000000"/>
                <w:sz w:val="20"/>
                <w:szCs w:val="20"/>
              </w:rPr>
            </w:pPr>
            <w:r>
              <w:rPr>
                <w:color w:val="000000"/>
                <w:sz w:val="20"/>
                <w:szCs w:val="20"/>
              </w:rPr>
              <w:t>5.33E-15</w:t>
            </w:r>
          </w:p>
        </w:tc>
      </w:tr>
      <w:tr w:rsidR="00101298" w14:paraId="22966661" w14:textId="77777777" w:rsidTr="00101298">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E8E8A31" w14:textId="77777777" w:rsidR="00101298" w:rsidRDefault="00101298">
            <w:pPr>
              <w:rPr>
                <w:color w:val="000000"/>
                <w:sz w:val="20"/>
                <w:szCs w:val="20"/>
              </w:rPr>
            </w:pPr>
            <w:r>
              <w:rPr>
                <w:color w:val="000000"/>
                <w:sz w:val="20"/>
                <w:szCs w:val="20"/>
              </w:rPr>
              <w:t>Bbr_1623</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14:paraId="1D58688C" w14:textId="77777777" w:rsidR="00101298" w:rsidRDefault="00101298">
            <w:pPr>
              <w:jc w:val="center"/>
              <w:rPr>
                <w:color w:val="000000"/>
                <w:sz w:val="20"/>
                <w:szCs w:val="20"/>
              </w:rPr>
            </w:pPr>
            <w:r>
              <w:rPr>
                <w:color w:val="000000"/>
                <w:sz w:val="20"/>
                <w:szCs w:val="20"/>
              </w:rPr>
              <w:t>2.2</w:t>
            </w:r>
          </w:p>
        </w:tc>
        <w:tc>
          <w:tcPr>
            <w:tcW w:w="6018" w:type="dxa"/>
            <w:tcBorders>
              <w:top w:val="nil"/>
              <w:left w:val="nil"/>
              <w:bottom w:val="nil"/>
              <w:right w:val="nil"/>
            </w:tcBorders>
            <w:shd w:val="clear" w:color="auto" w:fill="auto"/>
            <w:noWrap/>
            <w:tcMar>
              <w:top w:w="15" w:type="dxa"/>
              <w:left w:w="15" w:type="dxa"/>
              <w:bottom w:w="0" w:type="dxa"/>
              <w:right w:w="15" w:type="dxa"/>
            </w:tcMar>
            <w:vAlign w:val="center"/>
            <w:hideMark/>
          </w:tcPr>
          <w:p w14:paraId="63AF882B" w14:textId="77777777" w:rsidR="00101298" w:rsidRDefault="00101298">
            <w:pPr>
              <w:rPr>
                <w:i/>
                <w:iCs/>
                <w:color w:val="000000"/>
                <w:sz w:val="20"/>
                <w:szCs w:val="20"/>
              </w:rPr>
            </w:pPr>
            <w:r>
              <w:rPr>
                <w:i/>
                <w:iCs/>
                <w:color w:val="000000"/>
                <w:sz w:val="20"/>
                <w:szCs w:val="20"/>
              </w:rPr>
              <w:t>rpmD</w:t>
            </w:r>
            <w:r>
              <w:rPr>
                <w:color w:val="000000"/>
                <w:sz w:val="20"/>
                <w:szCs w:val="20"/>
              </w:rPr>
              <w:t xml:space="preserve">, 50S ribosomal protein L30 </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6007B422" w14:textId="77777777" w:rsidR="00101298" w:rsidRDefault="00101298">
            <w:pPr>
              <w:jc w:val="center"/>
              <w:rPr>
                <w:color w:val="000000"/>
                <w:sz w:val="20"/>
                <w:szCs w:val="20"/>
              </w:rPr>
            </w:pPr>
            <w:r>
              <w:rPr>
                <w:color w:val="000000"/>
                <w:sz w:val="20"/>
                <w:szCs w:val="20"/>
              </w:rPr>
              <w:t>1.01E-12</w:t>
            </w:r>
          </w:p>
        </w:tc>
      </w:tr>
      <w:tr w:rsidR="00101298" w14:paraId="54B29A0D" w14:textId="77777777" w:rsidTr="00101298">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EE24B89" w14:textId="77777777" w:rsidR="00101298" w:rsidRDefault="00101298">
            <w:pPr>
              <w:rPr>
                <w:color w:val="000000"/>
                <w:sz w:val="20"/>
                <w:szCs w:val="20"/>
              </w:rPr>
            </w:pPr>
            <w:r>
              <w:rPr>
                <w:color w:val="000000"/>
                <w:sz w:val="20"/>
                <w:szCs w:val="20"/>
              </w:rPr>
              <w:t>Bbr_1624</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14:paraId="4A78BEBB" w14:textId="77777777" w:rsidR="00101298" w:rsidRDefault="00101298">
            <w:pPr>
              <w:jc w:val="center"/>
              <w:rPr>
                <w:color w:val="000000"/>
                <w:sz w:val="20"/>
                <w:szCs w:val="20"/>
              </w:rPr>
            </w:pPr>
            <w:r>
              <w:rPr>
                <w:color w:val="000000"/>
                <w:sz w:val="20"/>
                <w:szCs w:val="20"/>
              </w:rPr>
              <w:t>2.2</w:t>
            </w:r>
          </w:p>
        </w:tc>
        <w:tc>
          <w:tcPr>
            <w:tcW w:w="6018" w:type="dxa"/>
            <w:tcBorders>
              <w:top w:val="nil"/>
              <w:left w:val="nil"/>
              <w:bottom w:val="nil"/>
              <w:right w:val="nil"/>
            </w:tcBorders>
            <w:shd w:val="clear" w:color="auto" w:fill="auto"/>
            <w:noWrap/>
            <w:tcMar>
              <w:top w:w="15" w:type="dxa"/>
              <w:left w:w="15" w:type="dxa"/>
              <w:bottom w:w="0" w:type="dxa"/>
              <w:right w:w="15" w:type="dxa"/>
            </w:tcMar>
            <w:vAlign w:val="center"/>
            <w:hideMark/>
          </w:tcPr>
          <w:p w14:paraId="1539DE6F" w14:textId="77777777" w:rsidR="00101298" w:rsidRDefault="00101298">
            <w:pPr>
              <w:rPr>
                <w:i/>
                <w:iCs/>
                <w:color w:val="000000"/>
                <w:sz w:val="20"/>
                <w:szCs w:val="20"/>
              </w:rPr>
            </w:pPr>
            <w:r>
              <w:rPr>
                <w:i/>
                <w:iCs/>
                <w:color w:val="000000"/>
                <w:sz w:val="20"/>
                <w:szCs w:val="20"/>
              </w:rPr>
              <w:t>rpsE</w:t>
            </w:r>
            <w:r>
              <w:rPr>
                <w:color w:val="000000"/>
                <w:sz w:val="20"/>
                <w:szCs w:val="20"/>
              </w:rPr>
              <w:t xml:space="preserve">, 30S ribosomal protein S5 </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6816FB46" w14:textId="77777777" w:rsidR="00101298" w:rsidRDefault="00101298">
            <w:pPr>
              <w:jc w:val="center"/>
              <w:rPr>
                <w:color w:val="000000"/>
                <w:sz w:val="20"/>
                <w:szCs w:val="20"/>
              </w:rPr>
            </w:pPr>
            <w:r>
              <w:rPr>
                <w:color w:val="000000"/>
                <w:sz w:val="20"/>
                <w:szCs w:val="20"/>
              </w:rPr>
              <w:t>3.20E-12</w:t>
            </w:r>
          </w:p>
        </w:tc>
      </w:tr>
      <w:tr w:rsidR="00101298" w14:paraId="5297EE2F" w14:textId="77777777" w:rsidTr="00101298">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2CCB498" w14:textId="77777777" w:rsidR="00101298" w:rsidRDefault="00101298">
            <w:pPr>
              <w:rPr>
                <w:color w:val="000000"/>
                <w:sz w:val="20"/>
                <w:szCs w:val="20"/>
              </w:rPr>
            </w:pPr>
            <w:r>
              <w:rPr>
                <w:color w:val="000000"/>
                <w:sz w:val="20"/>
                <w:szCs w:val="20"/>
              </w:rPr>
              <w:t>Bbr_1626</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14:paraId="62391D2F" w14:textId="77777777" w:rsidR="00101298" w:rsidRDefault="00101298">
            <w:pPr>
              <w:jc w:val="center"/>
              <w:rPr>
                <w:color w:val="000000"/>
                <w:sz w:val="20"/>
                <w:szCs w:val="20"/>
              </w:rPr>
            </w:pPr>
            <w:r>
              <w:rPr>
                <w:color w:val="000000"/>
                <w:sz w:val="20"/>
                <w:szCs w:val="20"/>
              </w:rPr>
              <w:t>2.2</w:t>
            </w:r>
          </w:p>
        </w:tc>
        <w:tc>
          <w:tcPr>
            <w:tcW w:w="6018" w:type="dxa"/>
            <w:tcBorders>
              <w:top w:val="nil"/>
              <w:left w:val="nil"/>
              <w:bottom w:val="nil"/>
              <w:right w:val="nil"/>
            </w:tcBorders>
            <w:shd w:val="clear" w:color="auto" w:fill="auto"/>
            <w:noWrap/>
            <w:tcMar>
              <w:top w:w="15" w:type="dxa"/>
              <w:left w:w="15" w:type="dxa"/>
              <w:bottom w:w="0" w:type="dxa"/>
              <w:right w:w="15" w:type="dxa"/>
            </w:tcMar>
            <w:vAlign w:val="center"/>
            <w:hideMark/>
          </w:tcPr>
          <w:p w14:paraId="4421787A" w14:textId="77777777" w:rsidR="00101298" w:rsidRDefault="00101298">
            <w:pPr>
              <w:rPr>
                <w:i/>
                <w:iCs/>
                <w:color w:val="000000"/>
                <w:sz w:val="20"/>
                <w:szCs w:val="20"/>
              </w:rPr>
            </w:pPr>
            <w:r>
              <w:rPr>
                <w:i/>
                <w:iCs/>
                <w:color w:val="000000"/>
                <w:sz w:val="20"/>
                <w:szCs w:val="20"/>
              </w:rPr>
              <w:t>rplF</w:t>
            </w:r>
            <w:r>
              <w:rPr>
                <w:color w:val="000000"/>
                <w:sz w:val="20"/>
                <w:szCs w:val="20"/>
              </w:rPr>
              <w:t>, 50S ribosomal protein L6</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5317C972" w14:textId="77777777" w:rsidR="00101298" w:rsidRDefault="00101298">
            <w:pPr>
              <w:jc w:val="center"/>
              <w:rPr>
                <w:color w:val="000000"/>
                <w:sz w:val="20"/>
                <w:szCs w:val="20"/>
              </w:rPr>
            </w:pPr>
            <w:r>
              <w:rPr>
                <w:color w:val="000000"/>
                <w:sz w:val="20"/>
                <w:szCs w:val="20"/>
              </w:rPr>
              <w:t>3.11E-11</w:t>
            </w:r>
          </w:p>
        </w:tc>
      </w:tr>
      <w:tr w:rsidR="00101298" w14:paraId="083E85B5" w14:textId="77777777" w:rsidTr="00101298">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9995DC3" w14:textId="77777777" w:rsidR="00101298" w:rsidRDefault="00101298">
            <w:pPr>
              <w:rPr>
                <w:color w:val="000000"/>
                <w:sz w:val="20"/>
                <w:szCs w:val="20"/>
              </w:rPr>
            </w:pPr>
            <w:r>
              <w:rPr>
                <w:color w:val="000000"/>
                <w:sz w:val="20"/>
                <w:szCs w:val="20"/>
              </w:rPr>
              <w:t>Bbr_1627</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14:paraId="7BAECFC3" w14:textId="77777777" w:rsidR="00101298" w:rsidRDefault="00101298">
            <w:pPr>
              <w:jc w:val="center"/>
              <w:rPr>
                <w:color w:val="000000"/>
                <w:sz w:val="20"/>
                <w:szCs w:val="20"/>
              </w:rPr>
            </w:pPr>
            <w:r>
              <w:rPr>
                <w:color w:val="000000"/>
                <w:sz w:val="20"/>
                <w:szCs w:val="20"/>
              </w:rPr>
              <w:t>2.3</w:t>
            </w:r>
          </w:p>
        </w:tc>
        <w:tc>
          <w:tcPr>
            <w:tcW w:w="6018" w:type="dxa"/>
            <w:tcBorders>
              <w:top w:val="nil"/>
              <w:left w:val="nil"/>
              <w:bottom w:val="nil"/>
              <w:right w:val="nil"/>
            </w:tcBorders>
            <w:shd w:val="clear" w:color="auto" w:fill="auto"/>
            <w:noWrap/>
            <w:tcMar>
              <w:top w:w="15" w:type="dxa"/>
              <w:left w:w="15" w:type="dxa"/>
              <w:bottom w:w="0" w:type="dxa"/>
              <w:right w:w="15" w:type="dxa"/>
            </w:tcMar>
            <w:vAlign w:val="center"/>
            <w:hideMark/>
          </w:tcPr>
          <w:p w14:paraId="7C656871" w14:textId="77777777" w:rsidR="00101298" w:rsidRDefault="00101298">
            <w:pPr>
              <w:rPr>
                <w:i/>
                <w:iCs/>
                <w:color w:val="000000"/>
                <w:sz w:val="20"/>
                <w:szCs w:val="20"/>
              </w:rPr>
            </w:pPr>
            <w:r>
              <w:rPr>
                <w:i/>
                <w:iCs/>
                <w:color w:val="000000"/>
                <w:sz w:val="20"/>
                <w:szCs w:val="20"/>
              </w:rPr>
              <w:t>rpsH</w:t>
            </w:r>
            <w:r>
              <w:rPr>
                <w:color w:val="000000"/>
                <w:sz w:val="20"/>
                <w:szCs w:val="20"/>
              </w:rPr>
              <w:t xml:space="preserve">, 30S ribosomal protein S8 </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5964B9F3" w14:textId="77777777" w:rsidR="00101298" w:rsidRDefault="00101298">
            <w:pPr>
              <w:jc w:val="center"/>
              <w:rPr>
                <w:color w:val="000000"/>
                <w:sz w:val="20"/>
                <w:szCs w:val="20"/>
              </w:rPr>
            </w:pPr>
            <w:r>
              <w:rPr>
                <w:color w:val="000000"/>
                <w:sz w:val="20"/>
                <w:szCs w:val="20"/>
              </w:rPr>
              <w:t>9.26E-12</w:t>
            </w:r>
          </w:p>
        </w:tc>
      </w:tr>
      <w:tr w:rsidR="00101298" w14:paraId="53A4060F" w14:textId="77777777" w:rsidTr="00101298">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19C2FD8" w14:textId="77777777" w:rsidR="00101298" w:rsidRDefault="00101298">
            <w:pPr>
              <w:rPr>
                <w:color w:val="000000"/>
                <w:sz w:val="20"/>
                <w:szCs w:val="20"/>
              </w:rPr>
            </w:pPr>
            <w:r>
              <w:rPr>
                <w:color w:val="000000"/>
                <w:sz w:val="20"/>
                <w:szCs w:val="20"/>
              </w:rPr>
              <w:t>Bbr_1628</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14:paraId="3FE4490F" w14:textId="77777777" w:rsidR="00101298" w:rsidRDefault="00101298">
            <w:pPr>
              <w:jc w:val="center"/>
              <w:rPr>
                <w:color w:val="000000"/>
                <w:sz w:val="20"/>
                <w:szCs w:val="20"/>
              </w:rPr>
            </w:pPr>
            <w:r>
              <w:rPr>
                <w:color w:val="000000"/>
                <w:sz w:val="20"/>
                <w:szCs w:val="20"/>
              </w:rPr>
              <w:t>2.2</w:t>
            </w:r>
          </w:p>
        </w:tc>
        <w:tc>
          <w:tcPr>
            <w:tcW w:w="6018" w:type="dxa"/>
            <w:tcBorders>
              <w:top w:val="nil"/>
              <w:left w:val="nil"/>
              <w:bottom w:val="nil"/>
              <w:right w:val="nil"/>
            </w:tcBorders>
            <w:shd w:val="clear" w:color="auto" w:fill="auto"/>
            <w:noWrap/>
            <w:tcMar>
              <w:top w:w="15" w:type="dxa"/>
              <w:left w:w="15" w:type="dxa"/>
              <w:bottom w:w="0" w:type="dxa"/>
              <w:right w:w="15" w:type="dxa"/>
            </w:tcMar>
            <w:vAlign w:val="center"/>
            <w:hideMark/>
          </w:tcPr>
          <w:p w14:paraId="33D3AB40" w14:textId="77777777" w:rsidR="00101298" w:rsidRDefault="00101298">
            <w:pPr>
              <w:rPr>
                <w:i/>
                <w:iCs/>
                <w:color w:val="000000"/>
                <w:sz w:val="20"/>
                <w:szCs w:val="20"/>
              </w:rPr>
            </w:pPr>
            <w:r>
              <w:rPr>
                <w:i/>
                <w:iCs/>
                <w:color w:val="000000"/>
                <w:sz w:val="20"/>
                <w:szCs w:val="20"/>
              </w:rPr>
              <w:t>rpsN</w:t>
            </w:r>
            <w:r>
              <w:rPr>
                <w:color w:val="000000"/>
                <w:sz w:val="20"/>
                <w:szCs w:val="20"/>
              </w:rPr>
              <w:t>, 30S ribosomal protein S14-1</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5A5D982E" w14:textId="77777777" w:rsidR="00101298" w:rsidRDefault="00101298">
            <w:pPr>
              <w:jc w:val="center"/>
              <w:rPr>
                <w:color w:val="000000"/>
                <w:sz w:val="20"/>
                <w:szCs w:val="20"/>
              </w:rPr>
            </w:pPr>
            <w:r>
              <w:rPr>
                <w:color w:val="000000"/>
                <w:sz w:val="20"/>
                <w:szCs w:val="20"/>
              </w:rPr>
              <w:t>9.95E-11</w:t>
            </w:r>
          </w:p>
        </w:tc>
      </w:tr>
      <w:tr w:rsidR="00101298" w14:paraId="20BFBB0C" w14:textId="77777777" w:rsidTr="00101298">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689561F" w14:textId="77777777" w:rsidR="00101298" w:rsidRDefault="00101298">
            <w:pPr>
              <w:rPr>
                <w:color w:val="000000"/>
                <w:sz w:val="20"/>
                <w:szCs w:val="20"/>
              </w:rPr>
            </w:pPr>
            <w:r>
              <w:rPr>
                <w:color w:val="000000"/>
                <w:sz w:val="20"/>
                <w:szCs w:val="20"/>
              </w:rPr>
              <w:t>Bbr_1632</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14:paraId="6DB9D9F2" w14:textId="77777777" w:rsidR="00101298" w:rsidRDefault="00101298">
            <w:pPr>
              <w:jc w:val="center"/>
              <w:rPr>
                <w:color w:val="000000"/>
                <w:sz w:val="20"/>
                <w:szCs w:val="20"/>
              </w:rPr>
            </w:pPr>
            <w:r>
              <w:rPr>
                <w:color w:val="000000"/>
                <w:sz w:val="20"/>
                <w:szCs w:val="20"/>
              </w:rPr>
              <w:t>2.1</w:t>
            </w:r>
          </w:p>
        </w:tc>
        <w:tc>
          <w:tcPr>
            <w:tcW w:w="6018" w:type="dxa"/>
            <w:tcBorders>
              <w:top w:val="nil"/>
              <w:left w:val="nil"/>
              <w:bottom w:val="nil"/>
              <w:right w:val="nil"/>
            </w:tcBorders>
            <w:shd w:val="clear" w:color="auto" w:fill="auto"/>
            <w:noWrap/>
            <w:tcMar>
              <w:top w:w="15" w:type="dxa"/>
              <w:left w:w="15" w:type="dxa"/>
              <w:bottom w:w="0" w:type="dxa"/>
              <w:right w:w="15" w:type="dxa"/>
            </w:tcMar>
            <w:vAlign w:val="center"/>
            <w:hideMark/>
          </w:tcPr>
          <w:p w14:paraId="0DEB0E55" w14:textId="77777777" w:rsidR="00101298" w:rsidRDefault="00101298">
            <w:pPr>
              <w:rPr>
                <w:i/>
                <w:iCs/>
                <w:color w:val="000000"/>
                <w:sz w:val="20"/>
                <w:szCs w:val="20"/>
              </w:rPr>
            </w:pPr>
            <w:r>
              <w:rPr>
                <w:i/>
                <w:iCs/>
                <w:color w:val="000000"/>
                <w:sz w:val="20"/>
                <w:szCs w:val="20"/>
              </w:rPr>
              <w:t>rpsQ</w:t>
            </w:r>
            <w:r>
              <w:rPr>
                <w:color w:val="000000"/>
                <w:sz w:val="20"/>
                <w:szCs w:val="20"/>
              </w:rPr>
              <w:t xml:space="preserve">, 30S ribosomal protein </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0D917846" w14:textId="77777777" w:rsidR="00101298" w:rsidRDefault="00101298">
            <w:pPr>
              <w:jc w:val="center"/>
              <w:rPr>
                <w:color w:val="000000"/>
                <w:sz w:val="20"/>
                <w:szCs w:val="20"/>
              </w:rPr>
            </w:pPr>
            <w:r>
              <w:rPr>
                <w:color w:val="000000"/>
                <w:sz w:val="20"/>
                <w:szCs w:val="20"/>
              </w:rPr>
              <w:t>1.11E-11</w:t>
            </w:r>
          </w:p>
        </w:tc>
      </w:tr>
      <w:tr w:rsidR="00101298" w14:paraId="2A3CFA19" w14:textId="77777777" w:rsidTr="00101298">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67775E0" w14:textId="77777777" w:rsidR="00101298" w:rsidRDefault="00101298">
            <w:pPr>
              <w:rPr>
                <w:color w:val="000000"/>
                <w:sz w:val="20"/>
                <w:szCs w:val="20"/>
              </w:rPr>
            </w:pPr>
            <w:r>
              <w:rPr>
                <w:color w:val="000000"/>
                <w:sz w:val="20"/>
                <w:szCs w:val="20"/>
              </w:rPr>
              <w:t>Bbr_1638</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14:paraId="5FF20D41" w14:textId="77777777" w:rsidR="00101298" w:rsidRDefault="00101298">
            <w:pPr>
              <w:jc w:val="center"/>
              <w:rPr>
                <w:color w:val="000000"/>
                <w:sz w:val="20"/>
                <w:szCs w:val="20"/>
              </w:rPr>
            </w:pPr>
            <w:r>
              <w:rPr>
                <w:color w:val="000000"/>
                <w:sz w:val="20"/>
                <w:szCs w:val="20"/>
              </w:rPr>
              <w:t>1.9</w:t>
            </w:r>
          </w:p>
        </w:tc>
        <w:tc>
          <w:tcPr>
            <w:tcW w:w="6018" w:type="dxa"/>
            <w:tcBorders>
              <w:top w:val="nil"/>
              <w:left w:val="nil"/>
              <w:bottom w:val="nil"/>
              <w:right w:val="nil"/>
            </w:tcBorders>
            <w:shd w:val="clear" w:color="auto" w:fill="auto"/>
            <w:noWrap/>
            <w:tcMar>
              <w:top w:w="15" w:type="dxa"/>
              <w:left w:w="15" w:type="dxa"/>
              <w:bottom w:w="0" w:type="dxa"/>
              <w:right w:w="15" w:type="dxa"/>
            </w:tcMar>
            <w:vAlign w:val="center"/>
            <w:hideMark/>
          </w:tcPr>
          <w:p w14:paraId="63F3729E" w14:textId="77777777" w:rsidR="00101298" w:rsidRDefault="00101298">
            <w:pPr>
              <w:rPr>
                <w:i/>
                <w:iCs/>
                <w:color w:val="000000"/>
                <w:sz w:val="20"/>
                <w:szCs w:val="20"/>
              </w:rPr>
            </w:pPr>
            <w:r>
              <w:rPr>
                <w:i/>
                <w:iCs/>
                <w:color w:val="000000"/>
                <w:sz w:val="20"/>
                <w:szCs w:val="20"/>
              </w:rPr>
              <w:t>rplB</w:t>
            </w:r>
            <w:r>
              <w:rPr>
                <w:color w:val="000000"/>
                <w:sz w:val="20"/>
                <w:szCs w:val="20"/>
              </w:rPr>
              <w:t xml:space="preserve">, 50S ribosomal protein </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0D8108D8" w14:textId="77777777" w:rsidR="00101298" w:rsidRDefault="00101298">
            <w:pPr>
              <w:jc w:val="center"/>
              <w:rPr>
                <w:color w:val="000000"/>
                <w:sz w:val="20"/>
                <w:szCs w:val="20"/>
              </w:rPr>
            </w:pPr>
            <w:r>
              <w:rPr>
                <w:color w:val="000000"/>
                <w:sz w:val="20"/>
                <w:szCs w:val="20"/>
              </w:rPr>
              <w:t>1.48E-11</w:t>
            </w:r>
          </w:p>
        </w:tc>
      </w:tr>
      <w:tr w:rsidR="00101298" w14:paraId="26CCC714" w14:textId="77777777" w:rsidTr="00101298">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0534A55" w14:textId="77777777" w:rsidR="00101298" w:rsidRDefault="00101298">
            <w:pPr>
              <w:rPr>
                <w:color w:val="000000"/>
                <w:sz w:val="20"/>
                <w:szCs w:val="20"/>
              </w:rPr>
            </w:pPr>
            <w:r>
              <w:rPr>
                <w:color w:val="000000"/>
                <w:sz w:val="20"/>
                <w:szCs w:val="20"/>
              </w:rPr>
              <w:t>Bbr_1675</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14:paraId="165749AA" w14:textId="77777777" w:rsidR="00101298" w:rsidRDefault="00101298">
            <w:pPr>
              <w:jc w:val="center"/>
              <w:rPr>
                <w:color w:val="000000"/>
                <w:sz w:val="20"/>
                <w:szCs w:val="20"/>
              </w:rPr>
            </w:pPr>
            <w:r>
              <w:rPr>
                <w:color w:val="000000"/>
                <w:sz w:val="20"/>
                <w:szCs w:val="20"/>
              </w:rPr>
              <w:t>2.1</w:t>
            </w:r>
          </w:p>
        </w:tc>
        <w:tc>
          <w:tcPr>
            <w:tcW w:w="6018" w:type="dxa"/>
            <w:tcBorders>
              <w:top w:val="nil"/>
              <w:left w:val="nil"/>
              <w:bottom w:val="nil"/>
              <w:right w:val="nil"/>
            </w:tcBorders>
            <w:shd w:val="clear" w:color="auto" w:fill="auto"/>
            <w:noWrap/>
            <w:tcMar>
              <w:top w:w="15" w:type="dxa"/>
              <w:left w:w="15" w:type="dxa"/>
              <w:bottom w:w="0" w:type="dxa"/>
              <w:right w:w="15" w:type="dxa"/>
            </w:tcMar>
            <w:vAlign w:val="center"/>
            <w:hideMark/>
          </w:tcPr>
          <w:p w14:paraId="2DB1CDBC" w14:textId="77777777" w:rsidR="00101298" w:rsidRDefault="00101298">
            <w:pPr>
              <w:rPr>
                <w:i/>
                <w:iCs/>
                <w:color w:val="000000"/>
                <w:sz w:val="20"/>
                <w:szCs w:val="20"/>
              </w:rPr>
            </w:pPr>
            <w:r>
              <w:rPr>
                <w:i/>
                <w:iCs/>
                <w:color w:val="000000"/>
                <w:sz w:val="20"/>
                <w:szCs w:val="20"/>
              </w:rPr>
              <w:t>rplL</w:t>
            </w:r>
            <w:r>
              <w:rPr>
                <w:color w:val="000000"/>
                <w:sz w:val="20"/>
                <w:szCs w:val="20"/>
              </w:rPr>
              <w:t xml:space="preserve">, LSU ribosomal protein L12P (L7/L12) </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192E7860" w14:textId="77777777" w:rsidR="00101298" w:rsidRDefault="00101298">
            <w:pPr>
              <w:jc w:val="center"/>
              <w:rPr>
                <w:color w:val="000000"/>
                <w:sz w:val="20"/>
                <w:szCs w:val="20"/>
              </w:rPr>
            </w:pPr>
            <w:r>
              <w:rPr>
                <w:color w:val="000000"/>
                <w:sz w:val="20"/>
                <w:szCs w:val="20"/>
              </w:rPr>
              <w:t>4.51E-11</w:t>
            </w:r>
          </w:p>
        </w:tc>
      </w:tr>
      <w:tr w:rsidR="00101298" w14:paraId="47E1B573" w14:textId="77777777" w:rsidTr="00101298">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8FE19B1" w14:textId="77777777" w:rsidR="00101298" w:rsidRDefault="00101298">
            <w:pPr>
              <w:rPr>
                <w:color w:val="000000"/>
                <w:sz w:val="20"/>
                <w:szCs w:val="20"/>
              </w:rPr>
            </w:pPr>
            <w:r>
              <w:rPr>
                <w:color w:val="000000"/>
                <w:sz w:val="20"/>
                <w:szCs w:val="20"/>
              </w:rPr>
              <w:t>Bbr_1726</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14:paraId="672C6374" w14:textId="77777777" w:rsidR="00101298" w:rsidRDefault="00101298">
            <w:pPr>
              <w:jc w:val="center"/>
              <w:rPr>
                <w:color w:val="000000"/>
                <w:sz w:val="20"/>
                <w:szCs w:val="20"/>
              </w:rPr>
            </w:pPr>
            <w:r>
              <w:rPr>
                <w:color w:val="000000"/>
                <w:sz w:val="20"/>
                <w:szCs w:val="20"/>
              </w:rPr>
              <w:t>2.3</w:t>
            </w:r>
          </w:p>
        </w:tc>
        <w:tc>
          <w:tcPr>
            <w:tcW w:w="6018" w:type="dxa"/>
            <w:tcBorders>
              <w:top w:val="nil"/>
              <w:left w:val="nil"/>
              <w:bottom w:val="nil"/>
              <w:right w:val="nil"/>
            </w:tcBorders>
            <w:shd w:val="clear" w:color="auto" w:fill="auto"/>
            <w:noWrap/>
            <w:tcMar>
              <w:top w:w="15" w:type="dxa"/>
              <w:left w:w="15" w:type="dxa"/>
              <w:bottom w:w="0" w:type="dxa"/>
              <w:right w:w="15" w:type="dxa"/>
            </w:tcMar>
            <w:vAlign w:val="center"/>
            <w:hideMark/>
          </w:tcPr>
          <w:p w14:paraId="2CF05646" w14:textId="77777777" w:rsidR="00101298" w:rsidRDefault="00101298">
            <w:pPr>
              <w:rPr>
                <w:i/>
                <w:iCs/>
                <w:color w:val="000000"/>
                <w:sz w:val="20"/>
                <w:szCs w:val="20"/>
              </w:rPr>
            </w:pPr>
            <w:r>
              <w:rPr>
                <w:i/>
                <w:iCs/>
                <w:color w:val="000000"/>
                <w:sz w:val="20"/>
                <w:szCs w:val="20"/>
              </w:rPr>
              <w:t>rlpA</w:t>
            </w:r>
            <w:r>
              <w:rPr>
                <w:color w:val="000000"/>
                <w:sz w:val="20"/>
                <w:szCs w:val="20"/>
              </w:rPr>
              <w:t xml:space="preserve">, LSU ribosomal protein L1P </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1B2A7BF2" w14:textId="77777777" w:rsidR="00101298" w:rsidRDefault="00101298">
            <w:pPr>
              <w:jc w:val="center"/>
              <w:rPr>
                <w:color w:val="000000"/>
                <w:sz w:val="20"/>
                <w:szCs w:val="20"/>
              </w:rPr>
            </w:pPr>
            <w:r>
              <w:rPr>
                <w:color w:val="000000"/>
                <w:sz w:val="20"/>
                <w:szCs w:val="20"/>
              </w:rPr>
              <w:t>2.12E-12</w:t>
            </w:r>
          </w:p>
        </w:tc>
      </w:tr>
      <w:tr w:rsidR="00101298" w14:paraId="73B6F7C6" w14:textId="77777777" w:rsidTr="00101298">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8FAE202" w14:textId="77777777" w:rsidR="00101298" w:rsidRDefault="00101298">
            <w:pPr>
              <w:rPr>
                <w:color w:val="000000"/>
                <w:sz w:val="20"/>
                <w:szCs w:val="20"/>
              </w:rPr>
            </w:pPr>
            <w:r>
              <w:rPr>
                <w:color w:val="000000"/>
                <w:sz w:val="20"/>
                <w:szCs w:val="20"/>
              </w:rPr>
              <w:t>Bbr_1898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BBD296B" w14:textId="77777777" w:rsidR="00101298" w:rsidRDefault="00101298">
            <w:pPr>
              <w:jc w:val="center"/>
              <w:rPr>
                <w:color w:val="000000"/>
                <w:sz w:val="20"/>
                <w:szCs w:val="20"/>
              </w:rPr>
            </w:pPr>
            <w:r>
              <w:rPr>
                <w:color w:val="000000"/>
                <w:sz w:val="20"/>
                <w:szCs w:val="20"/>
              </w:rPr>
              <w:t>4.8</w:t>
            </w:r>
          </w:p>
        </w:tc>
        <w:tc>
          <w:tcPr>
            <w:tcW w:w="6018" w:type="dxa"/>
            <w:tcBorders>
              <w:top w:val="nil"/>
              <w:left w:val="nil"/>
              <w:bottom w:val="nil"/>
              <w:right w:val="nil"/>
            </w:tcBorders>
            <w:shd w:val="clear" w:color="auto" w:fill="auto"/>
            <w:noWrap/>
            <w:tcMar>
              <w:top w:w="15" w:type="dxa"/>
              <w:left w:w="15" w:type="dxa"/>
              <w:bottom w:w="0" w:type="dxa"/>
              <w:right w:w="15" w:type="dxa"/>
            </w:tcMar>
            <w:vAlign w:val="center"/>
            <w:hideMark/>
          </w:tcPr>
          <w:p w14:paraId="72EA944E" w14:textId="77777777" w:rsidR="00101298" w:rsidRDefault="00101298">
            <w:pPr>
              <w:rPr>
                <w:i/>
                <w:iCs/>
                <w:color w:val="000000"/>
                <w:sz w:val="20"/>
                <w:szCs w:val="20"/>
              </w:rPr>
            </w:pPr>
            <w:r>
              <w:rPr>
                <w:i/>
                <w:iCs/>
                <w:color w:val="000000"/>
                <w:sz w:val="20"/>
                <w:szCs w:val="20"/>
              </w:rPr>
              <w:t>nrdF,</w:t>
            </w:r>
            <w:r>
              <w:rPr>
                <w:color w:val="000000"/>
                <w:sz w:val="20"/>
                <w:szCs w:val="20"/>
              </w:rPr>
              <w:t xml:space="preserve"> Ribonucleoside-diphosphate reductase beta chain</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2C487B82" w14:textId="77777777" w:rsidR="00101298" w:rsidRDefault="00101298">
            <w:pPr>
              <w:jc w:val="center"/>
              <w:rPr>
                <w:color w:val="000000"/>
                <w:sz w:val="20"/>
                <w:szCs w:val="20"/>
              </w:rPr>
            </w:pPr>
            <w:r>
              <w:rPr>
                <w:color w:val="000000"/>
                <w:sz w:val="20"/>
                <w:szCs w:val="20"/>
              </w:rPr>
              <w:t>0.00E+00</w:t>
            </w:r>
          </w:p>
        </w:tc>
      </w:tr>
      <w:tr w:rsidR="00101298" w14:paraId="1E6AF87F" w14:textId="77777777" w:rsidTr="00101298">
        <w:trPr>
          <w:trHeight w:hRule="exact" w:val="34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D4C670E" w14:textId="77777777" w:rsidR="00101298" w:rsidRDefault="00101298">
            <w:pPr>
              <w:rPr>
                <w:color w:val="000000"/>
                <w:sz w:val="20"/>
                <w:szCs w:val="20"/>
              </w:rPr>
            </w:pPr>
            <w:r>
              <w:rPr>
                <w:color w:val="000000"/>
                <w:sz w:val="20"/>
                <w:szCs w:val="20"/>
              </w:rPr>
              <w:t>Bbr_1899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71A754E" w14:textId="77777777" w:rsidR="00101298" w:rsidRDefault="00101298">
            <w:pPr>
              <w:jc w:val="center"/>
              <w:rPr>
                <w:color w:val="000000"/>
                <w:sz w:val="20"/>
                <w:szCs w:val="20"/>
              </w:rPr>
            </w:pPr>
            <w:r>
              <w:rPr>
                <w:color w:val="000000"/>
                <w:sz w:val="20"/>
                <w:szCs w:val="20"/>
              </w:rPr>
              <w:t>4.2</w:t>
            </w:r>
          </w:p>
        </w:tc>
        <w:tc>
          <w:tcPr>
            <w:tcW w:w="6018" w:type="dxa"/>
            <w:tcBorders>
              <w:top w:val="nil"/>
              <w:left w:val="nil"/>
              <w:bottom w:val="nil"/>
              <w:right w:val="nil"/>
            </w:tcBorders>
            <w:shd w:val="clear" w:color="auto" w:fill="auto"/>
            <w:noWrap/>
            <w:tcMar>
              <w:top w:w="15" w:type="dxa"/>
              <w:left w:w="15" w:type="dxa"/>
              <w:bottom w:w="0" w:type="dxa"/>
              <w:right w:w="15" w:type="dxa"/>
            </w:tcMar>
            <w:vAlign w:val="center"/>
            <w:hideMark/>
          </w:tcPr>
          <w:p w14:paraId="1D12F66C" w14:textId="77777777" w:rsidR="00101298" w:rsidRDefault="00101298">
            <w:pPr>
              <w:rPr>
                <w:i/>
                <w:iCs/>
                <w:color w:val="000000"/>
                <w:sz w:val="20"/>
                <w:szCs w:val="20"/>
              </w:rPr>
            </w:pPr>
            <w:r>
              <w:rPr>
                <w:i/>
                <w:iCs/>
                <w:color w:val="000000"/>
                <w:sz w:val="20"/>
                <w:szCs w:val="20"/>
              </w:rPr>
              <w:t xml:space="preserve">nrdE, </w:t>
            </w:r>
            <w:r>
              <w:rPr>
                <w:color w:val="000000"/>
                <w:sz w:val="20"/>
                <w:szCs w:val="20"/>
              </w:rPr>
              <w:t>Ribonucleoside-diphosphate reductase alpha chain</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7B8452D7" w14:textId="77777777" w:rsidR="00101298" w:rsidRDefault="00101298">
            <w:pPr>
              <w:jc w:val="center"/>
              <w:rPr>
                <w:color w:val="000000"/>
                <w:sz w:val="20"/>
                <w:szCs w:val="20"/>
              </w:rPr>
            </w:pPr>
            <w:r>
              <w:rPr>
                <w:color w:val="000000"/>
                <w:sz w:val="20"/>
                <w:szCs w:val="20"/>
              </w:rPr>
              <w:t>2.22E-16</w:t>
            </w:r>
          </w:p>
        </w:tc>
      </w:tr>
      <w:tr w:rsidR="00101298" w14:paraId="307CDF66" w14:textId="77777777" w:rsidTr="00101298">
        <w:trPr>
          <w:trHeight w:hRule="exact" w:val="340"/>
        </w:trPr>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08CBD351" w14:textId="77777777" w:rsidR="00101298" w:rsidRDefault="00101298">
            <w:pPr>
              <w:rPr>
                <w:color w:val="000000"/>
                <w:sz w:val="20"/>
                <w:szCs w:val="20"/>
              </w:rPr>
            </w:pPr>
            <w:r>
              <w:rPr>
                <w:color w:val="000000"/>
                <w:sz w:val="20"/>
                <w:szCs w:val="20"/>
              </w:rPr>
              <w:t>Bbr_1900</w:t>
            </w:r>
          </w:p>
        </w:tc>
        <w:tc>
          <w:tcPr>
            <w:tcW w:w="1000"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14:paraId="0E76803A" w14:textId="77777777" w:rsidR="00101298" w:rsidRDefault="00101298">
            <w:pPr>
              <w:jc w:val="center"/>
              <w:rPr>
                <w:color w:val="000000"/>
                <w:sz w:val="20"/>
                <w:szCs w:val="20"/>
              </w:rPr>
            </w:pPr>
            <w:r>
              <w:rPr>
                <w:color w:val="000000"/>
                <w:sz w:val="20"/>
                <w:szCs w:val="20"/>
              </w:rPr>
              <w:t>1.9</w:t>
            </w:r>
          </w:p>
        </w:tc>
        <w:tc>
          <w:tcPr>
            <w:tcW w:w="6018" w:type="dxa"/>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7321F494" w14:textId="77777777" w:rsidR="00101298" w:rsidRDefault="00101298">
            <w:pPr>
              <w:rPr>
                <w:i/>
                <w:iCs/>
                <w:color w:val="000000"/>
                <w:sz w:val="20"/>
                <w:szCs w:val="20"/>
              </w:rPr>
            </w:pPr>
            <w:r>
              <w:rPr>
                <w:i/>
                <w:iCs/>
                <w:color w:val="000000"/>
                <w:sz w:val="20"/>
                <w:szCs w:val="20"/>
              </w:rPr>
              <w:t xml:space="preserve">nrdI, </w:t>
            </w:r>
            <w:r>
              <w:rPr>
                <w:color w:val="000000"/>
                <w:sz w:val="20"/>
                <w:szCs w:val="20"/>
              </w:rPr>
              <w:t>NrdI</w:t>
            </w:r>
            <w:r>
              <w:rPr>
                <w:i/>
                <w:iCs/>
                <w:color w:val="000000"/>
                <w:sz w:val="20"/>
                <w:szCs w:val="20"/>
              </w:rPr>
              <w:t xml:space="preserve"> </w:t>
            </w:r>
            <w:r>
              <w:rPr>
                <w:color w:val="000000"/>
                <w:sz w:val="20"/>
                <w:szCs w:val="20"/>
              </w:rPr>
              <w:t xml:space="preserve">protein </w:t>
            </w:r>
          </w:p>
        </w:tc>
        <w:tc>
          <w:tcPr>
            <w:tcW w:w="993" w:type="dxa"/>
            <w:tcBorders>
              <w:top w:val="nil"/>
              <w:left w:val="nil"/>
              <w:bottom w:val="single" w:sz="8" w:space="0" w:color="auto"/>
              <w:right w:val="nil"/>
            </w:tcBorders>
            <w:shd w:val="clear" w:color="auto" w:fill="auto"/>
            <w:noWrap/>
            <w:tcMar>
              <w:top w:w="15" w:type="dxa"/>
              <w:left w:w="15" w:type="dxa"/>
              <w:bottom w:w="0" w:type="dxa"/>
              <w:right w:w="15" w:type="dxa"/>
            </w:tcMar>
            <w:vAlign w:val="bottom"/>
            <w:hideMark/>
          </w:tcPr>
          <w:p w14:paraId="78B0C4DA" w14:textId="77777777" w:rsidR="00101298" w:rsidRDefault="00101298">
            <w:pPr>
              <w:jc w:val="center"/>
              <w:rPr>
                <w:color w:val="000000"/>
                <w:sz w:val="20"/>
                <w:szCs w:val="20"/>
              </w:rPr>
            </w:pPr>
            <w:r>
              <w:rPr>
                <w:color w:val="000000"/>
                <w:sz w:val="20"/>
                <w:szCs w:val="20"/>
              </w:rPr>
              <w:t>1.69E-08</w:t>
            </w:r>
          </w:p>
        </w:tc>
      </w:tr>
    </w:tbl>
    <w:p w14:paraId="0C7256C3" w14:textId="5E50974C" w:rsidR="00E57DEE" w:rsidRPr="006F7EE9" w:rsidRDefault="00E57DEE" w:rsidP="00096072">
      <w:pPr>
        <w:pStyle w:val="TableFigurelegend"/>
        <w:rPr>
          <w:rStyle w:val="TableFigurelegendChar"/>
          <w:b/>
        </w:rPr>
      </w:pPr>
      <w:r w:rsidRPr="006F7EE9">
        <w:rPr>
          <w:rStyle w:val="TableFigurelegendChar"/>
          <w:b/>
        </w:rPr>
        <w:t xml:space="preserve">Fold </w:t>
      </w:r>
      <w:r>
        <w:rPr>
          <w:rStyle w:val="TableFigurelegendChar"/>
          <w:b/>
        </w:rPr>
        <w:t>down</w:t>
      </w:r>
      <w:r w:rsidR="00635A98">
        <w:rPr>
          <w:rStyle w:val="TableFigurelegendChar"/>
          <w:b/>
        </w:rPr>
        <w:t>-</w:t>
      </w:r>
      <w:r w:rsidRPr="006F7EE9">
        <w:rPr>
          <w:rStyle w:val="TableFigurelegendChar"/>
          <w:b/>
        </w:rPr>
        <w:t xml:space="preserve">regulation of logarithmically growing </w:t>
      </w:r>
      <w:r w:rsidRPr="0086220A">
        <w:rPr>
          <w:rStyle w:val="TableFigurelegendChar"/>
          <w:b/>
          <w:i/>
        </w:rPr>
        <w:t>B. breve</w:t>
      </w:r>
      <w:r w:rsidRPr="006F7EE9">
        <w:rPr>
          <w:rStyle w:val="TableFigurelegendChar"/>
          <w:b/>
        </w:rPr>
        <w:t xml:space="preserve"> UCC2003 cells when exposed to iron limitation induced by exposure to 700µM dipyridyl for 30 minutes.</w:t>
      </w:r>
    </w:p>
    <w:p w14:paraId="4B597756" w14:textId="6EEF2133" w:rsidR="00733CD4" w:rsidRDefault="00733CD4" w:rsidP="00E85880"/>
    <w:p w14:paraId="31BAF67F" w14:textId="671823EA" w:rsidR="00175153" w:rsidRPr="0020610A" w:rsidRDefault="00CE0F1E" w:rsidP="00574BC4">
      <w:pPr>
        <w:pStyle w:val="Heading3"/>
      </w:pPr>
      <w:r>
        <w:rPr>
          <w:i/>
        </w:rPr>
        <w:t xml:space="preserve"> </w:t>
      </w:r>
      <w:r w:rsidR="008C2A69">
        <w:rPr>
          <w:i/>
        </w:rPr>
        <w:t>In-</w:t>
      </w:r>
      <w:r w:rsidR="00175153">
        <w:rPr>
          <w:i/>
        </w:rPr>
        <w:t>s</w:t>
      </w:r>
      <w:r w:rsidR="00175153" w:rsidRPr="0020610A">
        <w:rPr>
          <w:i/>
        </w:rPr>
        <w:t>ilico</w:t>
      </w:r>
      <w:r w:rsidR="00175153">
        <w:t xml:space="preserve"> A</w:t>
      </w:r>
      <w:r w:rsidR="00175153" w:rsidRPr="0020610A">
        <w:t xml:space="preserve">nalysis of the </w:t>
      </w:r>
      <w:r w:rsidR="00175153">
        <w:t>P</w:t>
      </w:r>
      <w:r w:rsidR="00175153" w:rsidRPr="0020610A">
        <w:t xml:space="preserve">redicted </w:t>
      </w:r>
      <w:r w:rsidR="00175153" w:rsidRPr="0020610A">
        <w:rPr>
          <w:i/>
        </w:rPr>
        <w:t xml:space="preserve">bfeUO and sifABCDE </w:t>
      </w:r>
      <w:r w:rsidR="00175153">
        <w:t>G</w:t>
      </w:r>
      <w:r w:rsidR="00175153" w:rsidRPr="0020610A">
        <w:t xml:space="preserve">ene </w:t>
      </w:r>
      <w:r w:rsidR="00175153">
        <w:t>C</w:t>
      </w:r>
      <w:r w:rsidR="00175153" w:rsidRPr="0020610A">
        <w:t xml:space="preserve">lusters </w:t>
      </w:r>
    </w:p>
    <w:p w14:paraId="2C371A5F" w14:textId="770E3D18" w:rsidR="00083B4B" w:rsidRDefault="00175153" w:rsidP="006130B0">
      <w:r>
        <w:t xml:space="preserve">Phenotypic screening of the random mutant library in </w:t>
      </w:r>
      <w:r w:rsidRPr="00EF66B8">
        <w:rPr>
          <w:i/>
        </w:rPr>
        <w:t>B. breve</w:t>
      </w:r>
      <w:r>
        <w:t xml:space="preserve"> UCC2003 and microarray analysis showed that the </w:t>
      </w:r>
      <w:r w:rsidRPr="005A6FEA">
        <w:rPr>
          <w:i/>
        </w:rPr>
        <w:t>bfeUO</w:t>
      </w:r>
      <w:r>
        <w:rPr>
          <w:i/>
        </w:rPr>
        <w:t xml:space="preserve"> </w:t>
      </w:r>
      <w:r w:rsidRPr="00B340BF">
        <w:t>and</w:t>
      </w:r>
      <w:r>
        <w:rPr>
          <w:i/>
        </w:rPr>
        <w:t xml:space="preserve"> sifA</w:t>
      </w:r>
      <w:r w:rsidRPr="005A6FEA">
        <w:rPr>
          <w:i/>
        </w:rPr>
        <w:t>BCDE</w:t>
      </w:r>
      <w:r>
        <w:t xml:space="preserve"> clusters are </w:t>
      </w:r>
      <w:r w:rsidRPr="00DF4D59">
        <w:t xml:space="preserve">essential for </w:t>
      </w:r>
      <w:r w:rsidR="00B80082">
        <w:t>their</w:t>
      </w:r>
      <w:r>
        <w:t xml:space="preserve"> </w:t>
      </w:r>
      <w:r w:rsidRPr="00DF4D59">
        <w:t xml:space="preserve">ability to </w:t>
      </w:r>
      <w:r>
        <w:t>survive during iron-limitation. As the aforementioned gene clusters were unique in being identified by both of these different approaches we decided to characterise their products in more detail. B</w:t>
      </w:r>
      <w:r w:rsidRPr="00492498">
        <w:t>feU</w:t>
      </w:r>
      <w:r w:rsidRPr="00D8345C">
        <w:t xml:space="preserve"> </w:t>
      </w:r>
      <w:r>
        <w:t xml:space="preserve">encodes a conserved hypothetical membrane spanning protein with an iron permease FTR1 family domain.  </w:t>
      </w:r>
    </w:p>
    <w:p w14:paraId="6477FFBE" w14:textId="77777777" w:rsidR="00EA7BD6" w:rsidRDefault="00EA7BD6" w:rsidP="006130B0"/>
    <w:p w14:paraId="6C8F223A" w14:textId="2AD01D7F" w:rsidR="00175153" w:rsidRDefault="00175153" w:rsidP="006130B0">
      <w:r>
        <w:t>BfeU contains 9 transmembrane domains based on TMpred analysis and has a high degree of similarity to a high affinity ferrous iron permease. BfeU</w:t>
      </w:r>
      <w:r w:rsidRPr="00997AE0">
        <w:t xml:space="preserve"> </w:t>
      </w:r>
      <w:r>
        <w:t xml:space="preserve">is similar to the EfeU a membrane spanning protein of a ferrous iron uptake system found in </w:t>
      </w:r>
      <w:r w:rsidRPr="00122BB8">
        <w:rPr>
          <w:i/>
        </w:rPr>
        <w:t>E.</w:t>
      </w:r>
      <w:r>
        <w:rPr>
          <w:i/>
        </w:rPr>
        <w:t xml:space="preserve"> </w:t>
      </w:r>
      <w:r w:rsidRPr="00122BB8">
        <w:rPr>
          <w:i/>
        </w:rPr>
        <w:t>coli</w:t>
      </w:r>
      <w:r>
        <w:t xml:space="preserve"> and </w:t>
      </w:r>
      <w:r w:rsidRPr="00122BB8">
        <w:rPr>
          <w:i/>
        </w:rPr>
        <w:t>Pseudomonas syringae</w:t>
      </w:r>
      <w:r>
        <w:t xml:space="preserve">, based on BlastP and HHpred analysis. </w:t>
      </w:r>
      <w:r w:rsidRPr="00492498">
        <w:t>BfeO</w:t>
      </w:r>
      <w:r>
        <w:t xml:space="preserve"> encodes a conserved hypothetical protein, which has a hydrophobic N-terminus suggesting it is </w:t>
      </w:r>
      <w:r w:rsidR="00345790">
        <w:rPr>
          <w:lang w:val="ga-IE"/>
        </w:rPr>
        <w:t xml:space="preserve">a </w:t>
      </w:r>
      <w:r>
        <w:t>membrane associated protein and is predicted to function in metal ion binding.</w:t>
      </w:r>
      <w:r w:rsidR="004B2C9E">
        <w:t xml:space="preserve"> </w:t>
      </w:r>
      <w:r>
        <w:t xml:space="preserve"> B</w:t>
      </w:r>
      <w:r w:rsidRPr="009F1474">
        <w:t>feO</w:t>
      </w:r>
      <w:r w:rsidR="004B2C9E">
        <w:t xml:space="preserve"> also has </w:t>
      </w:r>
      <w:r>
        <w:t xml:space="preserve">homology to a human lactoferrin transporter of </w:t>
      </w:r>
      <w:r w:rsidRPr="000E4E2A">
        <w:rPr>
          <w:i/>
        </w:rPr>
        <w:t>Treponema pallidum</w:t>
      </w:r>
      <w:r>
        <w:t xml:space="preserve"> based on HHpred analysis. SifA is a conserved hypothetical membrane-spanning protein which contains 8 transmembrane helices based on TMpred analysis, it displays similarity to the cytochrome B_C1 complex, and these proteins are a part of a family of oxidoreductases. SifB and SifC are ABC transporter permeases with FtsX-like family domains, while SifD is an ATP-binding subunit protein with homology to a ferric ion import ATP-binding subunit. SifE contains a hydrophobic N-terminus indicating that it is membrane associated. The N-terminus region of SifE </w:t>
      </w:r>
      <w:r w:rsidR="000A745A">
        <w:t>from amino acid 3 to 33</w:t>
      </w:r>
      <w:r>
        <w:t xml:space="preserve"> also displays homology to ABC-type transport solute binding protein</w:t>
      </w:r>
      <w:r w:rsidR="000A745A">
        <w:t>s</w:t>
      </w:r>
      <w:r>
        <w:t xml:space="preserve">, while the C-terminal domain contains a FMN-binding domain which is homologous to NADH reductases.  </w:t>
      </w:r>
    </w:p>
    <w:p w14:paraId="58FBB6E2" w14:textId="77777777" w:rsidR="008C2A69" w:rsidRDefault="008C2A69" w:rsidP="00E85880"/>
    <w:p w14:paraId="3B273D56" w14:textId="5B607FC8" w:rsidR="00CE0F1E" w:rsidRDefault="00175153" w:rsidP="006130B0">
      <w:r>
        <w:t xml:space="preserve">Cronin </w:t>
      </w:r>
      <w:r w:rsidRPr="007238A6">
        <w:rPr>
          <w:i/>
        </w:rPr>
        <w:t>et al.</w:t>
      </w:r>
      <w:r>
        <w:t xml:space="preserve"> previously noted sequence similarity between the putative </w:t>
      </w:r>
      <w:r w:rsidRPr="00F34FBC">
        <w:t>B</w:t>
      </w:r>
      <w:r>
        <w:t xml:space="preserve">feUO ferrous iron-uptake system in </w:t>
      </w:r>
      <w:r w:rsidRPr="007238A6">
        <w:rPr>
          <w:i/>
        </w:rPr>
        <w:t>B. breve</w:t>
      </w:r>
      <w:r>
        <w:t xml:space="preserve"> UCC2003 and the </w:t>
      </w:r>
      <w:r w:rsidRPr="00F34FBC">
        <w:t>EfeUOB</w:t>
      </w:r>
      <w:r w:rsidRPr="00997AE0">
        <w:t xml:space="preserve"> </w:t>
      </w:r>
      <w:r>
        <w:t xml:space="preserve">iron-uptake machinery in </w:t>
      </w:r>
      <w:r w:rsidRPr="00122BB8">
        <w:rPr>
          <w:i/>
        </w:rPr>
        <w:t>E.</w:t>
      </w:r>
      <w:r>
        <w:rPr>
          <w:i/>
        </w:rPr>
        <w:t xml:space="preserve"> </w:t>
      </w:r>
      <w:r w:rsidRPr="00122BB8">
        <w:rPr>
          <w:i/>
        </w:rPr>
        <w:t>coli</w:t>
      </w:r>
      <w:r>
        <w:t>, and between the SifCD</w:t>
      </w:r>
      <w:r w:rsidRPr="00997AE0">
        <w:t xml:space="preserve"> </w:t>
      </w:r>
      <w:r>
        <w:t xml:space="preserve">proteins encoded by </w:t>
      </w:r>
      <w:r w:rsidRPr="007238A6">
        <w:rPr>
          <w:i/>
        </w:rPr>
        <w:t>B. breve</w:t>
      </w:r>
      <w:r>
        <w:t xml:space="preserve"> UCC2003 and a siderophore uptake system in </w:t>
      </w:r>
      <w:r w:rsidRPr="00EC589C">
        <w:rPr>
          <w:i/>
        </w:rPr>
        <w:t>Bacillus subtilis</w:t>
      </w:r>
      <w:r>
        <w:t xml:space="preserve"> </w:t>
      </w:r>
      <w:r w:rsidRPr="00E4320F">
        <w:fldChar w:fldCharType="begin"/>
      </w:r>
      <w:r w:rsidR="008D2C36">
        <w:instrText xml:space="preserve"> ADDIN EN.CITE &lt;EndNote&gt;&lt;Cite&gt;&lt;Author&gt;Cronin&lt;/Author&gt;&lt;Year&gt;2012&lt;/Year&gt;&lt;RecNum&gt;84&lt;/RecNum&gt;&lt;DisplayText&gt;(38)&lt;/DisplayText&gt;&lt;record&gt;&lt;rec-number&gt;84&lt;/rec-number&gt;&lt;foreign-keys&gt;&lt;key app="EN" db-id="ps92rz59sfea28e2ts55z0v6wwvwwxrar90e" timestamp="0"&gt;84&lt;/key&gt;&lt;/foreign-keys&gt;&lt;ref-type name="Journal Article"&gt;17&lt;/ref-type&gt;&lt;contributors&gt;&lt;authors&gt;&lt;author&gt;Cronin, M.&lt;/author&gt;&lt;author&gt;Zomer, A.&lt;/author&gt;&lt;author&gt;Fitzgerald, G. F.&lt;/author&gt;&lt;author&gt;van Sinderen, D.&lt;/author&gt;&lt;/authors&gt;&lt;/contributors&gt;&lt;auth-address&gt;Alimentary Pharmabiotic Centre and Department of Microbiology, University College Cork, Cork, Ireland.&lt;/auth-address&gt;&lt;titles&gt;&lt;title&gt;Identification of iron-regulated genes of Bifidobacterium breve UCC2003 as a basis for controlled gene expression&lt;/title&gt;&lt;secondary-title&gt;Bioeng Bugs&lt;/secondary-title&gt;&lt;alt-title&gt;Bioengineered bugs&lt;/alt-title&gt;&lt;/titles&gt;&lt;pages&gt;157-67&lt;/pages&gt;&lt;volume&gt;3&lt;/volume&gt;&lt;number&gt;3&lt;/number&gt;&lt;edition&gt;2011/12/20&lt;/edition&gt;&lt;keywords&gt;&lt;keyword&gt;Bacterial Proteins/ genetics&lt;/keyword&gt;&lt;keyword&gt;Bifidobacterium/drug effects/ genetics&lt;/keyword&gt;&lt;keyword&gt;Gene Expression Regulation, Bacterial/drug effects/genetics&lt;/keyword&gt;&lt;keyword&gt;Iron/ pharmacology&lt;/keyword&gt;&lt;keyword&gt;Siderophores&lt;/keyword&gt;&lt;/keywords&gt;&lt;dates&gt;&lt;year&gt;2012&lt;/year&gt;&lt;pub-dates&gt;&lt;date&gt;May-Jun&lt;/date&gt;&lt;/pub-dates&gt;&lt;/dates&gt;&lt;isbn&gt;1949-1026 (Electronic)&amp;#xD;1949-1018 (Linking)&lt;/isbn&gt;&lt;accession-num&gt;22179149&lt;/accession-num&gt;&lt;urls&gt;&lt;/urls&gt;&lt;custom2&gt;3370934&lt;/custom2&gt;&lt;electronic-resource-num&gt;10.4161/bbug.18985&lt;/electronic-resource-num&gt;&lt;remote-database-provider&gt;NLM&lt;/remote-database-provider&gt;&lt;language&gt;eng&lt;/language&gt;&lt;/record&gt;&lt;/Cite&gt;&lt;/EndNote&gt;</w:instrText>
      </w:r>
      <w:r w:rsidRPr="00E4320F">
        <w:fldChar w:fldCharType="separate"/>
      </w:r>
      <w:r w:rsidR="008D2C36">
        <w:rPr>
          <w:noProof/>
        </w:rPr>
        <w:t>(38)</w:t>
      </w:r>
      <w:r w:rsidRPr="00E4320F">
        <w:fldChar w:fldCharType="end"/>
      </w:r>
      <w:r>
        <w:t>.</w:t>
      </w:r>
      <w:r w:rsidRPr="00E4320F">
        <w:t xml:space="preserve"> In the current study we were intere</w:t>
      </w:r>
      <w:r>
        <w:t>sted in identifying whether the</w:t>
      </w:r>
      <w:r w:rsidRPr="00E4320F">
        <w:t xml:space="preserve"> </w:t>
      </w:r>
      <w:r>
        <w:t xml:space="preserve">corresponding </w:t>
      </w:r>
      <w:r w:rsidRPr="00F34FBC">
        <w:rPr>
          <w:i/>
        </w:rPr>
        <w:t>bfeUO</w:t>
      </w:r>
      <w:r>
        <w:rPr>
          <w:i/>
        </w:rPr>
        <w:t xml:space="preserve"> </w:t>
      </w:r>
      <w:r w:rsidRPr="00A02B3F">
        <w:t>and</w:t>
      </w:r>
      <w:r>
        <w:rPr>
          <w:i/>
        </w:rPr>
        <w:t xml:space="preserve"> sifABCDE</w:t>
      </w:r>
      <w:r>
        <w:t xml:space="preserve"> gene </w:t>
      </w:r>
      <w:r w:rsidRPr="00E4320F">
        <w:t>cluster</w:t>
      </w:r>
      <w:r>
        <w:t>s</w:t>
      </w:r>
      <w:r w:rsidRPr="00E4320F">
        <w:t xml:space="preserve"> </w:t>
      </w:r>
      <w:r>
        <w:t>are</w:t>
      </w:r>
      <w:r w:rsidRPr="00E4320F">
        <w:t xml:space="preserve"> conserved throughout the </w:t>
      </w:r>
      <w:r w:rsidRPr="00D8345C">
        <w:rPr>
          <w:i/>
        </w:rPr>
        <w:t>Bifidobacterium</w:t>
      </w:r>
      <w:r w:rsidRPr="00E4320F">
        <w:t xml:space="preserve"> genus. </w:t>
      </w:r>
      <w:r w:rsidRPr="00F34FBC">
        <w:rPr>
          <w:i/>
        </w:rPr>
        <w:t>In silico</w:t>
      </w:r>
      <w:r>
        <w:t xml:space="preserve"> analysis utilising blastP was carried out by comparing the degree of protein similarity of the </w:t>
      </w:r>
      <w:r w:rsidRPr="00E73A95">
        <w:t>BfeUO</w:t>
      </w:r>
      <w:r>
        <w:t xml:space="preserve">/SifABCDE proteins found in </w:t>
      </w:r>
      <w:r w:rsidRPr="00EE34DA">
        <w:rPr>
          <w:i/>
        </w:rPr>
        <w:t>B. breve</w:t>
      </w:r>
      <w:r>
        <w:t xml:space="preserve"> UCC2003 with the deduced protein complement of representative bifidobacterial species. The</w:t>
      </w:r>
      <w:r w:rsidR="00144E36">
        <w:t xml:space="preserve"> </w:t>
      </w:r>
      <w:r w:rsidR="00144E36" w:rsidRPr="00B61A99">
        <w:t xml:space="preserve">results are </w:t>
      </w:r>
      <w:r w:rsidR="00144E36" w:rsidRPr="00B61A99">
        <w:rPr>
          <w:color w:val="000000" w:themeColor="text1"/>
        </w:rPr>
        <w:t xml:space="preserve">displayed in </w:t>
      </w:r>
      <w:r w:rsidR="00B61A99">
        <w:rPr>
          <w:color w:val="000000" w:themeColor="text1"/>
        </w:rPr>
        <w:fldChar w:fldCharType="begin"/>
      </w:r>
      <w:r w:rsidR="00B61A99">
        <w:rPr>
          <w:color w:val="000000" w:themeColor="text1"/>
        </w:rPr>
        <w:instrText xml:space="preserve"> REF _Ref510643231 </w:instrText>
      </w:r>
      <w:r w:rsidR="00B61A99">
        <w:rPr>
          <w:color w:val="000000" w:themeColor="text1"/>
        </w:rPr>
        <w:fldChar w:fldCharType="separate"/>
      </w:r>
      <w:r w:rsidR="00B47C80">
        <w:t xml:space="preserve">Table </w:t>
      </w:r>
      <w:r w:rsidR="00B47C80">
        <w:rPr>
          <w:noProof/>
        </w:rPr>
        <w:t>2</w:t>
      </w:r>
      <w:r w:rsidR="00B47C80">
        <w:noBreakHyphen/>
      </w:r>
      <w:r w:rsidR="00B47C80">
        <w:rPr>
          <w:noProof/>
        </w:rPr>
        <w:t>6</w:t>
      </w:r>
      <w:r w:rsidR="00B61A99">
        <w:rPr>
          <w:color w:val="000000" w:themeColor="text1"/>
        </w:rPr>
        <w:fldChar w:fldCharType="end"/>
      </w:r>
      <w:r w:rsidRPr="00B61A99">
        <w:rPr>
          <w:color w:val="000000" w:themeColor="text1"/>
        </w:rPr>
        <w:t xml:space="preserve"> as a heat </w:t>
      </w:r>
      <w:r w:rsidRPr="00B61A99">
        <w:t>map</w:t>
      </w:r>
      <w:r>
        <w:t xml:space="preserve">, which illustrates </w:t>
      </w:r>
      <w:r w:rsidRPr="00D32907">
        <w:t xml:space="preserve">protein </w:t>
      </w:r>
      <w:r>
        <w:t>similarity, as well as the genetic organisation</w:t>
      </w:r>
      <w:r w:rsidRPr="00D32907">
        <w:t xml:space="preserve"> </w:t>
      </w:r>
      <w:r>
        <w:t xml:space="preserve">and presence/absence </w:t>
      </w:r>
      <w:r w:rsidRPr="00D32907">
        <w:t xml:space="preserve">of </w:t>
      </w:r>
      <w:r>
        <w:t>B</w:t>
      </w:r>
      <w:r w:rsidRPr="00E73A95">
        <w:t>feUO</w:t>
      </w:r>
      <w:r>
        <w:t xml:space="preserve">- and SifABCDE-encoding genes across a number of bifidobacterial species. From </w:t>
      </w:r>
      <w:r w:rsidR="00EA20F9">
        <w:rPr>
          <w:lang w:val="ga-IE"/>
        </w:rPr>
        <w:t>Table 2-</w:t>
      </w:r>
      <w:r w:rsidR="00345790">
        <w:rPr>
          <w:lang w:val="ga-IE"/>
        </w:rPr>
        <w:t>6</w:t>
      </w:r>
      <w:r>
        <w:t xml:space="preserve"> it is obvious that the </w:t>
      </w:r>
      <w:r w:rsidRPr="00927C98">
        <w:rPr>
          <w:i/>
        </w:rPr>
        <w:t>bfeUO</w:t>
      </w:r>
      <w:r>
        <w:rPr>
          <w:i/>
        </w:rPr>
        <w:t>/sifABCDE</w:t>
      </w:r>
      <w:r>
        <w:t xml:space="preserve"> gene cluster is highly conserved across the bifidobacterial genus, and that </w:t>
      </w:r>
      <w:r w:rsidRPr="00BA6AF5">
        <w:rPr>
          <w:i/>
        </w:rPr>
        <w:t>bfeUO</w:t>
      </w:r>
      <w:r>
        <w:t>/</w:t>
      </w:r>
      <w:r w:rsidRPr="00BA6AF5">
        <w:rPr>
          <w:i/>
        </w:rPr>
        <w:t>sifABCDE</w:t>
      </w:r>
      <w:r>
        <w:t xml:space="preserve"> gene cluster is present in the genomes of 35 of the 47 bifidobacterial species </w:t>
      </w:r>
      <w:r w:rsidR="00345790">
        <w:rPr>
          <w:lang w:val="ga-IE"/>
        </w:rPr>
        <w:t>assessed</w:t>
      </w:r>
      <w:r w:rsidR="004B2C9E">
        <w:t>.</w:t>
      </w:r>
      <w:r>
        <w:t xml:space="preserve"> </w:t>
      </w:r>
      <w:r w:rsidR="004B2C9E">
        <w:t xml:space="preserve"> T</w:t>
      </w:r>
      <w:r>
        <w:t xml:space="preserve">he 12 Bifidobacterial species which do not contain these gene clusters are members of three distinct branch points of a phylogenetic tree constructed by Milani </w:t>
      </w:r>
      <w:r w:rsidRPr="00F641E5">
        <w:rPr>
          <w:i/>
        </w:rPr>
        <w:t>et al</w:t>
      </w:r>
      <w:r>
        <w:t>, 2014</w:t>
      </w:r>
      <w:r w:rsidR="00EA7BD6">
        <w:t xml:space="preserve"> (50)</w:t>
      </w:r>
      <w:r>
        <w:t xml:space="preserve">.  </w:t>
      </w:r>
    </w:p>
    <w:p w14:paraId="6569CC29" w14:textId="77777777" w:rsidR="00B61A99" w:rsidRDefault="00B61A99" w:rsidP="006130B0"/>
    <w:p w14:paraId="4A20FED6" w14:textId="3F5971A6" w:rsidR="00175153" w:rsidRDefault="00345790" w:rsidP="006130B0">
      <w:r>
        <w:rPr>
          <w:lang w:val="ga-IE"/>
        </w:rPr>
        <w:t>M</w:t>
      </w:r>
      <w:r w:rsidR="00175153">
        <w:t xml:space="preserve">embers of these branch points are furthest away from the root of the evolutionary phylogenetic tree, which </w:t>
      </w:r>
      <w:r>
        <w:rPr>
          <w:lang w:val="ga-IE"/>
        </w:rPr>
        <w:t>indicates that they represent</w:t>
      </w:r>
      <w:r w:rsidR="00175153">
        <w:t xml:space="preserve"> the most evolved from the </w:t>
      </w:r>
      <w:r>
        <w:rPr>
          <w:lang w:val="ga-IE"/>
        </w:rPr>
        <w:t>common b</w:t>
      </w:r>
      <w:r w:rsidR="00175153">
        <w:t xml:space="preserve">ifidobacterial ancestor </w:t>
      </w:r>
      <w:r w:rsidR="00175153">
        <w:fldChar w:fldCharType="begin"/>
      </w:r>
      <w:r w:rsidR="008D2C36">
        <w:instrText xml:space="preserve"> ADDIN EN.CITE &lt;EndNote&gt;&lt;Cite&gt;&lt;Author&gt;Milani&lt;/Author&gt;&lt;Year&gt;2014&lt;/Year&gt;&lt;RecNum&gt;200&lt;/RecNum&gt;&lt;DisplayText&gt;(50)&lt;/DisplayText&gt;&lt;record&gt;&lt;rec-number&gt;200&lt;/rec-number&gt;&lt;foreign-keys&gt;&lt;key app="EN" db-id="ps92rz59sfea28e2ts55z0v6wwvwwxrar90e" timestamp="0"&gt;200&lt;/key&gt;&lt;/foreign-keys&gt;&lt;ref-type name="Journal Article"&gt;17&lt;/ref-type&gt;&lt;contributors&gt;&lt;authors&gt;&lt;author&gt;Milani, Christian&lt;/author&gt;&lt;author&gt;Lugli, Gabriele Andrea&lt;/author&gt;&lt;author&gt;Duranti, Sabrina&lt;/author&gt;&lt;author&gt;Turroni, Francesca&lt;/author&gt;&lt;author&gt;Bottacini, Francesca&lt;/author&gt;&lt;author&gt;Mangifesta, Marta&lt;/author&gt;&lt;author&gt;Sanchez, Borja&lt;/author&gt;&lt;author&gt;Viappiani, Alice&lt;/author&gt;&lt;author&gt;Mancabelli, Leonardo&lt;/author&gt;&lt;author&gt;Taminiau, Bernard&lt;/author&gt;&lt;author&gt;Delcenserie, Véronique&lt;/author&gt;&lt;author&gt;Barrangou, Rodolphe&lt;/author&gt;&lt;author&gt;Margolles, Abelardo&lt;/author&gt;&lt;author&gt;van Sinderen, Douwe&lt;/author&gt;&lt;author&gt;Ventura, Marco&lt;/author&gt;&lt;/authors&gt;&lt;/contributors&gt;&lt;titles&gt;&lt;title&gt;Genomic Encyclopedia of Type Strains of the Genus Bifidobacterium&lt;/title&gt;&lt;secondary-title&gt;Applied and Environmental Microbiology&lt;/secondary-title&gt;&lt;/titles&gt;&lt;pages&gt;6290-6302&lt;/pages&gt;&lt;volume&gt;80&lt;/volume&gt;&lt;number&gt;20&lt;/number&gt;&lt;dates&gt;&lt;year&gt;2014&lt;/year&gt;&lt;pub-dates&gt;&lt;date&gt;October 15, 2014&lt;/date&gt;&lt;/pub-dates&gt;&lt;/dates&gt;&lt;urls&gt;&lt;related-urls&gt;&lt;url&gt;http://aem.asm.org/content/80/20/6290.abstract&lt;/url&gt;&lt;/related-urls&gt;&lt;/urls&gt;&lt;electronic-resource-num&gt;10.1128/aem.02308-14&lt;/electronic-resource-num&gt;&lt;/record&gt;&lt;/Cite&gt;&lt;/EndNote&gt;</w:instrText>
      </w:r>
      <w:r w:rsidR="00175153">
        <w:fldChar w:fldCharType="separate"/>
      </w:r>
      <w:r w:rsidR="008D2C36">
        <w:rPr>
          <w:noProof/>
        </w:rPr>
        <w:t>(50)</w:t>
      </w:r>
      <w:r w:rsidR="00175153">
        <w:fldChar w:fldCharType="end"/>
      </w:r>
      <w:r w:rsidR="00175153">
        <w:t xml:space="preserve">. </w:t>
      </w:r>
      <w:r w:rsidR="008C2A69">
        <w:t>Furthermore,</w:t>
      </w:r>
      <w:r w:rsidR="00175153">
        <w:t xml:space="preserve"> the five genes of the </w:t>
      </w:r>
      <w:r w:rsidR="00175153" w:rsidRPr="00A02B3F">
        <w:rPr>
          <w:i/>
        </w:rPr>
        <w:t>sifABCDE</w:t>
      </w:r>
      <w:r w:rsidR="00175153">
        <w:rPr>
          <w:i/>
        </w:rPr>
        <w:t xml:space="preserve"> </w:t>
      </w:r>
      <w:r w:rsidR="00175153">
        <w:t>cluster are, when present, always co-located on the bifidobacterial genomes</w:t>
      </w:r>
      <w:r w:rsidR="00175153">
        <w:rPr>
          <w:i/>
        </w:rPr>
        <w:t>.</w:t>
      </w:r>
      <w:r w:rsidR="00175153">
        <w:t xml:space="preserve"> The only exception to this was SifE, which encodes a predicted ferric reductase protein, and which appears to be absent from the genomes of </w:t>
      </w:r>
      <w:r w:rsidR="00175153">
        <w:rPr>
          <w:i/>
        </w:rPr>
        <w:t>Bifidobacterium</w:t>
      </w:r>
      <w:r w:rsidR="00175153" w:rsidRPr="008B6C76">
        <w:rPr>
          <w:i/>
        </w:rPr>
        <w:t xml:space="preserve"> bohemicum</w:t>
      </w:r>
      <w:r w:rsidR="00175153">
        <w:t xml:space="preserve"> and </w:t>
      </w:r>
      <w:r w:rsidR="00175153" w:rsidRPr="008B6C76">
        <w:rPr>
          <w:i/>
        </w:rPr>
        <w:t>B</w:t>
      </w:r>
      <w:r w:rsidR="00175153">
        <w:rPr>
          <w:i/>
        </w:rPr>
        <w:t>ifidobacterium</w:t>
      </w:r>
      <w:r w:rsidR="00175153" w:rsidRPr="008B6C76">
        <w:rPr>
          <w:i/>
        </w:rPr>
        <w:t xml:space="preserve"> bombi</w:t>
      </w:r>
      <w:r w:rsidR="00175153">
        <w:t xml:space="preserve">, bifidobacterial species that originate from the hind-gut of a bumblebee. </w:t>
      </w:r>
    </w:p>
    <w:p w14:paraId="76B11402" w14:textId="02598FCF" w:rsidR="00D53E2D" w:rsidRDefault="00D53E2D" w:rsidP="00E85880"/>
    <w:p w14:paraId="22CF3D5D" w14:textId="702057EE" w:rsidR="00EA7BD6" w:rsidRDefault="00175153" w:rsidP="00EA7BD6">
      <w:r>
        <w:t xml:space="preserve">Comparative analysis of the </w:t>
      </w:r>
      <w:r w:rsidRPr="00B53414">
        <w:rPr>
          <w:i/>
        </w:rPr>
        <w:t>bfeUO</w:t>
      </w:r>
      <w:r>
        <w:t>/</w:t>
      </w:r>
      <w:r w:rsidRPr="00B53414">
        <w:rPr>
          <w:i/>
        </w:rPr>
        <w:t>sifABCDE</w:t>
      </w:r>
      <w:r>
        <w:t xml:space="preserve"> gene cluster </w:t>
      </w:r>
      <w:r w:rsidRPr="0053383A">
        <w:t>as compared to the corresponding loci in various bacteria and yeast</w:t>
      </w:r>
      <w:r>
        <w:t xml:space="preserve"> shows that both cluster</w:t>
      </w:r>
      <w:r w:rsidR="00B53032">
        <w:t xml:space="preserve">s were highly conserved in the </w:t>
      </w:r>
      <w:r w:rsidRPr="00A02B3F">
        <w:rPr>
          <w:i/>
        </w:rPr>
        <w:t>Bifidobacteriaceae</w:t>
      </w:r>
      <w:r>
        <w:t xml:space="preserve"> family</w:t>
      </w:r>
      <w:r>
        <w:rPr>
          <w:rStyle w:val="CommentReference"/>
        </w:rPr>
        <w:t>,</w:t>
      </w:r>
      <w:r>
        <w:rPr>
          <w:rStyle w:val="CommentReference"/>
          <w:sz w:val="24"/>
        </w:rPr>
        <w:t xml:space="preserve"> for example in </w:t>
      </w:r>
      <w:r w:rsidRPr="00AA32F1">
        <w:rPr>
          <w:rStyle w:val="CommentReference"/>
          <w:i/>
          <w:sz w:val="24"/>
        </w:rPr>
        <w:t>B</w:t>
      </w:r>
      <w:r w:rsidRPr="00AA32F1">
        <w:rPr>
          <w:i/>
        </w:rPr>
        <w:t>ifidob</w:t>
      </w:r>
      <w:r w:rsidRPr="003D6FE7">
        <w:rPr>
          <w:i/>
        </w:rPr>
        <w:t>acterium longum</w:t>
      </w:r>
      <w:r>
        <w:t xml:space="preserve"> NCC2705 and in </w:t>
      </w:r>
      <w:r w:rsidRPr="0053383A">
        <w:rPr>
          <w:i/>
        </w:rPr>
        <w:t>Gardinella vaginalis</w:t>
      </w:r>
      <w:r>
        <w:t xml:space="preserve">. </w:t>
      </w:r>
      <w:r w:rsidR="00345790">
        <w:rPr>
          <w:lang w:val="ga-IE"/>
        </w:rPr>
        <w:t xml:space="preserve">The </w:t>
      </w:r>
      <w:r w:rsidR="00345790">
        <w:rPr>
          <w:i/>
          <w:lang w:val="ga-IE"/>
        </w:rPr>
        <w:t>b</w:t>
      </w:r>
      <w:r>
        <w:rPr>
          <w:i/>
        </w:rPr>
        <w:t>feUO/</w:t>
      </w:r>
      <w:r w:rsidRPr="00AA32F1">
        <w:rPr>
          <w:i/>
        </w:rPr>
        <w:t>sifABCDE</w:t>
      </w:r>
      <w:r>
        <w:rPr>
          <w:i/>
        </w:rPr>
        <w:t xml:space="preserve"> </w:t>
      </w:r>
      <w:r w:rsidRPr="00977B52">
        <w:t xml:space="preserve">gene </w:t>
      </w:r>
      <w:r>
        <w:t xml:space="preserve">cluster was also present although at a low level of similarity on pIP1206 and </w:t>
      </w:r>
      <w:r w:rsidRPr="0039551D">
        <w:t>pRSB107</w:t>
      </w:r>
      <w:r>
        <w:t xml:space="preserve"> plasmids from </w:t>
      </w:r>
      <w:r>
        <w:rPr>
          <w:i/>
        </w:rPr>
        <w:t>E.</w:t>
      </w:r>
      <w:r w:rsidRPr="0039551D">
        <w:rPr>
          <w:i/>
        </w:rPr>
        <w:t xml:space="preserve"> coli</w:t>
      </w:r>
      <w:r>
        <w:t xml:space="preserve"> </w:t>
      </w:r>
      <w:r>
        <w:fldChar w:fldCharType="begin">
          <w:fldData xml:space="preserve">PEVuZE5vdGU+PENpdGU+PEF1dGhvcj5TemN6ZXBhbm93c2tpPC9BdXRob3I+PFllYXI+MjAwNTwv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</w:fldData>
        </w:fldChar>
      </w:r>
      <w:r w:rsidR="00691301">
        <w:instrText xml:space="preserve"> ADDIN EN.CITE </w:instrText>
      </w:r>
      <w:r w:rsidR="00691301">
        <w:fldChar w:fldCharType="begin">
          <w:fldData xml:space="preserve">PEVuZE5vdGU+PENpdGU+PEF1dGhvcj5TemN6ZXBhbm93c2tpPC9BdXRob3I+PFllYXI+MjAwNTwv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</w:fldData>
        </w:fldChar>
      </w:r>
      <w:r w:rsidR="00691301">
        <w:instrText xml:space="preserve"> ADDIN EN.CITE.DATA </w:instrText>
      </w:r>
      <w:r w:rsidR="00691301">
        <w:fldChar w:fldCharType="end"/>
      </w:r>
      <w:r>
        <w:fldChar w:fldCharType="separate"/>
      </w:r>
      <w:r w:rsidR="008D2C36">
        <w:rPr>
          <w:noProof/>
        </w:rPr>
        <w:t>(51, 52)</w:t>
      </w:r>
      <w:r>
        <w:fldChar w:fldCharType="end"/>
      </w:r>
      <w:r>
        <w:t xml:space="preserve"> </w:t>
      </w:r>
    </w:p>
    <w:p w14:paraId="70F5B088" w14:textId="1B721DB3" w:rsidR="00716FDE" w:rsidRDefault="00716FDE" w:rsidP="00EA7BD6"/>
    <w:p w14:paraId="03EA1D25" w14:textId="77777777" w:rsidR="00716FDE" w:rsidRDefault="00716FDE" w:rsidP="00EA7BD6">
      <w:pPr>
        <w:sectPr w:rsidR="00716FDE" w:rsidSect="00BB384C">
          <w:headerReference w:type="default" r:id="rId47"/>
          <w:footerReference w:type="default" r:id="rId48"/>
          <w:pgSz w:w="11906" w:h="16838"/>
          <w:pgMar w:top="1440" w:right="1134" w:bottom="1440" w:left="2268" w:header="709" w:footer="709" w:gutter="0"/>
          <w:cols w:space="708"/>
          <w:docGrid w:linePitch="360"/>
        </w:sectPr>
      </w:pPr>
    </w:p>
    <w:p w14:paraId="7198CE7B" w14:textId="33D9AD02" w:rsidR="00716FDE" w:rsidRDefault="00716FDE" w:rsidP="00716FDE">
      <w:pPr>
        <w:pStyle w:val="Caption"/>
      </w:pPr>
      <w:bookmarkStart w:id="70" w:name="_Ref510643231"/>
      <w:bookmarkStart w:id="71" w:name="_Toc510746785"/>
      <w:r>
        <w:t xml:space="preserve">Table </w:t>
      </w:r>
      <w:r w:rsidR="003722B4">
        <w:rPr>
          <w:noProof/>
        </w:rPr>
        <w:fldChar w:fldCharType="begin"/>
      </w:r>
      <w:r w:rsidR="003722B4">
        <w:rPr>
          <w:noProof/>
        </w:rPr>
        <w:instrText xml:space="preserve"> STYLEREF 1 \s </w:instrText>
      </w:r>
      <w:r w:rsidR="003722B4">
        <w:rPr>
          <w:noProof/>
        </w:rPr>
        <w:fldChar w:fldCharType="separate"/>
      </w:r>
      <w:r w:rsidR="00B47C80">
        <w:rPr>
          <w:noProof/>
        </w:rPr>
        <w:t>2</w:t>
      </w:r>
      <w:r w:rsidR="003722B4">
        <w:rPr>
          <w:noProof/>
        </w:rPr>
        <w:fldChar w:fldCharType="end"/>
      </w:r>
      <w:r>
        <w:noBreakHyphen/>
      </w:r>
      <w:r w:rsidR="003722B4">
        <w:rPr>
          <w:noProof/>
        </w:rPr>
        <w:fldChar w:fldCharType="begin"/>
      </w:r>
      <w:r w:rsidR="003722B4">
        <w:rPr>
          <w:noProof/>
        </w:rPr>
        <w:instrText xml:space="preserve"> SEQ Table \* ARABIC \s 1 </w:instrText>
      </w:r>
      <w:r w:rsidR="003722B4">
        <w:rPr>
          <w:noProof/>
        </w:rPr>
        <w:fldChar w:fldCharType="separate"/>
      </w:r>
      <w:r w:rsidR="00B47C80">
        <w:rPr>
          <w:noProof/>
        </w:rPr>
        <w:t>6</w:t>
      </w:r>
      <w:r w:rsidR="003722B4">
        <w:rPr>
          <w:noProof/>
        </w:rPr>
        <w:fldChar w:fldCharType="end"/>
      </w:r>
      <w:bookmarkEnd w:id="70"/>
      <w:r w:rsidR="001010C6">
        <w:rPr>
          <w:noProof/>
        </w:rPr>
        <w:t>.</w:t>
      </w:r>
      <w:r>
        <w:t xml:space="preserve"> </w:t>
      </w:r>
      <w:r w:rsidRPr="00716FDE">
        <w:t xml:space="preserve">Heat map </w:t>
      </w:r>
      <w:r>
        <w:t xml:space="preserve">of </w:t>
      </w:r>
      <w:r w:rsidRPr="00716FDE">
        <w:t xml:space="preserve">BfeUO and SifABCDE </w:t>
      </w:r>
      <w:r>
        <w:t xml:space="preserve">homologs </w:t>
      </w:r>
      <w:r w:rsidRPr="00716FDE">
        <w:t xml:space="preserve">across the </w:t>
      </w:r>
      <w:r w:rsidRPr="00716FDE">
        <w:rPr>
          <w:i/>
        </w:rPr>
        <w:t xml:space="preserve">Bifidobacterium </w:t>
      </w:r>
      <w:r w:rsidRPr="00716FDE">
        <w:t>genus.</w:t>
      </w:r>
      <w:bookmarkEnd w:id="71"/>
    </w:p>
    <w:p w14:paraId="0772D433" w14:textId="3A46A630" w:rsidR="00716FDE" w:rsidRDefault="00716FDE" w:rsidP="00716FDE">
      <w:pPr>
        <w:sectPr w:rsidR="00716FDE" w:rsidSect="00BB384C">
          <w:headerReference w:type="default" r:id="rId49"/>
          <w:footerReference w:type="default" r:id="rId50"/>
          <w:pgSz w:w="16838" w:h="11906" w:orient="landscape"/>
          <w:pgMar w:top="1134" w:right="1440" w:bottom="1134" w:left="1440" w:header="709" w:footer="709" w:gutter="0"/>
          <w:cols w:space="708"/>
          <w:docGrid w:linePitch="360"/>
        </w:sectPr>
      </w:pPr>
      <w:r w:rsidRPr="00144E36">
        <w:rPr>
          <w:noProof/>
          <w:lang w:eastAsia="en-GB"/>
        </w:rPr>
        <w:drawing>
          <wp:inline distT="0" distB="0" distL="0" distR="0" wp14:anchorId="57C0134E" wp14:editId="7B51EFDB">
            <wp:extent cx="8996218" cy="5514109"/>
            <wp:effectExtent l="0" t="0" r="0" b="0"/>
            <wp:docPr id="176" name="Picture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E3E77C23-D568-C045-B74C-A2D6FAD2774C}"/>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E3E77C23-D568-C045-B74C-A2D6FAD2774C}"/>
                        </a:ext>
                      </a:extLst>
                    </pic:cNvPr>
                    <pic:cNvPicPr/>
                  </pic:nvPicPr>
                  <pic:blipFill rotWithShape="1">
                    <a:blip r:embed="rId51">
                      <a:extLst>
                        <a:ext uri="{28A0092B-C50C-407E-A947-70E740481C1C}">
                          <a14:useLocalDpi xmlns:a14="http://schemas.microsoft.com/office/drawing/2010/main" val="0"/>
                        </a:ext>
                      </a:extLst>
                    </a:blip>
                    <a:srcRect l="-109" t="-335" r="109" b="14511"/>
                    <a:stretch/>
                  </pic:blipFill>
                  <pic:spPr bwMode="auto">
                    <a:xfrm>
                      <a:off x="0" y="0"/>
                      <a:ext cx="9117553" cy="5588479"/>
                    </a:xfrm>
                    <a:prstGeom prst="rect">
                      <a:avLst/>
                    </a:prstGeom>
                    <a:noFill/>
                    <a:ln>
                      <a:noFill/>
                    </a:ln>
                  </pic:spPr>
                </pic:pic>
              </a:graphicData>
            </a:graphic>
          </wp:inline>
        </w:drawing>
      </w:r>
    </w:p>
    <w:p w14:paraId="4275EA30" w14:textId="4651098B" w:rsidR="003B4A89" w:rsidRPr="003B4A89" w:rsidRDefault="001010C6" w:rsidP="003B4A89">
      <w:pPr>
        <w:rPr>
          <w:b/>
          <w:sz w:val="18"/>
        </w:rPr>
      </w:pPr>
      <w:r>
        <w:rPr>
          <w:b/>
          <w:sz w:val="18"/>
        </w:rPr>
        <w:t>Table 2-</w:t>
      </w:r>
      <w:r w:rsidR="003B4A89" w:rsidRPr="003B4A89">
        <w:rPr>
          <w:b/>
          <w:sz w:val="18"/>
        </w:rPr>
        <w:t>6</w:t>
      </w:r>
      <w:r>
        <w:rPr>
          <w:b/>
          <w:sz w:val="18"/>
        </w:rPr>
        <w:t>.</w:t>
      </w:r>
      <w:r w:rsidR="003B4A89" w:rsidRPr="003B4A89">
        <w:rPr>
          <w:b/>
          <w:sz w:val="18"/>
        </w:rPr>
        <w:t xml:space="preserve"> Heat map continued for BfeUO and SifABCDE homologs across the </w:t>
      </w:r>
      <w:r w:rsidR="003B4A89" w:rsidRPr="003B4A89">
        <w:rPr>
          <w:b/>
          <w:i/>
          <w:sz w:val="18"/>
        </w:rPr>
        <w:t>Bifidobacterium</w:t>
      </w:r>
      <w:r w:rsidR="003B4A89" w:rsidRPr="003B4A89">
        <w:rPr>
          <w:b/>
          <w:sz w:val="18"/>
        </w:rPr>
        <w:t xml:space="preserve"> genus.</w:t>
      </w:r>
    </w:p>
    <w:p w14:paraId="401D735B" w14:textId="5BFC6B2E" w:rsidR="00EA7BD6" w:rsidRDefault="001F54D8" w:rsidP="00EA7BD6">
      <w:r w:rsidRPr="001F54D8">
        <w:rPr>
          <w:noProof/>
          <w:lang w:eastAsia="en-GB"/>
        </w:rPr>
        <mc:AlternateContent>
          <mc:Choice Requires="wpg">
            <w:drawing>
              <wp:anchor distT="0" distB="0" distL="114300" distR="114300" simplePos="0" relativeHeight="251674624" behindDoc="0" locked="0" layoutInCell="1" allowOverlap="1" wp14:anchorId="2FBA87C5" wp14:editId="6880377B">
                <wp:simplePos x="0" y="0"/>
                <wp:positionH relativeFrom="column">
                  <wp:posOffset>236305</wp:posOffset>
                </wp:positionH>
                <wp:positionV relativeFrom="paragraph">
                  <wp:posOffset>5487</wp:posOffset>
                </wp:positionV>
                <wp:extent cx="8702211" cy="1705510"/>
                <wp:effectExtent l="0" t="0" r="0" b="0"/>
                <wp:wrapNone/>
                <wp:docPr id="182" name="Group 1">
                  <a:extLst xmlns:a="http://schemas.openxmlformats.org/drawingml/2006/main"/>
                </wp:docPr>
                <wp:cNvGraphicFramePr/>
                <a:graphic xmlns:a="http://schemas.openxmlformats.org/drawingml/2006/main">
                  <a:graphicData uri="http://schemas.microsoft.com/office/word/2010/wordprocessingGroup">
                    <wpg:wgp>
                      <wpg:cNvGrpSpPr/>
                      <wpg:grpSpPr>
                        <a:xfrm>
                          <a:off x="0" y="0"/>
                          <a:ext cx="8702211" cy="1705510"/>
                          <a:chOff x="0" y="0"/>
                          <a:chExt cx="8898727" cy="1472012"/>
                        </a:xfrm>
                      </wpg:grpSpPr>
                      <pic:pic xmlns:pic="http://schemas.openxmlformats.org/drawingml/2006/picture">
                        <pic:nvPicPr>
                          <pic:cNvPr id="183" name="Picture 183">
                            <a:extLst/>
                          </pic:cNvPr>
                          <pic:cNvPicPr/>
                        </pic:nvPicPr>
                        <pic:blipFill rotWithShape="1">
                          <a:blip r:embed="rId51">
                            <a:extLst>
                              <a:ext uri="{28A0092B-C50C-407E-A947-70E740481C1C}">
                                <a14:useLocalDpi xmlns:a14="http://schemas.microsoft.com/office/drawing/2010/main" val="0"/>
                              </a:ext>
                            </a:extLst>
                          </a:blip>
                          <a:srcRect l="-109" t="83044" r="109" b="-345"/>
                          <a:stretch/>
                        </pic:blipFill>
                        <pic:spPr bwMode="auto">
                          <a:xfrm>
                            <a:off x="0" y="197395"/>
                            <a:ext cx="8890635" cy="1274617"/>
                          </a:xfrm>
                          <a:prstGeom prst="rect">
                            <a:avLst/>
                          </a:prstGeom>
                          <a:noFill/>
                          <a:ln>
                            <a:noFill/>
                          </a:ln>
                        </pic:spPr>
                      </pic:pic>
                      <pic:pic xmlns:pic="http://schemas.openxmlformats.org/drawingml/2006/picture">
                        <pic:nvPicPr>
                          <pic:cNvPr id="184" name="Picture 184">
                            <a:extLst/>
                          </pic:cNvPr>
                          <pic:cNvPicPr/>
                        </pic:nvPicPr>
                        <pic:blipFill rotWithShape="1">
                          <a:blip r:embed="rId51">
                            <a:extLst>
                              <a:ext uri="{28A0092B-C50C-407E-A947-70E740481C1C}">
                                <a14:useLocalDpi xmlns:a14="http://schemas.microsoft.com/office/drawing/2010/main" val="0"/>
                              </a:ext>
                            </a:extLst>
                          </a:blip>
                          <a:srcRect t="-639" b="97630"/>
                          <a:stretch/>
                        </pic:blipFill>
                        <pic:spPr bwMode="auto">
                          <a:xfrm>
                            <a:off x="8092" y="0"/>
                            <a:ext cx="8890635" cy="221672"/>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1CF25996" id="Group 1" o:spid="_x0000_s1026" style="position:absolute;margin-left:18.6pt;margin-top:.45pt;width:685.2pt;height:134.3pt;z-index:251674624;mso-width-relative:margin;mso-height-relative:margin" coordsize="88987,1472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3" o:spid="_x0000_s1027" type="#_x0000_t75" style="position:absolute;top:1973;width:88906;height:12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">
                  <v:imagedata r:id="rId52" o:title="" croptop="54424f" cropbottom="-226f" cropleft="-71f" cropright="71f"/>
                </v:shape>
                <v:shape id="Picture 184" o:spid="_x0000_s1028" type="#_x0000_t75" style="position:absolute;left:80;width:88907;height:2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">
                  <v:imagedata r:id="rId52" o:title="" croptop="-419f" cropbottom="63983f"/>
                </v:shape>
              </v:group>
            </w:pict>
          </mc:Fallback>
        </mc:AlternateContent>
      </w:r>
    </w:p>
    <w:p w14:paraId="453C99C4" w14:textId="14506271" w:rsidR="00144E36" w:rsidRDefault="00144E36" w:rsidP="00EA7BD6"/>
    <w:p w14:paraId="6ADD466A" w14:textId="45E347A5" w:rsidR="00716FDE" w:rsidRDefault="00716FDE" w:rsidP="00EA7BD6"/>
    <w:p w14:paraId="3B405797" w14:textId="2E6CFCBF" w:rsidR="00716FDE" w:rsidRDefault="00716FDE" w:rsidP="00EA7BD6"/>
    <w:p w14:paraId="2628EA67" w14:textId="0AB5420B" w:rsidR="00716FDE" w:rsidRDefault="00716FDE" w:rsidP="00EA7BD6"/>
    <w:p w14:paraId="66B3648E" w14:textId="0B257D25" w:rsidR="00716FDE" w:rsidRDefault="00716FDE" w:rsidP="00EA7BD6"/>
    <w:p w14:paraId="383EBAF3" w14:textId="6EE90B48" w:rsidR="00716FDE" w:rsidRDefault="00D720F9" w:rsidP="00096072">
      <w:pPr>
        <w:pStyle w:val="TableFigurelegend"/>
      </w:pPr>
      <w:r w:rsidRPr="00D720F9">
        <w:t xml:space="preserve">Heat map of the percentage protein identity of BfeUO and SifABCDE iron uptake systems from </w:t>
      </w:r>
      <w:r w:rsidRPr="005D7B39">
        <w:rPr>
          <w:i/>
        </w:rPr>
        <w:t>B. breve</w:t>
      </w:r>
      <w:r w:rsidRPr="00D720F9">
        <w:t xml:space="preserve"> UCC2003 as compared with bifidobacterial representative species, Dark green shading represents &gt; that 70% protein identity, green shading represents between 60 and 69% protein identity, light green shading below 60% identity and white shading indicates the absence of a gene.</w:t>
      </w:r>
    </w:p>
    <w:p w14:paraId="0A30F39E" w14:textId="77777777" w:rsidR="00716FDE" w:rsidRDefault="00716FDE" w:rsidP="00096072">
      <w:pPr>
        <w:pStyle w:val="TableFigurelegend"/>
      </w:pPr>
    </w:p>
    <w:p w14:paraId="5180CBA6" w14:textId="42ECE038" w:rsidR="00144E36" w:rsidRDefault="00144E36" w:rsidP="00144E36">
      <w:pPr>
        <w:spacing w:after="160" w:line="259" w:lineRule="auto"/>
        <w:sectPr w:rsidR="00144E36" w:rsidSect="00BB384C">
          <w:footerReference w:type="default" r:id="rId53"/>
          <w:pgSz w:w="16838" w:h="11906" w:orient="landscape"/>
          <w:pgMar w:top="1134" w:right="1440" w:bottom="2268" w:left="1440" w:header="709" w:footer="709" w:gutter="0"/>
          <w:cols w:space="708"/>
          <w:docGrid w:linePitch="360"/>
        </w:sectPr>
      </w:pPr>
    </w:p>
    <w:p w14:paraId="34AD4ADB" w14:textId="698C96C4" w:rsidR="00175153" w:rsidRPr="00ED585C" w:rsidRDefault="00175153" w:rsidP="00EA7BD6">
      <w:pPr>
        <w:pStyle w:val="Heading3"/>
      </w:pPr>
      <w:r w:rsidRPr="0020610A">
        <w:t xml:space="preserve">Transcriptional Analysis </w:t>
      </w:r>
      <w:r w:rsidRPr="0020610A">
        <w:rPr>
          <w:lang w:val="ga-IE"/>
        </w:rPr>
        <w:t xml:space="preserve">of the </w:t>
      </w:r>
      <w:r w:rsidRPr="0020610A">
        <w:rPr>
          <w:i/>
        </w:rPr>
        <w:t>b</w:t>
      </w:r>
      <w:r w:rsidRPr="0020610A">
        <w:rPr>
          <w:i/>
          <w:lang w:val="ga-IE"/>
        </w:rPr>
        <w:t>feUO</w:t>
      </w:r>
      <w:r>
        <w:rPr>
          <w:i/>
        </w:rPr>
        <w:t xml:space="preserve"> and </w:t>
      </w:r>
      <w:r w:rsidRPr="0020610A">
        <w:rPr>
          <w:i/>
        </w:rPr>
        <w:t>sifABCDEF</w:t>
      </w:r>
      <w:r>
        <w:rPr>
          <w:lang w:val="ga-IE"/>
        </w:rPr>
        <w:t xml:space="preserve"> G</w:t>
      </w:r>
      <w:r w:rsidRPr="0020610A">
        <w:rPr>
          <w:lang w:val="ga-IE"/>
        </w:rPr>
        <w:t xml:space="preserve">ene </w:t>
      </w:r>
      <w:r>
        <w:t>C</w:t>
      </w:r>
      <w:r w:rsidRPr="0020610A">
        <w:rPr>
          <w:lang w:val="ga-IE"/>
        </w:rPr>
        <w:t>luster</w:t>
      </w:r>
      <w:r>
        <w:t>s</w:t>
      </w:r>
    </w:p>
    <w:p w14:paraId="771D8C32" w14:textId="6D4535E2" w:rsidR="00175153" w:rsidRDefault="00175153" w:rsidP="006130B0">
      <w:pPr>
        <w:rPr>
          <w:i/>
          <w:shd w:val="clear" w:color="auto" w:fill="FFFFFF"/>
        </w:rPr>
      </w:pPr>
      <w:r>
        <w:t xml:space="preserve">In order to assess if the </w:t>
      </w:r>
      <w:r w:rsidRPr="00545DCF">
        <w:rPr>
          <w:i/>
        </w:rPr>
        <w:t>bfeUO</w:t>
      </w:r>
      <w:r>
        <w:rPr>
          <w:i/>
        </w:rPr>
        <w:t>/sifA</w:t>
      </w:r>
      <w:r w:rsidRPr="00E45295">
        <w:rPr>
          <w:i/>
        </w:rPr>
        <w:t>BCDE</w:t>
      </w:r>
      <w:r>
        <w:t xml:space="preserve"> gene cluster of </w:t>
      </w:r>
      <w:r w:rsidRPr="00555DBB">
        <w:rPr>
          <w:i/>
        </w:rPr>
        <w:t>B. breve</w:t>
      </w:r>
      <w:r w:rsidRPr="00555DBB">
        <w:t xml:space="preserve"> UCC2003</w:t>
      </w:r>
      <w:r>
        <w:t xml:space="preserve"> represents one or more transcriptional units we investigated its transcription product(s) by means of RT-PCR. For this purpose, total RNA was extracted from logarithmically growing </w:t>
      </w:r>
      <w:r w:rsidRPr="00BE5A72">
        <w:rPr>
          <w:i/>
        </w:rPr>
        <w:t>B. breve</w:t>
      </w:r>
      <w:r>
        <w:t xml:space="preserve"> UCC2003 cultured in filtered RCM supplemented with dipyridyl</w:t>
      </w:r>
      <w:r w:rsidRPr="00D8345C">
        <w:t xml:space="preserve"> </w:t>
      </w:r>
      <w:r>
        <w:t xml:space="preserve">(i.e. growth under iron-limiting conditions so as to maximize transcription of the </w:t>
      </w:r>
      <w:r w:rsidRPr="00B81A2E">
        <w:rPr>
          <w:i/>
        </w:rPr>
        <w:t>bfe</w:t>
      </w:r>
      <w:r>
        <w:rPr>
          <w:i/>
        </w:rPr>
        <w:t>/sif</w:t>
      </w:r>
      <w:r>
        <w:t xml:space="preserve"> gene cluster), and then used to generate cDNA by reverse transcription (see Materials and Methods). The resulting cDNA was used as a template for the a</w:t>
      </w:r>
      <w:r w:rsidRPr="00555DBB">
        <w:t>mplification of the intergenic regions</w:t>
      </w:r>
      <w:r>
        <w:t xml:space="preserve"> of </w:t>
      </w:r>
      <w:r w:rsidRPr="00E92BEF">
        <w:rPr>
          <w:i/>
        </w:rPr>
        <w:t>bfeUO</w:t>
      </w:r>
      <w:r>
        <w:rPr>
          <w:i/>
        </w:rPr>
        <w:t xml:space="preserve"> </w:t>
      </w:r>
      <w:r w:rsidRPr="00EF60F0">
        <w:t>and</w:t>
      </w:r>
      <w:r>
        <w:rPr>
          <w:i/>
        </w:rPr>
        <w:t xml:space="preserve"> sifA</w:t>
      </w:r>
      <w:r w:rsidRPr="00E92BEF">
        <w:rPr>
          <w:i/>
        </w:rPr>
        <w:t>BCDE</w:t>
      </w:r>
      <w:r>
        <w:t xml:space="preserve"> using variou</w:t>
      </w:r>
      <w:r w:rsidR="00055321">
        <w:t xml:space="preserve">s primer sets listed in </w:t>
      </w:r>
      <w:r w:rsidR="00055321">
        <w:fldChar w:fldCharType="begin"/>
      </w:r>
      <w:r w:rsidR="00055321">
        <w:instrText xml:space="preserve"> REF _Ref506623519 \h </w:instrText>
      </w:r>
      <w:r w:rsidR="00055321">
        <w:fldChar w:fldCharType="separate"/>
      </w:r>
      <w:r w:rsidR="00B47C80" w:rsidRPr="006E09E7">
        <w:t xml:space="preserve">Table </w:t>
      </w:r>
      <w:r w:rsidR="00B47C80">
        <w:rPr>
          <w:noProof/>
        </w:rPr>
        <w:t>2</w:t>
      </w:r>
      <w:r w:rsidR="00B47C80">
        <w:noBreakHyphen/>
      </w:r>
      <w:r w:rsidR="00B47C80">
        <w:rPr>
          <w:noProof/>
        </w:rPr>
        <w:t>1</w:t>
      </w:r>
      <w:r w:rsidR="00055321">
        <w:fldChar w:fldCharType="end"/>
      </w:r>
      <w:r w:rsidR="00055321">
        <w:t xml:space="preserve">. </w:t>
      </w:r>
      <w:r>
        <w:t>RT-PCR analysis indicated</w:t>
      </w:r>
      <w:r w:rsidRPr="00555DBB">
        <w:t xml:space="preserve"> that </w:t>
      </w:r>
      <w:r>
        <w:t xml:space="preserve">the </w:t>
      </w:r>
      <w:r>
        <w:rPr>
          <w:i/>
        </w:rPr>
        <w:t>bfe/sif</w:t>
      </w:r>
      <w:r>
        <w:t xml:space="preserve"> gene cluster encompasses two</w:t>
      </w:r>
      <w:r w:rsidRPr="00555DBB">
        <w:t xml:space="preserve"> </w:t>
      </w:r>
      <w:r w:rsidRPr="00EF60F0">
        <w:t xml:space="preserve">transcriptional units represented by the </w:t>
      </w:r>
      <w:r w:rsidRPr="00EF60F0">
        <w:rPr>
          <w:i/>
        </w:rPr>
        <w:t>bfeUO</w:t>
      </w:r>
      <w:r w:rsidRPr="00EF60F0">
        <w:t xml:space="preserve"> operon and the </w:t>
      </w:r>
      <w:r w:rsidRPr="00EF60F0">
        <w:rPr>
          <w:i/>
        </w:rPr>
        <w:t>sifABCDE</w:t>
      </w:r>
      <w:r w:rsidR="00055321">
        <w:t xml:space="preserve"> operon (</w:t>
      </w:r>
      <w:r w:rsidR="00055321">
        <w:fldChar w:fldCharType="begin"/>
      </w:r>
      <w:r w:rsidR="00055321">
        <w:instrText xml:space="preserve"> REF _Ref506624106 \h </w:instrText>
      </w:r>
      <w:r w:rsidR="00055321">
        <w:fldChar w:fldCharType="separate"/>
      </w:r>
      <w:r w:rsidR="00B47C80">
        <w:t xml:space="preserve">Figure </w:t>
      </w:r>
      <w:r w:rsidR="00B47C80">
        <w:rPr>
          <w:noProof/>
        </w:rPr>
        <w:t>2</w:t>
      </w:r>
      <w:r w:rsidR="00B47C80">
        <w:noBreakHyphen/>
      </w:r>
      <w:r w:rsidR="00B47C80">
        <w:rPr>
          <w:noProof/>
        </w:rPr>
        <w:t>2</w:t>
      </w:r>
      <w:r w:rsidR="00055321">
        <w:fldChar w:fldCharType="end"/>
      </w:r>
      <w:r w:rsidRPr="00EF60F0">
        <w:t>).</w:t>
      </w:r>
      <w:r w:rsidR="004410AE">
        <w:t xml:space="preserve"> </w:t>
      </w:r>
      <w:r w:rsidRPr="00EF60F0">
        <w:rPr>
          <w:shd w:val="clear" w:color="auto" w:fill="FFFFFF"/>
        </w:rPr>
        <w:t xml:space="preserve">Consistent with this analysis was the identification of a potential rho-independent transcriptional terminator sequence located downstream of </w:t>
      </w:r>
      <w:r w:rsidRPr="00EF60F0">
        <w:rPr>
          <w:i/>
          <w:shd w:val="clear" w:color="auto" w:fill="FFFFFF"/>
        </w:rPr>
        <w:t>bfeO</w:t>
      </w:r>
      <w:r>
        <w:rPr>
          <w:shd w:val="clear" w:color="auto" w:fill="FFFFFF"/>
        </w:rPr>
        <w:t>,</w:t>
      </w:r>
      <w:r w:rsidRPr="00EF60F0">
        <w:rPr>
          <w:shd w:val="clear" w:color="auto" w:fill="FFFFFF"/>
        </w:rPr>
        <w:t xml:space="preserve"> while </w:t>
      </w:r>
      <w:r>
        <w:rPr>
          <w:shd w:val="clear" w:color="auto" w:fill="FFFFFF"/>
        </w:rPr>
        <w:t xml:space="preserve">the </w:t>
      </w:r>
      <w:r w:rsidRPr="00EF60F0">
        <w:rPr>
          <w:i/>
          <w:shd w:val="clear" w:color="auto" w:fill="FFFFFF"/>
        </w:rPr>
        <w:t xml:space="preserve">sifABCDE </w:t>
      </w:r>
      <w:r w:rsidRPr="00EF60F0">
        <w:rPr>
          <w:shd w:val="clear" w:color="auto" w:fill="FFFFFF"/>
        </w:rPr>
        <w:t xml:space="preserve">operon </w:t>
      </w:r>
      <w:r>
        <w:rPr>
          <w:shd w:val="clear" w:color="auto" w:fill="FFFFFF"/>
        </w:rPr>
        <w:t xml:space="preserve">is followed by a gene, </w:t>
      </w:r>
      <w:r w:rsidRPr="00EF60F0">
        <w:rPr>
          <w:shd w:val="clear" w:color="auto" w:fill="FFFFFF"/>
        </w:rPr>
        <w:t>Bbr_0228</w:t>
      </w:r>
      <w:r>
        <w:rPr>
          <w:shd w:val="clear" w:color="auto" w:fill="FFFFFF"/>
        </w:rPr>
        <w:t>,</w:t>
      </w:r>
      <w:r w:rsidRPr="00EF60F0">
        <w:rPr>
          <w:shd w:val="clear" w:color="auto" w:fill="FFFFFF"/>
        </w:rPr>
        <w:t xml:space="preserve"> </w:t>
      </w:r>
      <w:r>
        <w:rPr>
          <w:shd w:val="clear" w:color="auto" w:fill="FFFFFF"/>
        </w:rPr>
        <w:t>which is</w:t>
      </w:r>
      <w:r w:rsidRPr="00EF60F0">
        <w:rPr>
          <w:shd w:val="clear" w:color="auto" w:fill="FFFFFF"/>
        </w:rPr>
        <w:t xml:space="preserve"> oriented in the opposite direction</w:t>
      </w:r>
      <w:r w:rsidR="00055321">
        <w:rPr>
          <w:shd w:val="clear" w:color="auto" w:fill="FFFFFF"/>
        </w:rPr>
        <w:t xml:space="preserve"> (</w:t>
      </w:r>
      <w:r w:rsidR="00055321">
        <w:rPr>
          <w:shd w:val="clear" w:color="auto" w:fill="FFFFFF"/>
        </w:rPr>
        <w:fldChar w:fldCharType="begin"/>
      </w:r>
      <w:r w:rsidR="00055321">
        <w:rPr>
          <w:shd w:val="clear" w:color="auto" w:fill="FFFFFF"/>
        </w:rPr>
        <w:instrText xml:space="preserve"> REF _Ref506624106 \h </w:instrText>
      </w:r>
      <w:r w:rsidR="00055321">
        <w:rPr>
          <w:shd w:val="clear" w:color="auto" w:fill="FFFFFF"/>
        </w:rPr>
      </w:r>
      <w:r w:rsidR="00055321">
        <w:rPr>
          <w:shd w:val="clear" w:color="auto" w:fill="FFFFFF"/>
        </w:rPr>
        <w:fldChar w:fldCharType="separate"/>
      </w:r>
      <w:r w:rsidR="00B47C80">
        <w:t xml:space="preserve">Figure </w:t>
      </w:r>
      <w:r w:rsidR="00B47C80">
        <w:rPr>
          <w:noProof/>
        </w:rPr>
        <w:t>2</w:t>
      </w:r>
      <w:r w:rsidR="00B47C80">
        <w:noBreakHyphen/>
      </w:r>
      <w:r w:rsidR="00B47C80">
        <w:rPr>
          <w:noProof/>
        </w:rPr>
        <w:t>2</w:t>
      </w:r>
      <w:r w:rsidR="00055321">
        <w:rPr>
          <w:shd w:val="clear" w:color="auto" w:fill="FFFFFF"/>
        </w:rPr>
        <w:fldChar w:fldCharType="end"/>
      </w:r>
      <w:r>
        <w:rPr>
          <w:shd w:val="clear" w:color="auto" w:fill="FFFFFF"/>
        </w:rPr>
        <w:t>)</w:t>
      </w:r>
      <w:r w:rsidRPr="00300D22">
        <w:rPr>
          <w:i/>
          <w:shd w:val="clear" w:color="auto" w:fill="FFFFFF"/>
        </w:rPr>
        <w:t>.</w:t>
      </w:r>
    </w:p>
    <w:p w14:paraId="14283C62" w14:textId="77777777" w:rsidR="008C2A69" w:rsidRDefault="008C2A69" w:rsidP="00E85880">
      <w:pPr>
        <w:rPr>
          <w:shd w:val="clear" w:color="auto" w:fill="FFFFFF"/>
        </w:rPr>
      </w:pPr>
    </w:p>
    <w:p w14:paraId="439855CC" w14:textId="43FE74A6" w:rsidR="00175153" w:rsidRDefault="00175153" w:rsidP="006130B0">
      <w:r>
        <w:t xml:space="preserve">The RT-PCR results indicate that transcription of the </w:t>
      </w:r>
      <w:r w:rsidRPr="00895E56">
        <w:rPr>
          <w:i/>
        </w:rPr>
        <w:t>bfeUO</w:t>
      </w:r>
      <w:r>
        <w:t xml:space="preserve"> and </w:t>
      </w:r>
      <w:r w:rsidRPr="00433E50">
        <w:rPr>
          <w:i/>
        </w:rPr>
        <w:t>sifABCDE</w:t>
      </w:r>
      <w:r>
        <w:t xml:space="preserve"> operons initiates upstream of the </w:t>
      </w:r>
      <w:r w:rsidRPr="00895E56">
        <w:rPr>
          <w:i/>
        </w:rPr>
        <w:t>bfeU</w:t>
      </w:r>
      <w:r>
        <w:t xml:space="preserve"> and </w:t>
      </w:r>
      <w:r w:rsidRPr="00433E50">
        <w:rPr>
          <w:i/>
        </w:rPr>
        <w:t>sifA</w:t>
      </w:r>
      <w:r>
        <w:t xml:space="preserve"> genes, respectively. In order to validate this notion and to investigate these presumed promoters in more detail, </w:t>
      </w:r>
      <w:r w:rsidRPr="00895E56">
        <w:rPr>
          <w:rStyle w:val="Emphasis"/>
          <w:i w:val="0"/>
          <w:color w:val="000000"/>
          <w:shd w:val="clear" w:color="auto" w:fill="FFFFFF"/>
        </w:rPr>
        <w:t>plasmids</w:t>
      </w:r>
      <w:r w:rsidRPr="00895E56">
        <w:rPr>
          <w:i/>
          <w:color w:val="000000"/>
          <w:shd w:val="clear" w:color="auto" w:fill="FFFFFF"/>
        </w:rPr>
        <w:t xml:space="preserve"> </w:t>
      </w:r>
      <w:r>
        <w:t>p</w:t>
      </w:r>
      <w:r w:rsidRPr="00555DBB">
        <w:t>NZ-</w:t>
      </w:r>
      <w:r w:rsidRPr="004E0F6C">
        <w:rPr>
          <w:i/>
        </w:rPr>
        <w:t>bfeU</w:t>
      </w:r>
      <w:r>
        <w:t xml:space="preserve"> and p</w:t>
      </w:r>
      <w:r w:rsidRPr="00555DBB">
        <w:t>NZ-</w:t>
      </w:r>
      <w:r w:rsidRPr="00BE24F8">
        <w:rPr>
          <w:i/>
        </w:rPr>
        <w:t>sifA</w:t>
      </w:r>
      <w:r w:rsidRPr="00555DBB">
        <w:t xml:space="preserve"> were </w:t>
      </w:r>
      <w:r>
        <w:t xml:space="preserve">constructed, in which the upstream regions of </w:t>
      </w:r>
      <w:r w:rsidRPr="00895E56">
        <w:rPr>
          <w:i/>
        </w:rPr>
        <w:t>bfeU</w:t>
      </w:r>
      <w:r>
        <w:t xml:space="preserve"> and </w:t>
      </w:r>
      <w:r>
        <w:rPr>
          <w:i/>
        </w:rPr>
        <w:t>sifA</w:t>
      </w:r>
      <w:r>
        <w:t xml:space="preserve"> were cloned in front of the promoter-less </w:t>
      </w:r>
      <w:r w:rsidRPr="00895E56">
        <w:rPr>
          <w:i/>
        </w:rPr>
        <w:t>gusA</w:t>
      </w:r>
      <w:r>
        <w:t xml:space="preserve"> gene in the promoter-probe vector pNZ272 (see Materials and Methods). </w:t>
      </w:r>
      <w:r>
        <w:rPr>
          <w:rStyle w:val="Emphasis"/>
          <w:i w:val="0"/>
          <w:color w:val="000000"/>
          <w:shd w:val="clear" w:color="auto" w:fill="FFFFFF"/>
        </w:rPr>
        <w:t>P</w:t>
      </w:r>
      <w:r w:rsidRPr="00895E56">
        <w:rPr>
          <w:rStyle w:val="Emphasis"/>
          <w:i w:val="0"/>
          <w:color w:val="000000"/>
          <w:shd w:val="clear" w:color="auto" w:fill="FFFFFF"/>
        </w:rPr>
        <w:t>lasmids</w:t>
      </w:r>
      <w:r w:rsidRPr="00895E56">
        <w:rPr>
          <w:i/>
          <w:color w:val="000000"/>
          <w:shd w:val="clear" w:color="auto" w:fill="FFFFFF"/>
        </w:rPr>
        <w:t xml:space="preserve"> </w:t>
      </w:r>
      <w:r>
        <w:t>p</w:t>
      </w:r>
      <w:r w:rsidRPr="00555DBB">
        <w:t>NZ-</w:t>
      </w:r>
      <w:r w:rsidRPr="004E0F6C">
        <w:rPr>
          <w:i/>
        </w:rPr>
        <w:t>bfeU</w:t>
      </w:r>
      <w:r>
        <w:t xml:space="preserve"> and p</w:t>
      </w:r>
      <w:r w:rsidRPr="00555DBB">
        <w:t>NZ-</w:t>
      </w:r>
      <w:r>
        <w:rPr>
          <w:i/>
        </w:rPr>
        <w:t>sifA</w:t>
      </w:r>
      <w:r>
        <w:t xml:space="preserve">, as well as pNZ272 (negative control) were individually introduced into </w:t>
      </w:r>
      <w:r w:rsidRPr="00895E56">
        <w:rPr>
          <w:i/>
        </w:rPr>
        <w:t>B. breve</w:t>
      </w:r>
      <w:r>
        <w:t xml:space="preserve"> UCC2003, logarithmically growing cells of these three strains that either had or had not been subjected to </w:t>
      </w:r>
      <w:r w:rsidRPr="00555DBB">
        <w:t>iron limitation</w:t>
      </w:r>
      <w:r>
        <w:t xml:space="preserve"> by means of</w:t>
      </w:r>
      <w:r w:rsidRPr="00555DBB">
        <w:t xml:space="preserve"> dipyridyl</w:t>
      </w:r>
      <w:r>
        <w:t xml:space="preserve"> addition were then </w:t>
      </w:r>
      <w:r w:rsidRPr="00555DBB">
        <w:t>u</w:t>
      </w:r>
      <w:r>
        <w:t>tilised</w:t>
      </w:r>
      <w:r w:rsidRPr="00555DBB">
        <w:t xml:space="preserve"> for β-glucuronidase </w:t>
      </w:r>
      <w:r>
        <w:t xml:space="preserve">(the product of </w:t>
      </w:r>
      <w:r w:rsidRPr="00895E56">
        <w:rPr>
          <w:i/>
        </w:rPr>
        <w:t>gusA</w:t>
      </w:r>
      <w:r>
        <w:t>) activity assays. The obtained results clearly demonstrate that each of the cloned fragments in p</w:t>
      </w:r>
      <w:r w:rsidRPr="00555DBB">
        <w:t>NZ-</w:t>
      </w:r>
      <w:r w:rsidRPr="004E0F6C">
        <w:rPr>
          <w:i/>
        </w:rPr>
        <w:t>bfeU</w:t>
      </w:r>
      <w:r>
        <w:t xml:space="preserve"> and p</w:t>
      </w:r>
      <w:r w:rsidRPr="00555DBB">
        <w:t>NZ-</w:t>
      </w:r>
      <w:r>
        <w:rPr>
          <w:i/>
        </w:rPr>
        <w:t>sifA</w:t>
      </w:r>
      <w:r>
        <w:t xml:space="preserve"> elicit promoter activity and that these promoters are </w:t>
      </w:r>
      <w:r w:rsidRPr="00555DBB">
        <w:t>inducible by iron limitation</w:t>
      </w:r>
      <w:r w:rsidR="004410AE">
        <w:t xml:space="preserve"> (</w:t>
      </w:r>
      <w:r w:rsidR="004410AE">
        <w:fldChar w:fldCharType="begin"/>
      </w:r>
      <w:r w:rsidR="004410AE">
        <w:instrText xml:space="preserve"> REF _Ref506624106 \h </w:instrText>
      </w:r>
      <w:r w:rsidR="004410AE">
        <w:fldChar w:fldCharType="separate"/>
      </w:r>
      <w:r w:rsidR="00B47C80">
        <w:t xml:space="preserve">Figure </w:t>
      </w:r>
      <w:r w:rsidR="00B47C80">
        <w:rPr>
          <w:noProof/>
        </w:rPr>
        <w:t>2</w:t>
      </w:r>
      <w:r w:rsidR="00B47C80">
        <w:noBreakHyphen/>
      </w:r>
      <w:r w:rsidR="00B47C80">
        <w:rPr>
          <w:noProof/>
        </w:rPr>
        <w:t>2</w:t>
      </w:r>
      <w:r w:rsidR="004410AE">
        <w:fldChar w:fldCharType="end"/>
      </w:r>
      <w:r>
        <w:t xml:space="preserve">), which is consistent with previously reported findings for the </w:t>
      </w:r>
      <w:r w:rsidRPr="00E71906">
        <w:rPr>
          <w:i/>
        </w:rPr>
        <w:t>bfeU</w:t>
      </w:r>
      <w:r>
        <w:t xml:space="preserve"> promoter region by Cronin </w:t>
      </w:r>
      <w:r w:rsidRPr="00E71906">
        <w:rPr>
          <w:i/>
        </w:rPr>
        <w:t>et al</w:t>
      </w:r>
      <w:r>
        <w:t xml:space="preserve"> (2012) </w:t>
      </w:r>
      <w:r>
        <w:fldChar w:fldCharType="begin"/>
      </w:r>
      <w:r w:rsidR="008D2C36">
        <w:instrText xml:space="preserve"> ADDIN EN.CITE &lt;EndNote&gt;&lt;Cite&gt;&lt;Author&gt;Cronin&lt;/Author&gt;&lt;Year&gt;2012&lt;/Year&gt;&lt;RecNum&gt;84&lt;/RecNum&gt;&lt;DisplayText&gt;(38)&lt;/DisplayText&gt;&lt;record&gt;&lt;rec-number&gt;84&lt;/rec-number&gt;&lt;foreign-keys&gt;&lt;key app="EN" db-id="ps92rz59sfea28e2ts55z0v6wwvwwxrar90e" timestamp="0"&gt;84&lt;/key&gt;&lt;/foreign-keys&gt;&lt;ref-type name="Journal Article"&gt;17&lt;/ref-type&gt;&lt;contributors&gt;&lt;authors&gt;&lt;author&gt;Cronin, M.&lt;/author&gt;&lt;author&gt;Zomer, A.&lt;/author&gt;&lt;author&gt;Fitzgerald, G. F.&lt;/author&gt;&lt;author&gt;van Sinderen, D.&lt;/author&gt;&lt;/authors&gt;&lt;/contributors&gt;&lt;auth-address&gt;Alimentary Pharmabiotic Centre and Department of Microbiology, University College Cork, Cork, Ireland.&lt;/auth-address&gt;&lt;titles&gt;&lt;title&gt;Identification of iron-regulated genes of Bifidobacterium breve UCC2003 as a basis for controlled gene expression&lt;/title&gt;&lt;secondary-title&gt;Bioeng Bugs&lt;/secondary-title&gt;&lt;alt-title&gt;Bioengineered bugs&lt;/alt-title&gt;&lt;/titles&gt;&lt;pages&gt;157-67&lt;/pages&gt;&lt;volume&gt;3&lt;/volume&gt;&lt;number&gt;3&lt;/number&gt;&lt;edition&gt;2011/12/20&lt;/edition&gt;&lt;keywords&gt;&lt;keyword&gt;Bacterial Proteins/ genetics&lt;/keyword&gt;&lt;keyword&gt;Bifidobacterium/drug effects/ genetics&lt;/keyword&gt;&lt;keyword&gt;Gene Expression Regulation, Bacterial/drug effects/genetics&lt;/keyword&gt;&lt;keyword&gt;Iron/ pharmacology&lt;/keyword&gt;&lt;keyword&gt;Siderophores&lt;/keyword&gt;&lt;/keywords&gt;&lt;dates&gt;&lt;year&gt;2012&lt;/year&gt;&lt;pub-dates&gt;&lt;date&gt;May-Jun&lt;/date&gt;&lt;/pub-dates&gt;&lt;/dates&gt;&lt;isbn&gt;1949-1026 (Electronic)&amp;#xD;1949-1018 (Linking)&lt;/isbn&gt;&lt;accession-num&gt;22179149&lt;/accession-num&gt;&lt;urls&gt;&lt;/urls&gt;&lt;custom2&gt;3370934&lt;/custom2&gt;&lt;electronic-resource-num&gt;10.4161/bbug.18985&lt;/electronic-resource-num&gt;&lt;remote-database-provider&gt;NLM&lt;/remote-database-provider&gt;&lt;language&gt;eng&lt;/language&gt;&lt;/record&gt;&lt;/Cite&gt;&lt;/EndNote&gt;</w:instrText>
      </w:r>
      <w:r>
        <w:fldChar w:fldCharType="separate"/>
      </w:r>
      <w:r w:rsidR="008D2C36">
        <w:rPr>
          <w:noProof/>
        </w:rPr>
        <w:t>(38)</w:t>
      </w:r>
      <w:r>
        <w:fldChar w:fldCharType="end"/>
      </w:r>
      <w:r>
        <w:t xml:space="preserve">. </w:t>
      </w:r>
    </w:p>
    <w:p w14:paraId="4FD74C9A" w14:textId="77777777" w:rsidR="008C2A69" w:rsidRPr="00555DBB" w:rsidRDefault="008C2A69" w:rsidP="00E85880"/>
    <w:p w14:paraId="48A667E1" w14:textId="4D91A3BB" w:rsidR="00DE44EE" w:rsidRPr="00CA1A35" w:rsidRDefault="00175153" w:rsidP="00DE44EE">
      <w:pPr>
        <w:rPr>
          <w:shd w:val="clear" w:color="auto" w:fill="FFFFFF"/>
        </w:rPr>
        <w:sectPr w:rsidR="00DE44EE" w:rsidRPr="00CA1A35" w:rsidSect="00BB384C">
          <w:headerReference w:type="default" r:id="rId54"/>
          <w:footerReference w:type="default" r:id="rId55"/>
          <w:pgSz w:w="11906" w:h="16838"/>
          <w:pgMar w:top="1440" w:right="1134" w:bottom="1440" w:left="2268" w:header="709" w:footer="709" w:gutter="0"/>
          <w:cols w:space="708"/>
          <w:docGrid w:linePitch="360"/>
        </w:sectPr>
      </w:pPr>
      <w:r>
        <w:t xml:space="preserve">In order to identify transcriptional initiation sites of the </w:t>
      </w:r>
      <w:r w:rsidRPr="00CF3A61">
        <w:rPr>
          <w:i/>
        </w:rPr>
        <w:t>bfeUO</w:t>
      </w:r>
      <w:r>
        <w:t xml:space="preserve"> and </w:t>
      </w:r>
      <w:r w:rsidRPr="0030308F">
        <w:rPr>
          <w:i/>
        </w:rPr>
        <w:t>sifA</w:t>
      </w:r>
      <w:r w:rsidRPr="00CF3A61">
        <w:rPr>
          <w:i/>
        </w:rPr>
        <w:t>BCDE</w:t>
      </w:r>
      <w:r>
        <w:rPr>
          <w:i/>
        </w:rPr>
        <w:t xml:space="preserve"> </w:t>
      </w:r>
      <w:r>
        <w:t>promoters, p</w:t>
      </w:r>
      <w:r w:rsidRPr="00555DBB">
        <w:t xml:space="preserve">rimer extension </w:t>
      </w:r>
      <w:r>
        <w:t>analysis was carried out, which</w:t>
      </w:r>
      <w:r w:rsidRPr="00555DBB">
        <w:rPr>
          <w:shd w:val="clear" w:color="auto" w:fill="FFFFFF"/>
        </w:rPr>
        <w:t xml:space="preserve"> </w:t>
      </w:r>
      <w:r w:rsidRPr="00555DBB">
        <w:t xml:space="preserve">identified a </w:t>
      </w:r>
      <w:r>
        <w:t xml:space="preserve">single </w:t>
      </w:r>
      <w:r w:rsidRPr="00555DBB">
        <w:t xml:space="preserve">transcriptional start site </w:t>
      </w:r>
      <w:r>
        <w:t>upstream of</w:t>
      </w:r>
      <w:r w:rsidRPr="00555DBB">
        <w:t xml:space="preserve"> </w:t>
      </w:r>
      <w:r w:rsidRPr="00A62FCD">
        <w:rPr>
          <w:i/>
        </w:rPr>
        <w:t>bfeU</w:t>
      </w:r>
      <w:r w:rsidRPr="00555DBB">
        <w:t xml:space="preserve"> and </w:t>
      </w:r>
      <w:r w:rsidRPr="00BE24F8">
        <w:rPr>
          <w:i/>
        </w:rPr>
        <w:t>sifA</w:t>
      </w:r>
      <w:r w:rsidR="000B5568">
        <w:t>.</w:t>
      </w:r>
      <w:r w:rsidR="00DE44EE" w:rsidRPr="00555DBB">
        <w:rPr>
          <w:shd w:val="clear" w:color="auto" w:fill="FFFFFF"/>
        </w:rPr>
        <w:t xml:space="preserve">The transcriptional start site </w:t>
      </w:r>
      <w:r w:rsidR="00DE44EE">
        <w:rPr>
          <w:shd w:val="clear" w:color="auto" w:fill="FFFFFF"/>
        </w:rPr>
        <w:t xml:space="preserve">(TSS) </w:t>
      </w:r>
      <w:r w:rsidR="00DE44EE" w:rsidRPr="00555DBB">
        <w:rPr>
          <w:shd w:val="clear" w:color="auto" w:fill="FFFFFF"/>
        </w:rPr>
        <w:t xml:space="preserve">of the </w:t>
      </w:r>
      <w:r w:rsidR="00DE44EE" w:rsidRPr="00A62FCD">
        <w:rPr>
          <w:i/>
          <w:shd w:val="clear" w:color="auto" w:fill="FFFFFF"/>
        </w:rPr>
        <w:t>bfeUO</w:t>
      </w:r>
      <w:r w:rsidR="00DE44EE" w:rsidRPr="00555DBB">
        <w:rPr>
          <w:shd w:val="clear" w:color="auto" w:fill="FFFFFF"/>
        </w:rPr>
        <w:t xml:space="preserve"> operon was shown to be located 48</w:t>
      </w:r>
      <w:r w:rsidR="00DE44EE">
        <w:rPr>
          <w:shd w:val="clear" w:color="auto" w:fill="FFFFFF"/>
        </w:rPr>
        <w:t xml:space="preserve"> </w:t>
      </w:r>
      <w:r w:rsidR="00DE44EE" w:rsidRPr="00555DBB">
        <w:rPr>
          <w:shd w:val="clear" w:color="auto" w:fill="FFFFFF"/>
        </w:rPr>
        <w:t xml:space="preserve">bp upstream of the predicted </w:t>
      </w:r>
      <w:r w:rsidR="00DE44EE" w:rsidRPr="00A62FCD">
        <w:rPr>
          <w:i/>
          <w:shd w:val="clear" w:color="auto" w:fill="FFFFFF"/>
        </w:rPr>
        <w:t>bfeU</w:t>
      </w:r>
      <w:r w:rsidR="00DE44EE" w:rsidRPr="00555DBB">
        <w:rPr>
          <w:shd w:val="clear" w:color="auto" w:fill="FFFFFF"/>
        </w:rPr>
        <w:t xml:space="preserve"> start codon</w:t>
      </w:r>
      <w:r w:rsidR="00DE44EE">
        <w:rPr>
          <w:shd w:val="clear" w:color="auto" w:fill="FFFFFF"/>
        </w:rPr>
        <w:t>,</w:t>
      </w:r>
      <w:r w:rsidR="00DE44EE" w:rsidRPr="00555DBB">
        <w:rPr>
          <w:shd w:val="clear" w:color="auto" w:fill="FFFFFF"/>
        </w:rPr>
        <w:t xml:space="preserve"> </w:t>
      </w:r>
      <w:r w:rsidR="00DE44EE">
        <w:rPr>
          <w:shd w:val="clear" w:color="auto" w:fill="FFFFFF"/>
        </w:rPr>
        <w:t>and a putative promoter sequence was identified nine base pairs upstream of this TSS with putative -10 (</w:t>
      </w:r>
      <w:r w:rsidR="00DE44EE">
        <w:t>CATAGT)</w:t>
      </w:r>
      <w:r w:rsidR="00DE44EE" w:rsidRPr="00555DBB">
        <w:rPr>
          <w:shd w:val="clear" w:color="auto" w:fill="FFFFFF"/>
        </w:rPr>
        <w:t xml:space="preserve"> and </w:t>
      </w:r>
      <w:r w:rsidR="00DE44EE">
        <w:rPr>
          <w:shd w:val="clear" w:color="auto" w:fill="FFFFFF"/>
        </w:rPr>
        <w:t>-35 (</w:t>
      </w:r>
      <w:r w:rsidR="00DE44EE">
        <w:t>TTGAAG</w:t>
      </w:r>
      <w:r w:rsidR="00DE44EE">
        <w:rPr>
          <w:shd w:val="clear" w:color="auto" w:fill="FFFFFF"/>
        </w:rPr>
        <w:t xml:space="preserve">) elements which are similar to vegetative promoter sequences found in </w:t>
      </w:r>
      <w:r w:rsidR="00DE44EE">
        <w:rPr>
          <w:i/>
          <w:shd w:val="clear" w:color="auto" w:fill="FFFFFF"/>
        </w:rPr>
        <w:t xml:space="preserve">B. breve </w:t>
      </w:r>
      <w:r w:rsidR="00DE44EE" w:rsidRPr="00F32353">
        <w:rPr>
          <w:shd w:val="clear" w:color="auto" w:fill="FFFFFF"/>
        </w:rPr>
        <w:fldChar w:fldCharType="begin">
          <w:fldData xml:space="preserve">PEVuZE5vdGU+PENpdGU+PEF1dGhvcj5PJmFwb3M7Q29ubmVsbDwvQXV0aG9yPjxZZWFyPjIwMTQ8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</w:fldData>
        </w:fldChar>
      </w:r>
      <w:r w:rsidR="00DE44EE">
        <w:rPr>
          <w:shd w:val="clear" w:color="auto" w:fill="FFFFFF"/>
        </w:rPr>
        <w:instrText xml:space="preserve"> ADDIN EN.CITE </w:instrText>
      </w:r>
      <w:r w:rsidR="00DE44EE">
        <w:rPr>
          <w:shd w:val="clear" w:color="auto" w:fill="FFFFFF"/>
        </w:rPr>
        <w:fldChar w:fldCharType="begin">
          <w:fldData xml:space="preserve">PEVuZE5vdGU+PENpdGU+PEF1dGhvcj5PJmFwb3M7Q29ubmVsbDwvQXV0aG9yPjxZZWFyPjIwMTQ8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</w:fldData>
        </w:fldChar>
      </w:r>
      <w:r w:rsidR="00DE44EE">
        <w:rPr>
          <w:shd w:val="clear" w:color="auto" w:fill="FFFFFF"/>
        </w:rPr>
        <w:instrText xml:space="preserve"> ADDIN EN.CITE.DATA </w:instrText>
      </w:r>
      <w:r w:rsidR="00DE44EE">
        <w:rPr>
          <w:shd w:val="clear" w:color="auto" w:fill="FFFFFF"/>
        </w:rPr>
      </w:r>
      <w:r w:rsidR="00DE44EE">
        <w:rPr>
          <w:shd w:val="clear" w:color="auto" w:fill="FFFFFF"/>
        </w:rPr>
        <w:fldChar w:fldCharType="end"/>
      </w:r>
      <w:r w:rsidR="00DE44EE" w:rsidRPr="00F32353">
        <w:rPr>
          <w:shd w:val="clear" w:color="auto" w:fill="FFFFFF"/>
        </w:rPr>
      </w:r>
      <w:r w:rsidR="00DE44EE" w:rsidRPr="00F32353">
        <w:rPr>
          <w:shd w:val="clear" w:color="auto" w:fill="FFFFFF"/>
        </w:rPr>
        <w:fldChar w:fldCharType="separate"/>
      </w:r>
      <w:r w:rsidR="00DE44EE">
        <w:rPr>
          <w:noProof/>
          <w:shd w:val="clear" w:color="auto" w:fill="FFFFFF"/>
        </w:rPr>
        <w:t>(53-56)</w:t>
      </w:r>
      <w:r w:rsidR="00DE44EE" w:rsidRPr="00F32353">
        <w:rPr>
          <w:shd w:val="clear" w:color="auto" w:fill="FFFFFF"/>
        </w:rPr>
        <w:fldChar w:fldCharType="end"/>
      </w:r>
      <w:r w:rsidR="00DE44EE" w:rsidRPr="00F32353">
        <w:rPr>
          <w:shd w:val="clear" w:color="auto" w:fill="FFFFFF"/>
        </w:rPr>
        <w:t>.</w:t>
      </w:r>
      <w:r w:rsidR="00DE44EE">
        <w:rPr>
          <w:shd w:val="clear" w:color="auto" w:fill="FFFFFF"/>
        </w:rPr>
        <w:t xml:space="preserve"> T</w:t>
      </w:r>
      <w:r w:rsidR="00DE44EE" w:rsidRPr="00555DBB">
        <w:rPr>
          <w:shd w:val="clear" w:color="auto" w:fill="FFFFFF"/>
        </w:rPr>
        <w:t xml:space="preserve">he transcriptional start site </w:t>
      </w:r>
      <w:r w:rsidR="00CA1A35">
        <w:rPr>
          <w:shd w:val="clear" w:color="auto" w:fill="FFFFFF"/>
        </w:rPr>
        <w:t>identified for</w:t>
      </w:r>
      <w:r w:rsidR="00DE44EE" w:rsidRPr="00555DBB">
        <w:rPr>
          <w:shd w:val="clear" w:color="auto" w:fill="FFFFFF"/>
        </w:rPr>
        <w:t xml:space="preserve"> </w:t>
      </w:r>
      <w:r w:rsidR="00DE44EE">
        <w:rPr>
          <w:i/>
          <w:shd w:val="clear" w:color="auto" w:fill="FFFFFF"/>
        </w:rPr>
        <w:t>sifA</w:t>
      </w:r>
      <w:r w:rsidR="00DE44EE" w:rsidRPr="00A62FCD">
        <w:rPr>
          <w:i/>
          <w:shd w:val="clear" w:color="auto" w:fill="FFFFFF"/>
        </w:rPr>
        <w:t>BCDE</w:t>
      </w:r>
      <w:r w:rsidR="00DE44EE" w:rsidRPr="00555DBB">
        <w:rPr>
          <w:shd w:val="clear" w:color="auto" w:fill="FFFFFF"/>
        </w:rPr>
        <w:t xml:space="preserve"> operon is located 93</w:t>
      </w:r>
      <w:r w:rsidR="00DE44EE">
        <w:rPr>
          <w:shd w:val="clear" w:color="auto" w:fill="FFFFFF"/>
        </w:rPr>
        <w:t xml:space="preserve"> </w:t>
      </w:r>
      <w:r w:rsidR="00DE44EE" w:rsidRPr="00555DBB">
        <w:rPr>
          <w:shd w:val="clear" w:color="auto" w:fill="FFFFFF"/>
        </w:rPr>
        <w:t xml:space="preserve">bp upstream of </w:t>
      </w:r>
      <w:r w:rsidR="00DE44EE" w:rsidRPr="0030308F">
        <w:rPr>
          <w:i/>
          <w:shd w:val="clear" w:color="auto" w:fill="FFFFFF"/>
        </w:rPr>
        <w:t>sifA</w:t>
      </w:r>
      <w:r w:rsidR="00DE44EE" w:rsidRPr="00555DBB">
        <w:rPr>
          <w:shd w:val="clear" w:color="auto" w:fill="FFFFFF"/>
        </w:rPr>
        <w:t xml:space="preserve"> </w:t>
      </w:r>
      <w:r w:rsidR="004672EA">
        <w:rPr>
          <w:shd w:val="clear" w:color="auto" w:fill="FFFFFF"/>
        </w:rPr>
        <w:t xml:space="preserve">start codon, a possible </w:t>
      </w:r>
      <w:r w:rsidR="00DE44EE">
        <w:rPr>
          <w:shd w:val="clear" w:color="auto" w:fill="FFFFFF"/>
        </w:rPr>
        <w:t xml:space="preserve">putative promoter sequence </w:t>
      </w:r>
      <w:r w:rsidR="00CA1A35">
        <w:rPr>
          <w:shd w:val="clear" w:color="auto" w:fill="FFFFFF"/>
        </w:rPr>
        <w:t>is located</w:t>
      </w:r>
      <w:r w:rsidR="00DE44EE">
        <w:rPr>
          <w:shd w:val="clear" w:color="auto" w:fill="FFFFFF"/>
        </w:rPr>
        <w:t xml:space="preserve"> eight base pairs upstream of this</w:t>
      </w:r>
      <w:r w:rsidR="00CA1A35">
        <w:rPr>
          <w:shd w:val="clear" w:color="auto" w:fill="FFFFFF"/>
        </w:rPr>
        <w:t xml:space="preserve"> TSS with putative -10 (AACAGT) while no obvious -35 elements could be identified </w:t>
      </w:r>
      <w:r w:rsidR="00CA1A35" w:rsidRPr="00555DBB">
        <w:rPr>
          <w:shd w:val="clear" w:color="auto" w:fill="FFFFFF"/>
        </w:rPr>
        <w:t>(</w:t>
      </w:r>
      <w:r w:rsidR="00CA1A35">
        <w:rPr>
          <w:shd w:val="clear" w:color="auto" w:fill="FFFFFF"/>
        </w:rPr>
        <w:fldChar w:fldCharType="begin"/>
      </w:r>
      <w:r w:rsidR="00CA1A35">
        <w:rPr>
          <w:shd w:val="clear" w:color="auto" w:fill="FFFFFF"/>
        </w:rPr>
        <w:instrText xml:space="preserve"> REF _Ref506624106 \h  \* MERGEFORMAT </w:instrText>
      </w:r>
      <w:r w:rsidR="00CA1A35">
        <w:rPr>
          <w:shd w:val="clear" w:color="auto" w:fill="FFFFFF"/>
        </w:rPr>
      </w:r>
      <w:r w:rsidR="00CA1A35">
        <w:rPr>
          <w:shd w:val="clear" w:color="auto" w:fill="FFFFFF"/>
        </w:rPr>
        <w:fldChar w:fldCharType="separate"/>
      </w:r>
      <w:r w:rsidR="00B47C80">
        <w:t xml:space="preserve">Figure </w:t>
      </w:r>
      <w:r w:rsidR="00B47C80">
        <w:rPr>
          <w:noProof/>
        </w:rPr>
        <w:t>2</w:t>
      </w:r>
      <w:r w:rsidR="00B47C80">
        <w:rPr>
          <w:noProof/>
        </w:rPr>
        <w:noBreakHyphen/>
        <w:t>2</w:t>
      </w:r>
      <w:r w:rsidR="00CA1A35">
        <w:rPr>
          <w:shd w:val="clear" w:color="auto" w:fill="FFFFFF"/>
        </w:rPr>
        <w:fldChar w:fldCharType="end"/>
      </w:r>
      <w:r w:rsidR="00CA1A35" w:rsidRPr="00555DBB">
        <w:rPr>
          <w:shd w:val="clear" w:color="auto" w:fill="FFFFFF"/>
        </w:rPr>
        <w:t>)</w:t>
      </w:r>
      <w:r w:rsidR="00CA1A35">
        <w:rPr>
          <w:shd w:val="clear" w:color="auto" w:fill="FFFFFF"/>
        </w:rPr>
        <w:t>.</w:t>
      </w:r>
      <w:r w:rsidR="00DE44EE">
        <w:rPr>
          <w:shd w:val="clear" w:color="auto" w:fill="FFFFFF"/>
        </w:rPr>
        <w:t xml:space="preserve"> </w:t>
      </w:r>
      <w:r w:rsidR="00CA1A35">
        <w:rPr>
          <w:shd w:val="clear" w:color="auto" w:fill="FFFFFF"/>
        </w:rPr>
        <w:t xml:space="preserve"> However,</w:t>
      </w:r>
      <w:r w:rsidR="00DE44EE">
        <w:rPr>
          <w:shd w:val="clear" w:color="auto" w:fill="FFFFFF"/>
        </w:rPr>
        <w:t xml:space="preserve"> </w:t>
      </w:r>
      <w:r w:rsidR="004672EA">
        <w:rPr>
          <w:shd w:val="clear" w:color="auto" w:fill="FFFFFF"/>
        </w:rPr>
        <w:t xml:space="preserve">this </w:t>
      </w:r>
      <w:r w:rsidR="00CA1A35">
        <w:rPr>
          <w:shd w:val="clear" w:color="auto" w:fill="FFFFFF"/>
        </w:rPr>
        <w:t xml:space="preserve">possible </w:t>
      </w:r>
      <w:r w:rsidR="004672EA">
        <w:rPr>
          <w:shd w:val="clear" w:color="auto" w:fill="FFFFFF"/>
        </w:rPr>
        <w:t xml:space="preserve">-10 </w:t>
      </w:r>
      <w:r w:rsidR="00CA1A35">
        <w:rPr>
          <w:shd w:val="clear" w:color="auto" w:fill="FFFFFF"/>
        </w:rPr>
        <w:t xml:space="preserve">deviates from the recently identified typical vegetative promoter consensus for </w:t>
      </w:r>
      <w:r w:rsidR="00CA1A35" w:rsidRPr="00CA1A35">
        <w:rPr>
          <w:i/>
          <w:shd w:val="clear" w:color="auto" w:fill="FFFFFF"/>
        </w:rPr>
        <w:t>B. breve</w:t>
      </w:r>
      <w:r w:rsidR="00CA1A35">
        <w:rPr>
          <w:shd w:val="clear" w:color="auto" w:fill="FFFFFF"/>
        </w:rPr>
        <w:t xml:space="preserve"> UCC2003 which was found to be particularaly conserved in genes which were highly/medium expressed genes. (-10; TATAAT, -35; TTGACA).  </w:t>
      </w:r>
      <w:r w:rsidR="001010C6">
        <w:rPr>
          <w:shd w:val="clear" w:color="auto" w:fill="FFFFFF"/>
        </w:rPr>
        <w:t>The deviance</w:t>
      </w:r>
      <w:r w:rsidR="0056517B">
        <w:rPr>
          <w:shd w:val="clear" w:color="auto" w:fill="FFFFFF"/>
        </w:rPr>
        <w:t xml:space="preserve"> from typical promoter consensus of </w:t>
      </w:r>
      <w:r w:rsidR="0056517B" w:rsidRPr="0056517B">
        <w:rPr>
          <w:i/>
          <w:shd w:val="clear" w:color="auto" w:fill="FFFFFF"/>
        </w:rPr>
        <w:t>B. breve</w:t>
      </w:r>
      <w:r w:rsidR="0056517B">
        <w:rPr>
          <w:shd w:val="clear" w:color="auto" w:fill="FFFFFF"/>
        </w:rPr>
        <w:t xml:space="preserve"> UCC2003 may indicate that this gene utilises an alternative sigma factor for transcription </w:t>
      </w:r>
      <w:r w:rsidR="0090143E">
        <w:rPr>
          <w:shd w:val="clear" w:color="auto" w:fill="FFFFFF"/>
        </w:rPr>
        <w:t>initiation;</w:t>
      </w:r>
      <w:r w:rsidR="0056517B">
        <w:rPr>
          <w:shd w:val="clear" w:color="auto" w:fill="FFFFFF"/>
        </w:rPr>
        <w:t xml:space="preserve"> </w:t>
      </w:r>
      <w:r w:rsidR="0090143E">
        <w:rPr>
          <w:shd w:val="clear" w:color="auto" w:fill="FFFFFF"/>
        </w:rPr>
        <w:t>h</w:t>
      </w:r>
      <w:r w:rsidR="0056517B">
        <w:rPr>
          <w:shd w:val="clear" w:color="auto" w:fill="FFFFFF"/>
        </w:rPr>
        <w:t>owever this would require further investigations.</w:t>
      </w:r>
      <w:r w:rsidR="0090143E">
        <w:rPr>
          <w:shd w:val="clear" w:color="auto" w:fill="FFFFFF"/>
        </w:rPr>
        <w:t xml:space="preserve">  </w:t>
      </w:r>
      <w:r w:rsidR="00DE44EE">
        <w:rPr>
          <w:shd w:val="clear" w:color="auto" w:fill="FFFFFF"/>
        </w:rPr>
        <w:t xml:space="preserve">Previous studies carried out by Cronin </w:t>
      </w:r>
      <w:r w:rsidR="00DE44EE" w:rsidRPr="007C10A8">
        <w:rPr>
          <w:i/>
          <w:shd w:val="clear" w:color="auto" w:fill="FFFFFF"/>
        </w:rPr>
        <w:t>et al</w:t>
      </w:r>
      <w:r w:rsidR="00DE44EE">
        <w:rPr>
          <w:shd w:val="clear" w:color="auto" w:fill="FFFFFF"/>
        </w:rPr>
        <w:t>. identified a putative regulatory motif (</w:t>
      </w:r>
      <w:r w:rsidR="00DE44EE">
        <w:rPr>
          <w:color w:val="000000"/>
          <w:shd w:val="clear" w:color="auto" w:fill="FFFFFF"/>
        </w:rPr>
        <w:t xml:space="preserve">AAAATCAAGACTGTTGTT), upstream of </w:t>
      </w:r>
      <w:r w:rsidR="00DE44EE" w:rsidRPr="003A264A">
        <w:rPr>
          <w:i/>
          <w:color w:val="000000"/>
          <w:shd w:val="clear" w:color="auto" w:fill="FFFFFF"/>
        </w:rPr>
        <w:t>bfe</w:t>
      </w:r>
      <w:r w:rsidR="00DE44EE" w:rsidRPr="0086220A">
        <w:rPr>
          <w:i/>
          <w:color w:val="000000"/>
          <w:shd w:val="clear" w:color="auto" w:fill="FFFFFF"/>
        </w:rPr>
        <w:t>UO</w:t>
      </w:r>
      <w:r w:rsidR="00DE44EE">
        <w:rPr>
          <w:color w:val="000000"/>
          <w:shd w:val="clear" w:color="auto" w:fill="FFFFFF"/>
        </w:rPr>
        <w:t xml:space="preserve"> which is also present upstream of a number of genes involved in iron utilisation. The location of this binding operator sequence in relation to the </w:t>
      </w:r>
      <w:r w:rsidR="00DE44EE" w:rsidRPr="00C758B0">
        <w:rPr>
          <w:i/>
          <w:color w:val="000000"/>
          <w:shd w:val="clear" w:color="auto" w:fill="FFFFFF"/>
        </w:rPr>
        <w:t>bfeUO</w:t>
      </w:r>
      <w:r w:rsidR="00DE44EE">
        <w:rPr>
          <w:color w:val="000000"/>
          <w:shd w:val="clear" w:color="auto" w:fill="FFFFFF"/>
        </w:rPr>
        <w:t xml:space="preserve"> promoter region suggests that this as yet unidentified transcription factor may act as a repressor (</w:t>
      </w:r>
      <w:r w:rsidR="00DE44EE">
        <w:rPr>
          <w:color w:val="000000"/>
          <w:shd w:val="clear" w:color="auto" w:fill="FFFFFF"/>
        </w:rPr>
        <w:fldChar w:fldCharType="begin"/>
      </w:r>
      <w:r w:rsidR="00DE44EE">
        <w:rPr>
          <w:color w:val="000000"/>
          <w:shd w:val="clear" w:color="auto" w:fill="FFFFFF"/>
        </w:rPr>
        <w:instrText xml:space="preserve"> REF _Ref506624106 \h  \* MERGEFORMAT </w:instrText>
      </w:r>
      <w:r w:rsidR="00DE44EE">
        <w:rPr>
          <w:color w:val="000000"/>
          <w:shd w:val="clear" w:color="auto" w:fill="FFFFFF"/>
        </w:rPr>
      </w:r>
      <w:r w:rsidR="00DE44EE">
        <w:rPr>
          <w:color w:val="000000"/>
          <w:shd w:val="clear" w:color="auto" w:fill="FFFFFF"/>
        </w:rPr>
        <w:fldChar w:fldCharType="separate"/>
      </w:r>
      <w:r w:rsidR="00B47C80">
        <w:t xml:space="preserve">Figure </w:t>
      </w:r>
      <w:r w:rsidR="00B47C80">
        <w:rPr>
          <w:noProof/>
        </w:rPr>
        <w:t>2</w:t>
      </w:r>
      <w:r w:rsidR="00B47C80">
        <w:rPr>
          <w:noProof/>
        </w:rPr>
        <w:noBreakHyphen/>
        <w:t>2</w:t>
      </w:r>
      <w:r w:rsidR="00DE44EE">
        <w:rPr>
          <w:color w:val="000000"/>
          <w:shd w:val="clear" w:color="auto" w:fill="FFFFFF"/>
        </w:rPr>
        <w:fldChar w:fldCharType="end"/>
      </w:r>
      <w:r w:rsidR="00DE44EE">
        <w:rPr>
          <w:color w:val="000000"/>
          <w:shd w:val="clear" w:color="auto" w:fill="FFFFFF"/>
        </w:rPr>
        <w:t xml:space="preserve">) </w:t>
      </w:r>
      <w:r w:rsidR="00DE44EE">
        <w:rPr>
          <w:color w:val="000000"/>
          <w:shd w:val="clear" w:color="auto" w:fill="FFFFFF"/>
        </w:rPr>
        <w:fldChar w:fldCharType="begin"/>
      </w:r>
      <w:r w:rsidR="00DE44EE">
        <w:rPr>
          <w:color w:val="000000"/>
          <w:shd w:val="clear" w:color="auto" w:fill="FFFFFF"/>
        </w:rPr>
        <w:instrText xml:space="preserve"> ADDIN EN.CITE &lt;EndNote&gt;&lt;Cite&gt;&lt;Author&gt;Cronin&lt;/Author&gt;&lt;Year&gt;2012&lt;/Year&gt;&lt;RecNum&gt;26&lt;/RecNum&gt;&lt;DisplayText&gt;(57)&lt;/DisplayText&gt;&lt;record&gt;&lt;rec-number&gt;371&lt;/rec-number&gt;&lt;foreign-keys&gt;&lt;key app="EN" db-id="r2fvrzvsj2et2kedarsp500z59vfsrezexrt" timestamp="1518278773"&gt;371&lt;/key&gt;&lt;/foreign-keys&gt;&lt;ref-type name="Journal Article"&gt;17&lt;/ref-type&gt;&lt;contributors&gt;&lt;authors&gt;&lt;author&gt;Cronin, Michelle&lt;/author&gt;&lt;author&gt;Zomer, Aldert&lt;/author&gt;&lt;author&gt;Fitzgerald, Gerald&lt;/author&gt;&lt;author&gt;van Sinderen, Douwe&lt;/author&gt;&lt;/authors&gt;&lt;/contributors&gt;&lt;titles&gt;&lt;title&gt;Identification of iron-regulated genes of Bifidobacterium breve UCC2003 as a basis for controlled gene expression&lt;/title&gt;&lt;secondary-title&gt;Bioengineered Bugs&lt;/secondary-title&gt;&lt;/titles&gt;&lt;periodical&gt;&lt;full-title&gt;Bioengineered Bugs&lt;/full-title&gt;&lt;/periodical&gt;&lt;pages&gt;157-167&lt;/pages&gt;&lt;volume&gt;3&lt;/volume&gt;&lt;number&gt;3&lt;/number&gt;&lt;dates&gt;&lt;year&gt;2012&lt;/year&gt;&lt;/dates&gt;&lt;publisher&gt;Landes Bioscience&lt;/publisher&gt;&lt;isbn&gt;1949-1018&amp;#xD;1949-1026&lt;/isbn&gt;&lt;accession-num&gt;PMC3370934&lt;/accession-num&gt;&lt;urls&gt;&lt;related-urls&gt;&lt;url&gt;http://www.ncbi.nlm.nih.gov/pmc/articles/PMC3370934/&lt;/url&gt;&lt;/related-urls&gt;&lt;/urls&gt;&lt;electronic-resource-num&gt;10.4161/bbug.18985&lt;/electronic-resource-num&gt;&lt;remote-database-name&gt;PMC&lt;/remote-database-name&gt;&lt;/record&gt;&lt;/Cite&gt;&lt;/EndNote&gt;</w:instrText>
      </w:r>
      <w:r w:rsidR="00DE44EE">
        <w:rPr>
          <w:color w:val="000000"/>
          <w:shd w:val="clear" w:color="auto" w:fill="FFFFFF"/>
        </w:rPr>
        <w:fldChar w:fldCharType="separate"/>
      </w:r>
      <w:r w:rsidR="00DE44EE">
        <w:rPr>
          <w:noProof/>
          <w:color w:val="000000"/>
          <w:shd w:val="clear" w:color="auto" w:fill="FFFFFF"/>
        </w:rPr>
        <w:t>(57)</w:t>
      </w:r>
      <w:r w:rsidR="00DE44EE">
        <w:rPr>
          <w:color w:val="000000"/>
          <w:shd w:val="clear" w:color="auto" w:fill="FFFFFF"/>
        </w:rPr>
        <w:fldChar w:fldCharType="end"/>
      </w:r>
      <w:r w:rsidR="00DE44EE">
        <w:rPr>
          <w:color w:val="000000"/>
          <w:shd w:val="clear" w:color="auto" w:fill="FFFFFF"/>
        </w:rPr>
        <w:t>.</w:t>
      </w:r>
    </w:p>
    <w:p w14:paraId="2BDF9832" w14:textId="0B94A340" w:rsidR="001359D4" w:rsidRPr="00975FD5" w:rsidRDefault="00975FD5" w:rsidP="00975FD5">
      <w:pPr>
        <w:jc w:val="center"/>
      </w:pPr>
      <w:r>
        <w:rPr>
          <w:noProof/>
          <w:lang w:eastAsia="en-GB"/>
        </w:rPr>
        <w:drawing>
          <wp:inline distT="0" distB="0" distL="0" distR="0" wp14:anchorId="5DC7CDA4" wp14:editId="65BE9BF7">
            <wp:extent cx="8458200" cy="4488093"/>
            <wp:effectExtent l="0" t="0" r="0" b="825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21729" t="20835" r="21550" b="25657"/>
                    <a:stretch/>
                  </pic:blipFill>
                  <pic:spPr bwMode="auto">
                    <a:xfrm>
                      <a:off x="0" y="0"/>
                      <a:ext cx="8497448" cy="4508919"/>
                    </a:xfrm>
                    <a:prstGeom prst="rect">
                      <a:avLst/>
                    </a:prstGeom>
                    <a:ln>
                      <a:noFill/>
                    </a:ln>
                    <a:extLst>
                      <a:ext uri="{53640926-AAD7-44D8-BBD7-CCE9431645EC}">
                        <a14:shadowObscured xmlns:a14="http://schemas.microsoft.com/office/drawing/2010/main"/>
                      </a:ext>
                    </a:extLst>
                  </pic:spPr>
                </pic:pic>
              </a:graphicData>
            </a:graphic>
          </wp:inline>
        </w:drawing>
      </w:r>
    </w:p>
    <w:p w14:paraId="559035B5" w14:textId="7F69E3D7" w:rsidR="0002387D" w:rsidRDefault="007C7D21" w:rsidP="00096072">
      <w:pPr>
        <w:pStyle w:val="TableFigurelegend"/>
        <w:rPr>
          <w:lang w:val="en-IE" w:eastAsia="en-IE"/>
        </w:rPr>
      </w:pPr>
      <w:bookmarkStart w:id="72" w:name="_Ref506624106"/>
      <w:bookmarkStart w:id="73" w:name="_Ref506624277"/>
      <w:bookmarkStart w:id="74" w:name="_Toc510746956"/>
      <w:r>
        <w:t xml:space="preserve">Figure </w:t>
      </w:r>
      <w:r w:rsidR="003722B4">
        <w:rPr>
          <w:noProof/>
        </w:rPr>
        <w:fldChar w:fldCharType="begin"/>
      </w:r>
      <w:r w:rsidR="003722B4">
        <w:rPr>
          <w:noProof/>
        </w:rPr>
        <w:instrText xml:space="preserve"> STYLEREF 1 \s </w:instrText>
      </w:r>
      <w:r w:rsidR="003722B4">
        <w:rPr>
          <w:noProof/>
        </w:rPr>
        <w:fldChar w:fldCharType="separate"/>
      </w:r>
      <w:r w:rsidR="00B47C80">
        <w:rPr>
          <w:noProof/>
        </w:rPr>
        <w:t>2</w:t>
      </w:r>
      <w:r w:rsidR="003722B4">
        <w:rPr>
          <w:noProof/>
        </w:rPr>
        <w:fldChar w:fldCharType="end"/>
      </w:r>
      <w:r w:rsidR="00890627">
        <w:noBreakHyphen/>
      </w:r>
      <w:r w:rsidR="003722B4">
        <w:rPr>
          <w:noProof/>
        </w:rPr>
        <w:fldChar w:fldCharType="begin"/>
      </w:r>
      <w:r w:rsidR="003722B4">
        <w:rPr>
          <w:noProof/>
        </w:rPr>
        <w:instrText xml:space="preserve"> SEQ Figure \* ARABIC \s 1 </w:instrText>
      </w:r>
      <w:r w:rsidR="003722B4">
        <w:rPr>
          <w:noProof/>
        </w:rPr>
        <w:fldChar w:fldCharType="separate"/>
      </w:r>
      <w:r w:rsidR="00B47C80">
        <w:rPr>
          <w:noProof/>
        </w:rPr>
        <w:t>2</w:t>
      </w:r>
      <w:r w:rsidR="003722B4">
        <w:rPr>
          <w:noProof/>
        </w:rPr>
        <w:fldChar w:fldCharType="end"/>
      </w:r>
      <w:bookmarkEnd w:id="72"/>
      <w:r w:rsidR="001010C6">
        <w:rPr>
          <w:noProof/>
        </w:rPr>
        <w:t>.</w:t>
      </w:r>
      <w:r>
        <w:t xml:space="preserve"> </w:t>
      </w:r>
      <w:r w:rsidR="003B4A89">
        <w:t>Transcriptional analysis of</w:t>
      </w:r>
      <w:r w:rsidRPr="00ED6D34">
        <w:t xml:space="preserve"> </w:t>
      </w:r>
      <w:r w:rsidRPr="003B4A89">
        <w:rPr>
          <w:i/>
        </w:rPr>
        <w:t>bfeUO</w:t>
      </w:r>
      <w:r w:rsidRPr="00ED6D34">
        <w:t>/</w:t>
      </w:r>
      <w:r w:rsidRPr="003B4A89">
        <w:rPr>
          <w:i/>
        </w:rPr>
        <w:t>sifABCDE</w:t>
      </w:r>
      <w:r w:rsidRPr="00ED6D34">
        <w:t xml:space="preserve"> gene cluster</w:t>
      </w:r>
      <w:bookmarkEnd w:id="73"/>
      <w:bookmarkEnd w:id="74"/>
    </w:p>
    <w:p w14:paraId="52368D98" w14:textId="6EA1E62C" w:rsidR="00EA10EB" w:rsidRPr="00DE44EE" w:rsidRDefault="00646262" w:rsidP="00096072">
      <w:pPr>
        <w:pStyle w:val="TableFigurelegend"/>
        <w:sectPr w:rsidR="00EA10EB" w:rsidRPr="00DE44EE" w:rsidSect="00BB384C">
          <w:headerReference w:type="default" r:id="rId57"/>
          <w:pgSz w:w="16838" w:h="11906" w:orient="landscape"/>
          <w:pgMar w:top="680" w:right="1440" w:bottom="1701" w:left="1440" w:header="425" w:footer="902" w:gutter="0"/>
          <w:cols w:space="708"/>
          <w:docGrid w:linePitch="360"/>
        </w:sectPr>
      </w:pPr>
      <w:r w:rsidRPr="00646262">
        <w:rPr>
          <w:shd w:val="clear" w:color="auto" w:fill="FFFFFF"/>
          <w:lang w:val="en-IE" w:eastAsia="en-IE"/>
        </w:rPr>
        <w:t>(A</w:t>
      </w:r>
      <w:r>
        <w:rPr>
          <w:shd w:val="clear" w:color="auto" w:fill="FFFFFF"/>
          <w:lang w:val="en-IE" w:eastAsia="en-IE"/>
        </w:rPr>
        <w:t>) is a s</w:t>
      </w:r>
      <w:r w:rsidR="00EA10EB" w:rsidRPr="00513978">
        <w:rPr>
          <w:shd w:val="clear" w:color="auto" w:fill="FFFFFF"/>
          <w:lang w:val="en-IE" w:eastAsia="en-IE"/>
        </w:rPr>
        <w:t>chematic representation of the</w:t>
      </w:r>
      <w:r w:rsidR="0006716B">
        <w:rPr>
          <w:shd w:val="clear" w:color="auto" w:fill="FFFFFF"/>
          <w:lang w:val="en-IE" w:eastAsia="en-IE"/>
        </w:rPr>
        <w:t xml:space="preserve"> </w:t>
      </w:r>
      <w:r w:rsidR="00EA10EB" w:rsidRPr="00513978">
        <w:rPr>
          <w:i/>
          <w:iCs/>
          <w:lang w:val="en-IE" w:eastAsia="en-IE"/>
        </w:rPr>
        <w:t>bfeUO/sifABCDE</w:t>
      </w:r>
      <w:r w:rsidR="0006716B">
        <w:rPr>
          <w:shd w:val="clear" w:color="auto" w:fill="FFFFFF"/>
          <w:lang w:val="en-IE" w:eastAsia="en-IE"/>
        </w:rPr>
        <w:t xml:space="preserve"> </w:t>
      </w:r>
      <w:r w:rsidR="00EA10EB" w:rsidRPr="00513978">
        <w:rPr>
          <w:shd w:val="clear" w:color="auto" w:fill="FFFFFF"/>
          <w:lang w:val="en-IE" w:eastAsia="en-IE"/>
        </w:rPr>
        <w:t>gene cluster, curved black arrows represent the predicted transcriptional start sites present, straight small arrows indicate positions of primers used. Intergenic region between genes</w:t>
      </w:r>
      <w:r w:rsidR="0006716B">
        <w:rPr>
          <w:shd w:val="clear" w:color="auto" w:fill="FFFFFF"/>
          <w:lang w:val="en-IE" w:eastAsia="en-IE"/>
        </w:rPr>
        <w:t xml:space="preserve"> </w:t>
      </w:r>
      <w:r w:rsidR="00EA10EB" w:rsidRPr="00513978">
        <w:rPr>
          <w:i/>
          <w:iCs/>
          <w:lang w:val="en-IE" w:eastAsia="en-IE"/>
        </w:rPr>
        <w:t>bfeU</w:t>
      </w:r>
      <w:r w:rsidR="0006716B">
        <w:rPr>
          <w:shd w:val="clear" w:color="auto" w:fill="FFFFFF"/>
          <w:lang w:val="en-IE" w:eastAsia="en-IE"/>
        </w:rPr>
        <w:t xml:space="preserve"> </w:t>
      </w:r>
      <w:r w:rsidR="00EA10EB" w:rsidRPr="00513978">
        <w:rPr>
          <w:shd w:val="clear" w:color="auto" w:fill="FFFFFF"/>
          <w:lang w:val="en-IE" w:eastAsia="en-IE"/>
        </w:rPr>
        <w:t>to</w:t>
      </w:r>
      <w:r w:rsidR="0006716B">
        <w:rPr>
          <w:shd w:val="clear" w:color="auto" w:fill="FFFFFF"/>
          <w:lang w:val="en-IE" w:eastAsia="en-IE"/>
        </w:rPr>
        <w:t xml:space="preserve"> </w:t>
      </w:r>
      <w:r w:rsidR="00EA10EB" w:rsidRPr="00513978">
        <w:rPr>
          <w:i/>
          <w:iCs/>
          <w:lang w:val="en-IE" w:eastAsia="en-IE"/>
        </w:rPr>
        <w:t>sifE</w:t>
      </w:r>
      <w:r w:rsidR="00EA10EB" w:rsidRPr="00513978">
        <w:rPr>
          <w:shd w:val="clear" w:color="auto" w:fill="FFFFFF"/>
          <w:lang w:val="en-IE" w:eastAsia="en-IE"/>
        </w:rPr>
        <w:t>, are labeled as follows; 1 (Bbr_0220/</w:t>
      </w:r>
      <w:r w:rsidR="00EA10EB" w:rsidRPr="00513978">
        <w:rPr>
          <w:i/>
          <w:iCs/>
          <w:lang w:val="en-IE" w:eastAsia="en-IE"/>
        </w:rPr>
        <w:t>bfeU</w:t>
      </w:r>
      <w:r w:rsidR="00EA10EB" w:rsidRPr="00513978">
        <w:rPr>
          <w:shd w:val="clear" w:color="auto" w:fill="FFFFFF"/>
          <w:lang w:val="en-IE" w:eastAsia="en-IE"/>
        </w:rPr>
        <w:t>), 2 (</w:t>
      </w:r>
      <w:r w:rsidR="00EA10EB" w:rsidRPr="00513978">
        <w:rPr>
          <w:i/>
          <w:iCs/>
          <w:lang w:val="en-IE" w:eastAsia="en-IE"/>
        </w:rPr>
        <w:t>bfeU</w:t>
      </w:r>
      <w:r w:rsidR="00EA10EB" w:rsidRPr="00513978">
        <w:rPr>
          <w:shd w:val="clear" w:color="auto" w:fill="FFFFFF"/>
          <w:lang w:val="en-IE" w:eastAsia="en-IE"/>
        </w:rPr>
        <w:t>/</w:t>
      </w:r>
      <w:r w:rsidR="00EA10EB" w:rsidRPr="00513978">
        <w:rPr>
          <w:i/>
          <w:iCs/>
          <w:lang w:val="en-IE" w:eastAsia="en-IE"/>
        </w:rPr>
        <w:t>bfeO</w:t>
      </w:r>
      <w:r w:rsidR="00EA10EB" w:rsidRPr="00513978">
        <w:rPr>
          <w:shd w:val="clear" w:color="auto" w:fill="FFFFFF"/>
          <w:lang w:val="en-IE" w:eastAsia="en-IE"/>
        </w:rPr>
        <w:t>), 3 (</w:t>
      </w:r>
      <w:r w:rsidR="00EA10EB" w:rsidRPr="00513978">
        <w:rPr>
          <w:i/>
          <w:iCs/>
          <w:lang w:val="en-IE" w:eastAsia="en-IE"/>
        </w:rPr>
        <w:t>bfeO</w:t>
      </w:r>
      <w:r w:rsidR="00EA10EB" w:rsidRPr="00513978">
        <w:rPr>
          <w:shd w:val="clear" w:color="auto" w:fill="FFFFFF"/>
          <w:lang w:val="en-IE" w:eastAsia="en-IE"/>
        </w:rPr>
        <w:t>/</w:t>
      </w:r>
      <w:r w:rsidR="00EA10EB" w:rsidRPr="00513978">
        <w:rPr>
          <w:i/>
          <w:iCs/>
          <w:lang w:val="en-IE" w:eastAsia="en-IE"/>
        </w:rPr>
        <w:t>sifA</w:t>
      </w:r>
      <w:r w:rsidR="00EA10EB" w:rsidRPr="00513978">
        <w:rPr>
          <w:shd w:val="clear" w:color="auto" w:fill="FFFFFF"/>
          <w:lang w:val="en-IE" w:eastAsia="en-IE"/>
        </w:rPr>
        <w:t>), 4 (</w:t>
      </w:r>
      <w:r w:rsidR="00EA10EB" w:rsidRPr="00513978">
        <w:rPr>
          <w:i/>
          <w:iCs/>
          <w:lang w:val="en-IE" w:eastAsia="en-IE"/>
        </w:rPr>
        <w:t>sifA</w:t>
      </w:r>
      <w:r w:rsidR="00EA10EB" w:rsidRPr="00513978">
        <w:rPr>
          <w:shd w:val="clear" w:color="auto" w:fill="FFFFFF"/>
          <w:lang w:val="en-IE" w:eastAsia="en-IE"/>
        </w:rPr>
        <w:t>/</w:t>
      </w:r>
      <w:r w:rsidR="00EA10EB" w:rsidRPr="00513978">
        <w:rPr>
          <w:i/>
          <w:iCs/>
          <w:lang w:val="en-IE" w:eastAsia="en-IE"/>
        </w:rPr>
        <w:t>sifB</w:t>
      </w:r>
      <w:r w:rsidR="00EA10EB" w:rsidRPr="00513978">
        <w:rPr>
          <w:shd w:val="clear" w:color="auto" w:fill="FFFFFF"/>
          <w:lang w:val="en-IE" w:eastAsia="en-IE"/>
        </w:rPr>
        <w:t>), 5 (</w:t>
      </w:r>
      <w:r w:rsidR="00EA10EB" w:rsidRPr="00513978">
        <w:rPr>
          <w:i/>
          <w:iCs/>
          <w:lang w:val="en-IE" w:eastAsia="en-IE"/>
        </w:rPr>
        <w:t>sifB</w:t>
      </w:r>
      <w:r w:rsidR="00EA10EB" w:rsidRPr="00513978">
        <w:rPr>
          <w:shd w:val="clear" w:color="auto" w:fill="FFFFFF"/>
          <w:lang w:val="en-IE" w:eastAsia="en-IE"/>
        </w:rPr>
        <w:t>/</w:t>
      </w:r>
      <w:r w:rsidR="00EA10EB" w:rsidRPr="00513978">
        <w:rPr>
          <w:i/>
          <w:iCs/>
          <w:lang w:val="en-IE" w:eastAsia="en-IE"/>
        </w:rPr>
        <w:t>sifC</w:t>
      </w:r>
      <w:r w:rsidR="00EA10EB" w:rsidRPr="00513978">
        <w:rPr>
          <w:shd w:val="clear" w:color="auto" w:fill="FFFFFF"/>
          <w:lang w:val="en-IE" w:eastAsia="en-IE"/>
        </w:rPr>
        <w:t>), 6 (</w:t>
      </w:r>
      <w:r w:rsidR="00EA10EB" w:rsidRPr="00513978">
        <w:rPr>
          <w:i/>
          <w:iCs/>
          <w:lang w:val="en-IE" w:eastAsia="en-IE"/>
        </w:rPr>
        <w:t>sifC</w:t>
      </w:r>
      <w:r w:rsidR="00EA10EB" w:rsidRPr="00513978">
        <w:rPr>
          <w:shd w:val="clear" w:color="auto" w:fill="FFFFFF"/>
          <w:lang w:val="en-IE" w:eastAsia="en-IE"/>
        </w:rPr>
        <w:t>/</w:t>
      </w:r>
      <w:r w:rsidR="00EA10EB" w:rsidRPr="00513978">
        <w:rPr>
          <w:i/>
          <w:iCs/>
          <w:lang w:val="en-IE" w:eastAsia="en-IE"/>
        </w:rPr>
        <w:t>sifD</w:t>
      </w:r>
      <w:r w:rsidR="00EA10EB" w:rsidRPr="00513978">
        <w:rPr>
          <w:shd w:val="clear" w:color="auto" w:fill="FFFFFF"/>
          <w:lang w:val="en-IE" w:eastAsia="en-IE"/>
        </w:rPr>
        <w:t>), and 7 (</w:t>
      </w:r>
      <w:r w:rsidR="00EA10EB" w:rsidRPr="00513978">
        <w:rPr>
          <w:i/>
          <w:iCs/>
          <w:lang w:val="en-IE" w:eastAsia="en-IE"/>
        </w:rPr>
        <w:t>sifD</w:t>
      </w:r>
      <w:r w:rsidR="00EA10EB" w:rsidRPr="00513978">
        <w:rPr>
          <w:shd w:val="clear" w:color="auto" w:fill="FFFFFF"/>
          <w:lang w:val="en-IE" w:eastAsia="en-IE"/>
        </w:rPr>
        <w:t>/</w:t>
      </w:r>
      <w:r w:rsidR="00EA10EB" w:rsidRPr="00513978">
        <w:rPr>
          <w:i/>
          <w:iCs/>
          <w:lang w:val="en-IE" w:eastAsia="en-IE"/>
        </w:rPr>
        <w:t>sifE</w:t>
      </w:r>
      <w:r w:rsidR="00EA10EB" w:rsidRPr="00513978">
        <w:rPr>
          <w:shd w:val="clear" w:color="auto" w:fill="FFFFFF"/>
          <w:lang w:val="en-IE" w:eastAsia="en-IE"/>
        </w:rPr>
        <w:t>).</w:t>
      </w:r>
      <w:r w:rsidR="0006716B">
        <w:rPr>
          <w:shd w:val="clear" w:color="auto" w:fill="FFFFFF"/>
          <w:lang w:val="en-IE" w:eastAsia="en-IE"/>
        </w:rPr>
        <w:t xml:space="preserve"> </w:t>
      </w:r>
      <w:r w:rsidR="00EA10EB" w:rsidRPr="00513978">
        <w:rPr>
          <w:lang w:val="en-IE" w:eastAsia="en-IE"/>
        </w:rPr>
        <w:t>(B)</w:t>
      </w:r>
      <w:r w:rsidR="0006716B">
        <w:rPr>
          <w:shd w:val="clear" w:color="auto" w:fill="FFFFFF"/>
          <w:lang w:val="en-IE" w:eastAsia="en-IE"/>
        </w:rPr>
        <w:t xml:space="preserve"> </w:t>
      </w:r>
      <w:r w:rsidR="00EA10EB" w:rsidRPr="00513978">
        <w:rPr>
          <w:shd w:val="clear" w:color="auto" w:fill="FFFFFF"/>
          <w:lang w:val="en-IE" w:eastAsia="en-IE"/>
        </w:rPr>
        <w:t>RT-PCR of the intergenic regions from Bbr_0220 to Bbr_0228, intergenic regions are labeled as in</w:t>
      </w:r>
      <w:r w:rsidR="0006716B">
        <w:rPr>
          <w:shd w:val="clear" w:color="auto" w:fill="FFFFFF"/>
          <w:lang w:val="en-IE" w:eastAsia="en-IE"/>
        </w:rPr>
        <w:t xml:space="preserve"> </w:t>
      </w:r>
      <w:r w:rsidR="00EA10EB" w:rsidRPr="00513978">
        <w:rPr>
          <w:lang w:val="en-IE" w:eastAsia="en-IE"/>
        </w:rPr>
        <w:t>(A)</w:t>
      </w:r>
      <w:r w:rsidR="00EA10EB" w:rsidRPr="00513978">
        <w:rPr>
          <w:shd w:val="clear" w:color="auto" w:fill="FFFFFF"/>
          <w:lang w:val="en-IE" w:eastAsia="en-IE"/>
        </w:rPr>
        <w:t>.</w:t>
      </w:r>
      <w:r w:rsidR="0006716B">
        <w:rPr>
          <w:shd w:val="clear" w:color="auto" w:fill="FFFFFF"/>
          <w:lang w:val="en-IE" w:eastAsia="en-IE"/>
        </w:rPr>
        <w:t xml:space="preserve"> </w:t>
      </w:r>
      <w:r w:rsidR="00EA10EB" w:rsidRPr="00513978">
        <w:rPr>
          <w:lang w:val="en-IE" w:eastAsia="en-IE"/>
        </w:rPr>
        <w:t>(C)</w:t>
      </w:r>
      <w:r w:rsidR="0006716B">
        <w:rPr>
          <w:shd w:val="clear" w:color="auto" w:fill="FFFFFF"/>
          <w:lang w:val="en-IE" w:eastAsia="en-IE"/>
        </w:rPr>
        <w:t xml:space="preserve"> </w:t>
      </w:r>
      <w:r w:rsidR="00EA10EB" w:rsidRPr="00513978">
        <w:rPr>
          <w:shd w:val="clear" w:color="auto" w:fill="FFFFFF"/>
          <w:lang w:val="en-IE" w:eastAsia="en-IE"/>
        </w:rPr>
        <w:t>β-glucuronidase assay of pNZ272+</w:t>
      </w:r>
      <w:r w:rsidR="00EA10EB" w:rsidRPr="00513978">
        <w:rPr>
          <w:i/>
          <w:iCs/>
          <w:lang w:val="en-IE" w:eastAsia="en-IE"/>
        </w:rPr>
        <w:t>bfeU</w:t>
      </w:r>
      <w:r w:rsidR="00EA10EB" w:rsidRPr="00513978">
        <w:rPr>
          <w:shd w:val="clear" w:color="auto" w:fill="FFFFFF"/>
          <w:lang w:val="en-IE" w:eastAsia="en-IE"/>
        </w:rPr>
        <w:t>, pNZ272+</w:t>
      </w:r>
      <w:r w:rsidR="00EA10EB" w:rsidRPr="00513978">
        <w:rPr>
          <w:i/>
          <w:iCs/>
          <w:lang w:val="en-IE" w:eastAsia="en-IE"/>
        </w:rPr>
        <w:t>sifA</w:t>
      </w:r>
      <w:r w:rsidR="0006716B">
        <w:rPr>
          <w:shd w:val="clear" w:color="auto" w:fill="FFFFFF"/>
          <w:lang w:val="en-IE" w:eastAsia="en-IE"/>
        </w:rPr>
        <w:t xml:space="preserve"> </w:t>
      </w:r>
      <w:r w:rsidR="00EA10EB" w:rsidRPr="00513978">
        <w:rPr>
          <w:shd w:val="clear" w:color="auto" w:fill="FFFFFF"/>
          <w:lang w:val="en-IE" w:eastAsia="en-IE"/>
        </w:rPr>
        <w:t>and pNZ272 (negative control). β-glucuronidase activity is expressed in Miller units.</w:t>
      </w:r>
      <w:r w:rsidR="0006716B">
        <w:rPr>
          <w:shd w:val="clear" w:color="auto" w:fill="FFFFFF"/>
          <w:lang w:val="en-IE" w:eastAsia="en-IE"/>
        </w:rPr>
        <w:t xml:space="preserve"> </w:t>
      </w:r>
      <w:r w:rsidR="00EA10EB" w:rsidRPr="00513978">
        <w:rPr>
          <w:lang w:val="en-IE" w:eastAsia="en-IE"/>
        </w:rPr>
        <w:t>(D)</w:t>
      </w:r>
      <w:r w:rsidR="0006716B">
        <w:rPr>
          <w:shd w:val="clear" w:color="auto" w:fill="FFFFFF"/>
          <w:lang w:val="en-IE" w:eastAsia="en-IE"/>
        </w:rPr>
        <w:t xml:space="preserve"> </w:t>
      </w:r>
      <w:r w:rsidR="00EA10EB" w:rsidRPr="00513978">
        <w:rPr>
          <w:shd w:val="clear" w:color="auto" w:fill="FFFFFF"/>
          <w:lang w:val="en-IE" w:eastAsia="en-IE"/>
        </w:rPr>
        <w:t>Primer extension (PE) analysis of the transcriptional start site of</w:t>
      </w:r>
      <w:r w:rsidR="0006716B">
        <w:rPr>
          <w:shd w:val="clear" w:color="auto" w:fill="FFFFFF"/>
          <w:lang w:val="en-IE" w:eastAsia="en-IE"/>
        </w:rPr>
        <w:t xml:space="preserve"> </w:t>
      </w:r>
      <w:r w:rsidR="00EA10EB" w:rsidRPr="00513978">
        <w:rPr>
          <w:i/>
          <w:iCs/>
          <w:lang w:val="en-IE" w:eastAsia="en-IE"/>
        </w:rPr>
        <w:t>bfeU</w:t>
      </w:r>
      <w:r w:rsidR="00EA10EB" w:rsidRPr="00513978">
        <w:rPr>
          <w:shd w:val="clear" w:color="auto" w:fill="FFFFFF"/>
          <w:lang w:val="en-IE" w:eastAsia="en-IE"/>
        </w:rPr>
        <w:t>.</w:t>
      </w:r>
      <w:r w:rsidR="0006716B">
        <w:rPr>
          <w:shd w:val="clear" w:color="auto" w:fill="FFFFFF"/>
          <w:lang w:val="en-IE" w:eastAsia="en-IE"/>
        </w:rPr>
        <w:t xml:space="preserve"> </w:t>
      </w:r>
      <w:r w:rsidR="00EA10EB" w:rsidRPr="00513978">
        <w:rPr>
          <w:lang w:val="en-IE" w:eastAsia="en-IE"/>
        </w:rPr>
        <w:t>(E)</w:t>
      </w:r>
      <w:r w:rsidR="0006716B">
        <w:rPr>
          <w:shd w:val="clear" w:color="auto" w:fill="FFFFFF"/>
          <w:lang w:val="en-IE" w:eastAsia="en-IE"/>
        </w:rPr>
        <w:t xml:space="preserve"> </w:t>
      </w:r>
      <w:r w:rsidR="00EA10EB" w:rsidRPr="00513978">
        <w:rPr>
          <w:shd w:val="clear" w:color="auto" w:fill="FFFFFF"/>
          <w:lang w:val="en-IE" w:eastAsia="en-IE"/>
        </w:rPr>
        <w:t>PE analysis of transcriptional start site of</w:t>
      </w:r>
      <w:r w:rsidR="0006716B">
        <w:rPr>
          <w:shd w:val="clear" w:color="auto" w:fill="FFFFFF"/>
          <w:lang w:val="en-IE" w:eastAsia="en-IE"/>
        </w:rPr>
        <w:t xml:space="preserve"> </w:t>
      </w:r>
      <w:r w:rsidR="00EA10EB" w:rsidRPr="00513978">
        <w:rPr>
          <w:i/>
          <w:iCs/>
          <w:lang w:val="en-IE" w:eastAsia="en-IE"/>
        </w:rPr>
        <w:t>sifA</w:t>
      </w:r>
      <w:r w:rsidR="00EA10EB" w:rsidRPr="00513978">
        <w:rPr>
          <w:shd w:val="clear" w:color="auto" w:fill="FFFFFF"/>
          <w:lang w:val="en-IE" w:eastAsia="en-IE"/>
        </w:rPr>
        <w:t>. In both</w:t>
      </w:r>
      <w:r w:rsidR="00600021">
        <w:rPr>
          <w:shd w:val="clear" w:color="auto" w:fill="FFFFFF"/>
          <w:lang w:val="en-IE" w:eastAsia="en-IE"/>
        </w:rPr>
        <w:t xml:space="preserve"> </w:t>
      </w:r>
      <w:r w:rsidR="00EA10EB" w:rsidRPr="00513978">
        <w:rPr>
          <w:lang w:val="en-IE" w:eastAsia="en-IE"/>
        </w:rPr>
        <w:t>(D,E)</w:t>
      </w:r>
      <w:r w:rsidR="00600021">
        <w:rPr>
          <w:shd w:val="clear" w:color="auto" w:fill="FFFFFF"/>
          <w:lang w:val="en-IE" w:eastAsia="en-IE"/>
        </w:rPr>
        <w:t xml:space="preserve"> </w:t>
      </w:r>
      <w:r w:rsidR="00EA10EB" w:rsidRPr="00513978">
        <w:rPr>
          <w:shd w:val="clear" w:color="auto" w:fill="FFFFFF"/>
          <w:lang w:val="en-IE" w:eastAsia="en-IE"/>
        </w:rPr>
        <w:t>the start codon (ATG) is indicated in bold, the transcriptional start site (TSS) is indicated by a black triangle, the proposed −10 and −35 motifs are boxed and a possible operator sequence is displayed in uppercase.</w:t>
      </w:r>
    </w:p>
    <w:p w14:paraId="5E8B6B16" w14:textId="2E6B77EF" w:rsidR="00175153" w:rsidRPr="0020610A" w:rsidRDefault="00175153" w:rsidP="00574BC4">
      <w:pPr>
        <w:pStyle w:val="Heading3"/>
        <w:rPr>
          <w:sz w:val="27"/>
        </w:rPr>
      </w:pPr>
      <w:r>
        <w:t>Murine C</w:t>
      </w:r>
      <w:r w:rsidRPr="0020610A">
        <w:t xml:space="preserve">olonization </w:t>
      </w:r>
      <w:r>
        <w:t>E</w:t>
      </w:r>
      <w:r w:rsidRPr="0020610A">
        <w:t>xperiments</w:t>
      </w:r>
    </w:p>
    <w:p w14:paraId="5948EAE6" w14:textId="470822C2" w:rsidR="001351DF" w:rsidRDefault="00175153" w:rsidP="006130B0">
      <w:bookmarkStart w:id="75" w:name="article1.body1.sec3.sec4.p1"/>
      <w:bookmarkEnd w:id="75"/>
      <w:r>
        <w:t>Murine colonization experiments were carried out t</w:t>
      </w:r>
      <w:r w:rsidRPr="00555DBB">
        <w:t xml:space="preserve">o </w:t>
      </w:r>
      <w:r>
        <w:t xml:space="preserve">assess if </w:t>
      </w:r>
      <w:r w:rsidRPr="00D1715B">
        <w:rPr>
          <w:rStyle w:val="apple-converted-space"/>
          <w:rFonts w:eastAsiaTheme="majorEastAsia"/>
          <w:i/>
        </w:rPr>
        <w:t>bfeUO</w:t>
      </w:r>
      <w:r>
        <w:rPr>
          <w:rStyle w:val="apple-converted-space"/>
          <w:rFonts w:eastAsiaTheme="majorEastAsia"/>
        </w:rPr>
        <w:t xml:space="preserve">, </w:t>
      </w:r>
      <w:r w:rsidRPr="00EC3A10">
        <w:rPr>
          <w:rStyle w:val="apple-converted-space"/>
          <w:rFonts w:eastAsiaTheme="majorEastAsia"/>
        </w:rPr>
        <w:t>a</w:t>
      </w:r>
      <w:r>
        <w:rPr>
          <w:rStyle w:val="apple-converted-space"/>
          <w:rFonts w:eastAsiaTheme="majorEastAsia"/>
        </w:rPr>
        <w:t xml:space="preserve"> high affinity</w:t>
      </w:r>
      <w:r w:rsidRPr="00EC3A10">
        <w:rPr>
          <w:rStyle w:val="apple-converted-space"/>
          <w:rFonts w:eastAsiaTheme="majorEastAsia"/>
        </w:rPr>
        <w:t xml:space="preserve"> ferrous iron uptake cluster</w:t>
      </w:r>
      <w:r>
        <w:rPr>
          <w:rStyle w:val="apple-converted-space"/>
          <w:rFonts w:eastAsiaTheme="majorEastAsia"/>
        </w:rPr>
        <w:t>,</w:t>
      </w:r>
      <w:r w:rsidRPr="00EC3A10">
        <w:rPr>
          <w:rStyle w:val="apple-converted-space"/>
          <w:rFonts w:eastAsiaTheme="majorEastAsia"/>
        </w:rPr>
        <w:t xml:space="preserve"> </w:t>
      </w:r>
      <w:r w:rsidRPr="00555DBB">
        <w:rPr>
          <w:rStyle w:val="apple-converted-space"/>
          <w:rFonts w:eastAsiaTheme="majorEastAsia"/>
        </w:rPr>
        <w:t xml:space="preserve">or </w:t>
      </w:r>
      <w:r w:rsidRPr="00723520">
        <w:rPr>
          <w:rStyle w:val="apple-converted-space"/>
          <w:rFonts w:eastAsiaTheme="majorEastAsia"/>
          <w:i/>
        </w:rPr>
        <w:t>sifABCDE</w:t>
      </w:r>
      <w:r>
        <w:rPr>
          <w:rStyle w:val="apple-converted-space"/>
          <w:rFonts w:eastAsiaTheme="majorEastAsia"/>
        </w:rPr>
        <w:t xml:space="preserve">, </w:t>
      </w:r>
      <w:r w:rsidRPr="00EC3A10">
        <w:rPr>
          <w:rStyle w:val="apple-converted-space"/>
          <w:rFonts w:eastAsiaTheme="majorEastAsia"/>
        </w:rPr>
        <w:t xml:space="preserve">a </w:t>
      </w:r>
      <w:r>
        <w:rPr>
          <w:rStyle w:val="apple-converted-space"/>
          <w:rFonts w:eastAsiaTheme="majorEastAsia"/>
        </w:rPr>
        <w:t>predicted ferric iron/siderophore uptake system, play a role in</w:t>
      </w:r>
      <w:r>
        <w:t xml:space="preserve"> gut colonization. In order to analyse this the </w:t>
      </w:r>
      <w:r w:rsidRPr="00555DBB">
        <w:t>gut colonization capacity of</w:t>
      </w:r>
      <w:r>
        <w:rPr>
          <w:rStyle w:val="apple-converted-space"/>
          <w:rFonts w:eastAsiaTheme="majorEastAsia"/>
        </w:rPr>
        <w:t xml:space="preserve"> </w:t>
      </w:r>
      <w:r w:rsidRPr="00555DBB">
        <w:rPr>
          <w:rStyle w:val="Emphasis"/>
        </w:rPr>
        <w:t>B. breve</w:t>
      </w:r>
      <w:r>
        <w:rPr>
          <w:rStyle w:val="apple-converted-space"/>
          <w:rFonts w:eastAsiaTheme="majorEastAsia"/>
        </w:rPr>
        <w:t xml:space="preserve"> </w:t>
      </w:r>
      <w:r w:rsidRPr="00555DBB">
        <w:t>UCC2003,</w:t>
      </w:r>
      <w:r>
        <w:rPr>
          <w:rStyle w:val="apple-converted-space"/>
          <w:rFonts w:eastAsiaTheme="majorEastAsia"/>
        </w:rPr>
        <w:t xml:space="preserve"> </w:t>
      </w:r>
      <w:r w:rsidRPr="00555DBB">
        <w:rPr>
          <w:rStyle w:val="Emphasis"/>
        </w:rPr>
        <w:t>B. breve</w:t>
      </w:r>
      <w:r>
        <w:rPr>
          <w:rStyle w:val="apple-converted-space"/>
          <w:rFonts w:eastAsiaTheme="majorEastAsia"/>
        </w:rPr>
        <w:t xml:space="preserve"> </w:t>
      </w:r>
      <w:r w:rsidRPr="00555DBB">
        <w:t>UCC2003-</w:t>
      </w:r>
      <w:r w:rsidRPr="008C1BF3">
        <w:rPr>
          <w:i/>
        </w:rPr>
        <w:t>bfeU</w:t>
      </w:r>
      <w:r w:rsidRPr="00555DBB">
        <w:t xml:space="preserve">, </w:t>
      </w:r>
      <w:r w:rsidRPr="00555DBB">
        <w:rPr>
          <w:i/>
        </w:rPr>
        <w:t>B. breve</w:t>
      </w:r>
      <w:r w:rsidRPr="00555DBB">
        <w:t xml:space="preserve"> UCC2003-</w:t>
      </w:r>
      <w:r w:rsidRPr="00723520">
        <w:rPr>
          <w:i/>
        </w:rPr>
        <w:t>sifA</w:t>
      </w:r>
      <w:r w:rsidRPr="00555DBB">
        <w:t xml:space="preserve"> was tested in BALB/c mice. In conventional BALB/c mice with a resident microbiota (i.e. in a competitive environment), WT</w:t>
      </w:r>
      <w:r>
        <w:rPr>
          <w:rStyle w:val="apple-converted-space"/>
          <w:rFonts w:eastAsiaTheme="majorEastAsia"/>
        </w:rPr>
        <w:t xml:space="preserve"> </w:t>
      </w:r>
      <w:r w:rsidRPr="00555DBB">
        <w:rPr>
          <w:rStyle w:val="Emphasis"/>
        </w:rPr>
        <w:t>B. breve</w:t>
      </w:r>
      <w:r>
        <w:rPr>
          <w:rStyle w:val="apple-converted-space"/>
          <w:rFonts w:eastAsiaTheme="majorEastAsia"/>
        </w:rPr>
        <w:t xml:space="preserve"> </w:t>
      </w:r>
      <w:r w:rsidRPr="00555DBB">
        <w:t xml:space="preserve">UCC2003, </w:t>
      </w:r>
      <w:r w:rsidRPr="0086220A">
        <w:rPr>
          <w:i/>
        </w:rPr>
        <w:t>b</w:t>
      </w:r>
      <w:r w:rsidRPr="00CB088D">
        <w:rPr>
          <w:rStyle w:val="Emphasis"/>
        </w:rPr>
        <w:t>feU</w:t>
      </w:r>
      <w:r w:rsidRPr="00555DBB">
        <w:rPr>
          <w:rStyle w:val="Emphasis"/>
        </w:rPr>
        <w:t xml:space="preserve"> </w:t>
      </w:r>
      <w:r w:rsidRPr="003A2106">
        <w:rPr>
          <w:rStyle w:val="Emphasis"/>
          <w:i w:val="0"/>
        </w:rPr>
        <w:t>and the</w:t>
      </w:r>
      <w:r w:rsidRPr="00555DBB">
        <w:rPr>
          <w:rStyle w:val="Emphasis"/>
        </w:rPr>
        <w:t xml:space="preserve"> </w:t>
      </w:r>
      <w:r>
        <w:rPr>
          <w:rStyle w:val="Emphasis"/>
        </w:rPr>
        <w:t>sifA</w:t>
      </w:r>
      <w:r w:rsidRPr="00555DBB">
        <w:rPr>
          <w:rStyle w:val="Emphasis"/>
        </w:rPr>
        <w:t xml:space="preserve"> </w:t>
      </w:r>
      <w:r w:rsidRPr="00555DBB">
        <w:t>insertion mutants were all able to colonize the gastrointestinal tract, as was shown by plating of faecal samples (1×10</w:t>
      </w:r>
      <w:r w:rsidRPr="00555DBB">
        <w:rPr>
          <w:vertAlign w:val="superscript"/>
        </w:rPr>
        <w:t>5</w:t>
      </w:r>
      <w:r>
        <w:rPr>
          <w:rStyle w:val="apple-converted-space"/>
          <w:rFonts w:eastAsiaTheme="majorEastAsia"/>
        </w:rPr>
        <w:t xml:space="preserve"> </w:t>
      </w:r>
      <w:r w:rsidRPr="00555DBB">
        <w:t>CFU/g faeces retrieved 15 days after last administration;</w:t>
      </w:r>
      <w:r>
        <w:rPr>
          <w:rStyle w:val="apple-converted-space"/>
          <w:rFonts w:eastAsiaTheme="majorEastAsia"/>
        </w:rPr>
        <w:t xml:space="preserve"> </w:t>
      </w:r>
      <w:r w:rsidR="00800114">
        <w:fldChar w:fldCharType="begin"/>
      </w:r>
      <w:r w:rsidR="00800114">
        <w:rPr>
          <w:rStyle w:val="apple-converted-space"/>
          <w:rFonts w:eastAsiaTheme="majorEastAsia"/>
        </w:rPr>
        <w:instrText xml:space="preserve"> REF _Ref506624632 \h </w:instrText>
      </w:r>
      <w:r w:rsidR="00800114">
        <w:fldChar w:fldCharType="separate"/>
      </w:r>
      <w:r w:rsidR="00B47C80">
        <w:t xml:space="preserve">Figure </w:t>
      </w:r>
      <w:r w:rsidR="00B47C80">
        <w:rPr>
          <w:noProof/>
        </w:rPr>
        <w:t>2</w:t>
      </w:r>
      <w:r w:rsidR="00B47C80">
        <w:noBreakHyphen/>
      </w:r>
      <w:r w:rsidR="00B47C80">
        <w:rPr>
          <w:noProof/>
        </w:rPr>
        <w:t>3</w:t>
      </w:r>
      <w:r w:rsidR="00800114">
        <w:fldChar w:fldCharType="end"/>
      </w:r>
      <w:r w:rsidRPr="00555DBB">
        <w:t>). Viable count determinations of the contents of the small intestine, large intestine and cecum of individual</w:t>
      </w:r>
      <w:r>
        <w:t xml:space="preserve"> mice confirmed these findings. </w:t>
      </w:r>
      <w:r w:rsidR="008C2A69">
        <w:t>Therefore,</w:t>
      </w:r>
      <w:r>
        <w:t xml:space="preserve"> the functionality of </w:t>
      </w:r>
      <w:r w:rsidRPr="00EC3A10">
        <w:rPr>
          <w:i/>
        </w:rPr>
        <w:t>bfeUO</w:t>
      </w:r>
      <w:r>
        <w:t xml:space="preserve"> and </w:t>
      </w:r>
      <w:r w:rsidRPr="00723520">
        <w:rPr>
          <w:i/>
        </w:rPr>
        <w:t>sifABCDE</w:t>
      </w:r>
      <w:r>
        <w:t xml:space="preserve"> did not have any obvious impact on the ability of </w:t>
      </w:r>
      <w:r w:rsidRPr="00EC3A10">
        <w:rPr>
          <w:i/>
        </w:rPr>
        <w:t>B. breve</w:t>
      </w:r>
      <w:r>
        <w:t xml:space="preserve"> UCC2003 to colonize the gut of healthy BALB/c mice with a resident microbiota. These results are in agreement with similar work carried out by Christiaen </w:t>
      </w:r>
      <w:r w:rsidRPr="009136B4">
        <w:rPr>
          <w:i/>
        </w:rPr>
        <w:t>et al</w:t>
      </w:r>
      <w:r>
        <w:rPr>
          <w:i/>
        </w:rPr>
        <w:t>.</w:t>
      </w:r>
      <w:r w:rsidRPr="009136B4">
        <w:rPr>
          <w:i/>
        </w:rPr>
        <w:t>,</w:t>
      </w:r>
      <w:r>
        <w:t xml:space="preserve"> who found that </w:t>
      </w:r>
      <w:r w:rsidRPr="008510E3">
        <w:rPr>
          <w:i/>
        </w:rPr>
        <w:t>B. breve</w:t>
      </w:r>
      <w:r>
        <w:t xml:space="preserve"> UCC2003-</w:t>
      </w:r>
      <w:r w:rsidRPr="008510E3">
        <w:rPr>
          <w:i/>
        </w:rPr>
        <w:t>bfeU</w:t>
      </w:r>
      <w:r>
        <w:t xml:space="preserve"> and </w:t>
      </w:r>
      <w:r w:rsidRPr="008510E3">
        <w:rPr>
          <w:i/>
        </w:rPr>
        <w:t>B. breve</w:t>
      </w:r>
      <w:r>
        <w:t xml:space="preserve"> UCC2003-</w:t>
      </w:r>
      <w:r w:rsidRPr="00723520">
        <w:rPr>
          <w:i/>
        </w:rPr>
        <w:t>sifA</w:t>
      </w:r>
      <w:r>
        <w:t xml:space="preserve"> insertion mutant were able to colonize the gastrointestinal tract of nematodes as efficiently as the wild type strain.</w:t>
      </w:r>
    </w:p>
    <w:p w14:paraId="259826DA" w14:textId="5D686932" w:rsidR="00175153" w:rsidRDefault="00175153" w:rsidP="006130B0">
      <w:r>
        <w:br w:type="page"/>
      </w:r>
    </w:p>
    <w:p w14:paraId="6228AFF2" w14:textId="77777777" w:rsidR="00B222B3" w:rsidRDefault="00B222B3" w:rsidP="001351DF">
      <w:pPr>
        <w:sectPr w:rsidR="00B222B3" w:rsidSect="00BB384C">
          <w:headerReference w:type="default" r:id="rId58"/>
          <w:footerReference w:type="default" r:id="rId59"/>
          <w:pgSz w:w="11906" w:h="16838"/>
          <w:pgMar w:top="1440" w:right="1134" w:bottom="1440" w:left="2268" w:header="709" w:footer="709" w:gutter="0"/>
          <w:cols w:space="708"/>
          <w:docGrid w:linePitch="360"/>
        </w:sectPr>
      </w:pPr>
    </w:p>
    <w:p w14:paraId="625BEF93" w14:textId="214EABFC" w:rsidR="001351DF" w:rsidRDefault="001351DF" w:rsidP="001351DF">
      <w:r w:rsidRPr="003B360C">
        <w:rPr>
          <w:noProof/>
          <w:lang w:eastAsia="en-GB"/>
        </w:rPr>
        <w:drawing>
          <wp:inline distT="0" distB="0" distL="0" distR="0" wp14:anchorId="46D4AA21" wp14:editId="37B57DB2">
            <wp:extent cx="8156098" cy="387531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t="740" r="361"/>
                    <a:stretch/>
                  </pic:blipFill>
                  <pic:spPr bwMode="auto">
                    <a:xfrm>
                      <a:off x="0" y="0"/>
                      <a:ext cx="8155975" cy="3875256"/>
                    </a:xfrm>
                    <a:prstGeom prst="rect">
                      <a:avLst/>
                    </a:prstGeom>
                    <a:ln>
                      <a:noFill/>
                    </a:ln>
                    <a:extLst>
                      <a:ext uri="{53640926-AAD7-44D8-BBD7-CCE9431645EC}">
                        <a14:shadowObscured xmlns:a14="http://schemas.microsoft.com/office/drawing/2010/main"/>
                      </a:ext>
                    </a:extLst>
                  </pic:spPr>
                </pic:pic>
              </a:graphicData>
            </a:graphic>
          </wp:inline>
        </w:drawing>
      </w:r>
    </w:p>
    <w:p w14:paraId="041B44DB" w14:textId="7629E1C8" w:rsidR="00DB42E6" w:rsidRDefault="007C7D21" w:rsidP="00096072">
      <w:pPr>
        <w:pStyle w:val="TableFigurelegend"/>
        <w:rPr>
          <w:lang w:val="en-IE" w:eastAsia="en-IE"/>
        </w:rPr>
      </w:pPr>
      <w:bookmarkStart w:id="76" w:name="_Ref506624632"/>
      <w:bookmarkStart w:id="77" w:name="_Toc510746957"/>
      <w:r>
        <w:t xml:space="preserve">Figure </w:t>
      </w:r>
      <w:r w:rsidR="003722B4">
        <w:rPr>
          <w:noProof/>
        </w:rPr>
        <w:fldChar w:fldCharType="begin"/>
      </w:r>
      <w:r w:rsidR="003722B4">
        <w:rPr>
          <w:noProof/>
        </w:rPr>
        <w:instrText xml:space="preserve"> STYLEREF 1 \s </w:instrText>
      </w:r>
      <w:r w:rsidR="003722B4">
        <w:rPr>
          <w:noProof/>
        </w:rPr>
        <w:fldChar w:fldCharType="separate"/>
      </w:r>
      <w:r w:rsidR="00B47C80">
        <w:rPr>
          <w:noProof/>
        </w:rPr>
        <w:t>2</w:t>
      </w:r>
      <w:r w:rsidR="003722B4">
        <w:rPr>
          <w:noProof/>
        </w:rPr>
        <w:fldChar w:fldCharType="end"/>
      </w:r>
      <w:r w:rsidR="00890627">
        <w:noBreakHyphen/>
      </w:r>
      <w:r w:rsidR="003722B4">
        <w:rPr>
          <w:noProof/>
        </w:rPr>
        <w:fldChar w:fldCharType="begin"/>
      </w:r>
      <w:r w:rsidR="003722B4">
        <w:rPr>
          <w:noProof/>
        </w:rPr>
        <w:instrText xml:space="preserve"> SEQ Figure \* ARABIC \s 1 </w:instrText>
      </w:r>
      <w:r w:rsidR="003722B4">
        <w:rPr>
          <w:noProof/>
        </w:rPr>
        <w:fldChar w:fldCharType="separate"/>
      </w:r>
      <w:r w:rsidR="00B47C80">
        <w:rPr>
          <w:noProof/>
        </w:rPr>
        <w:t>3</w:t>
      </w:r>
      <w:r w:rsidR="003722B4">
        <w:rPr>
          <w:noProof/>
        </w:rPr>
        <w:fldChar w:fldCharType="end"/>
      </w:r>
      <w:bookmarkEnd w:id="76"/>
      <w:r>
        <w:t xml:space="preserve"> </w:t>
      </w:r>
      <w:r w:rsidRPr="009527C3">
        <w:t>Murine colonisation trial:</w:t>
      </w:r>
      <w:bookmarkEnd w:id="77"/>
      <w:r w:rsidRPr="00FB495E">
        <w:rPr>
          <w:lang w:val="en-IE" w:eastAsia="en-IE"/>
        </w:rPr>
        <w:t xml:space="preserve"> </w:t>
      </w:r>
    </w:p>
    <w:p w14:paraId="7C02D787" w14:textId="4AB8D87E" w:rsidR="001351DF" w:rsidRPr="00FB495E" w:rsidRDefault="00C6642A" w:rsidP="00096072">
      <w:pPr>
        <w:pStyle w:val="TableFigurelegend"/>
        <w:rPr>
          <w:lang w:val="en-IE" w:eastAsia="en-IE"/>
        </w:rPr>
      </w:pPr>
      <w:r w:rsidRPr="00C6642A">
        <w:rPr>
          <w:sz w:val="20"/>
          <w:shd w:val="clear" w:color="auto" w:fill="FFFFFF"/>
          <w:lang w:val="en-IE" w:eastAsia="en-IE"/>
        </w:rPr>
        <w:t>(A</w:t>
      </w:r>
      <w:r w:rsidRPr="00C6642A">
        <w:rPr>
          <w:shd w:val="clear" w:color="auto" w:fill="FFFFFF"/>
          <w:lang w:val="en-IE" w:eastAsia="en-IE"/>
        </w:rPr>
        <w:t xml:space="preserve">) </w:t>
      </w:r>
      <w:r w:rsidR="0006716B" w:rsidRPr="00C6642A">
        <w:rPr>
          <w:shd w:val="clear" w:color="auto" w:fill="FFFFFF"/>
          <w:lang w:val="en-IE" w:eastAsia="en-IE"/>
        </w:rPr>
        <w:t>I</w:t>
      </w:r>
      <w:r w:rsidR="001351DF" w:rsidRPr="00C6642A">
        <w:rPr>
          <w:shd w:val="clear" w:color="auto" w:fill="FFFFFF"/>
          <w:lang w:val="en-IE" w:eastAsia="en-IE"/>
        </w:rPr>
        <w:t>llustrates</w:t>
      </w:r>
      <w:r w:rsidR="001351DF" w:rsidRPr="00FB495E">
        <w:rPr>
          <w:shd w:val="clear" w:color="auto" w:fill="FFFFFF"/>
          <w:lang w:val="en-IE" w:eastAsia="en-IE"/>
        </w:rPr>
        <w:t xml:space="preserve"> the cfu g</w:t>
      </w:r>
      <w:r w:rsidR="001351DF" w:rsidRPr="00FB495E">
        <w:rPr>
          <w:szCs w:val="20"/>
          <w:vertAlign w:val="superscript"/>
          <w:lang w:val="en-IE" w:eastAsia="en-IE"/>
        </w:rPr>
        <w:t>−1</w:t>
      </w:r>
      <w:r w:rsidR="0006716B">
        <w:rPr>
          <w:szCs w:val="20"/>
          <w:vertAlign w:val="superscript"/>
          <w:lang w:val="en-IE" w:eastAsia="en-IE"/>
        </w:rPr>
        <w:t xml:space="preserve"> </w:t>
      </w:r>
      <w:r w:rsidR="001351DF" w:rsidRPr="00FB495E">
        <w:rPr>
          <w:shd w:val="clear" w:color="auto" w:fill="FFFFFF"/>
          <w:lang w:val="en-IE" w:eastAsia="en-IE"/>
        </w:rPr>
        <w:t>faeces of</w:t>
      </w:r>
      <w:r w:rsidR="0006716B">
        <w:rPr>
          <w:shd w:val="clear" w:color="auto" w:fill="FFFFFF"/>
          <w:lang w:val="en-IE" w:eastAsia="en-IE"/>
        </w:rPr>
        <w:t xml:space="preserve"> </w:t>
      </w:r>
      <w:r w:rsidR="001351DF" w:rsidRPr="00FB495E">
        <w:rPr>
          <w:i/>
          <w:iCs/>
          <w:lang w:val="en-IE" w:eastAsia="en-IE"/>
        </w:rPr>
        <w:t>B. breve</w:t>
      </w:r>
      <w:r w:rsidR="0006716B">
        <w:rPr>
          <w:shd w:val="clear" w:color="auto" w:fill="FFFFFF"/>
          <w:lang w:val="en-IE" w:eastAsia="en-IE"/>
        </w:rPr>
        <w:t xml:space="preserve"> </w:t>
      </w:r>
      <w:r w:rsidR="001351DF" w:rsidRPr="00FB495E">
        <w:rPr>
          <w:shd w:val="clear" w:color="auto" w:fill="FFFFFF"/>
          <w:lang w:val="en-IE" w:eastAsia="en-IE"/>
        </w:rPr>
        <w:t>UCC2003 (circle) and</w:t>
      </w:r>
      <w:r w:rsidR="0006716B">
        <w:rPr>
          <w:shd w:val="clear" w:color="auto" w:fill="FFFFFF"/>
          <w:lang w:val="en-IE" w:eastAsia="en-IE"/>
        </w:rPr>
        <w:t xml:space="preserve"> </w:t>
      </w:r>
      <w:r w:rsidR="001351DF" w:rsidRPr="00FB495E">
        <w:rPr>
          <w:i/>
          <w:iCs/>
          <w:lang w:val="en-IE" w:eastAsia="en-IE"/>
        </w:rPr>
        <w:t>B. breve</w:t>
      </w:r>
      <w:r w:rsidR="0006716B">
        <w:rPr>
          <w:shd w:val="clear" w:color="auto" w:fill="FFFFFF"/>
          <w:lang w:val="en-IE" w:eastAsia="en-IE"/>
        </w:rPr>
        <w:t xml:space="preserve"> </w:t>
      </w:r>
      <w:r w:rsidR="001351DF" w:rsidRPr="00FB495E">
        <w:rPr>
          <w:shd w:val="clear" w:color="auto" w:fill="FFFFFF"/>
          <w:lang w:val="en-IE" w:eastAsia="en-IE"/>
        </w:rPr>
        <w:t>UCC2003</w:t>
      </w:r>
      <w:r w:rsidR="00284928">
        <w:rPr>
          <w:shd w:val="clear" w:color="auto" w:fill="FFFFFF"/>
          <w:lang w:val="en-IE" w:eastAsia="en-IE"/>
        </w:rPr>
        <w:t xml:space="preserve"> </w:t>
      </w:r>
      <w:r w:rsidR="001351DF" w:rsidRPr="00FB495E">
        <w:rPr>
          <w:shd w:val="clear" w:color="auto" w:fill="FFFFFF"/>
          <w:lang w:val="en-IE" w:eastAsia="en-IE"/>
        </w:rPr>
        <w:t>-</w:t>
      </w:r>
      <w:r w:rsidR="001351DF" w:rsidRPr="00FB495E">
        <w:rPr>
          <w:i/>
          <w:iCs/>
          <w:lang w:val="en-IE" w:eastAsia="en-IE"/>
        </w:rPr>
        <w:t>bfeU</w:t>
      </w:r>
      <w:r w:rsidR="0006716B">
        <w:rPr>
          <w:shd w:val="clear" w:color="auto" w:fill="FFFFFF"/>
          <w:lang w:val="en-IE" w:eastAsia="en-IE"/>
        </w:rPr>
        <w:t xml:space="preserve"> </w:t>
      </w:r>
      <w:r w:rsidR="001351DF" w:rsidRPr="00FB495E">
        <w:rPr>
          <w:shd w:val="clear" w:color="auto" w:fill="FFFFFF"/>
          <w:lang w:val="en-IE" w:eastAsia="en-IE"/>
        </w:rPr>
        <w:t>(square) and</w:t>
      </w:r>
      <w:r w:rsidR="0006716B">
        <w:rPr>
          <w:shd w:val="clear" w:color="auto" w:fill="FFFFFF"/>
          <w:lang w:val="en-IE" w:eastAsia="en-IE"/>
        </w:rPr>
        <w:t xml:space="preserve"> </w:t>
      </w:r>
      <w:r w:rsidR="001351DF" w:rsidRPr="00FB495E">
        <w:rPr>
          <w:i/>
          <w:iCs/>
          <w:lang w:val="en-IE" w:eastAsia="en-IE"/>
        </w:rPr>
        <w:t>B. breve</w:t>
      </w:r>
      <w:r w:rsidR="0006716B">
        <w:rPr>
          <w:shd w:val="clear" w:color="auto" w:fill="FFFFFF"/>
          <w:lang w:val="en-IE" w:eastAsia="en-IE"/>
        </w:rPr>
        <w:t xml:space="preserve"> </w:t>
      </w:r>
      <w:r w:rsidR="001351DF" w:rsidRPr="00FB495E">
        <w:rPr>
          <w:shd w:val="clear" w:color="auto" w:fill="FFFFFF"/>
          <w:lang w:val="en-IE" w:eastAsia="en-IE"/>
        </w:rPr>
        <w:t>UCC2003</w:t>
      </w:r>
      <w:r w:rsidR="00284928">
        <w:rPr>
          <w:shd w:val="clear" w:color="auto" w:fill="FFFFFF"/>
          <w:lang w:val="en-IE" w:eastAsia="en-IE"/>
        </w:rPr>
        <w:t xml:space="preserve"> </w:t>
      </w:r>
      <w:r w:rsidR="001351DF" w:rsidRPr="00FB495E">
        <w:rPr>
          <w:shd w:val="clear" w:color="auto" w:fill="FFFFFF"/>
          <w:lang w:val="en-IE" w:eastAsia="en-IE"/>
        </w:rPr>
        <w:t>-</w:t>
      </w:r>
      <w:r w:rsidR="001351DF" w:rsidRPr="00FB495E">
        <w:rPr>
          <w:i/>
          <w:iCs/>
          <w:lang w:val="en-IE" w:eastAsia="en-IE"/>
        </w:rPr>
        <w:t>bfeU</w:t>
      </w:r>
      <w:r w:rsidR="001351DF" w:rsidRPr="00FB495E">
        <w:rPr>
          <w:shd w:val="clear" w:color="auto" w:fill="FFFFFF"/>
          <w:lang w:val="en-IE" w:eastAsia="en-IE"/>
        </w:rPr>
        <w:t>+pBC1.2+</w:t>
      </w:r>
      <w:r w:rsidR="001351DF" w:rsidRPr="00FB495E">
        <w:rPr>
          <w:i/>
          <w:iCs/>
          <w:lang w:val="en-IE" w:eastAsia="en-IE"/>
        </w:rPr>
        <w:t>bfeU</w:t>
      </w:r>
      <w:r w:rsidR="0006716B">
        <w:rPr>
          <w:shd w:val="clear" w:color="auto" w:fill="FFFFFF"/>
          <w:lang w:val="en-IE" w:eastAsia="en-IE"/>
        </w:rPr>
        <w:t xml:space="preserve"> </w:t>
      </w:r>
      <w:r w:rsidR="001351DF" w:rsidRPr="00FB495E">
        <w:rPr>
          <w:shd w:val="clear" w:color="auto" w:fill="FFFFFF"/>
          <w:lang w:val="en-IE" w:eastAsia="en-IE"/>
        </w:rPr>
        <w:t>(triangle), while</w:t>
      </w:r>
      <w:r w:rsidR="0006716B">
        <w:rPr>
          <w:shd w:val="clear" w:color="auto" w:fill="FFFFFF"/>
          <w:lang w:val="en-IE" w:eastAsia="en-IE"/>
        </w:rPr>
        <w:t xml:space="preserve"> </w:t>
      </w:r>
      <w:r w:rsidR="001351DF" w:rsidRPr="00FB495E">
        <w:rPr>
          <w:lang w:val="en-IE" w:eastAsia="en-IE"/>
        </w:rPr>
        <w:t>(B)</w:t>
      </w:r>
      <w:r w:rsidR="0006716B">
        <w:rPr>
          <w:shd w:val="clear" w:color="auto" w:fill="FFFFFF"/>
          <w:lang w:val="en-IE" w:eastAsia="en-IE"/>
        </w:rPr>
        <w:t xml:space="preserve"> </w:t>
      </w:r>
      <w:r w:rsidR="001351DF" w:rsidRPr="00FB495E">
        <w:rPr>
          <w:shd w:val="clear" w:color="auto" w:fill="FFFFFF"/>
          <w:lang w:val="en-IE" w:eastAsia="en-IE"/>
        </w:rPr>
        <w:t>illustrates cfu g</w:t>
      </w:r>
      <w:r w:rsidR="001351DF" w:rsidRPr="00FB495E">
        <w:rPr>
          <w:szCs w:val="20"/>
          <w:vertAlign w:val="superscript"/>
          <w:lang w:val="en-IE" w:eastAsia="en-IE"/>
        </w:rPr>
        <w:t>−1</w:t>
      </w:r>
      <w:r w:rsidR="0006716B">
        <w:rPr>
          <w:shd w:val="clear" w:color="auto" w:fill="FFFFFF"/>
          <w:lang w:val="en-IE" w:eastAsia="en-IE"/>
        </w:rPr>
        <w:t xml:space="preserve"> </w:t>
      </w:r>
      <w:r w:rsidR="001351DF" w:rsidRPr="00FB495E">
        <w:rPr>
          <w:shd w:val="clear" w:color="auto" w:fill="FFFFFF"/>
          <w:lang w:val="en-IE" w:eastAsia="en-IE"/>
        </w:rPr>
        <w:t>faeces of</w:t>
      </w:r>
      <w:r w:rsidR="0006716B">
        <w:rPr>
          <w:shd w:val="clear" w:color="auto" w:fill="FFFFFF"/>
          <w:lang w:val="en-IE" w:eastAsia="en-IE"/>
        </w:rPr>
        <w:t xml:space="preserve"> </w:t>
      </w:r>
      <w:r w:rsidR="001351DF" w:rsidRPr="00FB495E">
        <w:rPr>
          <w:i/>
          <w:iCs/>
          <w:lang w:val="en-IE" w:eastAsia="en-IE"/>
        </w:rPr>
        <w:t>B. breve</w:t>
      </w:r>
      <w:r w:rsidR="0006716B">
        <w:rPr>
          <w:shd w:val="clear" w:color="auto" w:fill="FFFFFF"/>
          <w:lang w:val="en-IE" w:eastAsia="en-IE"/>
        </w:rPr>
        <w:t xml:space="preserve"> </w:t>
      </w:r>
      <w:r w:rsidR="001351DF" w:rsidRPr="00FB495E">
        <w:rPr>
          <w:shd w:val="clear" w:color="auto" w:fill="FFFFFF"/>
          <w:lang w:val="en-IE" w:eastAsia="en-IE"/>
        </w:rPr>
        <w:t>UCC2003 (circle),</w:t>
      </w:r>
      <w:r w:rsidR="0006716B">
        <w:rPr>
          <w:shd w:val="clear" w:color="auto" w:fill="FFFFFF"/>
          <w:lang w:val="en-IE" w:eastAsia="en-IE"/>
        </w:rPr>
        <w:t xml:space="preserve"> </w:t>
      </w:r>
      <w:r w:rsidR="001351DF" w:rsidRPr="00FB495E">
        <w:rPr>
          <w:i/>
          <w:iCs/>
          <w:lang w:val="en-IE" w:eastAsia="en-IE"/>
        </w:rPr>
        <w:t>B. breve</w:t>
      </w:r>
      <w:r w:rsidR="0006716B">
        <w:rPr>
          <w:shd w:val="clear" w:color="auto" w:fill="FFFFFF"/>
          <w:lang w:val="en-IE" w:eastAsia="en-IE"/>
        </w:rPr>
        <w:t xml:space="preserve"> </w:t>
      </w:r>
      <w:r w:rsidR="001351DF" w:rsidRPr="00FB495E">
        <w:rPr>
          <w:shd w:val="clear" w:color="auto" w:fill="FFFFFF"/>
          <w:lang w:val="en-IE" w:eastAsia="en-IE"/>
        </w:rPr>
        <w:t>UCC2003-sifA (square), and</w:t>
      </w:r>
      <w:r w:rsidR="0006716B">
        <w:rPr>
          <w:shd w:val="clear" w:color="auto" w:fill="FFFFFF"/>
          <w:lang w:val="en-IE" w:eastAsia="en-IE"/>
        </w:rPr>
        <w:t xml:space="preserve"> </w:t>
      </w:r>
      <w:r w:rsidR="001351DF" w:rsidRPr="00FB495E">
        <w:rPr>
          <w:i/>
          <w:iCs/>
          <w:lang w:val="en-IE" w:eastAsia="en-IE"/>
        </w:rPr>
        <w:t>B. breve</w:t>
      </w:r>
      <w:r w:rsidR="0006716B">
        <w:rPr>
          <w:shd w:val="clear" w:color="auto" w:fill="FFFFFF"/>
          <w:lang w:val="en-IE" w:eastAsia="en-IE"/>
        </w:rPr>
        <w:t xml:space="preserve"> </w:t>
      </w:r>
      <w:r w:rsidR="001351DF" w:rsidRPr="00FB495E">
        <w:rPr>
          <w:shd w:val="clear" w:color="auto" w:fill="FFFFFF"/>
          <w:lang w:val="en-IE" w:eastAsia="en-IE"/>
        </w:rPr>
        <w:t>UCC2003-sifA+pBC1.2+sifA (triangle) administered individually, administration started at day 0 and was continued for 3 consecutive days. Data shown are mean ± SEM. (</w:t>
      </w:r>
      <w:r w:rsidR="001351DF" w:rsidRPr="00FB495E">
        <w:rPr>
          <w:i/>
          <w:iCs/>
          <w:lang w:val="en-IE" w:eastAsia="en-IE"/>
        </w:rPr>
        <w:t>n</w:t>
      </w:r>
      <w:r w:rsidR="0006716B">
        <w:rPr>
          <w:shd w:val="clear" w:color="auto" w:fill="FFFFFF"/>
          <w:lang w:val="en-IE" w:eastAsia="en-IE"/>
        </w:rPr>
        <w:t xml:space="preserve"> </w:t>
      </w:r>
      <w:r w:rsidR="001351DF" w:rsidRPr="00FB495E">
        <w:rPr>
          <w:shd w:val="clear" w:color="auto" w:fill="FFFFFF"/>
          <w:lang w:val="en-IE" w:eastAsia="en-IE"/>
        </w:rPr>
        <w:t>= 6).</w:t>
      </w:r>
    </w:p>
    <w:p w14:paraId="099895BC" w14:textId="3F157499" w:rsidR="001351DF" w:rsidRPr="001351DF" w:rsidRDefault="001351DF" w:rsidP="00096072">
      <w:pPr>
        <w:pStyle w:val="TableFigurelegend"/>
      </w:pPr>
      <w:r>
        <w:br w:type="page"/>
      </w:r>
    </w:p>
    <w:p w14:paraId="2A044D0A" w14:textId="77777777" w:rsidR="00B222B3" w:rsidRDefault="00B222B3" w:rsidP="00574BC4">
      <w:pPr>
        <w:pStyle w:val="Heading2"/>
        <w:sectPr w:rsidR="00B222B3" w:rsidSect="00BB384C">
          <w:headerReference w:type="default" r:id="rId61"/>
          <w:pgSz w:w="16838" w:h="11906" w:orient="landscape"/>
          <w:pgMar w:top="2268" w:right="1440" w:bottom="1134" w:left="1440" w:header="709" w:footer="709" w:gutter="0"/>
          <w:cols w:space="708"/>
          <w:docGrid w:linePitch="360"/>
        </w:sectPr>
      </w:pPr>
    </w:p>
    <w:p w14:paraId="59173656" w14:textId="4C7C6784" w:rsidR="00175153" w:rsidRPr="0020610A" w:rsidRDefault="00175153" w:rsidP="00574BC4">
      <w:pPr>
        <w:pStyle w:val="Heading2"/>
      </w:pPr>
      <w:bookmarkStart w:id="78" w:name="_Toc510738251"/>
      <w:bookmarkStart w:id="79" w:name="_Toc510738478"/>
      <w:r w:rsidRPr="0020610A">
        <w:t>Discussion</w:t>
      </w:r>
      <w:bookmarkEnd w:id="78"/>
      <w:bookmarkEnd w:id="79"/>
    </w:p>
    <w:p w14:paraId="6A8C6379" w14:textId="1B95F433" w:rsidR="00175153" w:rsidRDefault="00175153" w:rsidP="006130B0">
      <w:pPr>
        <w:rPr>
          <w:shd w:val="clear" w:color="auto" w:fill="FFFFFF"/>
        </w:rPr>
      </w:pPr>
      <w:r>
        <w:rPr>
          <w:shd w:val="clear" w:color="auto" w:fill="FFFFFF"/>
        </w:rPr>
        <w:t xml:space="preserve">Bifidobacteria are </w:t>
      </w:r>
      <w:r>
        <w:rPr>
          <w:shd w:val="clear" w:color="auto" w:fill="FFFFFF"/>
          <w:lang w:val="ga-IE"/>
        </w:rPr>
        <w:t>believed to be</w:t>
      </w:r>
      <w:r>
        <w:rPr>
          <w:shd w:val="clear" w:color="auto" w:fill="FFFFFF"/>
        </w:rPr>
        <w:t xml:space="preserve"> able to propagate under low iron conditions and are thought to be </w:t>
      </w:r>
      <w:r>
        <w:rPr>
          <w:shd w:val="clear" w:color="auto" w:fill="FFFFFF"/>
          <w:lang w:val="ga-IE"/>
        </w:rPr>
        <w:t>efficient</w:t>
      </w:r>
      <w:r>
        <w:rPr>
          <w:shd w:val="clear" w:color="auto" w:fill="FFFFFF"/>
        </w:rPr>
        <w:t xml:space="preserve"> scavengers of iron, </w:t>
      </w:r>
      <w:r>
        <w:rPr>
          <w:shd w:val="clear" w:color="auto" w:fill="FFFFFF"/>
          <w:lang w:val="ga-IE"/>
        </w:rPr>
        <w:t xml:space="preserve">a notion being supported by the finding that </w:t>
      </w:r>
      <w:r>
        <w:rPr>
          <w:shd w:val="clear" w:color="auto" w:fill="FFFFFF"/>
        </w:rPr>
        <w:t>certain bifidobacterial</w:t>
      </w:r>
      <w:r w:rsidRPr="00555DBB">
        <w:rPr>
          <w:shd w:val="clear" w:color="auto" w:fill="FFFFFF"/>
        </w:rPr>
        <w:t xml:space="preserve"> </w:t>
      </w:r>
      <w:r>
        <w:rPr>
          <w:shd w:val="clear" w:color="auto" w:fill="FFFFFF"/>
        </w:rPr>
        <w:t xml:space="preserve">species are </w:t>
      </w:r>
      <w:r w:rsidRPr="00555DBB">
        <w:rPr>
          <w:shd w:val="clear" w:color="auto" w:fill="FFFFFF"/>
        </w:rPr>
        <w:t>found in greater numbers under low luminal iron conditions</w:t>
      </w:r>
      <w:r>
        <w:rPr>
          <w:shd w:val="clear" w:color="auto" w:fill="FFFFFF"/>
        </w:rPr>
        <w:t xml:space="preserve"> as compared with normal or high luminal iron conditions </w:t>
      </w:r>
      <w:r w:rsidRPr="00555DBB">
        <w:rPr>
          <w:shd w:val="clear" w:color="auto" w:fill="FFFFFF"/>
        </w:rPr>
        <w:fldChar w:fldCharType="begin"/>
      </w:r>
      <w:r w:rsidR="00691301">
        <w:rPr>
          <w:shd w:val="clear" w:color="auto" w:fill="FFFFFF"/>
        </w:rPr>
        <w:instrText xml:space="preserve"> ADDIN EN.CITE &lt;EndNote&gt;&lt;Cite&gt;&lt;Author&gt;Dostal&lt;/Author&gt;&lt;Year&gt;2013&lt;/Year&gt;&lt;RecNum&gt;164&lt;/RecNum&gt;&lt;DisplayText&gt;(58)&lt;/DisplayText&gt;&lt;record&gt;&lt;rec-number&gt;372&lt;/rec-number&gt;&lt;foreign-keys&gt;&lt;key app="EN" db-id="r2fvrzvsj2et2kedarsp500z59vfsrezexrt" timestamp="1518278773"&gt;372&lt;/key&gt;&lt;/foreign-keys&gt;&lt;ref-type name="Journal Article"&gt;17&lt;/ref-type&gt;&lt;contributors&gt;&lt;authors&gt;&lt;author&gt;Dostal, Alexandra&lt;/author&gt;&lt;author&gt;Fehlbaum, Sophie&lt;/author&gt;&lt;author&gt;Chassard, Christophe&lt;/author&gt;&lt;author&gt;Zimmermann, Michael B.&lt;/author&gt;&lt;author&gt;Lacroix, Christophe&lt;/author&gt;&lt;/authors&gt;&lt;/contributors&gt;&lt;titles&gt;&lt;title&gt;Low iron availability in continuous in vitro colonic fermentations induces strong dysbiosis of the child gut microbial consortium and a decrease in main metabolites&lt;/title&gt;&lt;secondary-title&gt;FEMS Microbiology Ecology&lt;/secondary-title&gt;&lt;/titles&gt;&lt;periodical&gt;&lt;full-title&gt;FEMS Microbiology Ecology&lt;/full-title&gt;&lt;/periodical&gt;&lt;pages&gt;161-175&lt;/pages&gt;&lt;volume&gt;83&lt;/volume&gt;&lt;number&gt;1&lt;/number&gt;&lt;dates&gt;&lt;year&gt;2013&lt;/year&gt;&lt;pub-dates&gt;&lt;date&gt;2013-01-01 00:00:00&lt;/date&gt;&lt;/pub-dates&gt;&lt;/dates&gt;&lt;urls&gt;&lt;related-urls&gt;&lt;url&gt;http://femsec.oxfordjournals.org/femsec/83/1/161.full.pdf&lt;/url&gt;&lt;/related-urls&gt;&lt;/urls&gt;&lt;electronic-resource-num&gt;10.1111/j.1574-6941.2012.01461.x&lt;/electronic-resource-num&gt;&lt;/record&gt;&lt;/Cite&gt;&lt;/EndNote&gt;</w:instrText>
      </w:r>
      <w:r w:rsidRPr="00555DBB">
        <w:rPr>
          <w:shd w:val="clear" w:color="auto" w:fill="FFFFFF"/>
        </w:rPr>
        <w:fldChar w:fldCharType="separate"/>
      </w:r>
      <w:r w:rsidR="008D2C36">
        <w:rPr>
          <w:noProof/>
          <w:shd w:val="clear" w:color="auto" w:fill="FFFFFF"/>
        </w:rPr>
        <w:t>(58)</w:t>
      </w:r>
      <w:r w:rsidRPr="00555DBB">
        <w:rPr>
          <w:shd w:val="clear" w:color="auto" w:fill="FFFFFF"/>
        </w:rPr>
        <w:fldChar w:fldCharType="end"/>
      </w:r>
      <w:r>
        <w:rPr>
          <w:shd w:val="clear" w:color="auto" w:fill="FFFFFF"/>
        </w:rPr>
        <w:t>. M</w:t>
      </w:r>
      <w:r w:rsidRPr="00555DBB">
        <w:rPr>
          <w:shd w:val="clear" w:color="auto" w:fill="FFFFFF"/>
        </w:rPr>
        <w:t>uch of the</w:t>
      </w:r>
      <w:r>
        <w:rPr>
          <w:shd w:val="clear" w:color="auto" w:fill="FFFFFF"/>
        </w:rPr>
        <w:t xml:space="preserve"> relevant </w:t>
      </w:r>
      <w:r w:rsidRPr="00555DBB">
        <w:rPr>
          <w:shd w:val="clear" w:color="auto" w:fill="FFFFFF"/>
        </w:rPr>
        <w:t xml:space="preserve">literature </w:t>
      </w:r>
      <w:r>
        <w:rPr>
          <w:shd w:val="clear" w:color="auto" w:fill="FFFFFF"/>
        </w:rPr>
        <w:t xml:space="preserve">to date </w:t>
      </w:r>
      <w:r w:rsidRPr="00555DBB">
        <w:rPr>
          <w:shd w:val="clear" w:color="auto" w:fill="FFFFFF"/>
        </w:rPr>
        <w:t xml:space="preserve">focuses on </w:t>
      </w:r>
      <w:r>
        <w:rPr>
          <w:shd w:val="clear" w:color="auto" w:fill="FFFFFF"/>
          <w:lang w:val="ga-IE"/>
        </w:rPr>
        <w:t>the</w:t>
      </w:r>
      <w:r w:rsidRPr="00555DBB">
        <w:rPr>
          <w:shd w:val="clear" w:color="auto" w:fill="FFFFFF"/>
        </w:rPr>
        <w:t xml:space="preserve"> ability </w:t>
      </w:r>
      <w:r>
        <w:rPr>
          <w:shd w:val="clear" w:color="auto" w:fill="FFFFFF"/>
          <w:lang w:val="ga-IE"/>
        </w:rPr>
        <w:t xml:space="preserve">of bifidobacteria </w:t>
      </w:r>
      <w:r w:rsidRPr="00555DBB">
        <w:rPr>
          <w:shd w:val="clear" w:color="auto" w:fill="FFFFFF"/>
        </w:rPr>
        <w:t>to internalise and sequester iron</w:t>
      </w:r>
      <w:r>
        <w:rPr>
          <w:shd w:val="clear" w:color="auto" w:fill="FFFFFF"/>
          <w:lang w:val="ga-IE"/>
        </w:rPr>
        <w:t>,</w:t>
      </w:r>
      <w:r w:rsidRPr="00555DBB">
        <w:rPr>
          <w:shd w:val="clear" w:color="auto" w:fill="FFFFFF"/>
        </w:rPr>
        <w:t xml:space="preserve"> and to proliferate in either high or low concentrations of iron</w:t>
      </w:r>
      <w:r>
        <w:rPr>
          <w:shd w:val="clear" w:color="auto" w:fill="FFFFFF"/>
        </w:rPr>
        <w:t xml:space="preserve"> </w:t>
      </w:r>
      <w:r>
        <w:rPr>
          <w:shd w:val="clear" w:color="auto" w:fill="FFFFFF"/>
        </w:rPr>
        <w:fldChar w:fldCharType="begin">
          <w:fldData xml:space="preserve">PEVuZE5vdGU+PENpdGU+PEF1dGhvcj5WYXpxdWV6LUd1dGllcnJlejwvQXV0aG9yPjxZZWFyPjIw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</w:fldData>
        </w:fldChar>
      </w:r>
      <w:r w:rsidR="00691301">
        <w:rPr>
          <w:shd w:val="clear" w:color="auto" w:fill="FFFFFF"/>
        </w:rPr>
        <w:instrText xml:space="preserve"> ADDIN EN.CITE </w:instrText>
      </w:r>
      <w:r w:rsidR="00691301">
        <w:rPr>
          <w:shd w:val="clear" w:color="auto" w:fill="FFFFFF"/>
        </w:rPr>
        <w:fldChar w:fldCharType="begin">
          <w:fldData xml:space="preserve">PEVuZE5vdGU+PENpdGU+PEF1dGhvcj5WYXpxdWV6LUd1dGllcnJlejwvQXV0aG9yPjxZZWFyPjIw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</w:fldData>
        </w:fldChar>
      </w:r>
      <w:r w:rsidR="00691301">
        <w:rPr>
          <w:shd w:val="clear" w:color="auto" w:fill="FFFFFF"/>
        </w:rPr>
        <w:instrText xml:space="preserve"> ADDIN EN.CITE.DATA </w:instrText>
      </w:r>
      <w:r w:rsidR="00691301">
        <w:rPr>
          <w:shd w:val="clear" w:color="auto" w:fill="FFFFFF"/>
        </w:rPr>
      </w:r>
      <w:r w:rsidR="00691301">
        <w:rPr>
          <w:shd w:val="clear" w:color="auto" w:fill="FFFFFF"/>
        </w:rPr>
        <w:fldChar w:fldCharType="end"/>
      </w:r>
      <w:r>
        <w:rPr>
          <w:shd w:val="clear" w:color="auto" w:fill="FFFFFF"/>
        </w:rPr>
      </w:r>
      <w:r>
        <w:rPr>
          <w:shd w:val="clear" w:color="auto" w:fill="FFFFFF"/>
        </w:rPr>
        <w:fldChar w:fldCharType="separate"/>
      </w:r>
      <w:r w:rsidR="008D2C36">
        <w:rPr>
          <w:noProof/>
          <w:shd w:val="clear" w:color="auto" w:fill="FFFFFF"/>
        </w:rPr>
        <w:t>(16, 59-61)</w:t>
      </w:r>
      <w:r>
        <w:rPr>
          <w:shd w:val="clear" w:color="auto" w:fill="FFFFFF"/>
        </w:rPr>
        <w:fldChar w:fldCharType="end"/>
      </w:r>
      <w:r w:rsidRPr="00555DBB">
        <w:rPr>
          <w:shd w:val="clear" w:color="auto" w:fill="FFFFFF"/>
        </w:rPr>
        <w:t xml:space="preserve">. </w:t>
      </w:r>
      <w:r>
        <w:rPr>
          <w:shd w:val="clear" w:color="auto" w:fill="FFFFFF"/>
        </w:rPr>
        <w:t xml:space="preserve">The current study </w:t>
      </w:r>
      <w:r>
        <w:rPr>
          <w:shd w:val="clear" w:color="auto" w:fill="FFFFFF"/>
          <w:lang w:val="ga-IE"/>
        </w:rPr>
        <w:t xml:space="preserve">was </w:t>
      </w:r>
      <w:r>
        <w:rPr>
          <w:shd w:val="clear" w:color="auto" w:fill="FFFFFF"/>
        </w:rPr>
        <w:t>aimed at</w:t>
      </w:r>
      <w:r w:rsidRPr="00555DBB">
        <w:rPr>
          <w:shd w:val="clear" w:color="auto" w:fill="FFFFFF"/>
        </w:rPr>
        <w:t xml:space="preserve"> uncover</w:t>
      </w:r>
      <w:r>
        <w:rPr>
          <w:shd w:val="clear" w:color="auto" w:fill="FFFFFF"/>
          <w:lang w:val="ga-IE"/>
        </w:rPr>
        <w:t>ing</w:t>
      </w:r>
      <w:r w:rsidRPr="00555DBB">
        <w:rPr>
          <w:shd w:val="clear" w:color="auto" w:fill="FFFFFF"/>
        </w:rPr>
        <w:t xml:space="preserve"> the molecular mechanisms and systems responsible for iron uptake</w:t>
      </w:r>
      <w:r>
        <w:rPr>
          <w:shd w:val="clear" w:color="auto" w:fill="FFFFFF"/>
        </w:rPr>
        <w:t xml:space="preserve"> and metabolism </w:t>
      </w:r>
      <w:r w:rsidRPr="00555DBB">
        <w:rPr>
          <w:shd w:val="clear" w:color="auto" w:fill="FFFFFF"/>
        </w:rPr>
        <w:t xml:space="preserve">in </w:t>
      </w:r>
      <w:r w:rsidRPr="00555DBB">
        <w:rPr>
          <w:i/>
          <w:shd w:val="clear" w:color="auto" w:fill="FFFFFF"/>
        </w:rPr>
        <w:t>B. breve</w:t>
      </w:r>
      <w:r w:rsidRPr="00555DBB">
        <w:rPr>
          <w:shd w:val="clear" w:color="auto" w:fill="FFFFFF"/>
        </w:rPr>
        <w:t xml:space="preserve"> UCC2003, as a </w:t>
      </w:r>
      <w:r>
        <w:rPr>
          <w:shd w:val="clear" w:color="auto" w:fill="FFFFFF"/>
          <w:lang w:val="ga-IE"/>
        </w:rPr>
        <w:t xml:space="preserve">prototypical </w:t>
      </w:r>
      <w:r w:rsidRPr="00555DBB">
        <w:rPr>
          <w:shd w:val="clear" w:color="auto" w:fill="FFFFFF"/>
        </w:rPr>
        <w:t xml:space="preserve">representative </w:t>
      </w:r>
      <w:r>
        <w:rPr>
          <w:shd w:val="clear" w:color="auto" w:fill="FFFFFF"/>
        </w:rPr>
        <w:t>of its genus.</w:t>
      </w:r>
      <w:r w:rsidRPr="00555DBB">
        <w:rPr>
          <w:shd w:val="clear" w:color="auto" w:fill="FFFFFF"/>
        </w:rPr>
        <w:t xml:space="preserve"> </w:t>
      </w:r>
    </w:p>
    <w:p w14:paraId="62C61B8C" w14:textId="77777777" w:rsidR="008C2A69" w:rsidRDefault="008C2A69" w:rsidP="00E85880">
      <w:pPr>
        <w:rPr>
          <w:shd w:val="clear" w:color="auto" w:fill="FFFFFF"/>
        </w:rPr>
      </w:pPr>
    </w:p>
    <w:p w14:paraId="26D0F7D1" w14:textId="62B1C1FE" w:rsidR="00175153" w:rsidRDefault="00175153" w:rsidP="006130B0">
      <w:r>
        <w:rPr>
          <w:shd w:val="clear" w:color="auto" w:fill="FFFFFF"/>
        </w:rPr>
        <w:t>Severe i</w:t>
      </w:r>
      <w:r w:rsidRPr="00FF0420">
        <w:rPr>
          <w:shd w:val="clear" w:color="auto" w:fill="FFFFFF"/>
        </w:rPr>
        <w:t xml:space="preserve">ron limitation has a profound effect on </w:t>
      </w:r>
      <w:r w:rsidRPr="00555DBB">
        <w:rPr>
          <w:i/>
          <w:shd w:val="clear" w:color="auto" w:fill="FFFFFF"/>
        </w:rPr>
        <w:t>B. breve</w:t>
      </w:r>
      <w:r w:rsidRPr="00555DBB">
        <w:rPr>
          <w:shd w:val="clear" w:color="auto" w:fill="FFFFFF"/>
        </w:rPr>
        <w:t xml:space="preserve"> UCC2003</w:t>
      </w:r>
      <w:r>
        <w:rPr>
          <w:shd w:val="clear" w:color="auto" w:fill="FFFFFF"/>
        </w:rPr>
        <w:t>, as illustrated by the plethora of genes whose transcription is altered under such iron restrictive conditions</w:t>
      </w:r>
      <w:r w:rsidRPr="00770D8D">
        <w:rPr>
          <w:shd w:val="clear" w:color="auto" w:fill="FFFFFF"/>
        </w:rPr>
        <w:t xml:space="preserve"> </w:t>
      </w:r>
      <w:r>
        <w:rPr>
          <w:shd w:val="clear" w:color="auto" w:fill="FFFFFF"/>
        </w:rPr>
        <w:t xml:space="preserve">and by the number of genes which were identified in the screening of the random mutant library under iron limiting conditions. </w:t>
      </w:r>
      <w:r w:rsidRPr="00B13C4D">
        <w:rPr>
          <w:shd w:val="clear" w:color="auto" w:fill="FFFFFF"/>
        </w:rPr>
        <w:t>This response includes the up</w:t>
      </w:r>
      <w:r w:rsidR="00635A98">
        <w:rPr>
          <w:shd w:val="clear" w:color="auto" w:fill="FFFFFF"/>
        </w:rPr>
        <w:t>-</w:t>
      </w:r>
      <w:r w:rsidRPr="00B13C4D">
        <w:rPr>
          <w:shd w:val="clear" w:color="auto" w:fill="FFFFFF"/>
        </w:rPr>
        <w:t xml:space="preserve">regulation of </w:t>
      </w:r>
      <w:r>
        <w:t xml:space="preserve">Bbr_1850, a gene encoding a predicted </w:t>
      </w:r>
      <w:r w:rsidRPr="00D37AF4">
        <w:t>NADPH-dependent FMN reductase</w:t>
      </w:r>
      <w:r>
        <w:t>. A similar</w:t>
      </w:r>
      <w:r>
        <w:rPr>
          <w:shd w:val="clear" w:color="auto" w:fill="FFFFFF"/>
        </w:rPr>
        <w:t xml:space="preserve"> reductase was identified to be involved in iron </w:t>
      </w:r>
      <w:r w:rsidRPr="00B13C4D">
        <w:rPr>
          <w:shd w:val="clear" w:color="auto" w:fill="FFFFFF"/>
        </w:rPr>
        <w:t xml:space="preserve">metabolism </w:t>
      </w:r>
      <w:r>
        <w:rPr>
          <w:shd w:val="clear" w:color="auto" w:fill="FFFFFF"/>
        </w:rPr>
        <w:t xml:space="preserve">in </w:t>
      </w:r>
      <w:r w:rsidRPr="00317D6B">
        <w:rPr>
          <w:i/>
          <w:shd w:val="clear" w:color="auto" w:fill="FFFFFF"/>
        </w:rPr>
        <w:t xml:space="preserve">Pseudomonas </w:t>
      </w:r>
      <w:r w:rsidR="00600021">
        <w:rPr>
          <w:i/>
          <w:shd w:val="clear" w:color="auto" w:fill="FFFFFF"/>
          <w:lang w:val="ga-IE"/>
        </w:rPr>
        <w:t>p</w:t>
      </w:r>
      <w:r w:rsidRPr="00317D6B">
        <w:rPr>
          <w:i/>
          <w:shd w:val="clear" w:color="auto" w:fill="FFFFFF"/>
        </w:rPr>
        <w:t>utida</w:t>
      </w:r>
      <w:r>
        <w:rPr>
          <w:shd w:val="clear" w:color="auto" w:fill="FFFFFF"/>
        </w:rPr>
        <w:t>,</w:t>
      </w:r>
      <w:r>
        <w:rPr>
          <w:i/>
          <w:shd w:val="clear" w:color="auto" w:fill="FFFFFF"/>
        </w:rPr>
        <w:t xml:space="preserve"> </w:t>
      </w:r>
      <w:r>
        <w:rPr>
          <w:shd w:val="clear" w:color="auto" w:fill="FFFFFF"/>
        </w:rPr>
        <w:t>and it has been speculated</w:t>
      </w:r>
      <w:r>
        <w:t xml:space="preserve"> that such </w:t>
      </w:r>
      <w:r w:rsidRPr="00D37AF4">
        <w:t>reductase</w:t>
      </w:r>
      <w:r>
        <w:t>s may</w:t>
      </w:r>
      <w:r w:rsidRPr="00D37AF4">
        <w:t xml:space="preserve"> </w:t>
      </w:r>
      <w:r>
        <w:t>be needed in higher amounts to reduce</w:t>
      </w:r>
      <w:r w:rsidRPr="00D37AF4">
        <w:t xml:space="preserve"> ferric iron during iron limitation</w:t>
      </w:r>
      <w:r>
        <w:t xml:space="preserve"> </w:t>
      </w:r>
      <w:r w:rsidRPr="00D37AF4">
        <w:fldChar w:fldCharType="begin">
          <w:fldData xml:space="preserve">PEVuZE5vdGU+PENpdGU+PEF1dGhvcj5ZZW9tPC9BdXRob3I+PFllYXI+MjAwOTwvWWVhcj48UmVj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</w:fldData>
        </w:fldChar>
      </w:r>
      <w:r w:rsidR="00691301">
        <w:instrText xml:space="preserve"> ADDIN EN.CITE </w:instrText>
      </w:r>
      <w:r w:rsidR="00691301">
        <w:fldChar w:fldCharType="begin">
          <w:fldData xml:space="preserve">PEVuZE5vdGU+PENpdGU+PEF1dGhvcj5ZZW9tPC9BdXRob3I+PFllYXI+MjAwOTwvWWVhcj48UmVj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</w:fldData>
        </w:fldChar>
      </w:r>
      <w:r w:rsidR="00691301">
        <w:instrText xml:space="preserve"> ADDIN EN.CITE.DATA </w:instrText>
      </w:r>
      <w:r w:rsidR="00691301">
        <w:fldChar w:fldCharType="end"/>
      </w:r>
      <w:r w:rsidRPr="00D37AF4">
        <w:fldChar w:fldCharType="separate"/>
      </w:r>
      <w:r w:rsidR="008D2C36">
        <w:rPr>
          <w:noProof/>
        </w:rPr>
        <w:t>(49, 62)</w:t>
      </w:r>
      <w:r w:rsidRPr="00D37AF4">
        <w:fldChar w:fldCharType="end"/>
      </w:r>
      <w:r>
        <w:t xml:space="preserve">. Among the </w:t>
      </w:r>
      <w:r w:rsidRPr="00CC4116">
        <w:rPr>
          <w:i/>
        </w:rPr>
        <w:t>B. breve</w:t>
      </w:r>
      <w:r>
        <w:t xml:space="preserve"> UCC2003 genes that were shown to be essential for growth under </w:t>
      </w:r>
      <w:r>
        <w:rPr>
          <w:lang w:val="en"/>
        </w:rPr>
        <w:t>iron limiting conditions, we identified</w:t>
      </w:r>
      <w:r>
        <w:t xml:space="preserve"> </w:t>
      </w:r>
      <w:r w:rsidRPr="00B13C4D">
        <w:rPr>
          <w:i/>
        </w:rPr>
        <w:t>apbC</w:t>
      </w:r>
      <w:r>
        <w:t xml:space="preserve"> and </w:t>
      </w:r>
      <w:r w:rsidRPr="00B13C4D">
        <w:rPr>
          <w:i/>
        </w:rPr>
        <w:t>apbE</w:t>
      </w:r>
      <w:r>
        <w:rPr>
          <w:i/>
        </w:rPr>
        <w:t>,</w:t>
      </w:r>
      <w:r>
        <w:t xml:space="preserve"> which are predicted to encode proteins required for Fe-S cluster </w:t>
      </w:r>
      <w:r w:rsidR="00600021">
        <w:t xml:space="preserve">formation, repair and docking. </w:t>
      </w:r>
      <w:r>
        <w:t xml:space="preserve">Mutations in homologs of </w:t>
      </w:r>
      <w:r>
        <w:rPr>
          <w:rStyle w:val="Emphasis"/>
          <w:color w:val="000000"/>
          <w:shd w:val="clear" w:color="auto" w:fill="FFFFFF"/>
        </w:rPr>
        <w:t>apbC</w:t>
      </w:r>
      <w:r>
        <w:rPr>
          <w:rStyle w:val="apple-converted-space"/>
          <w:color w:val="000000"/>
          <w:shd w:val="clear" w:color="auto" w:fill="FFFFFF"/>
        </w:rPr>
        <w:t xml:space="preserve"> </w:t>
      </w:r>
      <w:r>
        <w:rPr>
          <w:color w:val="000000"/>
          <w:shd w:val="clear" w:color="auto" w:fill="FFFFFF"/>
        </w:rPr>
        <w:t>and</w:t>
      </w:r>
      <w:r>
        <w:rPr>
          <w:rStyle w:val="apple-converted-space"/>
          <w:color w:val="000000"/>
          <w:shd w:val="clear" w:color="auto" w:fill="FFFFFF"/>
        </w:rPr>
        <w:t xml:space="preserve"> </w:t>
      </w:r>
      <w:r>
        <w:rPr>
          <w:rStyle w:val="Emphasis"/>
          <w:color w:val="000000"/>
          <w:shd w:val="clear" w:color="auto" w:fill="FFFFFF"/>
        </w:rPr>
        <w:t>apbE</w:t>
      </w:r>
      <w:r>
        <w:rPr>
          <w:color w:val="000000"/>
          <w:shd w:val="clear" w:color="auto" w:fill="FFFFFF"/>
        </w:rPr>
        <w:t xml:space="preserve"> in </w:t>
      </w:r>
      <w:r w:rsidRPr="0031090A">
        <w:rPr>
          <w:i/>
        </w:rPr>
        <w:t xml:space="preserve">Salmonella enterica </w:t>
      </w:r>
      <w:r>
        <w:rPr>
          <w:color w:val="000000"/>
          <w:shd w:val="clear" w:color="auto" w:fill="FFFFFF"/>
        </w:rPr>
        <w:t xml:space="preserve">result in cellular deficiencies which are reversed by the addition of ferric chloride, which suggests </w:t>
      </w:r>
      <w:r w:rsidRPr="009300B5">
        <w:t xml:space="preserve">that </w:t>
      </w:r>
      <w:r>
        <w:t>iron</w:t>
      </w:r>
      <w:r w:rsidR="00600021">
        <w:t xml:space="preserve"> addition</w:t>
      </w:r>
      <w:r w:rsidRPr="009300B5">
        <w:t xml:space="preserve"> compensate</w:t>
      </w:r>
      <w:r>
        <w:t>s</w:t>
      </w:r>
      <w:r w:rsidRPr="009300B5">
        <w:t xml:space="preserve"> for </w:t>
      </w:r>
      <w:r>
        <w:t>such mutation</w:t>
      </w:r>
      <w:r w:rsidRPr="009300B5">
        <w:t xml:space="preserve"> by increasing repair of oxygen-labile Fe-S clusters</w:t>
      </w:r>
      <w:r>
        <w:rPr>
          <w:color w:val="000000"/>
          <w:shd w:val="clear" w:color="auto" w:fill="FFFFFF"/>
        </w:rPr>
        <w:t xml:space="preserve"> </w:t>
      </w:r>
      <w:r>
        <w:rPr>
          <w:color w:val="000000"/>
          <w:shd w:val="clear" w:color="auto" w:fill="FFFFFF"/>
        </w:rPr>
        <w:fldChar w:fldCharType="begin"/>
      </w:r>
      <w:r w:rsidR="008D2C36">
        <w:rPr>
          <w:color w:val="000000"/>
          <w:shd w:val="clear" w:color="auto" w:fill="FFFFFF"/>
        </w:rPr>
        <w:instrText xml:space="preserve"> ADDIN EN.CITE &lt;EndNote&gt;&lt;Cite&gt;&lt;Author&gt;Skovran&lt;/Author&gt;&lt;Year&gt;2003&lt;/Year&gt;&lt;RecNum&gt;191&lt;/RecNum&gt;&lt;DisplayText&gt;(46)&lt;/DisplayText&gt;&lt;record&gt;&lt;rec-number&gt;191&lt;/rec-number&gt;&lt;foreign-keys&gt;&lt;key app="EN" db-id="ps92rz59sfea28e2ts55z0v6wwvwwxrar90e" timestamp="0"&gt;191&lt;/key&gt;&lt;/foreign-keys&gt;&lt;ref-type name="Journal Article"&gt;17&lt;/ref-type&gt;&lt;contributors&gt;&lt;authors&gt;&lt;author&gt;Skovran, Elizabeth&lt;/author&gt;&lt;author&gt;Downs, Diana M.&lt;/author&gt;&lt;/authors&gt;&lt;/contributors&gt;&lt;titles&gt;&lt;title&gt;Lack of the ApbC or ApbE Protein Results in a Defect in Fe-S Cluster Metabolism in Salmonella enterica Serovar Typhimurium&lt;/title&gt;&lt;secondary-title&gt;Journal of Bacteriology&lt;/secondary-title&gt;&lt;/titles&gt;&lt;pages&gt;98-106&lt;/pages&gt;&lt;volume&gt;185&lt;/volume&gt;&lt;number&gt;1&lt;/number&gt;&lt;dates&gt;&lt;year&gt;2003&lt;/year&gt;&lt;pub-dates&gt;&lt;date&gt;09/11/received&amp;#xD;10/06/accepted&lt;/date&gt;&lt;/pub-dates&gt;&lt;/dates&gt;&lt;publisher&gt;American Society for Microbiology&lt;/publisher&gt;&lt;isbn&gt;0021-9193&amp;#xD;1098-5530&lt;/isbn&gt;&lt;accession-num&gt;PMC141979&lt;/accession-num&gt;&lt;urls&gt;&lt;related-urls&gt;&lt;url&gt;http://www.ncbi.nlm.nih.gov/pmc/articles/PMC141979/&lt;/url&gt;&lt;/related-urls&gt;&lt;/urls&gt;&lt;electronic-resource-num&gt;10.1128/JB.185.1.98-106.2003&lt;/electronic-resource-num&gt;&lt;remote-database-name&gt;PMC&lt;/remote-database-name&gt;&lt;/record&gt;&lt;/Cite&gt;&lt;/EndNote&gt;</w:instrText>
      </w:r>
      <w:r>
        <w:rPr>
          <w:color w:val="000000"/>
          <w:shd w:val="clear" w:color="auto" w:fill="FFFFFF"/>
        </w:rPr>
        <w:fldChar w:fldCharType="separate"/>
      </w:r>
      <w:r w:rsidR="008D2C36">
        <w:rPr>
          <w:noProof/>
          <w:color w:val="000000"/>
          <w:shd w:val="clear" w:color="auto" w:fill="FFFFFF"/>
        </w:rPr>
        <w:t>(46)</w:t>
      </w:r>
      <w:r>
        <w:rPr>
          <w:color w:val="000000"/>
          <w:shd w:val="clear" w:color="auto" w:fill="FFFFFF"/>
        </w:rPr>
        <w:fldChar w:fldCharType="end"/>
      </w:r>
      <w:r>
        <w:rPr>
          <w:color w:val="000000"/>
          <w:shd w:val="clear" w:color="auto" w:fill="FFFFFF"/>
        </w:rPr>
        <w:t xml:space="preserve">. </w:t>
      </w:r>
      <w:r w:rsidR="008C2A69">
        <w:rPr>
          <w:color w:val="000000"/>
          <w:shd w:val="clear" w:color="auto" w:fill="FFFFFF"/>
        </w:rPr>
        <w:t>Therefore,</w:t>
      </w:r>
      <w:r>
        <w:rPr>
          <w:color w:val="000000"/>
          <w:shd w:val="clear" w:color="auto" w:fill="FFFFFF"/>
        </w:rPr>
        <w:t xml:space="preserve"> i</w:t>
      </w:r>
      <w:r>
        <w:t xml:space="preserve">n the case of </w:t>
      </w:r>
      <w:r w:rsidRPr="002F50C5">
        <w:rPr>
          <w:i/>
        </w:rPr>
        <w:t>B. breve</w:t>
      </w:r>
      <w:r>
        <w:t xml:space="preserve"> UCC2003 </w:t>
      </w:r>
      <w:r>
        <w:rPr>
          <w:color w:val="000000"/>
          <w:shd w:val="clear" w:color="auto" w:fill="FFFFFF"/>
        </w:rPr>
        <w:t xml:space="preserve">it is possible </w:t>
      </w:r>
      <w:r>
        <w:t xml:space="preserve">that under iron limiting conditions the loss of </w:t>
      </w:r>
      <w:r w:rsidRPr="008B17A4">
        <w:rPr>
          <w:i/>
        </w:rPr>
        <w:t>apbC</w:t>
      </w:r>
      <w:r>
        <w:t xml:space="preserve"> and </w:t>
      </w:r>
      <w:r w:rsidRPr="008B17A4">
        <w:rPr>
          <w:i/>
        </w:rPr>
        <w:t>apbE</w:t>
      </w:r>
      <w:r>
        <w:t xml:space="preserve"> causes an inability for the cell to construct, repair or to load these Fe-S clusters into </w:t>
      </w:r>
      <w:r w:rsidR="00600021">
        <w:rPr>
          <w:lang w:val="ga-IE"/>
        </w:rPr>
        <w:t xml:space="preserve">one or more essential </w:t>
      </w:r>
      <w:r w:rsidR="00600021">
        <w:t>apo-proteins</w:t>
      </w:r>
      <w:r>
        <w:t>. This phenomenon, although not studied in full in this paper, would be of interesting for future study.</w:t>
      </w:r>
    </w:p>
    <w:p w14:paraId="71DF4AA0" w14:textId="77777777" w:rsidR="008C2A69" w:rsidRPr="00C24673" w:rsidRDefault="008C2A69" w:rsidP="00E85880">
      <w:pPr>
        <w:rPr>
          <w:b/>
          <w:shd w:val="clear" w:color="auto" w:fill="FFFFFF"/>
        </w:rPr>
      </w:pPr>
    </w:p>
    <w:p w14:paraId="7DCF8320" w14:textId="3EDE8F1C" w:rsidR="00083B4B" w:rsidRDefault="00175153" w:rsidP="00083B4B">
      <w:pPr>
        <w:rPr>
          <w:lang w:val="en"/>
        </w:rPr>
      </w:pPr>
      <w:r>
        <w:rPr>
          <w:lang w:val="en"/>
        </w:rPr>
        <w:t>Screening of the random mutant library and transcriptome analysis led to identification of several genes encodin</w:t>
      </w:r>
      <w:r w:rsidR="001010C6">
        <w:rPr>
          <w:lang w:val="en"/>
        </w:rPr>
        <w:t>g factors for the transport</w:t>
      </w:r>
      <w:r>
        <w:rPr>
          <w:lang w:val="en"/>
        </w:rPr>
        <w:t xml:space="preserve"> of cations and siderophore complexes</w:t>
      </w:r>
      <w:r>
        <w:rPr>
          <w:rStyle w:val="CommentReference"/>
        </w:rPr>
        <w:t xml:space="preserve">.  </w:t>
      </w:r>
      <w:r>
        <w:rPr>
          <w:lang w:val="en"/>
        </w:rPr>
        <w:t xml:space="preserve"> </w:t>
      </w:r>
      <w:r w:rsidR="00083B4B">
        <w:rPr>
          <w:lang w:val="en"/>
        </w:rPr>
        <w:br w:type="page"/>
      </w:r>
    </w:p>
    <w:p w14:paraId="39BFE51E" w14:textId="26BC5732" w:rsidR="00175153" w:rsidRDefault="00175153" w:rsidP="006130B0">
      <w:r w:rsidRPr="00555DBB">
        <w:rPr>
          <w:shd w:val="clear" w:color="auto" w:fill="FFFFFF"/>
        </w:rPr>
        <w:t xml:space="preserve">From the current study it </w:t>
      </w:r>
      <w:r>
        <w:rPr>
          <w:shd w:val="clear" w:color="auto" w:fill="FFFFFF"/>
        </w:rPr>
        <w:t xml:space="preserve">therefore appears </w:t>
      </w:r>
      <w:r w:rsidRPr="00555DBB">
        <w:rPr>
          <w:shd w:val="clear" w:color="auto" w:fill="FFFFFF"/>
        </w:rPr>
        <w:t xml:space="preserve">that there are two </w:t>
      </w:r>
      <w:r>
        <w:rPr>
          <w:shd w:val="clear" w:color="auto" w:fill="FFFFFF"/>
        </w:rPr>
        <w:t xml:space="preserve">key </w:t>
      </w:r>
      <w:r w:rsidRPr="00555DBB">
        <w:rPr>
          <w:shd w:val="clear" w:color="auto" w:fill="FFFFFF"/>
        </w:rPr>
        <w:t xml:space="preserve">uptake systems </w:t>
      </w:r>
      <w:r>
        <w:rPr>
          <w:shd w:val="clear" w:color="auto" w:fill="FFFFFF"/>
        </w:rPr>
        <w:t xml:space="preserve">for </w:t>
      </w:r>
      <w:r>
        <w:rPr>
          <w:shd w:val="clear" w:color="auto" w:fill="FFFFFF"/>
          <w:lang w:val="ga-IE"/>
        </w:rPr>
        <w:t>bifidobacterial</w:t>
      </w:r>
      <w:r>
        <w:rPr>
          <w:shd w:val="clear" w:color="auto" w:fill="FFFFFF"/>
        </w:rPr>
        <w:t xml:space="preserve"> survival under the imposed iron-limit</w:t>
      </w:r>
      <w:r w:rsidRPr="00555DBB">
        <w:rPr>
          <w:shd w:val="clear" w:color="auto" w:fill="FFFFFF"/>
        </w:rPr>
        <w:t>i</w:t>
      </w:r>
      <w:r>
        <w:rPr>
          <w:shd w:val="clear" w:color="auto" w:fill="FFFFFF"/>
        </w:rPr>
        <w:t>ng conditions:</w:t>
      </w:r>
      <w:r w:rsidRPr="00555DBB">
        <w:rPr>
          <w:shd w:val="clear" w:color="auto" w:fill="FFFFFF"/>
        </w:rPr>
        <w:t xml:space="preserve"> </w:t>
      </w:r>
      <w:r w:rsidRPr="00CA63FD">
        <w:t>BfeUO</w:t>
      </w:r>
      <w:r>
        <w:t>,</w:t>
      </w:r>
      <w:r w:rsidRPr="00555DBB">
        <w:t xml:space="preserve"> a</w:t>
      </w:r>
      <w:r>
        <w:t xml:space="preserve"> predicted </w:t>
      </w:r>
      <w:r w:rsidRPr="00555DBB">
        <w:t xml:space="preserve">high affinity </w:t>
      </w:r>
      <w:r>
        <w:t>Fe</w:t>
      </w:r>
      <w:r w:rsidRPr="00E54FEC">
        <w:rPr>
          <w:vertAlign w:val="superscript"/>
        </w:rPr>
        <w:t>2+</w:t>
      </w:r>
      <w:r>
        <w:t xml:space="preserve"> </w:t>
      </w:r>
      <w:r w:rsidRPr="00555DBB">
        <w:t>iron uptake system</w:t>
      </w:r>
      <w:r>
        <w:t>,</w:t>
      </w:r>
      <w:r w:rsidRPr="00555DBB">
        <w:t xml:space="preserve"> and </w:t>
      </w:r>
      <w:r>
        <w:t>SifA</w:t>
      </w:r>
      <w:r w:rsidRPr="00CA63FD">
        <w:t>BCDE</w:t>
      </w:r>
      <w:r>
        <w:t>,</w:t>
      </w:r>
      <w:r w:rsidRPr="00555DBB">
        <w:t xml:space="preserve"> a</w:t>
      </w:r>
      <w:r>
        <w:t xml:space="preserve"> predicted iron/siderophore </w:t>
      </w:r>
      <w:r w:rsidRPr="00555DBB">
        <w:t>uptake system</w:t>
      </w:r>
      <w:r>
        <w:t>, which potentially binds ferric iron. BfeUO is similar to EfeUOB, an Fe</w:t>
      </w:r>
      <w:r w:rsidRPr="00E54FEC">
        <w:rPr>
          <w:vertAlign w:val="superscript"/>
        </w:rPr>
        <w:t>2+</w:t>
      </w:r>
      <w:r>
        <w:t xml:space="preserve"> uptake system identified in </w:t>
      </w:r>
      <w:r w:rsidRPr="00E54FEC">
        <w:rPr>
          <w:i/>
        </w:rPr>
        <w:t>E.</w:t>
      </w:r>
      <w:r>
        <w:rPr>
          <w:i/>
        </w:rPr>
        <w:t xml:space="preserve"> </w:t>
      </w:r>
      <w:r w:rsidRPr="00E54FEC">
        <w:rPr>
          <w:i/>
        </w:rPr>
        <w:t>coli</w:t>
      </w:r>
      <w:r>
        <w:t>, and</w:t>
      </w:r>
      <w:r w:rsidRPr="008E2284">
        <w:t xml:space="preserve"> </w:t>
      </w:r>
      <w:r>
        <w:t xml:space="preserve">the Fet3P-Ftr1P system in </w:t>
      </w:r>
      <w:r w:rsidRPr="00E54FEC">
        <w:rPr>
          <w:i/>
        </w:rPr>
        <w:t>Saccharomyces cerevisiae</w:t>
      </w:r>
      <w:r>
        <w:t xml:space="preserve">. EfeUOB and the Fet3P-Ftr1P iron uptake systems both transport ferrous iron </w:t>
      </w:r>
      <w:r>
        <w:fldChar w:fldCharType="begin">
          <w:fldData xml:space="preserve">PEVuZE5vdGU+PENpdGU+PEF1dGhvcj5DYW88L0F1dGhvcj48WWVhcj4yMDA3PC9ZZWFyPjxSZWNO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=
</w:fldData>
        </w:fldChar>
      </w:r>
      <w:r w:rsidR="00691301">
        <w:instrText xml:space="preserve"> ADDIN EN.CITE </w:instrText>
      </w:r>
      <w:r w:rsidR="00691301">
        <w:fldChar w:fldCharType="begin">
          <w:fldData xml:space="preserve">PEVuZE5vdGU+PENpdGU+PEF1dGhvcj5DYW88L0F1dGhvcj48WWVhcj4yMDA3PC9ZZWFyPjxSZWNO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=
</w:fldData>
        </w:fldChar>
      </w:r>
      <w:r w:rsidR="00691301">
        <w:instrText xml:space="preserve"> ADDIN EN.CITE.DATA </w:instrText>
      </w:r>
      <w:r w:rsidR="00691301">
        <w:fldChar w:fldCharType="end"/>
      </w:r>
      <w:r>
        <w:fldChar w:fldCharType="separate"/>
      </w:r>
      <w:r w:rsidR="008D2C36">
        <w:rPr>
          <w:noProof/>
        </w:rPr>
        <w:t>(63, 64)</w:t>
      </w:r>
      <w:r>
        <w:fldChar w:fldCharType="end"/>
      </w:r>
      <w:r>
        <w:t xml:space="preserve">. A similar system is present in </w:t>
      </w:r>
      <w:r w:rsidRPr="00F6783F">
        <w:rPr>
          <w:i/>
        </w:rPr>
        <w:t>Bacillus subtilis</w:t>
      </w:r>
      <w:r>
        <w:rPr>
          <w:i/>
        </w:rPr>
        <w:t xml:space="preserve">, </w:t>
      </w:r>
      <w:r>
        <w:t xml:space="preserve">being responsible for ferrous and ferric iron transport depending on the extracellular conditions and the oxidant supply </w:t>
      </w:r>
      <w:r w:rsidRPr="004934B5">
        <w:fldChar w:fldCharType="begin"/>
      </w:r>
      <w:r w:rsidR="00691301">
        <w:instrText xml:space="preserve"> ADDIN EN.CITE &lt;EndNote&gt;&lt;Cite&gt;&lt;Author&gt;Gaballa&lt;/Author&gt;&lt;Year&gt;2008&lt;/Year&gt;&lt;RecNum&gt;186&lt;/RecNum&gt;&lt;DisplayText&gt;(65)&lt;/DisplayText&gt;&lt;record&gt;&lt;rec-number&gt;378&lt;/rec-number&gt;&lt;foreign-keys&gt;&lt;key app="EN" db-id="r2fvrzvsj2et2kedarsp500z59vfsrezexrt" timestamp="1518278773"&gt;378&lt;/key&gt;&lt;/foreign-keys&gt;&lt;ref-type name="Journal Article"&gt;17&lt;/ref-type&gt;&lt;contributors&gt;&lt;authors&gt;&lt;author&gt;Gaballa, Ahmed&lt;/author&gt;&lt;author&gt;Antelmann, Haike&lt;/author&gt;&lt;author&gt;Aguilar, Claudio&lt;/author&gt;&lt;author&gt;Khakh, Sukhjit K.&lt;/author&gt;&lt;author&gt;Song, Kyung-Bok&lt;/author&gt;&lt;author&gt;Smaldone, Gregory T.&lt;/author&gt;&lt;author&gt;Helmann, John D.&lt;/author&gt;&lt;/authors&gt;&lt;/contributors&gt;&lt;titles&gt;&lt;title&gt;The Bacillus subtilis iron-sparing response is mediated by a Fur-regulated small RNA and three small, basic proteins&lt;/title&gt;&lt;secondary-title&gt;Proceedings of the National Academy of Sciences of the United States of America&lt;/secondary-title&gt;&lt;/titles&gt;&lt;periodical&gt;&lt;full-title&gt;Proc Natl Acad Sci U S A&lt;/full-title&gt;&lt;abbr-1&gt;Proceedings of the National Academy of Sciences of the United States of America&lt;/abbr-1&gt;&lt;/periodical&gt;&lt;pages&gt;11927-11932&lt;/pages&gt;&lt;volume&gt;105&lt;/volume&gt;&lt;number&gt;33&lt;/number&gt;&lt;dates&gt;&lt;year&gt;2008&lt;/year&gt;&lt;pub-dates&gt;&lt;date&gt;08/12&amp;#xD;12/13/received&lt;/date&gt;&lt;/pub-dates&gt;&lt;/dates&gt;&lt;publisher&gt;National Academy of Sciences&lt;/publisher&gt;&lt;isbn&gt;0027-8424&amp;#xD;1091-6490&lt;/isbn&gt;&lt;accession-num&gt;PMC2575260&lt;/accession-num&gt;&lt;urls&gt;&lt;related-urls&gt;&lt;url&gt;http://www.ncbi.nlm.nih.gov/pmc/articles/PMC2575260/&lt;/url&gt;&lt;/related-urls&gt;&lt;/urls&gt;&lt;electronic-resource-num&gt;10.1073/pnas.0711752105&lt;/electronic-resource-num&gt;&lt;remote-database-name&gt;PMC&lt;/remote-database-name&gt;&lt;/record&gt;&lt;/Cite&gt;&lt;/EndNote&gt;</w:instrText>
      </w:r>
      <w:r w:rsidRPr="004934B5">
        <w:fldChar w:fldCharType="separate"/>
      </w:r>
      <w:r w:rsidR="008D2C36">
        <w:rPr>
          <w:noProof/>
        </w:rPr>
        <w:t>(65)</w:t>
      </w:r>
      <w:r w:rsidRPr="004934B5">
        <w:fldChar w:fldCharType="end"/>
      </w:r>
      <w:r w:rsidRPr="004934B5">
        <w:t>.</w:t>
      </w:r>
      <w:r>
        <w:t xml:space="preserve"> </w:t>
      </w:r>
      <w:r w:rsidR="004B2C9E">
        <w:t xml:space="preserve"> H</w:t>
      </w:r>
      <w:r>
        <w:t xml:space="preserve">omologs of both of these iron uptake clusters are also present on plasmids pIP1206 and </w:t>
      </w:r>
      <w:r w:rsidRPr="0039551D">
        <w:t>pRSB107</w:t>
      </w:r>
      <w:r>
        <w:t xml:space="preserve"> from </w:t>
      </w:r>
      <w:r w:rsidRPr="0039551D">
        <w:rPr>
          <w:i/>
        </w:rPr>
        <w:t>E</w:t>
      </w:r>
      <w:r>
        <w:rPr>
          <w:i/>
        </w:rPr>
        <w:t>.</w:t>
      </w:r>
      <w:r w:rsidRPr="0039551D">
        <w:rPr>
          <w:i/>
        </w:rPr>
        <w:t xml:space="preserve"> coli</w:t>
      </w:r>
      <w:r>
        <w:rPr>
          <w:i/>
        </w:rPr>
        <w:t xml:space="preserve"> </w:t>
      </w:r>
      <w:r>
        <w:fldChar w:fldCharType="begin">
          <w:fldData xml:space="preserve">PEVuZE5vdGU+PENpdGU+PEF1dGhvcj5TemN6ZXBhbm93c2tpPC9BdXRob3I+PFllYXI+MjAwNTwv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</w:fldData>
        </w:fldChar>
      </w:r>
      <w:r w:rsidR="00691301">
        <w:instrText xml:space="preserve"> ADDIN EN.CITE </w:instrText>
      </w:r>
      <w:r w:rsidR="00691301">
        <w:fldChar w:fldCharType="begin">
          <w:fldData xml:space="preserve">PEVuZE5vdGU+PENpdGU+PEF1dGhvcj5TemN6ZXBhbm93c2tpPC9BdXRob3I+PFllYXI+MjAwNTwv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</w:fldData>
        </w:fldChar>
      </w:r>
      <w:r w:rsidR="00691301">
        <w:instrText xml:space="preserve"> ADDIN EN.CITE.DATA </w:instrText>
      </w:r>
      <w:r w:rsidR="00691301">
        <w:fldChar w:fldCharType="end"/>
      </w:r>
      <w:r>
        <w:fldChar w:fldCharType="separate"/>
      </w:r>
      <w:r w:rsidR="008D2C36">
        <w:rPr>
          <w:noProof/>
        </w:rPr>
        <w:t>(51, 52)</w:t>
      </w:r>
      <w:r>
        <w:fldChar w:fldCharType="end"/>
      </w:r>
      <w:r>
        <w:t xml:space="preserve">.  </w:t>
      </w:r>
    </w:p>
    <w:p w14:paraId="2A85D952" w14:textId="77777777" w:rsidR="008C2A69" w:rsidRPr="00C24673" w:rsidRDefault="008C2A69" w:rsidP="00E85880">
      <w:pPr>
        <w:rPr>
          <w:lang w:val="en"/>
        </w:rPr>
      </w:pPr>
    </w:p>
    <w:p w14:paraId="11C581B9" w14:textId="43227FAA" w:rsidR="00175153" w:rsidRDefault="00175153" w:rsidP="006130B0">
      <w:r>
        <w:t xml:space="preserve">SifABCDE represents a possible ferric iron/siderophore uptake system, which was found to be important for </w:t>
      </w:r>
      <w:r w:rsidRPr="004245F7">
        <w:rPr>
          <w:i/>
        </w:rPr>
        <w:t>B. breve</w:t>
      </w:r>
      <w:r>
        <w:t xml:space="preserve"> UCC2003 survival under iron limiting conditions. A relatively </w:t>
      </w:r>
      <w:r>
        <w:rPr>
          <w:lang w:val="ga-IE"/>
        </w:rPr>
        <w:t>small number of</w:t>
      </w:r>
      <w:r>
        <w:t xml:space="preserve"> siderophore uptake systems have been characterised in Gram</w:t>
      </w:r>
      <w:r>
        <w:rPr>
          <w:lang w:val="ga-IE"/>
        </w:rPr>
        <w:t>-</w:t>
      </w:r>
      <w:r w:rsidR="000A745A">
        <w:t>positive bacteria, however, in</w:t>
      </w:r>
      <w:r>
        <w:t xml:space="preserve"> those characterised there are a number of common features, including a siderophore binding protein (possible SifA), ABC transporter permeases (SifB</w:t>
      </w:r>
      <w:r w:rsidRPr="004245F7">
        <w:t>/</w:t>
      </w:r>
      <w:r>
        <w:t xml:space="preserve">C), ATPase (SifD) and a ferric iron reductase </w:t>
      </w:r>
      <w:r w:rsidRPr="004245F7">
        <w:t>(</w:t>
      </w:r>
      <w:r>
        <w:t xml:space="preserve">SifE) </w:t>
      </w:r>
      <w:r>
        <w:fldChar w:fldCharType="begin">
          <w:fldData xml:space="preserve">PEVuZE5vdGU+PENpdGU+PEF1dGhvcj5GdWt1c2hpbWE8L0F1dGhvcj48WWVhcj4yMDE0PC9ZZWFy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</w:fldData>
        </w:fldChar>
      </w:r>
      <w:r w:rsidR="00691301">
        <w:instrText xml:space="preserve"> ADDIN EN.CITE </w:instrText>
      </w:r>
      <w:r w:rsidR="00691301">
        <w:fldChar w:fldCharType="begin">
          <w:fldData xml:space="preserve">PEVuZE5vdGU+PENpdGU+PEF1dGhvcj5GdWt1c2hpbWE8L0F1dGhvcj48WWVhcj4yMDE0PC9ZZWFy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</w:fldData>
        </w:fldChar>
      </w:r>
      <w:r w:rsidR="00691301">
        <w:instrText xml:space="preserve"> ADDIN EN.CITE.DATA </w:instrText>
      </w:r>
      <w:r w:rsidR="00691301">
        <w:fldChar w:fldCharType="end"/>
      </w:r>
      <w:r>
        <w:fldChar w:fldCharType="separate"/>
      </w:r>
      <w:r w:rsidR="008D2C36">
        <w:rPr>
          <w:noProof/>
        </w:rPr>
        <w:t>(66, 67)</w:t>
      </w:r>
      <w:r>
        <w:fldChar w:fldCharType="end"/>
      </w:r>
      <w:r>
        <w:t xml:space="preserve">. </w:t>
      </w:r>
      <w:r w:rsidRPr="00555DBB">
        <w:t xml:space="preserve">The </w:t>
      </w:r>
      <w:r>
        <w:t xml:space="preserve">identified dipyridyl-sensitive </w:t>
      </w:r>
      <w:r w:rsidRPr="00555DBB">
        <w:t xml:space="preserve">mutants </w:t>
      </w:r>
      <w:r>
        <w:t xml:space="preserve">within the </w:t>
      </w:r>
      <w:r w:rsidRPr="00D01EA7">
        <w:rPr>
          <w:i/>
        </w:rPr>
        <w:t>bfeUO</w:t>
      </w:r>
      <w:r>
        <w:t xml:space="preserve"> and </w:t>
      </w:r>
      <w:r w:rsidRPr="00CC4116">
        <w:rPr>
          <w:i/>
        </w:rPr>
        <w:t>sifA</w:t>
      </w:r>
      <w:r w:rsidRPr="00D01EA7">
        <w:rPr>
          <w:i/>
        </w:rPr>
        <w:t>BCDE</w:t>
      </w:r>
      <w:r>
        <w:t xml:space="preserve"> gene clusters exhibited </w:t>
      </w:r>
      <w:r w:rsidRPr="00555DBB">
        <w:t xml:space="preserve">impaired </w:t>
      </w:r>
      <w:r>
        <w:t xml:space="preserve">growth in the presence of dipyridyl. </w:t>
      </w:r>
      <w:r w:rsidRPr="00555DBB">
        <w:t xml:space="preserve">Transcriptional analysis </w:t>
      </w:r>
      <w:r>
        <w:t xml:space="preserve">of </w:t>
      </w:r>
      <w:r w:rsidRPr="00590545">
        <w:rPr>
          <w:i/>
        </w:rPr>
        <w:t>bfe</w:t>
      </w:r>
      <w:r>
        <w:t xml:space="preserve">UO and </w:t>
      </w:r>
      <w:r>
        <w:rPr>
          <w:i/>
        </w:rPr>
        <w:t>sifA</w:t>
      </w:r>
      <w:r w:rsidRPr="00A62FCD">
        <w:rPr>
          <w:i/>
        </w:rPr>
        <w:t>BCDE</w:t>
      </w:r>
      <w:r>
        <w:t xml:space="preserve"> via RT-PCR, and primer extension analysis found that the gene cluster is organised into two transcriptional units, which are subject to transcriptional induction upon </w:t>
      </w:r>
      <w:r w:rsidR="001436BB">
        <w:t>Fe</w:t>
      </w:r>
      <w:r w:rsidR="001436BB" w:rsidRPr="00E54FEC">
        <w:rPr>
          <w:vertAlign w:val="superscript"/>
        </w:rPr>
        <w:t>2+</w:t>
      </w:r>
      <w:r w:rsidR="001436BB">
        <w:rPr>
          <w:vertAlign w:val="superscript"/>
        </w:rPr>
        <w:t xml:space="preserve"> </w:t>
      </w:r>
      <w:r>
        <w:t>iron limitation</w:t>
      </w:r>
      <w:r w:rsidRPr="00555DBB">
        <w:t>.</w:t>
      </w:r>
      <w:r>
        <w:t xml:space="preserve"> </w:t>
      </w:r>
    </w:p>
    <w:p w14:paraId="45138038" w14:textId="77777777" w:rsidR="008C2A69" w:rsidRDefault="008C2A69" w:rsidP="00E85880"/>
    <w:p w14:paraId="7F9AE608" w14:textId="77777777" w:rsidR="00083B4B" w:rsidRDefault="00175153" w:rsidP="006130B0">
      <w:r w:rsidRPr="00E5757D">
        <w:t xml:space="preserve">Previously </w:t>
      </w:r>
      <w:r w:rsidRPr="00EC2F7B">
        <w:rPr>
          <w:i/>
        </w:rPr>
        <w:t>Bifidobacterium</w:t>
      </w:r>
      <w:r w:rsidRPr="00E5757D">
        <w:t xml:space="preserve"> </w:t>
      </w:r>
      <w:r>
        <w:t>species have been</w:t>
      </w:r>
      <w:r w:rsidRPr="00E5757D">
        <w:t xml:space="preserve"> found to operate a </w:t>
      </w:r>
      <w:r w:rsidRPr="00EC2F7B">
        <w:t>LuxS</w:t>
      </w:r>
      <w:r w:rsidRPr="00E5757D">
        <w:t>-mediated system for gut colonization and pathogen protection</w:t>
      </w:r>
      <w:r>
        <w:t>, which is linked to</w:t>
      </w:r>
      <w:r w:rsidRPr="00E5757D">
        <w:t xml:space="preserve"> iron acquisition</w:t>
      </w:r>
      <w:r>
        <w:t xml:space="preserve"> </w:t>
      </w:r>
      <w:r>
        <w:fldChar w:fldCharType="begin"/>
      </w:r>
      <w:r w:rsidR="00691301">
        <w:instrText xml:space="preserve"> ADDIN EN.CITE &lt;EndNote&gt;&lt;Cite&gt;&lt;Author&gt;Christiaen&lt;/Author&gt;&lt;Year&gt;2014&lt;/Year&gt;&lt;RecNum&gt;130&lt;/RecNum&gt;&lt;DisplayText&gt;(68)&lt;/DisplayText&gt;&lt;record&gt;&lt;rec-number&gt;380&lt;/rec-number&gt;&lt;foreign-keys&gt;&lt;key app="EN" db-id="r2fvrzvsj2et2kedarsp500z59vfsrezexrt" timestamp="1518278773"&gt;380&lt;/key&gt;&lt;/foreign-keys&gt;&lt;ref-type name="Journal Article"&gt;17&lt;/ref-type&gt;&lt;contributors&gt;&lt;authors&gt;&lt;author&gt;Christiaen, Steven E. A.&lt;/author&gt;&lt;author&gt;O&amp;apos;Connell Motherway, Mary&lt;/author&gt;&lt;author&gt;Bottacini, Francesca&lt;/author&gt;&lt;author&gt;Lanigan, Noreen&lt;/author&gt;&lt;author&gt;Casey, Pat G.&lt;/author&gt;&lt;author&gt;Huys, Geert&lt;/author&gt;&lt;author&gt;Nelis, Hans J.&lt;/author&gt;&lt;author&gt;van Sinderen, Douwe&lt;/author&gt;&lt;author&gt;Coenye, Tom&lt;/author&gt;&lt;/authors&gt;&lt;/contributors&gt;&lt;titles&gt;&lt;title&gt;&lt;style face="normal" font="default" size="100%"&gt;Autoinducer-2 Plays a Crucial Role in Gut Colonization and Probiotic Functionality of &lt;/style&gt;&lt;style face="italic" font="default" size="100%"&gt;Bifidobacterium breve &lt;/style&gt;&lt;style face="normal" font="default" size="100%"&gt;UCC2003&lt;/style&gt;&lt;/title&gt;&lt;secondary-title&gt;PLoS ONE&lt;/secondary-title&gt;&lt;/titles&gt;&lt;periodical&gt;&lt;full-title&gt;PLoS ONE&lt;/full-title&gt;&lt;/periodical&gt;&lt;pages&gt;e98111&lt;/pages&gt;&lt;volume&gt;9&lt;/volume&gt;&lt;number&gt;5&lt;/number&gt;&lt;dates&gt;&lt;year&gt;2014&lt;/year&gt;&lt;/dates&gt;&lt;publisher&gt;Public Library of Science&lt;/publisher&gt;&lt;urls&gt;&lt;related-urls&gt;&lt;url&gt;http://dx.doi.org/10.1371%2Fjournal.pone.0098111&lt;/url&gt;&lt;/related-urls&gt;&lt;/urls&gt;&lt;electronic-resource-num&gt;10.1371/journal.pone.0098111&lt;/electronic-resource-num&gt;&lt;/record&gt;&lt;/Cite&gt;&lt;/EndNote&gt;</w:instrText>
      </w:r>
      <w:r>
        <w:fldChar w:fldCharType="separate"/>
      </w:r>
      <w:r w:rsidR="008D2C36">
        <w:rPr>
          <w:noProof/>
        </w:rPr>
        <w:t>(68)</w:t>
      </w:r>
      <w:r>
        <w:fldChar w:fldCharType="end"/>
      </w:r>
      <w:r>
        <w:t>.</w:t>
      </w:r>
      <w:r w:rsidRPr="00E5757D">
        <w:t xml:space="preserve"> </w:t>
      </w:r>
      <w:r>
        <w:t xml:space="preserve">Similar to the findings of the murine colonization experiments carried out in this study, Christiaen </w:t>
      </w:r>
      <w:r w:rsidRPr="007A4EF8">
        <w:rPr>
          <w:i/>
        </w:rPr>
        <w:t>et al</w:t>
      </w:r>
      <w:r>
        <w:t xml:space="preserve">. found that </w:t>
      </w:r>
      <w:r w:rsidRPr="0071238C">
        <w:rPr>
          <w:i/>
          <w:iCs/>
        </w:rPr>
        <w:t>B. breve</w:t>
      </w:r>
      <w:r>
        <w:t xml:space="preserve"> </w:t>
      </w:r>
      <w:r w:rsidRPr="0071238C">
        <w:t>UCC2003-</w:t>
      </w:r>
      <w:r w:rsidRPr="009901BC">
        <w:rPr>
          <w:i/>
        </w:rPr>
        <w:t>bfeU</w:t>
      </w:r>
      <w:r>
        <w:t xml:space="preserve"> and </w:t>
      </w:r>
      <w:r w:rsidRPr="0071238C">
        <w:rPr>
          <w:i/>
          <w:iCs/>
        </w:rPr>
        <w:t>B. breve</w:t>
      </w:r>
      <w:r>
        <w:t xml:space="preserve"> </w:t>
      </w:r>
      <w:r w:rsidRPr="0071238C">
        <w:t>UCC2003-</w:t>
      </w:r>
      <w:r>
        <w:rPr>
          <w:i/>
        </w:rPr>
        <w:t xml:space="preserve">sifA </w:t>
      </w:r>
      <w:r>
        <w:t>insertion mut</w:t>
      </w:r>
      <w:r w:rsidRPr="003B672C">
        <w:t>a</w:t>
      </w:r>
      <w:r>
        <w:t>n</w:t>
      </w:r>
      <w:r w:rsidRPr="003B672C">
        <w:t>ts</w:t>
      </w:r>
      <w:r>
        <w:rPr>
          <w:i/>
        </w:rPr>
        <w:t xml:space="preserve"> </w:t>
      </w:r>
      <w:r>
        <w:t xml:space="preserve">are able to colonize the GIT of nematodes as efficiently as </w:t>
      </w:r>
      <w:r w:rsidRPr="003B672C">
        <w:rPr>
          <w:i/>
        </w:rPr>
        <w:t>B. breve</w:t>
      </w:r>
      <w:r>
        <w:t xml:space="preserve"> UCC2003 WT strain. In addition, these authors found that the </w:t>
      </w:r>
      <w:r w:rsidRPr="0071238C">
        <w:rPr>
          <w:i/>
          <w:iCs/>
        </w:rPr>
        <w:t>B. breve</w:t>
      </w:r>
      <w:r>
        <w:t xml:space="preserve"> </w:t>
      </w:r>
      <w:r w:rsidRPr="00121B95">
        <w:t>UCC2003-</w:t>
      </w:r>
      <w:r w:rsidRPr="00121B95">
        <w:rPr>
          <w:i/>
        </w:rPr>
        <w:t>bfeU</w:t>
      </w:r>
      <w:r>
        <w:t xml:space="preserve"> and </w:t>
      </w:r>
      <w:r w:rsidRPr="00121B95">
        <w:rPr>
          <w:i/>
          <w:iCs/>
        </w:rPr>
        <w:t>B. breve</w:t>
      </w:r>
      <w:r>
        <w:t xml:space="preserve"> </w:t>
      </w:r>
      <w:r w:rsidRPr="00121B95">
        <w:t>UCC2003-</w:t>
      </w:r>
      <w:r>
        <w:rPr>
          <w:i/>
        </w:rPr>
        <w:t>sifA</w:t>
      </w:r>
      <w:r w:rsidRPr="00121B95">
        <w:rPr>
          <w:i/>
        </w:rPr>
        <w:t xml:space="preserve"> </w:t>
      </w:r>
      <w:r>
        <w:t>mutants exhibit</w:t>
      </w:r>
      <w:r w:rsidRPr="00121B95">
        <w:t xml:space="preserve"> a significantly decreased </w:t>
      </w:r>
      <w:r>
        <w:t xml:space="preserve">ability to confer protection to </w:t>
      </w:r>
      <w:r w:rsidRPr="00121B95">
        <w:rPr>
          <w:i/>
          <w:iCs/>
        </w:rPr>
        <w:t>Salmonella</w:t>
      </w:r>
      <w:r w:rsidRPr="00121B95">
        <w:t xml:space="preserve">-infected </w:t>
      </w:r>
      <w:r>
        <w:t xml:space="preserve">nematodes as compared to the WT </w:t>
      </w:r>
      <w:r w:rsidRPr="00121B95">
        <w:rPr>
          <w:i/>
          <w:iCs/>
        </w:rPr>
        <w:t>B. breve</w:t>
      </w:r>
      <w:r>
        <w:t xml:space="preserve"> </w:t>
      </w:r>
      <w:r w:rsidRPr="00121B95">
        <w:t>UCC2003</w:t>
      </w:r>
      <w:r>
        <w:t xml:space="preserve"> in the nematode model </w:t>
      </w:r>
      <w:r>
        <w:fldChar w:fldCharType="begin"/>
      </w:r>
      <w:r w:rsidR="00691301">
        <w:instrText xml:space="preserve"> ADDIN EN.CITE &lt;EndNote&gt;&lt;Cite&gt;&lt;Author&gt;Christiaen&lt;/Author&gt;&lt;Year&gt;2014&lt;/Year&gt;&lt;RecNum&gt;130&lt;/RecNum&gt;&lt;DisplayText&gt;(68)&lt;/DisplayText&gt;&lt;record&gt;&lt;rec-number&gt;380&lt;/rec-number&gt;&lt;foreign-keys&gt;&lt;key app="EN" db-id="r2fvrzvsj2et2kedarsp500z59vfsrezexrt" timestamp="1518278773"&gt;380&lt;/key&gt;&lt;/foreign-keys&gt;&lt;ref-type name="Journal Article"&gt;17&lt;/ref-type&gt;&lt;contributors&gt;&lt;authors&gt;&lt;author&gt;Christiaen, Steven E. A.&lt;/author&gt;&lt;author&gt;O&amp;apos;Connell Motherway, Mary&lt;/author&gt;&lt;author&gt;Bottacini, Francesca&lt;/author&gt;&lt;author&gt;Lanigan, Noreen&lt;/author&gt;&lt;author&gt;Casey, Pat G.&lt;/author&gt;&lt;author&gt;Huys, Geert&lt;/author&gt;&lt;author&gt;Nelis, Hans J.&lt;/author&gt;&lt;author&gt;van Sinderen, Douwe&lt;/author&gt;&lt;author&gt;Coenye, Tom&lt;/author&gt;&lt;/authors&gt;&lt;/contributors&gt;&lt;titles&gt;&lt;title&gt;&lt;style face="normal" font="default" size="100%"&gt;Autoinducer-2 Plays a Crucial Role in Gut Colonization and Probiotic Functionality of &lt;/style&gt;&lt;style face="italic" font="default" size="100%"&gt;Bifidobacterium breve &lt;/style&gt;&lt;style face="normal" font="default" size="100%"&gt;UCC2003&lt;/style&gt;&lt;/title&gt;&lt;secondary-title&gt;PLoS ONE&lt;/secondary-title&gt;&lt;/titles&gt;&lt;periodical&gt;&lt;full-title&gt;PLoS ONE&lt;/full-title&gt;&lt;/periodical&gt;&lt;pages&gt;e98111&lt;/pages&gt;&lt;volume&gt;9&lt;/volume&gt;&lt;number&gt;5&lt;/number&gt;&lt;dates&gt;&lt;year&gt;2014&lt;/year&gt;&lt;/dates&gt;&lt;publisher&gt;Public Library of Science&lt;/publisher&gt;&lt;urls&gt;&lt;related-urls&gt;&lt;url&gt;http://dx.doi.org/10.1371%2Fjournal.pone.0098111&lt;/url&gt;&lt;/related-urls&gt;&lt;/urls&gt;&lt;electronic-resource-num&gt;10.1371/journal.pone.0098111&lt;/electronic-resource-num&gt;&lt;/record&gt;&lt;/Cite&gt;&lt;/EndNote&gt;</w:instrText>
      </w:r>
      <w:r>
        <w:fldChar w:fldCharType="separate"/>
      </w:r>
      <w:r w:rsidR="008D2C36">
        <w:rPr>
          <w:noProof/>
        </w:rPr>
        <w:t>(68)</w:t>
      </w:r>
      <w:r>
        <w:fldChar w:fldCharType="end"/>
      </w:r>
      <w:r>
        <w:t xml:space="preserve">. </w:t>
      </w:r>
    </w:p>
    <w:p w14:paraId="31747E21" w14:textId="77777777" w:rsidR="00083B4B" w:rsidRDefault="00083B4B">
      <w:pPr>
        <w:spacing w:after="160" w:line="259" w:lineRule="auto"/>
      </w:pPr>
      <w:r>
        <w:br w:type="page"/>
      </w:r>
    </w:p>
    <w:p w14:paraId="610E572B" w14:textId="7477C2AE" w:rsidR="00175153" w:rsidRDefault="00175153" w:rsidP="006130B0">
      <w:r>
        <w:t>The fact that insertion mutations within these uptake systems (</w:t>
      </w:r>
      <w:r w:rsidRPr="00FD2598">
        <w:rPr>
          <w:i/>
        </w:rPr>
        <w:t>bfeUO</w:t>
      </w:r>
      <w:r>
        <w:t xml:space="preserve"> and </w:t>
      </w:r>
      <w:r w:rsidRPr="00CC4116">
        <w:rPr>
          <w:i/>
        </w:rPr>
        <w:t>sifA</w:t>
      </w:r>
      <w:r w:rsidRPr="00FD2598">
        <w:rPr>
          <w:i/>
        </w:rPr>
        <w:t>BCDE</w:t>
      </w:r>
      <w:r>
        <w:t xml:space="preserve">) did not affect the colonisation efficiency of </w:t>
      </w:r>
      <w:r w:rsidRPr="00FD2598">
        <w:rPr>
          <w:i/>
        </w:rPr>
        <w:t>B. breve</w:t>
      </w:r>
      <w:r>
        <w:t xml:space="preserve"> UCC2003 in the healthy nematode or murine gut leads us to believe that iron availability in a healthy gut is sufficient for colonization of </w:t>
      </w:r>
      <w:r w:rsidRPr="006A53ED">
        <w:rPr>
          <w:i/>
        </w:rPr>
        <w:t>B. breve</w:t>
      </w:r>
      <w:r>
        <w:t xml:space="preserve"> UCC2003, </w:t>
      </w:r>
      <w:r w:rsidRPr="0071238C">
        <w:rPr>
          <w:i/>
          <w:iCs/>
        </w:rPr>
        <w:t>B. breve</w:t>
      </w:r>
      <w:r>
        <w:t xml:space="preserve"> </w:t>
      </w:r>
      <w:r w:rsidRPr="00121B95">
        <w:t>UCC2003-</w:t>
      </w:r>
      <w:r w:rsidRPr="00121B95">
        <w:rPr>
          <w:i/>
        </w:rPr>
        <w:t>bfeU</w:t>
      </w:r>
      <w:r>
        <w:t xml:space="preserve"> or </w:t>
      </w:r>
      <w:r w:rsidRPr="00121B95">
        <w:rPr>
          <w:i/>
          <w:iCs/>
        </w:rPr>
        <w:t>B. breve</w:t>
      </w:r>
      <w:r>
        <w:t xml:space="preserve"> </w:t>
      </w:r>
      <w:r w:rsidRPr="00121B95">
        <w:t>UCC2003-</w:t>
      </w:r>
      <w:r w:rsidRPr="004139C0">
        <w:rPr>
          <w:i/>
        </w:rPr>
        <w:t>sifA</w:t>
      </w:r>
      <w:r>
        <w:t xml:space="preserve">, even though the latter two mutants exhibit an </w:t>
      </w:r>
      <w:r w:rsidRPr="005830E9">
        <w:rPr>
          <w:i/>
        </w:rPr>
        <w:t xml:space="preserve">in vitro </w:t>
      </w:r>
      <w:r>
        <w:t xml:space="preserve">growth deficiency under iron limiting conditions. Therefore, we postulate that either iron is available in the gut in a form which is not taken up by the </w:t>
      </w:r>
      <w:r w:rsidRPr="005309FA">
        <w:rPr>
          <w:i/>
        </w:rPr>
        <w:t>bfeUO</w:t>
      </w:r>
      <w:r>
        <w:t xml:space="preserve"> or </w:t>
      </w:r>
      <w:r w:rsidRPr="005309FA">
        <w:rPr>
          <w:i/>
        </w:rPr>
        <w:t>sifABCDE</w:t>
      </w:r>
      <w:r>
        <w:t xml:space="preserve"> or that these systems for iron acquisition may be important for </w:t>
      </w:r>
      <w:r w:rsidRPr="006A53ED">
        <w:rPr>
          <w:i/>
        </w:rPr>
        <w:t>B. breve</w:t>
      </w:r>
      <w:r>
        <w:t xml:space="preserve"> UCC2003 survival during times in which iron is more limiting, for example during GIT infection.  </w:t>
      </w:r>
    </w:p>
    <w:p w14:paraId="3A2DE9FD" w14:textId="77777777" w:rsidR="008C2A69" w:rsidRDefault="008C2A69" w:rsidP="00E85880"/>
    <w:p w14:paraId="79DD3423" w14:textId="77777777" w:rsidR="003B726E" w:rsidRDefault="00175153" w:rsidP="003B726E">
      <w:r>
        <w:t xml:space="preserve">This study has identified a high affinity ferrous iron uptake system, a predicted ferric iron/siderophore uptake system and a number of other genes which are important for </w:t>
      </w:r>
      <w:r w:rsidRPr="00136139">
        <w:rPr>
          <w:i/>
        </w:rPr>
        <w:t>B. breve</w:t>
      </w:r>
      <w:r>
        <w:t xml:space="preserve"> UCC2003 survival under iron-limiting conditions. The identification and characterisation of a ferrous iron uptake system and ferric iron/siderophore uptake system in </w:t>
      </w:r>
      <w:r w:rsidRPr="00136139">
        <w:rPr>
          <w:i/>
        </w:rPr>
        <w:t>B. breve</w:t>
      </w:r>
      <w:r>
        <w:t xml:space="preserve"> UCC2003 demonstrates that </w:t>
      </w:r>
      <w:r w:rsidRPr="005830E9">
        <w:rPr>
          <w:i/>
        </w:rPr>
        <w:t>Bifidobacterium</w:t>
      </w:r>
      <w:r>
        <w:t xml:space="preserve"> can utilise both ferrous and ferric iron depending upon its availability with the gastrointestinal tract. This study has also helped to broaden our knowledge regarding </w:t>
      </w:r>
      <w:r w:rsidRPr="005830E9">
        <w:rPr>
          <w:i/>
        </w:rPr>
        <w:t>Bifidobacterium</w:t>
      </w:r>
      <w:r>
        <w:t xml:space="preserve"> transcriptomic response to iron limitation, with the identification of a number of presumed iron uptake systems, of reductases which may be involved in ferric iron reduction, and of </w:t>
      </w:r>
      <w:r w:rsidRPr="00723520">
        <w:rPr>
          <w:i/>
        </w:rPr>
        <w:t>apbC</w:t>
      </w:r>
      <w:r>
        <w:t>/</w:t>
      </w:r>
      <w:r w:rsidRPr="00723520">
        <w:rPr>
          <w:i/>
        </w:rPr>
        <w:t>apbE</w:t>
      </w:r>
      <w:r>
        <w:t xml:space="preserve"> which may be involved in </w:t>
      </w:r>
      <w:r w:rsidRPr="00CD268E">
        <w:t>Fe-S cluster formation/repair/docking. Taken together, this versatile response of bifidobacteria to iron limitation may be one of the factors that afford such gut commensals a competitive edge among the many microbes with</w:t>
      </w:r>
      <w:r w:rsidR="001351DF" w:rsidRPr="00CD268E">
        <w:t>in the gastrointestinal tract.</w:t>
      </w:r>
      <w:r w:rsidR="001351DF">
        <w:t xml:space="preserve"> </w:t>
      </w:r>
    </w:p>
    <w:p w14:paraId="6F8C6953" w14:textId="77777777" w:rsidR="003B726E" w:rsidRDefault="003B726E" w:rsidP="003B726E"/>
    <w:p w14:paraId="4BDBE27F" w14:textId="77777777" w:rsidR="003B726E" w:rsidRDefault="003B726E" w:rsidP="003B726E"/>
    <w:p w14:paraId="370CDC13" w14:textId="77777777" w:rsidR="003B726E" w:rsidRDefault="003B726E" w:rsidP="003B726E"/>
    <w:p w14:paraId="2109E279" w14:textId="77777777" w:rsidR="003B726E" w:rsidRDefault="003B726E" w:rsidP="003B726E"/>
    <w:p w14:paraId="64883B9D" w14:textId="77777777" w:rsidR="003B726E" w:rsidRDefault="003B726E" w:rsidP="003B726E"/>
    <w:p w14:paraId="683E329C" w14:textId="77777777" w:rsidR="003B726E" w:rsidRDefault="003B726E" w:rsidP="003B726E"/>
    <w:p w14:paraId="6CD52288" w14:textId="77777777" w:rsidR="003B726E" w:rsidRDefault="003B726E" w:rsidP="003B726E"/>
    <w:p w14:paraId="131F83D3" w14:textId="77777777" w:rsidR="003B726E" w:rsidRDefault="003B726E" w:rsidP="003B726E"/>
    <w:p w14:paraId="35C986AF" w14:textId="4051C7D0" w:rsidR="003B726E" w:rsidRDefault="003B726E" w:rsidP="003B726E">
      <w:pPr>
        <w:spacing w:after="160" w:line="259" w:lineRule="auto"/>
        <w:jc w:val="left"/>
      </w:pPr>
      <w:r>
        <w:br w:type="page"/>
      </w:r>
    </w:p>
    <w:p w14:paraId="669B15E9" w14:textId="3B10DF50" w:rsidR="00175153" w:rsidRPr="00EC103F" w:rsidRDefault="00A6686F" w:rsidP="003B726E">
      <w:pPr>
        <w:pStyle w:val="Heading2"/>
      </w:pPr>
      <w:bookmarkStart w:id="80" w:name="_Toc510738252"/>
      <w:bookmarkStart w:id="81" w:name="_Toc510738479"/>
      <w:r>
        <w:t>References</w:t>
      </w:r>
      <w:bookmarkEnd w:id="80"/>
      <w:bookmarkEnd w:id="81"/>
    </w:p>
    <w:p w14:paraId="1F3FA6F6" w14:textId="1F041BE8" w:rsidR="008D2C36" w:rsidRPr="0006716B" w:rsidRDefault="00175153" w:rsidP="0006716B">
      <w:pPr>
        <w:pStyle w:val="EndNoteBibliographynl"/>
        <w:rPr>
          <w:szCs w:val="24"/>
          <w:lang w:val="en-IE" w:eastAsia="en-IE"/>
        </w:rPr>
      </w:pPr>
      <w:r w:rsidRPr="00555DBB">
        <w:fldChar w:fldCharType="begin"/>
      </w:r>
      <w:r w:rsidRPr="00555DBB">
        <w:instrText xml:space="preserve"> ADDIN EN.REFLIST </w:instrText>
      </w:r>
      <w:r w:rsidRPr="00555DBB">
        <w:fldChar w:fldCharType="separate"/>
      </w:r>
      <w:r w:rsidR="008D2C36" w:rsidRPr="008D2C36">
        <w:t>1.</w:t>
      </w:r>
      <w:r w:rsidR="008D2C36" w:rsidRPr="008D2C36">
        <w:tab/>
      </w:r>
      <w:r w:rsidR="00C830DA">
        <w:rPr>
          <w:rStyle w:val="EndNoteBibliographynlChar"/>
        </w:rPr>
        <w:t>Ilbert M and</w:t>
      </w:r>
      <w:r w:rsidR="008D2C36" w:rsidRPr="0006716B">
        <w:rPr>
          <w:rStyle w:val="EndNoteBibliographynlChar"/>
        </w:rPr>
        <w:t xml:space="preserve"> Bonnefoy V. Insight into the evolution of the iron oxidation pathways. </w:t>
      </w:r>
      <w:r w:rsidR="0006716B" w:rsidRPr="0006716B">
        <w:rPr>
          <w:rStyle w:val="EndNoteBibliographynlChar"/>
          <w:lang w:val="en-IE" w:eastAsia="en-IE"/>
        </w:rPr>
        <w:t>BBA. Bioenergetics</w:t>
      </w:r>
      <w:r w:rsidR="0006716B" w:rsidRPr="0006716B">
        <w:rPr>
          <w:rStyle w:val="EndNoteBibliographynlChar"/>
        </w:rPr>
        <w:t xml:space="preserve">, </w:t>
      </w:r>
      <w:r w:rsidR="008458EE">
        <w:rPr>
          <w:rStyle w:val="EndNoteBibliographynlChar"/>
        </w:rPr>
        <w:t>2013;1827</w:t>
      </w:r>
      <w:r w:rsidR="008D2C36" w:rsidRPr="0006716B">
        <w:rPr>
          <w:rStyle w:val="EndNoteBibliographynlChar"/>
        </w:rPr>
        <w:t>:161-75.</w:t>
      </w:r>
    </w:p>
    <w:p w14:paraId="1CCE4366" w14:textId="0A73DB93" w:rsidR="008D2C36" w:rsidRPr="008D2C36" w:rsidRDefault="00DA5016" w:rsidP="0006716B">
      <w:pPr>
        <w:pStyle w:val="EndNoteBibliographynl"/>
      </w:pPr>
      <w:r>
        <w:t>2.</w:t>
      </w:r>
      <w:r>
        <w:tab/>
        <w:t>Crichton RR and</w:t>
      </w:r>
      <w:r w:rsidR="008D2C36" w:rsidRPr="008D2C36">
        <w:t xml:space="preserve"> Pierre J-L. Old Iron, Young Copper: from Mars</w:t>
      </w:r>
      <w:r w:rsidR="008458EE">
        <w:t xml:space="preserve"> to Venus. Biometals. 2001;14</w:t>
      </w:r>
      <w:r w:rsidR="008D2C36" w:rsidRPr="008D2C36">
        <w:t>:99-112.</w:t>
      </w:r>
    </w:p>
    <w:p w14:paraId="0278A7E7" w14:textId="1BE23C92" w:rsidR="008D2C36" w:rsidRPr="008458EE" w:rsidRDefault="008D2C36" w:rsidP="008458EE">
      <w:pPr>
        <w:pStyle w:val="EndNoteBibliographynl"/>
      </w:pPr>
      <w:r w:rsidRPr="008D2C36">
        <w:t>3</w:t>
      </w:r>
      <w:r w:rsidR="00DA5016">
        <w:t>.</w:t>
      </w:r>
      <w:r w:rsidR="00DA5016">
        <w:tab/>
        <w:t>Andrews SC, Robinson AK and</w:t>
      </w:r>
      <w:r w:rsidRPr="008458EE">
        <w:t xml:space="preserve"> Rodríguez-Quiñones F. Bacterial iron homeostasis. </w:t>
      </w:r>
      <w:r w:rsidR="008458EE" w:rsidRPr="008458EE">
        <w:t>FEMS</w:t>
      </w:r>
      <w:r w:rsidR="008458EE" w:rsidRPr="008458EE">
        <w:rPr>
          <w:rFonts w:eastAsiaTheme="majorEastAsia"/>
        </w:rPr>
        <w:t> </w:t>
      </w:r>
      <w:r w:rsidR="008458EE" w:rsidRPr="008458EE">
        <w:t>Microbiol Rev</w:t>
      </w:r>
      <w:r w:rsidR="008458EE">
        <w:t>,</w:t>
      </w:r>
      <w:r w:rsidR="008458EE" w:rsidRPr="008458EE">
        <w:t xml:space="preserve"> 2003;27</w:t>
      </w:r>
      <w:r w:rsidRPr="008458EE">
        <w:t>:215-37.</w:t>
      </w:r>
    </w:p>
    <w:p w14:paraId="53B6BAE7" w14:textId="4D1B7993" w:rsidR="008D2C36" w:rsidRPr="008D2C36" w:rsidRDefault="008D2C36" w:rsidP="008458EE">
      <w:pPr>
        <w:pStyle w:val="EndNoteBibliographynl"/>
      </w:pPr>
      <w:r w:rsidRPr="008458EE">
        <w:t>4.</w:t>
      </w:r>
      <w:r w:rsidRPr="008458EE">
        <w:tab/>
        <w:t>Kortman GA, Raffatellu M</w:t>
      </w:r>
      <w:r w:rsidR="00DA5016">
        <w:t>, Swinkels DW and</w:t>
      </w:r>
      <w:r w:rsidRPr="008D2C36">
        <w:t xml:space="preserve"> Tjalsma H. Nutritional iron turned inside out: intestinal stress from a gut microbial perspective</w:t>
      </w:r>
      <w:r w:rsidR="008458EE">
        <w:t>. FEMS Microbiol Rev. 2014;38</w:t>
      </w:r>
      <w:r w:rsidRPr="008D2C36">
        <w:t>:1202-34.</w:t>
      </w:r>
    </w:p>
    <w:p w14:paraId="6BB043F9" w14:textId="348BF9EB" w:rsidR="008D2C36" w:rsidRPr="008458EE" w:rsidRDefault="008D2C36" w:rsidP="008458EE">
      <w:pPr>
        <w:pStyle w:val="EndNoteBibliographynl"/>
        <w:rPr>
          <w:szCs w:val="24"/>
          <w:lang w:val="en-IE" w:eastAsia="en-IE"/>
        </w:rPr>
      </w:pPr>
      <w:r w:rsidRPr="008D2C36">
        <w:t>5.</w:t>
      </w:r>
      <w:r w:rsidRPr="008D2C36">
        <w:tab/>
      </w:r>
      <w:r w:rsidRPr="008458EE">
        <w:t>den Besten G, van Eunen K, Gro</w:t>
      </w:r>
      <w:r w:rsidR="00DA5016">
        <w:t xml:space="preserve">en AK, Venema K, Reijngoud D-J and </w:t>
      </w:r>
      <w:r w:rsidRPr="008458EE">
        <w:t>Bakker BM. The role of short-chain fatty acids in the interplay between diet, gut microbiota, and host energy met</w:t>
      </w:r>
      <w:r w:rsidRPr="008458EE">
        <w:rPr>
          <w:color w:val="000000" w:themeColor="text1"/>
        </w:rPr>
        <w:t xml:space="preserve">abolism. </w:t>
      </w:r>
      <w:r w:rsidR="008458EE" w:rsidRPr="008458EE">
        <w:rPr>
          <w:color w:val="000000" w:themeColor="text1"/>
          <w:szCs w:val="24"/>
          <w:shd w:val="clear" w:color="auto" w:fill="FFFFFF"/>
          <w:lang w:val="en-IE" w:eastAsia="en-IE"/>
        </w:rPr>
        <w:t xml:space="preserve">J Lipid </w:t>
      </w:r>
      <w:r w:rsidR="008458EE" w:rsidRPr="008458EE">
        <w:rPr>
          <w:bCs/>
          <w:color w:val="000000" w:themeColor="text1"/>
          <w:szCs w:val="24"/>
          <w:lang w:val="en-IE" w:eastAsia="en-IE"/>
        </w:rPr>
        <w:t>Res</w:t>
      </w:r>
      <w:r w:rsidR="008458EE" w:rsidRPr="008458EE">
        <w:rPr>
          <w:color w:val="000000" w:themeColor="text1"/>
        </w:rPr>
        <w:t>. 2013;</w:t>
      </w:r>
      <w:r w:rsidR="008458EE" w:rsidRPr="008458EE">
        <w:t>54</w:t>
      </w:r>
      <w:r w:rsidRPr="008458EE">
        <w:t>:2325-40.</w:t>
      </w:r>
    </w:p>
    <w:p w14:paraId="512A452E" w14:textId="3420BFBF" w:rsidR="008D2C36" w:rsidRPr="00620D5B" w:rsidRDefault="008D2C36" w:rsidP="008458EE">
      <w:pPr>
        <w:pStyle w:val="EndNoteBibliographynl"/>
        <w:rPr>
          <w:color w:val="000000" w:themeColor="text1"/>
          <w:szCs w:val="24"/>
          <w:lang w:val="en-IE" w:eastAsia="en-IE"/>
        </w:rPr>
      </w:pPr>
      <w:r w:rsidRPr="008458EE">
        <w:t>6.</w:t>
      </w:r>
      <w:r w:rsidRPr="008458EE">
        <w:tab/>
        <w:t xml:space="preserve">Picard C, Fioramonti J, </w:t>
      </w:r>
      <w:r w:rsidR="00DA5016">
        <w:t>Francois A, Robinson T, Neant F and</w:t>
      </w:r>
      <w:r w:rsidRPr="008458EE">
        <w:t xml:space="preserve"> Matuchansky C. Review </w:t>
      </w:r>
      <w:r w:rsidRPr="008458EE">
        <w:rPr>
          <w:rStyle w:val="EndNoteBibliographynlChar"/>
        </w:rPr>
        <w:t>article: bifidobacteria as pr</w:t>
      </w:r>
      <w:r w:rsidRPr="00FA1C28">
        <w:t xml:space="preserve">obiotic agents – </w:t>
      </w:r>
      <w:r w:rsidRPr="008458EE">
        <w:rPr>
          <w:rStyle w:val="EndNoteBibliographynlChar"/>
        </w:rPr>
        <w:t xml:space="preserve">physiological effects and clinical benefits. </w:t>
      </w:r>
      <w:r w:rsidR="008458EE" w:rsidRPr="008458EE">
        <w:rPr>
          <w:rStyle w:val="EndNoteBibliographynlChar"/>
          <w:lang w:val="en-IE" w:eastAsia="en-IE"/>
        </w:rPr>
        <w:t>Aliment Pharmacol Ther</w:t>
      </w:r>
      <w:r w:rsidR="008458EE" w:rsidRPr="008458EE">
        <w:rPr>
          <w:rStyle w:val="EndNoteBibliographynlChar"/>
        </w:rPr>
        <w:t xml:space="preserve">. </w:t>
      </w:r>
      <w:r w:rsidR="008458EE">
        <w:rPr>
          <w:rStyle w:val="EndNoteBibliographynlChar"/>
        </w:rPr>
        <w:t>2005;22</w:t>
      </w:r>
      <w:r w:rsidRPr="008458EE">
        <w:rPr>
          <w:rStyle w:val="EndNoteBibliographynlChar"/>
        </w:rPr>
        <w:t>:495-5</w:t>
      </w:r>
      <w:r w:rsidRPr="008D2C36">
        <w:t>12</w:t>
      </w:r>
      <w:r w:rsidRPr="00620D5B">
        <w:rPr>
          <w:color w:val="000000" w:themeColor="text1"/>
        </w:rPr>
        <w:t>.</w:t>
      </w:r>
    </w:p>
    <w:p w14:paraId="4AB159BD" w14:textId="63B0C8FE" w:rsidR="008D2C36" w:rsidRPr="00620D5B" w:rsidRDefault="008D2C36" w:rsidP="00FA1C28">
      <w:pPr>
        <w:pStyle w:val="EndNoteBibliographynl"/>
        <w:rPr>
          <w:color w:val="000000" w:themeColor="text1"/>
          <w:szCs w:val="24"/>
          <w:lang w:val="en-IE" w:eastAsia="en-IE"/>
        </w:rPr>
      </w:pPr>
      <w:r w:rsidRPr="00620D5B">
        <w:rPr>
          <w:color w:val="000000" w:themeColor="text1"/>
        </w:rPr>
        <w:t>7.</w:t>
      </w:r>
      <w:r w:rsidRPr="00620D5B">
        <w:rPr>
          <w:color w:val="000000" w:themeColor="text1"/>
        </w:rPr>
        <w:tab/>
        <w:t>Sanders ME. Probiotics: Definition, Sources, Selection, and Uses.</w:t>
      </w:r>
      <w:r w:rsidR="00FA1C28" w:rsidRPr="00620D5B">
        <w:rPr>
          <w:color w:val="000000" w:themeColor="text1"/>
          <w:shd w:val="clear" w:color="auto" w:fill="FFFFFF"/>
        </w:rPr>
        <w:t xml:space="preserve"> </w:t>
      </w:r>
      <w:r w:rsidR="00FA1C28" w:rsidRPr="00620D5B">
        <w:rPr>
          <w:color w:val="000000" w:themeColor="text1"/>
          <w:szCs w:val="24"/>
          <w:shd w:val="clear" w:color="auto" w:fill="FFFFFF"/>
          <w:lang w:val="en-IE" w:eastAsia="en-IE"/>
        </w:rPr>
        <w:t>Clin. Infect. Dis</w:t>
      </w:r>
      <w:r w:rsidRPr="00620D5B">
        <w:rPr>
          <w:color w:val="000000" w:themeColor="text1"/>
        </w:rPr>
        <w:t>. 2008;46:S58-S61.</w:t>
      </w:r>
    </w:p>
    <w:p w14:paraId="011A9080" w14:textId="79A5DD23" w:rsidR="008D2C36" w:rsidRPr="00620D5B" w:rsidRDefault="008D2C36" w:rsidP="00620D5B">
      <w:pPr>
        <w:pStyle w:val="EndNoteBibliographynl"/>
        <w:rPr>
          <w:color w:val="000000" w:themeColor="text1"/>
        </w:rPr>
      </w:pPr>
      <w:r w:rsidRPr="00620D5B">
        <w:rPr>
          <w:color w:val="000000" w:themeColor="text1"/>
        </w:rPr>
        <w:t>8.</w:t>
      </w:r>
      <w:r w:rsidRPr="00620D5B">
        <w:rPr>
          <w:color w:val="000000" w:themeColor="text1"/>
        </w:rPr>
        <w:tab/>
        <w:t>Adekunle fAO. Ni(II), Cobalt(II), Manganese(II) and Zinc</w:t>
      </w:r>
      <w:r w:rsidRPr="008D2C36">
        <w:t>(II) Complexes of 5,6_Dihydro_5,6_E</w:t>
      </w:r>
      <w:r w:rsidR="00620D5B">
        <w:t xml:space="preserve">poxy_1,10_Phenanthroline_ </w:t>
      </w:r>
      <w:r w:rsidR="00620D5B" w:rsidRPr="00620D5B">
        <w:t>synthesis and spe</w:t>
      </w:r>
      <w:r w:rsidR="00620D5B" w:rsidRPr="00620D5B">
        <w:rPr>
          <w:color w:val="000000" w:themeColor="text1"/>
        </w:rPr>
        <w:t xml:space="preserve">ctroscopic studies </w:t>
      </w:r>
      <w:r w:rsidR="00DA5016">
        <w:rPr>
          <w:color w:val="000000" w:themeColor="text1"/>
          <w:shd w:val="clear" w:color="auto" w:fill="FFFFFF"/>
        </w:rPr>
        <w:t>Int. J Cci</w:t>
      </w:r>
      <w:r w:rsidR="00620D5B" w:rsidRPr="00620D5B">
        <w:rPr>
          <w:rStyle w:val="apple-converted-space"/>
          <w:color w:val="000000" w:themeColor="text1"/>
          <w:shd w:val="clear" w:color="auto" w:fill="FFFFFF"/>
        </w:rPr>
        <w:t xml:space="preserve"> </w:t>
      </w:r>
      <w:r w:rsidR="00DA5016">
        <w:rPr>
          <w:rStyle w:val="Emphasis"/>
          <w:rFonts w:eastAsiaTheme="majorEastAsia"/>
          <w:bCs/>
          <w:i w:val="0"/>
          <w:iCs w:val="0"/>
          <w:color w:val="000000" w:themeColor="text1"/>
        </w:rPr>
        <w:t>B</w:t>
      </w:r>
      <w:r w:rsidR="00620D5B" w:rsidRPr="00620D5B">
        <w:rPr>
          <w:rStyle w:val="Emphasis"/>
          <w:rFonts w:eastAsiaTheme="majorEastAsia"/>
          <w:bCs/>
          <w:i w:val="0"/>
          <w:iCs w:val="0"/>
          <w:color w:val="000000" w:themeColor="text1"/>
        </w:rPr>
        <w:t>asic</w:t>
      </w:r>
      <w:r w:rsidR="00620D5B" w:rsidRPr="00620D5B">
        <w:rPr>
          <w:rStyle w:val="apple-converted-space"/>
          <w:color w:val="000000" w:themeColor="text1"/>
          <w:shd w:val="clear" w:color="auto" w:fill="FFFFFF"/>
        </w:rPr>
        <w:t xml:space="preserve"> </w:t>
      </w:r>
      <w:r w:rsidR="00DA5016">
        <w:rPr>
          <w:color w:val="000000" w:themeColor="text1"/>
          <w:shd w:val="clear" w:color="auto" w:fill="FFFFFF"/>
        </w:rPr>
        <w:t>Appl. R</w:t>
      </w:r>
      <w:r w:rsidR="00620D5B" w:rsidRPr="00620D5B">
        <w:rPr>
          <w:color w:val="000000" w:themeColor="text1"/>
          <w:shd w:val="clear" w:color="auto" w:fill="FFFFFF"/>
        </w:rPr>
        <w:t>es.</w:t>
      </w:r>
      <w:r w:rsidR="00DA5016">
        <w:rPr>
          <w:color w:val="000000" w:themeColor="text1"/>
        </w:rPr>
        <w:t xml:space="preserve"> 2013;</w:t>
      </w:r>
      <w:r w:rsidR="00620D5B">
        <w:rPr>
          <w:color w:val="000000" w:themeColor="text1"/>
        </w:rPr>
        <w:t>13</w:t>
      </w:r>
      <w:r w:rsidRPr="00620D5B">
        <w:rPr>
          <w:color w:val="000000" w:themeColor="text1"/>
        </w:rPr>
        <w:t>:6.</w:t>
      </w:r>
    </w:p>
    <w:p w14:paraId="486B415C" w14:textId="0D209713" w:rsidR="008D2C36" w:rsidRPr="00620D5B" w:rsidRDefault="008D2C36" w:rsidP="00620D5B">
      <w:pPr>
        <w:pStyle w:val="EndNoteBibliographynl"/>
        <w:rPr>
          <w:color w:val="000000" w:themeColor="text1"/>
          <w:szCs w:val="24"/>
          <w:lang w:val="en-IE" w:eastAsia="en-IE"/>
        </w:rPr>
      </w:pPr>
      <w:r w:rsidRPr="00620D5B">
        <w:rPr>
          <w:color w:val="000000" w:themeColor="text1"/>
        </w:rPr>
        <w:t>9.</w:t>
      </w:r>
      <w:r w:rsidRPr="00620D5B">
        <w:rPr>
          <w:color w:val="000000" w:themeColor="text1"/>
        </w:rPr>
        <w:tab/>
        <w:t>Dostal A, Lacroi</w:t>
      </w:r>
      <w:r w:rsidRPr="008D2C36">
        <w:t>x C, Bircher L, Pham</w:t>
      </w:r>
      <w:r w:rsidR="00DA5016">
        <w:t xml:space="preserve"> VT, Follador R, Zimmermann MB and </w:t>
      </w:r>
      <w:r w:rsidR="00DA5016" w:rsidRPr="00DA5016">
        <w:t xml:space="preserve">Chassard C.  </w:t>
      </w:r>
      <w:r w:rsidRPr="008D2C36">
        <w:t>Iron Modulates Butyrate Production</w:t>
      </w:r>
      <w:r w:rsidRPr="00620D5B">
        <w:rPr>
          <w:color w:val="000000" w:themeColor="text1"/>
          <w:szCs w:val="24"/>
        </w:rPr>
        <w:t xml:space="preserve"> by a Child Gut Micr</w:t>
      </w:r>
      <w:r w:rsidR="00620D5B" w:rsidRPr="00620D5B">
        <w:rPr>
          <w:color w:val="000000" w:themeColor="text1"/>
          <w:szCs w:val="24"/>
        </w:rPr>
        <w:t>obiota In Vitro. mBio. 2015;6:</w:t>
      </w:r>
      <w:r w:rsidR="00620D5B" w:rsidRPr="00620D5B">
        <w:rPr>
          <w:color w:val="000000" w:themeColor="text1"/>
          <w:szCs w:val="24"/>
          <w:shd w:val="clear" w:color="auto" w:fill="FFFFFF"/>
        </w:rPr>
        <w:t xml:space="preserve"> </w:t>
      </w:r>
      <w:r w:rsidR="00620D5B" w:rsidRPr="00620D5B">
        <w:rPr>
          <w:color w:val="000000" w:themeColor="text1"/>
          <w:szCs w:val="24"/>
          <w:shd w:val="clear" w:color="auto" w:fill="FFFFFF"/>
          <w:lang w:val="en-IE" w:eastAsia="en-IE"/>
        </w:rPr>
        <w:t>e01453-15</w:t>
      </w:r>
    </w:p>
    <w:p w14:paraId="6FE19643" w14:textId="1576B44B" w:rsidR="008D2C36" w:rsidRPr="008D2C36" w:rsidRDefault="008D2C36" w:rsidP="00620D5B">
      <w:pPr>
        <w:pStyle w:val="EndNoteBibliographynl"/>
      </w:pPr>
      <w:r w:rsidRPr="00620D5B">
        <w:rPr>
          <w:color w:val="000000" w:themeColor="text1"/>
          <w:szCs w:val="24"/>
        </w:rPr>
        <w:t>10.</w:t>
      </w:r>
      <w:r w:rsidRPr="00620D5B">
        <w:rPr>
          <w:color w:val="000000" w:themeColor="text1"/>
          <w:szCs w:val="24"/>
        </w:rPr>
        <w:tab/>
        <w:t>Collins HL. Withhold</w:t>
      </w:r>
      <w:r w:rsidRPr="008D2C36">
        <w:t>ing iron as a cellular defence mechanism – friend or foe? Eur</w:t>
      </w:r>
      <w:r w:rsidR="00620D5B">
        <w:t xml:space="preserve"> J Immunol. 2008;38</w:t>
      </w:r>
      <w:r w:rsidRPr="008D2C36">
        <w:t>:1803-6.</w:t>
      </w:r>
    </w:p>
    <w:p w14:paraId="0625B23C" w14:textId="2D3E6E2B" w:rsidR="008D2C36" w:rsidRPr="008D2C36" w:rsidRDefault="008D2C36" w:rsidP="00574BC4">
      <w:pPr>
        <w:pStyle w:val="EndNoteBibliographynl"/>
        <w:outlineLvl w:val="0"/>
      </w:pPr>
      <w:r w:rsidRPr="008D2C36">
        <w:t>11.</w:t>
      </w:r>
      <w:r w:rsidRPr="008D2C36">
        <w:tab/>
        <w:t>Vazquez-Gutierrez P, Lacroix C,</w:t>
      </w:r>
      <w:r w:rsidR="00DA5016">
        <w:t xml:space="preserve"> Jaeggi T, Zeder C, Zimmerman M and</w:t>
      </w:r>
      <w:r w:rsidRPr="008D2C36">
        <w:t xml:space="preserve"> Chassard C. Bifidobacteria strains isolated from stools of iron deficient infants can efficiently sequester iron. BMC Microbio</w:t>
      </w:r>
      <w:r w:rsidR="002816D1">
        <w:t>l. 2015;15</w:t>
      </w:r>
      <w:r w:rsidRPr="008D2C36">
        <w:t>:3.</w:t>
      </w:r>
    </w:p>
    <w:p w14:paraId="5320AF40" w14:textId="4B617207" w:rsidR="008D2C36" w:rsidRPr="008D2C36" w:rsidRDefault="001A1597" w:rsidP="00574BC4">
      <w:pPr>
        <w:pStyle w:val="EndNoteBibliographynl"/>
        <w:outlineLvl w:val="0"/>
      </w:pPr>
      <w:r>
        <w:t>12.</w:t>
      </w:r>
      <w:r>
        <w:tab/>
        <w:t>Hood MI and</w:t>
      </w:r>
      <w:r w:rsidR="008D2C36" w:rsidRPr="008D2C36">
        <w:t xml:space="preserve"> Skaar EP. Nutritional immunity: transition metals at the</w:t>
      </w:r>
      <w:r w:rsidR="002816D1">
        <w:t xml:space="preserve"> pathogen-host interface. Nat</w:t>
      </w:r>
      <w:r w:rsidR="008D2C36" w:rsidRPr="008D2C36">
        <w:t xml:space="preserve"> </w:t>
      </w:r>
      <w:r w:rsidR="002816D1">
        <w:t>rev Microbiol. 2012;10</w:t>
      </w:r>
      <w:r w:rsidR="008D2C36" w:rsidRPr="008D2C36">
        <w:t>:525-37.</w:t>
      </w:r>
    </w:p>
    <w:p w14:paraId="3DBFD931" w14:textId="74EC10A9" w:rsidR="008D2C36" w:rsidRPr="008D2C36" w:rsidRDefault="00DA5016" w:rsidP="00574BC4">
      <w:pPr>
        <w:pStyle w:val="EndNoteBibliographynl"/>
        <w:outlineLvl w:val="0"/>
      </w:pPr>
      <w:r>
        <w:t>13.</w:t>
      </w:r>
      <w:r>
        <w:tab/>
        <w:t>Vernazza CL, Gibson GR and</w:t>
      </w:r>
      <w:r w:rsidR="008D2C36" w:rsidRPr="008D2C36">
        <w:t xml:space="preserve"> Rastall RA. Carbohydrate preference, acid tolerance and bile tolerance in five strains of </w:t>
      </w:r>
      <w:r w:rsidR="008D2C36" w:rsidRPr="009005B0">
        <w:rPr>
          <w:i/>
        </w:rPr>
        <w:t>Bifidobacterium</w:t>
      </w:r>
      <w:r w:rsidR="008D2C36" w:rsidRPr="008D2C36">
        <w:t>. J</w:t>
      </w:r>
      <w:r w:rsidR="009005B0">
        <w:t>.</w:t>
      </w:r>
      <w:r w:rsidR="008D2C36" w:rsidRPr="008D2C36">
        <w:t xml:space="preserve"> A</w:t>
      </w:r>
      <w:r w:rsidR="009005B0">
        <w:t>ppl. Microbiol. 2006;100</w:t>
      </w:r>
      <w:r w:rsidR="008D2C36" w:rsidRPr="008D2C36">
        <w:t>:846-53.</w:t>
      </w:r>
    </w:p>
    <w:p w14:paraId="47A55427" w14:textId="4EADED5C" w:rsidR="008D2C36" w:rsidRPr="008D2C36" w:rsidRDefault="00DA5016" w:rsidP="00574BC4">
      <w:pPr>
        <w:pStyle w:val="EndNoteBibliographynl"/>
        <w:outlineLvl w:val="0"/>
      </w:pPr>
      <w:r>
        <w:t>14.</w:t>
      </w:r>
      <w:r>
        <w:tab/>
        <w:t>Kot E and</w:t>
      </w:r>
      <w:r w:rsidR="008D2C36" w:rsidRPr="008D2C36">
        <w:t xml:space="preserve"> Bezkorovainy A. Binding of ferric iron to the cell walls and membranes of </w:t>
      </w:r>
      <w:r w:rsidR="008D2C36" w:rsidRPr="009005B0">
        <w:rPr>
          <w:i/>
        </w:rPr>
        <w:t>Bifidobacterium thermophilum</w:t>
      </w:r>
      <w:r w:rsidR="008D2C36" w:rsidRPr="008D2C36">
        <w:t>: effect of free radicals. J Agric Food Chem. 19</w:t>
      </w:r>
      <w:r w:rsidR="009005B0">
        <w:t>99;47</w:t>
      </w:r>
      <w:r w:rsidR="008D2C36" w:rsidRPr="008D2C36">
        <w:t>:4606-10.</w:t>
      </w:r>
    </w:p>
    <w:p w14:paraId="35D41CD8" w14:textId="741DEEBB" w:rsidR="008D2C36" w:rsidRPr="008D2C36" w:rsidRDefault="00DA5016" w:rsidP="00574BC4">
      <w:pPr>
        <w:pStyle w:val="EndNoteBibliographynl"/>
        <w:outlineLvl w:val="0"/>
      </w:pPr>
      <w:r>
        <w:t>15.</w:t>
      </w:r>
      <w:r>
        <w:tab/>
        <w:t>Brown JS and</w:t>
      </w:r>
      <w:r w:rsidR="008D2C36" w:rsidRPr="008D2C36">
        <w:t xml:space="preserve"> Holden DW. Iron acquisition by Gram-positive bacterial p</w:t>
      </w:r>
      <w:r w:rsidR="00EE3623">
        <w:t>athogens. Microbes Infect</w:t>
      </w:r>
      <w:r w:rsidR="009708E8">
        <w:t>. 2002;4</w:t>
      </w:r>
      <w:r w:rsidR="008D2C36" w:rsidRPr="008D2C36">
        <w:t>:1149-56.</w:t>
      </w:r>
    </w:p>
    <w:p w14:paraId="58827A5D" w14:textId="055C833C" w:rsidR="008D2C36" w:rsidRPr="008D2C36" w:rsidRDefault="00DA5016" w:rsidP="00574BC4">
      <w:pPr>
        <w:pStyle w:val="EndNoteBibliographynl"/>
        <w:outlineLvl w:val="0"/>
      </w:pPr>
      <w:r>
        <w:t>16.</w:t>
      </w:r>
      <w:r>
        <w:tab/>
        <w:t>Kot E, Haloftis G and</w:t>
      </w:r>
      <w:r w:rsidR="008D2C36" w:rsidRPr="008D2C36">
        <w:t xml:space="preserve"> Bezkorovainy A. Ferrous </w:t>
      </w:r>
      <w:r w:rsidR="009708E8" w:rsidRPr="008D2C36">
        <w:t>iron uptake by bifidobacteria in the absence of glucose.</w:t>
      </w:r>
      <w:r w:rsidR="009708E8">
        <w:t xml:space="preserve"> Nut. Res. 1993;13</w:t>
      </w:r>
      <w:r w:rsidR="008D2C36" w:rsidRPr="008D2C36">
        <w:t>:1295-303.</w:t>
      </w:r>
    </w:p>
    <w:p w14:paraId="4997F400" w14:textId="67A3E47E" w:rsidR="008D2C36" w:rsidRPr="008D2C36" w:rsidRDefault="008D2C36" w:rsidP="00574BC4">
      <w:pPr>
        <w:pStyle w:val="EndNoteBibliographynl"/>
        <w:outlineLvl w:val="0"/>
      </w:pPr>
      <w:r w:rsidRPr="008D2C36">
        <w:t>17.</w:t>
      </w:r>
      <w:r w:rsidRPr="008D2C36">
        <w:tab/>
        <w:t>Winterbourn CC. Toxicity of iron and hydrogen peroxide: the Fenton reaction. T</w:t>
      </w:r>
      <w:r w:rsidR="00211722">
        <w:t>oxicol. Lett. 1995;82–83</w:t>
      </w:r>
      <w:r w:rsidRPr="008D2C36">
        <w:t>:969-74.</w:t>
      </w:r>
    </w:p>
    <w:p w14:paraId="7F319F05" w14:textId="511B777E" w:rsidR="008D2C36" w:rsidRPr="008D2C36" w:rsidRDefault="00DA5016" w:rsidP="00574BC4">
      <w:pPr>
        <w:pStyle w:val="EndNoteBibliographynl"/>
        <w:outlineLvl w:val="0"/>
      </w:pPr>
      <w:r>
        <w:t>18.</w:t>
      </w:r>
      <w:r>
        <w:tab/>
        <w:t xml:space="preserve">De Man JC, Rogosa M and </w:t>
      </w:r>
      <w:r w:rsidR="008D2C36" w:rsidRPr="008D2C36">
        <w:t>Sharpe ME. A Medium for the Cultivat</w:t>
      </w:r>
      <w:r w:rsidR="00211722">
        <w:t xml:space="preserve">ion of </w:t>
      </w:r>
      <w:r w:rsidR="00211722" w:rsidRPr="00192B36">
        <w:rPr>
          <w:i/>
        </w:rPr>
        <w:t>Lactobacilli</w:t>
      </w:r>
      <w:r w:rsidR="00211722">
        <w:t>. J. Appl Bacteriol. 1960;23</w:t>
      </w:r>
      <w:r w:rsidR="008D2C36" w:rsidRPr="008D2C36">
        <w:t>:130-5.</w:t>
      </w:r>
    </w:p>
    <w:p w14:paraId="68BE3633" w14:textId="16B2351C" w:rsidR="008D2C36" w:rsidRPr="008D2C36" w:rsidRDefault="008D2C36" w:rsidP="00574BC4">
      <w:pPr>
        <w:pStyle w:val="EndNoteBibliographynl"/>
        <w:outlineLvl w:val="0"/>
      </w:pPr>
      <w:r w:rsidRPr="008D2C36">
        <w:t>19.</w:t>
      </w:r>
      <w:r w:rsidRPr="008D2C36">
        <w:tab/>
        <w:t>Rui</w:t>
      </w:r>
      <w:r w:rsidR="00DA5016">
        <w:t>z L, Motherway MO, Lanigan N and</w:t>
      </w:r>
      <w:r w:rsidRPr="008D2C36">
        <w:t xml:space="preserve"> van Sinderen D. Transposon mutagenesis in </w:t>
      </w:r>
      <w:r w:rsidRPr="00DA5016">
        <w:rPr>
          <w:i/>
        </w:rPr>
        <w:t>Bifidobacterium breve</w:t>
      </w:r>
      <w:r w:rsidRPr="008D2C36">
        <w:t xml:space="preserve">: construction and characterization of a Tn5 transposon mutant library for </w:t>
      </w:r>
      <w:r w:rsidRPr="00211722">
        <w:rPr>
          <w:i/>
        </w:rPr>
        <w:t xml:space="preserve">Bifidobacterium breve </w:t>
      </w:r>
      <w:r w:rsidR="00211722">
        <w:t>UCC2003. PLoS One. 2013;8</w:t>
      </w:r>
      <w:r w:rsidRPr="008D2C36">
        <w:t>:e64699.</w:t>
      </w:r>
    </w:p>
    <w:p w14:paraId="22BA7C0B" w14:textId="40863763" w:rsidR="008D2C36" w:rsidRPr="008D2C36" w:rsidRDefault="008D2C36" w:rsidP="00574BC4">
      <w:pPr>
        <w:pStyle w:val="EndNoteBibliographynl"/>
        <w:outlineLvl w:val="0"/>
      </w:pPr>
      <w:r w:rsidRPr="008D2C36">
        <w:t>20.</w:t>
      </w:r>
      <w:r w:rsidRPr="008D2C36">
        <w:tab/>
        <w:t xml:space="preserve">Rutherford K, Parkhill J, Crook J, Horsnell T, Rice P, Rajandream MA, </w:t>
      </w:r>
      <w:r w:rsidR="003D1CF5">
        <w:t xml:space="preserve">and </w:t>
      </w:r>
      <w:r w:rsidR="003D1CF5" w:rsidRPr="00A218B6">
        <w:t>Barrell B.</w:t>
      </w:r>
      <w:r w:rsidR="003D1CF5">
        <w:t xml:space="preserve">  </w:t>
      </w:r>
      <w:r w:rsidRPr="008D2C36">
        <w:t>Artemis: sequence visualization and annotation. Bioinformatic</w:t>
      </w:r>
      <w:r w:rsidR="00192B36">
        <w:t>s. 2000;16</w:t>
      </w:r>
      <w:r w:rsidRPr="008D2C36">
        <w:t>:944-5.</w:t>
      </w:r>
    </w:p>
    <w:p w14:paraId="7FAB0B74" w14:textId="2A593DE5" w:rsidR="008D2C36" w:rsidRPr="008D2C36" w:rsidRDefault="008D2C36" w:rsidP="00574BC4">
      <w:pPr>
        <w:pStyle w:val="EndNoteBibliographynl"/>
        <w:outlineLvl w:val="0"/>
      </w:pPr>
      <w:r w:rsidRPr="008D2C36">
        <w:t>21.</w:t>
      </w:r>
      <w:r w:rsidRPr="008D2C36">
        <w:tab/>
      </w:r>
      <w:r w:rsidR="001A1597" w:rsidRPr="005F213D">
        <w:t xml:space="preserve">O'Connell Motherway M, Zomer A, Leahy SC, Reunanen J, </w:t>
      </w:r>
      <w:r w:rsidR="001A1597">
        <w:t xml:space="preserve">Bottacini F, Claesson MJ, </w:t>
      </w:r>
      <w:r w:rsidR="001A1597" w:rsidRPr="00A218B6">
        <w:t>O'Brien F, Flynn K, Casey PG, Munoz JA, Kearney B, Houston AM, O'Mahony C, Higgins DG, Shanahan F, Palva A, de Vos WM, Fitzg</w:t>
      </w:r>
      <w:r w:rsidR="001A1597">
        <w:t>erald GF, Ventura M, O'Toole PW and</w:t>
      </w:r>
      <w:r w:rsidR="001A1597" w:rsidRPr="00A218B6">
        <w:t xml:space="preserve"> van Sinderen D.</w:t>
      </w:r>
      <w:r w:rsidR="001A1597" w:rsidRPr="005F213D">
        <w:t xml:space="preserve"> </w:t>
      </w:r>
      <w:r w:rsidRPr="008D2C36">
        <w:t xml:space="preserve">Functional genome analysis of </w:t>
      </w:r>
      <w:r w:rsidRPr="002D4623">
        <w:rPr>
          <w:i/>
        </w:rPr>
        <w:t>Bifidobacterium breve</w:t>
      </w:r>
      <w:r w:rsidRPr="008D2C36">
        <w:t xml:space="preserve"> UCC2003 reveals type IVb tight adherence (Tad) pili as an essential and conserved host-</w:t>
      </w:r>
      <w:r w:rsidR="002D4623">
        <w:t>colonization factor. Proc</w:t>
      </w:r>
      <w:r w:rsidRPr="008D2C36">
        <w:t xml:space="preserve"> </w:t>
      </w:r>
      <w:r w:rsidR="002D4623">
        <w:t>Natl Acad Sci</w:t>
      </w:r>
      <w:r w:rsidRPr="008D2C36">
        <w:t xml:space="preserve"> </w:t>
      </w:r>
      <w:r w:rsidR="002D4623">
        <w:t>USA. 2011;108</w:t>
      </w:r>
      <w:r w:rsidRPr="008D2C36">
        <w:t>:11217-22.</w:t>
      </w:r>
    </w:p>
    <w:p w14:paraId="0C8B29BA" w14:textId="46069A55" w:rsidR="008D2C36" w:rsidRPr="008D2C36" w:rsidRDefault="008D2C36" w:rsidP="00574BC4">
      <w:pPr>
        <w:pStyle w:val="EndNoteBibliographynl"/>
        <w:outlineLvl w:val="0"/>
      </w:pPr>
      <w:r w:rsidRPr="008D2C36">
        <w:t>22.</w:t>
      </w:r>
      <w:r w:rsidRPr="008D2C36">
        <w:tab/>
        <w:t>Altschul SF, Madden TL, Schaffer AA, Zhang J, Zhang Z, Miller W</w:t>
      </w:r>
      <w:r w:rsidR="00AA0640" w:rsidRPr="00AA0640">
        <w:t xml:space="preserve"> </w:t>
      </w:r>
      <w:r w:rsidR="00AA0640">
        <w:t>and Lipman DJ</w:t>
      </w:r>
      <w:r w:rsidR="00AA0640" w:rsidRPr="00ED04B0">
        <w:rPr>
          <w:i/>
        </w:rPr>
        <w:t>.</w:t>
      </w:r>
      <w:r w:rsidR="00AA0640">
        <w:t xml:space="preserve"> </w:t>
      </w:r>
      <w:r w:rsidRPr="008D2C36">
        <w:t xml:space="preserve"> Gapped BLAST and PSI-BLAST: a new generation of protein database search programs. Nuc</w:t>
      </w:r>
      <w:r w:rsidR="00DF0EFF">
        <w:t>leic A</w:t>
      </w:r>
      <w:r w:rsidR="002C4979">
        <w:t>cids Res. 1997;25</w:t>
      </w:r>
      <w:r w:rsidRPr="008D2C36">
        <w:t>:3389-402.</w:t>
      </w:r>
    </w:p>
    <w:p w14:paraId="2CE3ED7F" w14:textId="0E339350" w:rsidR="008D2C36" w:rsidRPr="008D2C36" w:rsidRDefault="008D2C36" w:rsidP="00574BC4">
      <w:pPr>
        <w:pStyle w:val="EndNoteBibliographynl"/>
        <w:outlineLvl w:val="0"/>
      </w:pPr>
      <w:r w:rsidRPr="008D2C36">
        <w:t>23.</w:t>
      </w:r>
      <w:r w:rsidRPr="008D2C36">
        <w:tab/>
        <w:t>Altschul</w:t>
      </w:r>
      <w:r w:rsidR="00D764DC">
        <w:t xml:space="preserve"> SF, Gish W, Miller W, Myers EW and</w:t>
      </w:r>
      <w:r w:rsidRPr="008D2C36">
        <w:t xml:space="preserve"> Lipman DJ. Basic local alignment search tool. J</w:t>
      </w:r>
      <w:r w:rsidR="008A33E9">
        <w:t>. mol. bio</w:t>
      </w:r>
      <w:r w:rsidR="00DF0EFF">
        <w:t>. 1990;215</w:t>
      </w:r>
      <w:r w:rsidRPr="008D2C36">
        <w:t>:403-10.</w:t>
      </w:r>
    </w:p>
    <w:p w14:paraId="0986AADA" w14:textId="750E824F" w:rsidR="008D2C36" w:rsidRPr="008D2C36" w:rsidRDefault="00D764DC" w:rsidP="00574BC4">
      <w:pPr>
        <w:pStyle w:val="EndNoteBibliographynl"/>
        <w:outlineLvl w:val="0"/>
      </w:pPr>
      <w:r>
        <w:t>24.</w:t>
      </w:r>
      <w:r>
        <w:tab/>
        <w:t>Gautheret D and</w:t>
      </w:r>
      <w:r w:rsidR="008D2C36" w:rsidRPr="008D2C36">
        <w:t xml:space="preserve"> Lambert A. Direct RNA motif definition and identification from multiple sequence alignments using secondary structure p</w:t>
      </w:r>
      <w:r w:rsidR="00B04F66">
        <w:t>rofiles. J Mol Biol. 2001;313</w:t>
      </w:r>
      <w:r w:rsidR="008D2C36" w:rsidRPr="008D2C36">
        <w:t>:1003-11.</w:t>
      </w:r>
    </w:p>
    <w:p w14:paraId="74CC4F50" w14:textId="77777777" w:rsidR="008D2C36" w:rsidRPr="008D2C36" w:rsidRDefault="008D2C36" w:rsidP="00574BC4">
      <w:pPr>
        <w:pStyle w:val="EndNoteBibliographynl"/>
        <w:outlineLvl w:val="0"/>
      </w:pPr>
      <w:r w:rsidRPr="008D2C36">
        <w:t>25.</w:t>
      </w:r>
      <w:r w:rsidRPr="008D2C36">
        <w:tab/>
        <w:t>Russell SJDW. Molecular Cloning: a laboratory manual. 3rd ed. Cold Spring Harbor: Cold Spring Harbor Laboratory Press; 2001.</w:t>
      </w:r>
    </w:p>
    <w:p w14:paraId="227089BB" w14:textId="484EE7F6" w:rsidR="008D2C36" w:rsidRPr="00F8325B" w:rsidRDefault="008D2C36" w:rsidP="00F8325B">
      <w:pPr>
        <w:pStyle w:val="EndNoteBibliographynl"/>
        <w:rPr>
          <w:szCs w:val="24"/>
        </w:rPr>
      </w:pPr>
      <w:r w:rsidRPr="008D2C36">
        <w:t>26.</w:t>
      </w:r>
      <w:r w:rsidRPr="008D2C36">
        <w:tab/>
      </w:r>
      <w:r w:rsidR="00D764DC">
        <w:rPr>
          <w:szCs w:val="24"/>
        </w:rPr>
        <w:t>O'Riordan K and</w:t>
      </w:r>
      <w:r w:rsidRPr="00F8325B">
        <w:rPr>
          <w:szCs w:val="24"/>
        </w:rPr>
        <w:t xml:space="preserve"> Fitzgerald GF. Molecular characterisation of a 5.75-kb cryptic plasmid from </w:t>
      </w:r>
      <w:r w:rsidRPr="00F8325B">
        <w:rPr>
          <w:i/>
          <w:szCs w:val="24"/>
        </w:rPr>
        <w:t>Bifidobacterium breve</w:t>
      </w:r>
      <w:r w:rsidRPr="00F8325B">
        <w:rPr>
          <w:szCs w:val="24"/>
        </w:rPr>
        <w:t xml:space="preserve"> NCFB 2258 and determination of mode of replication. </w:t>
      </w:r>
      <w:r w:rsidR="00F8325B">
        <w:rPr>
          <w:szCs w:val="24"/>
        </w:rPr>
        <w:t xml:space="preserve">FEMS Microbiol Lett. </w:t>
      </w:r>
      <w:r w:rsidR="00F8325B" w:rsidRPr="00F8325B">
        <w:rPr>
          <w:szCs w:val="24"/>
        </w:rPr>
        <w:t>1999;</w:t>
      </w:r>
      <w:r w:rsidR="00F8325B" w:rsidRPr="00F8325B">
        <w:rPr>
          <w:color w:val="000000"/>
          <w:szCs w:val="24"/>
          <w:shd w:val="clear" w:color="auto" w:fill="FFFFFF"/>
        </w:rPr>
        <w:t>174:285-94.</w:t>
      </w:r>
    </w:p>
    <w:p w14:paraId="2F7F7400" w14:textId="361049C0" w:rsidR="008D2C36" w:rsidRPr="008D2C36" w:rsidRDefault="008D2C36" w:rsidP="00F8325B">
      <w:pPr>
        <w:pStyle w:val="EndNoteBibliographynl"/>
      </w:pPr>
      <w:r w:rsidRPr="00F8325B">
        <w:rPr>
          <w:szCs w:val="24"/>
        </w:rPr>
        <w:t>27.</w:t>
      </w:r>
      <w:r w:rsidRPr="00F8325B">
        <w:rPr>
          <w:szCs w:val="24"/>
        </w:rPr>
        <w:tab/>
        <w:t>Zomer A, Fernandez M, Kearney B, Fitzgerald GF, Ventura M</w:t>
      </w:r>
      <w:r w:rsidR="00D764DC" w:rsidRPr="00D764DC">
        <w:rPr>
          <w:szCs w:val="24"/>
        </w:rPr>
        <w:t xml:space="preserve"> </w:t>
      </w:r>
      <w:r w:rsidR="00D764DC">
        <w:rPr>
          <w:szCs w:val="24"/>
        </w:rPr>
        <w:t>and</w:t>
      </w:r>
      <w:r w:rsidR="00D764DC" w:rsidRPr="00F8325B">
        <w:rPr>
          <w:szCs w:val="24"/>
        </w:rPr>
        <w:t xml:space="preserve"> </w:t>
      </w:r>
      <w:r w:rsidRPr="00F8325B">
        <w:rPr>
          <w:szCs w:val="24"/>
        </w:rPr>
        <w:t xml:space="preserve">van Sinderen D. An Interactive Regulatory Network Controls Stress Response in </w:t>
      </w:r>
      <w:r w:rsidRPr="00F8325B">
        <w:rPr>
          <w:i/>
          <w:szCs w:val="24"/>
        </w:rPr>
        <w:t xml:space="preserve">Bifidobacterium breve </w:t>
      </w:r>
      <w:r w:rsidRPr="00F8325B">
        <w:rPr>
          <w:szCs w:val="24"/>
        </w:rPr>
        <w:t xml:space="preserve">UCC2003. J Bacteriol. </w:t>
      </w:r>
      <w:r w:rsidR="00F8325B">
        <w:t>2009;191</w:t>
      </w:r>
      <w:r w:rsidRPr="008D2C36">
        <w:t>:7039-49.</w:t>
      </w:r>
    </w:p>
    <w:p w14:paraId="54C0F4BC" w14:textId="354FF365" w:rsidR="0038762C" w:rsidRPr="008D2C36" w:rsidRDefault="008D2C36" w:rsidP="0038762C">
      <w:pPr>
        <w:pStyle w:val="EndNoteBibliographynl"/>
        <w:outlineLvl w:val="0"/>
      </w:pPr>
      <w:r w:rsidRPr="008D2C36">
        <w:t>28.</w:t>
      </w:r>
      <w:r w:rsidRPr="008D2C36">
        <w:tab/>
      </w:r>
      <w:r w:rsidR="00D764DC" w:rsidRPr="00166946">
        <w:t>Garcia de la Nava J, Santaella DF, Cuenca Alb</w:t>
      </w:r>
      <w:r w:rsidR="00D764DC">
        <w:t xml:space="preserve">a J, Maria Carazo J, Trelles O and </w:t>
      </w:r>
      <w:r w:rsidR="00D764DC" w:rsidRPr="00166946">
        <w:t xml:space="preserve">Pascual-Montano A. </w:t>
      </w:r>
      <w:r w:rsidRPr="008D2C36">
        <w:t xml:space="preserve"> Engene: the processing and exploratory analysis of gene expre</w:t>
      </w:r>
      <w:r w:rsidR="0038762C">
        <w:t xml:space="preserve">ssion data. </w:t>
      </w:r>
      <w:r w:rsidR="0038762C" w:rsidRPr="0038762C">
        <w:t>Bioinformatics.</w:t>
      </w:r>
      <w:r w:rsidR="0038762C">
        <w:t xml:space="preserve"> 2003;19</w:t>
      </w:r>
      <w:r w:rsidR="0038762C" w:rsidRPr="0038762C">
        <w:t>:657-8</w:t>
      </w:r>
      <w:r w:rsidR="0038762C">
        <w:t>.</w:t>
      </w:r>
    </w:p>
    <w:p w14:paraId="76E05A2B" w14:textId="7464F688" w:rsidR="008D2C36" w:rsidRPr="008D2C36" w:rsidRDefault="008D2C36" w:rsidP="00574BC4">
      <w:pPr>
        <w:pStyle w:val="EndNoteBibliographynl"/>
        <w:outlineLvl w:val="0"/>
      </w:pPr>
      <w:r w:rsidRPr="008D2C36">
        <w:t>29.</w:t>
      </w:r>
      <w:r w:rsidRPr="008D2C36">
        <w:tab/>
        <w:t>van Hijum SA, Garcia</w:t>
      </w:r>
      <w:r w:rsidR="00D764DC">
        <w:t xml:space="preserve"> de la Nava J, Trelles O, Kok J and</w:t>
      </w:r>
      <w:r w:rsidRPr="008D2C36">
        <w:t xml:space="preserve"> Kuipers OP. MicroPreP: a cDNA microarray data p</w:t>
      </w:r>
      <w:r w:rsidR="00C67EAF">
        <w:t>re-processing framework. Appl bioinformatics. 2003;2</w:t>
      </w:r>
      <w:r w:rsidRPr="008D2C36">
        <w:t>:241-4.</w:t>
      </w:r>
    </w:p>
    <w:p w14:paraId="3B6668A5" w14:textId="45EC5289" w:rsidR="008D2C36" w:rsidRPr="008D2C36" w:rsidRDefault="008D2C36" w:rsidP="00574BC4">
      <w:pPr>
        <w:pStyle w:val="EndNoteBibliographynl"/>
        <w:outlineLvl w:val="0"/>
      </w:pPr>
      <w:r w:rsidRPr="008D2C36">
        <w:t>30.</w:t>
      </w:r>
      <w:r w:rsidRPr="008D2C36">
        <w:tab/>
      </w:r>
      <w:r w:rsidR="00AA0640" w:rsidRPr="005F213D">
        <w:t xml:space="preserve">van Hijum SA, de Jong A, Baerends RJ, Karsens </w:t>
      </w:r>
      <w:r w:rsidR="00AA0640">
        <w:t>HA, Kramer NE, Larsen R, den Hengst CD, Albers CJ, Kok J and</w:t>
      </w:r>
      <w:r w:rsidR="00AA0640" w:rsidRPr="00A218B6">
        <w:t xml:space="preserve"> Kuipers OP.</w:t>
      </w:r>
      <w:r w:rsidR="00AA0640">
        <w:t xml:space="preserve"> </w:t>
      </w:r>
      <w:r w:rsidRPr="008D2C36">
        <w:t xml:space="preserve"> A generally applicable validation scheme for the assessment of factors involved in reproducibility and quality of DNA-microarray data. BMC genomics. 2005;6:77.</w:t>
      </w:r>
    </w:p>
    <w:p w14:paraId="75328175" w14:textId="2B2C9DF7" w:rsidR="008D2C36" w:rsidRPr="008D2C36" w:rsidRDefault="008D2C36" w:rsidP="00574BC4">
      <w:pPr>
        <w:pStyle w:val="EndNoteBibliographynl"/>
        <w:outlineLvl w:val="0"/>
      </w:pPr>
      <w:r w:rsidRPr="008D2C36">
        <w:t>31.</w:t>
      </w:r>
      <w:r w:rsidRPr="008D2C36">
        <w:tab/>
        <w:t xml:space="preserve">Long AD, Mangalam HJ, </w:t>
      </w:r>
      <w:r w:rsidR="00C830DA">
        <w:t>Chan BY, Tolleri L, Hatfield GW and</w:t>
      </w:r>
      <w:r w:rsidRPr="008D2C36">
        <w:t xml:space="preserve"> Baldi P. Improved statistical inference from DNA microarray data using analysis of variance and a Bayesian statistical framework. Analysis of global gene expression in </w:t>
      </w:r>
      <w:r w:rsidRPr="00C5322B">
        <w:rPr>
          <w:i/>
        </w:rPr>
        <w:t>Escherichia coli</w:t>
      </w:r>
      <w:r w:rsidRPr="008D2C36">
        <w:t xml:space="preserve"> K12. </w:t>
      </w:r>
      <w:r w:rsidR="000823AC">
        <w:t>J. biol.</w:t>
      </w:r>
      <w:r w:rsidRPr="008D2C36">
        <w:t xml:space="preserve"> che</w:t>
      </w:r>
      <w:r w:rsidR="000823AC">
        <w:t>m. 2001;276</w:t>
      </w:r>
      <w:r w:rsidRPr="008D2C36">
        <w:t>:19937-44.</w:t>
      </w:r>
    </w:p>
    <w:p w14:paraId="3003AAC0" w14:textId="487C3426" w:rsidR="008D2C36" w:rsidRPr="008D2C36" w:rsidRDefault="008D2C36" w:rsidP="00574BC4">
      <w:pPr>
        <w:pStyle w:val="EndNoteBibliographynl"/>
        <w:outlineLvl w:val="0"/>
      </w:pPr>
      <w:r w:rsidRPr="008D2C36">
        <w:t>32.</w:t>
      </w:r>
      <w:r w:rsidRPr="008D2C36">
        <w:tab/>
        <w:t>Gueimonde M, Garrigues C, van Sind</w:t>
      </w:r>
      <w:r w:rsidR="00C830DA">
        <w:t>eren D, de los Reyes-Gavilán CG and</w:t>
      </w:r>
      <w:r w:rsidRPr="008D2C36">
        <w:t xml:space="preserve"> Margolles A. Bile-Inducible Efflux Transporter from </w:t>
      </w:r>
      <w:r w:rsidRPr="000823AC">
        <w:rPr>
          <w:i/>
        </w:rPr>
        <w:t xml:space="preserve">Bifidobacterium longum </w:t>
      </w:r>
      <w:r w:rsidRPr="008D2C36">
        <w:t>NCC2705, C</w:t>
      </w:r>
      <w:r w:rsidR="000823AC">
        <w:t>onferring Bile Resistance. Appl Environ Microbiol</w:t>
      </w:r>
      <w:r w:rsidRPr="008D2C36">
        <w:t>. 20</w:t>
      </w:r>
      <w:r w:rsidR="000823AC">
        <w:t>09;75</w:t>
      </w:r>
      <w:r w:rsidRPr="008D2C36">
        <w:t>:3153-60.</w:t>
      </w:r>
    </w:p>
    <w:p w14:paraId="306D7B37" w14:textId="32CA1CAC" w:rsidR="008D2C36" w:rsidRPr="008D2C36" w:rsidRDefault="00C830DA" w:rsidP="00574BC4">
      <w:pPr>
        <w:pStyle w:val="EndNoteBibliographynl"/>
        <w:outlineLvl w:val="0"/>
      </w:pPr>
      <w:r>
        <w:t>33.</w:t>
      </w:r>
      <w:r>
        <w:tab/>
        <w:t>Platteeuw C, Simons G and</w:t>
      </w:r>
      <w:r w:rsidR="008D2C36" w:rsidRPr="008D2C36">
        <w:t xml:space="preserve"> de Vos WM. Use of the </w:t>
      </w:r>
      <w:r w:rsidR="008D2C36" w:rsidRPr="00987E63">
        <w:rPr>
          <w:i/>
        </w:rPr>
        <w:t xml:space="preserve">Escherichia coli </w:t>
      </w:r>
      <w:r w:rsidR="008D2C36" w:rsidRPr="008D2C36">
        <w:t xml:space="preserve">beta-glucuronidase (gusA) gene as a reporter gene for analyzing promoters in lactic acid bacteria. </w:t>
      </w:r>
      <w:r w:rsidR="00987E63">
        <w:t>Appl Environ Microbiol. 1994;60</w:t>
      </w:r>
      <w:r w:rsidR="008D2C36" w:rsidRPr="008D2C36">
        <w:t>:587-93.</w:t>
      </w:r>
    </w:p>
    <w:p w14:paraId="7101B7AF" w14:textId="62F9FD76" w:rsidR="008D2C36" w:rsidRPr="008D2C36" w:rsidRDefault="008D2C36" w:rsidP="00574BC4">
      <w:pPr>
        <w:pStyle w:val="EndNoteBibliographynl"/>
        <w:outlineLvl w:val="0"/>
      </w:pPr>
      <w:r w:rsidRPr="008D2C36">
        <w:t>34.</w:t>
      </w:r>
      <w:r w:rsidRPr="008D2C36">
        <w:tab/>
        <w:t xml:space="preserve">Alvarez-Martin P, Fernandez M, O'Connell-Motherway M, O'Connell </w:t>
      </w:r>
      <w:r w:rsidR="00C830DA">
        <w:t xml:space="preserve">KJ, Sauvageot N, Fitzgerald GF, MacSharry J, Zomer A and vanSinderen D. </w:t>
      </w:r>
      <w:r w:rsidRPr="008D2C36">
        <w:t xml:space="preserve"> A conserved two-component signal transduction system controls the response to phosphate starvation in </w:t>
      </w:r>
      <w:r w:rsidRPr="00C830DA">
        <w:rPr>
          <w:i/>
        </w:rPr>
        <w:t xml:space="preserve">Bifidobacterium breve </w:t>
      </w:r>
      <w:r w:rsidRPr="008D2C36">
        <w:t>UCC2003. Appl Environ Microbiol. 2012;</w:t>
      </w:r>
      <w:r w:rsidR="00987E63">
        <w:t>78</w:t>
      </w:r>
      <w:r w:rsidRPr="008D2C36">
        <w:t>:5258-69.</w:t>
      </w:r>
    </w:p>
    <w:p w14:paraId="071EA831" w14:textId="41C892B2" w:rsidR="008D2C36" w:rsidRPr="008D2C36" w:rsidRDefault="008D2C36" w:rsidP="00574BC4">
      <w:pPr>
        <w:pStyle w:val="EndNoteBibliographynl"/>
        <w:outlineLvl w:val="0"/>
      </w:pPr>
      <w:r w:rsidRPr="008D2C36">
        <w:t>35.</w:t>
      </w:r>
      <w:r w:rsidRPr="008D2C36">
        <w:tab/>
        <w:t>Ventura M, Canchaya C</w:t>
      </w:r>
      <w:r w:rsidR="00C830DA">
        <w:t>, van Sinderen D, Fitzgerald GF and</w:t>
      </w:r>
      <w:r w:rsidRPr="008D2C36">
        <w:t xml:space="preserve"> Zink R. </w:t>
      </w:r>
      <w:r w:rsidRPr="00987E63">
        <w:rPr>
          <w:i/>
        </w:rPr>
        <w:t>Bifidobacterium lactis</w:t>
      </w:r>
      <w:r w:rsidRPr="008D2C36">
        <w:t xml:space="preserve"> DSM 10140: Identification of the </w:t>
      </w:r>
      <w:r w:rsidRPr="001010C6">
        <w:rPr>
          <w:i/>
        </w:rPr>
        <w:t>atp</w:t>
      </w:r>
      <w:r w:rsidRPr="008D2C36">
        <w:t xml:space="preserve"> (</w:t>
      </w:r>
      <w:r w:rsidRPr="001010C6">
        <w:rPr>
          <w:i/>
        </w:rPr>
        <w:t>atpBEFHAGDC</w:t>
      </w:r>
      <w:r w:rsidRPr="008D2C36">
        <w:t xml:space="preserve">) </w:t>
      </w:r>
      <w:r w:rsidR="00987E63" w:rsidRPr="008D2C36">
        <w:t>operon and analysis of its genetic structure, characteristics, and phylogeny</w:t>
      </w:r>
      <w:r w:rsidRPr="008D2C36">
        <w:t xml:space="preserve">. </w:t>
      </w:r>
      <w:r w:rsidR="00987E63">
        <w:t>Appl Environ Microbiol. 2004;70</w:t>
      </w:r>
      <w:r w:rsidRPr="008D2C36">
        <w:t>:3110-21.</w:t>
      </w:r>
    </w:p>
    <w:p w14:paraId="565D95F6" w14:textId="4F79DBEA" w:rsidR="008D2C36" w:rsidRPr="008D2C36" w:rsidRDefault="008D2C36" w:rsidP="00574BC4">
      <w:pPr>
        <w:pStyle w:val="EndNoteBibliographynl"/>
        <w:outlineLvl w:val="0"/>
      </w:pPr>
      <w:r w:rsidRPr="008D2C36">
        <w:t>36.</w:t>
      </w:r>
      <w:r w:rsidRPr="008D2C36">
        <w:tab/>
        <w:t xml:space="preserve">Makui H, Roig </w:t>
      </w:r>
      <w:r w:rsidR="00D764DC">
        <w:t xml:space="preserve">E, Cole ST, Helmann JD, Gros P and </w:t>
      </w:r>
      <w:r w:rsidRPr="008D2C36">
        <w:t xml:space="preserve">Cellier MF. Identification of the </w:t>
      </w:r>
      <w:r w:rsidRPr="00987E63">
        <w:rPr>
          <w:i/>
        </w:rPr>
        <w:t xml:space="preserve">Escherichia coli </w:t>
      </w:r>
      <w:r w:rsidRPr="008D2C36">
        <w:t>K-12 Nramp orthologue (MntH) as a selective divalent metal ion transp</w:t>
      </w:r>
      <w:r w:rsidR="00987E63">
        <w:t>orter. Mol Microbiol. 2000;35</w:t>
      </w:r>
      <w:r w:rsidRPr="008D2C36">
        <w:t>:1065-78.</w:t>
      </w:r>
    </w:p>
    <w:p w14:paraId="5B9EED10" w14:textId="1A5D1F23" w:rsidR="008D2C36" w:rsidRPr="008D2C36" w:rsidRDefault="008D2C36" w:rsidP="00574BC4">
      <w:pPr>
        <w:pStyle w:val="EndNoteBibliographynl"/>
        <w:outlineLvl w:val="0"/>
      </w:pPr>
      <w:r w:rsidRPr="008D2C36">
        <w:t>37.</w:t>
      </w:r>
      <w:r w:rsidRPr="008D2C36">
        <w:tab/>
        <w:t>Große C, Sche</w:t>
      </w:r>
      <w:r w:rsidR="00D764DC">
        <w:t>rer J, Koch D, Otto M, Taudte N and</w:t>
      </w:r>
      <w:r w:rsidRPr="008D2C36">
        <w:t xml:space="preserve"> Grass G. A new ferrous iron-uptake transporter, EfeU (YcdN), from </w:t>
      </w:r>
      <w:r w:rsidRPr="00987E63">
        <w:rPr>
          <w:i/>
        </w:rPr>
        <w:t>Escherichia coli</w:t>
      </w:r>
      <w:r w:rsidR="00987E63">
        <w:t>. Mol Microbiol. 2006;62</w:t>
      </w:r>
      <w:r w:rsidRPr="008D2C36">
        <w:t>:120-31.</w:t>
      </w:r>
    </w:p>
    <w:p w14:paraId="4D997002" w14:textId="5A8B326B" w:rsidR="008D2C36" w:rsidRPr="008D2C36" w:rsidRDefault="008D2C36" w:rsidP="00574BC4">
      <w:pPr>
        <w:pStyle w:val="EndNoteBibliographynl"/>
        <w:outlineLvl w:val="0"/>
      </w:pPr>
      <w:r w:rsidRPr="008D2C36">
        <w:t>38.</w:t>
      </w:r>
      <w:r w:rsidRPr="008D2C36">
        <w:tab/>
        <w:t>Cr</w:t>
      </w:r>
      <w:r w:rsidR="00D764DC">
        <w:t xml:space="preserve">onin M, Zomer A, Fitzgerald GF and </w:t>
      </w:r>
      <w:r w:rsidRPr="008D2C36">
        <w:t xml:space="preserve">van Sinderen D. Identification of iron-regulated genes of </w:t>
      </w:r>
      <w:r w:rsidRPr="00987E63">
        <w:rPr>
          <w:i/>
        </w:rPr>
        <w:t xml:space="preserve">Bifidobacterium breve </w:t>
      </w:r>
      <w:r w:rsidRPr="008D2C36">
        <w:t>UCC2003 as a basis for controlled gene ex</w:t>
      </w:r>
      <w:r w:rsidR="00987E63">
        <w:t>pression. Bioeng Bugs. 2012;3</w:t>
      </w:r>
      <w:r w:rsidRPr="008D2C36">
        <w:t>:157-67.</w:t>
      </w:r>
    </w:p>
    <w:p w14:paraId="2FAD0239" w14:textId="3D52F5D9" w:rsidR="008D2C36" w:rsidRPr="008D2C36" w:rsidRDefault="008D2C36" w:rsidP="00574BC4">
      <w:pPr>
        <w:pStyle w:val="EndNoteBibliographynl"/>
        <w:outlineLvl w:val="0"/>
      </w:pPr>
      <w:r w:rsidRPr="008D2C36">
        <w:t>39.</w:t>
      </w:r>
      <w:r w:rsidRPr="008D2C36">
        <w:tab/>
        <w:t>Fukushima T, Allred BE, Sia AK, Nichiporuk R, Andersen UN</w:t>
      </w:r>
      <w:r w:rsidR="00D764DC">
        <w:t xml:space="preserve"> and </w:t>
      </w:r>
      <w:r w:rsidRPr="008D2C36">
        <w:t xml:space="preserve">Raymond KN. Gram-positive siderophore-shuttle with iron-exchange from Fe-siderophore to apo-siderophore by </w:t>
      </w:r>
      <w:r w:rsidRPr="00EF0150">
        <w:rPr>
          <w:i/>
        </w:rPr>
        <w:t>Bacillus cereus</w:t>
      </w:r>
      <w:r w:rsidRPr="008D2C36">
        <w:t xml:space="preserve"> YxeB. Proc</w:t>
      </w:r>
      <w:r w:rsidR="00987E63">
        <w:t xml:space="preserve"> Nat Acad Sci</w:t>
      </w:r>
      <w:r w:rsidRPr="008D2C36">
        <w:t xml:space="preserve"> U</w:t>
      </w:r>
      <w:r w:rsidR="00987E63">
        <w:t>SA. 2013;110</w:t>
      </w:r>
      <w:r w:rsidRPr="008D2C36">
        <w:t>:13821-6.</w:t>
      </w:r>
    </w:p>
    <w:p w14:paraId="428EDAE2" w14:textId="6D60AF0F" w:rsidR="008D2C36" w:rsidRPr="008D2C36" w:rsidRDefault="008D2C36" w:rsidP="00574BC4">
      <w:pPr>
        <w:pStyle w:val="EndNoteBibliographynl"/>
        <w:outlineLvl w:val="0"/>
      </w:pPr>
      <w:r w:rsidRPr="008D2C36">
        <w:t>40.</w:t>
      </w:r>
      <w:r w:rsidRPr="008D2C36">
        <w:tab/>
        <w:t>Kiley PJ</w:t>
      </w:r>
      <w:r w:rsidR="00D764DC">
        <w:t xml:space="preserve"> and </w:t>
      </w:r>
      <w:r w:rsidRPr="008D2C36">
        <w:t>Beinert H. The role of Fe-S proteins in sensing and regulation in bacteria. Curr Opin Mi</w:t>
      </w:r>
      <w:r w:rsidR="00987E63">
        <w:t>crobiol. 2003;6</w:t>
      </w:r>
      <w:r w:rsidRPr="008D2C36">
        <w:t>:181-5.</w:t>
      </w:r>
    </w:p>
    <w:p w14:paraId="485C17DE" w14:textId="58C22885" w:rsidR="008D2C36" w:rsidRPr="008D2C36" w:rsidRDefault="008D2C36" w:rsidP="00574BC4">
      <w:pPr>
        <w:pStyle w:val="EndNoteBibliographynl"/>
        <w:outlineLvl w:val="0"/>
      </w:pPr>
      <w:r w:rsidRPr="008D2C36">
        <w:t>41.</w:t>
      </w:r>
      <w:r w:rsidRPr="008D2C36">
        <w:tab/>
        <w:t>Andreini C, Banci L</w:t>
      </w:r>
      <w:r w:rsidR="00D764DC">
        <w:t xml:space="preserve"> and </w:t>
      </w:r>
      <w:r w:rsidRPr="008D2C36">
        <w:t xml:space="preserve">Rosato A. Exploiting </w:t>
      </w:r>
      <w:r w:rsidR="00987E63" w:rsidRPr="008D2C36">
        <w:t>bacterial operons to illuminate human iron–sulfur proteins</w:t>
      </w:r>
      <w:r w:rsidRPr="008D2C36">
        <w:t>. J</w:t>
      </w:r>
      <w:r w:rsidR="00987E63">
        <w:t xml:space="preserve"> Proteome Res. 2016;15</w:t>
      </w:r>
      <w:r w:rsidRPr="008D2C36">
        <w:t>:1308-22.</w:t>
      </w:r>
    </w:p>
    <w:p w14:paraId="4ADC93BA" w14:textId="2A062988" w:rsidR="008D2C36" w:rsidRPr="008D2C36" w:rsidRDefault="008D2C36" w:rsidP="00574BC4">
      <w:pPr>
        <w:pStyle w:val="EndNoteBibliographynl"/>
        <w:outlineLvl w:val="0"/>
      </w:pPr>
      <w:r w:rsidRPr="008D2C36">
        <w:t>42.</w:t>
      </w:r>
      <w:r w:rsidRPr="008D2C36">
        <w:tab/>
        <w:t>Py B</w:t>
      </w:r>
      <w:r w:rsidR="00D764DC">
        <w:t xml:space="preserve"> and </w:t>
      </w:r>
      <w:r w:rsidRPr="008D2C36">
        <w:t xml:space="preserve">Barras F. Building Fe–S proteins: bacterial strategies. Nat Rev </w:t>
      </w:r>
      <w:r w:rsidR="00987E63">
        <w:t>Micro. 2010;8</w:t>
      </w:r>
      <w:r w:rsidRPr="008D2C36">
        <w:t>:436-46.</w:t>
      </w:r>
    </w:p>
    <w:p w14:paraId="45422AB5" w14:textId="612BFE86" w:rsidR="008D2C36" w:rsidRPr="008D2C36" w:rsidRDefault="008D2C36" w:rsidP="00574BC4">
      <w:pPr>
        <w:pStyle w:val="EndNoteBibliographynl"/>
        <w:outlineLvl w:val="0"/>
      </w:pPr>
      <w:r w:rsidRPr="008D2C36">
        <w:t>43.</w:t>
      </w:r>
      <w:r w:rsidRPr="008D2C36">
        <w:tab/>
        <w:t>Skovran E</w:t>
      </w:r>
      <w:r w:rsidR="00D764DC">
        <w:t xml:space="preserve"> and </w:t>
      </w:r>
      <w:r w:rsidRPr="008D2C36">
        <w:t xml:space="preserve">Downs DM. Lack of the ApbC or ApbE protein results in a defect in Fe-S cluster metabolism in </w:t>
      </w:r>
      <w:r w:rsidRPr="00987E63">
        <w:rPr>
          <w:i/>
        </w:rPr>
        <w:t>Salmonella enterica</w:t>
      </w:r>
      <w:r w:rsidRPr="008D2C36">
        <w:t xml:space="preserve"> serovar </w:t>
      </w:r>
      <w:r w:rsidR="00287988">
        <w:rPr>
          <w:i/>
        </w:rPr>
        <w:t>t</w:t>
      </w:r>
      <w:r w:rsidRPr="00287988">
        <w:rPr>
          <w:i/>
        </w:rPr>
        <w:t>yphimurium</w:t>
      </w:r>
      <w:r w:rsidRPr="008D2C36">
        <w:t>. J</w:t>
      </w:r>
      <w:r w:rsidR="00987E63">
        <w:t xml:space="preserve"> Bacteriol. 2003;185</w:t>
      </w:r>
      <w:r w:rsidRPr="008D2C36">
        <w:t>:98-106.</w:t>
      </w:r>
    </w:p>
    <w:p w14:paraId="53BFB220" w14:textId="5D074FA8" w:rsidR="008D2C36" w:rsidRPr="008D2C36" w:rsidRDefault="008D2C36" w:rsidP="00574BC4">
      <w:pPr>
        <w:pStyle w:val="EndNoteBibliographynl"/>
        <w:outlineLvl w:val="0"/>
      </w:pPr>
      <w:r w:rsidRPr="008D2C36">
        <w:t>44.</w:t>
      </w:r>
      <w:r w:rsidRPr="008D2C36">
        <w:tab/>
        <w:t>Hausmann A, Aguilar Netz DJ, Balk J, Pierik AJ, Muhlenhoff U</w:t>
      </w:r>
      <w:r w:rsidR="00D764DC">
        <w:t xml:space="preserve"> and </w:t>
      </w:r>
      <w:r w:rsidRPr="008D2C36">
        <w:t xml:space="preserve">Lill R. The eukaryotic P loop NTPase Nbp35: an essential component of the cytosolic and nuclear iron-sulfur protein assembly machinery. </w:t>
      </w:r>
      <w:r w:rsidR="00287988" w:rsidRPr="008D2C36">
        <w:t>Proc</w:t>
      </w:r>
      <w:r w:rsidR="00287988">
        <w:t xml:space="preserve"> Nat Acad Sci</w:t>
      </w:r>
      <w:r w:rsidR="00287988" w:rsidRPr="008D2C36">
        <w:t xml:space="preserve"> U</w:t>
      </w:r>
      <w:r w:rsidR="00287988">
        <w:t>SA. 2005;102</w:t>
      </w:r>
      <w:r w:rsidRPr="008D2C36">
        <w:t>:3266-71.</w:t>
      </w:r>
    </w:p>
    <w:p w14:paraId="33D4C7D4" w14:textId="51073876" w:rsidR="008D2C36" w:rsidRPr="008D2C36" w:rsidRDefault="008D2C36" w:rsidP="00574BC4">
      <w:pPr>
        <w:pStyle w:val="EndNoteBibliographynl"/>
        <w:outlineLvl w:val="0"/>
      </w:pPr>
      <w:r w:rsidRPr="008D2C36">
        <w:t>45.</w:t>
      </w:r>
      <w:r w:rsidRPr="008D2C36">
        <w:tab/>
        <w:t>Boyd JM, Pierik AJ, Netz DJ, Lill R</w:t>
      </w:r>
      <w:r w:rsidR="00D764DC">
        <w:t xml:space="preserve"> and </w:t>
      </w:r>
      <w:r w:rsidRPr="008D2C36">
        <w:t>Downs DM. Bacterial ApbC can bind and effectively transfer iron-sulfur clu</w:t>
      </w:r>
      <w:r w:rsidR="00287988">
        <w:t>sters. Biochemistry. 2008;47</w:t>
      </w:r>
      <w:r w:rsidRPr="008D2C36">
        <w:t>:8195-202.</w:t>
      </w:r>
    </w:p>
    <w:p w14:paraId="5C146541" w14:textId="2606DAC7" w:rsidR="008D2C36" w:rsidRPr="008D2C36" w:rsidRDefault="008D2C36" w:rsidP="00574BC4">
      <w:pPr>
        <w:pStyle w:val="EndNoteBibliographynl"/>
        <w:outlineLvl w:val="0"/>
      </w:pPr>
      <w:r w:rsidRPr="008D2C36">
        <w:t>46.</w:t>
      </w:r>
      <w:r w:rsidRPr="008D2C36">
        <w:tab/>
        <w:t>Skovran E</w:t>
      </w:r>
      <w:r w:rsidR="00D764DC">
        <w:t xml:space="preserve"> and </w:t>
      </w:r>
      <w:r w:rsidRPr="008D2C36">
        <w:t xml:space="preserve">Downs DM. Lack of the ApbC or ApbE Protein Results in a Defect in Fe-S Cluster Metabolism in </w:t>
      </w:r>
      <w:r w:rsidRPr="00287988">
        <w:rPr>
          <w:i/>
        </w:rPr>
        <w:t>Salmonella enterica</w:t>
      </w:r>
      <w:r w:rsidR="00287988">
        <w:t xml:space="preserve"> s</w:t>
      </w:r>
      <w:r w:rsidRPr="008D2C36">
        <w:t xml:space="preserve">erovar </w:t>
      </w:r>
      <w:r w:rsidR="00287988">
        <w:rPr>
          <w:i/>
        </w:rPr>
        <w:t>t</w:t>
      </w:r>
      <w:r w:rsidRPr="00287988">
        <w:rPr>
          <w:i/>
        </w:rPr>
        <w:t>yphimurium</w:t>
      </w:r>
      <w:r w:rsidRPr="008D2C36">
        <w:t>. J</w:t>
      </w:r>
      <w:r w:rsidR="00287988">
        <w:t xml:space="preserve"> Bacteriol. 2003;185</w:t>
      </w:r>
      <w:r w:rsidRPr="008D2C36">
        <w:t>:98-106.</w:t>
      </w:r>
    </w:p>
    <w:p w14:paraId="2D1FB0FB" w14:textId="39A35D3E" w:rsidR="008D2C36" w:rsidRPr="008D2C36" w:rsidRDefault="008D2C36" w:rsidP="00DD3B7A">
      <w:pPr>
        <w:pStyle w:val="EndNoteBibliographynl"/>
      </w:pPr>
      <w:r w:rsidRPr="008D2C36">
        <w:t>47.</w:t>
      </w:r>
      <w:r w:rsidRPr="008D2C36">
        <w:tab/>
        <w:t>Yatsunyk LA, Easton JA, Kim LR, Sugarbaker SA, Bennett B, Breece RM,</w:t>
      </w:r>
      <w:r w:rsidR="00DD3B7A" w:rsidRPr="00DD3B7A">
        <w:t xml:space="preserve"> </w:t>
      </w:r>
      <w:r w:rsidR="00DD3B7A" w:rsidRPr="008F3047">
        <w:t>Vorontsov II, Tierne</w:t>
      </w:r>
      <w:r w:rsidR="00DD3B7A">
        <w:t>y DL, Crowder MW and Rosenzweig AC.</w:t>
      </w:r>
      <w:r w:rsidRPr="008D2C36">
        <w:t xml:space="preserve"> Structure and metal binding properties of ZnuA, a periplasmic zinc transporter from </w:t>
      </w:r>
      <w:r w:rsidRPr="00287988">
        <w:rPr>
          <w:i/>
        </w:rPr>
        <w:t>Escherichia coli.</w:t>
      </w:r>
      <w:r w:rsidR="00287988">
        <w:t xml:space="preserve"> J Biol Inorg Chem. 2008;13</w:t>
      </w:r>
      <w:r w:rsidRPr="008D2C36">
        <w:t>:271-88.</w:t>
      </w:r>
    </w:p>
    <w:p w14:paraId="68407A9A" w14:textId="13E8BA2F" w:rsidR="008D2C36" w:rsidRPr="008D2C36" w:rsidRDefault="008D2C36" w:rsidP="00850707">
      <w:pPr>
        <w:pStyle w:val="EndNoteBibliographynl"/>
      </w:pPr>
      <w:r w:rsidRPr="008D2C36">
        <w:t>48.</w:t>
      </w:r>
      <w:r w:rsidRPr="008D2C36">
        <w:tab/>
        <w:t>Begg SL, Eijkelkamp BA, Luo Z, Couna</w:t>
      </w:r>
      <w:r w:rsidRPr="00850707">
        <w:t>go RM, Morey JR, Maher MJ,</w:t>
      </w:r>
      <w:r w:rsidR="00850707" w:rsidRPr="00850707">
        <w:t xml:space="preserve"> Ong CL, McEwan </w:t>
      </w:r>
      <w:r w:rsidR="00850707">
        <w:t>AG, Kobe B, O'Mara ML, Paton JC</w:t>
      </w:r>
      <w:r w:rsidR="00850707" w:rsidRPr="00850707">
        <w:t xml:space="preserve"> McDevitt CA.</w:t>
      </w:r>
      <w:r w:rsidRPr="00850707">
        <w:t xml:space="preserve">Dysregulation of transition metal ion homeostasis is the </w:t>
      </w:r>
      <w:r w:rsidRPr="008D2C36">
        <w:t xml:space="preserve">molecular basis for cadmium toxicity in </w:t>
      </w:r>
      <w:r w:rsidRPr="00287988">
        <w:rPr>
          <w:i/>
        </w:rPr>
        <w:t>Streptococcus pneumoniae.</w:t>
      </w:r>
      <w:r w:rsidRPr="008D2C36">
        <w:t xml:space="preserve"> Nat Commun. 2015;6:6418.</w:t>
      </w:r>
    </w:p>
    <w:p w14:paraId="1B7515CE" w14:textId="7825280A" w:rsidR="008D2C36" w:rsidRPr="008D2C36" w:rsidRDefault="008D2C36" w:rsidP="00574BC4">
      <w:pPr>
        <w:pStyle w:val="EndNoteBibliographynl"/>
        <w:outlineLvl w:val="0"/>
      </w:pPr>
      <w:r w:rsidRPr="008D2C36">
        <w:t>49.</w:t>
      </w:r>
      <w:r w:rsidRPr="008D2C36">
        <w:tab/>
        <w:t xml:space="preserve">Yeom J, Jeon CO, Madsen EL, Park W. Ferredoxin-NADP+ </w:t>
      </w:r>
      <w:r w:rsidR="00287988" w:rsidRPr="008D2C36">
        <w:t>reductase fr</w:t>
      </w:r>
      <w:r w:rsidRPr="008D2C36">
        <w:t xml:space="preserve">om </w:t>
      </w:r>
      <w:r w:rsidRPr="00287988">
        <w:rPr>
          <w:i/>
        </w:rPr>
        <w:t>Pseudomonas putida</w:t>
      </w:r>
      <w:r w:rsidRPr="008D2C36">
        <w:t xml:space="preserve"> </w:t>
      </w:r>
      <w:r w:rsidR="00287988" w:rsidRPr="008D2C36">
        <w:t>functions as a ferric reductase</w:t>
      </w:r>
      <w:r w:rsidRPr="008D2C36">
        <w:t>. Jour</w:t>
      </w:r>
      <w:r w:rsidR="003142AB">
        <w:t>nal of Bacteriology. 2009;191</w:t>
      </w:r>
      <w:r w:rsidRPr="008D2C36">
        <w:t>:1472-9.</w:t>
      </w:r>
    </w:p>
    <w:p w14:paraId="4C731558" w14:textId="7BE10777" w:rsidR="008D2C36" w:rsidRPr="008D2C36" w:rsidRDefault="008D2C36" w:rsidP="00574BC4">
      <w:pPr>
        <w:pStyle w:val="EndNoteBibliographynl"/>
        <w:outlineLvl w:val="0"/>
      </w:pPr>
      <w:r w:rsidRPr="008D2C36">
        <w:t>50.</w:t>
      </w:r>
      <w:r w:rsidRPr="008D2C36">
        <w:tab/>
        <w:t xml:space="preserve">Milani C, Lugli GA, Duranti S, Turroni F, Bottacini F, Mangifesta M, </w:t>
      </w:r>
      <w:r w:rsidR="00441BDA">
        <w:t>Sanchez B3, Viappiani A, Mancabelli L, Taminiau B, Delcenserie V, Barrangou R</w:t>
      </w:r>
      <w:r w:rsidR="00441BDA" w:rsidRPr="00441BDA">
        <w:t xml:space="preserve">, Margolles </w:t>
      </w:r>
      <w:r w:rsidR="00441BDA">
        <w:t>A, van Sinderen D and Ventura M</w:t>
      </w:r>
      <w:r w:rsidRPr="00287988">
        <w:rPr>
          <w:i/>
        </w:rPr>
        <w:t>.</w:t>
      </w:r>
      <w:r w:rsidRPr="008D2C36">
        <w:t xml:space="preserve"> Genomic Encyclopedia of Type Strains of th</w:t>
      </w:r>
      <w:r w:rsidR="00287988">
        <w:t xml:space="preserve">e Genus </w:t>
      </w:r>
      <w:r w:rsidR="00287988" w:rsidRPr="00287988">
        <w:rPr>
          <w:i/>
        </w:rPr>
        <w:t>Bifidobacterium.</w:t>
      </w:r>
      <w:r w:rsidR="00287988">
        <w:t xml:space="preserve"> Appl</w:t>
      </w:r>
      <w:r w:rsidRPr="008D2C36">
        <w:t xml:space="preserve"> Env</w:t>
      </w:r>
      <w:r w:rsidR="00287988">
        <w:t xml:space="preserve"> Microbiol. 2014;80</w:t>
      </w:r>
      <w:r w:rsidRPr="008D2C36">
        <w:t>:6290-302.</w:t>
      </w:r>
    </w:p>
    <w:p w14:paraId="4586A794" w14:textId="68F572AF" w:rsidR="008D2C36" w:rsidRPr="008D2C36" w:rsidRDefault="008D2C36" w:rsidP="00574BC4">
      <w:pPr>
        <w:pStyle w:val="EndNoteBibliographynl"/>
        <w:outlineLvl w:val="0"/>
      </w:pPr>
      <w:r w:rsidRPr="008D2C36">
        <w:t>51.</w:t>
      </w:r>
      <w:r w:rsidRPr="008D2C36">
        <w:tab/>
        <w:t xml:space="preserve">Szczepanowski R, Braun S, Riedel V, </w:t>
      </w:r>
      <w:r w:rsidR="003F2DD9">
        <w:t>Schneiker S, Krahn I, Pühler A and</w:t>
      </w:r>
      <w:r w:rsidR="003F2DD9" w:rsidRPr="003F2DD9">
        <w:t xml:space="preserve"> Schlüter1</w:t>
      </w:r>
      <w:r w:rsidR="003F2DD9">
        <w:t xml:space="preserve"> A</w:t>
      </w:r>
      <w:r w:rsidRPr="008D2C36">
        <w:t>. The 120 592 bp IncF plasmid pRSB107 isolated from a sewage-treatment plant encodes nine different antibiotic-resistance determinants, two iron-acquisition systems and other putative virulence-as</w:t>
      </w:r>
      <w:r w:rsidR="00287988">
        <w:t>sociated functions. Microbiol. 2005;151</w:t>
      </w:r>
      <w:r w:rsidRPr="008D2C36">
        <w:t>:1095-111.</w:t>
      </w:r>
    </w:p>
    <w:p w14:paraId="0B2463CC" w14:textId="06DC51CC" w:rsidR="008D2C36" w:rsidRPr="008D2C36" w:rsidRDefault="008D2C36" w:rsidP="00574BC4">
      <w:pPr>
        <w:pStyle w:val="EndNoteBibliographynl"/>
        <w:outlineLvl w:val="0"/>
      </w:pPr>
      <w:r w:rsidRPr="008D2C36">
        <w:t>52.</w:t>
      </w:r>
      <w:r w:rsidRPr="008D2C36">
        <w:tab/>
        <w:t>Périchon B, Bogaerts P, Lam</w:t>
      </w:r>
      <w:r w:rsidR="003F2DD9">
        <w:t>bert T, Frangeul L, Courvalin P and</w:t>
      </w:r>
      <w:r w:rsidRPr="008D2C36">
        <w:t xml:space="preserve"> Galimand M. Sequence </w:t>
      </w:r>
      <w:r w:rsidR="00287988" w:rsidRPr="008D2C36">
        <w:t>of conjugative plasmid pip1206 mediating resistance to aminoglycosides by 16s rrna methylation and to hydrophilic fluoroquinolones by efflux.</w:t>
      </w:r>
      <w:r w:rsidR="00287988">
        <w:t xml:space="preserve"> Antimicrob Agents and Chemother. 2008;52</w:t>
      </w:r>
      <w:r w:rsidRPr="008D2C36">
        <w:t>:2581-92.</w:t>
      </w:r>
    </w:p>
    <w:p w14:paraId="20C39CB1" w14:textId="1D33549A" w:rsidR="008D2C36" w:rsidRPr="008D2C36" w:rsidRDefault="008D2C36" w:rsidP="00574BC4">
      <w:pPr>
        <w:pStyle w:val="EndNoteBibliographynl"/>
        <w:outlineLvl w:val="0"/>
      </w:pPr>
      <w:r w:rsidRPr="008D2C36">
        <w:t>53.</w:t>
      </w:r>
      <w:r w:rsidRPr="008D2C36">
        <w:tab/>
      </w:r>
      <w:r w:rsidR="009B1221" w:rsidRPr="005F213D">
        <w:t>O'Connell KJ, Motherway MO, Liedtke A, Fitzgerald GF</w:t>
      </w:r>
      <w:r w:rsidR="009B1221">
        <w:t>, Paul Ross R, Stanton C,</w:t>
      </w:r>
      <w:r w:rsidR="009B1221" w:rsidRPr="00A218B6">
        <w:t xml:space="preserve"> </w:t>
      </w:r>
      <w:r w:rsidR="009B1221">
        <w:t>Aldert Zomer,</w:t>
      </w:r>
      <w:r w:rsidR="009B1221" w:rsidRPr="00A218B6">
        <w:t xml:space="preserve"> and Douwe van</w:t>
      </w:r>
      <w:r w:rsidR="009B1221">
        <w:t xml:space="preserve"> Sinderen. </w:t>
      </w:r>
      <w:r w:rsidR="009B1221" w:rsidRPr="005F213D">
        <w:t xml:space="preserve"> </w:t>
      </w:r>
      <w:r w:rsidRPr="008D2C36">
        <w:t xml:space="preserve">Transcription </w:t>
      </w:r>
      <w:r w:rsidR="00287988" w:rsidRPr="008D2C36">
        <w:t>of two adjacent carbohydrate utilization gene clusters i</w:t>
      </w:r>
      <w:r w:rsidRPr="008D2C36">
        <w:t xml:space="preserve">n </w:t>
      </w:r>
      <w:r w:rsidRPr="00287988">
        <w:rPr>
          <w:i/>
        </w:rPr>
        <w:t xml:space="preserve">Bifidobacterium breve </w:t>
      </w:r>
      <w:r w:rsidRPr="008D2C36">
        <w:t xml:space="preserve">UCC2003 Is </w:t>
      </w:r>
      <w:r w:rsidR="00287988" w:rsidRPr="008D2C36">
        <w:t>controlled by laci- and repressor open reading frame kinase</w:t>
      </w:r>
      <w:r w:rsidR="00287988">
        <w:t xml:space="preserve"> (ROK)-Type Regulators. Appl Env Microbiol 2014;80</w:t>
      </w:r>
      <w:r w:rsidRPr="008D2C36">
        <w:t>:3604-14.</w:t>
      </w:r>
    </w:p>
    <w:p w14:paraId="198E1450" w14:textId="63D9B00A" w:rsidR="008D2C36" w:rsidRPr="008D2C36" w:rsidRDefault="008D2C36" w:rsidP="00574BC4">
      <w:pPr>
        <w:pStyle w:val="EndNoteBibliographynl"/>
        <w:outlineLvl w:val="0"/>
      </w:pPr>
      <w:r w:rsidRPr="008D2C36">
        <w:t>54.</w:t>
      </w:r>
      <w:r w:rsidRPr="008D2C36">
        <w:tab/>
      </w:r>
      <w:r w:rsidR="00980E07" w:rsidRPr="005F213D">
        <w:t xml:space="preserve">Pokusaeva K, Neves AR, Zomer A, O'Connell-Motherway M, MacSharry J, Curley P, </w:t>
      </w:r>
      <w:r w:rsidR="00980E07" w:rsidRPr="00A218B6">
        <w:t>Fit</w:t>
      </w:r>
      <w:r w:rsidR="00980E07">
        <w:t xml:space="preserve">zgerald GF and van Sinderen D. </w:t>
      </w:r>
      <w:r w:rsidRPr="00287988">
        <w:rPr>
          <w:i/>
        </w:rPr>
        <w:t xml:space="preserve"> </w:t>
      </w:r>
      <w:r w:rsidRPr="008D2C36">
        <w:t xml:space="preserve">Ribose utilization by the human commensal </w:t>
      </w:r>
      <w:r w:rsidRPr="00287988">
        <w:rPr>
          <w:i/>
        </w:rPr>
        <w:t xml:space="preserve">Bifidobacterium breve </w:t>
      </w:r>
      <w:r w:rsidRPr="008D2C36">
        <w:t>U</w:t>
      </w:r>
      <w:r w:rsidR="00287988">
        <w:t>CC2003. Microbial Biotechnol</w:t>
      </w:r>
      <w:r w:rsidRPr="008D2C36">
        <w:t xml:space="preserve"> 2010;3(3):311-23.</w:t>
      </w:r>
    </w:p>
    <w:p w14:paraId="3ACA5232" w14:textId="6C110B63" w:rsidR="008D2C36" w:rsidRPr="008D2C36" w:rsidRDefault="008D2C36" w:rsidP="00574BC4">
      <w:pPr>
        <w:pStyle w:val="EndNoteBibliographynl"/>
        <w:outlineLvl w:val="0"/>
      </w:pPr>
      <w:r w:rsidRPr="008D2C36">
        <w:t>55</w:t>
      </w:r>
      <w:r w:rsidR="003F2DD9">
        <w:t>.</w:t>
      </w:r>
      <w:r w:rsidR="003F2DD9">
        <w:tab/>
        <w:t>Egan M, O'Connell Motherway M and</w:t>
      </w:r>
      <w:r w:rsidRPr="008D2C36">
        <w:t xml:space="preserve"> van Sinderen D. A GntR-type transcriptional repressor controls sialic acid utilization in </w:t>
      </w:r>
      <w:r w:rsidRPr="00287988">
        <w:rPr>
          <w:i/>
        </w:rPr>
        <w:t xml:space="preserve">Bifidobacterium breve </w:t>
      </w:r>
      <w:r w:rsidRPr="008D2C36">
        <w:t>UC</w:t>
      </w:r>
      <w:r w:rsidR="00287988">
        <w:t>C2003. FEMS microbiol lett. 2015;362.</w:t>
      </w:r>
    </w:p>
    <w:p w14:paraId="435267ED" w14:textId="3E9B791A" w:rsidR="008D2C36" w:rsidRPr="008D2C36" w:rsidRDefault="008D2C36" w:rsidP="00574BC4">
      <w:pPr>
        <w:pStyle w:val="EndNoteBibliographynl"/>
        <w:outlineLvl w:val="0"/>
      </w:pPr>
      <w:r w:rsidRPr="008D2C36">
        <w:t>56.</w:t>
      </w:r>
      <w:r w:rsidRPr="008D2C36">
        <w:tab/>
        <w:t>Egan M, Jiang H, O'C</w:t>
      </w:r>
      <w:r w:rsidR="003F2DD9">
        <w:t xml:space="preserve">onnell Motherway M, Oscarson S and </w:t>
      </w:r>
      <w:r w:rsidRPr="008D2C36">
        <w:t xml:space="preserve">van Sinderen D. Glycosulfatase-Encoding Gene Cluster in </w:t>
      </w:r>
      <w:r w:rsidRPr="0093569D">
        <w:rPr>
          <w:i/>
        </w:rPr>
        <w:t>Bifidobacterium breve</w:t>
      </w:r>
      <w:r w:rsidR="0093569D">
        <w:t xml:space="preserve"> UCC2003. Appl </w:t>
      </w:r>
      <w:r w:rsidRPr="008D2C36">
        <w:t>Environ Microbio</w:t>
      </w:r>
      <w:r w:rsidR="0093569D">
        <w:t>l. 2016;82</w:t>
      </w:r>
      <w:r w:rsidRPr="008D2C36">
        <w:t>:6611-23.</w:t>
      </w:r>
    </w:p>
    <w:p w14:paraId="0F69FB8B" w14:textId="5A2F8B98" w:rsidR="008D2C36" w:rsidRPr="008D2C36" w:rsidRDefault="008D2C36" w:rsidP="00574BC4">
      <w:pPr>
        <w:pStyle w:val="EndNoteBibliographynl"/>
        <w:outlineLvl w:val="0"/>
      </w:pPr>
      <w:r w:rsidRPr="008D2C36">
        <w:t>57.</w:t>
      </w:r>
      <w:r w:rsidRPr="008D2C36">
        <w:tab/>
        <w:t>Cronin M, Zomer A, Fitzger</w:t>
      </w:r>
      <w:r w:rsidR="003F2DD9">
        <w:t>ald G and</w:t>
      </w:r>
      <w:r w:rsidRPr="008D2C36">
        <w:t xml:space="preserve"> van Sinderen D. Identification of iron-regulated genes of </w:t>
      </w:r>
      <w:r w:rsidRPr="00474337">
        <w:rPr>
          <w:i/>
        </w:rPr>
        <w:t>Bifidobacterium breve</w:t>
      </w:r>
      <w:r w:rsidRPr="008D2C36">
        <w:t xml:space="preserve"> UCC2003 as a basis for controlled gene expressio</w:t>
      </w:r>
      <w:r w:rsidR="00474337">
        <w:t>n. Bioeng Bugs. 2012;3</w:t>
      </w:r>
      <w:r w:rsidRPr="008D2C36">
        <w:t>:157-67.</w:t>
      </w:r>
    </w:p>
    <w:p w14:paraId="0F14E1A7" w14:textId="3F3B7609" w:rsidR="008D2C36" w:rsidRPr="008D2C36" w:rsidRDefault="008D2C36" w:rsidP="00574BC4">
      <w:pPr>
        <w:pStyle w:val="EndNoteBibliographynl"/>
        <w:outlineLvl w:val="0"/>
      </w:pPr>
      <w:r w:rsidRPr="008D2C36">
        <w:t>58.</w:t>
      </w:r>
      <w:r w:rsidRPr="008D2C36">
        <w:tab/>
        <w:t>Dostal A, Fehlba</w:t>
      </w:r>
      <w:r w:rsidR="003F2DD9">
        <w:t>um S, Chassard C, Zimmermann MB and</w:t>
      </w:r>
      <w:r w:rsidRPr="008D2C36">
        <w:t xml:space="preserve"> Lacroix C. Low iron availability in continuous in vitro colonic fermentations induces strong dysbiosis of the child gut microbial consortium and a decrease in main metabo</w:t>
      </w:r>
      <w:r w:rsidR="00474337">
        <w:t>lites. FEMS Microbiol Ecol. 2013;83</w:t>
      </w:r>
      <w:r w:rsidRPr="008D2C36">
        <w:t>:161-75.</w:t>
      </w:r>
    </w:p>
    <w:p w14:paraId="34D8961A" w14:textId="514B5CA0" w:rsidR="008D2C36" w:rsidRPr="008D2C36" w:rsidRDefault="008D2C36" w:rsidP="00574BC4">
      <w:pPr>
        <w:pStyle w:val="EndNoteBibliographynl"/>
        <w:outlineLvl w:val="0"/>
      </w:pPr>
      <w:r w:rsidRPr="008D2C36">
        <w:t>59.</w:t>
      </w:r>
      <w:r w:rsidRPr="008D2C36">
        <w:tab/>
        <w:t xml:space="preserve">Vazquez-Gutierrez P, Lacroix C, </w:t>
      </w:r>
      <w:r w:rsidR="003F2DD9">
        <w:t>Jaeggi T, Zeder C, Zimmerman MB and</w:t>
      </w:r>
      <w:r w:rsidRPr="008D2C36">
        <w:t xml:space="preserve"> Chassard C. Bifidobacteria strains isolated from stools of iron deficient infants can efficiently sequester iron. BMC Microbiol. 2015;15:3.</w:t>
      </w:r>
    </w:p>
    <w:p w14:paraId="4FF3B906" w14:textId="3606C4A4" w:rsidR="008D2C36" w:rsidRPr="008D2C36" w:rsidRDefault="003F2DD9" w:rsidP="00574BC4">
      <w:pPr>
        <w:pStyle w:val="EndNoteBibliographynl"/>
        <w:outlineLvl w:val="0"/>
      </w:pPr>
      <w:r>
        <w:t>60.</w:t>
      </w:r>
      <w:r>
        <w:tab/>
        <w:t>Bezkorovainy A and</w:t>
      </w:r>
      <w:r w:rsidR="008D2C36" w:rsidRPr="008D2C36">
        <w:t xml:space="preserve"> Solberg L. Ferrous iron uptake by </w:t>
      </w:r>
      <w:r w:rsidR="008D2C36" w:rsidRPr="00C360F6">
        <w:rPr>
          <w:i/>
        </w:rPr>
        <w:t>Bifidobacterium breve</w:t>
      </w:r>
      <w:r w:rsidR="008D2C36" w:rsidRPr="008D2C36">
        <w:t>.</w:t>
      </w:r>
      <w:r w:rsidR="00C360F6">
        <w:t xml:space="preserve"> Biol Trace Elem Res. 1989;20</w:t>
      </w:r>
      <w:r w:rsidR="008D2C36" w:rsidRPr="008D2C36">
        <w:t>:251-67.</w:t>
      </w:r>
    </w:p>
    <w:p w14:paraId="39B68D5F" w14:textId="46E22F72" w:rsidR="008D2C36" w:rsidRPr="008D2C36" w:rsidRDefault="008D2C36" w:rsidP="00574BC4">
      <w:pPr>
        <w:pStyle w:val="EndNoteBibliographynl"/>
        <w:outlineLvl w:val="0"/>
      </w:pPr>
      <w:r w:rsidRPr="008D2C36">
        <w:t>61.</w:t>
      </w:r>
      <w:r w:rsidRPr="008D2C36">
        <w:tab/>
        <w:t xml:space="preserve">Kim WS, </w:t>
      </w:r>
      <w:r w:rsidR="003F2DD9">
        <w:t xml:space="preserve">Tanaka T, Kumura H and </w:t>
      </w:r>
      <w:r w:rsidRPr="008D2C36">
        <w:t xml:space="preserve">Shimazaki K. Lactoferrin-binding proteins in </w:t>
      </w:r>
      <w:r w:rsidRPr="00C360F6">
        <w:rPr>
          <w:i/>
        </w:rPr>
        <w:t>Bifidobacterium bifidum</w:t>
      </w:r>
      <w:r w:rsidR="00C360F6">
        <w:t>. Biochem Cell Biol. 2002;80</w:t>
      </w:r>
      <w:r w:rsidRPr="008D2C36">
        <w:t>:91-4.</w:t>
      </w:r>
    </w:p>
    <w:p w14:paraId="66BFCDAE" w14:textId="02E205C0" w:rsidR="008D2C36" w:rsidRPr="008D2C36" w:rsidRDefault="008D2C36" w:rsidP="00574BC4">
      <w:pPr>
        <w:pStyle w:val="EndNoteBibliographynl"/>
        <w:outlineLvl w:val="0"/>
      </w:pPr>
      <w:r w:rsidRPr="008D2C36">
        <w:t>62.</w:t>
      </w:r>
      <w:r w:rsidRPr="008D2C36">
        <w:tab/>
        <w:t xml:space="preserve">Takeda K, Sato J, Goto K, Fujita T, Watanabe T, Abo M, </w:t>
      </w:r>
      <w:r w:rsidR="003F2DD9">
        <w:t>Kawasaki S and</w:t>
      </w:r>
      <w:r w:rsidR="003F2DD9" w:rsidRPr="003F2DD9">
        <w:t xml:space="preserve"> Niimura Y.</w:t>
      </w:r>
      <w:r w:rsidRPr="008D2C36">
        <w:t xml:space="preserve"> </w:t>
      </w:r>
      <w:r w:rsidRPr="00C360F6">
        <w:rPr>
          <w:i/>
        </w:rPr>
        <w:t>Escherichia coli</w:t>
      </w:r>
      <w:r w:rsidRPr="008D2C36">
        <w:t xml:space="preserve"> ferredoxin-NADP+ reductase and oxygen-insensitive nitroreductase are capable of functioning as ferric reductase and of driving the Fenton</w:t>
      </w:r>
      <w:r w:rsidR="00C360F6">
        <w:t xml:space="preserve"> reaction. BioMetals. 2010;23</w:t>
      </w:r>
      <w:r w:rsidRPr="008D2C36">
        <w:t>:727-37.</w:t>
      </w:r>
    </w:p>
    <w:p w14:paraId="03C4AEC0" w14:textId="7612C97D" w:rsidR="008D2C36" w:rsidRPr="008D2C36" w:rsidRDefault="008D2C36" w:rsidP="00574BC4">
      <w:pPr>
        <w:pStyle w:val="EndNoteBibliographynl"/>
        <w:outlineLvl w:val="0"/>
      </w:pPr>
      <w:r w:rsidRPr="008D2C36">
        <w:t>63.</w:t>
      </w:r>
      <w:r w:rsidRPr="008D2C36">
        <w:tab/>
        <w:t>Cao J, Woo</w:t>
      </w:r>
      <w:r w:rsidR="003F2DD9">
        <w:t>dhall MR, Alvarez J, Cartron ML and</w:t>
      </w:r>
      <w:r w:rsidRPr="008D2C36">
        <w:t xml:space="preserve"> Andrews SC. EfeUOB (YcdNOB) is a tripartite, acid-induced and CpxAR-regulated, low-pH Fe2+ transporter that is cryptic in </w:t>
      </w:r>
      <w:r w:rsidRPr="00C360F6">
        <w:rPr>
          <w:i/>
        </w:rPr>
        <w:t xml:space="preserve">Escherichia coli </w:t>
      </w:r>
      <w:r w:rsidRPr="008D2C36">
        <w:t xml:space="preserve">K-12 but functional in </w:t>
      </w:r>
      <w:r w:rsidRPr="00C360F6">
        <w:rPr>
          <w:i/>
        </w:rPr>
        <w:t>E. coli</w:t>
      </w:r>
      <w:r w:rsidRPr="008D2C36">
        <w:t xml:space="preserve"> O1</w:t>
      </w:r>
      <w:r w:rsidR="00C360F6">
        <w:t>57:H7. Mol Microbiol. 2007;65</w:t>
      </w:r>
      <w:r w:rsidRPr="008D2C36">
        <w:t>:857-75.</w:t>
      </w:r>
    </w:p>
    <w:p w14:paraId="04BFBB8B" w14:textId="06A2BEBE" w:rsidR="008D2C36" w:rsidRPr="008D2C36" w:rsidRDefault="008D2C36" w:rsidP="00574BC4">
      <w:pPr>
        <w:pStyle w:val="EndNoteBibliographynl"/>
        <w:outlineLvl w:val="0"/>
      </w:pPr>
      <w:r w:rsidRPr="008D2C36">
        <w:t>64.</w:t>
      </w:r>
      <w:r w:rsidRPr="008D2C36">
        <w:tab/>
        <w:t xml:space="preserve">Castells-Roca L, </w:t>
      </w:r>
      <w:r w:rsidR="003F2DD9">
        <w:t>Muhlenhoff U, Lill R, Herrero E and</w:t>
      </w:r>
      <w:r w:rsidRPr="008D2C36">
        <w:t xml:space="preserve"> Belli G. The oxidative stress response in yeast cells involves changes in the stability of Aft1 regulon </w:t>
      </w:r>
      <w:r w:rsidR="003142AB">
        <w:t>mRNAs. Mol Microbiol. 2011;81</w:t>
      </w:r>
      <w:r w:rsidRPr="008D2C36">
        <w:t>:232-48.</w:t>
      </w:r>
    </w:p>
    <w:p w14:paraId="058B96F8" w14:textId="60FE2CA7" w:rsidR="008D2C36" w:rsidRPr="008D2C36" w:rsidRDefault="008D2C36" w:rsidP="00574BC4">
      <w:pPr>
        <w:pStyle w:val="EndNoteBibliographynl"/>
        <w:outlineLvl w:val="0"/>
      </w:pPr>
      <w:r w:rsidRPr="008D2C36">
        <w:t>65.</w:t>
      </w:r>
      <w:r w:rsidRPr="008D2C36">
        <w:tab/>
        <w:t xml:space="preserve">Gaballa A, Antelmann H, Aguilar C, </w:t>
      </w:r>
      <w:r w:rsidR="003F2DD9">
        <w:t>Khakh SK, Song K-B, Smaldone GT and</w:t>
      </w:r>
      <w:r w:rsidRPr="008D2C36">
        <w:t xml:space="preserve"> </w:t>
      </w:r>
      <w:r w:rsidR="003F2DD9" w:rsidRPr="003F2DD9">
        <w:t>Helmann JD.</w:t>
      </w:r>
      <w:r w:rsidR="003F2DD9">
        <w:t xml:space="preserve"> </w:t>
      </w:r>
      <w:r w:rsidRPr="00C360F6">
        <w:rPr>
          <w:i/>
        </w:rPr>
        <w:t xml:space="preserve"> </w:t>
      </w:r>
      <w:r w:rsidRPr="008D2C36">
        <w:t xml:space="preserve">The </w:t>
      </w:r>
      <w:r w:rsidRPr="00C360F6">
        <w:rPr>
          <w:i/>
        </w:rPr>
        <w:t>Bacillus subtilis</w:t>
      </w:r>
      <w:r w:rsidRPr="008D2C36">
        <w:t xml:space="preserve"> iron-sparing response is mediated by a Fur-regulated small RNA and three small, basic proteins. </w:t>
      </w:r>
      <w:r w:rsidR="00C360F6" w:rsidRPr="008D2C36">
        <w:t>Proc</w:t>
      </w:r>
      <w:r w:rsidR="00C360F6">
        <w:t xml:space="preserve"> Nat Acad Sci</w:t>
      </w:r>
      <w:r w:rsidR="00C360F6" w:rsidRPr="008D2C36">
        <w:t xml:space="preserve"> U</w:t>
      </w:r>
      <w:r w:rsidR="00C360F6">
        <w:t>SA. 2008;105</w:t>
      </w:r>
      <w:r w:rsidRPr="008D2C36">
        <w:t>:11927-32.</w:t>
      </w:r>
    </w:p>
    <w:p w14:paraId="1F0C8959" w14:textId="196CD62E" w:rsidR="008D2C36" w:rsidRPr="008D2C36" w:rsidRDefault="003F2DD9" w:rsidP="00574BC4">
      <w:pPr>
        <w:pStyle w:val="EndNoteBibliographynl"/>
        <w:outlineLvl w:val="0"/>
      </w:pPr>
      <w:r>
        <w:t>66.</w:t>
      </w:r>
      <w:r>
        <w:tab/>
        <w:t>Fukushima T, Allred BE and</w:t>
      </w:r>
      <w:r w:rsidR="008D2C36" w:rsidRPr="008D2C36">
        <w:t xml:space="preserve"> Raymond KN. Direct evidence of iron uptake by the Gram-positive siderophore-shuttle mechanism without iron reduction.</w:t>
      </w:r>
      <w:r w:rsidR="00337013">
        <w:t xml:space="preserve"> ACS chemical biology. 2014;9</w:t>
      </w:r>
      <w:r w:rsidR="008D2C36" w:rsidRPr="008D2C36">
        <w:t>:2092-100.</w:t>
      </w:r>
    </w:p>
    <w:p w14:paraId="2976B394" w14:textId="2970A76F" w:rsidR="008D2C36" w:rsidRPr="008D2C36" w:rsidRDefault="008D2C36" w:rsidP="00574BC4">
      <w:pPr>
        <w:pStyle w:val="EndNoteBibliographynl"/>
        <w:outlineLvl w:val="0"/>
      </w:pPr>
      <w:r w:rsidRPr="008D2C36">
        <w:t>67.</w:t>
      </w:r>
      <w:r w:rsidRPr="008D2C36">
        <w:tab/>
        <w:t>Fukushima T, Allred BE, Si</w:t>
      </w:r>
      <w:r w:rsidR="003F2DD9">
        <w:t>a AK, Nichiporuk R, Andersen UN and</w:t>
      </w:r>
      <w:r w:rsidRPr="008D2C36">
        <w:t xml:space="preserve"> Raymond KN. Gram-positive siderophore-shuttle with iron-exchange from Fe-siderophore to apo-siderophore by </w:t>
      </w:r>
      <w:r w:rsidRPr="00337013">
        <w:rPr>
          <w:i/>
        </w:rPr>
        <w:t>Bacillus cereus</w:t>
      </w:r>
      <w:r w:rsidRPr="008D2C36">
        <w:t xml:space="preserve"> YxeB. </w:t>
      </w:r>
      <w:r w:rsidR="00337013" w:rsidRPr="008D2C36">
        <w:t>Proc</w:t>
      </w:r>
      <w:r w:rsidR="00337013">
        <w:t xml:space="preserve"> Nat Acad Sci</w:t>
      </w:r>
      <w:r w:rsidR="00337013" w:rsidRPr="008D2C36">
        <w:t xml:space="preserve"> U</w:t>
      </w:r>
      <w:r w:rsidR="00337013">
        <w:t>SA.. 2013;110</w:t>
      </w:r>
      <w:r w:rsidRPr="008D2C36">
        <w:t>:13821-6.</w:t>
      </w:r>
    </w:p>
    <w:p w14:paraId="31724E61" w14:textId="1B18A655" w:rsidR="008D2C36" w:rsidRPr="008D2C36" w:rsidRDefault="008D2C36" w:rsidP="00574BC4">
      <w:pPr>
        <w:pStyle w:val="EndNoteBibliographynl"/>
        <w:outlineLvl w:val="0"/>
      </w:pPr>
      <w:r w:rsidRPr="008D2C36">
        <w:t>68.</w:t>
      </w:r>
      <w:r w:rsidRPr="008D2C36">
        <w:tab/>
      </w:r>
      <w:r w:rsidR="003F2DD9" w:rsidRPr="00502C16">
        <w:rPr>
          <w:rFonts w:eastAsiaTheme="minorHAnsi"/>
        </w:rPr>
        <w:t xml:space="preserve">Christiaen SE, O'Connell Motherway M, Bottacini F, Lanigan N, Casey PG, Huys G, </w:t>
      </w:r>
      <w:r w:rsidR="003F2DD9">
        <w:rPr>
          <w:rFonts w:eastAsiaTheme="minorHAnsi"/>
        </w:rPr>
        <w:t>Nelis HJ, van Sinderen D and Coenye T</w:t>
      </w:r>
      <w:r w:rsidR="003F2DD9" w:rsidRPr="00502C16">
        <w:rPr>
          <w:rFonts w:eastAsiaTheme="minorHAnsi"/>
        </w:rPr>
        <w:t xml:space="preserve">. </w:t>
      </w:r>
      <w:r w:rsidRPr="008D2C36">
        <w:t xml:space="preserve"> Autoinducer-2 Plays a Crucial Role in Gut Colonization and Probiotic Functionality of </w:t>
      </w:r>
      <w:r w:rsidRPr="008D2C36">
        <w:rPr>
          <w:i/>
        </w:rPr>
        <w:t xml:space="preserve">Bifidobacterium breve </w:t>
      </w:r>
      <w:r w:rsidR="003142AB">
        <w:t>UCC2003. PLoS ONE. 2014;9</w:t>
      </w:r>
      <w:r w:rsidRPr="008D2C36">
        <w:t>:e98111.</w:t>
      </w:r>
    </w:p>
    <w:p w14:paraId="150C5A99" w14:textId="2E57FEF8" w:rsidR="008D2C36" w:rsidRPr="008D2C36" w:rsidRDefault="008D2C36" w:rsidP="00574BC4">
      <w:pPr>
        <w:pStyle w:val="EndNoteBibliographynl"/>
        <w:outlineLvl w:val="0"/>
      </w:pPr>
      <w:r w:rsidRPr="008D2C36">
        <w:t>69.</w:t>
      </w:r>
      <w:r w:rsidRPr="008D2C36">
        <w:tab/>
        <w:t>Law J, Buist G,</w:t>
      </w:r>
      <w:r w:rsidR="003F2DD9">
        <w:t xml:space="preserve"> Haandrikman A, Kok J, Venema G and</w:t>
      </w:r>
      <w:r w:rsidRPr="008D2C36">
        <w:t xml:space="preserve"> Leenhouts K. A system to generate chromosomal mutations in </w:t>
      </w:r>
      <w:r w:rsidRPr="00337013">
        <w:rPr>
          <w:i/>
        </w:rPr>
        <w:t>Lactococcus lactis</w:t>
      </w:r>
      <w:r w:rsidRPr="008D2C36">
        <w:t xml:space="preserve"> which allows fas</w:t>
      </w:r>
      <w:r w:rsidR="00337013">
        <w:t>t analysis of targeted genes. J Bacteriol. 1995;177</w:t>
      </w:r>
      <w:r w:rsidRPr="008D2C36">
        <w:t>:7011-8.</w:t>
      </w:r>
    </w:p>
    <w:p w14:paraId="1FC02A76" w14:textId="375A1D81" w:rsidR="008D2C36" w:rsidRPr="008D2C36" w:rsidRDefault="003F2DD9" w:rsidP="00574BC4">
      <w:pPr>
        <w:pStyle w:val="EndNoteBibliographynl"/>
        <w:outlineLvl w:val="0"/>
      </w:pPr>
      <w:r>
        <w:t>70.</w:t>
      </w:r>
      <w:r>
        <w:tab/>
        <w:t>de Ruyter PG, Kuipers OP and</w:t>
      </w:r>
      <w:r w:rsidR="008D2C36" w:rsidRPr="008D2C36">
        <w:t xml:space="preserve"> de Vos WM. Controlled gene expression systems for </w:t>
      </w:r>
      <w:r w:rsidR="008D2C36" w:rsidRPr="001D7293">
        <w:rPr>
          <w:i/>
        </w:rPr>
        <w:t xml:space="preserve">Lactococcus lactis </w:t>
      </w:r>
      <w:r w:rsidR="008D2C36" w:rsidRPr="008D2C36">
        <w:t>with the food-grade inducer nisin. Ap</w:t>
      </w:r>
      <w:r w:rsidR="00337013">
        <w:t xml:space="preserve">pl </w:t>
      </w:r>
      <w:r w:rsidR="008D2C36" w:rsidRPr="008D2C36">
        <w:t>Environ</w:t>
      </w:r>
      <w:r w:rsidR="00337013">
        <w:t xml:space="preserve"> Microbiol 1996;62</w:t>
      </w:r>
      <w:r w:rsidR="008D2C36" w:rsidRPr="008D2C36">
        <w:t>:3662-7.</w:t>
      </w:r>
    </w:p>
    <w:p w14:paraId="3D01A3FF" w14:textId="25E50EDB" w:rsidR="008D2C36" w:rsidRDefault="008D2C36" w:rsidP="00574BC4">
      <w:pPr>
        <w:pStyle w:val="EndNoteBibliographynl"/>
        <w:outlineLvl w:val="0"/>
      </w:pPr>
      <w:r w:rsidRPr="008D2C36">
        <w:t>71.</w:t>
      </w:r>
      <w:r w:rsidRPr="008D2C36">
        <w:tab/>
        <w:t>Alvarez-Martin P, O'Conn</w:t>
      </w:r>
      <w:r w:rsidR="003F2DD9">
        <w:t>ell-Motherway M, van Sinderen D and</w:t>
      </w:r>
      <w:r w:rsidRPr="008D2C36">
        <w:t xml:space="preserve"> Mayo B. Functional analysis of the pBC1 replicon from </w:t>
      </w:r>
      <w:r w:rsidRPr="001D7293">
        <w:rPr>
          <w:i/>
        </w:rPr>
        <w:t>Bifidobac</w:t>
      </w:r>
      <w:r w:rsidR="00337013" w:rsidRPr="001D7293">
        <w:rPr>
          <w:i/>
        </w:rPr>
        <w:t>terium catenulatum</w:t>
      </w:r>
      <w:r w:rsidR="00337013">
        <w:t xml:space="preserve"> L48. Appl microbiol and biotechnol 2007;76</w:t>
      </w:r>
      <w:r w:rsidRPr="008D2C36">
        <w:t>:1395-402.</w:t>
      </w:r>
    </w:p>
    <w:p w14:paraId="5F77AA51" w14:textId="77777777" w:rsidR="003B726E" w:rsidRDefault="003B726E" w:rsidP="00574BC4">
      <w:pPr>
        <w:pStyle w:val="EndNoteBibliographynl"/>
        <w:outlineLvl w:val="0"/>
      </w:pPr>
    </w:p>
    <w:p w14:paraId="11DEAFE7" w14:textId="77777777" w:rsidR="00627595" w:rsidRDefault="00627595" w:rsidP="00E85880">
      <w:pPr>
        <w:pStyle w:val="EndNoteBibliography"/>
        <w:spacing w:after="0"/>
        <w:sectPr w:rsidR="00627595" w:rsidSect="00BB384C">
          <w:headerReference w:type="default" r:id="rId62"/>
          <w:footerReference w:type="default" r:id="rId63"/>
          <w:pgSz w:w="11906" w:h="16838"/>
          <w:pgMar w:top="1440" w:right="1134" w:bottom="1440" w:left="2268" w:header="709" w:footer="709" w:gutter="0"/>
          <w:cols w:space="708"/>
          <w:docGrid w:linePitch="360"/>
        </w:sectPr>
      </w:pPr>
    </w:p>
    <w:p w14:paraId="73861807" w14:textId="4E5444C2" w:rsidR="00627595" w:rsidRPr="008D2C36" w:rsidRDefault="00627595" w:rsidP="00E85880">
      <w:pPr>
        <w:pStyle w:val="EndNoteBibliography"/>
        <w:spacing w:after="0"/>
      </w:pPr>
    </w:p>
    <w:p w14:paraId="5C505EB1" w14:textId="24A8C0D1" w:rsidR="00175153" w:rsidRDefault="00175153" w:rsidP="00E85880">
      <w:r w:rsidRPr="00555DBB">
        <w:fldChar w:fldCharType="end"/>
      </w:r>
    </w:p>
    <w:p w14:paraId="124DA158" w14:textId="77777777" w:rsidR="00175153" w:rsidRDefault="00175153" w:rsidP="00E85880"/>
    <w:p w14:paraId="473355CE" w14:textId="77777777" w:rsidR="00175153" w:rsidRDefault="00175153" w:rsidP="00E85880"/>
    <w:p w14:paraId="176F9974" w14:textId="77777777" w:rsidR="00175153" w:rsidRDefault="00175153" w:rsidP="00E85880"/>
    <w:p w14:paraId="2F5EB3E9" w14:textId="77777777" w:rsidR="00175153" w:rsidRDefault="00175153" w:rsidP="00E85880"/>
    <w:p w14:paraId="5F28B108" w14:textId="77777777" w:rsidR="00175153" w:rsidRDefault="00175153" w:rsidP="00E85880"/>
    <w:p w14:paraId="5982D9D4" w14:textId="78F9CEFD" w:rsidR="00175153" w:rsidRDefault="00175153" w:rsidP="00E85880"/>
    <w:p w14:paraId="0BEB7D73" w14:textId="77777777" w:rsidR="00175153" w:rsidRDefault="00175153" w:rsidP="00E85880"/>
    <w:p w14:paraId="643859AD" w14:textId="77777777" w:rsidR="00175153" w:rsidRDefault="00175153" w:rsidP="00E85880"/>
    <w:p w14:paraId="6B343C7C" w14:textId="23CCDE0A" w:rsidR="007F4FBB" w:rsidRPr="00627595" w:rsidRDefault="000426BC" w:rsidP="00574BC4">
      <w:pPr>
        <w:pStyle w:val="Heading1"/>
      </w:pPr>
      <w:bookmarkStart w:id="82" w:name="_Toc510738253"/>
      <w:bookmarkStart w:id="83" w:name="_Toc510738480"/>
      <w:r w:rsidRPr="00627595">
        <w:t xml:space="preserve">Iron starvation increases bile resistance of </w:t>
      </w:r>
      <w:r w:rsidRPr="00010D8D">
        <w:rPr>
          <w:i/>
        </w:rPr>
        <w:t>Bifidobacterium breve</w:t>
      </w:r>
      <w:r w:rsidRPr="00627595">
        <w:t xml:space="preserve"> UCC2003 through enhanced expression of a bile salt hydrolase</w:t>
      </w:r>
      <w:bookmarkEnd w:id="82"/>
      <w:bookmarkEnd w:id="83"/>
    </w:p>
    <w:p w14:paraId="3F45B35E" w14:textId="6FFF00BA" w:rsidR="007F4FBB" w:rsidRDefault="007F4FBB" w:rsidP="00E85880">
      <w:pPr>
        <w:jc w:val="center"/>
        <w:rPr>
          <w:sz w:val="32"/>
          <w:szCs w:val="32"/>
        </w:rPr>
      </w:pPr>
    </w:p>
    <w:p w14:paraId="24CBC8C6" w14:textId="38E2084E" w:rsidR="007F4FBB" w:rsidRDefault="007F4FBB" w:rsidP="00E85880">
      <w:pPr>
        <w:jc w:val="center"/>
        <w:rPr>
          <w:sz w:val="32"/>
          <w:szCs w:val="32"/>
        </w:rPr>
      </w:pPr>
    </w:p>
    <w:p w14:paraId="526570E6" w14:textId="18A91C39" w:rsidR="007F4FBB" w:rsidRDefault="007F4FBB" w:rsidP="00E85880">
      <w:pPr>
        <w:jc w:val="center"/>
        <w:rPr>
          <w:sz w:val="32"/>
          <w:szCs w:val="32"/>
        </w:rPr>
      </w:pPr>
    </w:p>
    <w:p w14:paraId="2AA16D7A" w14:textId="0DF1A608" w:rsidR="007F4FBB" w:rsidRDefault="007F4FBB" w:rsidP="00E85880">
      <w:pPr>
        <w:jc w:val="center"/>
        <w:rPr>
          <w:sz w:val="26"/>
          <w:szCs w:val="26"/>
        </w:rPr>
      </w:pPr>
    </w:p>
    <w:p w14:paraId="73DF769B" w14:textId="5ED60CA2" w:rsidR="007F4FBB" w:rsidRDefault="007F4FBB" w:rsidP="00E85880">
      <w:pPr>
        <w:jc w:val="center"/>
        <w:rPr>
          <w:sz w:val="26"/>
          <w:szCs w:val="26"/>
        </w:rPr>
      </w:pPr>
    </w:p>
    <w:p w14:paraId="54AF8FDF" w14:textId="6E2F42DD" w:rsidR="007F4FBB" w:rsidRDefault="007F4FBB" w:rsidP="00E85880">
      <w:pPr>
        <w:jc w:val="center"/>
        <w:rPr>
          <w:sz w:val="26"/>
          <w:szCs w:val="26"/>
        </w:rPr>
      </w:pPr>
    </w:p>
    <w:p w14:paraId="262504DC" w14:textId="7538270A" w:rsidR="007F4FBB" w:rsidRDefault="007F4FBB" w:rsidP="00E85880">
      <w:pPr>
        <w:jc w:val="center"/>
        <w:rPr>
          <w:sz w:val="26"/>
          <w:szCs w:val="26"/>
        </w:rPr>
      </w:pPr>
    </w:p>
    <w:p w14:paraId="063E908A" w14:textId="293BB2CF" w:rsidR="007F4FBB" w:rsidRDefault="007F4FBB" w:rsidP="00E85880">
      <w:pPr>
        <w:jc w:val="center"/>
        <w:rPr>
          <w:sz w:val="26"/>
          <w:szCs w:val="26"/>
        </w:rPr>
      </w:pPr>
    </w:p>
    <w:p w14:paraId="72477D46" w14:textId="3B9DCA9C" w:rsidR="007F4FBB" w:rsidRDefault="007F4FBB" w:rsidP="00E85880">
      <w:pPr>
        <w:jc w:val="center"/>
        <w:rPr>
          <w:sz w:val="26"/>
          <w:szCs w:val="26"/>
        </w:rPr>
      </w:pPr>
    </w:p>
    <w:p w14:paraId="2F7296F8" w14:textId="60BDF8BF" w:rsidR="007F4FBB" w:rsidRDefault="00D354A8" w:rsidP="00D354A8">
      <w:pPr>
        <w:tabs>
          <w:tab w:val="left" w:pos="6706"/>
        </w:tabs>
        <w:jc w:val="left"/>
        <w:rPr>
          <w:sz w:val="26"/>
          <w:szCs w:val="26"/>
        </w:rPr>
      </w:pPr>
      <w:r>
        <w:rPr>
          <w:sz w:val="26"/>
          <w:szCs w:val="26"/>
        </w:rPr>
        <w:tab/>
      </w:r>
    </w:p>
    <w:p w14:paraId="28C08AD2" w14:textId="77777777" w:rsidR="007F4FBB" w:rsidRDefault="007F4FBB" w:rsidP="00E85880">
      <w:pPr>
        <w:jc w:val="center"/>
        <w:rPr>
          <w:sz w:val="26"/>
          <w:szCs w:val="26"/>
        </w:rPr>
      </w:pPr>
    </w:p>
    <w:p w14:paraId="5957ABB9" w14:textId="77777777" w:rsidR="007F4FBB" w:rsidRDefault="007F4FBB" w:rsidP="00E85880">
      <w:pPr>
        <w:rPr>
          <w:sz w:val="26"/>
          <w:szCs w:val="26"/>
        </w:rPr>
      </w:pPr>
    </w:p>
    <w:p w14:paraId="06B6FB89" w14:textId="1B29C13F" w:rsidR="007F4FBB" w:rsidRDefault="007F4FBB" w:rsidP="00E85880"/>
    <w:p w14:paraId="2BE759A4" w14:textId="6566B48E" w:rsidR="00284928" w:rsidRDefault="00284928" w:rsidP="00E85880"/>
    <w:p w14:paraId="1DDAEB11" w14:textId="2A15E693" w:rsidR="00284928" w:rsidRDefault="00284928" w:rsidP="00E85880"/>
    <w:p w14:paraId="1EBBFC50" w14:textId="59F77BF1" w:rsidR="00014A08" w:rsidRDefault="00014A08" w:rsidP="00574BC4">
      <w:pPr>
        <w:pStyle w:val="Heading2"/>
      </w:pPr>
      <w:r w:rsidRPr="00014A08">
        <w:t xml:space="preserve"> </w:t>
      </w:r>
      <w:bookmarkStart w:id="84" w:name="_Toc510738254"/>
      <w:bookmarkStart w:id="85" w:name="_Toc510738481"/>
      <w:r w:rsidRPr="00014A08">
        <w:t>Abstract</w:t>
      </w:r>
      <w:bookmarkEnd w:id="84"/>
      <w:bookmarkEnd w:id="85"/>
    </w:p>
    <w:p w14:paraId="6831BDCC" w14:textId="56A54F81" w:rsidR="00014A08" w:rsidRDefault="00014A08" w:rsidP="005542B5">
      <w:pPr>
        <w:rPr>
          <w:color w:val="000000"/>
          <w:shd w:val="clear" w:color="auto" w:fill="FFFFFF"/>
        </w:rPr>
      </w:pPr>
      <w:r w:rsidRPr="00166946">
        <w:rPr>
          <w:bCs/>
        </w:rPr>
        <w:t xml:space="preserve">Several members of the genus </w:t>
      </w:r>
      <w:r w:rsidRPr="00166946">
        <w:rPr>
          <w:bCs/>
          <w:i/>
        </w:rPr>
        <w:t>Bifidobacterium</w:t>
      </w:r>
      <w:r w:rsidRPr="00166946">
        <w:rPr>
          <w:bCs/>
        </w:rPr>
        <w:t xml:space="preserve"> are considered to be beneficial for human health and have therefore been exploited as functional ingredients in probiotic foods. Probiotic bacteria must be able to resist vario</w:t>
      </w:r>
      <w:r w:rsidR="000D270E">
        <w:rPr>
          <w:bCs/>
        </w:rPr>
        <w:t>us environmental stress factors</w:t>
      </w:r>
      <w:r w:rsidRPr="00166946">
        <w:rPr>
          <w:bCs/>
        </w:rPr>
        <w:t xml:space="preserve"> in order to reach and survive in the gastrointestinal environment (where they are believed to exert their beneficial role). The current study was aimed at investigating the transcriptome of </w:t>
      </w:r>
      <w:r w:rsidRPr="00166946">
        <w:rPr>
          <w:bCs/>
          <w:i/>
        </w:rPr>
        <w:t>Bifidobacterium breve</w:t>
      </w:r>
      <w:r w:rsidRPr="00166946">
        <w:rPr>
          <w:bCs/>
        </w:rPr>
        <w:t xml:space="preserve"> UCC2003 global genome response when this strain was grown under iron limitation. The observed transcriptomic changes involved the in/decreased transcription of genes associated with carbon and nitrogen metabolism, </w:t>
      </w:r>
      <w:r w:rsidRPr="00166946">
        <w:rPr>
          <w:color w:val="000000"/>
          <w:shd w:val="clear" w:color="auto" w:fill="FFFFFF"/>
        </w:rPr>
        <w:t>genes predicted to be responsible for iron uptake, genes encoding DPS proteins (which are predicted to be involved in iron storage/DNA protection) and Fe-S cluster associated proteins, as well as a gene (</w:t>
      </w:r>
      <w:r w:rsidRPr="00166946">
        <w:rPr>
          <w:i/>
          <w:iCs/>
          <w:color w:val="000000"/>
          <w:shd w:val="clear" w:color="auto" w:fill="FFFFFF"/>
        </w:rPr>
        <w:t>bshB</w:t>
      </w:r>
      <w:r w:rsidRPr="00166946">
        <w:rPr>
          <w:iCs/>
          <w:color w:val="000000"/>
          <w:shd w:val="clear" w:color="auto" w:fill="FFFFFF"/>
        </w:rPr>
        <w:t>)</w:t>
      </w:r>
      <w:r w:rsidRPr="00166946">
        <w:rPr>
          <w:color w:val="000000"/>
          <w:shd w:val="clear" w:color="auto" w:fill="FFFFFF"/>
        </w:rPr>
        <w:t xml:space="preserve"> encoding bile salt hydrolase. Insertional mutagenesis and survival assays demonstrate that iron limitation imposed on </w:t>
      </w:r>
      <w:r w:rsidRPr="00166946">
        <w:rPr>
          <w:i/>
          <w:iCs/>
          <w:color w:val="000000"/>
          <w:shd w:val="clear" w:color="auto" w:fill="FFFFFF"/>
        </w:rPr>
        <w:t>B. breve</w:t>
      </w:r>
      <w:r w:rsidRPr="00166946">
        <w:rPr>
          <w:color w:val="000000"/>
          <w:shd w:val="clear" w:color="auto" w:fill="FFFFFF"/>
        </w:rPr>
        <w:t xml:space="preserve"> UCC2003 evokes increased resistance to bile stress, being partly due to the iron-inducible </w:t>
      </w:r>
      <w:r w:rsidRPr="00166946">
        <w:rPr>
          <w:color w:val="000000"/>
          <w:shd w:val="clear" w:color="auto" w:fill="FFFFFF"/>
          <w:lang w:val="ga-IE"/>
        </w:rPr>
        <w:t>transcription</w:t>
      </w:r>
      <w:r w:rsidRPr="00166946">
        <w:rPr>
          <w:color w:val="000000"/>
          <w:shd w:val="clear" w:color="auto" w:fill="FFFFFF"/>
        </w:rPr>
        <w:t xml:space="preserve"> of </w:t>
      </w:r>
      <w:r w:rsidRPr="00166946">
        <w:rPr>
          <w:i/>
          <w:iCs/>
          <w:color w:val="000000"/>
          <w:shd w:val="clear" w:color="auto" w:fill="FFFFFF"/>
        </w:rPr>
        <w:t>bshB</w:t>
      </w:r>
      <w:r w:rsidR="000D270E">
        <w:rPr>
          <w:color w:val="000000"/>
          <w:shd w:val="clear" w:color="auto" w:fill="FFFFFF"/>
        </w:rPr>
        <w:t>.</w:t>
      </w:r>
      <w:r w:rsidRPr="00166946">
        <w:rPr>
          <w:color w:val="000000"/>
          <w:shd w:val="clear" w:color="auto" w:fill="FFFFFF"/>
        </w:rPr>
        <w:t xml:space="preserve"> This study links bile salt hydrolase activity of </w:t>
      </w:r>
      <w:r w:rsidRPr="00166946">
        <w:rPr>
          <w:i/>
          <w:iCs/>
          <w:color w:val="000000"/>
          <w:shd w:val="clear" w:color="auto" w:fill="FFFFFF"/>
        </w:rPr>
        <w:t>B. breve</w:t>
      </w:r>
      <w:r w:rsidRPr="00166946">
        <w:rPr>
          <w:color w:val="000000"/>
          <w:shd w:val="clear" w:color="auto" w:fill="FFFFFF"/>
        </w:rPr>
        <w:t xml:space="preserve"> UCC2003 to its ability to survive t</w:t>
      </w:r>
      <w:r w:rsidR="00223362">
        <w:rPr>
          <w:color w:val="000000"/>
          <w:shd w:val="clear" w:color="auto" w:fill="FFFFFF"/>
        </w:rPr>
        <w:t>he adverse effects of bile salt</w:t>
      </w:r>
      <w:r w:rsidRPr="00166946">
        <w:rPr>
          <w:color w:val="000000"/>
          <w:shd w:val="clear" w:color="auto" w:fill="FFFFFF"/>
        </w:rPr>
        <w:t xml:space="preserve"> and suggests that </w:t>
      </w:r>
      <w:r w:rsidRPr="00166946">
        <w:rPr>
          <w:iCs/>
          <w:color w:val="000000"/>
          <w:shd w:val="clear" w:color="auto" w:fill="FFFFFF"/>
        </w:rPr>
        <w:t>this strain</w:t>
      </w:r>
      <w:r w:rsidRPr="00166946">
        <w:rPr>
          <w:color w:val="000000"/>
          <w:shd w:val="clear" w:color="auto" w:fill="FFFFFF"/>
        </w:rPr>
        <w:t xml:space="preserve"> uses iron availability as a signal to adapt to the </w:t>
      </w:r>
      <w:r w:rsidR="000D270E">
        <w:rPr>
          <w:color w:val="000000"/>
          <w:shd w:val="clear" w:color="auto" w:fill="FFFFFF"/>
        </w:rPr>
        <w:t xml:space="preserve">gut </w:t>
      </w:r>
      <w:r w:rsidRPr="00166946">
        <w:rPr>
          <w:color w:val="000000"/>
          <w:shd w:val="clear" w:color="auto" w:fill="FFFFFF"/>
        </w:rPr>
        <w:t>enviro</w:t>
      </w:r>
      <w:r w:rsidR="000D270E">
        <w:rPr>
          <w:color w:val="000000"/>
          <w:shd w:val="clear" w:color="auto" w:fill="FFFFFF"/>
        </w:rPr>
        <w:t>nment</w:t>
      </w:r>
      <w:r w:rsidRPr="00166946">
        <w:rPr>
          <w:color w:val="000000"/>
          <w:shd w:val="clear" w:color="auto" w:fill="FFFFFF"/>
        </w:rPr>
        <w:t>.</w:t>
      </w:r>
    </w:p>
    <w:p w14:paraId="1F2F5B70" w14:textId="0098E8C5" w:rsidR="00014A08" w:rsidRPr="00166946" w:rsidRDefault="00014A08" w:rsidP="00E85880">
      <w:pPr>
        <w:rPr>
          <w:color w:val="000000"/>
          <w:shd w:val="clear" w:color="auto" w:fill="FFFFFF"/>
        </w:rPr>
      </w:pPr>
      <w:r>
        <w:rPr>
          <w:color w:val="000000"/>
          <w:shd w:val="clear" w:color="auto" w:fill="FFFFFF"/>
        </w:rPr>
        <w:br w:type="page"/>
      </w:r>
    </w:p>
    <w:p w14:paraId="329004E4" w14:textId="282BE648" w:rsidR="00014A08" w:rsidRPr="00014A08" w:rsidRDefault="001B0457" w:rsidP="00574BC4">
      <w:pPr>
        <w:pStyle w:val="Heading2"/>
      </w:pPr>
      <w:bookmarkStart w:id="86" w:name="_Toc510738255"/>
      <w:bookmarkStart w:id="87" w:name="_Toc510738482"/>
      <w:r w:rsidRPr="00014A08">
        <w:t>Introduction</w:t>
      </w:r>
      <w:bookmarkEnd w:id="86"/>
      <w:bookmarkEnd w:id="87"/>
      <w:r>
        <w:t xml:space="preserve"> </w:t>
      </w:r>
    </w:p>
    <w:p w14:paraId="6665CF76" w14:textId="5A187FAB" w:rsidR="00014A08" w:rsidRDefault="00014A08" w:rsidP="00DF432B">
      <w:pPr>
        <w:rPr>
          <w:shd w:val="clear" w:color="auto" w:fill="FFFFFF"/>
        </w:rPr>
      </w:pPr>
      <w:r w:rsidRPr="00166946">
        <w:rPr>
          <w:shd w:val="clear" w:color="auto" w:fill="FFFFFF"/>
        </w:rPr>
        <w:t xml:space="preserve">Species of the genus </w:t>
      </w:r>
      <w:r w:rsidRPr="00166946">
        <w:rPr>
          <w:i/>
          <w:iCs/>
          <w:shd w:val="clear" w:color="auto" w:fill="FFFFFF"/>
        </w:rPr>
        <w:t>Bifidobacterium</w:t>
      </w:r>
      <w:r w:rsidRPr="00166946">
        <w:rPr>
          <w:shd w:val="clear" w:color="auto" w:fill="FFFFFF"/>
        </w:rPr>
        <w:t xml:space="preserve"> represent Gram-positive, bifid-shaped, strictly anaerobic bacteria, which are commonly found among the intestinal microbiota of mammals, including humans </w:t>
      </w:r>
      <w:r w:rsidRPr="00166946">
        <w:rPr>
          <w:noProof/>
        </w:rPr>
        <w:t>(1)</w:t>
      </w:r>
      <w:r w:rsidRPr="00166946">
        <w:rPr>
          <w:shd w:val="clear" w:color="auto" w:fill="FFFFFF"/>
        </w:rPr>
        <w:t xml:space="preserve">. Certain bifidobacterial strains have been commercially exploited as probiotics, defined as </w:t>
      </w:r>
      <w:r w:rsidRPr="00166946">
        <w:t>live microorganisms that, when administered in adequate amounts, confer a health benefit on their host</w:t>
      </w:r>
      <w:r w:rsidRPr="00166946">
        <w:rPr>
          <w:shd w:val="clear" w:color="auto" w:fill="FFFFFF"/>
        </w:rPr>
        <w:t xml:space="preserve"> </w:t>
      </w:r>
      <w:r w:rsidRPr="00166946">
        <w:rPr>
          <w:noProof/>
        </w:rPr>
        <w:t>(2)</w:t>
      </w:r>
      <w:r w:rsidRPr="00166946">
        <w:rPr>
          <w:shd w:val="clear" w:color="auto" w:fill="FFFFFF"/>
        </w:rPr>
        <w:t xml:space="preserve">. Indeed, bifidobacteria have been included as bioactive ingredients in a number of functional foods, where they have been incorporated as a single strain or in combination with other probiotic microorganisms and/or prebiotic mixtures. The purported health-promoting activities are diverse and include, among others, maturation and modulation of the immune system, vitamin production, inhibition of certain enteropathogens, such as </w:t>
      </w:r>
      <w:r w:rsidRPr="00166946">
        <w:rPr>
          <w:i/>
          <w:iCs/>
          <w:shd w:val="clear" w:color="auto" w:fill="FFFFFF"/>
        </w:rPr>
        <w:t>Clostridium difficile</w:t>
      </w:r>
      <w:r w:rsidRPr="00166946">
        <w:rPr>
          <w:iCs/>
          <w:shd w:val="clear" w:color="auto" w:fill="FFFFFF"/>
        </w:rPr>
        <w:t>,</w:t>
      </w:r>
      <w:r w:rsidRPr="00166946">
        <w:rPr>
          <w:i/>
          <w:iCs/>
          <w:shd w:val="clear" w:color="auto" w:fill="FFFFFF"/>
        </w:rPr>
        <w:t xml:space="preserve"> </w:t>
      </w:r>
      <w:r w:rsidRPr="00166946">
        <w:rPr>
          <w:shd w:val="clear" w:color="auto" w:fill="FFFFFF"/>
        </w:rPr>
        <w:t xml:space="preserve">and amelioration of gastrointestinal diseases </w:t>
      </w:r>
      <w:r w:rsidRPr="00166946">
        <w:rPr>
          <w:noProof/>
        </w:rPr>
        <w:t>(3-7)</w:t>
      </w:r>
      <w:r w:rsidRPr="00166946">
        <w:rPr>
          <w:shd w:val="clear" w:color="auto" w:fill="FFFFFF"/>
        </w:rPr>
        <w:t>. These gut commensal</w:t>
      </w:r>
      <w:r w:rsidRPr="00166946">
        <w:rPr>
          <w:shd w:val="clear" w:color="auto" w:fill="FFFFFF"/>
          <w:lang w:val="ga-IE"/>
        </w:rPr>
        <w:t>s</w:t>
      </w:r>
      <w:r w:rsidRPr="00166946">
        <w:rPr>
          <w:shd w:val="clear" w:color="auto" w:fill="FFFFFF"/>
        </w:rPr>
        <w:t xml:space="preserve"> have to cope with various environmental challenges during their transit through the stomach, small intestine and colon, such as variations in pH, nutritional limitations (including micronutrients such as iron) and exposure to bile salts, the latter being the main component of bile </w:t>
      </w:r>
      <w:r w:rsidRPr="00166946">
        <w:rPr>
          <w:noProof/>
        </w:rPr>
        <w:t>(8)</w:t>
      </w:r>
      <w:r w:rsidRPr="00166946">
        <w:rPr>
          <w:shd w:val="clear" w:color="auto" w:fill="FFFFFF"/>
        </w:rPr>
        <w:t xml:space="preserve">.  </w:t>
      </w:r>
    </w:p>
    <w:p w14:paraId="78E69FB1" w14:textId="77777777" w:rsidR="00014A08" w:rsidRPr="00166946" w:rsidRDefault="00014A08" w:rsidP="00DF432B">
      <w:pPr>
        <w:rPr>
          <w:color w:val="000000" w:themeColor="text1"/>
        </w:rPr>
      </w:pPr>
    </w:p>
    <w:p w14:paraId="6AD4DC5F" w14:textId="42894648" w:rsidR="00014A08" w:rsidRDefault="00014A08" w:rsidP="00DF432B">
      <w:pPr>
        <w:rPr>
          <w:shd w:val="clear" w:color="auto" w:fill="FFFFFF"/>
        </w:rPr>
      </w:pPr>
      <w:r w:rsidRPr="00166946">
        <w:rPr>
          <w:shd w:val="clear" w:color="auto" w:fill="FFFFFF"/>
        </w:rPr>
        <w:t xml:space="preserve">Bile is produced in the liver and secreted into the duodenum, at a rate of approximately 750 ml per day, and elicits powerful antimicrobial activity against </w:t>
      </w:r>
      <w:r w:rsidRPr="00166946">
        <w:rPr>
          <w:shd w:val="clear" w:color="auto" w:fill="FFFFFF"/>
          <w:lang w:val="ga-IE"/>
        </w:rPr>
        <w:t>many</w:t>
      </w:r>
      <w:r w:rsidRPr="00166946">
        <w:rPr>
          <w:shd w:val="clear" w:color="auto" w:fill="FFFFFF"/>
        </w:rPr>
        <w:t xml:space="preserve"> bacteria</w:t>
      </w:r>
      <w:r w:rsidRPr="00166946">
        <w:rPr>
          <w:shd w:val="clear" w:color="auto" w:fill="FFFFFF"/>
          <w:lang w:val="ga-IE"/>
        </w:rPr>
        <w:t xml:space="preserve">, including </w:t>
      </w:r>
      <w:r w:rsidRPr="00166946">
        <w:rPr>
          <w:i/>
          <w:iCs/>
          <w:shd w:val="clear" w:color="auto" w:fill="FFFFFF"/>
        </w:rPr>
        <w:t>Bifidobacterium</w:t>
      </w:r>
      <w:r w:rsidRPr="00166946">
        <w:rPr>
          <w:shd w:val="clear" w:color="auto" w:fill="FFFFFF"/>
        </w:rPr>
        <w:t xml:space="preserve"> </w:t>
      </w:r>
      <w:r w:rsidRPr="00166946">
        <w:rPr>
          <w:noProof/>
        </w:rPr>
        <w:t>(9)</w:t>
      </w:r>
      <w:r w:rsidRPr="00166946">
        <w:rPr>
          <w:shd w:val="clear" w:color="auto" w:fill="FFFFFF"/>
        </w:rPr>
        <w:t xml:space="preserve">. Bile plays an important role in lipid solubilisation and emulsification, and due to its strong lipophilic nature acts as an antimicrobial compound by disorganising the cellular membrane </w:t>
      </w:r>
      <w:r w:rsidRPr="00166946">
        <w:rPr>
          <w:noProof/>
        </w:rPr>
        <w:t>(10)</w:t>
      </w:r>
      <w:r w:rsidRPr="00166946">
        <w:rPr>
          <w:shd w:val="clear" w:color="auto" w:fill="FFFFFF"/>
        </w:rPr>
        <w:t xml:space="preserve">. Therefore, the ability of probiotic and commensal bacteria to tolerate bile is presumed to be important for their survival and subsequent colonization of and persistence in the gastrointestinal tract </w:t>
      </w:r>
      <w:r w:rsidRPr="00166946">
        <w:rPr>
          <w:noProof/>
        </w:rPr>
        <w:t>(11)</w:t>
      </w:r>
      <w:r w:rsidRPr="00166946">
        <w:rPr>
          <w:shd w:val="clear" w:color="auto" w:fill="FFFFFF"/>
        </w:rPr>
        <w:t xml:space="preserve">. </w:t>
      </w:r>
    </w:p>
    <w:p w14:paraId="275A1119" w14:textId="77777777" w:rsidR="00014A08" w:rsidRPr="00166946" w:rsidRDefault="00014A08" w:rsidP="00DF432B">
      <w:pPr>
        <w:rPr>
          <w:color w:val="000000" w:themeColor="text1"/>
        </w:rPr>
      </w:pPr>
    </w:p>
    <w:p w14:paraId="0317280B" w14:textId="4EAD06D3" w:rsidR="00014A08" w:rsidRDefault="00014A08" w:rsidP="00DF432B">
      <w:pPr>
        <w:rPr>
          <w:shd w:val="clear" w:color="auto" w:fill="FFFFFF"/>
        </w:rPr>
      </w:pPr>
      <w:r w:rsidRPr="00166946">
        <w:rPr>
          <w:shd w:val="clear" w:color="auto" w:fill="FFFFFF"/>
        </w:rPr>
        <w:t xml:space="preserve">Bacteria employ a number of strategies to </w:t>
      </w:r>
      <w:r w:rsidRPr="00166946">
        <w:rPr>
          <w:shd w:val="clear" w:color="auto" w:fill="FFFFFF"/>
          <w:lang w:val="ga-IE"/>
        </w:rPr>
        <w:t>cope with</w:t>
      </w:r>
      <w:r w:rsidRPr="00166946">
        <w:rPr>
          <w:shd w:val="clear" w:color="auto" w:fill="FFFFFF"/>
        </w:rPr>
        <w:t xml:space="preserve"> bile stress, ranging from the production of exopoly</w:t>
      </w:r>
      <w:r w:rsidRPr="00166946">
        <w:rPr>
          <w:shd w:val="clear" w:color="auto" w:fill="FFFFFF"/>
          <w:lang w:val="ga-IE"/>
        </w:rPr>
        <w:t>saccharides</w:t>
      </w:r>
      <w:r w:rsidRPr="00166946">
        <w:rPr>
          <w:shd w:val="clear" w:color="auto" w:fill="FFFFFF"/>
        </w:rPr>
        <w:t xml:space="preserve">, expression of efflux pumps for the </w:t>
      </w:r>
      <w:r w:rsidRPr="00166946">
        <w:rPr>
          <w:shd w:val="clear" w:color="auto" w:fill="FFFFFF"/>
          <w:lang w:val="ga-IE"/>
        </w:rPr>
        <w:t xml:space="preserve">cytoplasmic </w:t>
      </w:r>
      <w:r w:rsidRPr="00166946">
        <w:rPr>
          <w:shd w:val="clear" w:color="auto" w:fill="FFFFFF"/>
        </w:rPr>
        <w:t>removal of bile salts</w:t>
      </w:r>
      <w:r w:rsidRPr="00166946">
        <w:rPr>
          <w:shd w:val="clear" w:color="auto" w:fill="FFFFFF"/>
          <w:lang w:val="ga-IE"/>
        </w:rPr>
        <w:t>,</w:t>
      </w:r>
      <w:r w:rsidRPr="00166946">
        <w:rPr>
          <w:shd w:val="clear" w:color="auto" w:fill="FFFFFF"/>
        </w:rPr>
        <w:t xml:space="preserve"> and the expression of bile salt hydrolases</w:t>
      </w:r>
      <w:r w:rsidRPr="00166946">
        <w:rPr>
          <w:shd w:val="clear" w:color="auto" w:fill="FFFFFF"/>
          <w:lang w:val="ga-IE"/>
        </w:rPr>
        <w:t xml:space="preserve"> (BSHs; </w:t>
      </w:r>
      <w:r w:rsidRPr="00166946">
        <w:rPr>
          <w:shd w:val="clear" w:color="auto" w:fill="FFFFFF"/>
        </w:rPr>
        <w:t xml:space="preserve">E.C.3.5.1.24) which deconjugate bile salts </w:t>
      </w:r>
      <w:r w:rsidRPr="00166946">
        <w:rPr>
          <w:noProof/>
        </w:rPr>
        <w:t>(12, 13)</w:t>
      </w:r>
      <w:r w:rsidRPr="00166946">
        <w:rPr>
          <w:shd w:val="clear" w:color="auto" w:fill="FFFFFF"/>
        </w:rPr>
        <w:t>. BSHs belong to the chologlycine hydrolase family, have been identified in all major bacterial divisions and in two domains of life (</w:t>
      </w:r>
      <w:r w:rsidRPr="00166946">
        <w:rPr>
          <w:i/>
          <w:iCs/>
          <w:shd w:val="clear" w:color="auto" w:fill="FFFFFF"/>
        </w:rPr>
        <w:t>Bacteria</w:t>
      </w:r>
      <w:r w:rsidRPr="00166946">
        <w:rPr>
          <w:shd w:val="clear" w:color="auto" w:fill="FFFFFF"/>
        </w:rPr>
        <w:t xml:space="preserve"> and </w:t>
      </w:r>
      <w:r w:rsidRPr="00166946">
        <w:rPr>
          <w:i/>
          <w:iCs/>
          <w:shd w:val="clear" w:color="auto" w:fill="FFFFFF"/>
        </w:rPr>
        <w:t>Archaea</w:t>
      </w:r>
      <w:r w:rsidRPr="00166946">
        <w:rPr>
          <w:shd w:val="clear" w:color="auto" w:fill="FFFFFF"/>
        </w:rPr>
        <w:t>), and are thought to</w:t>
      </w:r>
      <w:r w:rsidR="00800114">
        <w:rPr>
          <w:shd w:val="clear" w:color="auto" w:fill="FFFFFF"/>
        </w:rPr>
        <w:t xml:space="preserve"> </w:t>
      </w:r>
      <w:r w:rsidRPr="00166946">
        <w:rPr>
          <w:shd w:val="clear" w:color="auto" w:fill="FFFFFF"/>
        </w:rPr>
        <w:t xml:space="preserve">have evolved as an adaption to bile-containing environments, consequently being absent in microbes which do not encounter bile salts </w:t>
      </w:r>
      <w:r w:rsidRPr="00166946">
        <w:rPr>
          <w:noProof/>
        </w:rPr>
        <w:t>(14)</w:t>
      </w:r>
      <w:r w:rsidRPr="00166946">
        <w:rPr>
          <w:shd w:val="clear" w:color="auto" w:fill="FFFFFF"/>
        </w:rPr>
        <w:t xml:space="preserve">. </w:t>
      </w:r>
      <w:r w:rsidRPr="00166946">
        <w:rPr>
          <w:bCs/>
        </w:rPr>
        <w:t xml:space="preserve">The BSH enzyme </w:t>
      </w:r>
      <w:r w:rsidRPr="00166946">
        <w:rPr>
          <w:bCs/>
          <w:lang w:val="ga-IE"/>
        </w:rPr>
        <w:t>catalyses</w:t>
      </w:r>
      <w:r w:rsidRPr="00166946">
        <w:rPr>
          <w:bCs/>
        </w:rPr>
        <w:t xml:space="preserve"> </w:t>
      </w:r>
      <w:r w:rsidRPr="00166946">
        <w:rPr>
          <w:bCs/>
          <w:lang w:val="ga-IE"/>
        </w:rPr>
        <w:t xml:space="preserve">the removal (or </w:t>
      </w:r>
      <w:r w:rsidRPr="00166946">
        <w:rPr>
          <w:bCs/>
        </w:rPr>
        <w:t>de-conjugation</w:t>
      </w:r>
      <w:r w:rsidRPr="00166946">
        <w:rPr>
          <w:bCs/>
          <w:lang w:val="ga-IE"/>
        </w:rPr>
        <w:t>)</w:t>
      </w:r>
      <w:r w:rsidRPr="00166946">
        <w:rPr>
          <w:bCs/>
        </w:rPr>
        <w:t xml:space="preserve"> </w:t>
      </w:r>
      <w:r w:rsidRPr="00166946">
        <w:t xml:space="preserve">of the amino acid taurine or glycine from the C-24 position of conjugated bile salts </w:t>
      </w:r>
      <w:r w:rsidRPr="00166946">
        <w:rPr>
          <w:noProof/>
        </w:rPr>
        <w:t>(13, 15)</w:t>
      </w:r>
      <w:r w:rsidRPr="00166946">
        <w:t>. This ability to hydrolyse bile salts has been associated with a number of health benefits</w:t>
      </w:r>
      <w:r w:rsidRPr="00166946">
        <w:rPr>
          <w:lang w:val="ga-IE"/>
        </w:rPr>
        <w:t>,</w:t>
      </w:r>
      <w:r w:rsidRPr="00166946">
        <w:t xml:space="preserve"> including </w:t>
      </w:r>
      <w:r w:rsidRPr="00166946">
        <w:rPr>
          <w:shd w:val="clear" w:color="auto" w:fill="FFFFFF"/>
        </w:rPr>
        <w:t xml:space="preserve">control of obesity, hypercholesterolemia, and metabolic syndrome </w:t>
      </w:r>
      <w:r w:rsidRPr="00166946">
        <w:rPr>
          <w:noProof/>
          <w:shd w:val="clear" w:color="auto" w:fill="FFFFFF"/>
        </w:rPr>
        <w:t>(16)</w:t>
      </w:r>
      <w:r w:rsidRPr="00166946">
        <w:t xml:space="preserve">. Furthermore, the ability to hydrolyse bile has been included in the criteria for probiotic strain selection </w:t>
      </w:r>
      <w:r w:rsidRPr="00166946">
        <w:rPr>
          <w:noProof/>
        </w:rPr>
        <w:t>(17)</w:t>
      </w:r>
      <w:r w:rsidRPr="00166946">
        <w:t xml:space="preserve">. </w:t>
      </w:r>
      <w:r w:rsidRPr="00166946">
        <w:rPr>
          <w:shd w:val="clear" w:color="auto" w:fill="FFFFFF"/>
        </w:rPr>
        <w:t xml:space="preserve">Bifidobacteria display </w:t>
      </w:r>
      <w:r w:rsidRPr="00166946">
        <w:rPr>
          <w:shd w:val="clear" w:color="auto" w:fill="FFFFFF"/>
          <w:lang w:val="ga-IE"/>
        </w:rPr>
        <w:t xml:space="preserve">a </w:t>
      </w:r>
      <w:r w:rsidRPr="00166946">
        <w:rPr>
          <w:shd w:val="clear" w:color="auto" w:fill="FFFFFF"/>
        </w:rPr>
        <w:t xml:space="preserve">varying ability to resist bile stress </w:t>
      </w:r>
      <w:r w:rsidRPr="00166946">
        <w:rPr>
          <w:noProof/>
        </w:rPr>
        <w:t>(18-20)</w:t>
      </w:r>
      <w:r w:rsidRPr="00166946">
        <w:rPr>
          <w:lang w:val="ga-IE"/>
        </w:rPr>
        <w:t>, while</w:t>
      </w:r>
      <w:r w:rsidRPr="00166946">
        <w:rPr>
          <w:shd w:val="clear" w:color="auto" w:fill="FFFFFF"/>
        </w:rPr>
        <w:t xml:space="preserve"> BSH activity has been reported </w:t>
      </w:r>
      <w:r w:rsidRPr="00166946">
        <w:rPr>
          <w:shd w:val="clear" w:color="auto" w:fill="FFFFFF"/>
          <w:lang w:val="ga-IE"/>
        </w:rPr>
        <w:t>for</w:t>
      </w:r>
      <w:r w:rsidRPr="00166946">
        <w:rPr>
          <w:shd w:val="clear" w:color="auto" w:fill="FFFFFF"/>
        </w:rPr>
        <w:t xml:space="preserve"> a number of bifidobacterial strains </w:t>
      </w:r>
      <w:r w:rsidRPr="00166946">
        <w:rPr>
          <w:noProof/>
        </w:rPr>
        <w:t>(21-26)</w:t>
      </w:r>
      <w:r w:rsidRPr="00166946">
        <w:rPr>
          <w:shd w:val="clear" w:color="auto" w:fill="FFFFFF"/>
        </w:rPr>
        <w:t xml:space="preserve">. One spontaneous mutant and two UV-induced, BSH-negative mutants, all derived from </w:t>
      </w:r>
      <w:r w:rsidR="000D270E">
        <w:rPr>
          <w:rStyle w:val="Emphasis"/>
          <w:color w:val="000000"/>
          <w:shd w:val="clear" w:color="auto" w:fill="FFFFFF"/>
        </w:rPr>
        <w:t>Bifidobacterium</w:t>
      </w:r>
      <w:r w:rsidRPr="00166946">
        <w:rPr>
          <w:rStyle w:val="Emphasis"/>
          <w:color w:val="000000"/>
          <w:shd w:val="clear" w:color="auto" w:fill="FFFFFF"/>
        </w:rPr>
        <w:t xml:space="preserve"> longum</w:t>
      </w:r>
      <w:r w:rsidRPr="00166946">
        <w:rPr>
          <w:shd w:val="clear" w:color="auto" w:fill="FFFFFF"/>
        </w:rPr>
        <w:t xml:space="preserve"> SBT2928, </w:t>
      </w:r>
      <w:r w:rsidRPr="00166946">
        <w:rPr>
          <w:shd w:val="clear" w:color="auto" w:fill="FFFFFF"/>
          <w:lang w:val="ga-IE"/>
        </w:rPr>
        <w:t>have</w:t>
      </w:r>
      <w:r w:rsidRPr="00166946">
        <w:rPr>
          <w:shd w:val="clear" w:color="auto" w:fill="FFFFFF"/>
        </w:rPr>
        <w:t xml:space="preserve"> previously </w:t>
      </w:r>
      <w:r w:rsidRPr="00166946">
        <w:rPr>
          <w:shd w:val="clear" w:color="auto" w:fill="FFFFFF"/>
          <w:lang w:val="ga-IE"/>
        </w:rPr>
        <w:t xml:space="preserve">been </w:t>
      </w:r>
      <w:r w:rsidRPr="00166946">
        <w:rPr>
          <w:shd w:val="clear" w:color="auto" w:fill="FFFFFF"/>
        </w:rPr>
        <w:t xml:space="preserve">isolated </w:t>
      </w:r>
      <w:r w:rsidRPr="00166946">
        <w:rPr>
          <w:noProof/>
        </w:rPr>
        <w:t>(21)</w:t>
      </w:r>
      <w:r w:rsidRPr="00166946">
        <w:rPr>
          <w:shd w:val="clear" w:color="auto" w:fill="FFFFFF"/>
        </w:rPr>
        <w:t xml:space="preserve">, </w:t>
      </w:r>
      <w:r w:rsidRPr="00166946">
        <w:rPr>
          <w:shd w:val="clear" w:color="auto" w:fill="FFFFFF"/>
          <w:lang w:val="ga-IE"/>
        </w:rPr>
        <w:t>although</w:t>
      </w:r>
      <w:r w:rsidRPr="00166946">
        <w:rPr>
          <w:shd w:val="clear" w:color="auto" w:fill="FFFFFF"/>
        </w:rPr>
        <w:t xml:space="preserve">, to the best of our knowledge no site-directed mutants in </w:t>
      </w:r>
      <w:r w:rsidRPr="00166946">
        <w:rPr>
          <w:shd w:val="clear" w:color="auto" w:fill="FFFFFF"/>
          <w:lang w:val="ga-IE"/>
        </w:rPr>
        <w:t>a BSH-encoding</w:t>
      </w:r>
      <w:r w:rsidRPr="00166946">
        <w:rPr>
          <w:shd w:val="clear" w:color="auto" w:fill="FFFFFF"/>
        </w:rPr>
        <w:t xml:space="preserve"> gene have been created in any bifidobacterial strain. Furthermore, no in-depth characterisation was carried out for these </w:t>
      </w:r>
      <w:r w:rsidRPr="00166946">
        <w:rPr>
          <w:rStyle w:val="Emphasis"/>
          <w:color w:val="000000"/>
          <w:shd w:val="clear" w:color="auto" w:fill="FFFFFF"/>
        </w:rPr>
        <w:t>B. longum</w:t>
      </w:r>
      <w:r w:rsidRPr="00166946">
        <w:rPr>
          <w:shd w:val="clear" w:color="auto" w:fill="FFFFFF"/>
        </w:rPr>
        <w:t xml:space="preserve"> SBT2928-derived BSH-negative mutants, leaving distinct knowledge gaps regarding the precise role of BSH in resisting bile stress, and regarding the environmental factors that control BSH expression. </w:t>
      </w:r>
    </w:p>
    <w:p w14:paraId="77C9FA66" w14:textId="77777777" w:rsidR="00014A08" w:rsidRPr="00166946" w:rsidRDefault="00014A08" w:rsidP="00DF432B">
      <w:pPr>
        <w:rPr>
          <w:color w:val="000000" w:themeColor="text1"/>
        </w:rPr>
      </w:pPr>
    </w:p>
    <w:p w14:paraId="2A67E778" w14:textId="1A980B26" w:rsidR="00014A08" w:rsidRDefault="00014A08" w:rsidP="00DF432B">
      <w:pPr>
        <w:rPr>
          <w:shd w:val="clear" w:color="auto" w:fill="FFFFFF"/>
        </w:rPr>
      </w:pPr>
      <w:r w:rsidRPr="00166946">
        <w:rPr>
          <w:shd w:val="clear" w:color="auto" w:fill="FFFFFF"/>
        </w:rPr>
        <w:t xml:space="preserve">Iron is essential for almost all living organisms; it is involved in a wide variety of metabolic processes due to its ability to act as a prosthetic component for a number of essential enzymes as a biocatalyst and/or electron carrier. The importance of iron for particular species of </w:t>
      </w:r>
      <w:r w:rsidRPr="00166946">
        <w:rPr>
          <w:i/>
          <w:shd w:val="clear" w:color="auto" w:fill="FFFFFF"/>
        </w:rPr>
        <w:t>Bifidobacterium</w:t>
      </w:r>
      <w:r w:rsidRPr="00166946">
        <w:rPr>
          <w:shd w:val="clear" w:color="auto" w:fill="FFFFFF"/>
        </w:rPr>
        <w:t xml:space="preserve"> has been investigated in a number of publications </w:t>
      </w:r>
      <w:r w:rsidRPr="00166946">
        <w:rPr>
          <w:noProof/>
          <w:shd w:val="clear" w:color="auto" w:fill="FFFFFF"/>
        </w:rPr>
        <w:t>(27-30)</w:t>
      </w:r>
      <w:r w:rsidRPr="00166946">
        <w:rPr>
          <w:shd w:val="clear" w:color="auto" w:fill="FFFFFF"/>
        </w:rPr>
        <w:t xml:space="preserve">. </w:t>
      </w:r>
      <w:r w:rsidRPr="00166946">
        <w:rPr>
          <w:shd w:val="clear" w:color="auto" w:fill="FFFFFF"/>
          <w:lang w:val="ga-IE"/>
        </w:rPr>
        <w:t>Recently,</w:t>
      </w:r>
      <w:r w:rsidRPr="00166946">
        <w:rPr>
          <w:shd w:val="clear" w:color="auto" w:fill="FFFFFF"/>
        </w:rPr>
        <w:t xml:space="preserve"> </w:t>
      </w:r>
      <w:r w:rsidRPr="00166946">
        <w:rPr>
          <w:shd w:val="clear" w:color="auto" w:fill="FFFFFF"/>
          <w:lang w:val="ga-IE"/>
        </w:rPr>
        <w:t xml:space="preserve">we identified </w:t>
      </w:r>
      <w:r w:rsidRPr="00166946">
        <w:rPr>
          <w:shd w:val="clear" w:color="auto" w:fill="FFFFFF"/>
        </w:rPr>
        <w:t xml:space="preserve">genes, </w:t>
      </w:r>
      <w:r w:rsidRPr="00166946">
        <w:rPr>
          <w:shd w:val="clear" w:color="auto" w:fill="FFFFFF"/>
          <w:lang w:val="ga-IE"/>
        </w:rPr>
        <w:t>which</w:t>
      </w:r>
      <w:r w:rsidRPr="00166946">
        <w:rPr>
          <w:shd w:val="clear" w:color="auto" w:fill="FFFFFF"/>
        </w:rPr>
        <w:t xml:space="preserve"> are </w:t>
      </w:r>
      <w:r w:rsidRPr="00166946">
        <w:rPr>
          <w:shd w:val="clear" w:color="auto" w:fill="FFFFFF"/>
          <w:lang w:val="ga-IE"/>
        </w:rPr>
        <w:t>essential</w:t>
      </w:r>
      <w:r w:rsidRPr="00166946">
        <w:rPr>
          <w:shd w:val="clear" w:color="auto" w:fill="FFFFFF"/>
        </w:rPr>
        <w:t xml:space="preserve"> </w:t>
      </w:r>
      <w:r w:rsidRPr="00166946">
        <w:rPr>
          <w:shd w:val="clear" w:color="auto" w:fill="FFFFFF"/>
          <w:lang w:val="ga-IE"/>
        </w:rPr>
        <w:t xml:space="preserve">for growth and survival </w:t>
      </w:r>
      <w:r w:rsidRPr="00166946">
        <w:rPr>
          <w:shd w:val="clear" w:color="auto" w:fill="FFFFFF"/>
        </w:rPr>
        <w:t>under iron-limiting conditions</w:t>
      </w:r>
      <w:r w:rsidRPr="00166946">
        <w:rPr>
          <w:shd w:val="clear" w:color="auto" w:fill="FFFFFF"/>
          <w:lang w:val="ga-IE"/>
        </w:rPr>
        <w:t>, and which include</w:t>
      </w:r>
      <w:r w:rsidRPr="00166946">
        <w:rPr>
          <w:shd w:val="clear" w:color="auto" w:fill="FFFFFF"/>
        </w:rPr>
        <w:t xml:space="preserve"> a number of uptake systems, Fe-S cluster associated proteins, and other genes of diverse function </w:t>
      </w:r>
      <w:r w:rsidRPr="00166946">
        <w:rPr>
          <w:noProof/>
        </w:rPr>
        <w:t>(31)</w:t>
      </w:r>
      <w:r w:rsidRPr="00166946">
        <w:rPr>
          <w:shd w:val="clear" w:color="auto" w:fill="FFFFFF"/>
        </w:rPr>
        <w:t xml:space="preserve">.  </w:t>
      </w:r>
    </w:p>
    <w:p w14:paraId="55F08074" w14:textId="77777777" w:rsidR="00014A08" w:rsidRPr="00166946" w:rsidRDefault="00014A08" w:rsidP="00DF432B">
      <w:pPr>
        <w:rPr>
          <w:color w:val="000000" w:themeColor="text1"/>
        </w:rPr>
      </w:pPr>
    </w:p>
    <w:p w14:paraId="6F27A648" w14:textId="1C07A1AD" w:rsidR="00014A08" w:rsidRPr="00800114" w:rsidRDefault="00014A08" w:rsidP="00DF432B">
      <w:pPr>
        <w:rPr>
          <w:shd w:val="clear" w:color="auto" w:fill="FFFFFF"/>
        </w:rPr>
      </w:pPr>
      <w:r w:rsidRPr="00166946">
        <w:rPr>
          <w:shd w:val="clear" w:color="auto" w:fill="FFFFFF"/>
        </w:rPr>
        <w:t>In the current study</w:t>
      </w:r>
      <w:r w:rsidR="000D270E">
        <w:rPr>
          <w:shd w:val="clear" w:color="auto" w:fill="FFFFFF"/>
        </w:rPr>
        <w:t>,</w:t>
      </w:r>
      <w:r w:rsidRPr="00166946">
        <w:rPr>
          <w:shd w:val="clear" w:color="auto" w:fill="FFFFFF"/>
        </w:rPr>
        <w:t xml:space="preserve"> transcriptional analysis of the prototypical human gut commensal </w:t>
      </w:r>
      <w:r w:rsidR="000D270E">
        <w:rPr>
          <w:i/>
          <w:iCs/>
          <w:shd w:val="clear" w:color="auto" w:fill="FFFFFF"/>
        </w:rPr>
        <w:t>Bifidobacterium</w:t>
      </w:r>
      <w:r w:rsidRPr="00166946">
        <w:rPr>
          <w:i/>
          <w:iCs/>
          <w:shd w:val="clear" w:color="auto" w:fill="FFFFFF"/>
        </w:rPr>
        <w:t xml:space="preserve"> breve </w:t>
      </w:r>
      <w:r w:rsidRPr="00166946">
        <w:rPr>
          <w:shd w:val="clear" w:color="auto" w:fill="FFFFFF"/>
        </w:rPr>
        <w:t xml:space="preserve">UCC2003 </w:t>
      </w:r>
      <w:r w:rsidR="00A55065" w:rsidRPr="00166946">
        <w:rPr>
          <w:shd w:val="clear" w:color="auto" w:fill="FFFFFF"/>
        </w:rPr>
        <w:t>was explored</w:t>
      </w:r>
      <w:r w:rsidR="00A55065">
        <w:rPr>
          <w:shd w:val="clear" w:color="auto" w:fill="FFFFFF"/>
        </w:rPr>
        <w:t xml:space="preserve"> when grown</w:t>
      </w:r>
      <w:r w:rsidRPr="00166946">
        <w:rPr>
          <w:shd w:val="clear" w:color="auto" w:fill="FFFFFF"/>
        </w:rPr>
        <w:t xml:space="preserve"> under ferrous (Fe</w:t>
      </w:r>
      <w:r w:rsidRPr="00166946">
        <w:rPr>
          <w:shd w:val="clear" w:color="auto" w:fill="FFFFFF"/>
          <w:vertAlign w:val="superscript"/>
        </w:rPr>
        <w:t>2+</w:t>
      </w:r>
      <w:r w:rsidRPr="00166946">
        <w:rPr>
          <w:shd w:val="clear" w:color="auto" w:fill="FFFFFF"/>
        </w:rPr>
        <w:t>) and/or ferric (Fe</w:t>
      </w:r>
      <w:r w:rsidRPr="00166946">
        <w:rPr>
          <w:shd w:val="clear" w:color="auto" w:fill="FFFFFF"/>
          <w:vertAlign w:val="superscript"/>
        </w:rPr>
        <w:t>3+</w:t>
      </w:r>
      <w:r w:rsidRPr="00166946">
        <w:rPr>
          <w:shd w:val="clear" w:color="auto" w:fill="FFFFFF"/>
        </w:rPr>
        <w:t>) iron starvation</w:t>
      </w:r>
      <w:r w:rsidR="00635A98">
        <w:rPr>
          <w:shd w:val="clear" w:color="auto" w:fill="FFFFFF"/>
        </w:rPr>
        <w:t>. Various genes exhibit up/down-</w:t>
      </w:r>
      <w:r w:rsidR="00A55065">
        <w:rPr>
          <w:shd w:val="clear" w:color="auto" w:fill="FFFFFF"/>
        </w:rPr>
        <w:t>regulation under such conditions</w:t>
      </w:r>
      <w:r w:rsidRPr="00166946">
        <w:rPr>
          <w:shd w:val="clear" w:color="auto" w:fill="FFFFFF"/>
          <w:lang w:val="ga-IE"/>
        </w:rPr>
        <w:t>,</w:t>
      </w:r>
      <w:r w:rsidRPr="00166946">
        <w:rPr>
          <w:shd w:val="clear" w:color="auto" w:fill="FFFFFF"/>
        </w:rPr>
        <w:t xml:space="preserve"> </w:t>
      </w:r>
      <w:r w:rsidR="00A55065">
        <w:rPr>
          <w:shd w:val="clear" w:color="auto" w:fill="FFFFFF"/>
        </w:rPr>
        <w:t xml:space="preserve">in particular the </w:t>
      </w:r>
      <w:r w:rsidRPr="00166946">
        <w:rPr>
          <w:i/>
          <w:iCs/>
          <w:shd w:val="clear" w:color="auto" w:fill="FFFFFF"/>
        </w:rPr>
        <w:t>bshB</w:t>
      </w:r>
      <w:r w:rsidRPr="00166946">
        <w:rPr>
          <w:shd w:val="clear" w:color="auto" w:fill="FFFFFF"/>
        </w:rPr>
        <w:t xml:space="preserve"> gene</w:t>
      </w:r>
      <w:r w:rsidR="00A55065">
        <w:rPr>
          <w:shd w:val="clear" w:color="auto" w:fill="FFFFFF"/>
        </w:rPr>
        <w:t xml:space="preserve">. </w:t>
      </w:r>
      <w:r w:rsidRPr="00166946">
        <w:rPr>
          <w:shd w:val="clear" w:color="auto" w:fill="FFFFFF"/>
        </w:rPr>
        <w:t xml:space="preserve">Our </w:t>
      </w:r>
      <w:r w:rsidRPr="00166946">
        <w:rPr>
          <w:shd w:val="clear" w:color="auto" w:fill="FFFFFF"/>
          <w:lang w:val="ga-IE"/>
        </w:rPr>
        <w:t>results</w:t>
      </w:r>
      <w:r w:rsidRPr="00166946">
        <w:rPr>
          <w:shd w:val="clear" w:color="auto" w:fill="FFFFFF"/>
        </w:rPr>
        <w:t xml:space="preserve"> suggest that </w:t>
      </w:r>
      <w:r w:rsidRPr="00166946">
        <w:rPr>
          <w:shd w:val="clear" w:color="auto" w:fill="FFFFFF"/>
          <w:lang w:val="ga-IE"/>
        </w:rPr>
        <w:t xml:space="preserve">transcription of </w:t>
      </w:r>
      <w:r w:rsidRPr="00166946">
        <w:rPr>
          <w:shd w:val="clear" w:color="auto" w:fill="FFFFFF"/>
        </w:rPr>
        <w:t xml:space="preserve">the </w:t>
      </w:r>
      <w:r w:rsidRPr="00166946">
        <w:rPr>
          <w:i/>
          <w:iCs/>
          <w:shd w:val="clear" w:color="auto" w:fill="FFFFFF"/>
        </w:rPr>
        <w:t>bshB</w:t>
      </w:r>
      <w:r w:rsidRPr="00166946">
        <w:rPr>
          <w:shd w:val="clear" w:color="auto" w:fill="FFFFFF"/>
        </w:rPr>
        <w:t xml:space="preserve"> gene in </w:t>
      </w:r>
      <w:r w:rsidRPr="00166946">
        <w:rPr>
          <w:i/>
          <w:iCs/>
          <w:shd w:val="clear" w:color="auto" w:fill="FFFFFF"/>
        </w:rPr>
        <w:t>B. breve</w:t>
      </w:r>
      <w:r w:rsidRPr="00166946">
        <w:rPr>
          <w:shd w:val="clear" w:color="auto" w:fill="FFFFFF"/>
        </w:rPr>
        <w:t xml:space="preserve"> UCC2003 is responsive to iron </w:t>
      </w:r>
      <w:r w:rsidR="00841DC2" w:rsidRPr="00166946">
        <w:rPr>
          <w:shd w:val="clear" w:color="auto" w:fill="FFFFFF"/>
        </w:rPr>
        <w:t>limitation</w:t>
      </w:r>
      <w:r w:rsidR="00841DC2" w:rsidRPr="00166946">
        <w:rPr>
          <w:shd w:val="clear" w:color="auto" w:fill="FFFFFF"/>
          <w:lang w:val="ga-IE"/>
        </w:rPr>
        <w:t xml:space="preserve"> and</w:t>
      </w:r>
      <w:r w:rsidRPr="00166946">
        <w:rPr>
          <w:shd w:val="clear" w:color="auto" w:fill="FFFFFF"/>
          <w:lang w:val="ga-IE"/>
        </w:rPr>
        <w:t xml:space="preserve"> show</w:t>
      </w:r>
      <w:r w:rsidRPr="00166946">
        <w:rPr>
          <w:shd w:val="clear" w:color="auto" w:fill="FFFFFF"/>
        </w:rPr>
        <w:t xml:space="preserve"> that iron starvation results in an increased resistance to bile stress due</w:t>
      </w:r>
      <w:r w:rsidR="00A55065">
        <w:rPr>
          <w:shd w:val="clear" w:color="auto" w:fill="FFFFFF"/>
        </w:rPr>
        <w:t>,</w:t>
      </w:r>
      <w:r w:rsidRPr="00166946">
        <w:rPr>
          <w:shd w:val="clear" w:color="auto" w:fill="FFFFFF"/>
        </w:rPr>
        <w:t xml:space="preserve"> </w:t>
      </w:r>
      <w:r w:rsidR="00A55065" w:rsidRPr="00166946">
        <w:rPr>
          <w:shd w:val="clear" w:color="auto" w:fill="FFFFFF"/>
        </w:rPr>
        <w:t>in part</w:t>
      </w:r>
      <w:r w:rsidR="00A55065">
        <w:rPr>
          <w:shd w:val="clear" w:color="auto" w:fill="FFFFFF"/>
        </w:rPr>
        <w:t>,</w:t>
      </w:r>
      <w:r w:rsidR="00A55065" w:rsidRPr="00166946">
        <w:rPr>
          <w:shd w:val="clear" w:color="auto" w:fill="FFFFFF"/>
        </w:rPr>
        <w:t xml:space="preserve"> </w:t>
      </w:r>
      <w:r w:rsidRPr="00166946">
        <w:rPr>
          <w:shd w:val="clear" w:color="auto" w:fill="FFFFFF"/>
        </w:rPr>
        <w:t xml:space="preserve">to iron-inducible </w:t>
      </w:r>
      <w:r w:rsidRPr="00166946">
        <w:rPr>
          <w:shd w:val="clear" w:color="auto" w:fill="FFFFFF"/>
          <w:lang w:val="ga-IE"/>
        </w:rPr>
        <w:t>transcription</w:t>
      </w:r>
      <w:r w:rsidRPr="00166946">
        <w:rPr>
          <w:shd w:val="clear" w:color="auto" w:fill="FFFFFF"/>
        </w:rPr>
        <w:t xml:space="preserve"> of the </w:t>
      </w:r>
      <w:r w:rsidRPr="00166946">
        <w:rPr>
          <w:i/>
          <w:iCs/>
          <w:shd w:val="clear" w:color="auto" w:fill="FFFFFF"/>
        </w:rPr>
        <w:t xml:space="preserve">bshB </w:t>
      </w:r>
      <w:r w:rsidRPr="00166946">
        <w:rPr>
          <w:shd w:val="clear" w:color="auto" w:fill="FFFFFF"/>
        </w:rPr>
        <w:t xml:space="preserve">gene. These findings are </w:t>
      </w:r>
      <w:r w:rsidR="00A55065">
        <w:rPr>
          <w:shd w:val="clear" w:color="auto" w:fill="FFFFFF"/>
        </w:rPr>
        <w:t>highly interesting</w:t>
      </w:r>
      <w:r w:rsidRPr="00166946">
        <w:rPr>
          <w:shd w:val="clear" w:color="auto" w:fill="FFFFFF"/>
        </w:rPr>
        <w:t xml:space="preserve"> as it links </w:t>
      </w:r>
      <w:r w:rsidRPr="00166946">
        <w:rPr>
          <w:i/>
          <w:shd w:val="clear" w:color="auto" w:fill="FFFFFF"/>
        </w:rPr>
        <w:t>bshB</w:t>
      </w:r>
      <w:r w:rsidRPr="00166946">
        <w:rPr>
          <w:shd w:val="clear" w:color="auto" w:fill="FFFFFF"/>
        </w:rPr>
        <w:t xml:space="preserve"> to bile resistance</w:t>
      </w:r>
      <w:r w:rsidRPr="00166946">
        <w:rPr>
          <w:shd w:val="clear" w:color="auto" w:fill="FFFFFF"/>
          <w:lang w:val="ga-IE"/>
        </w:rPr>
        <w:t>, while it</w:t>
      </w:r>
      <w:r w:rsidRPr="00166946">
        <w:rPr>
          <w:shd w:val="clear" w:color="auto" w:fill="FFFFFF"/>
        </w:rPr>
        <w:t xml:space="preserve"> also correlates the bifidobacterial response to iron limitation to bile stress/resistance. This may have practical relevance with respect to the preparation, manufacture, delivery and storage of bifidobacteria.  </w:t>
      </w:r>
    </w:p>
    <w:p w14:paraId="5F231822" w14:textId="0795D00C" w:rsidR="00014A08" w:rsidRPr="00166946" w:rsidRDefault="00014A08" w:rsidP="00DF432B">
      <w:pPr>
        <w:rPr>
          <w:iCs/>
          <w:shd w:val="clear" w:color="auto" w:fill="FFFFFF"/>
        </w:rPr>
      </w:pPr>
    </w:p>
    <w:p w14:paraId="3085A8FD" w14:textId="2808A823" w:rsidR="00014A08" w:rsidRPr="00DF432B" w:rsidRDefault="001B0457" w:rsidP="00574BC4">
      <w:pPr>
        <w:pStyle w:val="Heading2"/>
      </w:pPr>
      <w:bookmarkStart w:id="88" w:name="_Toc510738256"/>
      <w:bookmarkStart w:id="89" w:name="_Toc510738483"/>
      <w:r>
        <w:t>Materials and Methods</w:t>
      </w:r>
      <w:bookmarkEnd w:id="88"/>
      <w:bookmarkEnd w:id="89"/>
    </w:p>
    <w:p w14:paraId="12B0CC20" w14:textId="1CA1C2A9" w:rsidR="00014A08" w:rsidRPr="00BF7FAA" w:rsidRDefault="00014A08" w:rsidP="00574BC4">
      <w:pPr>
        <w:pStyle w:val="Heading3"/>
      </w:pPr>
      <w:r w:rsidRPr="00BF7FAA">
        <w:t>Bacterial Strains and Culture Conditions</w:t>
      </w:r>
    </w:p>
    <w:p w14:paraId="2393B5C7" w14:textId="478B73A4" w:rsidR="00014A08" w:rsidRDefault="00014A08" w:rsidP="00DF432B">
      <w:pPr>
        <w:rPr>
          <w:shd w:val="clear" w:color="auto" w:fill="FFFFFF"/>
        </w:rPr>
      </w:pPr>
      <w:r w:rsidRPr="00166946">
        <w:t xml:space="preserve">Bacterial strains and plasmids used in </w:t>
      </w:r>
      <w:r w:rsidR="00387246">
        <w:t>this study are listed in</w:t>
      </w:r>
      <w:r w:rsidR="001010C6">
        <w:t xml:space="preserve"> Table 3-1</w:t>
      </w:r>
      <w:r w:rsidRPr="00166946">
        <w:t xml:space="preserve">. </w:t>
      </w:r>
      <w:r w:rsidRPr="00166946">
        <w:rPr>
          <w:i/>
          <w:iCs/>
        </w:rPr>
        <w:t>B. breve</w:t>
      </w:r>
      <w:r w:rsidRPr="00166946">
        <w:t xml:space="preserve"> </w:t>
      </w:r>
      <w:r w:rsidRPr="00166946">
        <w:rPr>
          <w:shd w:val="clear" w:color="auto" w:fill="FFFFFF"/>
        </w:rPr>
        <w:t xml:space="preserve">UCC2003 was routinely grown at 37°C in either de Man Rogosa and Sharpe medium (MRS medium; Difco, BD, Le Pont de Claix, France), modified de Man Rogosa and Sharpe (mMRS) medium made from first principles </w:t>
      </w:r>
      <w:r w:rsidRPr="00166946">
        <w:rPr>
          <w:noProof/>
        </w:rPr>
        <w:t>(32)</w:t>
      </w:r>
      <w:r w:rsidRPr="00166946">
        <w:rPr>
          <w:shd w:val="clear" w:color="auto" w:fill="FFFFFF"/>
        </w:rPr>
        <w:t xml:space="preserve">, or reinforced clostridial medium (RCM; Oxoid Ltd., Basingstoke, Hampshire, United Kingdom) supplemented with 0.05 % cysteine-HCl. For iron-limitation experiments, filtered RCM (fRCM) was prepared in de-mineralised water, supplemented with the maximal tolerable concentration (MTC) of iron chelators 2,2-dipyridyl, ciclopirox olamine or phenanthroline, as determined previously </w:t>
      </w:r>
      <w:r w:rsidRPr="00166946">
        <w:rPr>
          <w:rStyle w:val="apple-converted-space"/>
          <w:noProof/>
        </w:rPr>
        <w:t>(33)</w:t>
      </w:r>
      <w:r w:rsidRPr="00166946">
        <w:rPr>
          <w:shd w:val="clear" w:color="auto" w:fill="FFFFFF"/>
        </w:rPr>
        <w:t xml:space="preserve">. </w:t>
      </w:r>
    </w:p>
    <w:p w14:paraId="7F6917D1" w14:textId="4BE03ED5" w:rsidR="00E40547" w:rsidRPr="00EC3538" w:rsidRDefault="00E40547" w:rsidP="00E40547">
      <w:pPr>
        <w:pStyle w:val="Caption"/>
        <w:outlineLvl w:val="0"/>
      </w:pPr>
      <w:bookmarkStart w:id="90" w:name="_Ref506628378"/>
      <w:bookmarkStart w:id="91" w:name="_Toc510746786"/>
      <w:r w:rsidRPr="00D717E1">
        <w:t xml:space="preserve">Table </w:t>
      </w:r>
      <w:r w:rsidR="003722B4">
        <w:rPr>
          <w:noProof/>
        </w:rPr>
        <w:fldChar w:fldCharType="begin"/>
      </w:r>
      <w:r w:rsidR="003722B4">
        <w:rPr>
          <w:noProof/>
        </w:rPr>
        <w:instrText xml:space="preserve"> STYLEREF 1 \s </w:instrText>
      </w:r>
      <w:r w:rsidR="003722B4">
        <w:rPr>
          <w:noProof/>
        </w:rPr>
        <w:fldChar w:fldCharType="separate"/>
      </w:r>
      <w:r w:rsidR="00B47C80">
        <w:rPr>
          <w:noProof/>
        </w:rPr>
        <w:t>3</w:t>
      </w:r>
      <w:r w:rsidR="003722B4">
        <w:rPr>
          <w:noProof/>
        </w:rPr>
        <w:fldChar w:fldCharType="end"/>
      </w:r>
      <w:r>
        <w:noBreakHyphen/>
      </w:r>
      <w:r w:rsidR="003722B4">
        <w:rPr>
          <w:noProof/>
        </w:rPr>
        <w:fldChar w:fldCharType="begin"/>
      </w:r>
      <w:r w:rsidR="003722B4">
        <w:rPr>
          <w:noProof/>
        </w:rPr>
        <w:instrText xml:space="preserve"> SEQ Table \* ARABIC \s 1 </w:instrText>
      </w:r>
      <w:r w:rsidR="003722B4">
        <w:rPr>
          <w:noProof/>
        </w:rPr>
        <w:fldChar w:fldCharType="separate"/>
      </w:r>
      <w:r w:rsidR="00B47C80">
        <w:rPr>
          <w:noProof/>
        </w:rPr>
        <w:t>1</w:t>
      </w:r>
      <w:r w:rsidR="003722B4">
        <w:rPr>
          <w:noProof/>
        </w:rPr>
        <w:fldChar w:fldCharType="end"/>
      </w:r>
      <w:r w:rsidR="001010C6">
        <w:rPr>
          <w:noProof/>
        </w:rPr>
        <w:t>.</w:t>
      </w:r>
      <w:r w:rsidRPr="00D717E1">
        <w:t xml:space="preserve"> Bacterial strains and plasmids used in this study</w:t>
      </w:r>
      <w:bookmarkEnd w:id="90"/>
      <w:bookmarkEnd w:id="91"/>
    </w:p>
    <w:tbl>
      <w:tblPr>
        <w:tblW w:w="5010" w:type="pct"/>
        <w:jc w:val="center"/>
        <w:tblBorders>
          <w:top w:val="single" w:sz="4" w:space="0" w:color="auto"/>
          <w:bottom w:val="single" w:sz="4" w:space="0" w:color="auto"/>
        </w:tblBorders>
        <w:tblCellMar>
          <w:left w:w="115" w:type="dxa"/>
          <w:right w:w="115" w:type="dxa"/>
        </w:tblCellMar>
        <w:tblLook w:val="04A0" w:firstRow="1" w:lastRow="0" w:firstColumn="1" w:lastColumn="0" w:noHBand="0" w:noVBand="1"/>
      </w:tblPr>
      <w:tblGrid>
        <w:gridCol w:w="1871"/>
        <w:gridCol w:w="5522"/>
        <w:gridCol w:w="1128"/>
      </w:tblGrid>
      <w:tr w:rsidR="00E40547" w:rsidRPr="003D22AD" w14:paraId="29CD5144" w14:textId="77777777" w:rsidTr="00532F8D">
        <w:trPr>
          <w:trHeight w:val="96"/>
          <w:jc w:val="center"/>
        </w:trPr>
        <w:tc>
          <w:tcPr>
            <w:tcW w:w="1098" w:type="pct"/>
            <w:tcBorders>
              <w:top w:val="single" w:sz="4" w:space="0" w:color="auto"/>
              <w:bottom w:val="single" w:sz="4" w:space="0" w:color="auto"/>
            </w:tcBorders>
            <w:shd w:val="clear" w:color="auto" w:fill="auto"/>
            <w:vAlign w:val="center"/>
          </w:tcPr>
          <w:p w14:paraId="7DC3ABB3" w14:textId="77777777" w:rsidR="00E40547" w:rsidRPr="00EC3538" w:rsidRDefault="00E40547" w:rsidP="00533479">
            <w:pPr>
              <w:spacing w:line="276" w:lineRule="auto"/>
              <w:jc w:val="center"/>
              <w:rPr>
                <w:b/>
                <w:sz w:val="20"/>
              </w:rPr>
            </w:pPr>
            <w:r w:rsidRPr="00EC3538">
              <w:rPr>
                <w:b/>
                <w:sz w:val="20"/>
              </w:rPr>
              <w:t>Strains and plasmids</w:t>
            </w:r>
          </w:p>
        </w:tc>
        <w:tc>
          <w:tcPr>
            <w:tcW w:w="3240" w:type="pct"/>
            <w:tcBorders>
              <w:top w:val="single" w:sz="4" w:space="0" w:color="auto"/>
              <w:bottom w:val="single" w:sz="4" w:space="0" w:color="auto"/>
            </w:tcBorders>
            <w:shd w:val="clear" w:color="auto" w:fill="auto"/>
            <w:vAlign w:val="center"/>
          </w:tcPr>
          <w:p w14:paraId="569EFF1E" w14:textId="77777777" w:rsidR="00E40547" w:rsidRPr="00EC3538" w:rsidRDefault="00E40547" w:rsidP="00533479">
            <w:pPr>
              <w:spacing w:line="276" w:lineRule="auto"/>
              <w:jc w:val="center"/>
              <w:rPr>
                <w:b/>
                <w:sz w:val="20"/>
              </w:rPr>
            </w:pPr>
            <w:r w:rsidRPr="00EC3538">
              <w:rPr>
                <w:b/>
                <w:sz w:val="20"/>
              </w:rPr>
              <w:t>Relevant features</w:t>
            </w:r>
          </w:p>
        </w:tc>
        <w:tc>
          <w:tcPr>
            <w:tcW w:w="662" w:type="pct"/>
            <w:tcBorders>
              <w:top w:val="single" w:sz="4" w:space="0" w:color="auto"/>
              <w:bottom w:val="single" w:sz="4" w:space="0" w:color="auto"/>
            </w:tcBorders>
            <w:shd w:val="clear" w:color="auto" w:fill="auto"/>
            <w:vAlign w:val="center"/>
          </w:tcPr>
          <w:p w14:paraId="2CADFCF0" w14:textId="77777777" w:rsidR="00E40547" w:rsidRPr="00EC3538" w:rsidRDefault="00E40547" w:rsidP="00533479">
            <w:pPr>
              <w:spacing w:line="276" w:lineRule="auto"/>
              <w:jc w:val="center"/>
              <w:rPr>
                <w:b/>
                <w:sz w:val="20"/>
              </w:rPr>
            </w:pPr>
            <w:r w:rsidRPr="00EC3538">
              <w:rPr>
                <w:b/>
                <w:sz w:val="20"/>
              </w:rPr>
              <w:t>Reference or source</w:t>
            </w:r>
          </w:p>
        </w:tc>
      </w:tr>
      <w:tr w:rsidR="00E40547" w:rsidRPr="003D22AD" w14:paraId="1D26FD7C" w14:textId="77777777" w:rsidTr="00532F8D">
        <w:trPr>
          <w:trHeight w:val="117"/>
          <w:jc w:val="center"/>
        </w:trPr>
        <w:tc>
          <w:tcPr>
            <w:tcW w:w="1098" w:type="pct"/>
            <w:tcBorders>
              <w:top w:val="single" w:sz="4" w:space="0" w:color="auto"/>
            </w:tcBorders>
            <w:shd w:val="clear" w:color="auto" w:fill="auto"/>
          </w:tcPr>
          <w:p w14:paraId="44B35B85" w14:textId="77777777" w:rsidR="00E40547" w:rsidRPr="00E40547" w:rsidRDefault="00E40547" w:rsidP="00592947">
            <w:pPr>
              <w:rPr>
                <w:b/>
                <w:sz w:val="20"/>
              </w:rPr>
            </w:pPr>
            <w:r w:rsidRPr="00E40547">
              <w:rPr>
                <w:b/>
                <w:sz w:val="20"/>
              </w:rPr>
              <w:t>Strains</w:t>
            </w:r>
          </w:p>
        </w:tc>
        <w:tc>
          <w:tcPr>
            <w:tcW w:w="3240" w:type="pct"/>
            <w:tcBorders>
              <w:top w:val="single" w:sz="4" w:space="0" w:color="auto"/>
            </w:tcBorders>
            <w:shd w:val="clear" w:color="auto" w:fill="auto"/>
          </w:tcPr>
          <w:p w14:paraId="2FCAD18A" w14:textId="77777777" w:rsidR="00E40547" w:rsidRPr="003D22AD" w:rsidRDefault="00E40547" w:rsidP="00592947">
            <w:pPr>
              <w:rPr>
                <w:sz w:val="20"/>
              </w:rPr>
            </w:pPr>
          </w:p>
        </w:tc>
        <w:tc>
          <w:tcPr>
            <w:tcW w:w="662" w:type="pct"/>
            <w:tcBorders>
              <w:top w:val="single" w:sz="4" w:space="0" w:color="auto"/>
            </w:tcBorders>
            <w:shd w:val="clear" w:color="auto" w:fill="auto"/>
          </w:tcPr>
          <w:p w14:paraId="12D554E8" w14:textId="77777777" w:rsidR="00E40547" w:rsidRPr="003D22AD" w:rsidRDefault="00E40547" w:rsidP="00592947">
            <w:pPr>
              <w:rPr>
                <w:sz w:val="20"/>
              </w:rPr>
            </w:pPr>
          </w:p>
        </w:tc>
      </w:tr>
      <w:tr w:rsidR="00E40547" w:rsidRPr="003D22AD" w14:paraId="3E263F91" w14:textId="77777777" w:rsidTr="00532F8D">
        <w:trPr>
          <w:trHeight w:val="96"/>
          <w:jc w:val="center"/>
        </w:trPr>
        <w:tc>
          <w:tcPr>
            <w:tcW w:w="1098" w:type="pct"/>
            <w:shd w:val="clear" w:color="auto" w:fill="auto"/>
          </w:tcPr>
          <w:p w14:paraId="7BD7302C" w14:textId="77777777" w:rsidR="00E40547" w:rsidRPr="00E40547" w:rsidRDefault="00E40547" w:rsidP="00592947">
            <w:pPr>
              <w:rPr>
                <w:b/>
                <w:sz w:val="20"/>
              </w:rPr>
            </w:pPr>
            <w:r w:rsidRPr="00E40547">
              <w:rPr>
                <w:rStyle w:val="Emphasis"/>
                <w:b/>
                <w:color w:val="000000"/>
                <w:sz w:val="20"/>
                <w:shd w:val="clear" w:color="auto" w:fill="FFFFFF"/>
              </w:rPr>
              <w:t>B. breve</w:t>
            </w:r>
          </w:p>
        </w:tc>
        <w:tc>
          <w:tcPr>
            <w:tcW w:w="3240" w:type="pct"/>
            <w:shd w:val="clear" w:color="auto" w:fill="auto"/>
          </w:tcPr>
          <w:p w14:paraId="095FF5AF" w14:textId="77777777" w:rsidR="00E40547" w:rsidRPr="003D22AD" w:rsidRDefault="00E40547" w:rsidP="00592947">
            <w:pPr>
              <w:rPr>
                <w:sz w:val="20"/>
              </w:rPr>
            </w:pPr>
          </w:p>
        </w:tc>
        <w:tc>
          <w:tcPr>
            <w:tcW w:w="662" w:type="pct"/>
            <w:shd w:val="clear" w:color="auto" w:fill="auto"/>
          </w:tcPr>
          <w:p w14:paraId="4160EB0E" w14:textId="77777777" w:rsidR="00E40547" w:rsidRPr="003D22AD" w:rsidRDefault="00E40547" w:rsidP="00592947">
            <w:pPr>
              <w:rPr>
                <w:sz w:val="20"/>
              </w:rPr>
            </w:pPr>
          </w:p>
        </w:tc>
      </w:tr>
      <w:tr w:rsidR="00E40547" w:rsidRPr="003D22AD" w14:paraId="5CC56EC8" w14:textId="77777777" w:rsidTr="00532F8D">
        <w:trPr>
          <w:trHeight w:val="96"/>
          <w:jc w:val="center"/>
        </w:trPr>
        <w:tc>
          <w:tcPr>
            <w:tcW w:w="1098" w:type="pct"/>
            <w:shd w:val="clear" w:color="auto" w:fill="auto"/>
          </w:tcPr>
          <w:p w14:paraId="5C618274" w14:textId="77777777" w:rsidR="00E40547" w:rsidRPr="003D22AD" w:rsidRDefault="00E40547" w:rsidP="00592947">
            <w:pPr>
              <w:rPr>
                <w:sz w:val="20"/>
              </w:rPr>
            </w:pPr>
            <w:r w:rsidRPr="003D22AD">
              <w:rPr>
                <w:color w:val="000000"/>
                <w:sz w:val="20"/>
                <w:shd w:val="clear" w:color="auto" w:fill="FFFFFF"/>
              </w:rPr>
              <w:t>UCC2003</w:t>
            </w:r>
          </w:p>
        </w:tc>
        <w:tc>
          <w:tcPr>
            <w:tcW w:w="3240" w:type="pct"/>
            <w:shd w:val="clear" w:color="auto" w:fill="auto"/>
          </w:tcPr>
          <w:p w14:paraId="23D681BF" w14:textId="77777777" w:rsidR="00E40547" w:rsidRPr="003D22AD" w:rsidRDefault="00E40547" w:rsidP="00592947">
            <w:pPr>
              <w:rPr>
                <w:sz w:val="20"/>
              </w:rPr>
            </w:pPr>
            <w:r w:rsidRPr="003D22AD">
              <w:rPr>
                <w:color w:val="000000"/>
                <w:sz w:val="20"/>
                <w:shd w:val="clear" w:color="auto" w:fill="FFFFFF"/>
              </w:rPr>
              <w:t>Isolate from nursling stool</w:t>
            </w:r>
          </w:p>
        </w:tc>
        <w:tc>
          <w:tcPr>
            <w:tcW w:w="662" w:type="pct"/>
            <w:shd w:val="clear" w:color="auto" w:fill="auto"/>
          </w:tcPr>
          <w:p w14:paraId="773C3B8C" w14:textId="77777777" w:rsidR="00E40547" w:rsidRPr="003D22AD" w:rsidRDefault="00E40547" w:rsidP="00592947">
            <w:pPr>
              <w:rPr>
                <w:sz w:val="20"/>
              </w:rPr>
            </w:pPr>
            <w:r>
              <w:rPr>
                <w:sz w:val="20"/>
              </w:rPr>
              <w:t>(83)</w:t>
            </w:r>
          </w:p>
        </w:tc>
      </w:tr>
      <w:tr w:rsidR="00E40547" w:rsidRPr="003D22AD" w14:paraId="3D59F66A" w14:textId="77777777" w:rsidTr="00532F8D">
        <w:trPr>
          <w:trHeight w:val="96"/>
          <w:jc w:val="center"/>
        </w:trPr>
        <w:tc>
          <w:tcPr>
            <w:tcW w:w="1098" w:type="pct"/>
            <w:shd w:val="clear" w:color="auto" w:fill="auto"/>
          </w:tcPr>
          <w:p w14:paraId="1D37D17D" w14:textId="77777777" w:rsidR="00E40547" w:rsidRPr="003D22AD" w:rsidRDefault="00E40547" w:rsidP="00592947">
            <w:pPr>
              <w:rPr>
                <w:sz w:val="20"/>
              </w:rPr>
            </w:pPr>
            <w:r w:rsidRPr="003D22AD">
              <w:rPr>
                <w:color w:val="000000"/>
                <w:sz w:val="20"/>
                <w:shd w:val="clear" w:color="auto" w:fill="FFFFFF"/>
              </w:rPr>
              <w:t>UCC2003-</w:t>
            </w:r>
            <w:r w:rsidRPr="00D305CC">
              <w:rPr>
                <w:i/>
                <w:color w:val="000000"/>
                <w:sz w:val="20"/>
                <w:shd w:val="clear" w:color="auto" w:fill="FFFFFF"/>
              </w:rPr>
              <w:t>bsh</w:t>
            </w:r>
          </w:p>
        </w:tc>
        <w:tc>
          <w:tcPr>
            <w:tcW w:w="3240" w:type="pct"/>
            <w:shd w:val="clear" w:color="auto" w:fill="auto"/>
          </w:tcPr>
          <w:p w14:paraId="016C724B" w14:textId="77777777" w:rsidR="00E40547" w:rsidRPr="002A443F" w:rsidRDefault="00E40547" w:rsidP="00592947">
            <w:pPr>
              <w:rPr>
                <w:sz w:val="20"/>
              </w:rPr>
            </w:pPr>
            <w:r w:rsidRPr="003D22AD">
              <w:rPr>
                <w:color w:val="000000"/>
                <w:sz w:val="20"/>
                <w:shd w:val="clear" w:color="auto" w:fill="FFFFFF"/>
              </w:rPr>
              <w:t>pORI19-</w:t>
            </w:r>
            <w:r w:rsidRPr="003D22AD">
              <w:rPr>
                <w:rStyle w:val="Emphasis"/>
                <w:color w:val="000000"/>
                <w:sz w:val="20"/>
                <w:shd w:val="clear" w:color="auto" w:fill="FFFFFF"/>
              </w:rPr>
              <w:t>tetW</w:t>
            </w:r>
            <w:r w:rsidRPr="003D22AD">
              <w:rPr>
                <w:color w:val="000000"/>
                <w:sz w:val="20"/>
                <w:shd w:val="clear" w:color="auto" w:fill="FFFFFF"/>
              </w:rPr>
              <w:t>-</w:t>
            </w:r>
            <w:r>
              <w:rPr>
                <w:i/>
                <w:color w:val="000000"/>
                <w:sz w:val="20"/>
                <w:shd w:val="clear" w:color="auto" w:fill="FFFFFF"/>
              </w:rPr>
              <w:t>bsh</w:t>
            </w:r>
            <w:r w:rsidRPr="003D22AD">
              <w:rPr>
                <w:rStyle w:val="apple-converted-space"/>
                <w:color w:val="000000"/>
                <w:sz w:val="20"/>
                <w:shd w:val="clear" w:color="auto" w:fill="FFFFFF"/>
              </w:rPr>
              <w:t xml:space="preserve"> </w:t>
            </w:r>
            <w:r w:rsidRPr="003D22AD">
              <w:rPr>
                <w:color w:val="000000"/>
                <w:sz w:val="20"/>
                <w:shd w:val="clear" w:color="auto" w:fill="FFFFFF"/>
              </w:rPr>
              <w:t>insertion mutant of UCC2003</w:t>
            </w:r>
            <w:r>
              <w:rPr>
                <w:color w:val="000000"/>
                <w:sz w:val="20"/>
                <w:shd w:val="clear" w:color="auto" w:fill="FFFFFF"/>
              </w:rPr>
              <w:t>; Tet</w:t>
            </w:r>
            <w:r>
              <w:rPr>
                <w:color w:val="000000"/>
                <w:sz w:val="20"/>
                <w:shd w:val="clear" w:color="auto" w:fill="FFFFFF"/>
                <w:vertAlign w:val="superscript"/>
              </w:rPr>
              <w:t>r</w:t>
            </w:r>
            <w:r>
              <w:rPr>
                <w:color w:val="000000"/>
                <w:sz w:val="20"/>
                <w:shd w:val="clear" w:color="auto" w:fill="FFFFFF"/>
              </w:rPr>
              <w:t>.</w:t>
            </w:r>
          </w:p>
        </w:tc>
        <w:tc>
          <w:tcPr>
            <w:tcW w:w="662" w:type="pct"/>
            <w:shd w:val="clear" w:color="auto" w:fill="auto"/>
          </w:tcPr>
          <w:p w14:paraId="38695E78" w14:textId="77777777" w:rsidR="00E40547" w:rsidRPr="003D22AD" w:rsidRDefault="00E40547" w:rsidP="00592947">
            <w:pPr>
              <w:rPr>
                <w:sz w:val="20"/>
              </w:rPr>
            </w:pPr>
            <w:r>
              <w:rPr>
                <w:sz w:val="20"/>
              </w:rPr>
              <w:t>This study</w:t>
            </w:r>
          </w:p>
        </w:tc>
      </w:tr>
      <w:tr w:rsidR="00E40547" w:rsidRPr="003D22AD" w14:paraId="34D7CE9F" w14:textId="77777777" w:rsidTr="00532F8D">
        <w:trPr>
          <w:trHeight w:val="96"/>
          <w:jc w:val="center"/>
        </w:trPr>
        <w:tc>
          <w:tcPr>
            <w:tcW w:w="1098" w:type="pct"/>
            <w:shd w:val="clear" w:color="auto" w:fill="auto"/>
          </w:tcPr>
          <w:p w14:paraId="3F4F1720" w14:textId="77777777" w:rsidR="00E40547" w:rsidRPr="003D22AD" w:rsidRDefault="00E40547" w:rsidP="00592947">
            <w:pPr>
              <w:rPr>
                <w:sz w:val="20"/>
              </w:rPr>
            </w:pPr>
          </w:p>
        </w:tc>
        <w:tc>
          <w:tcPr>
            <w:tcW w:w="3240" w:type="pct"/>
            <w:shd w:val="clear" w:color="auto" w:fill="auto"/>
          </w:tcPr>
          <w:p w14:paraId="5836FF90" w14:textId="77777777" w:rsidR="00E40547" w:rsidRPr="003D22AD" w:rsidRDefault="00E40547" w:rsidP="00592947">
            <w:pPr>
              <w:rPr>
                <w:sz w:val="20"/>
              </w:rPr>
            </w:pPr>
          </w:p>
        </w:tc>
        <w:tc>
          <w:tcPr>
            <w:tcW w:w="662" w:type="pct"/>
            <w:shd w:val="clear" w:color="auto" w:fill="auto"/>
          </w:tcPr>
          <w:p w14:paraId="50F72874" w14:textId="77777777" w:rsidR="00E40547" w:rsidRPr="003D22AD" w:rsidRDefault="00E40547" w:rsidP="00592947">
            <w:pPr>
              <w:rPr>
                <w:sz w:val="20"/>
              </w:rPr>
            </w:pPr>
          </w:p>
        </w:tc>
      </w:tr>
      <w:tr w:rsidR="00E40547" w:rsidRPr="003D22AD" w14:paraId="466CC203" w14:textId="77777777" w:rsidTr="00532F8D">
        <w:trPr>
          <w:trHeight w:val="96"/>
          <w:jc w:val="center"/>
        </w:trPr>
        <w:tc>
          <w:tcPr>
            <w:tcW w:w="1098" w:type="pct"/>
            <w:shd w:val="clear" w:color="auto" w:fill="auto"/>
          </w:tcPr>
          <w:p w14:paraId="561E737D" w14:textId="77777777" w:rsidR="00E40547" w:rsidRPr="00E40547" w:rsidRDefault="00E40547" w:rsidP="00592947">
            <w:pPr>
              <w:rPr>
                <w:b/>
                <w:sz w:val="20"/>
              </w:rPr>
            </w:pPr>
            <w:r w:rsidRPr="00E40547">
              <w:rPr>
                <w:rStyle w:val="Emphasis"/>
                <w:b/>
                <w:color w:val="000000"/>
                <w:sz w:val="20"/>
              </w:rPr>
              <w:t>E. coli</w:t>
            </w:r>
            <w:r w:rsidRPr="00E40547">
              <w:rPr>
                <w:rStyle w:val="apple-converted-space"/>
                <w:b/>
                <w:color w:val="000000"/>
                <w:sz w:val="20"/>
                <w:lang w:val="ga-IE"/>
              </w:rPr>
              <w:t xml:space="preserve"> </w:t>
            </w:r>
          </w:p>
        </w:tc>
        <w:tc>
          <w:tcPr>
            <w:tcW w:w="3240" w:type="pct"/>
            <w:shd w:val="clear" w:color="auto" w:fill="auto"/>
          </w:tcPr>
          <w:p w14:paraId="6941786C" w14:textId="77777777" w:rsidR="00E40547" w:rsidRPr="003D22AD" w:rsidRDefault="00E40547" w:rsidP="00592947">
            <w:pPr>
              <w:rPr>
                <w:sz w:val="20"/>
              </w:rPr>
            </w:pPr>
          </w:p>
        </w:tc>
        <w:tc>
          <w:tcPr>
            <w:tcW w:w="662" w:type="pct"/>
            <w:shd w:val="clear" w:color="auto" w:fill="auto"/>
          </w:tcPr>
          <w:p w14:paraId="0FB5A44C" w14:textId="77777777" w:rsidR="00E40547" w:rsidRPr="003D22AD" w:rsidRDefault="00E40547" w:rsidP="00592947">
            <w:pPr>
              <w:rPr>
                <w:sz w:val="20"/>
              </w:rPr>
            </w:pPr>
          </w:p>
        </w:tc>
      </w:tr>
      <w:tr w:rsidR="00E40547" w:rsidRPr="003D22AD" w14:paraId="41E34492" w14:textId="77777777" w:rsidTr="00532F8D">
        <w:trPr>
          <w:trHeight w:val="96"/>
          <w:jc w:val="center"/>
        </w:trPr>
        <w:tc>
          <w:tcPr>
            <w:tcW w:w="1098" w:type="pct"/>
            <w:shd w:val="clear" w:color="auto" w:fill="auto"/>
          </w:tcPr>
          <w:p w14:paraId="555BD517" w14:textId="77777777" w:rsidR="00E40547" w:rsidRPr="003D22AD" w:rsidRDefault="00E40547" w:rsidP="00592947">
            <w:pPr>
              <w:rPr>
                <w:sz w:val="20"/>
              </w:rPr>
            </w:pPr>
            <w:r w:rsidRPr="003D22AD">
              <w:rPr>
                <w:color w:val="000000"/>
                <w:sz w:val="20"/>
                <w:shd w:val="clear" w:color="auto" w:fill="FFFFFF"/>
              </w:rPr>
              <w:t>EC101</w:t>
            </w:r>
          </w:p>
        </w:tc>
        <w:tc>
          <w:tcPr>
            <w:tcW w:w="3240" w:type="pct"/>
            <w:shd w:val="clear" w:color="auto" w:fill="auto"/>
          </w:tcPr>
          <w:p w14:paraId="3F0AB1B1" w14:textId="77777777" w:rsidR="00E40547" w:rsidRPr="003D22AD" w:rsidRDefault="00E40547" w:rsidP="00592947">
            <w:pPr>
              <w:rPr>
                <w:sz w:val="20"/>
              </w:rPr>
            </w:pPr>
            <w:r w:rsidRPr="003D22AD">
              <w:rPr>
                <w:color w:val="000000"/>
                <w:sz w:val="20"/>
                <w:shd w:val="clear" w:color="auto" w:fill="FFFFFF"/>
              </w:rPr>
              <w:t>Cloning host</w:t>
            </w:r>
            <w:r>
              <w:rPr>
                <w:color w:val="000000"/>
                <w:sz w:val="20"/>
                <w:shd w:val="clear" w:color="auto" w:fill="FFFFFF"/>
              </w:rPr>
              <w:t xml:space="preserve"> for pORI19 for insertional mutagenesis</w:t>
            </w:r>
            <w:r w:rsidRPr="003D22AD">
              <w:rPr>
                <w:color w:val="000000"/>
                <w:sz w:val="20"/>
                <w:shd w:val="clear" w:color="auto" w:fill="FFFFFF"/>
              </w:rPr>
              <w:t>;</w:t>
            </w:r>
            <w:r w:rsidRPr="003D22AD">
              <w:rPr>
                <w:rStyle w:val="apple-converted-space"/>
                <w:color w:val="000000"/>
                <w:sz w:val="20"/>
                <w:shd w:val="clear" w:color="auto" w:fill="FFFFFF"/>
              </w:rPr>
              <w:t xml:space="preserve"> </w:t>
            </w:r>
            <w:r w:rsidRPr="003D22AD">
              <w:rPr>
                <w:rStyle w:val="Emphasis"/>
                <w:color w:val="000000"/>
                <w:sz w:val="20"/>
                <w:shd w:val="clear" w:color="auto" w:fill="FFFFFF"/>
              </w:rPr>
              <w:t>repA</w:t>
            </w:r>
            <w:r w:rsidRPr="003D22AD">
              <w:rPr>
                <w:color w:val="000000"/>
                <w:sz w:val="20"/>
                <w:shd w:val="clear" w:color="auto" w:fill="FFFFFF"/>
                <w:vertAlign w:val="superscript"/>
              </w:rPr>
              <w:t>+</w:t>
            </w:r>
            <w:r w:rsidRPr="003D22AD">
              <w:rPr>
                <w:rStyle w:val="apple-converted-space"/>
                <w:color w:val="000000"/>
                <w:sz w:val="20"/>
                <w:shd w:val="clear" w:color="auto" w:fill="FFFFFF"/>
              </w:rPr>
              <w:t xml:space="preserve"> </w:t>
            </w:r>
            <w:r w:rsidRPr="00CF78F2">
              <w:rPr>
                <w:rStyle w:val="Emphasis"/>
                <w:color w:val="000000"/>
                <w:sz w:val="20"/>
                <w:shd w:val="clear" w:color="auto" w:fill="FFFFFF"/>
              </w:rPr>
              <w:t>Km</w:t>
            </w:r>
            <w:r w:rsidRPr="00CF78F2">
              <w:rPr>
                <w:rStyle w:val="Emphasis"/>
                <w:color w:val="000000"/>
                <w:sz w:val="20"/>
                <w:shd w:val="clear" w:color="auto" w:fill="FFFFFF"/>
                <w:vertAlign w:val="superscript"/>
              </w:rPr>
              <w:t>r</w:t>
            </w:r>
          </w:p>
        </w:tc>
        <w:tc>
          <w:tcPr>
            <w:tcW w:w="662" w:type="pct"/>
            <w:shd w:val="clear" w:color="auto" w:fill="auto"/>
          </w:tcPr>
          <w:p w14:paraId="184FA114" w14:textId="77777777" w:rsidR="00E40547" w:rsidRPr="003D22AD" w:rsidRDefault="00E40547" w:rsidP="00592947">
            <w:pPr>
              <w:rPr>
                <w:sz w:val="20"/>
              </w:rPr>
            </w:pPr>
            <w:r>
              <w:rPr>
                <w:sz w:val="20"/>
              </w:rPr>
              <w:fldChar w:fldCharType="begin"/>
            </w:r>
            <w:r>
              <w:rPr>
                <w:sz w:val="20"/>
              </w:rPr>
              <w:instrText xml:space="preserve"> ADDIN EN.CITE &lt;EndNote&gt;&lt;Cite&gt;&lt;Author&gt;Law&lt;/Author&gt;&lt;Year&gt;1995&lt;/Year&gt;&lt;RecNum&gt;166&lt;/RecNum&gt;&lt;DisplayText&gt;(Law et al., 1995)&lt;/DisplayText&gt;&lt;record&gt;&lt;rec-number&gt;166&lt;/rec-number&gt;&lt;foreign-keys&gt;&lt;key app="EN" db-id="2x2xe9xx2pvz96e50ztpdeayzdex200a5prt" timestamp="1455016636"&gt;166&lt;/key&gt;&lt;/foreign-keys&gt;&lt;ref-type name="Journal Article"&gt;17&lt;/ref-type&gt;&lt;contributors&gt;&lt;authors&gt;&lt;author&gt;Law, J.&lt;/author&gt;&lt;author&gt;Buist, G.&lt;/author&gt;&lt;author&gt;Haandrikman, A.&lt;/author&gt;&lt;author&gt;Kok, J.&lt;/author&gt;&lt;author&gt;Venema, G.&lt;/author&gt;&lt;author&gt;Leenhouts, K.&lt;/author&gt;&lt;/authors&gt;&lt;/contributors&gt;&lt;auth-address&gt;Department of Genetics, Groningen Biomolecular Sciences and Biotechnology Institute, University of Groningen, Haren, The Netherlands.&lt;/auth-address&gt;&lt;titles&gt;&lt;title&gt;A system to generate chromosomal mutations in Lactococcus lactis which allows fast analysis of targeted genes&lt;/title&gt;&lt;secondary-title&gt;J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bacteriology&lt;/abbr-1&gt;&lt;/alt-periodical&gt;&lt;pages&gt;7011-8&lt;/pages&gt;&lt;volume&gt;177&lt;/volume&gt;&lt;number&gt;24&lt;/number&gt;&lt;edition&gt;1995/12/01&lt;/edition&gt;&lt;keywords&gt;&lt;keyword&gt;Amino Acid Sequence&lt;/keyword&gt;&lt;keyword&gt;Escherichia coli/genetics&lt;/keyword&gt;&lt;keyword&gt;Gene Library&lt;/keyword&gt;&lt;keyword&gt;*Genes, Bacterial&lt;/keyword&gt;&lt;keyword&gt;Lactococcus lactis/*genetics&lt;/keyword&gt;&lt;keyword&gt;Molecular Sequence Data&lt;/keyword&gt;&lt;keyword&gt;Mutagenesis, Insertional/*methods&lt;/keyword&gt;&lt;keyword&gt;Plasmids/*genetics&lt;/keyword&gt;&lt;keyword&gt;Sequence Alignment&lt;/keyword&gt;&lt;/keywords&gt;&lt;dates&gt;&lt;year&gt;1995&lt;/year&gt;&lt;pub-dates&gt;&lt;date&gt;Dec&lt;/date&gt;&lt;/pub-dates&gt;&lt;/dates&gt;&lt;isbn&gt;0021-9193 (Print)&amp;#xD;0021-9193&lt;/isbn&gt;&lt;accession-num&gt;8522504&lt;/accession-num&gt;&lt;urls&gt;&lt;/urls&gt;&lt;custom2&gt;Pmc177576&lt;/custom2&gt;&lt;remote-database-provider&gt;NLM&lt;/remote-database-provider&gt;&lt;language&gt;eng&lt;/language&gt;&lt;/record&gt;&lt;/Cite&gt;&lt;/EndNote&gt;</w:instrText>
            </w:r>
            <w:r>
              <w:rPr>
                <w:sz w:val="20"/>
              </w:rPr>
              <w:fldChar w:fldCharType="separate"/>
            </w:r>
            <w:r>
              <w:rPr>
                <w:noProof/>
                <w:sz w:val="20"/>
              </w:rPr>
              <w:t>(82)</w:t>
            </w:r>
            <w:r>
              <w:rPr>
                <w:sz w:val="20"/>
              </w:rPr>
              <w:fldChar w:fldCharType="end"/>
            </w:r>
          </w:p>
        </w:tc>
      </w:tr>
      <w:tr w:rsidR="00E40547" w:rsidRPr="003D22AD" w14:paraId="2C6D9B66" w14:textId="77777777" w:rsidTr="00532F8D">
        <w:trPr>
          <w:trHeight w:val="70"/>
          <w:jc w:val="center"/>
        </w:trPr>
        <w:tc>
          <w:tcPr>
            <w:tcW w:w="1098" w:type="pct"/>
            <w:shd w:val="clear" w:color="auto" w:fill="auto"/>
          </w:tcPr>
          <w:p w14:paraId="46CA79BE" w14:textId="77777777" w:rsidR="00E40547" w:rsidRPr="003D22AD" w:rsidRDefault="00E40547" w:rsidP="00592947">
            <w:pPr>
              <w:rPr>
                <w:color w:val="000000"/>
                <w:sz w:val="20"/>
                <w:shd w:val="clear" w:color="auto" w:fill="FFFFFF"/>
              </w:rPr>
            </w:pPr>
          </w:p>
        </w:tc>
        <w:tc>
          <w:tcPr>
            <w:tcW w:w="3240" w:type="pct"/>
            <w:shd w:val="clear" w:color="auto" w:fill="auto"/>
          </w:tcPr>
          <w:p w14:paraId="60AD4CA8" w14:textId="77777777" w:rsidR="00E40547" w:rsidRPr="00F75163" w:rsidRDefault="00E40547" w:rsidP="00592947">
            <w:pPr>
              <w:rPr>
                <w:sz w:val="20"/>
              </w:rPr>
            </w:pPr>
          </w:p>
        </w:tc>
        <w:tc>
          <w:tcPr>
            <w:tcW w:w="662" w:type="pct"/>
            <w:shd w:val="clear" w:color="auto" w:fill="auto"/>
          </w:tcPr>
          <w:p w14:paraId="7362B2AD" w14:textId="77777777" w:rsidR="00E40547" w:rsidRPr="003D22AD" w:rsidRDefault="00E40547" w:rsidP="00592947">
            <w:pPr>
              <w:rPr>
                <w:sz w:val="20"/>
              </w:rPr>
            </w:pPr>
          </w:p>
        </w:tc>
      </w:tr>
      <w:tr w:rsidR="00E40547" w:rsidRPr="003D22AD" w14:paraId="216FF6EB" w14:textId="77777777" w:rsidTr="00532F8D">
        <w:trPr>
          <w:trHeight w:val="96"/>
          <w:jc w:val="center"/>
        </w:trPr>
        <w:tc>
          <w:tcPr>
            <w:tcW w:w="1098" w:type="pct"/>
            <w:shd w:val="clear" w:color="auto" w:fill="auto"/>
          </w:tcPr>
          <w:p w14:paraId="03EF57F9" w14:textId="77777777" w:rsidR="00E40547" w:rsidRPr="00E40547" w:rsidRDefault="00E40547" w:rsidP="00592947">
            <w:pPr>
              <w:rPr>
                <w:b/>
                <w:sz w:val="20"/>
              </w:rPr>
            </w:pPr>
            <w:r w:rsidRPr="00E40547">
              <w:rPr>
                <w:rStyle w:val="apple-converted-space"/>
                <w:b/>
                <w:sz w:val="20"/>
              </w:rPr>
              <w:t>Plasmids</w:t>
            </w:r>
          </w:p>
        </w:tc>
        <w:tc>
          <w:tcPr>
            <w:tcW w:w="3240" w:type="pct"/>
            <w:shd w:val="clear" w:color="auto" w:fill="auto"/>
          </w:tcPr>
          <w:p w14:paraId="100E9C9D" w14:textId="77777777" w:rsidR="00E40547" w:rsidRPr="003D22AD" w:rsidRDefault="00E40547" w:rsidP="00592947">
            <w:pPr>
              <w:rPr>
                <w:sz w:val="20"/>
              </w:rPr>
            </w:pPr>
          </w:p>
        </w:tc>
        <w:tc>
          <w:tcPr>
            <w:tcW w:w="662" w:type="pct"/>
            <w:shd w:val="clear" w:color="auto" w:fill="auto"/>
          </w:tcPr>
          <w:p w14:paraId="1B9AEC82" w14:textId="77777777" w:rsidR="00E40547" w:rsidRPr="003D22AD" w:rsidRDefault="00E40547" w:rsidP="00592947">
            <w:pPr>
              <w:rPr>
                <w:sz w:val="20"/>
              </w:rPr>
            </w:pPr>
          </w:p>
        </w:tc>
      </w:tr>
      <w:tr w:rsidR="00E40547" w:rsidRPr="003D22AD" w14:paraId="3D0A78CC" w14:textId="77777777" w:rsidTr="00532F8D">
        <w:trPr>
          <w:trHeight w:val="96"/>
          <w:jc w:val="center"/>
        </w:trPr>
        <w:tc>
          <w:tcPr>
            <w:tcW w:w="1098" w:type="pct"/>
            <w:shd w:val="clear" w:color="auto" w:fill="auto"/>
          </w:tcPr>
          <w:p w14:paraId="5F6057FB" w14:textId="77777777" w:rsidR="00E40547" w:rsidRPr="003D22AD" w:rsidRDefault="00E40547" w:rsidP="00592947">
            <w:pPr>
              <w:rPr>
                <w:sz w:val="20"/>
              </w:rPr>
            </w:pPr>
            <w:r w:rsidRPr="003D22AD">
              <w:rPr>
                <w:color w:val="000000"/>
                <w:sz w:val="20"/>
                <w:shd w:val="clear" w:color="auto" w:fill="FFFFFF"/>
              </w:rPr>
              <w:t>pORI19</w:t>
            </w:r>
          </w:p>
        </w:tc>
        <w:tc>
          <w:tcPr>
            <w:tcW w:w="3240" w:type="pct"/>
            <w:shd w:val="clear" w:color="auto" w:fill="auto"/>
          </w:tcPr>
          <w:p w14:paraId="0E1C2462" w14:textId="77777777" w:rsidR="00E40547" w:rsidRPr="003D22AD" w:rsidRDefault="00E40547" w:rsidP="00592947">
            <w:pPr>
              <w:rPr>
                <w:sz w:val="20"/>
              </w:rPr>
            </w:pPr>
            <w:r w:rsidRPr="003D22AD">
              <w:rPr>
                <w:color w:val="000000"/>
                <w:sz w:val="20"/>
                <w:shd w:val="clear" w:color="auto" w:fill="FFFFFF"/>
              </w:rPr>
              <w:t>Em</w:t>
            </w:r>
            <w:r w:rsidRPr="003D22AD">
              <w:rPr>
                <w:color w:val="000000"/>
                <w:sz w:val="20"/>
                <w:shd w:val="clear" w:color="auto" w:fill="FFFFFF"/>
                <w:vertAlign w:val="superscript"/>
              </w:rPr>
              <w:t>r</w:t>
            </w:r>
            <w:r w:rsidRPr="003D22AD">
              <w:rPr>
                <w:color w:val="000000"/>
                <w:sz w:val="20"/>
                <w:shd w:val="clear" w:color="auto" w:fill="FFFFFF"/>
              </w:rPr>
              <w:t>, repA</w:t>
            </w:r>
            <w:r w:rsidRPr="003D22AD">
              <w:rPr>
                <w:color w:val="000000"/>
                <w:sz w:val="20"/>
                <w:shd w:val="clear" w:color="auto" w:fill="FFFFFF"/>
                <w:vertAlign w:val="superscript"/>
              </w:rPr>
              <w:t>−</w:t>
            </w:r>
            <w:r w:rsidRPr="003D22AD">
              <w:rPr>
                <w:color w:val="000000"/>
                <w:sz w:val="20"/>
                <w:shd w:val="clear" w:color="auto" w:fill="FFFFFF"/>
              </w:rPr>
              <w:t>, ori</w:t>
            </w:r>
            <w:r w:rsidRPr="003D22AD">
              <w:rPr>
                <w:color w:val="000000"/>
                <w:sz w:val="20"/>
                <w:shd w:val="clear" w:color="auto" w:fill="FFFFFF"/>
                <w:vertAlign w:val="superscript"/>
              </w:rPr>
              <w:t>+</w:t>
            </w:r>
            <w:r w:rsidRPr="003D22AD">
              <w:rPr>
                <w:color w:val="000000"/>
                <w:sz w:val="20"/>
                <w:shd w:val="clear" w:color="auto" w:fill="FFFFFF"/>
              </w:rPr>
              <w:t>, cloning vector</w:t>
            </w:r>
          </w:p>
        </w:tc>
        <w:tc>
          <w:tcPr>
            <w:tcW w:w="662" w:type="pct"/>
            <w:shd w:val="clear" w:color="auto" w:fill="auto"/>
          </w:tcPr>
          <w:p w14:paraId="68AC822A" w14:textId="77777777" w:rsidR="00E40547" w:rsidRPr="003D22AD" w:rsidRDefault="00E40547" w:rsidP="00592947">
            <w:pPr>
              <w:rPr>
                <w:sz w:val="20"/>
              </w:rPr>
            </w:pPr>
            <w:r w:rsidRPr="003D22AD">
              <w:rPr>
                <w:sz w:val="20"/>
              </w:rPr>
              <w:fldChar w:fldCharType="begin"/>
            </w:r>
            <w:r w:rsidRPr="003D22AD">
              <w:rPr>
                <w:sz w:val="20"/>
              </w:rPr>
              <w:instrText xml:space="preserve"> ADDIN EN.CITE &lt;EndNote&gt;&lt;Cite&gt;&lt;Author&gt;Law&lt;/Author&gt;&lt;Year&gt;1995&lt;/Year&gt;&lt;RecNum&gt;166&lt;/RecNum&gt;&lt;DisplayText&gt;(Law et al., 1995)&lt;/DisplayText&gt;&lt;record&gt;&lt;rec-number&gt;166&lt;/rec-number&gt;&lt;foreign-keys&gt;&lt;key app="EN" db-id="2x2xe9xx2pvz96e50ztpdeayzdex200a5prt" timestamp="1455016636"&gt;166&lt;/key&gt;&lt;/foreign-keys&gt;&lt;ref-type name="Journal Article"&gt;17&lt;/ref-type&gt;&lt;contributors&gt;&lt;authors&gt;&lt;author&gt;Law, J.&lt;/author&gt;&lt;author&gt;Buist, G.&lt;/author&gt;&lt;author&gt;Haandrikman, A.&lt;/author&gt;&lt;author&gt;Kok, J.&lt;/author&gt;&lt;author&gt;Venema, G.&lt;/author&gt;&lt;author&gt;Leenhouts, K.&lt;/author&gt;&lt;/authors&gt;&lt;/contributors&gt;&lt;auth-address&gt;Department of Genetics, Groningen Biomolecular Sciences and Biotechnology Institute, University of Groningen, Haren, The Netherlands.&lt;/auth-address&gt;&lt;titles&gt;&lt;title&gt;A system to generate chromosomal mutations in Lactococcus lactis which allows fast analysis of targeted genes&lt;/title&gt;&lt;secondary-title&gt;J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bacteriology&lt;/abbr-1&gt;&lt;/alt-periodical&gt;&lt;pages&gt;7011-8&lt;/pages&gt;&lt;volume&gt;177&lt;/volume&gt;&lt;number&gt;24&lt;/number&gt;&lt;edition&gt;1995/12/01&lt;/edition&gt;&lt;keywords&gt;&lt;keyword&gt;Amino Acid Sequence&lt;/keyword&gt;&lt;keyword&gt;Escherichia coli/genetics&lt;/keyword&gt;&lt;keyword&gt;Gene Library&lt;/keyword&gt;&lt;keyword&gt;*Genes, Bacterial&lt;/keyword&gt;&lt;keyword&gt;Lactococcus lactis/*genetics&lt;/keyword&gt;&lt;keyword&gt;Molecular Sequence Data&lt;/keyword&gt;&lt;keyword&gt;Mutagenesis, Insertional/*methods&lt;/keyword&gt;&lt;keyword&gt;Plasmids/*genetics&lt;/keyword&gt;&lt;keyword&gt;Sequence Alignment&lt;/keyword&gt;&lt;/keywords&gt;&lt;dates&gt;&lt;year&gt;1995&lt;/year&gt;&lt;pub-dates&gt;&lt;date&gt;Dec&lt;/date&gt;&lt;/pub-dates&gt;&lt;/dates&gt;&lt;isbn&gt;0021-9193 (Print)&amp;#xD;0021-9193&lt;/isbn&gt;&lt;accession-num&gt;8522504&lt;/accession-num&gt;&lt;urls&gt;&lt;/urls&gt;&lt;custom2&gt;Pmc177576&lt;/custom2&gt;&lt;remote-database-provider&gt;NLM&lt;/remote-database-provider&gt;&lt;language&gt;eng&lt;/language&gt;&lt;/record&gt;&lt;/Cite&gt;&lt;/EndNote&gt;</w:instrText>
            </w:r>
            <w:r w:rsidRPr="003D22AD">
              <w:rPr>
                <w:sz w:val="20"/>
              </w:rPr>
              <w:fldChar w:fldCharType="separate"/>
            </w:r>
            <w:r w:rsidRPr="003D22AD">
              <w:rPr>
                <w:noProof/>
                <w:sz w:val="20"/>
              </w:rPr>
              <w:t>(</w:t>
            </w:r>
            <w:r>
              <w:rPr>
                <w:noProof/>
                <w:sz w:val="20"/>
              </w:rPr>
              <w:t>82</w:t>
            </w:r>
            <w:r w:rsidRPr="003D22AD">
              <w:rPr>
                <w:noProof/>
                <w:sz w:val="20"/>
              </w:rPr>
              <w:t>)</w:t>
            </w:r>
            <w:r w:rsidRPr="003D22AD">
              <w:rPr>
                <w:sz w:val="20"/>
              </w:rPr>
              <w:fldChar w:fldCharType="end"/>
            </w:r>
          </w:p>
        </w:tc>
      </w:tr>
      <w:tr w:rsidR="00E40547" w:rsidRPr="003D22AD" w14:paraId="4B2F90AC" w14:textId="77777777" w:rsidTr="00532F8D">
        <w:trPr>
          <w:trHeight w:val="125"/>
          <w:jc w:val="center"/>
        </w:trPr>
        <w:tc>
          <w:tcPr>
            <w:tcW w:w="1098" w:type="pct"/>
            <w:shd w:val="clear" w:color="auto" w:fill="auto"/>
          </w:tcPr>
          <w:p w14:paraId="55C90765" w14:textId="77777777" w:rsidR="00E40547" w:rsidRPr="003D22AD" w:rsidRDefault="00E40547" w:rsidP="00592947">
            <w:pPr>
              <w:rPr>
                <w:color w:val="000000"/>
                <w:sz w:val="20"/>
                <w:shd w:val="clear" w:color="auto" w:fill="FFFFFF"/>
              </w:rPr>
            </w:pPr>
            <w:r w:rsidRPr="003D22AD">
              <w:rPr>
                <w:color w:val="000000"/>
                <w:sz w:val="20"/>
                <w:shd w:val="clear" w:color="auto" w:fill="FFFFFF"/>
              </w:rPr>
              <w:t>pORI19-</w:t>
            </w:r>
            <w:r>
              <w:rPr>
                <w:i/>
                <w:color w:val="000000"/>
                <w:sz w:val="20"/>
                <w:shd w:val="clear" w:color="auto" w:fill="FFFFFF"/>
              </w:rPr>
              <w:t xml:space="preserve"> bsh</w:t>
            </w:r>
          </w:p>
        </w:tc>
        <w:tc>
          <w:tcPr>
            <w:tcW w:w="3240" w:type="pct"/>
            <w:shd w:val="clear" w:color="auto" w:fill="auto"/>
          </w:tcPr>
          <w:p w14:paraId="1C2D8D01" w14:textId="77777777" w:rsidR="00E40547" w:rsidRPr="003D22AD" w:rsidRDefault="00E40547" w:rsidP="00592947">
            <w:pPr>
              <w:rPr>
                <w:color w:val="000000"/>
                <w:sz w:val="20"/>
                <w:shd w:val="clear" w:color="auto" w:fill="FFFFFF"/>
              </w:rPr>
            </w:pPr>
            <w:r w:rsidRPr="003D22AD">
              <w:rPr>
                <w:color w:val="000000"/>
                <w:sz w:val="20"/>
                <w:shd w:val="clear" w:color="auto" w:fill="FFFFFF"/>
              </w:rPr>
              <w:t xml:space="preserve">pOR19 harbouring internal fragment of </w:t>
            </w:r>
            <w:r>
              <w:rPr>
                <w:i/>
                <w:color w:val="000000"/>
                <w:sz w:val="20"/>
                <w:shd w:val="clear" w:color="auto" w:fill="FFFFFF"/>
              </w:rPr>
              <w:t>bsh</w:t>
            </w:r>
            <w:r w:rsidRPr="003D22AD">
              <w:rPr>
                <w:color w:val="000000"/>
                <w:sz w:val="20"/>
                <w:shd w:val="clear" w:color="auto" w:fill="FFFFFF"/>
              </w:rPr>
              <w:t xml:space="preserve"> (</w:t>
            </w:r>
            <w:r>
              <w:rPr>
                <w:rStyle w:val="Emphasis"/>
                <w:color w:val="000000"/>
                <w:sz w:val="20"/>
                <w:shd w:val="clear" w:color="auto" w:fill="FFFFFF"/>
              </w:rPr>
              <w:t>Bbr_0971</w:t>
            </w:r>
            <w:r w:rsidRPr="007E708B">
              <w:rPr>
                <w:rStyle w:val="Emphasis"/>
                <w:color w:val="000000"/>
                <w:sz w:val="20"/>
                <w:shd w:val="clear" w:color="auto" w:fill="FFFFFF"/>
              </w:rPr>
              <w:t>)</w:t>
            </w:r>
          </w:p>
        </w:tc>
        <w:tc>
          <w:tcPr>
            <w:tcW w:w="662" w:type="pct"/>
            <w:shd w:val="clear" w:color="auto" w:fill="auto"/>
          </w:tcPr>
          <w:p w14:paraId="1A8714A4" w14:textId="77777777" w:rsidR="00E40547" w:rsidRDefault="00E40547" w:rsidP="00592947">
            <w:pPr>
              <w:rPr>
                <w:sz w:val="20"/>
              </w:rPr>
            </w:pPr>
            <w:r>
              <w:rPr>
                <w:sz w:val="20"/>
              </w:rPr>
              <w:t>This study</w:t>
            </w:r>
          </w:p>
        </w:tc>
      </w:tr>
    </w:tbl>
    <w:p w14:paraId="7ACE000E" w14:textId="77777777" w:rsidR="00E40547" w:rsidRDefault="00E40547" w:rsidP="00096072">
      <w:pPr>
        <w:pStyle w:val="TableFigurelegend"/>
      </w:pPr>
      <w:r w:rsidRPr="00A908D7">
        <w:t>Em</w:t>
      </w:r>
      <w:r w:rsidRPr="00A908D7">
        <w:rPr>
          <w:vertAlign w:val="superscript"/>
        </w:rPr>
        <w:t>r</w:t>
      </w:r>
      <w:r w:rsidRPr="00A908D7">
        <w:t>,</w:t>
      </w:r>
      <w:r>
        <w:t xml:space="preserve"> </w:t>
      </w:r>
      <w:r w:rsidRPr="00A908D7">
        <w:t>Km</w:t>
      </w:r>
      <w:r w:rsidRPr="00A908D7">
        <w:rPr>
          <w:vertAlign w:val="superscript"/>
        </w:rPr>
        <w:t>r</w:t>
      </w:r>
      <w:r>
        <w:t xml:space="preserve"> and</w:t>
      </w:r>
      <w:r w:rsidRPr="00A908D7">
        <w:t xml:space="preserve"> Tet</w:t>
      </w:r>
      <w:r w:rsidRPr="00A908D7">
        <w:rPr>
          <w:vertAlign w:val="superscript"/>
        </w:rPr>
        <w:t>r</w:t>
      </w:r>
      <w:r w:rsidRPr="00A908D7">
        <w:t xml:space="preserve">resistance to </w:t>
      </w:r>
      <w:r>
        <w:t xml:space="preserve">erythromycin, kanamycin and tetracycline </w:t>
      </w:r>
      <w:r w:rsidRPr="00A908D7">
        <w:t>respectively.</w:t>
      </w:r>
    </w:p>
    <w:p w14:paraId="74B15813" w14:textId="735790C9" w:rsidR="00014A08" w:rsidRPr="00166946" w:rsidRDefault="00014A08" w:rsidP="00E85880">
      <w:pPr>
        <w:rPr>
          <w:b/>
          <w:bCs/>
        </w:rPr>
      </w:pPr>
    </w:p>
    <w:p w14:paraId="528CC75D" w14:textId="0D2C061D" w:rsidR="00014A08" w:rsidRPr="00166946" w:rsidRDefault="00014A08" w:rsidP="00574BC4">
      <w:pPr>
        <w:pStyle w:val="Heading3"/>
      </w:pPr>
      <w:r w:rsidRPr="00166946">
        <w:t xml:space="preserve">Nucleotide </w:t>
      </w:r>
      <w:r w:rsidR="005542B5">
        <w:t>S</w:t>
      </w:r>
      <w:r w:rsidRPr="00166946">
        <w:t xml:space="preserve">equence </w:t>
      </w:r>
      <w:r w:rsidR="005542B5">
        <w:t>A</w:t>
      </w:r>
      <w:r w:rsidRPr="00166946">
        <w:t>nalysis</w:t>
      </w:r>
    </w:p>
    <w:p w14:paraId="7DC91B5D" w14:textId="6AE84528" w:rsidR="00014A08" w:rsidRDefault="00014A08" w:rsidP="00E72B03">
      <w:pPr>
        <w:rPr>
          <w:color w:val="000000"/>
          <w:shd w:val="clear" w:color="auto" w:fill="FFFFFF"/>
        </w:rPr>
      </w:pPr>
      <w:r w:rsidRPr="00166946">
        <w:t xml:space="preserve">Sequence data were obtained from Artemis-mediated </w:t>
      </w:r>
      <w:r w:rsidRPr="00166946">
        <w:rPr>
          <w:noProof/>
        </w:rPr>
        <w:t>(35)</w:t>
      </w:r>
      <w:r w:rsidRPr="00166946">
        <w:t xml:space="preserve"> genome annotations of </w:t>
      </w:r>
      <w:r w:rsidRPr="00166946">
        <w:rPr>
          <w:i/>
          <w:iCs/>
        </w:rPr>
        <w:t>B. breve</w:t>
      </w:r>
      <w:r w:rsidRPr="00166946">
        <w:t xml:space="preserve"> UCC2003 </w:t>
      </w:r>
      <w:r w:rsidRPr="00166946">
        <w:rPr>
          <w:noProof/>
        </w:rPr>
        <w:t>(36)</w:t>
      </w:r>
      <w:r w:rsidRPr="00166946">
        <w:t>. Data base searches were carried out using non-redundant sequences accessible at the National Centre for Biotechnology Information internet site (</w:t>
      </w:r>
      <w:hyperlink r:id="rId64" w:history="1">
        <w:r w:rsidRPr="00166946">
          <w:rPr>
            <w:rStyle w:val="Hyperlink"/>
          </w:rPr>
          <w:t>http://www.ncbi.mlm.nih.gov</w:t>
        </w:r>
      </w:hyperlink>
      <w:r w:rsidRPr="00166946">
        <w:t xml:space="preserve">) using BLAST </w:t>
      </w:r>
      <w:r w:rsidRPr="00166946">
        <w:rPr>
          <w:noProof/>
        </w:rPr>
        <w:t>(37, 38)</w:t>
      </w:r>
      <w:r w:rsidRPr="00166946">
        <w:t xml:space="preserve">. The Universal Protein Resource (UniProt) is a comprehensive resource for protein sequence and annotation data </w:t>
      </w:r>
      <w:r w:rsidRPr="00166946">
        <w:rPr>
          <w:noProof/>
        </w:rPr>
        <w:t>(39</w:t>
      </w:r>
      <w:r w:rsidR="00E72B03" w:rsidRPr="00166946">
        <w:rPr>
          <w:noProof/>
        </w:rPr>
        <w:t>)</w:t>
      </w:r>
      <w:r w:rsidR="00E72B03" w:rsidRPr="00166946">
        <w:rPr>
          <w:lang w:val="ga-IE"/>
        </w:rPr>
        <w:t xml:space="preserve"> and</w:t>
      </w:r>
      <w:r w:rsidRPr="00166946">
        <w:t xml:space="preserve"> was used to acquire functional information on the proteins of interest</w:t>
      </w:r>
      <w:r w:rsidRPr="00166946">
        <w:rPr>
          <w:color w:val="000000"/>
          <w:shd w:val="clear" w:color="auto" w:fill="FFFFFF"/>
        </w:rPr>
        <w:t>.</w:t>
      </w:r>
    </w:p>
    <w:p w14:paraId="1B9FE8E9" w14:textId="77777777" w:rsidR="00CC462F" w:rsidRPr="00166946" w:rsidRDefault="00CC462F" w:rsidP="00E72B03">
      <w:pPr>
        <w:rPr>
          <w:color w:val="000000" w:themeColor="text1"/>
        </w:rPr>
      </w:pPr>
    </w:p>
    <w:p w14:paraId="551118A8" w14:textId="2EEF3201" w:rsidR="00014A08" w:rsidRPr="00CC462F" w:rsidRDefault="00014A08" w:rsidP="00CC462F">
      <w:pPr>
        <w:pStyle w:val="Heading3"/>
        <w:rPr>
          <w:rFonts w:cs="Times New Roman"/>
          <w:bCs/>
        </w:rPr>
      </w:pPr>
      <w:r w:rsidRPr="00166946">
        <w:t>DNA Manipulations</w:t>
      </w:r>
    </w:p>
    <w:p w14:paraId="66A8C00A" w14:textId="32867B49" w:rsidR="00E40547" w:rsidRDefault="00014A08" w:rsidP="008D2E9A">
      <w:r w:rsidRPr="00166946">
        <w:t xml:space="preserve">DNA manipulations were carried out as previously reported </w:t>
      </w:r>
      <w:r w:rsidRPr="00166946">
        <w:rPr>
          <w:noProof/>
        </w:rPr>
        <w:t>(40)</w:t>
      </w:r>
      <w:r w:rsidRPr="00166946">
        <w:t>. Restriction enzymes and T4 DNA ligase were obtained from Roche Diagnostics, and were used according to the manufacturer's instructions. PCRs were performed using Extensor Long Range PCR Enzyme master mix (Thermo Scientific</w:t>
      </w:r>
      <w:r w:rsidR="00E225A4">
        <w:t>, Glouchester, UK</w:t>
      </w:r>
      <w:r w:rsidRPr="00166946">
        <w:t>). Synthetic oligonucleotides were synthesized by Eurofins (Ebersberg, Germany)</w:t>
      </w:r>
      <w:r w:rsidRPr="00166946">
        <w:rPr>
          <w:rStyle w:val="apple-converted-space"/>
          <w:color w:val="000000"/>
          <w:shd w:val="clear" w:color="auto" w:fill="FFFFFF"/>
        </w:rPr>
        <w:t xml:space="preserve"> </w:t>
      </w:r>
      <w:r w:rsidRPr="00166946">
        <w:t>and are listed in</w:t>
      </w:r>
      <w:r w:rsidRPr="00166946">
        <w:rPr>
          <w:rStyle w:val="apple-converted-space"/>
        </w:rPr>
        <w:t xml:space="preserve"> </w:t>
      </w:r>
      <w:r w:rsidR="00536841">
        <w:fldChar w:fldCharType="begin"/>
      </w:r>
      <w:r w:rsidR="00536841">
        <w:rPr>
          <w:rStyle w:val="apple-converted-space"/>
        </w:rPr>
        <w:instrText xml:space="preserve"> REF _Ref506623616 \h </w:instrText>
      </w:r>
      <w:r w:rsidR="00536841">
        <w:fldChar w:fldCharType="separate"/>
      </w:r>
      <w:r w:rsidR="00B47C80" w:rsidRPr="00D717E1">
        <w:t xml:space="preserve">Table </w:t>
      </w:r>
      <w:r w:rsidR="00B47C80">
        <w:rPr>
          <w:noProof/>
        </w:rPr>
        <w:t>3</w:t>
      </w:r>
      <w:r w:rsidR="00B47C80">
        <w:noBreakHyphen/>
      </w:r>
      <w:r w:rsidR="00B47C80">
        <w:rPr>
          <w:noProof/>
        </w:rPr>
        <w:t>2</w:t>
      </w:r>
      <w:r w:rsidR="00536841">
        <w:fldChar w:fldCharType="end"/>
      </w:r>
      <w:r w:rsidRPr="00166946">
        <w:t>. PCR products were purified by the use of a High-Pure PCR product purification kit (Roche</w:t>
      </w:r>
      <w:r w:rsidR="00E225A4">
        <w:t xml:space="preserve">, </w:t>
      </w:r>
      <w:r w:rsidR="00E225A4" w:rsidRPr="00BD08E4">
        <w:t>Basel, Switzerland</w:t>
      </w:r>
      <w:r w:rsidRPr="00166946">
        <w:t>). Plasmid DNA was introduced into</w:t>
      </w:r>
      <w:r w:rsidRPr="00166946">
        <w:rPr>
          <w:rStyle w:val="apple-converted-space"/>
        </w:rPr>
        <w:t xml:space="preserve"> </w:t>
      </w:r>
      <w:r w:rsidR="008008B1">
        <w:rPr>
          <w:rStyle w:val="Emphasis"/>
          <w:rFonts w:eastAsiaTheme="majorEastAsia"/>
        </w:rPr>
        <w:t>Escherichia coli, Lactococcus</w:t>
      </w:r>
      <w:r w:rsidRPr="00166946">
        <w:rPr>
          <w:rStyle w:val="Emphasis"/>
          <w:rFonts w:eastAsiaTheme="majorEastAsia"/>
        </w:rPr>
        <w:t xml:space="preserve"> lactis</w:t>
      </w:r>
      <w:r w:rsidRPr="00166946">
        <w:rPr>
          <w:rStyle w:val="apple-converted-space"/>
        </w:rPr>
        <w:t xml:space="preserve"> </w:t>
      </w:r>
      <w:r w:rsidRPr="00166946">
        <w:t>and</w:t>
      </w:r>
      <w:r w:rsidRPr="00166946">
        <w:rPr>
          <w:rStyle w:val="apple-converted-space"/>
        </w:rPr>
        <w:t xml:space="preserve"> </w:t>
      </w:r>
      <w:r w:rsidRPr="00166946">
        <w:rPr>
          <w:rStyle w:val="Emphasis"/>
          <w:rFonts w:eastAsiaTheme="majorEastAsia"/>
        </w:rPr>
        <w:t>B. breve</w:t>
      </w:r>
      <w:r w:rsidRPr="00166946">
        <w:rPr>
          <w:rStyle w:val="apple-converted-space"/>
        </w:rPr>
        <w:t xml:space="preserve"> </w:t>
      </w:r>
      <w:r w:rsidRPr="00166946">
        <w:t>by electroporation and large-scale preparation of chromosomal DNA from</w:t>
      </w:r>
      <w:r w:rsidRPr="00166946">
        <w:rPr>
          <w:rStyle w:val="apple-converted-space"/>
        </w:rPr>
        <w:t xml:space="preserve"> </w:t>
      </w:r>
      <w:r w:rsidRPr="00166946">
        <w:rPr>
          <w:rStyle w:val="Emphasis"/>
          <w:rFonts w:eastAsiaTheme="majorEastAsia"/>
        </w:rPr>
        <w:t>B. breve</w:t>
      </w:r>
      <w:r w:rsidRPr="00166946">
        <w:t xml:space="preserve"> was performed as described previously </w:t>
      </w:r>
      <w:r w:rsidRPr="00166946">
        <w:rPr>
          <w:noProof/>
        </w:rPr>
        <w:t>(41)</w:t>
      </w:r>
      <w:r w:rsidRPr="00166946">
        <w:t>. Plasmid DNA was obtained from</w:t>
      </w:r>
      <w:r w:rsidRPr="00166946">
        <w:rPr>
          <w:rStyle w:val="apple-converted-space"/>
        </w:rPr>
        <w:t xml:space="preserve"> </w:t>
      </w:r>
      <w:r w:rsidRPr="00166946">
        <w:rPr>
          <w:rStyle w:val="Emphasis"/>
          <w:rFonts w:eastAsiaTheme="majorEastAsia"/>
        </w:rPr>
        <w:t>B. breve, L. lactis</w:t>
      </w:r>
      <w:r w:rsidRPr="00166946">
        <w:rPr>
          <w:rStyle w:val="apple-converted-space"/>
        </w:rPr>
        <w:t xml:space="preserve"> </w:t>
      </w:r>
      <w:r w:rsidRPr="00166946">
        <w:t>and</w:t>
      </w:r>
      <w:r w:rsidRPr="00166946">
        <w:rPr>
          <w:rStyle w:val="apple-converted-space"/>
        </w:rPr>
        <w:t xml:space="preserve"> </w:t>
      </w:r>
      <w:r w:rsidRPr="00166946">
        <w:rPr>
          <w:rStyle w:val="Emphasis"/>
          <w:rFonts w:eastAsiaTheme="majorEastAsia"/>
        </w:rPr>
        <w:t>E. coli</w:t>
      </w:r>
      <w:r w:rsidRPr="00166946">
        <w:rPr>
          <w:rStyle w:val="apple-converted-space"/>
        </w:rPr>
        <w:t xml:space="preserve"> </w:t>
      </w:r>
      <w:r w:rsidRPr="00166946">
        <w:t>using the Roche High Pure plasmid isolation kit (Roche Diagnostics, Basel, Switzerland). An initial lysis step was performed using 30 mg ml</w:t>
      </w:r>
      <w:r w:rsidRPr="00166946">
        <w:rPr>
          <w:vertAlign w:val="superscript"/>
        </w:rPr>
        <w:t>-1</w:t>
      </w:r>
      <w:r w:rsidRPr="00166946">
        <w:t xml:space="preserve"> of lysozyme for 30 min at 37°C as part of the plasmid purification protocol for</w:t>
      </w:r>
      <w:r w:rsidRPr="00166946">
        <w:rPr>
          <w:rStyle w:val="apple-converted-space"/>
        </w:rPr>
        <w:t xml:space="preserve"> </w:t>
      </w:r>
      <w:r w:rsidRPr="00166946">
        <w:rPr>
          <w:rStyle w:val="Emphasis"/>
          <w:rFonts w:eastAsiaTheme="majorEastAsia"/>
        </w:rPr>
        <w:t>B. breve</w:t>
      </w:r>
      <w:r w:rsidRPr="00166946">
        <w:t>.</w:t>
      </w:r>
    </w:p>
    <w:p w14:paraId="18036BCE" w14:textId="77777777" w:rsidR="008D2E9A" w:rsidRDefault="008D2E9A" w:rsidP="008D2E9A"/>
    <w:p w14:paraId="145D12B6" w14:textId="01745335" w:rsidR="00014A08" w:rsidRPr="00166946" w:rsidRDefault="00014A08" w:rsidP="00574BC4">
      <w:pPr>
        <w:pStyle w:val="Heading3"/>
      </w:pPr>
      <w:r w:rsidRPr="00166946">
        <w:t xml:space="preserve">Construction of </w:t>
      </w:r>
      <w:r w:rsidRPr="00166946">
        <w:rPr>
          <w:i/>
          <w:iCs/>
        </w:rPr>
        <w:t>B. breve</w:t>
      </w:r>
      <w:r w:rsidRPr="00166946">
        <w:t xml:space="preserve"> UCC2003 insertion mutant in the </w:t>
      </w:r>
      <w:r w:rsidRPr="00166946">
        <w:rPr>
          <w:i/>
        </w:rPr>
        <w:t>bshB</w:t>
      </w:r>
      <w:r w:rsidRPr="00166946">
        <w:t xml:space="preserve"> gene</w:t>
      </w:r>
    </w:p>
    <w:p w14:paraId="51A399C5" w14:textId="1BDCF0A3" w:rsidR="00014A08" w:rsidRDefault="00014A08" w:rsidP="00E72B03">
      <w:r w:rsidRPr="00166946">
        <w:t xml:space="preserve">An internal fragment of the </w:t>
      </w:r>
      <w:r w:rsidRPr="00166946">
        <w:rPr>
          <w:i/>
          <w:iCs/>
        </w:rPr>
        <w:t>bshB</w:t>
      </w:r>
      <w:r w:rsidRPr="00166946">
        <w:t xml:space="preserve"> gene, corresponding to locus tag Bbr_0971</w:t>
      </w:r>
      <w:r w:rsidRPr="00166946">
        <w:rPr>
          <w:i/>
          <w:iCs/>
        </w:rPr>
        <w:t xml:space="preserve"> </w:t>
      </w:r>
      <w:r w:rsidRPr="00166946">
        <w:t xml:space="preserve">(fragment encompasses 387 bp, representing codon numbers 67 to 196 of the 317 codons of this gene), was amplified by PCR using </w:t>
      </w:r>
      <w:r w:rsidRPr="00166946">
        <w:rPr>
          <w:i/>
          <w:iCs/>
        </w:rPr>
        <w:t>B. breve</w:t>
      </w:r>
      <w:r w:rsidRPr="00166946">
        <w:t xml:space="preserve"> UCC2003 chromosomal DNA as a template and primers pair</w:t>
      </w:r>
      <w:r w:rsidR="00536841">
        <w:t xml:space="preserve"> Bbr_0971F and Bbr_0971R (</w:t>
      </w:r>
      <w:r w:rsidR="00536841">
        <w:fldChar w:fldCharType="begin"/>
      </w:r>
      <w:r w:rsidR="00536841">
        <w:instrText xml:space="preserve"> REF _Ref506623616 \h </w:instrText>
      </w:r>
      <w:r w:rsidR="00536841">
        <w:fldChar w:fldCharType="separate"/>
      </w:r>
      <w:r w:rsidR="00B47C80" w:rsidRPr="00D717E1">
        <w:t xml:space="preserve">Table </w:t>
      </w:r>
      <w:r w:rsidR="00B47C80">
        <w:rPr>
          <w:noProof/>
        </w:rPr>
        <w:t>3</w:t>
      </w:r>
      <w:r w:rsidR="00B47C80">
        <w:noBreakHyphen/>
      </w:r>
      <w:r w:rsidR="00B47C80">
        <w:rPr>
          <w:noProof/>
        </w:rPr>
        <w:t>2</w:t>
      </w:r>
      <w:r w:rsidR="00536841">
        <w:fldChar w:fldCharType="end"/>
      </w:r>
      <w:r w:rsidRPr="00166946">
        <w:t xml:space="preserve">). The insertion mutant was constructed as described previously </w:t>
      </w:r>
      <w:r w:rsidRPr="00166946">
        <w:rPr>
          <w:noProof/>
        </w:rPr>
        <w:t>(42)</w:t>
      </w:r>
      <w:r w:rsidRPr="00166946">
        <w:t>. Site specific recombination of tetracyclin</w:t>
      </w:r>
      <w:r w:rsidR="00F64ADC">
        <w:t>e</w:t>
      </w:r>
      <w:r w:rsidRPr="00166946">
        <w:t>-resistant mutants was confirmed by colony PCR using primer combinations tetW_F and tetW_R to verify the integration of the tetracycline cassette</w:t>
      </w:r>
      <w:r w:rsidRPr="00166946">
        <w:rPr>
          <w:lang w:val="ga-IE"/>
        </w:rPr>
        <w:t>,</w:t>
      </w:r>
      <w:r w:rsidRPr="00166946">
        <w:t xml:space="preserve"> and </w:t>
      </w:r>
      <w:r w:rsidRPr="00166946">
        <w:rPr>
          <w:color w:val="000000"/>
          <w:shd w:val="clear" w:color="auto" w:fill="FFFFFF"/>
        </w:rPr>
        <w:t xml:space="preserve">bshB_confirm, a primer </w:t>
      </w:r>
      <w:r w:rsidRPr="00166946">
        <w:t xml:space="preserve">located upstream of the selected internal fragments of </w:t>
      </w:r>
      <w:r w:rsidRPr="00166946">
        <w:rPr>
          <w:color w:val="000000"/>
          <w:shd w:val="clear" w:color="auto" w:fill="FFFFFF"/>
        </w:rPr>
        <w:t>Bbr_0971</w:t>
      </w:r>
      <w:r w:rsidRPr="00166946">
        <w:t xml:space="preserve"> in combination with primer tetW_F to confirm that homology-mediated integration had occurred at the expected chromosomal location. One of the thus identified </w:t>
      </w:r>
      <w:r w:rsidRPr="00166946">
        <w:rPr>
          <w:i/>
          <w:iCs/>
        </w:rPr>
        <w:t>bshB</w:t>
      </w:r>
      <w:r w:rsidRPr="00166946">
        <w:t xml:space="preserve"> mutants, designated here as </w:t>
      </w:r>
      <w:r w:rsidRPr="00166946">
        <w:rPr>
          <w:i/>
          <w:iCs/>
        </w:rPr>
        <w:t>B. breve</w:t>
      </w:r>
      <w:r w:rsidRPr="00166946">
        <w:t xml:space="preserve"> UCC2003-</w:t>
      </w:r>
      <w:r w:rsidRPr="00166946">
        <w:rPr>
          <w:i/>
          <w:iCs/>
        </w:rPr>
        <w:t>bshB</w:t>
      </w:r>
      <w:r w:rsidRPr="00166946">
        <w:t xml:space="preserve">, was selected for further analysis. </w:t>
      </w:r>
    </w:p>
    <w:p w14:paraId="32045378" w14:textId="67EE7878" w:rsidR="008D2E9A" w:rsidRPr="00166946" w:rsidRDefault="008D2E9A" w:rsidP="008D2E9A">
      <w:pPr>
        <w:spacing w:after="160" w:line="259" w:lineRule="auto"/>
        <w:jc w:val="left"/>
      </w:pPr>
      <w:r>
        <w:br w:type="page"/>
      </w:r>
    </w:p>
    <w:p w14:paraId="6E3FF9F0" w14:textId="43B9E41D" w:rsidR="00E40547" w:rsidRPr="00D717E1" w:rsidRDefault="00E40547" w:rsidP="00E40547">
      <w:pPr>
        <w:pStyle w:val="Caption"/>
        <w:outlineLvl w:val="0"/>
      </w:pPr>
      <w:bookmarkStart w:id="92" w:name="_Ref506623616"/>
      <w:bookmarkStart w:id="93" w:name="_Toc510746787"/>
      <w:r w:rsidRPr="00D717E1">
        <w:t xml:space="preserve">Table </w:t>
      </w:r>
      <w:r w:rsidR="003722B4">
        <w:rPr>
          <w:noProof/>
        </w:rPr>
        <w:fldChar w:fldCharType="begin"/>
      </w:r>
      <w:r w:rsidR="003722B4">
        <w:rPr>
          <w:noProof/>
        </w:rPr>
        <w:instrText xml:space="preserve"> STYLEREF 1 \s </w:instrText>
      </w:r>
      <w:r w:rsidR="003722B4">
        <w:rPr>
          <w:noProof/>
        </w:rPr>
        <w:fldChar w:fldCharType="separate"/>
      </w:r>
      <w:r w:rsidR="00B47C80">
        <w:rPr>
          <w:noProof/>
        </w:rPr>
        <w:t>3</w:t>
      </w:r>
      <w:r w:rsidR="003722B4">
        <w:rPr>
          <w:noProof/>
        </w:rPr>
        <w:fldChar w:fldCharType="end"/>
      </w:r>
      <w:r>
        <w:noBreakHyphen/>
      </w:r>
      <w:r w:rsidR="003722B4">
        <w:rPr>
          <w:noProof/>
        </w:rPr>
        <w:fldChar w:fldCharType="begin"/>
      </w:r>
      <w:r w:rsidR="003722B4">
        <w:rPr>
          <w:noProof/>
        </w:rPr>
        <w:instrText xml:space="preserve"> SEQ Table \* ARABIC \s 1 </w:instrText>
      </w:r>
      <w:r w:rsidR="003722B4">
        <w:rPr>
          <w:noProof/>
        </w:rPr>
        <w:fldChar w:fldCharType="separate"/>
      </w:r>
      <w:r w:rsidR="00B47C80">
        <w:rPr>
          <w:noProof/>
        </w:rPr>
        <w:t>2</w:t>
      </w:r>
      <w:r w:rsidR="003722B4">
        <w:rPr>
          <w:noProof/>
        </w:rPr>
        <w:fldChar w:fldCharType="end"/>
      </w:r>
      <w:bookmarkEnd w:id="92"/>
      <w:r w:rsidRPr="00D717E1">
        <w:t xml:space="preserve"> Oligonucleotide primers used in this study</w:t>
      </w:r>
      <w:bookmarkEnd w:id="93"/>
    </w:p>
    <w:tbl>
      <w:tblPr>
        <w:tblW w:w="8931" w:type="dxa"/>
        <w:jc w:val="center"/>
        <w:tblBorders>
          <w:top w:val="single" w:sz="4" w:space="0" w:color="auto"/>
          <w:bottom w:val="single" w:sz="4" w:space="0" w:color="auto"/>
        </w:tblBorders>
        <w:tblLayout w:type="fixed"/>
        <w:tblLook w:val="04A0" w:firstRow="1" w:lastRow="0" w:firstColumn="1" w:lastColumn="0" w:noHBand="0" w:noVBand="1"/>
      </w:tblPr>
      <w:tblGrid>
        <w:gridCol w:w="4253"/>
        <w:gridCol w:w="1667"/>
        <w:gridCol w:w="3011"/>
      </w:tblGrid>
      <w:tr w:rsidR="00E40547" w:rsidRPr="00E40547" w14:paraId="0C882C55" w14:textId="77777777" w:rsidTr="00E40547">
        <w:trPr>
          <w:trHeight w:hRule="exact" w:val="284"/>
          <w:jc w:val="center"/>
        </w:trPr>
        <w:tc>
          <w:tcPr>
            <w:tcW w:w="4253" w:type="dxa"/>
            <w:tcBorders>
              <w:top w:val="single" w:sz="4" w:space="0" w:color="auto"/>
              <w:bottom w:val="single" w:sz="4" w:space="0" w:color="auto"/>
            </w:tcBorders>
          </w:tcPr>
          <w:p w14:paraId="276463DA" w14:textId="77777777" w:rsidR="00E40547" w:rsidRPr="00E40547" w:rsidRDefault="00E40547" w:rsidP="00E40547">
            <w:pPr>
              <w:jc w:val="center"/>
              <w:rPr>
                <w:b/>
                <w:sz w:val="20"/>
              </w:rPr>
            </w:pPr>
            <w:r w:rsidRPr="00E40547">
              <w:rPr>
                <w:b/>
                <w:sz w:val="20"/>
              </w:rPr>
              <w:t>Purpose</w:t>
            </w:r>
          </w:p>
        </w:tc>
        <w:tc>
          <w:tcPr>
            <w:tcW w:w="1667" w:type="dxa"/>
            <w:tcBorders>
              <w:top w:val="single" w:sz="4" w:space="0" w:color="auto"/>
              <w:bottom w:val="single" w:sz="4" w:space="0" w:color="auto"/>
            </w:tcBorders>
          </w:tcPr>
          <w:p w14:paraId="515758D1" w14:textId="77777777" w:rsidR="00E40547" w:rsidRPr="00E40547" w:rsidRDefault="00E40547" w:rsidP="00E40547">
            <w:pPr>
              <w:jc w:val="center"/>
              <w:rPr>
                <w:b/>
                <w:sz w:val="20"/>
              </w:rPr>
            </w:pPr>
            <w:r w:rsidRPr="00E40547">
              <w:rPr>
                <w:b/>
                <w:sz w:val="20"/>
              </w:rPr>
              <w:t>Primer</w:t>
            </w:r>
          </w:p>
        </w:tc>
        <w:tc>
          <w:tcPr>
            <w:tcW w:w="3011" w:type="dxa"/>
            <w:tcBorders>
              <w:top w:val="single" w:sz="4" w:space="0" w:color="auto"/>
              <w:bottom w:val="single" w:sz="4" w:space="0" w:color="auto"/>
            </w:tcBorders>
          </w:tcPr>
          <w:p w14:paraId="1EF733BA" w14:textId="77777777" w:rsidR="00E40547" w:rsidRPr="00E40547" w:rsidRDefault="00E40547" w:rsidP="00E40547">
            <w:pPr>
              <w:jc w:val="center"/>
              <w:rPr>
                <w:b/>
                <w:sz w:val="20"/>
              </w:rPr>
            </w:pPr>
            <w:r w:rsidRPr="00E40547">
              <w:rPr>
                <w:b/>
                <w:sz w:val="20"/>
              </w:rPr>
              <w:t>Sequence</w:t>
            </w:r>
          </w:p>
        </w:tc>
      </w:tr>
      <w:tr w:rsidR="00E40547" w:rsidRPr="003D22AD" w14:paraId="56B9AC87" w14:textId="77777777" w:rsidTr="00E40547">
        <w:trPr>
          <w:trHeight w:hRule="exact" w:val="284"/>
          <w:jc w:val="center"/>
        </w:trPr>
        <w:tc>
          <w:tcPr>
            <w:tcW w:w="4253" w:type="dxa"/>
            <w:tcBorders>
              <w:top w:val="single" w:sz="4" w:space="0" w:color="auto"/>
            </w:tcBorders>
            <w:shd w:val="clear" w:color="auto" w:fill="auto"/>
          </w:tcPr>
          <w:p w14:paraId="5F197079" w14:textId="03621639" w:rsidR="00E40547" w:rsidRPr="00E40547" w:rsidRDefault="00E40547" w:rsidP="00592947">
            <w:pPr>
              <w:rPr>
                <w:b/>
                <w:sz w:val="20"/>
              </w:rPr>
            </w:pPr>
            <w:r w:rsidRPr="00E40547">
              <w:rPr>
                <w:b/>
                <w:sz w:val="20"/>
              </w:rPr>
              <w:t xml:space="preserve">Cloning of internal fragment of </w:t>
            </w:r>
            <w:r w:rsidRPr="00E40547">
              <w:rPr>
                <w:b/>
                <w:i/>
                <w:sz w:val="20"/>
              </w:rPr>
              <w:t>bsh</w:t>
            </w:r>
            <w:r>
              <w:rPr>
                <w:b/>
                <w:i/>
                <w:sz w:val="20"/>
              </w:rPr>
              <w:t>B</w:t>
            </w:r>
            <w:r w:rsidRPr="00E40547">
              <w:rPr>
                <w:b/>
                <w:sz w:val="20"/>
              </w:rPr>
              <w:t xml:space="preserve"> in pORI19</w:t>
            </w:r>
          </w:p>
        </w:tc>
        <w:tc>
          <w:tcPr>
            <w:tcW w:w="1667" w:type="dxa"/>
            <w:tcBorders>
              <w:top w:val="single" w:sz="4" w:space="0" w:color="auto"/>
            </w:tcBorders>
            <w:shd w:val="clear" w:color="auto" w:fill="auto"/>
          </w:tcPr>
          <w:p w14:paraId="6DFCC99D" w14:textId="64FB3AFB" w:rsidR="00E40547" w:rsidRPr="00320BAB" w:rsidRDefault="00E40547" w:rsidP="00592947">
            <w:pPr>
              <w:rPr>
                <w:sz w:val="20"/>
                <w:szCs w:val="20"/>
              </w:rPr>
            </w:pPr>
            <w:r w:rsidRPr="00320BAB">
              <w:rPr>
                <w:i/>
                <w:sz w:val="20"/>
                <w:szCs w:val="20"/>
              </w:rPr>
              <w:t>bsh</w:t>
            </w:r>
            <w:r>
              <w:rPr>
                <w:i/>
                <w:sz w:val="20"/>
                <w:szCs w:val="20"/>
              </w:rPr>
              <w:t>B</w:t>
            </w:r>
            <w:r w:rsidRPr="00320BAB">
              <w:rPr>
                <w:i/>
                <w:sz w:val="20"/>
                <w:szCs w:val="20"/>
              </w:rPr>
              <w:t>_</w:t>
            </w:r>
            <w:r w:rsidRPr="00320BAB">
              <w:rPr>
                <w:sz w:val="20"/>
                <w:szCs w:val="20"/>
              </w:rPr>
              <w:t>IM_F</w:t>
            </w:r>
          </w:p>
        </w:tc>
        <w:tc>
          <w:tcPr>
            <w:tcW w:w="3011" w:type="dxa"/>
            <w:tcBorders>
              <w:top w:val="single" w:sz="4" w:space="0" w:color="auto"/>
            </w:tcBorders>
            <w:shd w:val="clear" w:color="auto" w:fill="auto"/>
          </w:tcPr>
          <w:p w14:paraId="15CF8F50" w14:textId="77777777" w:rsidR="00E40547" w:rsidRPr="00320BAB" w:rsidRDefault="00E40547" w:rsidP="00592947">
            <w:pPr>
              <w:rPr>
                <w:sz w:val="20"/>
                <w:szCs w:val="20"/>
              </w:rPr>
            </w:pPr>
            <w:r w:rsidRPr="00320BAB">
              <w:rPr>
                <w:sz w:val="20"/>
                <w:szCs w:val="20"/>
              </w:rPr>
              <w:t>tagcattctagacgactgcgccaatgaacatg</w:t>
            </w:r>
          </w:p>
        </w:tc>
      </w:tr>
      <w:tr w:rsidR="00E40547" w:rsidRPr="003D22AD" w14:paraId="60544CA4" w14:textId="77777777" w:rsidTr="00E40547">
        <w:trPr>
          <w:trHeight w:hRule="exact" w:val="284"/>
          <w:jc w:val="center"/>
        </w:trPr>
        <w:tc>
          <w:tcPr>
            <w:tcW w:w="4253" w:type="dxa"/>
          </w:tcPr>
          <w:p w14:paraId="2C1CA749" w14:textId="77777777" w:rsidR="00E40547" w:rsidRPr="00E40547" w:rsidRDefault="00E40547" w:rsidP="00592947">
            <w:pPr>
              <w:rPr>
                <w:b/>
                <w:sz w:val="20"/>
              </w:rPr>
            </w:pPr>
          </w:p>
        </w:tc>
        <w:tc>
          <w:tcPr>
            <w:tcW w:w="1667" w:type="dxa"/>
          </w:tcPr>
          <w:p w14:paraId="624A791A" w14:textId="1512AAD1" w:rsidR="00E40547" w:rsidRPr="00320BAB" w:rsidRDefault="00E40547" w:rsidP="00592947">
            <w:pPr>
              <w:rPr>
                <w:sz w:val="20"/>
                <w:szCs w:val="20"/>
              </w:rPr>
            </w:pPr>
            <w:r w:rsidRPr="00320BAB">
              <w:rPr>
                <w:i/>
                <w:sz w:val="20"/>
                <w:szCs w:val="20"/>
              </w:rPr>
              <w:t>bsh</w:t>
            </w:r>
            <w:r>
              <w:rPr>
                <w:i/>
                <w:sz w:val="20"/>
                <w:szCs w:val="20"/>
              </w:rPr>
              <w:t>B</w:t>
            </w:r>
            <w:r w:rsidRPr="00320BAB">
              <w:rPr>
                <w:i/>
                <w:sz w:val="20"/>
                <w:szCs w:val="20"/>
              </w:rPr>
              <w:t>_</w:t>
            </w:r>
            <w:r w:rsidRPr="00320BAB">
              <w:rPr>
                <w:sz w:val="20"/>
                <w:szCs w:val="20"/>
              </w:rPr>
              <w:t>IM_R</w:t>
            </w:r>
          </w:p>
        </w:tc>
        <w:tc>
          <w:tcPr>
            <w:tcW w:w="3011" w:type="dxa"/>
          </w:tcPr>
          <w:p w14:paraId="5E14D5A0" w14:textId="77777777" w:rsidR="00E40547" w:rsidRPr="00320BAB" w:rsidRDefault="00E40547" w:rsidP="00592947">
            <w:pPr>
              <w:rPr>
                <w:sz w:val="20"/>
                <w:szCs w:val="20"/>
              </w:rPr>
            </w:pPr>
            <w:r w:rsidRPr="00320BAB">
              <w:rPr>
                <w:sz w:val="20"/>
                <w:szCs w:val="20"/>
              </w:rPr>
              <w:t>tagcataagcttggttcagccatctcgttgc</w:t>
            </w:r>
          </w:p>
        </w:tc>
      </w:tr>
      <w:tr w:rsidR="00E40547" w:rsidRPr="003D22AD" w14:paraId="174CC5F5" w14:textId="77777777" w:rsidTr="00E40547">
        <w:trPr>
          <w:trHeight w:hRule="exact" w:val="555"/>
          <w:jc w:val="center"/>
        </w:trPr>
        <w:tc>
          <w:tcPr>
            <w:tcW w:w="4253" w:type="dxa"/>
            <w:shd w:val="clear" w:color="auto" w:fill="auto"/>
          </w:tcPr>
          <w:p w14:paraId="1D0D108A" w14:textId="77777777" w:rsidR="00E40547" w:rsidRPr="00E40547" w:rsidRDefault="00E40547" w:rsidP="00592947">
            <w:pPr>
              <w:rPr>
                <w:b/>
                <w:sz w:val="20"/>
              </w:rPr>
            </w:pPr>
            <w:r w:rsidRPr="00E40547">
              <w:rPr>
                <w:b/>
                <w:sz w:val="20"/>
              </w:rPr>
              <w:t>Confirmation of site specific homologous recombination</w:t>
            </w:r>
          </w:p>
        </w:tc>
        <w:tc>
          <w:tcPr>
            <w:tcW w:w="1667" w:type="dxa"/>
            <w:shd w:val="clear" w:color="auto" w:fill="auto"/>
          </w:tcPr>
          <w:p w14:paraId="19403342" w14:textId="082FE287" w:rsidR="00E40547" w:rsidRPr="00320BAB" w:rsidRDefault="00E40547" w:rsidP="00592947">
            <w:pPr>
              <w:rPr>
                <w:sz w:val="20"/>
                <w:szCs w:val="20"/>
              </w:rPr>
            </w:pPr>
            <w:r w:rsidRPr="00320BAB">
              <w:rPr>
                <w:i/>
                <w:sz w:val="20"/>
                <w:szCs w:val="20"/>
              </w:rPr>
              <w:t>bsh</w:t>
            </w:r>
            <w:r>
              <w:rPr>
                <w:i/>
                <w:sz w:val="20"/>
                <w:szCs w:val="20"/>
              </w:rPr>
              <w:t>B</w:t>
            </w:r>
            <w:r w:rsidRPr="00320BAB">
              <w:rPr>
                <w:i/>
                <w:sz w:val="20"/>
                <w:szCs w:val="20"/>
              </w:rPr>
              <w:t>_</w:t>
            </w:r>
            <w:r w:rsidRPr="00320BAB">
              <w:rPr>
                <w:sz w:val="20"/>
                <w:szCs w:val="20"/>
              </w:rPr>
              <w:t>confirm</w:t>
            </w:r>
          </w:p>
        </w:tc>
        <w:tc>
          <w:tcPr>
            <w:tcW w:w="3011" w:type="dxa"/>
            <w:shd w:val="clear" w:color="auto" w:fill="auto"/>
          </w:tcPr>
          <w:p w14:paraId="4EFB3C7F" w14:textId="77777777" w:rsidR="00E40547" w:rsidRPr="00320BAB" w:rsidRDefault="00E40547" w:rsidP="00592947">
            <w:pPr>
              <w:rPr>
                <w:sz w:val="20"/>
                <w:szCs w:val="20"/>
              </w:rPr>
            </w:pPr>
            <w:r w:rsidRPr="00320BAB">
              <w:rPr>
                <w:sz w:val="20"/>
                <w:szCs w:val="20"/>
              </w:rPr>
              <w:t>ctggcgcaatacggaaccg</w:t>
            </w:r>
          </w:p>
        </w:tc>
      </w:tr>
      <w:tr w:rsidR="00E40547" w:rsidRPr="003D22AD" w14:paraId="753E03BF" w14:textId="77777777" w:rsidTr="00E40547">
        <w:trPr>
          <w:trHeight w:hRule="exact" w:val="284"/>
          <w:jc w:val="center"/>
        </w:trPr>
        <w:tc>
          <w:tcPr>
            <w:tcW w:w="4253" w:type="dxa"/>
          </w:tcPr>
          <w:p w14:paraId="7752F81B" w14:textId="77777777" w:rsidR="00E40547" w:rsidRPr="00E40547" w:rsidRDefault="00E40547" w:rsidP="00592947">
            <w:pPr>
              <w:rPr>
                <w:b/>
                <w:sz w:val="20"/>
              </w:rPr>
            </w:pPr>
          </w:p>
        </w:tc>
        <w:tc>
          <w:tcPr>
            <w:tcW w:w="1667" w:type="dxa"/>
          </w:tcPr>
          <w:p w14:paraId="4505152D" w14:textId="77777777" w:rsidR="00E40547" w:rsidRPr="00320BAB" w:rsidRDefault="00E40547" w:rsidP="00592947">
            <w:pPr>
              <w:rPr>
                <w:sz w:val="20"/>
                <w:szCs w:val="20"/>
              </w:rPr>
            </w:pPr>
            <w:r w:rsidRPr="00320BAB">
              <w:rPr>
                <w:i/>
                <w:sz w:val="20"/>
                <w:szCs w:val="20"/>
                <w:shd w:val="clear" w:color="auto" w:fill="FFFFFF"/>
              </w:rPr>
              <w:t>tetW_</w:t>
            </w:r>
            <w:r w:rsidRPr="00320BAB">
              <w:rPr>
                <w:sz w:val="20"/>
                <w:szCs w:val="20"/>
                <w:shd w:val="clear" w:color="auto" w:fill="FFFFFF"/>
              </w:rPr>
              <w:t>F</w:t>
            </w:r>
          </w:p>
        </w:tc>
        <w:tc>
          <w:tcPr>
            <w:tcW w:w="3011" w:type="dxa"/>
          </w:tcPr>
          <w:p w14:paraId="6F0A3271" w14:textId="77777777" w:rsidR="00E40547" w:rsidRPr="00320BAB" w:rsidRDefault="00E40547" w:rsidP="00592947">
            <w:pPr>
              <w:rPr>
                <w:sz w:val="20"/>
                <w:szCs w:val="20"/>
              </w:rPr>
            </w:pPr>
            <w:r w:rsidRPr="00320BAB">
              <w:rPr>
                <w:sz w:val="20"/>
                <w:szCs w:val="20"/>
                <w:shd w:val="clear" w:color="auto" w:fill="FFFFFF"/>
              </w:rPr>
              <w:t>tcagctgtcgactgctcatgtacggtaag</w:t>
            </w:r>
          </w:p>
        </w:tc>
      </w:tr>
      <w:tr w:rsidR="00E40547" w:rsidRPr="003D22AD" w14:paraId="34C50AC1" w14:textId="77777777" w:rsidTr="00E40547">
        <w:trPr>
          <w:trHeight w:hRule="exact" w:val="284"/>
          <w:jc w:val="center"/>
        </w:trPr>
        <w:tc>
          <w:tcPr>
            <w:tcW w:w="4253" w:type="dxa"/>
            <w:shd w:val="clear" w:color="auto" w:fill="auto"/>
          </w:tcPr>
          <w:p w14:paraId="6722A966" w14:textId="77777777" w:rsidR="00E40547" w:rsidRPr="00E40547" w:rsidRDefault="00E40547" w:rsidP="00592947">
            <w:pPr>
              <w:rPr>
                <w:b/>
                <w:sz w:val="20"/>
              </w:rPr>
            </w:pPr>
          </w:p>
        </w:tc>
        <w:tc>
          <w:tcPr>
            <w:tcW w:w="1667" w:type="dxa"/>
            <w:shd w:val="clear" w:color="auto" w:fill="auto"/>
          </w:tcPr>
          <w:p w14:paraId="37C9A75D" w14:textId="77777777" w:rsidR="00E40547" w:rsidRPr="00320BAB" w:rsidRDefault="00E40547" w:rsidP="00592947">
            <w:pPr>
              <w:rPr>
                <w:sz w:val="20"/>
                <w:szCs w:val="20"/>
              </w:rPr>
            </w:pPr>
            <w:r w:rsidRPr="00320BAB">
              <w:rPr>
                <w:i/>
                <w:color w:val="000000" w:themeColor="text1"/>
                <w:sz w:val="20"/>
                <w:szCs w:val="20"/>
              </w:rPr>
              <w:t>tetW_</w:t>
            </w:r>
            <w:r w:rsidRPr="00320BAB">
              <w:rPr>
                <w:color w:val="000000" w:themeColor="text1"/>
                <w:sz w:val="20"/>
                <w:szCs w:val="20"/>
              </w:rPr>
              <w:t>R</w:t>
            </w:r>
          </w:p>
        </w:tc>
        <w:tc>
          <w:tcPr>
            <w:tcW w:w="3011" w:type="dxa"/>
            <w:shd w:val="clear" w:color="auto" w:fill="auto"/>
          </w:tcPr>
          <w:p w14:paraId="4E26778C" w14:textId="77777777" w:rsidR="00E40547" w:rsidRPr="00320BAB" w:rsidRDefault="00E40547" w:rsidP="00592947">
            <w:pPr>
              <w:rPr>
                <w:sz w:val="20"/>
                <w:szCs w:val="20"/>
              </w:rPr>
            </w:pPr>
            <w:r w:rsidRPr="00320BAB">
              <w:rPr>
                <w:sz w:val="20"/>
                <w:szCs w:val="20"/>
              </w:rPr>
              <w:t>gcgacggtcgac</w:t>
            </w:r>
            <w:r w:rsidRPr="00320BAB">
              <w:rPr>
                <w:sz w:val="20"/>
                <w:szCs w:val="20"/>
                <w:shd w:val="clear" w:color="auto" w:fill="FFFFFF"/>
              </w:rPr>
              <w:t>cattaccttctgaaacat</w:t>
            </w:r>
          </w:p>
        </w:tc>
      </w:tr>
      <w:tr w:rsidR="00E40547" w:rsidRPr="003D22AD" w14:paraId="60EF9E7B" w14:textId="77777777" w:rsidTr="00E40547">
        <w:trPr>
          <w:trHeight w:hRule="exact" w:val="284"/>
          <w:jc w:val="center"/>
        </w:trPr>
        <w:tc>
          <w:tcPr>
            <w:tcW w:w="4253" w:type="dxa"/>
          </w:tcPr>
          <w:p w14:paraId="063A603D" w14:textId="77777777" w:rsidR="00E40547" w:rsidRPr="00E40547" w:rsidRDefault="00E40547" w:rsidP="00592947">
            <w:pPr>
              <w:rPr>
                <w:b/>
                <w:sz w:val="20"/>
              </w:rPr>
            </w:pPr>
            <w:r w:rsidRPr="00E40547">
              <w:rPr>
                <w:b/>
                <w:sz w:val="20"/>
              </w:rPr>
              <w:t>qPCR primer</w:t>
            </w:r>
          </w:p>
        </w:tc>
        <w:tc>
          <w:tcPr>
            <w:tcW w:w="1667" w:type="dxa"/>
          </w:tcPr>
          <w:p w14:paraId="088ABAA3" w14:textId="77777777" w:rsidR="00E40547" w:rsidRPr="00320BAB" w:rsidRDefault="00E40547" w:rsidP="00592947">
            <w:pPr>
              <w:rPr>
                <w:i/>
                <w:color w:val="000000" w:themeColor="text1"/>
                <w:sz w:val="20"/>
                <w:szCs w:val="20"/>
              </w:rPr>
            </w:pPr>
            <w:r w:rsidRPr="00320BAB">
              <w:rPr>
                <w:i/>
                <w:color w:val="000000"/>
                <w:sz w:val="20"/>
                <w:szCs w:val="20"/>
                <w:shd w:val="clear" w:color="auto" w:fill="FFFFFF"/>
              </w:rPr>
              <w:t>bshB</w:t>
            </w:r>
            <w:r w:rsidRPr="00320BAB">
              <w:rPr>
                <w:color w:val="000000"/>
                <w:sz w:val="20"/>
                <w:szCs w:val="20"/>
                <w:shd w:val="clear" w:color="auto" w:fill="FFFFFF"/>
              </w:rPr>
              <w:t>_PL_14_F</w:t>
            </w:r>
          </w:p>
        </w:tc>
        <w:tc>
          <w:tcPr>
            <w:tcW w:w="3011" w:type="dxa"/>
          </w:tcPr>
          <w:p w14:paraId="4D26B4B7" w14:textId="77777777" w:rsidR="00E40547" w:rsidRPr="00320BAB" w:rsidRDefault="00E40547" w:rsidP="00592947">
            <w:pPr>
              <w:rPr>
                <w:color w:val="000000"/>
                <w:sz w:val="20"/>
                <w:szCs w:val="20"/>
                <w:shd w:val="clear" w:color="auto" w:fill="FFFFFF"/>
              </w:rPr>
            </w:pPr>
            <w:r w:rsidRPr="00320BAB">
              <w:rPr>
                <w:color w:val="000000"/>
                <w:sz w:val="20"/>
                <w:szCs w:val="20"/>
                <w:shd w:val="clear" w:color="auto" w:fill="FFFFFF"/>
              </w:rPr>
              <w:t>ggtggcacgtaatttcgact</w:t>
            </w:r>
            <w:r w:rsidRPr="00320BAB">
              <w:rPr>
                <w:color w:val="000000"/>
                <w:sz w:val="20"/>
                <w:szCs w:val="20"/>
                <w:shd w:val="clear" w:color="auto" w:fill="FFFFFF"/>
              </w:rPr>
              <w:tab/>
            </w:r>
          </w:p>
        </w:tc>
      </w:tr>
      <w:tr w:rsidR="00E40547" w:rsidRPr="003D22AD" w14:paraId="3D806D58" w14:textId="77777777" w:rsidTr="00E40547">
        <w:trPr>
          <w:trHeight w:hRule="exact" w:val="284"/>
          <w:jc w:val="center"/>
        </w:trPr>
        <w:tc>
          <w:tcPr>
            <w:tcW w:w="4253" w:type="dxa"/>
            <w:shd w:val="clear" w:color="auto" w:fill="auto"/>
          </w:tcPr>
          <w:p w14:paraId="639FB1E4" w14:textId="77777777" w:rsidR="00E40547" w:rsidRPr="00320BAB" w:rsidRDefault="00E40547" w:rsidP="00592947">
            <w:pPr>
              <w:rPr>
                <w:sz w:val="20"/>
              </w:rPr>
            </w:pPr>
          </w:p>
        </w:tc>
        <w:tc>
          <w:tcPr>
            <w:tcW w:w="1667" w:type="dxa"/>
            <w:shd w:val="clear" w:color="auto" w:fill="auto"/>
          </w:tcPr>
          <w:p w14:paraId="00787689" w14:textId="77777777" w:rsidR="00E40547" w:rsidRPr="00320BAB" w:rsidRDefault="00E40547" w:rsidP="00592947">
            <w:pPr>
              <w:rPr>
                <w:i/>
                <w:color w:val="000000" w:themeColor="text1"/>
                <w:sz w:val="20"/>
                <w:szCs w:val="20"/>
              </w:rPr>
            </w:pPr>
            <w:r w:rsidRPr="00320BAB">
              <w:rPr>
                <w:i/>
                <w:color w:val="000000"/>
                <w:sz w:val="20"/>
                <w:szCs w:val="20"/>
                <w:shd w:val="clear" w:color="auto" w:fill="FFFFFF"/>
              </w:rPr>
              <w:t>bshB</w:t>
            </w:r>
            <w:r w:rsidRPr="00320BAB">
              <w:rPr>
                <w:color w:val="000000"/>
                <w:sz w:val="20"/>
                <w:szCs w:val="20"/>
                <w:shd w:val="clear" w:color="auto" w:fill="FFFFFF"/>
              </w:rPr>
              <w:t>_PL_14_R</w:t>
            </w:r>
          </w:p>
        </w:tc>
        <w:tc>
          <w:tcPr>
            <w:tcW w:w="3011" w:type="dxa"/>
            <w:shd w:val="clear" w:color="auto" w:fill="auto"/>
          </w:tcPr>
          <w:p w14:paraId="28681F2B" w14:textId="77777777" w:rsidR="00E40547" w:rsidRPr="00320BAB" w:rsidRDefault="00E40547" w:rsidP="00592947">
            <w:pPr>
              <w:rPr>
                <w:color w:val="000000"/>
                <w:sz w:val="20"/>
                <w:szCs w:val="20"/>
                <w:shd w:val="clear" w:color="auto" w:fill="FFFFFF"/>
              </w:rPr>
            </w:pPr>
            <w:r w:rsidRPr="00320BAB">
              <w:rPr>
                <w:color w:val="000000"/>
                <w:sz w:val="20"/>
                <w:szCs w:val="20"/>
                <w:shd w:val="clear" w:color="auto" w:fill="FFFFFF"/>
              </w:rPr>
              <w:t>ccagtgcagcagagactcct</w:t>
            </w:r>
          </w:p>
        </w:tc>
      </w:tr>
      <w:tr w:rsidR="00E40547" w:rsidRPr="003D22AD" w14:paraId="3AC5371F" w14:textId="77777777" w:rsidTr="00E40547">
        <w:trPr>
          <w:trHeight w:hRule="exact" w:val="284"/>
          <w:jc w:val="center"/>
        </w:trPr>
        <w:tc>
          <w:tcPr>
            <w:tcW w:w="4253" w:type="dxa"/>
          </w:tcPr>
          <w:p w14:paraId="02EF9B35" w14:textId="77777777" w:rsidR="00E40547" w:rsidRPr="00320BAB" w:rsidRDefault="00E40547" w:rsidP="00592947">
            <w:pPr>
              <w:rPr>
                <w:sz w:val="20"/>
              </w:rPr>
            </w:pPr>
          </w:p>
        </w:tc>
        <w:tc>
          <w:tcPr>
            <w:tcW w:w="1667" w:type="dxa"/>
          </w:tcPr>
          <w:p w14:paraId="3D21EDF6" w14:textId="77777777" w:rsidR="00E40547" w:rsidRPr="00320BAB" w:rsidRDefault="00E40547" w:rsidP="00592947">
            <w:pPr>
              <w:rPr>
                <w:i/>
                <w:color w:val="000000" w:themeColor="text1"/>
                <w:sz w:val="20"/>
                <w:szCs w:val="20"/>
              </w:rPr>
            </w:pPr>
            <w:r w:rsidRPr="00320BAB">
              <w:rPr>
                <w:i/>
                <w:color w:val="000000"/>
                <w:sz w:val="20"/>
                <w:szCs w:val="20"/>
                <w:shd w:val="clear" w:color="auto" w:fill="FFFFFF"/>
              </w:rPr>
              <w:t>bshB</w:t>
            </w:r>
            <w:r w:rsidRPr="00320BAB">
              <w:rPr>
                <w:color w:val="000000"/>
                <w:sz w:val="20"/>
                <w:szCs w:val="20"/>
                <w:shd w:val="clear" w:color="auto" w:fill="FFFFFF"/>
              </w:rPr>
              <w:t>_PL_18_F</w:t>
            </w:r>
          </w:p>
        </w:tc>
        <w:tc>
          <w:tcPr>
            <w:tcW w:w="3011" w:type="dxa"/>
          </w:tcPr>
          <w:p w14:paraId="59B2C891" w14:textId="77777777" w:rsidR="00E40547" w:rsidRPr="00320BAB" w:rsidRDefault="00E40547" w:rsidP="00592947">
            <w:pPr>
              <w:rPr>
                <w:color w:val="000000"/>
                <w:sz w:val="20"/>
                <w:szCs w:val="20"/>
                <w:shd w:val="clear" w:color="auto" w:fill="FFFFFF"/>
              </w:rPr>
            </w:pPr>
            <w:r w:rsidRPr="00320BAB">
              <w:rPr>
                <w:color w:val="000000"/>
                <w:sz w:val="20"/>
                <w:szCs w:val="20"/>
                <w:shd w:val="clear" w:color="auto" w:fill="FFFFFF"/>
              </w:rPr>
              <w:t>ggtggcacgtaatttcgact</w:t>
            </w:r>
            <w:r w:rsidRPr="00320BAB">
              <w:rPr>
                <w:color w:val="000000"/>
                <w:sz w:val="20"/>
                <w:szCs w:val="20"/>
                <w:shd w:val="clear" w:color="auto" w:fill="FFFFFF"/>
              </w:rPr>
              <w:tab/>
            </w:r>
          </w:p>
        </w:tc>
      </w:tr>
      <w:tr w:rsidR="00E40547" w:rsidRPr="003D22AD" w14:paraId="4BF73FE5" w14:textId="77777777" w:rsidTr="00E40547">
        <w:trPr>
          <w:trHeight w:hRule="exact" w:val="284"/>
          <w:jc w:val="center"/>
        </w:trPr>
        <w:tc>
          <w:tcPr>
            <w:tcW w:w="4253" w:type="dxa"/>
            <w:shd w:val="clear" w:color="auto" w:fill="auto"/>
          </w:tcPr>
          <w:p w14:paraId="3AE06EF0" w14:textId="77777777" w:rsidR="00E40547" w:rsidRPr="00320BAB" w:rsidRDefault="00E40547" w:rsidP="00592947">
            <w:pPr>
              <w:rPr>
                <w:sz w:val="20"/>
              </w:rPr>
            </w:pPr>
          </w:p>
        </w:tc>
        <w:tc>
          <w:tcPr>
            <w:tcW w:w="1667" w:type="dxa"/>
            <w:shd w:val="clear" w:color="auto" w:fill="auto"/>
          </w:tcPr>
          <w:p w14:paraId="4F0CBC63" w14:textId="77777777" w:rsidR="00E40547" w:rsidRPr="00320BAB" w:rsidRDefault="00E40547" w:rsidP="00592947">
            <w:pPr>
              <w:rPr>
                <w:i/>
                <w:color w:val="000000" w:themeColor="text1"/>
                <w:sz w:val="20"/>
                <w:szCs w:val="20"/>
              </w:rPr>
            </w:pPr>
            <w:r w:rsidRPr="00320BAB">
              <w:rPr>
                <w:i/>
                <w:color w:val="000000"/>
                <w:sz w:val="20"/>
                <w:szCs w:val="20"/>
                <w:shd w:val="clear" w:color="auto" w:fill="FFFFFF"/>
              </w:rPr>
              <w:t>bshB</w:t>
            </w:r>
            <w:r w:rsidRPr="00320BAB">
              <w:rPr>
                <w:color w:val="000000"/>
                <w:sz w:val="20"/>
                <w:szCs w:val="20"/>
                <w:shd w:val="clear" w:color="auto" w:fill="FFFFFF"/>
              </w:rPr>
              <w:t>_PL_18_R</w:t>
            </w:r>
          </w:p>
        </w:tc>
        <w:tc>
          <w:tcPr>
            <w:tcW w:w="3011" w:type="dxa"/>
            <w:shd w:val="clear" w:color="auto" w:fill="auto"/>
          </w:tcPr>
          <w:p w14:paraId="36A3FB94" w14:textId="77777777" w:rsidR="00E40547" w:rsidRPr="00320BAB" w:rsidRDefault="00E40547" w:rsidP="00592947">
            <w:pPr>
              <w:rPr>
                <w:color w:val="000000"/>
                <w:sz w:val="20"/>
                <w:szCs w:val="20"/>
                <w:shd w:val="clear" w:color="auto" w:fill="FFFFFF"/>
              </w:rPr>
            </w:pPr>
            <w:r w:rsidRPr="00320BAB">
              <w:rPr>
                <w:color w:val="000000"/>
                <w:sz w:val="20"/>
                <w:szCs w:val="20"/>
                <w:shd w:val="clear" w:color="auto" w:fill="FFFFFF"/>
              </w:rPr>
              <w:t>gatgaaccagtgcagcagag</w:t>
            </w:r>
            <w:r w:rsidRPr="00320BAB">
              <w:rPr>
                <w:color w:val="000000"/>
                <w:sz w:val="20"/>
                <w:szCs w:val="20"/>
                <w:shd w:val="clear" w:color="auto" w:fill="FFFFFF"/>
              </w:rPr>
              <w:tab/>
            </w:r>
          </w:p>
        </w:tc>
      </w:tr>
      <w:tr w:rsidR="00E40547" w:rsidRPr="003D22AD" w14:paraId="7AE891FE" w14:textId="77777777" w:rsidTr="00E40547">
        <w:trPr>
          <w:trHeight w:hRule="exact" w:val="284"/>
          <w:jc w:val="center"/>
        </w:trPr>
        <w:tc>
          <w:tcPr>
            <w:tcW w:w="4253" w:type="dxa"/>
          </w:tcPr>
          <w:p w14:paraId="675B19F1" w14:textId="77777777" w:rsidR="00E40547" w:rsidRPr="00320BAB" w:rsidRDefault="00E40547" w:rsidP="00592947">
            <w:pPr>
              <w:rPr>
                <w:sz w:val="20"/>
              </w:rPr>
            </w:pPr>
          </w:p>
        </w:tc>
        <w:tc>
          <w:tcPr>
            <w:tcW w:w="1667" w:type="dxa"/>
          </w:tcPr>
          <w:p w14:paraId="2CFF2604" w14:textId="77777777" w:rsidR="00E40547" w:rsidRPr="00320BAB" w:rsidRDefault="00E40547" w:rsidP="00592947">
            <w:pPr>
              <w:rPr>
                <w:i/>
                <w:color w:val="000000" w:themeColor="text1"/>
                <w:sz w:val="20"/>
                <w:szCs w:val="20"/>
              </w:rPr>
            </w:pPr>
            <w:r w:rsidRPr="00320BAB">
              <w:rPr>
                <w:i/>
                <w:color w:val="000000"/>
                <w:sz w:val="20"/>
                <w:szCs w:val="20"/>
                <w:shd w:val="clear" w:color="auto" w:fill="FFFFFF"/>
              </w:rPr>
              <w:t>glnE</w:t>
            </w:r>
            <w:r w:rsidRPr="00320BAB">
              <w:rPr>
                <w:color w:val="000000"/>
                <w:sz w:val="20"/>
                <w:szCs w:val="20"/>
                <w:shd w:val="clear" w:color="auto" w:fill="FFFFFF"/>
              </w:rPr>
              <w:t>_PL_90_F</w:t>
            </w:r>
          </w:p>
        </w:tc>
        <w:tc>
          <w:tcPr>
            <w:tcW w:w="3011" w:type="dxa"/>
          </w:tcPr>
          <w:p w14:paraId="53623DC5" w14:textId="77777777" w:rsidR="00E40547" w:rsidRPr="00320BAB" w:rsidRDefault="00E40547" w:rsidP="00592947">
            <w:pPr>
              <w:rPr>
                <w:color w:val="000000"/>
                <w:sz w:val="20"/>
                <w:szCs w:val="20"/>
                <w:shd w:val="clear" w:color="auto" w:fill="FFFFFF"/>
              </w:rPr>
            </w:pPr>
            <w:r w:rsidRPr="00320BAB">
              <w:rPr>
                <w:color w:val="000000"/>
                <w:sz w:val="20"/>
                <w:szCs w:val="20"/>
                <w:shd w:val="clear" w:color="auto" w:fill="FFFFFF"/>
              </w:rPr>
              <w:t>tcctggatgagcggagtaat</w:t>
            </w:r>
            <w:r w:rsidRPr="00320BAB">
              <w:rPr>
                <w:color w:val="000000"/>
                <w:sz w:val="20"/>
                <w:szCs w:val="20"/>
                <w:shd w:val="clear" w:color="auto" w:fill="FFFFFF"/>
              </w:rPr>
              <w:tab/>
            </w:r>
          </w:p>
        </w:tc>
      </w:tr>
      <w:tr w:rsidR="00E40547" w:rsidRPr="003D22AD" w14:paraId="350606C5" w14:textId="77777777" w:rsidTr="00E40547">
        <w:trPr>
          <w:trHeight w:hRule="exact" w:val="284"/>
          <w:jc w:val="center"/>
        </w:trPr>
        <w:tc>
          <w:tcPr>
            <w:tcW w:w="4253" w:type="dxa"/>
            <w:shd w:val="clear" w:color="auto" w:fill="auto"/>
          </w:tcPr>
          <w:p w14:paraId="4735BEE6" w14:textId="77777777" w:rsidR="00E40547" w:rsidRPr="00320BAB" w:rsidRDefault="00E40547" w:rsidP="00592947">
            <w:pPr>
              <w:rPr>
                <w:sz w:val="20"/>
              </w:rPr>
            </w:pPr>
          </w:p>
        </w:tc>
        <w:tc>
          <w:tcPr>
            <w:tcW w:w="1667" w:type="dxa"/>
            <w:shd w:val="clear" w:color="auto" w:fill="auto"/>
          </w:tcPr>
          <w:p w14:paraId="73E960AF" w14:textId="77777777" w:rsidR="00E40547" w:rsidRPr="00320BAB" w:rsidRDefault="00E40547" w:rsidP="00592947">
            <w:pPr>
              <w:rPr>
                <w:i/>
                <w:color w:val="000000" w:themeColor="text1"/>
                <w:sz w:val="20"/>
                <w:szCs w:val="20"/>
              </w:rPr>
            </w:pPr>
            <w:r w:rsidRPr="00320BAB">
              <w:rPr>
                <w:i/>
                <w:color w:val="000000"/>
                <w:sz w:val="20"/>
                <w:szCs w:val="20"/>
                <w:shd w:val="clear" w:color="auto" w:fill="FFFFFF"/>
              </w:rPr>
              <w:t>glnE</w:t>
            </w:r>
            <w:r w:rsidRPr="00320BAB">
              <w:rPr>
                <w:color w:val="000000"/>
                <w:sz w:val="20"/>
                <w:szCs w:val="20"/>
                <w:shd w:val="clear" w:color="auto" w:fill="FFFFFF"/>
              </w:rPr>
              <w:t>_PL_90_R</w:t>
            </w:r>
          </w:p>
        </w:tc>
        <w:tc>
          <w:tcPr>
            <w:tcW w:w="3011" w:type="dxa"/>
            <w:shd w:val="clear" w:color="auto" w:fill="auto"/>
          </w:tcPr>
          <w:p w14:paraId="5B2EFF53" w14:textId="77777777" w:rsidR="00E40547" w:rsidRPr="00320BAB" w:rsidRDefault="00E40547" w:rsidP="00592947">
            <w:pPr>
              <w:rPr>
                <w:color w:val="000000"/>
                <w:sz w:val="20"/>
                <w:szCs w:val="20"/>
                <w:shd w:val="clear" w:color="auto" w:fill="FFFFFF"/>
              </w:rPr>
            </w:pPr>
            <w:r w:rsidRPr="00320BAB">
              <w:rPr>
                <w:color w:val="000000"/>
                <w:sz w:val="20"/>
                <w:szCs w:val="20"/>
                <w:shd w:val="clear" w:color="auto" w:fill="FFFFFF"/>
              </w:rPr>
              <w:t>cgtcgtacacgtcggtcat</w:t>
            </w:r>
          </w:p>
        </w:tc>
      </w:tr>
      <w:tr w:rsidR="00E40547" w:rsidRPr="003D22AD" w14:paraId="23666300" w14:textId="77777777" w:rsidTr="00E40547">
        <w:trPr>
          <w:trHeight w:hRule="exact" w:val="284"/>
          <w:jc w:val="center"/>
        </w:trPr>
        <w:tc>
          <w:tcPr>
            <w:tcW w:w="4253" w:type="dxa"/>
          </w:tcPr>
          <w:p w14:paraId="433E7175" w14:textId="77777777" w:rsidR="00E40547" w:rsidRPr="00320BAB" w:rsidRDefault="00E40547" w:rsidP="00592947">
            <w:pPr>
              <w:rPr>
                <w:sz w:val="20"/>
              </w:rPr>
            </w:pPr>
          </w:p>
        </w:tc>
        <w:tc>
          <w:tcPr>
            <w:tcW w:w="1667" w:type="dxa"/>
          </w:tcPr>
          <w:p w14:paraId="4D9370B1" w14:textId="77777777" w:rsidR="00E40547" w:rsidRPr="00320BAB" w:rsidRDefault="00E40547" w:rsidP="00592947">
            <w:pPr>
              <w:rPr>
                <w:i/>
                <w:color w:val="000000" w:themeColor="text1"/>
                <w:sz w:val="20"/>
                <w:szCs w:val="20"/>
              </w:rPr>
            </w:pPr>
            <w:r w:rsidRPr="00320BAB">
              <w:rPr>
                <w:i/>
                <w:color w:val="000000"/>
                <w:sz w:val="20"/>
                <w:szCs w:val="20"/>
                <w:shd w:val="clear" w:color="auto" w:fill="FFFFFF"/>
              </w:rPr>
              <w:t>glnE</w:t>
            </w:r>
            <w:r w:rsidRPr="00320BAB">
              <w:rPr>
                <w:color w:val="000000"/>
                <w:sz w:val="20"/>
                <w:szCs w:val="20"/>
                <w:shd w:val="clear" w:color="auto" w:fill="FFFFFF"/>
              </w:rPr>
              <w:t>_PL_10_F</w:t>
            </w:r>
            <w:r w:rsidRPr="00320BAB">
              <w:rPr>
                <w:color w:val="000000"/>
                <w:sz w:val="20"/>
                <w:szCs w:val="20"/>
                <w:shd w:val="clear" w:color="auto" w:fill="EEEEEE"/>
              </w:rPr>
              <w:tab/>
            </w:r>
          </w:p>
        </w:tc>
        <w:tc>
          <w:tcPr>
            <w:tcW w:w="3011" w:type="dxa"/>
          </w:tcPr>
          <w:p w14:paraId="2C571250" w14:textId="77777777" w:rsidR="00E40547" w:rsidRPr="00320BAB" w:rsidRDefault="00E40547" w:rsidP="00592947">
            <w:pPr>
              <w:rPr>
                <w:color w:val="000000"/>
                <w:sz w:val="20"/>
                <w:szCs w:val="20"/>
                <w:shd w:val="clear" w:color="auto" w:fill="FFFFFF"/>
              </w:rPr>
            </w:pPr>
            <w:r w:rsidRPr="00320BAB">
              <w:rPr>
                <w:color w:val="000000"/>
                <w:sz w:val="20"/>
                <w:szCs w:val="20"/>
                <w:shd w:val="clear" w:color="auto" w:fill="FFFFFF"/>
              </w:rPr>
              <w:t>accgaatccggctacctc</w:t>
            </w:r>
            <w:r w:rsidRPr="00320BAB">
              <w:rPr>
                <w:color w:val="000000"/>
                <w:sz w:val="20"/>
                <w:szCs w:val="20"/>
                <w:shd w:val="clear" w:color="auto" w:fill="FFFFFF"/>
              </w:rPr>
              <w:tab/>
            </w:r>
          </w:p>
        </w:tc>
      </w:tr>
      <w:tr w:rsidR="00E40547" w:rsidRPr="003D22AD" w14:paraId="29DDEA9F" w14:textId="77777777" w:rsidTr="00E40547">
        <w:trPr>
          <w:trHeight w:hRule="exact" w:val="284"/>
          <w:jc w:val="center"/>
        </w:trPr>
        <w:tc>
          <w:tcPr>
            <w:tcW w:w="4253" w:type="dxa"/>
            <w:shd w:val="clear" w:color="auto" w:fill="auto"/>
          </w:tcPr>
          <w:p w14:paraId="29F0CBF8" w14:textId="77777777" w:rsidR="00E40547" w:rsidRPr="00320BAB" w:rsidRDefault="00E40547" w:rsidP="00592947">
            <w:pPr>
              <w:rPr>
                <w:sz w:val="20"/>
              </w:rPr>
            </w:pPr>
          </w:p>
        </w:tc>
        <w:tc>
          <w:tcPr>
            <w:tcW w:w="1667" w:type="dxa"/>
            <w:shd w:val="clear" w:color="auto" w:fill="auto"/>
          </w:tcPr>
          <w:p w14:paraId="15CDC230" w14:textId="77777777" w:rsidR="00E40547" w:rsidRPr="00320BAB" w:rsidRDefault="00E40547" w:rsidP="00592947">
            <w:pPr>
              <w:rPr>
                <w:i/>
                <w:color w:val="000000" w:themeColor="text1"/>
                <w:sz w:val="20"/>
                <w:szCs w:val="20"/>
              </w:rPr>
            </w:pPr>
            <w:r w:rsidRPr="00320BAB">
              <w:rPr>
                <w:i/>
                <w:color w:val="000000"/>
                <w:sz w:val="20"/>
                <w:szCs w:val="20"/>
                <w:shd w:val="clear" w:color="auto" w:fill="FFFFFF"/>
              </w:rPr>
              <w:t>glnE</w:t>
            </w:r>
            <w:r w:rsidRPr="00320BAB">
              <w:rPr>
                <w:color w:val="000000"/>
                <w:sz w:val="20"/>
                <w:szCs w:val="20"/>
                <w:shd w:val="clear" w:color="auto" w:fill="FFFFFF"/>
              </w:rPr>
              <w:t>_PL_10_R</w:t>
            </w:r>
            <w:r w:rsidRPr="00320BAB">
              <w:rPr>
                <w:color w:val="000000"/>
                <w:sz w:val="20"/>
                <w:szCs w:val="20"/>
                <w:shd w:val="clear" w:color="auto" w:fill="FFFFFF"/>
              </w:rPr>
              <w:tab/>
            </w:r>
          </w:p>
        </w:tc>
        <w:tc>
          <w:tcPr>
            <w:tcW w:w="3011" w:type="dxa"/>
            <w:shd w:val="clear" w:color="auto" w:fill="auto"/>
          </w:tcPr>
          <w:p w14:paraId="119F5DCB" w14:textId="77777777" w:rsidR="00E40547" w:rsidRPr="00320BAB" w:rsidRDefault="00E40547" w:rsidP="00592947">
            <w:pPr>
              <w:rPr>
                <w:color w:val="000000"/>
                <w:sz w:val="20"/>
                <w:szCs w:val="20"/>
                <w:shd w:val="clear" w:color="auto" w:fill="FFFFFF"/>
              </w:rPr>
            </w:pPr>
            <w:r w:rsidRPr="00320BAB">
              <w:rPr>
                <w:color w:val="000000"/>
                <w:sz w:val="20"/>
                <w:szCs w:val="20"/>
                <w:shd w:val="clear" w:color="auto" w:fill="FFFFFF"/>
              </w:rPr>
              <w:t>aatcgcgagttggacagg</w:t>
            </w:r>
            <w:r w:rsidRPr="00320BAB">
              <w:rPr>
                <w:color w:val="000000"/>
                <w:sz w:val="20"/>
                <w:szCs w:val="20"/>
                <w:shd w:val="clear" w:color="auto" w:fill="FFFFFF"/>
              </w:rPr>
              <w:tab/>
            </w:r>
          </w:p>
        </w:tc>
      </w:tr>
    </w:tbl>
    <w:p w14:paraId="26BFC1D1" w14:textId="77777777" w:rsidR="008D2E9A" w:rsidRDefault="008D2E9A" w:rsidP="008D2E9A">
      <w:pPr>
        <w:pStyle w:val="Heading3"/>
        <w:numPr>
          <w:ilvl w:val="0"/>
          <w:numId w:val="0"/>
        </w:numPr>
      </w:pPr>
    </w:p>
    <w:p w14:paraId="4F3086DA" w14:textId="564B6DCA" w:rsidR="00014A08" w:rsidRPr="00166946" w:rsidRDefault="00014A08" w:rsidP="00574BC4">
      <w:pPr>
        <w:pStyle w:val="Heading3"/>
      </w:pPr>
      <w:r w:rsidRPr="00166946">
        <w:t>Transcriptome Analyses</w:t>
      </w:r>
    </w:p>
    <w:p w14:paraId="13B24997" w14:textId="0555C1E7" w:rsidR="00014A08" w:rsidRPr="00166946" w:rsidRDefault="00014A08" w:rsidP="00E72B03">
      <w:pPr>
        <w:rPr>
          <w:noProof/>
        </w:rPr>
      </w:pPr>
      <w:r w:rsidRPr="00166946">
        <w:t xml:space="preserve">Global gene transcription of </w:t>
      </w:r>
      <w:r w:rsidRPr="00166946">
        <w:rPr>
          <w:i/>
          <w:iCs/>
        </w:rPr>
        <w:t>B. breve</w:t>
      </w:r>
      <w:r w:rsidRPr="00166946">
        <w:t xml:space="preserve"> UCC2003 </w:t>
      </w:r>
      <w:r w:rsidR="001010C6">
        <w:t xml:space="preserve">in response </w:t>
      </w:r>
      <w:r w:rsidRPr="00166946">
        <w:t xml:space="preserve">to iron starvation was determined by means of microarray analysis as follows: an overnight culture of </w:t>
      </w:r>
      <w:r w:rsidRPr="00166946">
        <w:rPr>
          <w:i/>
          <w:iCs/>
        </w:rPr>
        <w:t>B. breve</w:t>
      </w:r>
      <w:r w:rsidRPr="00166946">
        <w:t xml:space="preserve"> UCC2003 cultured in RCM was inoculated at 1 % into filtered RCM supplemented with either 275 µM dipyridyl, 85 µM </w:t>
      </w:r>
      <w:r w:rsidRPr="00166946">
        <w:rPr>
          <w:lang w:val="ga-IE"/>
        </w:rPr>
        <w:t>c</w:t>
      </w:r>
      <w:r w:rsidRPr="00166946">
        <w:t>iclopirox olamine or 100 µM phenanthroline, and incubated until an OD</w:t>
      </w:r>
      <w:r w:rsidRPr="00166946">
        <w:rPr>
          <w:vertAlign w:val="subscript"/>
        </w:rPr>
        <w:t>600</w:t>
      </w:r>
      <w:r w:rsidRPr="00166946">
        <w:rPr>
          <w:vertAlign w:val="subscript"/>
          <w:lang w:val="ga-IE"/>
        </w:rPr>
        <w:t>nm</w:t>
      </w:r>
      <w:r w:rsidRPr="00166946">
        <w:t xml:space="preserve"> of 0.6 was achieved. Cells were then harvested by centrifugation at 6000</w:t>
      </w:r>
      <w:r w:rsidRPr="00166946">
        <w:rPr>
          <w:lang w:val="ga-IE"/>
        </w:rPr>
        <w:t xml:space="preserve"> </w:t>
      </w:r>
      <w:r w:rsidRPr="00166946">
        <w:t xml:space="preserve">rpm for 5 min at room temperature and immediately frozen at -80°C prior to RNA isolation. DNA microarrays containing oligonucleotide primers representing each of the 1,864 annotated genes on the genome of </w:t>
      </w:r>
      <w:r w:rsidRPr="00166946">
        <w:rPr>
          <w:i/>
          <w:iCs/>
        </w:rPr>
        <w:t>B. breve</w:t>
      </w:r>
      <w:r w:rsidRPr="00166946">
        <w:t xml:space="preserve"> UCC2003 were designed by and obtained from Agilent Technologies (Palo Alto, CA, USA). Cell disruption, RNA isolation, RNA quality control, and cDNA synthesis and labelling were performed as described previously </w:t>
      </w:r>
      <w:r w:rsidRPr="00166946">
        <w:rPr>
          <w:noProof/>
        </w:rPr>
        <w:t>(43)</w:t>
      </w:r>
      <w:r w:rsidRPr="00166946">
        <w:t xml:space="preserve">. The labelled cDNA was hybridized using the Agilent Gene Expression hybridization kit (part number 5188-5242) as described in the Agilent Two-ColorMicroarrayBased Gene Expression Analysis v4.0 manual (G4140-90050). Following hybridization, the microarrays were washed in accordance with Agilent’s standard procedures and scanned using an Agilent DNA microarray scanner (model G2565A). The generated scans were converted to data files with Agilent’s Feature Extraction software (v9.5). The DNA microarray data sets were processed as previously described </w:t>
      </w:r>
      <w:r w:rsidRPr="00166946">
        <w:rPr>
          <w:noProof/>
        </w:rPr>
        <w:t>(44-46)</w:t>
      </w:r>
      <w:r w:rsidRPr="00166946">
        <w:t xml:space="preserve">. Differential expression tests were performed with the Cyber-T implementation of a variant of the student t-test </w:t>
      </w:r>
      <w:r w:rsidRPr="00166946">
        <w:rPr>
          <w:noProof/>
        </w:rPr>
        <w:t>(47)</w:t>
      </w:r>
      <w:r w:rsidRPr="00166946">
        <w:t>. A gene was considered to exhibit a significantly different expression level relative to the control when p &lt; 0.001 and an expression ratio of &gt; 2.5 or &lt; 0.25</w:t>
      </w:r>
      <w:r w:rsidRPr="00166946">
        <w:rPr>
          <w:noProof/>
        </w:rPr>
        <w:t xml:space="preserve">. </w:t>
      </w:r>
      <w:r w:rsidR="00B041E4">
        <w:rPr>
          <w:noProof/>
        </w:rPr>
        <w:t xml:space="preserve"> </w:t>
      </w:r>
      <w:r w:rsidRPr="00166946">
        <w:rPr>
          <w:noProof/>
        </w:rPr>
        <w:t xml:space="preserve">The microarray data obtained in this study have been deposited in NCBI’s Gene Expression Omnibus database and are accessible through GEO series </w:t>
      </w:r>
      <w:r w:rsidRPr="00166946">
        <w:t>accession number GSE110080.</w:t>
      </w:r>
    </w:p>
    <w:p w14:paraId="39BDEB04" w14:textId="77777777" w:rsidR="00014A08" w:rsidRPr="00166946" w:rsidRDefault="00014A08" w:rsidP="00E72B03">
      <w:r w:rsidRPr="00166946">
        <w:t xml:space="preserve"> </w:t>
      </w:r>
    </w:p>
    <w:p w14:paraId="45EDC508" w14:textId="4F154B1E" w:rsidR="00014A08" w:rsidRPr="00166946" w:rsidRDefault="005542B5" w:rsidP="00574BC4">
      <w:pPr>
        <w:pStyle w:val="Heading3"/>
      </w:pPr>
      <w:r>
        <w:t>Q-PCR A</w:t>
      </w:r>
      <w:r w:rsidR="00014A08" w:rsidRPr="00166946">
        <w:t>nalyses</w:t>
      </w:r>
    </w:p>
    <w:p w14:paraId="4DAC8FCF" w14:textId="064A19B5" w:rsidR="00014A08" w:rsidRPr="00006435" w:rsidRDefault="00014A08" w:rsidP="00B041E4">
      <w:r w:rsidRPr="00166946">
        <w:t xml:space="preserve">Quantitative RT-PCR was used to assess the expression levels of </w:t>
      </w:r>
      <w:r w:rsidRPr="00166946">
        <w:rPr>
          <w:i/>
          <w:iCs/>
        </w:rPr>
        <w:t>bshB</w:t>
      </w:r>
      <w:r w:rsidRPr="00166946">
        <w:t xml:space="preserve"> and </w:t>
      </w:r>
      <w:r w:rsidRPr="00166946">
        <w:rPr>
          <w:i/>
          <w:iCs/>
        </w:rPr>
        <w:t>glnE</w:t>
      </w:r>
      <w:r w:rsidRPr="00166946">
        <w:t xml:space="preserve"> under iron-limiting conditions utilising </w:t>
      </w:r>
      <w:r w:rsidRPr="00166946">
        <w:rPr>
          <w:lang w:val="ga-IE"/>
        </w:rPr>
        <w:t xml:space="preserve">one of </w:t>
      </w:r>
      <w:r w:rsidRPr="00166946">
        <w:t>three different iron chelators</w:t>
      </w:r>
      <w:r w:rsidR="00320BAB">
        <w:rPr>
          <w:lang w:val="ga-IE"/>
        </w:rPr>
        <w:t xml:space="preserve">; </w:t>
      </w:r>
      <w:r w:rsidRPr="00166946">
        <w:t xml:space="preserve">ciclopirox olamine, phenanthroline </w:t>
      </w:r>
      <w:r w:rsidRPr="00166946">
        <w:rPr>
          <w:lang w:val="ga-IE"/>
        </w:rPr>
        <w:t>and</w:t>
      </w:r>
      <w:r w:rsidR="008008B1">
        <w:t xml:space="preserve"> dipyridyl.</w:t>
      </w:r>
      <w:r w:rsidR="00320BAB">
        <w:t xml:space="preserve"> </w:t>
      </w:r>
      <w:r w:rsidRPr="00166946">
        <w:t>Primers for qPCR were designed utilising the Universal ProbeLibrary (Roc</w:t>
      </w:r>
      <w:r w:rsidR="008008B1">
        <w:t>he);</w:t>
      </w:r>
      <w:r w:rsidRPr="00166946">
        <w:t xml:space="preserve"> the</w:t>
      </w:r>
      <w:r w:rsidR="00B041E4">
        <w:t>se primer pairs</w:t>
      </w:r>
      <w:r w:rsidR="008008B1">
        <w:t>,</w:t>
      </w:r>
      <w:r w:rsidR="00B041E4">
        <w:t xml:space="preserve"> listed in </w:t>
      </w:r>
      <w:r w:rsidR="00B041E4">
        <w:fldChar w:fldCharType="begin"/>
      </w:r>
      <w:r w:rsidR="00B041E4">
        <w:instrText xml:space="preserve"> REF _Ref506623616 \h </w:instrText>
      </w:r>
      <w:r w:rsidR="00B041E4">
        <w:fldChar w:fldCharType="separate"/>
      </w:r>
      <w:r w:rsidR="00B47C80" w:rsidRPr="00D717E1">
        <w:t xml:space="preserve">Table </w:t>
      </w:r>
      <w:r w:rsidR="00B47C80">
        <w:rPr>
          <w:noProof/>
        </w:rPr>
        <w:t>3</w:t>
      </w:r>
      <w:r w:rsidR="00B47C80">
        <w:noBreakHyphen/>
      </w:r>
      <w:r w:rsidR="00B47C80">
        <w:rPr>
          <w:noProof/>
        </w:rPr>
        <w:t>2</w:t>
      </w:r>
      <w:r w:rsidR="00B041E4">
        <w:fldChar w:fldCharType="end"/>
      </w:r>
      <w:r w:rsidR="008008B1">
        <w:t>,</w:t>
      </w:r>
      <w:r w:rsidRPr="00166946">
        <w:t xml:space="preserve"> were </w:t>
      </w:r>
      <w:r w:rsidR="008008B1">
        <w:t xml:space="preserve">then </w:t>
      </w:r>
      <w:r w:rsidRPr="00166946">
        <w:t xml:space="preserve">used for qPCR with the </w:t>
      </w:r>
      <w:r w:rsidR="008008B1">
        <w:t>LightCycler 480 System (Roche</w:t>
      </w:r>
      <w:r w:rsidR="00E225A4">
        <w:t xml:space="preserve">, </w:t>
      </w:r>
      <w:r w:rsidR="00E225A4" w:rsidRPr="00BD08E4">
        <w:t>Basel, Switzerland</w:t>
      </w:r>
      <w:r w:rsidR="008008B1">
        <w:t>).</w:t>
      </w:r>
      <w:r w:rsidR="00006435">
        <w:t xml:space="preserve"> </w:t>
      </w:r>
      <w:r w:rsidRPr="00166946">
        <w:t>Cells were cultured and prepared for RNA isolations as above for microarray analysis. RNA was treated with DNA-</w:t>
      </w:r>
      <w:r w:rsidRPr="00166946">
        <w:rPr>
          <w:i/>
          <w:iCs/>
        </w:rPr>
        <w:t>free</w:t>
      </w:r>
      <w:r w:rsidRPr="00166946">
        <w:t xml:space="preserve"> (Ambion), cDNA was synthesized using Transcriptor reverse transcriptase (Roche</w:t>
      </w:r>
      <w:r w:rsidR="00E225A4">
        <w:t xml:space="preserve">, </w:t>
      </w:r>
      <w:r w:rsidR="00E225A4" w:rsidRPr="00BD08E4">
        <w:t>Basel, Switzerland</w:t>
      </w:r>
      <w:r w:rsidRPr="00166946">
        <w:t xml:space="preserve">). </w:t>
      </w:r>
      <w:r w:rsidR="00CC462F">
        <w:t xml:space="preserve"> </w:t>
      </w:r>
      <w:r w:rsidRPr="00166946">
        <w:t>Q-PCR was then carried out utilising 2x Sensi fast probe No-Rox mix (Bioline), Protector RNase inhibitor (Roche</w:t>
      </w:r>
      <w:r w:rsidR="00E225A4">
        <w:t xml:space="preserve">, </w:t>
      </w:r>
      <w:r w:rsidR="00E225A4" w:rsidRPr="00BD08E4">
        <w:t>Basel, Switzerland</w:t>
      </w:r>
      <w:r w:rsidRPr="00166946">
        <w:t xml:space="preserve">) was also utilised to inhibit RNase activity in the reactions. The </w:t>
      </w:r>
      <w:r w:rsidRPr="00166946">
        <w:rPr>
          <w:i/>
          <w:iCs/>
        </w:rPr>
        <w:t xml:space="preserve">2-ΔΔC </w:t>
      </w:r>
      <w:r w:rsidRPr="00166946">
        <w:rPr>
          <w:iCs/>
        </w:rPr>
        <w:t xml:space="preserve">method was used to calculate relative changes in gene expression; the </w:t>
      </w:r>
      <w:r w:rsidRPr="00166946">
        <w:rPr>
          <w:i/>
          <w:iCs/>
        </w:rPr>
        <w:t xml:space="preserve">2-ΔΔC </w:t>
      </w:r>
      <w:r w:rsidRPr="00166946">
        <w:rPr>
          <w:iCs/>
        </w:rPr>
        <w:t>method reflects the difference in threshold for each target gene relative to</w:t>
      </w:r>
      <w:r w:rsidRPr="00166946">
        <w:rPr>
          <w:i/>
          <w:iCs/>
        </w:rPr>
        <w:t xml:space="preserve"> rpnA. </w:t>
      </w:r>
      <w:r w:rsidR="008008B1">
        <w:rPr>
          <w:iCs/>
        </w:rPr>
        <w:t xml:space="preserve">The </w:t>
      </w:r>
      <w:r w:rsidR="008008B1" w:rsidRPr="008008B1">
        <w:rPr>
          <w:i/>
          <w:iCs/>
        </w:rPr>
        <w:t>rpnA</w:t>
      </w:r>
      <w:r w:rsidRPr="00166946">
        <w:rPr>
          <w:iCs/>
        </w:rPr>
        <w:t xml:space="preserve"> gene</w:t>
      </w:r>
      <w:r w:rsidRPr="00166946">
        <w:rPr>
          <w:i/>
          <w:iCs/>
        </w:rPr>
        <w:t xml:space="preserve"> </w:t>
      </w:r>
      <w:r w:rsidRPr="00166946">
        <w:rPr>
          <w:iCs/>
        </w:rPr>
        <w:t xml:space="preserve">was </w:t>
      </w:r>
      <w:r w:rsidRPr="00166946">
        <w:rPr>
          <w:iCs/>
          <w:lang w:val="ga-IE"/>
        </w:rPr>
        <w:t>selected</w:t>
      </w:r>
      <w:r w:rsidRPr="00166946">
        <w:rPr>
          <w:iCs/>
        </w:rPr>
        <w:t xml:space="preserve"> as </w:t>
      </w:r>
      <w:r w:rsidRPr="00166946">
        <w:rPr>
          <w:iCs/>
          <w:lang w:val="ga-IE"/>
        </w:rPr>
        <w:t xml:space="preserve">a </w:t>
      </w:r>
      <w:r w:rsidRPr="00166946">
        <w:rPr>
          <w:iCs/>
        </w:rPr>
        <w:t xml:space="preserve">housekeeping gene </w:t>
      </w:r>
      <w:r w:rsidR="008008B1">
        <w:rPr>
          <w:iCs/>
        </w:rPr>
        <w:t>as</w:t>
      </w:r>
      <w:r w:rsidRPr="00166946">
        <w:rPr>
          <w:iCs/>
        </w:rPr>
        <w:t xml:space="preserve"> </w:t>
      </w:r>
      <w:r w:rsidRPr="00166946">
        <w:rPr>
          <w:iCs/>
          <w:lang w:val="ga-IE"/>
        </w:rPr>
        <w:t>its transcription</w:t>
      </w:r>
      <w:r w:rsidRPr="00166946">
        <w:rPr>
          <w:iCs/>
        </w:rPr>
        <w:t xml:space="preserve"> is </w:t>
      </w:r>
      <w:r w:rsidRPr="00166946">
        <w:rPr>
          <w:iCs/>
          <w:lang w:val="ga-IE"/>
        </w:rPr>
        <w:t>constitutive</w:t>
      </w:r>
      <w:r w:rsidRPr="00166946">
        <w:rPr>
          <w:iCs/>
        </w:rPr>
        <w:t xml:space="preserve"> </w:t>
      </w:r>
      <w:r w:rsidRPr="00166946">
        <w:rPr>
          <w:iCs/>
          <w:noProof/>
        </w:rPr>
        <w:t>(43, 48)</w:t>
      </w:r>
      <w:r w:rsidRPr="00166946">
        <w:rPr>
          <w:iCs/>
        </w:rPr>
        <w:t xml:space="preserve">. </w:t>
      </w:r>
      <w:r w:rsidRPr="00166946">
        <w:rPr>
          <w:i/>
        </w:rPr>
        <w:t>P</w:t>
      </w:r>
      <w:r w:rsidRPr="00166946">
        <w:rPr>
          <w:iCs/>
        </w:rPr>
        <w:t xml:space="preserve"> values of &lt;0.05 were considered significant. </w:t>
      </w:r>
    </w:p>
    <w:p w14:paraId="7015D21C" w14:textId="77777777" w:rsidR="00014A08" w:rsidRPr="00166946" w:rsidRDefault="00014A08" w:rsidP="00E85880">
      <w:pPr>
        <w:rPr>
          <w:b/>
          <w:bCs/>
        </w:rPr>
      </w:pPr>
    </w:p>
    <w:p w14:paraId="102A7B2E" w14:textId="7F517976" w:rsidR="00014A08" w:rsidRPr="00166946" w:rsidRDefault="005542B5" w:rsidP="00574BC4">
      <w:pPr>
        <w:pStyle w:val="Heading3"/>
      </w:pPr>
      <w:r>
        <w:t>Phenotypic A</w:t>
      </w:r>
      <w:r w:rsidR="00014A08" w:rsidRPr="00166946">
        <w:t>ssays</w:t>
      </w:r>
    </w:p>
    <w:p w14:paraId="48C442B1" w14:textId="77777777" w:rsidR="00014A08" w:rsidRPr="005542B5" w:rsidRDefault="00014A08" w:rsidP="00574BC4">
      <w:pPr>
        <w:outlineLvl w:val="0"/>
        <w:rPr>
          <w:b/>
        </w:rPr>
      </w:pPr>
      <w:r w:rsidRPr="005542B5">
        <w:rPr>
          <w:b/>
        </w:rPr>
        <w:t>Bile salt hydrolase activity-plate assay</w:t>
      </w:r>
    </w:p>
    <w:p w14:paraId="2C3F55DF" w14:textId="4511BE8E" w:rsidR="00014A08" w:rsidRPr="00166946" w:rsidRDefault="00014A08" w:rsidP="00E72B03">
      <w:r w:rsidRPr="00166946">
        <w:t xml:space="preserve">Qualitative bile salt hydrolase activity tests – by means of plate assays - were carried out as previously described </w:t>
      </w:r>
      <w:r w:rsidRPr="00166946">
        <w:rPr>
          <w:noProof/>
        </w:rPr>
        <w:t>(49)</w:t>
      </w:r>
      <w:r w:rsidRPr="00166946">
        <w:t xml:space="preserve"> with some minor modifications. Briefly, </w:t>
      </w:r>
      <w:r w:rsidRPr="00166946">
        <w:rPr>
          <w:i/>
          <w:iCs/>
        </w:rPr>
        <w:t>B. breve</w:t>
      </w:r>
      <w:r w:rsidRPr="00166946">
        <w:t xml:space="preserve"> UCC2003 and </w:t>
      </w:r>
      <w:r w:rsidR="008008B1">
        <w:t>its isogenic</w:t>
      </w:r>
      <w:r w:rsidRPr="00166946">
        <w:t xml:space="preserve"> </w:t>
      </w:r>
      <w:r w:rsidRPr="00166946">
        <w:rPr>
          <w:i/>
          <w:iCs/>
        </w:rPr>
        <w:t>bshB</w:t>
      </w:r>
      <w:r w:rsidRPr="00166946">
        <w:t xml:space="preserve"> mutant derivative (</w:t>
      </w:r>
      <w:r w:rsidRPr="00166946">
        <w:rPr>
          <w:i/>
          <w:iCs/>
        </w:rPr>
        <w:t>B. bre</w:t>
      </w:r>
      <w:r w:rsidRPr="00166946">
        <w:t>ve UCC2003-</w:t>
      </w:r>
      <w:r w:rsidRPr="00166946">
        <w:rPr>
          <w:i/>
          <w:iCs/>
        </w:rPr>
        <w:t>bshB</w:t>
      </w:r>
      <w:r w:rsidR="008008B1">
        <w:t>) were cultivated</w:t>
      </w:r>
      <w:r w:rsidRPr="00166946">
        <w:t xml:space="preserve"> o/n in RCM broth supplemented with the appropriate antibiotics. The following morning 10 µl of culture was spot plated on </w:t>
      </w:r>
      <w:r w:rsidRPr="00166946">
        <w:rPr>
          <w:color w:val="000000"/>
          <w:shd w:val="clear" w:color="auto" w:fill="FFFFFF"/>
        </w:rPr>
        <w:t>m</w:t>
      </w:r>
      <w:r w:rsidRPr="00166946">
        <w:t xml:space="preserve">MRS medium supplemented with 1 % glucose and either 0 %, 0.1 % or 0.2 % oxgal (Sigma). Plates were then incubated anaerobically at 37°C for 48 hours. Plates </w:t>
      </w:r>
      <w:r w:rsidRPr="008E7CA8">
        <w:t>were then inspected for the presence or absence of a halo indicating bile salt hydrolase activity.</w:t>
      </w:r>
      <w:r w:rsidRPr="00166946">
        <w:t xml:space="preserve">  </w:t>
      </w:r>
    </w:p>
    <w:p w14:paraId="7AA0CF92" w14:textId="41F9E42A" w:rsidR="00CF4657" w:rsidRDefault="00CF4657" w:rsidP="008E7CA8"/>
    <w:p w14:paraId="588A0116" w14:textId="77777777" w:rsidR="0001116B" w:rsidRDefault="0001116B">
      <w:pPr>
        <w:spacing w:after="160" w:line="259" w:lineRule="auto"/>
        <w:jc w:val="left"/>
        <w:rPr>
          <w:b/>
        </w:rPr>
      </w:pPr>
      <w:r>
        <w:rPr>
          <w:b/>
        </w:rPr>
        <w:br w:type="page"/>
      </w:r>
    </w:p>
    <w:p w14:paraId="14CE1020" w14:textId="693CB21D" w:rsidR="00014A08" w:rsidRPr="005542B5" w:rsidRDefault="00D97CDD" w:rsidP="00574BC4">
      <w:pPr>
        <w:outlineLvl w:val="0"/>
        <w:rPr>
          <w:b/>
        </w:rPr>
      </w:pPr>
      <w:r>
        <w:rPr>
          <w:b/>
        </w:rPr>
        <w:t>Iron limitation and Bile S</w:t>
      </w:r>
      <w:r w:rsidR="00014A08" w:rsidRPr="005542B5">
        <w:rPr>
          <w:b/>
        </w:rPr>
        <w:t>alt Survival Assay</w:t>
      </w:r>
    </w:p>
    <w:p w14:paraId="404D535F" w14:textId="43CCD5AF" w:rsidR="00CC462F" w:rsidRDefault="00014A08" w:rsidP="00E72B03">
      <w:r w:rsidRPr="00166946">
        <w:t xml:space="preserve">The Miles and Mersa method was employed to assess survival of </w:t>
      </w:r>
      <w:r w:rsidRPr="00166946">
        <w:rPr>
          <w:i/>
          <w:iCs/>
        </w:rPr>
        <w:t>B. breve</w:t>
      </w:r>
      <w:r w:rsidRPr="00166946">
        <w:t xml:space="preserve"> UCC2003 and </w:t>
      </w:r>
      <w:r w:rsidRPr="00166946">
        <w:rPr>
          <w:i/>
          <w:iCs/>
        </w:rPr>
        <w:t>B. bre</w:t>
      </w:r>
      <w:r w:rsidRPr="00166946">
        <w:t>ve UCC2003-</w:t>
      </w:r>
      <w:r w:rsidRPr="00166946">
        <w:rPr>
          <w:i/>
          <w:iCs/>
        </w:rPr>
        <w:t>bshB</w:t>
      </w:r>
      <w:r w:rsidRPr="00166946">
        <w:rPr>
          <w:lang w:val="ga-IE"/>
        </w:rPr>
        <w:t>,</w:t>
      </w:r>
      <w:r w:rsidRPr="00166946">
        <w:t xml:space="preserve"> which were grown under normal or iron-limiting conditions </w:t>
      </w:r>
      <w:r w:rsidRPr="00166946">
        <w:rPr>
          <w:lang w:val="ga-IE"/>
        </w:rPr>
        <w:t xml:space="preserve">prior </w:t>
      </w:r>
      <w:r w:rsidRPr="00166946">
        <w:t xml:space="preserve">to bile salt exposure </w:t>
      </w:r>
      <w:r w:rsidRPr="00166946">
        <w:rPr>
          <w:noProof/>
        </w:rPr>
        <w:t>(50)</w:t>
      </w:r>
      <w:r w:rsidRPr="00166946">
        <w:t xml:space="preserve">. </w:t>
      </w:r>
      <w:r w:rsidRPr="00166946">
        <w:rPr>
          <w:i/>
          <w:iCs/>
        </w:rPr>
        <w:t>B. bre</w:t>
      </w:r>
      <w:r w:rsidRPr="008008B1">
        <w:rPr>
          <w:i/>
        </w:rPr>
        <w:t>ve</w:t>
      </w:r>
      <w:r w:rsidRPr="00166946">
        <w:t xml:space="preserve"> UCC2003 and </w:t>
      </w:r>
      <w:r w:rsidRPr="00166946">
        <w:rPr>
          <w:i/>
          <w:iCs/>
        </w:rPr>
        <w:t>B. bre</w:t>
      </w:r>
      <w:r w:rsidRPr="008008B1">
        <w:rPr>
          <w:i/>
        </w:rPr>
        <w:t>ve</w:t>
      </w:r>
      <w:r w:rsidRPr="00166946">
        <w:t xml:space="preserve"> UCC2003-</w:t>
      </w:r>
      <w:r w:rsidRPr="00166946">
        <w:rPr>
          <w:i/>
          <w:iCs/>
        </w:rPr>
        <w:t>bshB</w:t>
      </w:r>
      <w:r w:rsidRPr="00166946">
        <w:t xml:space="preserve"> mutant were </w:t>
      </w:r>
      <w:r w:rsidRPr="00166946">
        <w:rPr>
          <w:lang w:val="ga-IE"/>
        </w:rPr>
        <w:t xml:space="preserve">first </w:t>
      </w:r>
      <w:r w:rsidRPr="00166946">
        <w:t>cult</w:t>
      </w:r>
      <w:r w:rsidRPr="00166946">
        <w:rPr>
          <w:lang w:val="ga-IE"/>
        </w:rPr>
        <w:t>ivated</w:t>
      </w:r>
      <w:r w:rsidR="00F106AA">
        <w:t xml:space="preserve"> overnight (o/n)</w:t>
      </w:r>
      <w:r w:rsidRPr="00166946">
        <w:t xml:space="preserve"> in RCM broth supplemented with the appropriate antibiotics.These o/n cultu</w:t>
      </w:r>
      <w:r w:rsidR="00F106AA">
        <w:t>res were then sub</w:t>
      </w:r>
      <w:r w:rsidR="00345A95">
        <w:t>cultured in f</w:t>
      </w:r>
      <w:r w:rsidRPr="00166946">
        <w:t>RCM broth supplemented with varying concentrations of the iron chelator dipyridyl (0 µM, 25 µM, 50 µM and 100 µM) and incubated o/n under anaerobic</w:t>
      </w:r>
      <w:r w:rsidR="008008B1">
        <w:t xml:space="preserve"> conditions</w:t>
      </w:r>
      <w:r w:rsidRPr="00166946">
        <w:t xml:space="preserve"> at 37°C. </w:t>
      </w:r>
      <w:r w:rsidR="00E040C2">
        <w:t>C</w:t>
      </w:r>
      <w:r w:rsidRPr="00166946">
        <w:t>ells contained in 1 ml of each culture were then collected by centr</w:t>
      </w:r>
      <w:r w:rsidR="0003041E">
        <w:t>ifugation and re-suspended in f</w:t>
      </w:r>
      <w:r w:rsidRPr="00166946">
        <w:t>RCM supplemented with increasing concentration of porcine bile (PB) (0, 0.5, 1 and 2 % v/v) for 20 minutes, after which cells were serially diluted in PBS buffer to 10</w:t>
      </w:r>
      <w:r w:rsidRPr="00166946">
        <w:rPr>
          <w:vertAlign w:val="superscript"/>
        </w:rPr>
        <w:t>-7</w:t>
      </w:r>
      <w:r w:rsidRPr="00166946">
        <w:t xml:space="preserve"> and spot plated on RCA. Plates were incubated anaerobically at 37°C for 48 hours. CFU/ml was calculated using the following formula</w:t>
      </w:r>
      <w:r w:rsidR="00E040C2">
        <w:t>:</w:t>
      </w:r>
      <w:r w:rsidRPr="00166946">
        <w:t xml:space="preserve"> CFU/ml = (no. of colonies x dilution factor) / volume of culture plated.  </w:t>
      </w:r>
    </w:p>
    <w:p w14:paraId="51A928E6" w14:textId="13222720" w:rsidR="00006435" w:rsidRPr="00CC462F" w:rsidRDefault="00CC462F" w:rsidP="00CC462F">
      <w:pPr>
        <w:spacing w:after="160" w:line="259" w:lineRule="auto"/>
      </w:pPr>
      <w:r>
        <w:br w:type="page"/>
      </w:r>
    </w:p>
    <w:p w14:paraId="56B120CD" w14:textId="750ED3F2" w:rsidR="001B0457" w:rsidRDefault="001B0457" w:rsidP="00574BC4">
      <w:pPr>
        <w:pStyle w:val="Heading2"/>
      </w:pPr>
      <w:bookmarkStart w:id="94" w:name="_Toc510738257"/>
      <w:bookmarkStart w:id="95" w:name="_Toc510738484"/>
      <w:r>
        <w:t>Results</w:t>
      </w:r>
      <w:bookmarkEnd w:id="94"/>
      <w:bookmarkEnd w:id="95"/>
    </w:p>
    <w:p w14:paraId="15C8BB78" w14:textId="3A61829F" w:rsidR="00014A08" w:rsidRPr="00166946" w:rsidRDefault="00E040C2" w:rsidP="00574BC4">
      <w:pPr>
        <w:pStyle w:val="Heading3"/>
      </w:pPr>
      <w:r>
        <w:t>Transcriptome</w:t>
      </w:r>
      <w:r w:rsidRPr="00166946">
        <w:t xml:space="preserve"> </w:t>
      </w:r>
      <w:r w:rsidR="008878BC">
        <w:t>R</w:t>
      </w:r>
      <w:r w:rsidR="00014A08" w:rsidRPr="00166946">
        <w:t xml:space="preserve">esponse of </w:t>
      </w:r>
      <w:r w:rsidR="00014A08" w:rsidRPr="00166946">
        <w:rPr>
          <w:i/>
          <w:iCs/>
        </w:rPr>
        <w:t xml:space="preserve">B. </w:t>
      </w:r>
      <w:r w:rsidR="00D97CDD">
        <w:rPr>
          <w:i/>
          <w:iCs/>
        </w:rPr>
        <w:t>b</w:t>
      </w:r>
      <w:r w:rsidR="00014A08" w:rsidRPr="00166946">
        <w:rPr>
          <w:i/>
          <w:iCs/>
        </w:rPr>
        <w:t>reve</w:t>
      </w:r>
      <w:r w:rsidR="008878BC">
        <w:t xml:space="preserve"> UCC2003 to Iron S</w:t>
      </w:r>
      <w:r w:rsidR="00014A08" w:rsidRPr="00166946">
        <w:t>tarvation</w:t>
      </w:r>
    </w:p>
    <w:p w14:paraId="583A56C2" w14:textId="6F5B35BB" w:rsidR="00BD3E1E" w:rsidRPr="005D325D" w:rsidRDefault="00014A08" w:rsidP="005D325D">
      <w:r w:rsidRPr="00166946">
        <w:rPr>
          <w:shd w:val="clear" w:color="auto" w:fill="FFFFFF"/>
        </w:rPr>
        <w:t xml:space="preserve">Previous studies have investigated the </w:t>
      </w:r>
      <w:r w:rsidRPr="00166946">
        <w:rPr>
          <w:shd w:val="clear" w:color="auto" w:fill="FFFFFF"/>
          <w:lang w:val="ga-IE"/>
        </w:rPr>
        <w:t>transcriptome</w:t>
      </w:r>
      <w:r w:rsidRPr="00166946">
        <w:rPr>
          <w:shd w:val="clear" w:color="auto" w:fill="FFFFFF"/>
        </w:rPr>
        <w:t xml:space="preserve"> response of </w:t>
      </w:r>
      <w:r w:rsidRPr="00166946">
        <w:rPr>
          <w:i/>
          <w:iCs/>
          <w:shd w:val="clear" w:color="auto" w:fill="FFFFFF"/>
        </w:rPr>
        <w:t>B. breve</w:t>
      </w:r>
      <w:r w:rsidRPr="00166946">
        <w:rPr>
          <w:shd w:val="clear" w:color="auto" w:fill="FFFFFF"/>
        </w:rPr>
        <w:t xml:space="preserve"> UCC2003 to acute and severe</w:t>
      </w:r>
      <w:r w:rsidRPr="00166946">
        <w:rPr>
          <w:shd w:val="clear" w:color="auto" w:fill="FFFFFF"/>
          <w:lang w:val="ga-IE"/>
        </w:rPr>
        <w:t xml:space="preserve"> </w:t>
      </w:r>
      <w:r w:rsidR="00646B98">
        <w:rPr>
          <w:shd w:val="clear" w:color="auto" w:fill="FFFFFF"/>
        </w:rPr>
        <w:t>iron limitation</w:t>
      </w:r>
      <w:r w:rsidRPr="00166946">
        <w:rPr>
          <w:shd w:val="clear" w:color="auto" w:fill="FFFFFF"/>
        </w:rPr>
        <w:t xml:space="preserve"> by exposing exponentially growing cells to a high (i.e. growth-</w:t>
      </w:r>
      <w:r w:rsidRPr="00166946">
        <w:rPr>
          <w:shd w:val="clear" w:color="auto" w:fill="FFFFFF"/>
          <w:lang w:val="ga-IE"/>
        </w:rPr>
        <w:t>arresting</w:t>
      </w:r>
      <w:r w:rsidR="0093789F">
        <w:rPr>
          <w:shd w:val="clear" w:color="auto" w:fill="FFFFFF"/>
          <w:lang w:val="ga-IE"/>
        </w:rPr>
        <w:t xml:space="preserve">; </w:t>
      </w:r>
      <w:r w:rsidR="0093789F" w:rsidRPr="00166946">
        <w:rPr>
          <w:shd w:val="clear" w:color="auto" w:fill="FFFFFF"/>
        </w:rPr>
        <w:t>700 µM</w:t>
      </w:r>
      <w:r w:rsidRPr="00166946">
        <w:rPr>
          <w:shd w:val="clear" w:color="auto" w:fill="FFFFFF"/>
        </w:rPr>
        <w:t>) concentration of the f</w:t>
      </w:r>
      <w:r w:rsidR="0093789F">
        <w:rPr>
          <w:shd w:val="clear" w:color="auto" w:fill="FFFFFF"/>
        </w:rPr>
        <w:t>errous iron chelator dipyridyl</w:t>
      </w:r>
      <w:r w:rsidRPr="00166946">
        <w:rPr>
          <w:shd w:val="clear" w:color="auto" w:fill="FFFFFF"/>
        </w:rPr>
        <w:t xml:space="preserve"> </w:t>
      </w:r>
      <w:r w:rsidRPr="00166946">
        <w:rPr>
          <w:noProof/>
        </w:rPr>
        <w:t>(28, 31)</w:t>
      </w:r>
      <w:r w:rsidRPr="00166946">
        <w:rPr>
          <w:shd w:val="clear" w:color="auto" w:fill="FFFFFF"/>
        </w:rPr>
        <w:t xml:space="preserve">. In the current study, we wanted to investigate the global </w:t>
      </w:r>
      <w:r w:rsidRPr="00166946">
        <w:rPr>
          <w:shd w:val="clear" w:color="auto" w:fill="FFFFFF"/>
          <w:lang w:val="ga-IE"/>
        </w:rPr>
        <w:t>transcriptional</w:t>
      </w:r>
      <w:r w:rsidRPr="00166946">
        <w:rPr>
          <w:shd w:val="clear" w:color="auto" w:fill="FFFFFF"/>
        </w:rPr>
        <w:t xml:space="preserve"> response of </w:t>
      </w:r>
      <w:r w:rsidRPr="00166946">
        <w:rPr>
          <w:i/>
          <w:iCs/>
          <w:shd w:val="clear" w:color="auto" w:fill="FFFFFF"/>
        </w:rPr>
        <w:t>B. breve</w:t>
      </w:r>
      <w:r w:rsidRPr="00166946">
        <w:rPr>
          <w:shd w:val="clear" w:color="auto" w:fill="FFFFFF"/>
        </w:rPr>
        <w:t xml:space="preserve"> UCC2003 </w:t>
      </w:r>
      <w:r w:rsidR="0093789F">
        <w:rPr>
          <w:shd w:val="clear" w:color="auto" w:fill="FFFFFF"/>
          <w:lang w:val="ga-IE"/>
        </w:rPr>
        <w:t>when grown in the presence of</w:t>
      </w:r>
      <w:r w:rsidRPr="00166946">
        <w:rPr>
          <w:shd w:val="clear" w:color="auto" w:fill="FFFFFF"/>
        </w:rPr>
        <w:t xml:space="preserve"> </w:t>
      </w:r>
      <w:r w:rsidR="007E65A6">
        <w:rPr>
          <w:shd w:val="clear" w:color="auto" w:fill="FFFFFF"/>
          <w:lang w:val="ga-IE"/>
        </w:rPr>
        <w:t xml:space="preserve">a </w:t>
      </w:r>
      <w:r w:rsidR="00646B98">
        <w:rPr>
          <w:shd w:val="clear" w:color="auto" w:fill="FFFFFF"/>
          <w:lang w:val="ga-IE"/>
        </w:rPr>
        <w:t>non-lethal</w:t>
      </w:r>
      <w:r w:rsidR="00646B98" w:rsidRPr="00166946">
        <w:rPr>
          <w:shd w:val="clear" w:color="auto" w:fill="FFFFFF"/>
        </w:rPr>
        <w:t xml:space="preserve"> </w:t>
      </w:r>
      <w:r w:rsidRPr="00166946">
        <w:rPr>
          <w:shd w:val="clear" w:color="auto" w:fill="FFFFFF"/>
        </w:rPr>
        <w:t xml:space="preserve">level of ferrous and/or ferric iron </w:t>
      </w:r>
      <w:r w:rsidR="0093789F">
        <w:rPr>
          <w:shd w:val="clear" w:color="auto" w:fill="FFFFFF"/>
          <w:lang w:val="ga-IE"/>
        </w:rPr>
        <w:t>chelators</w:t>
      </w:r>
      <w:r w:rsidRPr="00166946">
        <w:rPr>
          <w:shd w:val="clear" w:color="auto" w:fill="FFFFFF"/>
        </w:rPr>
        <w:t xml:space="preserve">. For this purpose, </w:t>
      </w:r>
      <w:r w:rsidRPr="00166946">
        <w:rPr>
          <w:i/>
          <w:iCs/>
          <w:shd w:val="clear" w:color="auto" w:fill="FFFFFF"/>
        </w:rPr>
        <w:t>B. breve</w:t>
      </w:r>
      <w:r w:rsidRPr="00166946">
        <w:rPr>
          <w:shd w:val="clear" w:color="auto" w:fill="FFFFFF"/>
        </w:rPr>
        <w:t xml:space="preserve"> UCC2003 was </w:t>
      </w:r>
      <w:r w:rsidRPr="00166946">
        <w:rPr>
          <w:shd w:val="clear" w:color="auto" w:fill="FFFFFF"/>
          <w:lang w:val="ga-IE"/>
        </w:rPr>
        <w:t>grown to</w:t>
      </w:r>
      <w:r w:rsidRPr="00166946">
        <w:rPr>
          <w:shd w:val="clear" w:color="auto" w:fill="FFFFFF"/>
        </w:rPr>
        <w:t xml:space="preserve"> an OD</w:t>
      </w:r>
      <w:r w:rsidRPr="00166946">
        <w:rPr>
          <w:shd w:val="clear" w:color="auto" w:fill="FFFFFF"/>
          <w:vertAlign w:val="subscript"/>
        </w:rPr>
        <w:t>600</w:t>
      </w:r>
      <w:r w:rsidR="00596B35">
        <w:rPr>
          <w:shd w:val="clear" w:color="auto" w:fill="FFFFFF"/>
          <w:vertAlign w:val="subscript"/>
          <w:lang w:val="ga-IE"/>
        </w:rPr>
        <w:t>nm</w:t>
      </w:r>
      <w:r w:rsidRPr="00166946">
        <w:rPr>
          <w:shd w:val="clear" w:color="auto" w:fill="FFFFFF"/>
        </w:rPr>
        <w:t xml:space="preserve"> of 0.6 in the presence of the Maximal Tolerable Concentration (MTC) of either dipyridyl which specifically binds </w:t>
      </w:r>
      <w:r w:rsidR="0093789F">
        <w:rPr>
          <w:shd w:val="clear" w:color="auto" w:fill="FFFFFF"/>
          <w:lang w:val="ga-IE"/>
        </w:rPr>
        <w:t>Fe</w:t>
      </w:r>
      <w:r w:rsidR="0093789F" w:rsidRPr="0093789F">
        <w:rPr>
          <w:shd w:val="clear" w:color="auto" w:fill="FFFFFF"/>
          <w:vertAlign w:val="superscript"/>
          <w:lang w:val="ga-IE"/>
        </w:rPr>
        <w:t>2+</w:t>
      </w:r>
      <w:r w:rsidRPr="00166946">
        <w:rPr>
          <w:shd w:val="clear" w:color="auto" w:fill="FFFFFF"/>
        </w:rPr>
        <w:t xml:space="preserve">, ciclopirox olamine, which is a </w:t>
      </w:r>
      <w:r w:rsidR="0093789F">
        <w:rPr>
          <w:shd w:val="clear" w:color="auto" w:fill="FFFFFF"/>
          <w:lang w:val="ga-IE"/>
        </w:rPr>
        <w:t>Fe</w:t>
      </w:r>
      <w:r w:rsidR="0093789F" w:rsidRPr="0093789F">
        <w:rPr>
          <w:shd w:val="clear" w:color="auto" w:fill="FFFFFF"/>
          <w:vertAlign w:val="superscript"/>
          <w:lang w:val="ga-IE"/>
        </w:rPr>
        <w:t>3+</w:t>
      </w:r>
      <w:r w:rsidRPr="00166946">
        <w:rPr>
          <w:shd w:val="clear" w:color="auto" w:fill="FFFFFF"/>
        </w:rPr>
        <w:t>-specific</w:t>
      </w:r>
      <w:r w:rsidR="0093789F">
        <w:rPr>
          <w:shd w:val="clear" w:color="auto" w:fill="FFFFFF"/>
        </w:rPr>
        <w:t xml:space="preserve"> chelator, or phenanthroline, a</w:t>
      </w:r>
      <w:r w:rsidR="0093789F">
        <w:rPr>
          <w:shd w:val="clear" w:color="auto" w:fill="FFFFFF"/>
          <w:lang w:val="ga-IE"/>
        </w:rPr>
        <w:t>n</w:t>
      </w:r>
      <w:r w:rsidR="0093789F">
        <w:rPr>
          <w:shd w:val="clear" w:color="auto" w:fill="FFFFFF"/>
        </w:rPr>
        <w:t xml:space="preserve"> Fe</w:t>
      </w:r>
      <w:r w:rsidR="0093789F" w:rsidRPr="0093789F">
        <w:rPr>
          <w:shd w:val="clear" w:color="auto" w:fill="FFFFFF"/>
          <w:vertAlign w:val="superscript"/>
        </w:rPr>
        <w:t>2+</w:t>
      </w:r>
      <w:r w:rsidR="0093789F">
        <w:rPr>
          <w:shd w:val="clear" w:color="auto" w:fill="FFFFFF"/>
        </w:rPr>
        <w:t>/Fe</w:t>
      </w:r>
      <w:r w:rsidR="0093789F" w:rsidRPr="0093789F">
        <w:rPr>
          <w:shd w:val="clear" w:color="auto" w:fill="FFFFFF"/>
          <w:vertAlign w:val="superscript"/>
        </w:rPr>
        <w:t>3+</w:t>
      </w:r>
      <w:r w:rsidR="0093789F">
        <w:rPr>
          <w:shd w:val="clear" w:color="auto" w:fill="FFFFFF"/>
        </w:rPr>
        <w:t xml:space="preserve"> chelator</w:t>
      </w:r>
      <w:r w:rsidRPr="00166946">
        <w:rPr>
          <w:shd w:val="clear" w:color="auto" w:fill="FFFFFF"/>
        </w:rPr>
        <w:t xml:space="preserve">. MTC values had previously been determined </w:t>
      </w:r>
      <w:r w:rsidRPr="00166946">
        <w:rPr>
          <w:noProof/>
          <w:shd w:val="clear" w:color="auto" w:fill="FFFFFF"/>
        </w:rPr>
        <w:t>(33)</w:t>
      </w:r>
      <w:r w:rsidRPr="00166946">
        <w:rPr>
          <w:shd w:val="clear" w:color="auto" w:fill="FFFFFF"/>
        </w:rPr>
        <w:t xml:space="preserve">. The </w:t>
      </w:r>
      <w:r w:rsidRPr="00166946">
        <w:rPr>
          <w:shd w:val="clear" w:color="auto" w:fill="FFFFFF"/>
          <w:lang w:val="ga-IE"/>
        </w:rPr>
        <w:t>transcriptome</w:t>
      </w:r>
      <w:r w:rsidRPr="00166946">
        <w:rPr>
          <w:shd w:val="clear" w:color="auto" w:fill="FFFFFF"/>
        </w:rPr>
        <w:t xml:space="preserve"> response of </w:t>
      </w:r>
      <w:r w:rsidRPr="00166946">
        <w:rPr>
          <w:i/>
          <w:shd w:val="clear" w:color="auto" w:fill="FFFFFF"/>
        </w:rPr>
        <w:t>B. breve</w:t>
      </w:r>
      <w:r w:rsidRPr="00166946">
        <w:rPr>
          <w:shd w:val="clear" w:color="auto" w:fill="FFFFFF"/>
        </w:rPr>
        <w:t xml:space="preserve"> UCC2003 to </w:t>
      </w:r>
      <w:r w:rsidRPr="00166946">
        <w:rPr>
          <w:shd w:val="clear" w:color="auto" w:fill="FFFFFF"/>
          <w:lang w:val="ga-IE"/>
        </w:rPr>
        <w:t xml:space="preserve">these </w:t>
      </w:r>
      <w:r w:rsidR="0093789F">
        <w:rPr>
          <w:shd w:val="clear" w:color="auto" w:fill="FFFFFF"/>
        </w:rPr>
        <w:t>Fe</w:t>
      </w:r>
      <w:r w:rsidR="0093789F" w:rsidRPr="0093789F">
        <w:rPr>
          <w:shd w:val="clear" w:color="auto" w:fill="FFFFFF"/>
          <w:vertAlign w:val="superscript"/>
        </w:rPr>
        <w:t>2+</w:t>
      </w:r>
      <w:r w:rsidR="0093789F">
        <w:rPr>
          <w:shd w:val="clear" w:color="auto" w:fill="FFFFFF"/>
        </w:rPr>
        <w:t>/Fe</w:t>
      </w:r>
      <w:r w:rsidR="0093789F" w:rsidRPr="0093789F">
        <w:rPr>
          <w:shd w:val="clear" w:color="auto" w:fill="FFFFFF"/>
          <w:vertAlign w:val="superscript"/>
        </w:rPr>
        <w:t>3+</w:t>
      </w:r>
      <w:r w:rsidR="0093789F">
        <w:rPr>
          <w:shd w:val="clear" w:color="auto" w:fill="FFFFFF"/>
        </w:rPr>
        <w:t xml:space="preserve"> </w:t>
      </w:r>
      <w:r w:rsidRPr="00166946">
        <w:rPr>
          <w:shd w:val="clear" w:color="auto" w:fill="FFFFFF"/>
        </w:rPr>
        <w:t xml:space="preserve">starvation </w:t>
      </w:r>
      <w:r w:rsidRPr="00166946">
        <w:rPr>
          <w:shd w:val="clear" w:color="auto" w:fill="FFFFFF"/>
          <w:lang w:val="ga-IE"/>
        </w:rPr>
        <w:t xml:space="preserve">conditions </w:t>
      </w:r>
      <w:r w:rsidR="007746BE">
        <w:rPr>
          <w:shd w:val="clear" w:color="auto" w:fill="FFFFFF"/>
          <w:lang w:val="ga-IE"/>
        </w:rPr>
        <w:t>is</w:t>
      </w:r>
      <w:r w:rsidRPr="00166946">
        <w:rPr>
          <w:shd w:val="clear" w:color="auto" w:fill="FFFFFF"/>
        </w:rPr>
        <w:t xml:space="preserve"> summarised in the heat map </w:t>
      </w:r>
      <w:r w:rsidRPr="00166946">
        <w:rPr>
          <w:shd w:val="clear" w:color="auto" w:fill="FFFFFF"/>
          <w:lang w:val="ga-IE"/>
        </w:rPr>
        <w:t>displayed</w:t>
      </w:r>
      <w:r w:rsidRPr="00166946">
        <w:rPr>
          <w:shd w:val="clear" w:color="auto" w:fill="FFFFFF"/>
        </w:rPr>
        <w:t xml:space="preserve"> </w:t>
      </w:r>
      <w:r w:rsidR="009A5AA2">
        <w:rPr>
          <w:shd w:val="clear" w:color="auto" w:fill="FFFFFF"/>
          <w:lang w:val="ga-IE"/>
        </w:rPr>
        <w:t>in F</w:t>
      </w:r>
      <w:r w:rsidR="009A5AA2">
        <w:rPr>
          <w:shd w:val="clear" w:color="auto" w:fill="FFFFFF"/>
        </w:rPr>
        <w:t xml:space="preserve">igure 3-1. </w:t>
      </w:r>
      <w:r w:rsidR="00503D51">
        <w:rPr>
          <w:shd w:val="clear" w:color="auto" w:fill="FFFFFF"/>
        </w:rPr>
        <w:t xml:space="preserve"> </w:t>
      </w:r>
      <w:r w:rsidR="007746BE">
        <w:rPr>
          <w:shd w:val="clear" w:color="auto" w:fill="FFFFFF"/>
          <w:lang w:val="ga-IE"/>
        </w:rPr>
        <w:t>The</w:t>
      </w:r>
      <w:r w:rsidR="00E72B03" w:rsidRPr="00166946">
        <w:rPr>
          <w:shd w:val="clear" w:color="auto" w:fill="FFFFFF"/>
          <w:lang w:val="ga-IE"/>
        </w:rPr>
        <w:t xml:space="preserve"> chronic</w:t>
      </w:r>
      <w:r w:rsidR="00E72B03" w:rsidRPr="00166946">
        <w:rPr>
          <w:shd w:val="clear" w:color="auto" w:fill="FFFFFF"/>
        </w:rPr>
        <w:t xml:space="preserve"> iron starvation </w:t>
      </w:r>
      <w:r w:rsidR="0093789F">
        <w:rPr>
          <w:shd w:val="clear" w:color="auto" w:fill="FFFFFF"/>
          <w:lang w:val="ga-IE"/>
        </w:rPr>
        <w:t xml:space="preserve">conditions </w:t>
      </w:r>
      <w:r w:rsidR="00E72B03" w:rsidRPr="00166946">
        <w:rPr>
          <w:shd w:val="clear" w:color="auto" w:fill="FFFFFF"/>
        </w:rPr>
        <w:t xml:space="preserve">caused enhanced transcription of the </w:t>
      </w:r>
      <w:r w:rsidR="00E72B03" w:rsidRPr="00166946">
        <w:rPr>
          <w:i/>
          <w:iCs/>
          <w:shd w:val="clear" w:color="auto" w:fill="FFFFFF"/>
        </w:rPr>
        <w:t>bfeUO</w:t>
      </w:r>
      <w:r w:rsidR="00E72B03" w:rsidRPr="00166946">
        <w:rPr>
          <w:shd w:val="clear" w:color="auto" w:fill="FFFFFF"/>
        </w:rPr>
        <w:t xml:space="preserve"> operon, which encodes a predicted high affinity ferrous iron uptake system</w:t>
      </w:r>
      <w:r w:rsidR="007746BE">
        <w:rPr>
          <w:shd w:val="clear" w:color="auto" w:fill="FFFFFF"/>
          <w:lang w:val="ga-IE"/>
        </w:rPr>
        <w:t>,</w:t>
      </w:r>
      <w:r w:rsidR="00E72B03" w:rsidRPr="00166946">
        <w:rPr>
          <w:shd w:val="clear" w:color="auto" w:fill="FFFFFF"/>
        </w:rPr>
        <w:t xml:space="preserve"> and </w:t>
      </w:r>
      <w:r w:rsidR="007746BE">
        <w:rPr>
          <w:shd w:val="clear" w:color="auto" w:fill="FFFFFF"/>
          <w:lang w:val="ga-IE"/>
        </w:rPr>
        <w:t xml:space="preserve">of </w:t>
      </w:r>
      <w:r w:rsidR="00E72B03" w:rsidRPr="00166946">
        <w:rPr>
          <w:i/>
          <w:shd w:val="clear" w:color="auto" w:fill="FFFFFF"/>
        </w:rPr>
        <w:t>sifABCDE</w:t>
      </w:r>
      <w:r w:rsidR="0093789F">
        <w:rPr>
          <w:shd w:val="clear" w:color="auto" w:fill="FFFFFF"/>
          <w:lang w:val="ga-IE"/>
        </w:rPr>
        <w:t>,</w:t>
      </w:r>
      <w:r w:rsidR="00E72B03" w:rsidRPr="00166946">
        <w:rPr>
          <w:shd w:val="clear" w:color="auto" w:fill="FFFFFF"/>
        </w:rPr>
        <w:t xml:space="preserve"> which encodes a predicted ferrous iron/siderophore uptake system</w:t>
      </w:r>
      <w:r w:rsidR="00E72B03" w:rsidRPr="00166946">
        <w:rPr>
          <w:i/>
          <w:iCs/>
          <w:shd w:val="clear" w:color="auto" w:fill="FFFFFF"/>
        </w:rPr>
        <w:t xml:space="preserve">. </w:t>
      </w:r>
      <w:r w:rsidR="00E72B03" w:rsidRPr="00166946">
        <w:rPr>
          <w:shd w:val="clear" w:color="auto" w:fill="FFFFFF"/>
        </w:rPr>
        <w:t xml:space="preserve">Transcription of both of these operons </w:t>
      </w:r>
      <w:r w:rsidR="00E72B03" w:rsidRPr="00166946">
        <w:rPr>
          <w:shd w:val="clear" w:color="auto" w:fill="FFFFFF"/>
          <w:lang w:val="ga-IE"/>
        </w:rPr>
        <w:t>had previously been</w:t>
      </w:r>
      <w:r w:rsidR="00E72B03" w:rsidRPr="00166946">
        <w:rPr>
          <w:shd w:val="clear" w:color="auto" w:fill="FFFFFF"/>
        </w:rPr>
        <w:t xml:space="preserve"> found to be important for </w:t>
      </w:r>
      <w:r w:rsidR="00E72B03" w:rsidRPr="00166946">
        <w:rPr>
          <w:i/>
          <w:iCs/>
          <w:shd w:val="clear" w:color="auto" w:fill="FFFFFF"/>
        </w:rPr>
        <w:t>B. breve</w:t>
      </w:r>
      <w:r w:rsidR="00E72B03" w:rsidRPr="00166946">
        <w:rPr>
          <w:shd w:val="clear" w:color="auto" w:fill="FFFFFF"/>
        </w:rPr>
        <w:t xml:space="preserve"> UCC2003 survival when actively growing cells were exposed to an acute</w:t>
      </w:r>
      <w:r w:rsidR="007746BE">
        <w:rPr>
          <w:shd w:val="clear" w:color="auto" w:fill="FFFFFF"/>
          <w:lang w:val="ga-IE"/>
        </w:rPr>
        <w:t>, growth-arresting</w:t>
      </w:r>
      <w:r w:rsidR="00E72B03" w:rsidRPr="00166946">
        <w:rPr>
          <w:shd w:val="clear" w:color="auto" w:fill="FFFFFF"/>
        </w:rPr>
        <w:t xml:space="preserve"> level of iron limitation </w:t>
      </w:r>
      <w:r w:rsidR="00E72B03" w:rsidRPr="00166946">
        <w:rPr>
          <w:noProof/>
        </w:rPr>
        <w:t>(31)</w:t>
      </w:r>
      <w:r w:rsidR="00E72B03" w:rsidRPr="00166946">
        <w:rPr>
          <w:shd w:val="clear" w:color="auto" w:fill="FFFFFF"/>
        </w:rPr>
        <w:t xml:space="preserve">. </w:t>
      </w:r>
    </w:p>
    <w:p w14:paraId="016BA26E" w14:textId="39279939" w:rsidR="008878BC" w:rsidRDefault="008878BC" w:rsidP="00E72B03"/>
    <w:p w14:paraId="1942FCED" w14:textId="6BFD192E" w:rsidR="008878BC" w:rsidRDefault="008878BC" w:rsidP="00E72B03"/>
    <w:p w14:paraId="39EDD4F5" w14:textId="3817381A" w:rsidR="008878BC" w:rsidRDefault="005131BF" w:rsidP="00E72B03">
      <w:r>
        <w:t xml:space="preserve">                        </w:t>
      </w:r>
      <w:bookmarkStart w:id="96" w:name="_GoBack"/>
      <w:bookmarkEnd w:id="96"/>
    </w:p>
    <w:p w14:paraId="1D3B622E" w14:textId="77777777" w:rsidR="00270DD8" w:rsidRDefault="00270DD8" w:rsidP="007E2BEB">
      <w:pPr>
        <w:sectPr w:rsidR="00270DD8" w:rsidSect="00BB384C">
          <w:headerReference w:type="default" r:id="rId65"/>
          <w:headerReference w:type="first" r:id="rId66"/>
          <w:footerReference w:type="first" r:id="rId67"/>
          <w:pgSz w:w="11906" w:h="16838"/>
          <w:pgMar w:top="1440" w:right="1134" w:bottom="1440" w:left="2268" w:header="709" w:footer="709" w:gutter="0"/>
          <w:cols w:space="708"/>
          <w:titlePg/>
          <w:docGrid w:linePitch="360"/>
        </w:sectPr>
      </w:pPr>
    </w:p>
    <w:p w14:paraId="68B41AA9" w14:textId="063EF017" w:rsidR="00962410" w:rsidRDefault="00962410" w:rsidP="00096072">
      <w:pPr>
        <w:pStyle w:val="TableFigurelegend"/>
      </w:pPr>
      <w:r w:rsidRPr="008E6243">
        <w:rPr>
          <w:noProof/>
          <w:lang w:eastAsia="en-GB"/>
        </w:rPr>
        <w:drawing>
          <wp:anchor distT="0" distB="0" distL="114300" distR="114300" simplePos="0" relativeHeight="251670528" behindDoc="1" locked="0" layoutInCell="1" allowOverlap="1" wp14:anchorId="10322303" wp14:editId="5438E884">
            <wp:simplePos x="0" y="0"/>
            <wp:positionH relativeFrom="margin">
              <wp:posOffset>1562100</wp:posOffset>
            </wp:positionH>
            <wp:positionV relativeFrom="margin">
              <wp:posOffset>-50165</wp:posOffset>
            </wp:positionV>
            <wp:extent cx="6718300" cy="4549775"/>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extLst>
                        <a:ext uri="{28A0092B-C50C-407E-A947-70E740481C1C}">
                          <a14:useLocalDpi xmlns:a14="http://schemas.microsoft.com/office/drawing/2010/main" val="0"/>
                        </a:ext>
                      </a:extLst>
                    </a:blip>
                    <a:srcRect b="13918"/>
                    <a:stretch/>
                  </pic:blipFill>
                  <pic:spPr bwMode="auto">
                    <a:xfrm>
                      <a:off x="0" y="0"/>
                      <a:ext cx="6718300" cy="4549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6C7FAB" w14:textId="5F485F38" w:rsidR="00962410" w:rsidRDefault="00962410" w:rsidP="00096072">
      <w:pPr>
        <w:pStyle w:val="TableFigurelegend"/>
      </w:pPr>
    </w:p>
    <w:p w14:paraId="2D7F9C53" w14:textId="77777777" w:rsidR="00962410" w:rsidRPr="00962410" w:rsidRDefault="00962410" w:rsidP="00962410"/>
    <w:p w14:paraId="05319E7F" w14:textId="77777777" w:rsidR="00962410" w:rsidRPr="00962410" w:rsidRDefault="00962410" w:rsidP="00962410"/>
    <w:p w14:paraId="4247BE5F" w14:textId="77777777" w:rsidR="00962410" w:rsidRPr="00962410" w:rsidRDefault="00962410" w:rsidP="00962410"/>
    <w:p w14:paraId="3DE08E15" w14:textId="77777777" w:rsidR="00962410" w:rsidRPr="00962410" w:rsidRDefault="00962410" w:rsidP="00962410"/>
    <w:p w14:paraId="1EAEDCA0" w14:textId="77777777" w:rsidR="00962410" w:rsidRPr="00962410" w:rsidRDefault="00962410" w:rsidP="00962410"/>
    <w:p w14:paraId="3C5A2070" w14:textId="77777777" w:rsidR="00962410" w:rsidRPr="00962410" w:rsidRDefault="00962410" w:rsidP="00962410"/>
    <w:p w14:paraId="264E727C" w14:textId="77777777" w:rsidR="00962410" w:rsidRPr="00962410" w:rsidRDefault="00962410" w:rsidP="00962410"/>
    <w:p w14:paraId="2A537DC9" w14:textId="77777777" w:rsidR="00962410" w:rsidRPr="00962410" w:rsidRDefault="00962410" w:rsidP="00962410"/>
    <w:p w14:paraId="7C5BE77F" w14:textId="77777777" w:rsidR="00962410" w:rsidRPr="00962410" w:rsidRDefault="00962410" w:rsidP="00962410"/>
    <w:p w14:paraId="0C21D3A2" w14:textId="77777777" w:rsidR="00962410" w:rsidRPr="00962410" w:rsidRDefault="00962410" w:rsidP="00962410"/>
    <w:p w14:paraId="5EE8FCFB" w14:textId="77777777" w:rsidR="00962410" w:rsidRPr="00962410" w:rsidRDefault="00962410" w:rsidP="00962410"/>
    <w:p w14:paraId="095C5CEF" w14:textId="77777777" w:rsidR="00962410" w:rsidRPr="00962410" w:rsidRDefault="00962410" w:rsidP="00962410"/>
    <w:p w14:paraId="5FC2E8FC" w14:textId="77777777" w:rsidR="00962410" w:rsidRPr="00962410" w:rsidRDefault="00962410" w:rsidP="00962410"/>
    <w:p w14:paraId="2E420B72" w14:textId="62E86658" w:rsidR="00962410" w:rsidRPr="00962410" w:rsidRDefault="00962410" w:rsidP="00962410"/>
    <w:p w14:paraId="2F980338" w14:textId="08AB2D17" w:rsidR="00962410" w:rsidRPr="00962410" w:rsidRDefault="00D00447" w:rsidP="00962410">
      <w:r w:rsidRPr="008E6243">
        <w:rPr>
          <w:noProof/>
          <w:lang w:eastAsia="en-GB"/>
        </w:rPr>
        <w:drawing>
          <wp:anchor distT="0" distB="0" distL="114300" distR="114300" simplePos="0" relativeHeight="251669504" behindDoc="1" locked="0" layoutInCell="1" allowOverlap="1" wp14:anchorId="00A48680" wp14:editId="684DAAFF">
            <wp:simplePos x="0" y="0"/>
            <wp:positionH relativeFrom="column">
              <wp:posOffset>3129915</wp:posOffset>
            </wp:positionH>
            <wp:positionV relativeFrom="paragraph">
              <wp:posOffset>133350</wp:posOffset>
            </wp:positionV>
            <wp:extent cx="2113280" cy="542925"/>
            <wp:effectExtent l="0" t="0" r="0" b="3175"/>
            <wp:wrapTight wrapText="bothSides">
              <wp:wrapPolygon edited="0">
                <wp:start x="1038" y="1516"/>
                <wp:lineTo x="649" y="4547"/>
                <wp:lineTo x="130" y="9600"/>
                <wp:lineTo x="130" y="13642"/>
                <wp:lineTo x="4284" y="18695"/>
                <wp:lineTo x="6620" y="20211"/>
                <wp:lineTo x="12721" y="21221"/>
                <wp:lineTo x="13240" y="21221"/>
                <wp:lineTo x="14409" y="19200"/>
                <wp:lineTo x="16745" y="18695"/>
                <wp:lineTo x="21029" y="13642"/>
                <wp:lineTo x="20899" y="10611"/>
                <wp:lineTo x="20250" y="1516"/>
                <wp:lineTo x="1038" y="1516"/>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extLst>
                        <a:ext uri="{28A0092B-C50C-407E-A947-70E740481C1C}">
                          <a14:useLocalDpi xmlns:a14="http://schemas.microsoft.com/office/drawing/2010/main" val="0"/>
                        </a:ext>
                      </a:extLst>
                    </a:blip>
                    <a:srcRect l="29507" t="88100" r="39536" b="1785"/>
                    <a:stretch/>
                  </pic:blipFill>
                  <pic:spPr bwMode="auto">
                    <a:xfrm>
                      <a:off x="0" y="0"/>
                      <a:ext cx="2113280" cy="5429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679C454" w14:textId="49CAE2B6" w:rsidR="00962410" w:rsidRDefault="00962410" w:rsidP="00962410"/>
    <w:p w14:paraId="194C8A5A" w14:textId="77777777" w:rsidR="00D00447" w:rsidRDefault="00D00447" w:rsidP="00096072">
      <w:pPr>
        <w:pStyle w:val="TableFigurelegend"/>
      </w:pPr>
      <w:bookmarkStart w:id="97" w:name="_Ref506625067"/>
    </w:p>
    <w:p w14:paraId="7DCB96CB" w14:textId="35DF2D66" w:rsidR="00962410" w:rsidRDefault="00962410" w:rsidP="00096072">
      <w:pPr>
        <w:pStyle w:val="TableFigurelegend"/>
      </w:pPr>
      <w:bookmarkStart w:id="98" w:name="_Toc510746958"/>
      <w:r>
        <w:t xml:space="preserve">Figure </w:t>
      </w:r>
      <w:r w:rsidR="003722B4">
        <w:rPr>
          <w:noProof/>
        </w:rPr>
        <w:fldChar w:fldCharType="begin"/>
      </w:r>
      <w:r w:rsidR="003722B4">
        <w:rPr>
          <w:noProof/>
        </w:rPr>
        <w:instrText xml:space="preserve"> STYLEREF 1 \s </w:instrText>
      </w:r>
      <w:r w:rsidR="003722B4">
        <w:rPr>
          <w:noProof/>
        </w:rPr>
        <w:fldChar w:fldCharType="separate"/>
      </w:r>
      <w:r w:rsidR="00B47C80">
        <w:rPr>
          <w:noProof/>
        </w:rPr>
        <w:t>3</w:t>
      </w:r>
      <w:r w:rsidR="003722B4">
        <w:rPr>
          <w:noProof/>
        </w:rPr>
        <w:fldChar w:fldCharType="end"/>
      </w:r>
      <w:r w:rsidR="00890627">
        <w:noBreakHyphen/>
      </w:r>
      <w:r w:rsidR="003722B4">
        <w:rPr>
          <w:noProof/>
        </w:rPr>
        <w:fldChar w:fldCharType="begin"/>
      </w:r>
      <w:r w:rsidR="003722B4">
        <w:rPr>
          <w:noProof/>
        </w:rPr>
        <w:instrText xml:space="preserve"> SEQ Figure \* ARABIC \s 1 </w:instrText>
      </w:r>
      <w:r w:rsidR="003722B4">
        <w:rPr>
          <w:noProof/>
        </w:rPr>
        <w:fldChar w:fldCharType="separate"/>
      </w:r>
      <w:r w:rsidR="00B47C80">
        <w:rPr>
          <w:noProof/>
        </w:rPr>
        <w:t>1</w:t>
      </w:r>
      <w:r w:rsidR="003722B4">
        <w:rPr>
          <w:noProof/>
        </w:rPr>
        <w:fldChar w:fldCharType="end"/>
      </w:r>
      <w:bookmarkEnd w:id="97"/>
      <w:r w:rsidR="00F106AA">
        <w:rPr>
          <w:noProof/>
        </w:rPr>
        <w:t>.</w:t>
      </w:r>
      <w:r>
        <w:t xml:space="preserve"> </w:t>
      </w:r>
      <w:r w:rsidRPr="00F24FD5">
        <w:t xml:space="preserve">Heat map summarising global genome response </w:t>
      </w:r>
      <w:r>
        <w:t>to iron starvation</w:t>
      </w:r>
      <w:bookmarkEnd w:id="98"/>
    </w:p>
    <w:p w14:paraId="27E1E7A2" w14:textId="69BA7309" w:rsidR="0048271B" w:rsidRPr="0048271B" w:rsidRDefault="00962410" w:rsidP="00096072">
      <w:pPr>
        <w:pStyle w:val="TableFigurelegend"/>
      </w:pPr>
      <w:r w:rsidRPr="00E75A6E">
        <w:rPr>
          <w:i/>
        </w:rPr>
        <w:t>B. breve</w:t>
      </w:r>
      <w:r w:rsidRPr="00F24FD5">
        <w:t xml:space="preserve"> UCC2003 global genome response </w:t>
      </w:r>
      <w:r w:rsidR="00CC462F">
        <w:t xml:space="preserve">iron starvation with dipyridyl, ciclopirox olamine and phenanthroline which act as chelating compounds for </w:t>
      </w:r>
      <w:r w:rsidRPr="000426BC">
        <w:t>Fe</w:t>
      </w:r>
      <w:r w:rsidRPr="008D3C66">
        <w:rPr>
          <w:vertAlign w:val="superscript"/>
        </w:rPr>
        <w:t>2+</w:t>
      </w:r>
      <w:r w:rsidRPr="000426BC">
        <w:t xml:space="preserve"> / Fe</w:t>
      </w:r>
      <w:r w:rsidRPr="008D3C66">
        <w:rPr>
          <w:vertAlign w:val="superscript"/>
        </w:rPr>
        <w:t>3+</w:t>
      </w:r>
      <w:r w:rsidRPr="000426BC">
        <w:t>, Fe</w:t>
      </w:r>
      <w:r w:rsidRPr="008D3C66">
        <w:rPr>
          <w:vertAlign w:val="superscript"/>
        </w:rPr>
        <w:t>2+</w:t>
      </w:r>
      <w:r w:rsidRPr="000426BC">
        <w:t xml:space="preserve"> and Fe</w:t>
      </w:r>
      <w:r w:rsidRPr="008D3C66">
        <w:rPr>
          <w:vertAlign w:val="superscript"/>
        </w:rPr>
        <w:t>3+</w:t>
      </w:r>
      <w:r w:rsidRPr="000426BC">
        <w:t xml:space="preserve"> iron </w:t>
      </w:r>
      <w:r w:rsidR="000A745A">
        <w:t>respectivel</w:t>
      </w:r>
      <w:r w:rsidR="00CC462F">
        <w:t>y</w:t>
      </w:r>
      <w:r w:rsidRPr="000426BC">
        <w:t>.  Colour intensity is derived from mean relative expression fold changes of dye swap results, green for up</w:t>
      </w:r>
      <w:r w:rsidR="00635A98">
        <w:t>-regulated, red for down-</w:t>
      </w:r>
      <w:r w:rsidRPr="000426BC">
        <w:t>regu</w:t>
      </w:r>
      <w:r>
        <w:t>lated and cream for no change.</w:t>
      </w:r>
      <w:r w:rsidR="0048271B">
        <w:br w:type="page"/>
      </w:r>
    </w:p>
    <w:p w14:paraId="7DBB71AE" w14:textId="78CD1CEB" w:rsidR="00F25CE9" w:rsidRPr="00962410" w:rsidRDefault="00F25CE9" w:rsidP="00962410">
      <w:pPr>
        <w:tabs>
          <w:tab w:val="left" w:pos="1042"/>
        </w:tabs>
        <w:sectPr w:rsidR="00F25CE9" w:rsidRPr="00962410" w:rsidSect="00397C42">
          <w:headerReference w:type="default" r:id="rId69"/>
          <w:footerReference w:type="default" r:id="rId70"/>
          <w:pgSz w:w="16838" w:h="11906" w:orient="landscape"/>
          <w:pgMar w:top="1134" w:right="1440" w:bottom="1418" w:left="1440" w:header="709" w:footer="709" w:gutter="0"/>
          <w:cols w:space="708"/>
          <w:docGrid w:linePitch="360"/>
        </w:sectPr>
      </w:pPr>
    </w:p>
    <w:p w14:paraId="54B38BE4" w14:textId="6463CF76" w:rsidR="00014A08" w:rsidRPr="005D325D" w:rsidRDefault="004B2C9E" w:rsidP="005D325D">
      <w:r>
        <w:rPr>
          <w:shd w:val="clear" w:color="auto" w:fill="FFFFFF"/>
        </w:rPr>
        <w:t>This analysis also found that</w:t>
      </w:r>
      <w:r w:rsidR="00B818FF">
        <w:rPr>
          <w:shd w:val="clear" w:color="auto" w:fill="FFFFFF"/>
        </w:rPr>
        <w:t xml:space="preserve"> the tracription </w:t>
      </w:r>
      <w:r w:rsidR="00E72B03" w:rsidRPr="00166946">
        <w:rPr>
          <w:shd w:val="clear" w:color="auto" w:fill="FFFFFF"/>
        </w:rPr>
        <w:t xml:space="preserve">of two homologous genes predicted to encode DNA protecting proteins (DPS) (corresponding to locus tags Bbr_0016 and Bbr_0032) </w:t>
      </w:r>
      <w:r w:rsidR="006A5041">
        <w:rPr>
          <w:shd w:val="clear" w:color="auto" w:fill="FFFFFF"/>
        </w:rPr>
        <w:t>were</w:t>
      </w:r>
      <w:r w:rsidR="00B818FF">
        <w:rPr>
          <w:shd w:val="clear" w:color="auto" w:fill="FFFFFF"/>
        </w:rPr>
        <w:t xml:space="preserve"> increased </w:t>
      </w:r>
      <w:r w:rsidR="00E72B03" w:rsidRPr="00166946">
        <w:rPr>
          <w:shd w:val="clear" w:color="auto" w:fill="FFFFFF"/>
        </w:rPr>
        <w:t xml:space="preserve">when </w:t>
      </w:r>
      <w:r w:rsidR="00E72B03" w:rsidRPr="00166946">
        <w:rPr>
          <w:i/>
          <w:shd w:val="clear" w:color="auto" w:fill="FFFFFF"/>
          <w:lang w:val="ga-IE"/>
        </w:rPr>
        <w:t>B. breve</w:t>
      </w:r>
      <w:r w:rsidR="00E72B03" w:rsidRPr="00166946">
        <w:rPr>
          <w:shd w:val="clear" w:color="auto" w:fill="FFFFFF"/>
          <w:lang w:val="ga-IE"/>
        </w:rPr>
        <w:t xml:space="preserve"> UCC2003</w:t>
      </w:r>
      <w:r w:rsidR="00E72B03" w:rsidRPr="00166946">
        <w:rPr>
          <w:shd w:val="clear" w:color="auto" w:fill="FFFFFF"/>
        </w:rPr>
        <w:t xml:space="preserve"> was grown under iron starvation conditions.</w:t>
      </w:r>
      <w:r w:rsidR="00E72B03">
        <w:rPr>
          <w:shd w:val="clear" w:color="auto" w:fill="FFFFFF"/>
        </w:rPr>
        <w:t xml:space="preserve"> </w:t>
      </w:r>
      <w:r w:rsidR="00596B35">
        <w:rPr>
          <w:shd w:val="clear" w:color="auto" w:fill="FFFFFF"/>
          <w:lang w:val="ga-IE"/>
        </w:rPr>
        <w:t>Furthermore</w:t>
      </w:r>
      <w:r w:rsidR="00014A08" w:rsidRPr="00166946">
        <w:rPr>
          <w:shd w:val="clear" w:color="auto" w:fill="FFFFFF"/>
          <w:lang w:val="ga-IE"/>
        </w:rPr>
        <w:t>,</w:t>
      </w:r>
      <w:r w:rsidR="00014A08" w:rsidRPr="00166946">
        <w:rPr>
          <w:shd w:val="clear" w:color="auto" w:fill="FFFFFF"/>
        </w:rPr>
        <w:t xml:space="preserve"> 14 gene clusters associated with carbohydrate uptake/utilisation </w:t>
      </w:r>
      <w:r w:rsidR="00014A08" w:rsidRPr="00166946">
        <w:rPr>
          <w:shd w:val="clear" w:color="auto" w:fill="FFFFFF"/>
          <w:lang w:val="ga-IE"/>
        </w:rPr>
        <w:t>(</w:t>
      </w:r>
      <w:r w:rsidR="00014A08" w:rsidRPr="00166946">
        <w:rPr>
          <w:shd w:val="clear" w:color="auto" w:fill="FFFFFF"/>
        </w:rPr>
        <w:t>and corresponding regulatory proteins</w:t>
      </w:r>
      <w:r w:rsidR="00014A08" w:rsidRPr="00166946">
        <w:rPr>
          <w:shd w:val="clear" w:color="auto" w:fill="FFFFFF"/>
          <w:lang w:val="ga-IE"/>
        </w:rPr>
        <w:t>), were differentially regul</w:t>
      </w:r>
      <w:r w:rsidR="0093789F">
        <w:rPr>
          <w:shd w:val="clear" w:color="auto" w:fill="FFFFFF"/>
          <w:lang w:val="ga-IE"/>
        </w:rPr>
        <w:t>a</w:t>
      </w:r>
      <w:r w:rsidR="00014A08" w:rsidRPr="00166946">
        <w:rPr>
          <w:shd w:val="clear" w:color="auto" w:fill="FFFFFF"/>
          <w:lang w:val="ga-IE"/>
        </w:rPr>
        <w:t xml:space="preserve">ted under all tested iron limitation reactions, as well as a number of </w:t>
      </w:r>
      <w:r w:rsidR="00014A08" w:rsidRPr="00166946">
        <w:rPr>
          <w:shd w:val="clear" w:color="auto" w:fill="FFFFFF"/>
        </w:rPr>
        <w:t xml:space="preserve">genes associated with cysteine/methionine metabolism and nucleotide biosynthesis and repair were found to be differentially </w:t>
      </w:r>
      <w:r w:rsidR="00596B35">
        <w:rPr>
          <w:shd w:val="clear" w:color="auto" w:fill="FFFFFF"/>
          <w:lang w:val="ga-IE"/>
        </w:rPr>
        <w:t>transcribed</w:t>
      </w:r>
      <w:r w:rsidR="00014A08" w:rsidRPr="00166946">
        <w:rPr>
          <w:shd w:val="clear" w:color="auto" w:fill="FFFFFF"/>
        </w:rPr>
        <w:t xml:space="preserve"> </w:t>
      </w:r>
      <w:r w:rsidR="00503D51">
        <w:rPr>
          <w:shd w:val="clear" w:color="auto" w:fill="FFFFFF"/>
        </w:rPr>
        <w:t>(</w:t>
      </w:r>
      <w:r w:rsidR="001B5163">
        <w:rPr>
          <w:shd w:val="clear" w:color="auto" w:fill="FFFFFF"/>
        </w:rPr>
        <w:t>Figure 3-1</w:t>
      </w:r>
      <w:r w:rsidR="00014A08" w:rsidRPr="00166946">
        <w:rPr>
          <w:shd w:val="clear" w:color="auto" w:fill="FFFFFF"/>
        </w:rPr>
        <w:t xml:space="preserve">). </w:t>
      </w:r>
    </w:p>
    <w:p w14:paraId="070A926F" w14:textId="77777777" w:rsidR="00014A08" w:rsidRPr="00166946" w:rsidRDefault="00014A08" w:rsidP="005D325D">
      <w:pPr>
        <w:rPr>
          <w:shd w:val="clear" w:color="auto" w:fill="FFFFFF"/>
        </w:rPr>
      </w:pPr>
    </w:p>
    <w:p w14:paraId="3BA04F51" w14:textId="2C7D35D5" w:rsidR="00014A08" w:rsidRDefault="00014A08" w:rsidP="00E568BB">
      <w:pPr>
        <w:rPr>
          <w:shd w:val="clear" w:color="auto" w:fill="FFFFFF"/>
          <w:lang w:val="ga-IE"/>
        </w:rPr>
      </w:pPr>
      <w:r w:rsidRPr="00166946">
        <w:rPr>
          <w:shd w:val="clear" w:color="auto" w:fill="FFFFFF"/>
          <w:lang w:val="ga-IE"/>
        </w:rPr>
        <w:t xml:space="preserve">Growth under the applied iron-limiting conditions also led to the increased transcription of two Fe-S clusters related proteins; Bbr_0669 (designated here as </w:t>
      </w:r>
      <w:r w:rsidRPr="00166946">
        <w:rPr>
          <w:i/>
          <w:iCs/>
          <w:shd w:val="clear" w:color="auto" w:fill="FFFFFF"/>
          <w:lang w:val="ga-IE"/>
        </w:rPr>
        <w:t>apbC</w:t>
      </w:r>
      <w:r w:rsidRPr="00166946">
        <w:rPr>
          <w:shd w:val="clear" w:color="auto" w:fill="FFFFFF"/>
          <w:lang w:val="ga-IE"/>
        </w:rPr>
        <w:t xml:space="preserve">) and Bbr_1825 </w:t>
      </w:r>
      <w:r w:rsidRPr="00166946">
        <w:t>(designated here as</w:t>
      </w:r>
      <w:r w:rsidRPr="00166946">
        <w:rPr>
          <w:rStyle w:val="apple-converted-space"/>
          <w:rFonts w:eastAsiaTheme="majorEastAsia"/>
          <w:color w:val="000000"/>
          <w:lang w:val="ga-IE"/>
        </w:rPr>
        <w:t xml:space="preserve"> </w:t>
      </w:r>
      <w:r w:rsidRPr="00166946">
        <w:rPr>
          <w:rStyle w:val="Emphasis"/>
          <w:color w:val="000000"/>
        </w:rPr>
        <w:t>apbE</w:t>
      </w:r>
      <w:r w:rsidRPr="00166946">
        <w:t xml:space="preserve">). </w:t>
      </w:r>
      <w:r w:rsidRPr="00166946">
        <w:rPr>
          <w:lang w:val="ga-IE"/>
        </w:rPr>
        <w:t>Transcription of</w:t>
      </w:r>
      <w:r w:rsidRPr="00166946">
        <w:rPr>
          <w:shd w:val="clear" w:color="auto" w:fill="FFFFFF"/>
          <w:lang w:val="ga-IE"/>
        </w:rPr>
        <w:t xml:space="preserve"> </w:t>
      </w:r>
      <w:r w:rsidRPr="00166946">
        <w:rPr>
          <w:i/>
          <w:shd w:val="clear" w:color="auto" w:fill="FFFFFF"/>
          <w:lang w:val="ga-IE"/>
        </w:rPr>
        <w:t>apbC</w:t>
      </w:r>
      <w:r w:rsidRPr="00166946">
        <w:rPr>
          <w:shd w:val="clear" w:color="auto" w:fill="FFFFFF"/>
          <w:lang w:val="ga-IE"/>
        </w:rPr>
        <w:t xml:space="preserve"> was increased 12.6 fold under Fe</w:t>
      </w:r>
      <w:r w:rsidRPr="00166946">
        <w:rPr>
          <w:shd w:val="clear" w:color="auto" w:fill="FFFFFF"/>
          <w:vertAlign w:val="superscript"/>
          <w:lang w:val="ga-IE"/>
        </w:rPr>
        <w:t>2+/</w:t>
      </w:r>
      <w:r w:rsidRPr="00166946">
        <w:rPr>
          <w:shd w:val="clear" w:color="auto" w:fill="FFFFFF"/>
          <w:lang w:val="ga-IE"/>
        </w:rPr>
        <w:t>Fe</w:t>
      </w:r>
      <w:r w:rsidRPr="00166946">
        <w:rPr>
          <w:shd w:val="clear" w:color="auto" w:fill="FFFFFF"/>
          <w:vertAlign w:val="superscript"/>
          <w:lang w:val="ga-IE"/>
        </w:rPr>
        <w:t>3+</w:t>
      </w:r>
      <w:r w:rsidR="00C352A0">
        <w:rPr>
          <w:shd w:val="clear" w:color="auto" w:fill="FFFFFF"/>
          <w:lang w:val="ga-IE"/>
        </w:rPr>
        <w:t xml:space="preserve"> limitation and 5.4-</w:t>
      </w:r>
      <w:r w:rsidRPr="00166946">
        <w:rPr>
          <w:shd w:val="clear" w:color="auto" w:fill="FFFFFF"/>
          <w:lang w:val="ga-IE"/>
        </w:rPr>
        <w:t>fold under Fe</w:t>
      </w:r>
      <w:r w:rsidRPr="00166946">
        <w:rPr>
          <w:shd w:val="clear" w:color="auto" w:fill="FFFFFF"/>
          <w:vertAlign w:val="superscript"/>
          <w:lang w:val="ga-IE"/>
        </w:rPr>
        <w:t>2+</w:t>
      </w:r>
      <w:r w:rsidRPr="00166946">
        <w:rPr>
          <w:shd w:val="clear" w:color="auto" w:fill="FFFFFF"/>
          <w:lang w:val="ga-IE"/>
        </w:rPr>
        <w:t xml:space="preserve"> limtiation conditions, while </w:t>
      </w:r>
      <w:r w:rsidRPr="00166946">
        <w:rPr>
          <w:i/>
        </w:rPr>
        <w:t>apbE</w:t>
      </w:r>
      <w:r w:rsidR="00635A98">
        <w:t xml:space="preserve"> was up-</w:t>
      </w:r>
      <w:r w:rsidR="00C352A0">
        <w:t>regulated 4.7-</w:t>
      </w:r>
      <w:r w:rsidRPr="00166946">
        <w:t>fold</w:t>
      </w:r>
      <w:r w:rsidRPr="00166946">
        <w:rPr>
          <w:shd w:val="clear" w:color="auto" w:fill="FFFFFF"/>
          <w:lang w:val="ga-IE"/>
        </w:rPr>
        <w:t xml:space="preserve"> under Fe</w:t>
      </w:r>
      <w:r w:rsidRPr="00166946">
        <w:rPr>
          <w:shd w:val="clear" w:color="auto" w:fill="FFFFFF"/>
          <w:vertAlign w:val="superscript"/>
          <w:lang w:val="ga-IE"/>
        </w:rPr>
        <w:t>2+/</w:t>
      </w:r>
      <w:r w:rsidRPr="00166946">
        <w:rPr>
          <w:shd w:val="clear" w:color="auto" w:fill="FFFFFF"/>
          <w:lang w:val="ga-IE"/>
        </w:rPr>
        <w:t>Fe</w:t>
      </w:r>
      <w:r w:rsidRPr="00166946">
        <w:rPr>
          <w:shd w:val="clear" w:color="auto" w:fill="FFFFFF"/>
          <w:vertAlign w:val="superscript"/>
          <w:lang w:val="ga-IE"/>
        </w:rPr>
        <w:t>3+</w:t>
      </w:r>
      <w:r w:rsidRPr="00166946">
        <w:rPr>
          <w:shd w:val="clear" w:color="auto" w:fill="FFFFFF"/>
          <w:lang w:val="ga-IE"/>
        </w:rPr>
        <w:t xml:space="preserve"> limitation. The </w:t>
      </w:r>
      <w:r w:rsidRPr="00166946">
        <w:rPr>
          <w:i/>
          <w:shd w:val="clear" w:color="auto" w:fill="FFFFFF"/>
          <w:lang w:val="ga-IE"/>
        </w:rPr>
        <w:t>apbC</w:t>
      </w:r>
      <w:r w:rsidRPr="00166946">
        <w:rPr>
          <w:shd w:val="clear" w:color="auto" w:fill="FFFFFF"/>
          <w:lang w:val="ga-IE"/>
        </w:rPr>
        <w:t xml:space="preserve"> gene encodes a protein with similarity to a P-loop NTPase, which binds and transfers Fe-S clusters to cytosolic apo-proteins </w:t>
      </w:r>
      <w:r w:rsidRPr="00166946">
        <w:rPr>
          <w:noProof/>
          <w:shd w:val="clear" w:color="auto" w:fill="FFFFFF"/>
          <w:lang w:val="ga-IE"/>
        </w:rPr>
        <w:t>(51, 52)</w:t>
      </w:r>
      <w:r w:rsidRPr="00166946">
        <w:rPr>
          <w:shd w:val="clear" w:color="auto" w:fill="FFFFFF"/>
          <w:lang w:val="ga-IE"/>
        </w:rPr>
        <w:t xml:space="preserve">. The </w:t>
      </w:r>
      <w:r w:rsidRPr="00166946">
        <w:rPr>
          <w:rStyle w:val="Emphasis"/>
          <w:color w:val="000000"/>
        </w:rPr>
        <w:t>apbE</w:t>
      </w:r>
      <w:r w:rsidRPr="00166946">
        <w:rPr>
          <w:rStyle w:val="apple-converted-space"/>
          <w:rFonts w:eastAsiaTheme="majorEastAsia"/>
          <w:color w:val="000000"/>
        </w:rPr>
        <w:t xml:space="preserve"> </w:t>
      </w:r>
      <w:r w:rsidRPr="00166946">
        <w:rPr>
          <w:rStyle w:val="apple-converted-space"/>
          <w:rFonts w:eastAsiaTheme="majorEastAsia"/>
          <w:color w:val="000000"/>
          <w:lang w:val="ga-IE"/>
        </w:rPr>
        <w:t xml:space="preserve">gene </w:t>
      </w:r>
      <w:r w:rsidRPr="00166946">
        <w:t>is homologous to</w:t>
      </w:r>
      <w:r w:rsidRPr="00166946">
        <w:rPr>
          <w:rStyle w:val="apple-converted-space"/>
          <w:rFonts w:eastAsiaTheme="majorEastAsia"/>
          <w:color w:val="000000"/>
        </w:rPr>
        <w:t xml:space="preserve"> </w:t>
      </w:r>
      <w:r w:rsidRPr="00166946">
        <w:rPr>
          <w:rStyle w:val="Emphasis"/>
          <w:color w:val="000000"/>
        </w:rPr>
        <w:t>apbE</w:t>
      </w:r>
      <w:r w:rsidRPr="00166946">
        <w:rPr>
          <w:rStyle w:val="apple-converted-space"/>
          <w:rFonts w:eastAsiaTheme="majorEastAsia"/>
          <w:color w:val="000000"/>
        </w:rPr>
        <w:t xml:space="preserve"> </w:t>
      </w:r>
      <w:r w:rsidRPr="00166946">
        <w:t>of</w:t>
      </w:r>
      <w:r w:rsidRPr="00166946">
        <w:rPr>
          <w:rStyle w:val="apple-converted-space"/>
          <w:rFonts w:eastAsiaTheme="majorEastAsia"/>
          <w:color w:val="000000"/>
        </w:rPr>
        <w:t xml:space="preserve"> </w:t>
      </w:r>
      <w:r w:rsidRPr="00166946">
        <w:rPr>
          <w:rStyle w:val="Emphasis"/>
          <w:color w:val="000000"/>
        </w:rPr>
        <w:t>Salmonella enterica</w:t>
      </w:r>
      <w:r w:rsidRPr="00166946">
        <w:t xml:space="preserve">, </w:t>
      </w:r>
      <w:r w:rsidRPr="00166946">
        <w:rPr>
          <w:lang w:val="ga-IE"/>
        </w:rPr>
        <w:t xml:space="preserve">and the </w:t>
      </w:r>
      <w:r w:rsidRPr="00166946">
        <w:t xml:space="preserve">product of this </w:t>
      </w:r>
      <w:r w:rsidRPr="00166946">
        <w:rPr>
          <w:lang w:val="ga-IE"/>
        </w:rPr>
        <w:t xml:space="preserve">latter </w:t>
      </w:r>
      <w:r w:rsidRPr="00166946">
        <w:t xml:space="preserve">gene is known to play a role in the assembly and repair of Fe-S clusters </w:t>
      </w:r>
      <w:r w:rsidRPr="00166946">
        <w:rPr>
          <w:noProof/>
        </w:rPr>
        <w:t>(53, 54)</w:t>
      </w:r>
      <w:r w:rsidRPr="00166946">
        <w:t xml:space="preserve">. </w:t>
      </w:r>
      <w:r w:rsidRPr="00166946">
        <w:rPr>
          <w:shd w:val="clear" w:color="auto" w:fill="FFFFFF"/>
          <w:lang w:val="ga-IE"/>
        </w:rPr>
        <w:t xml:space="preserve">Both </w:t>
      </w:r>
      <w:r w:rsidRPr="00166946">
        <w:rPr>
          <w:i/>
          <w:shd w:val="clear" w:color="auto" w:fill="FFFFFF"/>
          <w:lang w:val="ga-IE"/>
        </w:rPr>
        <w:t>apbC</w:t>
      </w:r>
      <w:r w:rsidRPr="00166946">
        <w:rPr>
          <w:shd w:val="clear" w:color="auto" w:fill="FFFFFF"/>
          <w:lang w:val="ga-IE"/>
        </w:rPr>
        <w:t xml:space="preserve"> and </w:t>
      </w:r>
      <w:r w:rsidRPr="00166946">
        <w:rPr>
          <w:i/>
          <w:shd w:val="clear" w:color="auto" w:fill="FFFFFF"/>
          <w:lang w:val="ga-IE"/>
        </w:rPr>
        <w:t>apbE</w:t>
      </w:r>
      <w:r w:rsidRPr="00166946">
        <w:rPr>
          <w:shd w:val="clear" w:color="auto" w:fill="FFFFFF"/>
          <w:lang w:val="ga-IE"/>
        </w:rPr>
        <w:t xml:space="preserve"> have previously been identified as important for growth/survival of </w:t>
      </w:r>
      <w:r w:rsidRPr="00166946">
        <w:rPr>
          <w:i/>
          <w:shd w:val="clear" w:color="auto" w:fill="FFFFFF"/>
          <w:lang w:val="ga-IE"/>
        </w:rPr>
        <w:t>B. breve</w:t>
      </w:r>
      <w:r w:rsidRPr="00166946">
        <w:rPr>
          <w:shd w:val="clear" w:color="auto" w:fill="FFFFFF"/>
          <w:lang w:val="ga-IE"/>
        </w:rPr>
        <w:t xml:space="preserve"> UCC2003 under iron limiting conditions by means of a random mutagensis approach </w:t>
      </w:r>
      <w:r w:rsidRPr="00166946">
        <w:rPr>
          <w:noProof/>
          <w:shd w:val="clear" w:color="auto" w:fill="FFFFFF"/>
          <w:lang w:val="ga-IE"/>
        </w:rPr>
        <w:t>(31)</w:t>
      </w:r>
      <w:r w:rsidRPr="00166946">
        <w:rPr>
          <w:shd w:val="clear" w:color="auto" w:fill="FFFFFF"/>
          <w:lang w:val="ga-IE"/>
        </w:rPr>
        <w:t>.</w:t>
      </w:r>
    </w:p>
    <w:p w14:paraId="1AD9B65A" w14:textId="77777777" w:rsidR="00841DC2" w:rsidRPr="00166946" w:rsidRDefault="00841DC2" w:rsidP="00E568BB"/>
    <w:p w14:paraId="780C34CF" w14:textId="25A84EC4" w:rsidR="00083B4B" w:rsidRPr="001B5163" w:rsidRDefault="006A5041" w:rsidP="001B5163">
      <w:r>
        <w:t>A</w:t>
      </w:r>
      <w:r w:rsidR="00014A08" w:rsidRPr="00166946">
        <w:t xml:space="preserve"> number of genes were differentially expressed in the presence of </w:t>
      </w:r>
      <w:r w:rsidR="00014A08" w:rsidRPr="00166946">
        <w:rPr>
          <w:lang w:val="ga-IE"/>
        </w:rPr>
        <w:t>the F</w:t>
      </w:r>
      <w:r w:rsidR="00014A08" w:rsidRPr="00166946">
        <w:t>e</w:t>
      </w:r>
      <w:r w:rsidR="00014A08" w:rsidRPr="00166946">
        <w:rPr>
          <w:vertAlign w:val="superscript"/>
        </w:rPr>
        <w:t>3+</w:t>
      </w:r>
      <w:r w:rsidR="00014A08" w:rsidRPr="008B5FA7">
        <w:t xml:space="preserve"> </w:t>
      </w:r>
      <w:r w:rsidR="00014A08" w:rsidRPr="00166946">
        <w:t>chelator</w:t>
      </w:r>
      <w:r w:rsidR="00014A08" w:rsidRPr="00166946">
        <w:rPr>
          <w:lang w:val="ga-IE"/>
        </w:rPr>
        <w:t>,</w:t>
      </w:r>
      <w:r w:rsidR="00014A08" w:rsidRPr="00166946">
        <w:t xml:space="preserve"> </w:t>
      </w:r>
      <w:r w:rsidR="00014A08" w:rsidRPr="00166946">
        <w:rPr>
          <w:lang w:val="ga-IE"/>
        </w:rPr>
        <w:t>yet</w:t>
      </w:r>
      <w:r w:rsidR="00014A08" w:rsidRPr="00166946">
        <w:t xml:space="preserve"> not in the presence of the </w:t>
      </w:r>
      <w:r w:rsidR="00014A08" w:rsidRPr="00166946">
        <w:rPr>
          <w:lang w:val="ga-IE"/>
        </w:rPr>
        <w:t>F</w:t>
      </w:r>
      <w:r w:rsidR="00014A08" w:rsidRPr="00166946">
        <w:t>e</w:t>
      </w:r>
      <w:r w:rsidR="00014A08" w:rsidRPr="00166946">
        <w:rPr>
          <w:vertAlign w:val="superscript"/>
        </w:rPr>
        <w:t>2+</w:t>
      </w:r>
      <w:r w:rsidR="00014A08" w:rsidRPr="00166946">
        <w:t xml:space="preserve"> chelator. These include three out the four </w:t>
      </w:r>
      <w:r w:rsidR="00014A08" w:rsidRPr="00166946">
        <w:rPr>
          <w:lang w:val="ga-IE"/>
        </w:rPr>
        <w:t xml:space="preserve">genes encoding </w:t>
      </w:r>
      <w:r w:rsidR="00014A08" w:rsidRPr="00166946">
        <w:t>MarR</w:t>
      </w:r>
      <w:r w:rsidR="00014A08" w:rsidRPr="00166946">
        <w:rPr>
          <w:lang w:val="ga-IE"/>
        </w:rPr>
        <w:t>-</w:t>
      </w:r>
      <w:r w:rsidR="00014A08" w:rsidRPr="00166946">
        <w:t>type transcription factors (TF</w:t>
      </w:r>
      <w:r w:rsidR="00014A08" w:rsidRPr="00166946">
        <w:rPr>
          <w:lang w:val="ga-IE"/>
        </w:rPr>
        <w:t>s</w:t>
      </w:r>
      <w:r w:rsidR="00014A08" w:rsidRPr="00166946">
        <w:t>) (</w:t>
      </w:r>
      <w:r w:rsidR="00014A08" w:rsidRPr="00166946">
        <w:rPr>
          <w:lang w:val="ga-IE"/>
        </w:rPr>
        <w:t xml:space="preserve">corresponding to locus tags </w:t>
      </w:r>
      <w:r w:rsidR="00014A08" w:rsidRPr="00166946">
        <w:t>Bbr_0199, Bbr_1435 and Bbr_1826)</w:t>
      </w:r>
      <w:r w:rsidR="00014A08" w:rsidRPr="00166946">
        <w:rPr>
          <w:lang w:val="ga-IE"/>
        </w:rPr>
        <w:t>,</w:t>
      </w:r>
      <w:r w:rsidR="00014A08" w:rsidRPr="00166946">
        <w:t xml:space="preserve"> which are encoded on the genome </w:t>
      </w:r>
      <w:r w:rsidR="00CF4657">
        <w:t xml:space="preserve">of </w:t>
      </w:r>
      <w:r w:rsidR="00014A08" w:rsidRPr="00166946">
        <w:rPr>
          <w:i/>
        </w:rPr>
        <w:t>B. breve</w:t>
      </w:r>
      <w:r w:rsidR="00014A08" w:rsidRPr="00166946">
        <w:t xml:space="preserve"> UCC2003. </w:t>
      </w:r>
      <w:r w:rsidR="00014A08" w:rsidRPr="00166946">
        <w:rPr>
          <w:lang w:val="ga-IE"/>
        </w:rPr>
        <w:t>MarR-type</w:t>
      </w:r>
      <w:r w:rsidR="00014A08" w:rsidRPr="00166946">
        <w:t xml:space="preserve"> TFs have been characterised in </w:t>
      </w:r>
      <w:r w:rsidR="00014A08" w:rsidRPr="00166946">
        <w:rPr>
          <w:i/>
        </w:rPr>
        <w:t>E. coli</w:t>
      </w:r>
      <w:r w:rsidR="00014A08" w:rsidRPr="00166946">
        <w:t xml:space="preserve">, </w:t>
      </w:r>
      <w:r w:rsidR="00014A08" w:rsidRPr="00166946">
        <w:rPr>
          <w:lang w:val="ga-IE"/>
        </w:rPr>
        <w:t xml:space="preserve">and </w:t>
      </w:r>
      <w:r w:rsidR="00014A08" w:rsidRPr="00166946">
        <w:t>are believed to be involved in the regulation of multiple efflux pumps</w:t>
      </w:r>
      <w:r w:rsidR="00014A08" w:rsidRPr="00166946">
        <w:rPr>
          <w:lang w:val="ga-IE"/>
        </w:rPr>
        <w:t>,</w:t>
      </w:r>
      <w:r w:rsidR="00014A08" w:rsidRPr="00166946">
        <w:t xml:space="preserve"> be</w:t>
      </w:r>
      <w:r w:rsidR="00014A08" w:rsidRPr="00166946">
        <w:rPr>
          <w:lang w:val="ga-IE"/>
        </w:rPr>
        <w:t>ing</w:t>
      </w:r>
      <w:r w:rsidR="00014A08" w:rsidRPr="00166946">
        <w:t xml:space="preserve"> responsive to the presence or absence of cations </w:t>
      </w:r>
      <w:r w:rsidR="00014A08" w:rsidRPr="00166946">
        <w:rPr>
          <w:noProof/>
        </w:rPr>
        <w:t>(55)</w:t>
      </w:r>
      <w:r w:rsidR="00014A08" w:rsidRPr="00166946">
        <w:t>. For example</w:t>
      </w:r>
      <w:r w:rsidR="00014A08" w:rsidRPr="00166946">
        <w:rPr>
          <w:lang w:val="ga-IE"/>
        </w:rPr>
        <w:t>,</w:t>
      </w:r>
      <w:r w:rsidR="00014A08" w:rsidRPr="00166946">
        <w:t xml:space="preserve"> </w:t>
      </w:r>
      <w:r w:rsidR="00014A08" w:rsidRPr="00166946">
        <w:rPr>
          <w:lang w:val="ga-IE"/>
        </w:rPr>
        <w:t xml:space="preserve">transcription of the gene corresponding to locus tag </w:t>
      </w:r>
      <w:r w:rsidR="00014A08" w:rsidRPr="00166946">
        <w:t>Bbr_0199 was up</w:t>
      </w:r>
      <w:r w:rsidR="00635A98">
        <w:rPr>
          <w:lang w:val="ga-IE"/>
        </w:rPr>
        <w:t>-</w:t>
      </w:r>
      <w:r w:rsidR="00014A08" w:rsidRPr="00166946">
        <w:t xml:space="preserve">regulated 7.3-fold when grown under </w:t>
      </w:r>
      <w:r w:rsidR="00014A08" w:rsidRPr="00166946">
        <w:rPr>
          <w:lang w:val="ga-IE"/>
        </w:rPr>
        <w:t>F</w:t>
      </w:r>
      <w:r w:rsidR="00014A08" w:rsidRPr="00166946">
        <w:t>e</w:t>
      </w:r>
      <w:r w:rsidR="00014A08" w:rsidRPr="00166946">
        <w:rPr>
          <w:vertAlign w:val="superscript"/>
        </w:rPr>
        <w:t xml:space="preserve">3+ </w:t>
      </w:r>
      <w:r w:rsidR="00014A08" w:rsidRPr="00166946">
        <w:t>limiting conditions</w:t>
      </w:r>
      <w:r w:rsidR="00014A08" w:rsidRPr="00166946">
        <w:rPr>
          <w:lang w:val="ga-IE"/>
        </w:rPr>
        <w:t xml:space="preserve"> and was slig</w:t>
      </w:r>
      <w:r w:rsidR="002370FA">
        <w:rPr>
          <w:lang w:val="ga-IE"/>
        </w:rPr>
        <w:t>htly but not significantly down-</w:t>
      </w:r>
      <w:r w:rsidR="00014A08" w:rsidRPr="00166946">
        <w:rPr>
          <w:lang w:val="ga-IE"/>
        </w:rPr>
        <w:t>regulated</w:t>
      </w:r>
      <w:r w:rsidR="00014A08" w:rsidRPr="00166946">
        <w:t xml:space="preserve"> (1.5-fold) under </w:t>
      </w:r>
      <w:r w:rsidR="00014A08" w:rsidRPr="00166946">
        <w:rPr>
          <w:lang w:val="ga-IE"/>
        </w:rPr>
        <w:t>F</w:t>
      </w:r>
      <w:r w:rsidR="00014A08" w:rsidRPr="00166946">
        <w:t>e</w:t>
      </w:r>
      <w:r w:rsidR="00014A08" w:rsidRPr="00166946">
        <w:rPr>
          <w:vertAlign w:val="superscript"/>
        </w:rPr>
        <w:t>2+</w:t>
      </w:r>
      <w:r w:rsidR="00014A08" w:rsidRPr="008B5FA7">
        <w:t xml:space="preserve"> </w:t>
      </w:r>
      <w:r w:rsidR="008B5FA7">
        <w:t xml:space="preserve">limiting conditions. </w:t>
      </w:r>
      <w:r w:rsidR="00014A08" w:rsidRPr="00166946">
        <w:t>Bbr_0048</w:t>
      </w:r>
      <w:r w:rsidR="00014A08" w:rsidRPr="00166946">
        <w:rPr>
          <w:lang w:val="ga-IE"/>
        </w:rPr>
        <w:t xml:space="preserve"> and </w:t>
      </w:r>
      <w:r w:rsidR="00014A08" w:rsidRPr="00166946">
        <w:t>Bbr_0049</w:t>
      </w:r>
      <w:r w:rsidR="00DA0443">
        <w:t xml:space="preserve"> were also found to be up</w:t>
      </w:r>
      <w:r w:rsidR="00635A98">
        <w:t>-</w:t>
      </w:r>
      <w:r w:rsidR="00DA0443">
        <w:t xml:space="preserve">regulated under </w:t>
      </w:r>
      <w:r w:rsidR="00DA0443" w:rsidRPr="00166946">
        <w:rPr>
          <w:lang w:val="ga-IE"/>
        </w:rPr>
        <w:t>F</w:t>
      </w:r>
      <w:r w:rsidR="00DA0443" w:rsidRPr="00166946">
        <w:t>e</w:t>
      </w:r>
      <w:r w:rsidR="00DA0443" w:rsidRPr="00166946">
        <w:rPr>
          <w:vertAlign w:val="superscript"/>
        </w:rPr>
        <w:t>2+</w:t>
      </w:r>
      <w:r w:rsidR="00DA0443" w:rsidRPr="008B5FA7">
        <w:t xml:space="preserve"> </w:t>
      </w:r>
      <w:r w:rsidR="00DA0443">
        <w:t>limiting conditions</w:t>
      </w:r>
      <w:r w:rsidR="00014A08" w:rsidRPr="00166946">
        <w:t xml:space="preserve">, </w:t>
      </w:r>
      <w:r w:rsidR="00DA0443">
        <w:t xml:space="preserve">these genes </w:t>
      </w:r>
      <w:r w:rsidR="00014A08" w:rsidRPr="00166946">
        <w:t xml:space="preserve">encode a predicted </w:t>
      </w:r>
      <w:r w:rsidR="00014A08" w:rsidRPr="00166946">
        <w:rPr>
          <w:lang w:val="ga-IE"/>
        </w:rPr>
        <w:t xml:space="preserve">cation </w:t>
      </w:r>
      <w:r w:rsidR="00014A08" w:rsidRPr="00166946">
        <w:t>transport system and a predicted diguanylate cyclase</w:t>
      </w:r>
      <w:r w:rsidR="00014A08" w:rsidRPr="00166946">
        <w:rPr>
          <w:lang w:val="ga-IE"/>
        </w:rPr>
        <w:t>, respectively</w:t>
      </w:r>
      <w:r w:rsidR="00014A08" w:rsidRPr="00166946">
        <w:t>. T</w:t>
      </w:r>
      <w:r w:rsidR="00014A08" w:rsidRPr="00166946">
        <w:rPr>
          <w:lang w:val="ga-IE"/>
        </w:rPr>
        <w:t>ranscription of t</w:t>
      </w:r>
      <w:r w:rsidR="00014A08" w:rsidRPr="00166946">
        <w:t>h</w:t>
      </w:r>
      <w:r w:rsidR="008B5FA7">
        <w:rPr>
          <w:lang w:val="ga-IE"/>
        </w:rPr>
        <w:t>e latter</w:t>
      </w:r>
      <w:r w:rsidR="00014A08" w:rsidRPr="00166946">
        <w:rPr>
          <w:lang w:val="ga-IE"/>
        </w:rPr>
        <w:t xml:space="preserve"> two genes</w:t>
      </w:r>
      <w:r w:rsidR="00014A08" w:rsidRPr="00166946">
        <w:t xml:space="preserve"> was only significantly up</w:t>
      </w:r>
      <w:r w:rsidR="00635A98">
        <w:t>-</w:t>
      </w:r>
      <w:r w:rsidR="00014A08" w:rsidRPr="00166946">
        <w:t xml:space="preserve">regulated under </w:t>
      </w:r>
      <w:r w:rsidR="00014A08" w:rsidRPr="00166946">
        <w:rPr>
          <w:lang w:val="ga-IE"/>
        </w:rPr>
        <w:t>F</w:t>
      </w:r>
      <w:r w:rsidR="00014A08" w:rsidRPr="00166946">
        <w:t>e</w:t>
      </w:r>
      <w:r w:rsidR="00014A08" w:rsidRPr="00166946">
        <w:rPr>
          <w:vertAlign w:val="superscript"/>
        </w:rPr>
        <w:t>3+</w:t>
      </w:r>
      <w:r w:rsidR="00014A08" w:rsidRPr="00166946">
        <w:t xml:space="preserve"> limiting conditions</w:t>
      </w:r>
      <w:r w:rsidR="00014A08" w:rsidRPr="00166946">
        <w:rPr>
          <w:lang w:val="ga-IE"/>
        </w:rPr>
        <w:t>, yet</w:t>
      </w:r>
      <w:r w:rsidR="00014A08" w:rsidRPr="00166946">
        <w:t xml:space="preserve"> not </w:t>
      </w:r>
      <w:r w:rsidR="00014A08" w:rsidRPr="00166946">
        <w:rPr>
          <w:lang w:val="ga-IE"/>
        </w:rPr>
        <w:t>during</w:t>
      </w:r>
      <w:r w:rsidR="00014A08" w:rsidRPr="00166946">
        <w:t xml:space="preserve"> </w:t>
      </w:r>
      <w:r w:rsidR="00014A08" w:rsidRPr="00166946">
        <w:rPr>
          <w:lang w:val="ga-IE"/>
        </w:rPr>
        <w:t>F</w:t>
      </w:r>
      <w:r w:rsidR="00014A08" w:rsidRPr="00166946">
        <w:t>e</w:t>
      </w:r>
      <w:r w:rsidR="00014A08" w:rsidRPr="00166946">
        <w:rPr>
          <w:vertAlign w:val="superscript"/>
        </w:rPr>
        <w:t>2+</w:t>
      </w:r>
      <w:r w:rsidR="00014A08" w:rsidRPr="00166946">
        <w:rPr>
          <w:lang w:val="ga-IE"/>
        </w:rPr>
        <w:t xml:space="preserve"> limitation</w:t>
      </w:r>
      <w:r w:rsidR="00014A08" w:rsidRPr="00166946">
        <w:t xml:space="preserve">. A number of </w:t>
      </w:r>
      <w:r w:rsidR="00014A08" w:rsidRPr="00166946">
        <w:rPr>
          <w:lang w:val="ga-IE"/>
        </w:rPr>
        <w:t>genes without any predicted function</w:t>
      </w:r>
      <w:r w:rsidR="00014A08" w:rsidRPr="00166946">
        <w:t xml:space="preserve"> </w:t>
      </w:r>
      <w:r w:rsidR="00014A08" w:rsidRPr="00166946">
        <w:rPr>
          <w:lang w:val="ga-IE"/>
        </w:rPr>
        <w:t xml:space="preserve">(e.g. those corresponding to locus tags </w:t>
      </w:r>
      <w:r w:rsidR="00014A08" w:rsidRPr="00166946">
        <w:t>Bbr_0264, Bbr_1785 and Bbr_1905</w:t>
      </w:r>
      <w:r w:rsidR="00014A08" w:rsidRPr="00166946">
        <w:rPr>
          <w:lang w:val="ga-IE"/>
        </w:rPr>
        <w:t>)</w:t>
      </w:r>
      <w:r w:rsidR="00014A08" w:rsidRPr="00166946">
        <w:t xml:space="preserve"> also </w:t>
      </w:r>
      <w:r w:rsidR="00014A08" w:rsidRPr="00166946">
        <w:rPr>
          <w:lang w:val="ga-IE"/>
        </w:rPr>
        <w:t xml:space="preserve">exhibited </w:t>
      </w:r>
      <w:r w:rsidR="00014A08" w:rsidRPr="00166946">
        <w:t xml:space="preserve">differential </w:t>
      </w:r>
      <w:r w:rsidR="00014A08" w:rsidRPr="00166946">
        <w:rPr>
          <w:lang w:val="ga-IE"/>
        </w:rPr>
        <w:t>transcription</w:t>
      </w:r>
      <w:r w:rsidR="00014A08" w:rsidRPr="00166946">
        <w:t xml:space="preserve"> under </w:t>
      </w:r>
      <w:r w:rsidR="00014A08" w:rsidRPr="00166946">
        <w:rPr>
          <w:lang w:val="ga-IE"/>
        </w:rPr>
        <w:t>particular</w:t>
      </w:r>
      <w:r w:rsidR="00014A08" w:rsidRPr="00166946">
        <w:t xml:space="preserve"> iron</w:t>
      </w:r>
      <w:r w:rsidR="00014A08" w:rsidRPr="00166946">
        <w:rPr>
          <w:lang w:val="ga-IE"/>
        </w:rPr>
        <w:t>-</w:t>
      </w:r>
      <w:r w:rsidR="00014A08" w:rsidRPr="00166946">
        <w:t>limiting conditions (</w:t>
      </w:r>
      <w:r w:rsidR="00014A08" w:rsidRPr="00166946">
        <w:rPr>
          <w:lang w:val="ga-IE"/>
        </w:rPr>
        <w:t>F</w:t>
      </w:r>
      <w:r w:rsidR="00014A08" w:rsidRPr="00166946">
        <w:t>e</w:t>
      </w:r>
      <w:r w:rsidR="00014A08" w:rsidRPr="00166946">
        <w:rPr>
          <w:vertAlign w:val="superscript"/>
        </w:rPr>
        <w:t>2+</w:t>
      </w:r>
      <w:r w:rsidR="00014A08" w:rsidRPr="00166946">
        <w:t xml:space="preserve">, </w:t>
      </w:r>
      <w:r w:rsidR="00014A08" w:rsidRPr="00166946">
        <w:rPr>
          <w:lang w:val="ga-IE"/>
        </w:rPr>
        <w:t>F</w:t>
      </w:r>
      <w:r w:rsidR="00014A08" w:rsidRPr="00166946">
        <w:t>e</w:t>
      </w:r>
      <w:r w:rsidR="00014A08" w:rsidRPr="00166946">
        <w:rPr>
          <w:vertAlign w:val="superscript"/>
        </w:rPr>
        <w:t xml:space="preserve">3+ </w:t>
      </w:r>
      <w:r w:rsidR="00014A08" w:rsidRPr="00166946">
        <w:t xml:space="preserve">or </w:t>
      </w:r>
      <w:r w:rsidR="00014A08" w:rsidRPr="00166946">
        <w:rPr>
          <w:lang w:val="ga-IE"/>
        </w:rPr>
        <w:t>F</w:t>
      </w:r>
      <w:r w:rsidR="00014A08" w:rsidRPr="00166946">
        <w:t>e</w:t>
      </w:r>
      <w:r w:rsidR="00014A08" w:rsidRPr="00166946">
        <w:rPr>
          <w:vertAlign w:val="superscript"/>
        </w:rPr>
        <w:t xml:space="preserve">2+ </w:t>
      </w:r>
      <w:r w:rsidR="00014A08" w:rsidRPr="00166946">
        <w:t>/</w:t>
      </w:r>
      <w:r w:rsidR="00014A08" w:rsidRPr="00166946">
        <w:rPr>
          <w:lang w:val="ga-IE"/>
        </w:rPr>
        <w:t>F</w:t>
      </w:r>
      <w:r w:rsidR="00014A08" w:rsidRPr="00166946">
        <w:t>e</w:t>
      </w:r>
      <w:r w:rsidR="00014A08" w:rsidRPr="00166946">
        <w:rPr>
          <w:vertAlign w:val="superscript"/>
        </w:rPr>
        <w:t>3+</w:t>
      </w:r>
      <w:r w:rsidR="00014A08" w:rsidRPr="00166946">
        <w:t xml:space="preserve"> limitation</w:t>
      </w:r>
      <w:r w:rsidR="001B5163">
        <w:rPr>
          <w:lang w:val="ga-IE"/>
        </w:rPr>
        <w:t>; s</w:t>
      </w:r>
      <w:r w:rsidR="001B5163">
        <w:t>ee Figure 3-1)</w:t>
      </w:r>
    </w:p>
    <w:p w14:paraId="32D68116" w14:textId="77777777" w:rsidR="00B75283" w:rsidRDefault="00B75283" w:rsidP="005D325D"/>
    <w:p w14:paraId="49A3B25F" w14:textId="71B6B54E" w:rsidR="00014A08" w:rsidRPr="001B5163" w:rsidRDefault="00014A08" w:rsidP="005D325D">
      <w:pPr>
        <w:rPr>
          <w:shd w:val="clear" w:color="auto" w:fill="FFFFFF"/>
        </w:rPr>
      </w:pPr>
      <w:r w:rsidRPr="00166946">
        <w:rPr>
          <w:shd w:val="clear" w:color="auto" w:fill="FFFFFF"/>
        </w:rPr>
        <w:t xml:space="preserve">Our current analysis </w:t>
      </w:r>
      <w:r w:rsidRPr="00166946">
        <w:rPr>
          <w:shd w:val="clear" w:color="auto" w:fill="FFFFFF"/>
          <w:lang w:val="ga-IE"/>
        </w:rPr>
        <w:t>furthermore</w:t>
      </w:r>
      <w:r w:rsidRPr="00166946">
        <w:rPr>
          <w:shd w:val="clear" w:color="auto" w:fill="FFFFFF"/>
        </w:rPr>
        <w:t xml:space="preserve"> found that transcription of </w:t>
      </w:r>
      <w:r w:rsidRPr="00166946">
        <w:rPr>
          <w:shd w:val="clear" w:color="auto" w:fill="FFFFFF"/>
          <w:lang w:val="ga-IE"/>
        </w:rPr>
        <w:t>one particular</w:t>
      </w:r>
      <w:r w:rsidRPr="00166946">
        <w:rPr>
          <w:shd w:val="clear" w:color="auto" w:fill="FFFFFF"/>
        </w:rPr>
        <w:t xml:space="preserve"> gene, designated here as </w:t>
      </w:r>
      <w:r w:rsidRPr="00166946">
        <w:rPr>
          <w:i/>
          <w:iCs/>
          <w:shd w:val="clear" w:color="auto" w:fill="FFFFFF"/>
        </w:rPr>
        <w:t>bshB</w:t>
      </w:r>
      <w:r w:rsidR="00F106AA">
        <w:rPr>
          <w:i/>
          <w:iCs/>
          <w:shd w:val="clear" w:color="auto" w:fill="FFFFFF"/>
        </w:rPr>
        <w:t xml:space="preserve"> </w:t>
      </w:r>
      <w:r w:rsidR="00F106AA">
        <w:rPr>
          <w:iCs/>
          <w:shd w:val="clear" w:color="auto" w:fill="FFFFFF"/>
        </w:rPr>
        <w:t>(B</w:t>
      </w:r>
      <w:r w:rsidR="00F106AA" w:rsidRPr="00F106AA">
        <w:rPr>
          <w:iCs/>
          <w:shd w:val="clear" w:color="auto" w:fill="FFFFFF"/>
        </w:rPr>
        <w:t>br_0971)</w:t>
      </w:r>
      <w:r w:rsidRPr="00166946">
        <w:rPr>
          <w:shd w:val="clear" w:color="auto" w:fill="FFFFFF"/>
        </w:rPr>
        <w:t xml:space="preserve"> and represent</w:t>
      </w:r>
      <w:r w:rsidRPr="00166946">
        <w:rPr>
          <w:shd w:val="clear" w:color="auto" w:fill="FFFFFF"/>
          <w:lang w:val="ga-IE"/>
        </w:rPr>
        <w:t>ing</w:t>
      </w:r>
      <w:r w:rsidRPr="00166946">
        <w:rPr>
          <w:shd w:val="clear" w:color="auto" w:fill="FFFFFF"/>
        </w:rPr>
        <w:t xml:space="preserve"> a homolog of the previously characterised </w:t>
      </w:r>
      <w:r w:rsidRPr="00166946">
        <w:rPr>
          <w:i/>
          <w:iCs/>
          <w:shd w:val="clear" w:color="auto" w:fill="FFFFFF"/>
        </w:rPr>
        <w:t>bsh</w:t>
      </w:r>
      <w:r w:rsidRPr="00166946">
        <w:rPr>
          <w:shd w:val="clear" w:color="auto" w:fill="FFFFFF"/>
        </w:rPr>
        <w:t xml:space="preserve"> gene from </w:t>
      </w:r>
      <w:r w:rsidRPr="00166946">
        <w:rPr>
          <w:i/>
          <w:iCs/>
          <w:shd w:val="clear" w:color="auto" w:fill="FFFFFF"/>
        </w:rPr>
        <w:t xml:space="preserve">B. longum </w:t>
      </w:r>
      <w:r w:rsidRPr="00166946">
        <w:rPr>
          <w:shd w:val="clear" w:color="auto" w:fill="FFFFFF"/>
        </w:rPr>
        <w:t xml:space="preserve">SBT2928 </w:t>
      </w:r>
      <w:r w:rsidRPr="00166946">
        <w:rPr>
          <w:noProof/>
        </w:rPr>
        <w:t>(21)</w:t>
      </w:r>
      <w:r w:rsidRPr="00166946">
        <w:rPr>
          <w:shd w:val="clear" w:color="auto" w:fill="FFFFFF"/>
        </w:rPr>
        <w:t xml:space="preserve">, was increased when </w:t>
      </w:r>
      <w:r w:rsidRPr="00166946">
        <w:rPr>
          <w:i/>
          <w:shd w:val="clear" w:color="auto" w:fill="FFFFFF"/>
          <w:lang w:val="ga-IE"/>
        </w:rPr>
        <w:t>B. breve</w:t>
      </w:r>
      <w:r w:rsidRPr="00166946">
        <w:rPr>
          <w:shd w:val="clear" w:color="auto" w:fill="FFFFFF"/>
          <w:lang w:val="ga-IE"/>
        </w:rPr>
        <w:t xml:space="preserve"> </w:t>
      </w:r>
      <w:r w:rsidRPr="00166946">
        <w:rPr>
          <w:shd w:val="clear" w:color="auto" w:fill="FFFFFF"/>
        </w:rPr>
        <w:t xml:space="preserve">UCC2003 was grown under </w:t>
      </w:r>
      <w:r w:rsidR="008B5FA7">
        <w:rPr>
          <w:shd w:val="clear" w:color="auto" w:fill="FFFFFF"/>
          <w:lang w:val="ga-IE"/>
        </w:rPr>
        <w:t>chronic</w:t>
      </w:r>
      <w:r w:rsidRPr="00166946">
        <w:rPr>
          <w:shd w:val="clear" w:color="auto" w:fill="FFFFFF"/>
        </w:rPr>
        <w:t xml:space="preserve">, but non-growth </w:t>
      </w:r>
      <w:r w:rsidR="008B5FA7">
        <w:rPr>
          <w:shd w:val="clear" w:color="auto" w:fill="FFFFFF"/>
          <w:lang w:val="ga-IE"/>
        </w:rPr>
        <w:t>arresting</w:t>
      </w:r>
      <w:r w:rsidRPr="00166946">
        <w:rPr>
          <w:shd w:val="clear" w:color="auto" w:fill="FFFFFF"/>
        </w:rPr>
        <w:t xml:space="preserve"> ferric and/or ferrous iron starvation conditions</w:t>
      </w:r>
      <w:r w:rsidR="00C352A0">
        <w:rPr>
          <w:shd w:val="clear" w:color="auto" w:fill="FFFFFF"/>
        </w:rPr>
        <w:t xml:space="preserve"> </w:t>
      </w:r>
      <w:r w:rsidRPr="00166946">
        <w:rPr>
          <w:shd w:val="clear" w:color="auto" w:fill="FFFFFF"/>
          <w:lang w:val="ga-IE"/>
        </w:rPr>
        <w:t>(</w:t>
      </w:r>
      <w:r w:rsidR="001B5163">
        <w:rPr>
          <w:lang w:val="ga-IE"/>
        </w:rPr>
        <w:t xml:space="preserve">see Figure </w:t>
      </w:r>
      <w:r w:rsidR="001B5163">
        <w:t>3-1).</w:t>
      </w:r>
      <w:r w:rsidR="001B5163">
        <w:rPr>
          <w:shd w:val="clear" w:color="auto" w:fill="FFFFFF"/>
        </w:rPr>
        <w:t xml:space="preserve">  </w:t>
      </w:r>
      <w:r w:rsidRPr="00166946">
        <w:rPr>
          <w:shd w:val="clear" w:color="auto" w:fill="FFFFFF"/>
        </w:rPr>
        <w:t xml:space="preserve">This transcriptional induction of </w:t>
      </w:r>
      <w:r w:rsidRPr="00166946">
        <w:rPr>
          <w:i/>
          <w:iCs/>
          <w:shd w:val="clear" w:color="auto" w:fill="FFFFFF"/>
        </w:rPr>
        <w:t>bshB</w:t>
      </w:r>
      <w:r w:rsidR="008B5FA7">
        <w:rPr>
          <w:shd w:val="clear" w:color="auto" w:fill="FFFFFF"/>
        </w:rPr>
        <w:t xml:space="preserve"> </w:t>
      </w:r>
      <w:r w:rsidRPr="00166946">
        <w:rPr>
          <w:shd w:val="clear" w:color="auto" w:fill="FFFFFF"/>
        </w:rPr>
        <w:t>was verified by q-PCR analysis (</w:t>
      </w:r>
      <w:r w:rsidRPr="00166946">
        <w:rPr>
          <w:shd w:val="clear" w:color="auto" w:fill="FFFFFF"/>
          <w:lang w:val="ga-IE"/>
        </w:rPr>
        <w:t xml:space="preserve">which revealed induction levels of </w:t>
      </w:r>
      <w:r w:rsidR="00A01832">
        <w:rPr>
          <w:shd w:val="clear" w:color="auto" w:fill="FFFFFF"/>
        </w:rPr>
        <w:t>4, 7, 16-</w:t>
      </w:r>
      <w:r w:rsidRPr="00166946">
        <w:rPr>
          <w:shd w:val="clear" w:color="auto" w:fill="FFFFFF"/>
        </w:rPr>
        <w:t>fold</w:t>
      </w:r>
      <w:r w:rsidRPr="00166946">
        <w:rPr>
          <w:shd w:val="clear" w:color="auto" w:fill="FFFFFF"/>
          <w:lang w:val="ga-IE"/>
        </w:rPr>
        <w:t xml:space="preserve"> for </w:t>
      </w:r>
      <w:r w:rsidRPr="00166946">
        <w:rPr>
          <w:shd w:val="clear" w:color="auto" w:fill="FFFFFF"/>
        </w:rPr>
        <w:t>Fe</w:t>
      </w:r>
      <w:r w:rsidRPr="00166946">
        <w:rPr>
          <w:shd w:val="clear" w:color="auto" w:fill="FFFFFF"/>
          <w:vertAlign w:val="superscript"/>
        </w:rPr>
        <w:t>2+</w:t>
      </w:r>
      <w:r w:rsidRPr="00166946">
        <w:rPr>
          <w:shd w:val="clear" w:color="auto" w:fill="FFFFFF"/>
        </w:rPr>
        <w:t>, Fe</w:t>
      </w:r>
      <w:r w:rsidRPr="00166946">
        <w:rPr>
          <w:shd w:val="clear" w:color="auto" w:fill="FFFFFF"/>
          <w:vertAlign w:val="superscript"/>
        </w:rPr>
        <w:t>3+</w:t>
      </w:r>
      <w:r w:rsidRPr="00166946">
        <w:rPr>
          <w:shd w:val="clear" w:color="auto" w:fill="FFFFFF"/>
        </w:rPr>
        <w:t xml:space="preserve"> and Fe</w:t>
      </w:r>
      <w:r w:rsidRPr="00166946">
        <w:rPr>
          <w:shd w:val="clear" w:color="auto" w:fill="FFFFFF"/>
          <w:vertAlign w:val="superscript"/>
        </w:rPr>
        <w:t>2+</w:t>
      </w:r>
      <w:r w:rsidRPr="00166946">
        <w:rPr>
          <w:shd w:val="clear" w:color="auto" w:fill="FFFFFF"/>
        </w:rPr>
        <w:t>/Fe</w:t>
      </w:r>
      <w:r w:rsidRPr="00166946">
        <w:rPr>
          <w:shd w:val="clear" w:color="auto" w:fill="FFFFFF"/>
          <w:vertAlign w:val="superscript"/>
        </w:rPr>
        <w:t>3+</w:t>
      </w:r>
      <w:r w:rsidRPr="00166946">
        <w:rPr>
          <w:shd w:val="clear" w:color="auto" w:fill="FFFFFF"/>
        </w:rPr>
        <w:t xml:space="preserve"> iron-limiting conditions</w:t>
      </w:r>
      <w:r w:rsidRPr="00166946">
        <w:rPr>
          <w:shd w:val="clear" w:color="auto" w:fill="FFFFFF"/>
          <w:lang w:val="ga-IE"/>
        </w:rPr>
        <w:t>,</w:t>
      </w:r>
      <w:r w:rsidR="000920BF">
        <w:rPr>
          <w:shd w:val="clear" w:color="auto" w:fill="FFFFFF"/>
        </w:rPr>
        <w:t xml:space="preserve"> respectively) (</w:t>
      </w:r>
      <w:r w:rsidR="001B5163">
        <w:rPr>
          <w:lang w:val="ga-IE"/>
        </w:rPr>
        <w:t xml:space="preserve">Figure </w:t>
      </w:r>
      <w:r w:rsidR="001B5163">
        <w:t>3-2).</w:t>
      </w:r>
      <w:r w:rsidR="001B5163">
        <w:rPr>
          <w:shd w:val="clear" w:color="auto" w:fill="FFFFFF"/>
        </w:rPr>
        <w:t xml:space="preserve">  </w:t>
      </w:r>
    </w:p>
    <w:p w14:paraId="27FED149" w14:textId="77777777" w:rsidR="00014A08" w:rsidRPr="00166946" w:rsidRDefault="00014A08" w:rsidP="00E72B03">
      <w:pPr>
        <w:rPr>
          <w:iCs/>
          <w:shd w:val="clear" w:color="auto" w:fill="FFFFFF"/>
        </w:rPr>
      </w:pPr>
    </w:p>
    <w:p w14:paraId="281C9C72" w14:textId="43B4D65F" w:rsidR="00083B4B" w:rsidRPr="005D325D" w:rsidRDefault="00014A08" w:rsidP="005D325D">
      <w:r w:rsidRPr="00166946">
        <w:rPr>
          <w:shd w:val="clear" w:color="auto" w:fill="FFFFFF"/>
          <w:lang w:val="ga-IE"/>
        </w:rPr>
        <w:t>Presumably c</w:t>
      </w:r>
      <w:r w:rsidRPr="00166946">
        <w:rPr>
          <w:shd w:val="clear" w:color="auto" w:fill="FFFFFF"/>
        </w:rPr>
        <w:t xml:space="preserve">o-transcribed and </w:t>
      </w:r>
      <w:r w:rsidRPr="00166946">
        <w:rPr>
          <w:shd w:val="clear" w:color="auto" w:fill="FFFFFF"/>
          <w:lang w:val="ga-IE"/>
        </w:rPr>
        <w:t xml:space="preserve">(thus) </w:t>
      </w:r>
      <w:r w:rsidRPr="00166946">
        <w:rPr>
          <w:shd w:val="clear" w:color="auto" w:fill="FFFFFF"/>
        </w:rPr>
        <w:t>up</w:t>
      </w:r>
      <w:r w:rsidR="00635A98">
        <w:rPr>
          <w:shd w:val="clear" w:color="auto" w:fill="FFFFFF"/>
        </w:rPr>
        <w:t>-</w:t>
      </w:r>
      <w:r w:rsidRPr="00166946">
        <w:rPr>
          <w:shd w:val="clear" w:color="auto" w:fill="FFFFFF"/>
        </w:rPr>
        <w:t xml:space="preserve">regulated with the </w:t>
      </w:r>
      <w:r w:rsidRPr="00166946">
        <w:rPr>
          <w:i/>
          <w:iCs/>
          <w:shd w:val="clear" w:color="auto" w:fill="FFFFFF"/>
        </w:rPr>
        <w:t>bshB</w:t>
      </w:r>
      <w:r w:rsidRPr="00166946">
        <w:rPr>
          <w:shd w:val="clear" w:color="auto" w:fill="FFFFFF"/>
        </w:rPr>
        <w:t xml:space="preserve"> gene under iron starvation is </w:t>
      </w:r>
      <w:r w:rsidRPr="00166946">
        <w:rPr>
          <w:shd w:val="clear" w:color="auto" w:fill="FFFFFF"/>
          <w:lang w:val="ga-IE"/>
        </w:rPr>
        <w:t xml:space="preserve">a gene adjacent to </w:t>
      </w:r>
      <w:r w:rsidRPr="00166946">
        <w:rPr>
          <w:i/>
          <w:shd w:val="clear" w:color="auto" w:fill="FFFFFF"/>
          <w:lang w:val="ga-IE"/>
        </w:rPr>
        <w:t>bshB</w:t>
      </w:r>
      <w:r w:rsidRPr="00166946">
        <w:rPr>
          <w:shd w:val="clear" w:color="auto" w:fill="FFFFFF"/>
          <w:lang w:val="ga-IE"/>
        </w:rPr>
        <w:t xml:space="preserve">, designated here as </w:t>
      </w:r>
      <w:r w:rsidRPr="00166946">
        <w:rPr>
          <w:i/>
          <w:iCs/>
          <w:shd w:val="clear" w:color="auto" w:fill="FFFFFF"/>
        </w:rPr>
        <w:t>glnE</w:t>
      </w:r>
      <w:r w:rsidR="00F106AA">
        <w:rPr>
          <w:i/>
          <w:iCs/>
          <w:shd w:val="clear" w:color="auto" w:fill="FFFFFF"/>
        </w:rPr>
        <w:t xml:space="preserve"> </w:t>
      </w:r>
      <w:r w:rsidR="00F106AA">
        <w:rPr>
          <w:iCs/>
          <w:shd w:val="clear" w:color="auto" w:fill="FFFFFF"/>
        </w:rPr>
        <w:t>(Bbr_0972)</w:t>
      </w:r>
      <w:r w:rsidRPr="00166946">
        <w:rPr>
          <w:shd w:val="clear" w:color="auto" w:fill="FFFFFF"/>
        </w:rPr>
        <w:t xml:space="preserve">. The </w:t>
      </w:r>
      <w:r w:rsidRPr="00166946">
        <w:rPr>
          <w:i/>
          <w:shd w:val="clear" w:color="auto" w:fill="FFFFFF"/>
        </w:rPr>
        <w:t>glnE</w:t>
      </w:r>
      <w:r w:rsidRPr="00166946">
        <w:rPr>
          <w:shd w:val="clear" w:color="auto" w:fill="FFFFFF"/>
        </w:rPr>
        <w:t xml:space="preserve"> </w:t>
      </w:r>
      <w:r w:rsidRPr="00166946">
        <w:rPr>
          <w:shd w:val="clear" w:color="auto" w:fill="FFFFFF"/>
          <w:lang w:val="ga-IE"/>
        </w:rPr>
        <w:t xml:space="preserve">is predicted to encode </w:t>
      </w:r>
      <w:r w:rsidRPr="00166946">
        <w:rPr>
          <w:shd w:val="clear" w:color="auto" w:fill="FFFFFF"/>
        </w:rPr>
        <w:t xml:space="preserve">a nitrogen cascade regulatory </w:t>
      </w:r>
      <w:r w:rsidRPr="00166946">
        <w:rPr>
          <w:shd w:val="clear" w:color="auto" w:fill="FFFFFF"/>
          <w:lang w:val="ga-IE"/>
        </w:rPr>
        <w:t>protein</w:t>
      </w:r>
      <w:r w:rsidRPr="00166946">
        <w:rPr>
          <w:shd w:val="clear" w:color="auto" w:fill="FFFFFF"/>
        </w:rPr>
        <w:t xml:space="preserve">, </w:t>
      </w:r>
      <w:r w:rsidRPr="00166946">
        <w:rPr>
          <w:shd w:val="clear" w:color="auto" w:fill="FFFFFF"/>
          <w:lang w:val="ga-IE"/>
        </w:rPr>
        <w:t>which</w:t>
      </w:r>
      <w:r w:rsidRPr="00166946">
        <w:rPr>
          <w:shd w:val="clear" w:color="auto" w:fill="FFFFFF"/>
        </w:rPr>
        <w:t xml:space="preserve"> in </w:t>
      </w:r>
      <w:r w:rsidRPr="00166946">
        <w:rPr>
          <w:i/>
          <w:iCs/>
          <w:shd w:val="clear" w:color="auto" w:fill="FFFFFF"/>
        </w:rPr>
        <w:t>Mycobacterium tuberculosis</w:t>
      </w:r>
      <w:r w:rsidRPr="00166946">
        <w:rPr>
          <w:shd w:val="clear" w:color="auto" w:fill="FFFFFF"/>
        </w:rPr>
        <w:t xml:space="preserve"> has been found to regulate the activity of the glutamine synthethase (GS)</w:t>
      </w:r>
      <w:r w:rsidRPr="00166946">
        <w:rPr>
          <w:shd w:val="clear" w:color="auto" w:fill="FFFFFF"/>
          <w:lang w:val="ga-IE"/>
        </w:rPr>
        <w:t>,</w:t>
      </w:r>
      <w:r w:rsidRPr="00166946">
        <w:rPr>
          <w:shd w:val="clear" w:color="auto" w:fill="FFFFFF"/>
        </w:rPr>
        <w:t xml:space="preserve"> a</w:t>
      </w:r>
      <w:r w:rsidRPr="00166946">
        <w:rPr>
          <w:shd w:val="clear" w:color="auto" w:fill="FFFFFF"/>
          <w:lang w:val="ga-IE"/>
        </w:rPr>
        <w:t>n enzyme</w:t>
      </w:r>
      <w:r w:rsidRPr="00166946">
        <w:rPr>
          <w:shd w:val="clear" w:color="auto" w:fill="FFFFFF"/>
        </w:rPr>
        <w:t xml:space="preserve"> which is responsible for the conversion of L-glutamate to L-glutamine </w:t>
      </w:r>
      <w:r w:rsidRPr="00166946">
        <w:rPr>
          <w:noProof/>
        </w:rPr>
        <w:t>(56)</w:t>
      </w:r>
      <w:r w:rsidRPr="00166946">
        <w:rPr>
          <w:shd w:val="clear" w:color="auto" w:fill="FFFFFF"/>
        </w:rPr>
        <w:t>. This analysis is in line with findings in other bacteria</w:t>
      </w:r>
      <w:r w:rsidR="00320BAB">
        <w:rPr>
          <w:shd w:val="clear" w:color="auto" w:fill="FFFFFF"/>
        </w:rPr>
        <w:t>,</w:t>
      </w:r>
      <w:r w:rsidRPr="00166946">
        <w:rPr>
          <w:shd w:val="clear" w:color="auto" w:fill="FFFFFF"/>
        </w:rPr>
        <w:t xml:space="preserve"> as both GS</w:t>
      </w:r>
      <w:r w:rsidR="000A745A">
        <w:rPr>
          <w:shd w:val="clear" w:color="auto" w:fill="FFFFFF"/>
        </w:rPr>
        <w:t>s</w:t>
      </w:r>
      <w:r w:rsidRPr="00166946">
        <w:rPr>
          <w:shd w:val="clear" w:color="auto" w:fill="FFFFFF"/>
        </w:rPr>
        <w:t xml:space="preserve"> (Bbr_0670 and Bbr_1270) in </w:t>
      </w:r>
      <w:r w:rsidRPr="00166946">
        <w:rPr>
          <w:i/>
          <w:iCs/>
          <w:shd w:val="clear" w:color="auto" w:fill="FFFFFF"/>
        </w:rPr>
        <w:t>B. breve</w:t>
      </w:r>
      <w:r w:rsidR="002370FA">
        <w:rPr>
          <w:shd w:val="clear" w:color="auto" w:fill="FFFFFF"/>
        </w:rPr>
        <w:t xml:space="preserve"> UCC2003 were down-</w:t>
      </w:r>
      <w:r w:rsidRPr="00166946">
        <w:rPr>
          <w:shd w:val="clear" w:color="auto" w:fill="FFFFFF"/>
        </w:rPr>
        <w:t xml:space="preserve">regulated when </w:t>
      </w:r>
      <w:r w:rsidRPr="00166946">
        <w:rPr>
          <w:i/>
          <w:iCs/>
          <w:shd w:val="clear" w:color="auto" w:fill="FFFFFF"/>
        </w:rPr>
        <w:t>glnE</w:t>
      </w:r>
      <w:r w:rsidRPr="00166946">
        <w:rPr>
          <w:shd w:val="clear" w:color="auto" w:fill="FFFFFF"/>
        </w:rPr>
        <w:t xml:space="preserve"> levels </w:t>
      </w:r>
      <w:r w:rsidRPr="00166946">
        <w:rPr>
          <w:shd w:val="clear" w:color="auto" w:fill="FFFFFF"/>
          <w:lang w:val="ga-IE"/>
        </w:rPr>
        <w:t>are</w:t>
      </w:r>
      <w:r w:rsidRPr="00166946">
        <w:rPr>
          <w:shd w:val="clear" w:color="auto" w:fill="FFFFFF"/>
        </w:rPr>
        <w:t xml:space="preserve"> high </w:t>
      </w:r>
      <w:r w:rsidRPr="00166946">
        <w:rPr>
          <w:noProof/>
          <w:shd w:val="clear" w:color="auto" w:fill="FFFFFF"/>
        </w:rPr>
        <w:t>(57-59)</w:t>
      </w:r>
      <w:r w:rsidRPr="00166946">
        <w:rPr>
          <w:shd w:val="clear" w:color="auto" w:fill="FFFFFF"/>
        </w:rPr>
        <w:t>. Coinciding with this was the up-regulation of a possible glutamine uptake system (Bbr_0817-Bb</w:t>
      </w:r>
      <w:r w:rsidR="000920BF">
        <w:rPr>
          <w:shd w:val="clear" w:color="auto" w:fill="FFFFFF"/>
        </w:rPr>
        <w:t xml:space="preserve">r_0814). The heat map in </w:t>
      </w:r>
      <w:r w:rsidR="001B5163">
        <w:rPr>
          <w:shd w:val="clear" w:color="auto" w:fill="FFFFFF"/>
        </w:rPr>
        <w:t xml:space="preserve">Figure 3-1 </w:t>
      </w:r>
      <w:r w:rsidRPr="00166946">
        <w:rPr>
          <w:shd w:val="clear" w:color="auto" w:fill="FFFFFF"/>
        </w:rPr>
        <w:t>illustrates the profound</w:t>
      </w:r>
      <w:r w:rsidRPr="00166946">
        <w:rPr>
          <w:shd w:val="clear" w:color="auto" w:fill="FFFFFF"/>
          <w:lang w:val="ga-IE"/>
        </w:rPr>
        <w:t>, yet perhaps indirect</w:t>
      </w:r>
      <w:r w:rsidRPr="00166946">
        <w:rPr>
          <w:shd w:val="clear" w:color="auto" w:fill="FFFFFF"/>
        </w:rPr>
        <w:t xml:space="preserve"> effect </w:t>
      </w:r>
      <w:r w:rsidRPr="00166946">
        <w:rPr>
          <w:shd w:val="clear" w:color="auto" w:fill="FFFFFF"/>
          <w:lang w:val="ga-IE"/>
        </w:rPr>
        <w:t xml:space="preserve">of </w:t>
      </w:r>
      <w:r w:rsidRPr="00166946">
        <w:rPr>
          <w:shd w:val="clear" w:color="auto" w:fill="FFFFFF"/>
        </w:rPr>
        <w:t xml:space="preserve">iron starvation on nitrogen metabolism in </w:t>
      </w:r>
      <w:r w:rsidRPr="00166946">
        <w:rPr>
          <w:i/>
          <w:shd w:val="clear" w:color="auto" w:fill="FFFFFF"/>
        </w:rPr>
        <w:t>B. breve</w:t>
      </w:r>
      <w:r w:rsidRPr="00166946">
        <w:rPr>
          <w:shd w:val="clear" w:color="auto" w:fill="FFFFFF"/>
        </w:rPr>
        <w:t xml:space="preserve"> UCC2003 with as many as seven genes involved in nitrogen uptake and metabolism being differentially </w:t>
      </w:r>
      <w:r w:rsidRPr="00166946">
        <w:rPr>
          <w:shd w:val="clear" w:color="auto" w:fill="FFFFFF"/>
          <w:lang w:val="ga-IE"/>
        </w:rPr>
        <w:t>transcribed</w:t>
      </w:r>
      <w:r w:rsidRPr="00166946">
        <w:rPr>
          <w:shd w:val="clear" w:color="auto" w:fill="FFFFFF"/>
        </w:rPr>
        <w:t xml:space="preserve">. </w:t>
      </w:r>
    </w:p>
    <w:p w14:paraId="6DB8E592" w14:textId="027A2E35" w:rsidR="00083B4B" w:rsidRDefault="00083B4B">
      <w:pPr>
        <w:spacing w:after="160" w:line="259" w:lineRule="auto"/>
        <w:rPr>
          <w:shd w:val="clear" w:color="auto" w:fill="FFFFFF"/>
        </w:rPr>
      </w:pPr>
      <w:r>
        <w:rPr>
          <w:shd w:val="clear" w:color="auto" w:fill="FFFFFF"/>
        </w:rPr>
        <w:br w:type="page"/>
      </w:r>
    </w:p>
    <w:p w14:paraId="63717DF5" w14:textId="77777777" w:rsidR="006C219C" w:rsidRPr="006C219C" w:rsidRDefault="006C219C" w:rsidP="00096072">
      <w:pPr>
        <w:pStyle w:val="TableFigurelegend"/>
      </w:pPr>
    </w:p>
    <w:p w14:paraId="2057EBF7" w14:textId="3E727AB9" w:rsidR="00E72B03" w:rsidRDefault="006C219C" w:rsidP="006C219C">
      <w:pPr>
        <w:jc w:val="center"/>
      </w:pPr>
      <w:r w:rsidRPr="006C219C">
        <w:rPr>
          <w:noProof/>
          <w:lang w:eastAsia="en-GB"/>
        </w:rPr>
        <w:drawing>
          <wp:inline distT="0" distB="0" distL="0" distR="0" wp14:anchorId="48DAF06F" wp14:editId="4355E0FC">
            <wp:extent cx="3806188" cy="5340026"/>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818218" cy="5356904"/>
                    </a:xfrm>
                    <a:prstGeom prst="rect">
                      <a:avLst/>
                    </a:prstGeom>
                  </pic:spPr>
                </pic:pic>
              </a:graphicData>
            </a:graphic>
          </wp:inline>
        </w:drawing>
      </w:r>
    </w:p>
    <w:p w14:paraId="62A8AEA9" w14:textId="65EFFF70" w:rsidR="00E57DEE" w:rsidRDefault="00E57DEE" w:rsidP="00096072">
      <w:pPr>
        <w:pStyle w:val="TableFigurelegend"/>
      </w:pPr>
      <w:bookmarkStart w:id="99" w:name="_Ref506628650"/>
      <w:bookmarkStart w:id="100" w:name="_Ref506628644"/>
      <w:bookmarkStart w:id="101" w:name="_Toc510746959"/>
      <w:r>
        <w:t xml:space="preserve">Figure </w:t>
      </w:r>
      <w:r w:rsidR="003722B4">
        <w:rPr>
          <w:noProof/>
        </w:rPr>
        <w:fldChar w:fldCharType="begin"/>
      </w:r>
      <w:r w:rsidR="003722B4">
        <w:rPr>
          <w:noProof/>
        </w:rPr>
        <w:instrText xml:space="preserve"> STYLEREF 1 \s </w:instrText>
      </w:r>
      <w:r w:rsidR="003722B4">
        <w:rPr>
          <w:noProof/>
        </w:rPr>
        <w:fldChar w:fldCharType="separate"/>
      </w:r>
      <w:r w:rsidR="00B47C80">
        <w:rPr>
          <w:noProof/>
        </w:rPr>
        <w:t>3</w:t>
      </w:r>
      <w:r w:rsidR="003722B4">
        <w:rPr>
          <w:noProof/>
        </w:rPr>
        <w:fldChar w:fldCharType="end"/>
      </w:r>
      <w:r>
        <w:noBreakHyphen/>
      </w:r>
      <w:r w:rsidR="003722B4">
        <w:rPr>
          <w:noProof/>
        </w:rPr>
        <w:fldChar w:fldCharType="begin"/>
      </w:r>
      <w:r w:rsidR="003722B4">
        <w:rPr>
          <w:noProof/>
        </w:rPr>
        <w:instrText xml:space="preserve"> SEQ Figure \* ARABIC \s 1 </w:instrText>
      </w:r>
      <w:r w:rsidR="003722B4">
        <w:rPr>
          <w:noProof/>
        </w:rPr>
        <w:fldChar w:fldCharType="separate"/>
      </w:r>
      <w:r w:rsidR="00B47C80">
        <w:rPr>
          <w:noProof/>
        </w:rPr>
        <w:t>2</w:t>
      </w:r>
      <w:r w:rsidR="003722B4">
        <w:rPr>
          <w:noProof/>
        </w:rPr>
        <w:fldChar w:fldCharType="end"/>
      </w:r>
      <w:bookmarkEnd w:id="99"/>
      <w:r>
        <w:t xml:space="preserve"> </w:t>
      </w:r>
      <w:r w:rsidRPr="009F41DF">
        <w:t xml:space="preserve">Q-PCR analysis of </w:t>
      </w:r>
      <w:r w:rsidRPr="008B5FA7">
        <w:rPr>
          <w:i/>
        </w:rPr>
        <w:t>bshB</w:t>
      </w:r>
      <w:r w:rsidRPr="009F41DF">
        <w:t xml:space="preserve"> and </w:t>
      </w:r>
      <w:r w:rsidRPr="008B5FA7">
        <w:rPr>
          <w:i/>
        </w:rPr>
        <w:t>glnE</w:t>
      </w:r>
      <w:r w:rsidRPr="009F41DF">
        <w:t xml:space="preserve"> to ferrous and/or ferric iron starvation:</w:t>
      </w:r>
      <w:bookmarkEnd w:id="100"/>
      <w:bookmarkEnd w:id="101"/>
    </w:p>
    <w:p w14:paraId="02F99CB8" w14:textId="14C4F2F0" w:rsidR="00E72B03" w:rsidRDefault="00E72B03" w:rsidP="00096072">
      <w:pPr>
        <w:pStyle w:val="TableFigurelegend"/>
      </w:pPr>
      <w:r w:rsidRPr="006F00D9">
        <w:t xml:space="preserve">Q-PCR analysis of </w:t>
      </w:r>
      <w:r w:rsidRPr="006F00D9">
        <w:rPr>
          <w:i/>
          <w:iCs/>
        </w:rPr>
        <w:t>bsh</w:t>
      </w:r>
      <w:r>
        <w:rPr>
          <w:i/>
          <w:iCs/>
        </w:rPr>
        <w:t>B</w:t>
      </w:r>
      <w:r w:rsidRPr="006F00D9">
        <w:t xml:space="preserve"> and </w:t>
      </w:r>
      <w:r w:rsidRPr="006F00D9">
        <w:rPr>
          <w:i/>
          <w:iCs/>
        </w:rPr>
        <w:t>glnE</w:t>
      </w:r>
      <w:r w:rsidRPr="006F00D9">
        <w:t xml:space="preserve"> </w:t>
      </w:r>
      <w:r>
        <w:t xml:space="preserve">to ferrous and/or ferric iron starvation: </w:t>
      </w:r>
      <w:r w:rsidRPr="006F00D9">
        <w:t xml:space="preserve"> Relative gene expression of </w:t>
      </w:r>
      <w:r w:rsidRPr="006F00D9">
        <w:rPr>
          <w:i/>
          <w:iCs/>
        </w:rPr>
        <w:t>bsh</w:t>
      </w:r>
      <w:r>
        <w:rPr>
          <w:i/>
          <w:iCs/>
        </w:rPr>
        <w:t>B</w:t>
      </w:r>
      <w:r w:rsidRPr="006F00D9">
        <w:t xml:space="preserve"> and </w:t>
      </w:r>
      <w:r w:rsidRPr="006F00D9">
        <w:rPr>
          <w:i/>
          <w:iCs/>
        </w:rPr>
        <w:t>glnE</w:t>
      </w:r>
      <w:r>
        <w:t xml:space="preserve"> when </w:t>
      </w:r>
      <w:r w:rsidRPr="00DC5E1F">
        <w:rPr>
          <w:i/>
        </w:rPr>
        <w:t>B. breve</w:t>
      </w:r>
      <w:r>
        <w:t xml:space="preserve"> UCC2003 is exposed to Fe</w:t>
      </w:r>
      <w:r w:rsidRPr="006F00D9">
        <w:rPr>
          <w:vertAlign w:val="superscript"/>
        </w:rPr>
        <w:t>2+</w:t>
      </w:r>
      <w:r>
        <w:t>/Fe</w:t>
      </w:r>
      <w:r>
        <w:rPr>
          <w:vertAlign w:val="superscript"/>
        </w:rPr>
        <w:t>3</w:t>
      </w:r>
      <w:r>
        <w:t>, Fe</w:t>
      </w:r>
      <w:r w:rsidRPr="00B64E5B">
        <w:rPr>
          <w:vertAlign w:val="superscript"/>
        </w:rPr>
        <w:t>2+</w:t>
      </w:r>
      <w:r>
        <w:t xml:space="preserve"> and Fe</w:t>
      </w:r>
      <w:r w:rsidRPr="00B64E5B">
        <w:rPr>
          <w:vertAlign w:val="superscript"/>
        </w:rPr>
        <w:t>3+</w:t>
      </w:r>
      <w:r>
        <w:t xml:space="preserve"> iron starvation. </w:t>
      </w:r>
      <w:r w:rsidRPr="006F00D9">
        <w:t xml:space="preserve"> The Y-axis represents the log</w:t>
      </w:r>
      <w:r w:rsidRPr="006F00D9">
        <w:rPr>
          <w:vertAlign w:val="superscript"/>
        </w:rPr>
        <w:t>2</w:t>
      </w:r>
      <w:r w:rsidRPr="006F00D9">
        <w:t xml:space="preserve"> of fold changes which were calculated by the ΔΔCt method in which the Ct values of each gene were normalized to the level of a housekeeping gene (</w:t>
      </w:r>
      <w:r w:rsidRPr="006F00D9">
        <w:rPr>
          <w:i/>
          <w:iCs/>
        </w:rPr>
        <w:t>rpnA</w:t>
      </w:r>
      <w:r w:rsidRPr="006F00D9">
        <w:t>) in control RNA.</w:t>
      </w:r>
      <w:r>
        <w:t xml:space="preserve">  </w:t>
      </w:r>
      <w:r w:rsidRPr="00B64E5B">
        <w:t>Each value is the mean ± SD of three indep</w:t>
      </w:r>
      <w:r>
        <w:t>endent experiments.</w:t>
      </w:r>
    </w:p>
    <w:p w14:paraId="07259950" w14:textId="77777777" w:rsidR="00E72B03" w:rsidRPr="00166946" w:rsidRDefault="00E72B03" w:rsidP="00096072">
      <w:pPr>
        <w:pStyle w:val="TableFigurelegend"/>
        <w:rPr>
          <w:shd w:val="clear" w:color="auto" w:fill="FFFFFF"/>
        </w:rPr>
      </w:pPr>
    </w:p>
    <w:p w14:paraId="23F58AFC" w14:textId="097730E8" w:rsidR="00014A08" w:rsidRPr="00166946" w:rsidRDefault="00014A08" w:rsidP="00574BC4">
      <w:pPr>
        <w:pStyle w:val="Heading3"/>
      </w:pPr>
      <w:r w:rsidRPr="00166946">
        <w:t xml:space="preserve">Disruption of </w:t>
      </w:r>
      <w:r w:rsidRPr="00166946">
        <w:rPr>
          <w:i/>
          <w:iCs/>
        </w:rPr>
        <w:t>bshB</w:t>
      </w:r>
      <w:r w:rsidRPr="00166946">
        <w:t xml:space="preserve"> gene and BSH activity in </w:t>
      </w:r>
      <w:r w:rsidRPr="00166946">
        <w:rPr>
          <w:i/>
          <w:iCs/>
        </w:rPr>
        <w:t>B. breve</w:t>
      </w:r>
      <w:r w:rsidR="00BF7FAA">
        <w:t xml:space="preserve"> UCC2003</w:t>
      </w:r>
    </w:p>
    <w:p w14:paraId="1409D03B" w14:textId="675B05D1" w:rsidR="00E72B03" w:rsidRPr="00F906C7" w:rsidRDefault="00014A08" w:rsidP="00E57DEE">
      <w:r w:rsidRPr="00166946">
        <w:t xml:space="preserve">In order to investigate if disruption of </w:t>
      </w:r>
      <w:r w:rsidRPr="00166946">
        <w:rPr>
          <w:lang w:val="ga-IE"/>
        </w:rPr>
        <w:t xml:space="preserve">the </w:t>
      </w:r>
      <w:r w:rsidRPr="00166946">
        <w:rPr>
          <w:i/>
          <w:iCs/>
        </w:rPr>
        <w:t>bshB</w:t>
      </w:r>
      <w:r w:rsidRPr="00166946">
        <w:t xml:space="preserve"> gene would affect the ability of </w:t>
      </w:r>
      <w:r w:rsidRPr="00166946">
        <w:rPr>
          <w:i/>
          <w:iCs/>
        </w:rPr>
        <w:t>B. breve</w:t>
      </w:r>
      <w:r w:rsidRPr="00166946">
        <w:t xml:space="preserve"> UCC2003 to survive bile stress, an insertional mutant in the </w:t>
      </w:r>
      <w:r w:rsidRPr="00166946">
        <w:rPr>
          <w:i/>
          <w:iCs/>
        </w:rPr>
        <w:t>bshB</w:t>
      </w:r>
      <w:r w:rsidRPr="00166946">
        <w:t xml:space="preserve"> gene of </w:t>
      </w:r>
      <w:r w:rsidRPr="00166946">
        <w:rPr>
          <w:i/>
          <w:iCs/>
        </w:rPr>
        <w:t>B. breve</w:t>
      </w:r>
      <w:r w:rsidRPr="00166946">
        <w:t xml:space="preserve"> UCC2003 was constructed (designated </w:t>
      </w:r>
      <w:r w:rsidR="00334F01">
        <w:rPr>
          <w:lang w:val="ga-IE"/>
        </w:rPr>
        <w:t xml:space="preserve">here as </w:t>
      </w:r>
      <w:r w:rsidRPr="00166946">
        <w:rPr>
          <w:i/>
          <w:iCs/>
        </w:rPr>
        <w:t>B. breve</w:t>
      </w:r>
      <w:r w:rsidRPr="00166946">
        <w:t xml:space="preserve"> UCC2003-</w:t>
      </w:r>
      <w:r w:rsidRPr="00166946">
        <w:rPr>
          <w:i/>
          <w:iCs/>
        </w:rPr>
        <w:t>bshB</w:t>
      </w:r>
      <w:r w:rsidRPr="00166946">
        <w:t xml:space="preserve">, see </w:t>
      </w:r>
      <w:r w:rsidRPr="00166946">
        <w:rPr>
          <w:lang w:val="ga-IE"/>
        </w:rPr>
        <w:t xml:space="preserve">Materials and </w:t>
      </w:r>
      <w:r w:rsidRPr="00166946">
        <w:t xml:space="preserve">Methods section). A qualitative BSH activity assessment of </w:t>
      </w:r>
      <w:r w:rsidRPr="00166946">
        <w:rPr>
          <w:i/>
          <w:iCs/>
        </w:rPr>
        <w:t>B. breve</w:t>
      </w:r>
      <w:r w:rsidRPr="00166946">
        <w:t xml:space="preserve"> UCC2003 and </w:t>
      </w:r>
      <w:r w:rsidRPr="00166946">
        <w:rPr>
          <w:i/>
          <w:iCs/>
        </w:rPr>
        <w:t>B. breve</w:t>
      </w:r>
      <w:r w:rsidRPr="00166946">
        <w:t xml:space="preserve"> UCC2003-</w:t>
      </w:r>
      <w:r w:rsidRPr="00166946">
        <w:rPr>
          <w:i/>
          <w:iCs/>
        </w:rPr>
        <w:t>bshB</w:t>
      </w:r>
      <w:r w:rsidRPr="00166946">
        <w:t xml:space="preserve"> was then carried out by a bile salt plate assay, where BSH activity is visually observed as an opaque halo of precipitated de-conjugated bile salt around a colony </w:t>
      </w:r>
      <w:r w:rsidRPr="00166946">
        <w:rPr>
          <w:noProof/>
        </w:rPr>
        <w:t>(61)</w:t>
      </w:r>
      <w:r w:rsidRPr="00166946">
        <w:t xml:space="preserve">. </w:t>
      </w:r>
      <w:r w:rsidR="005131BF">
        <w:fldChar w:fldCharType="begin"/>
      </w:r>
      <w:r w:rsidR="005131BF">
        <w:instrText xml:space="preserve"> REF _Ref506628708 </w:instrText>
      </w:r>
      <w:r w:rsidR="005131BF">
        <w:fldChar w:fldCharType="separate"/>
      </w:r>
      <w:r w:rsidR="00B47C80">
        <w:t xml:space="preserve">Figure </w:t>
      </w:r>
      <w:r w:rsidR="00B47C80">
        <w:rPr>
          <w:noProof/>
        </w:rPr>
        <w:t>3</w:t>
      </w:r>
      <w:r w:rsidR="00B47C80">
        <w:noBreakHyphen/>
      </w:r>
      <w:r w:rsidR="00B47C80">
        <w:rPr>
          <w:noProof/>
        </w:rPr>
        <w:t>3</w:t>
      </w:r>
      <w:r w:rsidR="005131BF">
        <w:rPr>
          <w:noProof/>
        </w:rPr>
        <w:fldChar w:fldCharType="end"/>
      </w:r>
      <w:r w:rsidR="00AA4CC4">
        <w:t xml:space="preserve"> </w:t>
      </w:r>
      <w:r w:rsidR="00F106AA">
        <w:t>illust</w:t>
      </w:r>
      <w:r w:rsidR="002A443F">
        <w:t>r</w:t>
      </w:r>
      <w:r w:rsidR="00F106AA">
        <w:t>a</w:t>
      </w:r>
      <w:r w:rsidR="002A443F">
        <w:t xml:space="preserve">tes </w:t>
      </w:r>
      <w:r w:rsidRPr="00166946">
        <w:t xml:space="preserve">that growth of </w:t>
      </w:r>
      <w:r w:rsidRPr="00166946">
        <w:rPr>
          <w:i/>
          <w:iCs/>
        </w:rPr>
        <w:t>B. breve</w:t>
      </w:r>
      <w:r w:rsidRPr="00166946">
        <w:t xml:space="preserve"> UCC2003 on mMRS supplemented with bile salt </w:t>
      </w:r>
      <w:r w:rsidRPr="00166946">
        <w:rPr>
          <w:lang w:val="ga-IE"/>
        </w:rPr>
        <w:t>caused</w:t>
      </w:r>
      <w:r w:rsidRPr="00166946">
        <w:t xml:space="preserve"> the formation of a halo of bile acid precipitate while growth on mMRS medium alone did not. In contrast, </w:t>
      </w:r>
      <w:r w:rsidRPr="00166946">
        <w:rPr>
          <w:i/>
          <w:iCs/>
        </w:rPr>
        <w:t>B. breve</w:t>
      </w:r>
      <w:r w:rsidRPr="00166946">
        <w:t xml:space="preserve"> UCC2003-</w:t>
      </w:r>
      <w:r w:rsidRPr="00166946">
        <w:rPr>
          <w:i/>
          <w:iCs/>
        </w:rPr>
        <w:t xml:space="preserve">bshB </w:t>
      </w:r>
      <w:r w:rsidRPr="00166946">
        <w:t xml:space="preserve">was unable to produce such a halo of bile acid precipitate, thus indicative of its inability to de-conjugate bile acids. </w:t>
      </w:r>
    </w:p>
    <w:p w14:paraId="57861E94" w14:textId="36BD52F5" w:rsidR="00E72B03" w:rsidRDefault="00D21A30" w:rsidP="00E72B03">
      <w:r>
        <w:rPr>
          <w:noProof/>
          <w:lang w:eastAsia="en-GB"/>
        </w:rPr>
        <w:drawing>
          <wp:inline distT="0" distB="0" distL="0" distR="0" wp14:anchorId="6CDFCE22" wp14:editId="1DD0F7E5">
            <wp:extent cx="5438829" cy="3082354"/>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2">
                      <a:extLst>
                        <a:ext uri="{28A0092B-C50C-407E-A947-70E740481C1C}">
                          <a14:useLocalDpi xmlns:a14="http://schemas.microsoft.com/office/drawing/2010/main" val="0"/>
                        </a:ext>
                      </a:extLst>
                    </a:blip>
                    <a:srcRect l="10657"/>
                    <a:stretch/>
                  </pic:blipFill>
                  <pic:spPr bwMode="auto">
                    <a:xfrm>
                      <a:off x="0" y="0"/>
                      <a:ext cx="5462243" cy="3095623"/>
                    </a:xfrm>
                    <a:prstGeom prst="rect">
                      <a:avLst/>
                    </a:prstGeom>
                    <a:noFill/>
                    <a:ln>
                      <a:noFill/>
                    </a:ln>
                    <a:extLst>
                      <a:ext uri="{53640926-AAD7-44D8-BBD7-CCE9431645EC}">
                        <a14:shadowObscured xmlns:a14="http://schemas.microsoft.com/office/drawing/2010/main"/>
                      </a:ext>
                    </a:extLst>
                  </pic:spPr>
                </pic:pic>
              </a:graphicData>
            </a:graphic>
          </wp:inline>
        </w:drawing>
      </w:r>
    </w:p>
    <w:p w14:paraId="05261622" w14:textId="0A97ABAA" w:rsidR="00E568BB" w:rsidRDefault="007E2BEB" w:rsidP="00096072">
      <w:pPr>
        <w:pStyle w:val="TableFigurelegend"/>
      </w:pPr>
      <w:bookmarkStart w:id="102" w:name="_Ref506628708"/>
      <w:bookmarkStart w:id="103" w:name="_Toc510746960"/>
      <w:r>
        <w:t xml:space="preserve">Figure </w:t>
      </w:r>
      <w:r w:rsidR="003722B4">
        <w:rPr>
          <w:noProof/>
        </w:rPr>
        <w:fldChar w:fldCharType="begin"/>
      </w:r>
      <w:r w:rsidR="003722B4">
        <w:rPr>
          <w:noProof/>
        </w:rPr>
        <w:instrText xml:space="preserve"> STYLEREF 1 \s </w:instrText>
      </w:r>
      <w:r w:rsidR="003722B4">
        <w:rPr>
          <w:noProof/>
        </w:rPr>
        <w:fldChar w:fldCharType="separate"/>
      </w:r>
      <w:r w:rsidR="00B47C80">
        <w:rPr>
          <w:noProof/>
        </w:rPr>
        <w:t>3</w:t>
      </w:r>
      <w:r w:rsidR="003722B4">
        <w:rPr>
          <w:noProof/>
        </w:rPr>
        <w:fldChar w:fldCharType="end"/>
      </w:r>
      <w:r w:rsidR="00890627">
        <w:noBreakHyphen/>
      </w:r>
      <w:r w:rsidR="003722B4">
        <w:rPr>
          <w:noProof/>
        </w:rPr>
        <w:fldChar w:fldCharType="begin"/>
      </w:r>
      <w:r w:rsidR="003722B4">
        <w:rPr>
          <w:noProof/>
        </w:rPr>
        <w:instrText xml:space="preserve"> SEQ Figure \* ARABIC \s 1 </w:instrText>
      </w:r>
      <w:r w:rsidR="003722B4">
        <w:rPr>
          <w:noProof/>
        </w:rPr>
        <w:fldChar w:fldCharType="separate"/>
      </w:r>
      <w:r w:rsidR="00B47C80">
        <w:rPr>
          <w:noProof/>
        </w:rPr>
        <w:t>3</w:t>
      </w:r>
      <w:r w:rsidR="003722B4">
        <w:rPr>
          <w:noProof/>
        </w:rPr>
        <w:fldChar w:fldCharType="end"/>
      </w:r>
      <w:bookmarkEnd w:id="102"/>
      <w:r>
        <w:t xml:space="preserve"> </w:t>
      </w:r>
      <w:r w:rsidRPr="00E85707">
        <w:t xml:space="preserve">Bile salt hydrolase </w:t>
      </w:r>
      <w:r w:rsidR="00E568BB">
        <w:t>Assay</w:t>
      </w:r>
      <w:bookmarkEnd w:id="103"/>
    </w:p>
    <w:p w14:paraId="019E9E38" w14:textId="73C132A2" w:rsidR="00014A08" w:rsidRDefault="00E568BB" w:rsidP="00096072">
      <w:pPr>
        <w:pStyle w:val="TableFigurelegend"/>
      </w:pPr>
      <w:r>
        <w:t xml:space="preserve">Bile salt hydrolase </w:t>
      </w:r>
      <w:r w:rsidR="007E2BEB" w:rsidRPr="00E85707">
        <w:t xml:space="preserve">activity of </w:t>
      </w:r>
      <w:r w:rsidR="007E2BEB" w:rsidRPr="0086220A">
        <w:rPr>
          <w:i/>
        </w:rPr>
        <w:t>B. breve</w:t>
      </w:r>
      <w:r w:rsidR="007E2BEB" w:rsidRPr="00E85707">
        <w:t xml:space="preserve"> UCC2003 WT</w:t>
      </w:r>
      <w:r w:rsidR="007E2BEB">
        <w:t xml:space="preserve"> </w:t>
      </w:r>
      <w:r w:rsidR="00E72B03" w:rsidRPr="00611788">
        <w:t xml:space="preserve">and the </w:t>
      </w:r>
      <w:r w:rsidR="00E72B03" w:rsidRPr="00611788">
        <w:rPr>
          <w:i/>
        </w:rPr>
        <w:t>B. breve</w:t>
      </w:r>
      <w:r w:rsidR="00E72B03" w:rsidRPr="00611788">
        <w:t xml:space="preserve"> UCC2003-</w:t>
      </w:r>
      <w:r w:rsidR="00E72B03" w:rsidRPr="00611788">
        <w:rPr>
          <w:i/>
        </w:rPr>
        <w:t>bsh</w:t>
      </w:r>
      <w:r w:rsidR="00E72B03" w:rsidRPr="00611788">
        <w:t xml:space="preserve"> mutant on dMRS agar supplemented with increasing concentration of ox-gall (0, 0.1 and 0.2</w:t>
      </w:r>
      <w:r w:rsidR="00334F01">
        <w:rPr>
          <w:lang w:val="ga-IE"/>
        </w:rPr>
        <w:t xml:space="preserve"> </w:t>
      </w:r>
      <w:r w:rsidR="00E72B03" w:rsidRPr="00611788">
        <w:t xml:space="preserve">%). The precipitation or the formation of an opaque halo around the colonies is indicative of bile salt hydrolase activity. </w:t>
      </w:r>
    </w:p>
    <w:p w14:paraId="22B543F2" w14:textId="77777777" w:rsidR="00E72B03" w:rsidRPr="00166946" w:rsidRDefault="00E72B03" w:rsidP="00096072">
      <w:pPr>
        <w:pStyle w:val="TableFigurelegend"/>
      </w:pPr>
    </w:p>
    <w:p w14:paraId="3D288ADC" w14:textId="2EA5DEB1" w:rsidR="00014A08" w:rsidRPr="00166946" w:rsidRDefault="00F906C7" w:rsidP="00574BC4">
      <w:pPr>
        <w:pStyle w:val="Heading3"/>
        <w:rPr>
          <w:bCs/>
        </w:rPr>
      </w:pPr>
      <w:r>
        <w:rPr>
          <w:bCs/>
        </w:rPr>
        <w:t>Iron S</w:t>
      </w:r>
      <w:r w:rsidR="00014A08" w:rsidRPr="00166946">
        <w:rPr>
          <w:bCs/>
        </w:rPr>
        <w:t xml:space="preserve">tarvation and its </w:t>
      </w:r>
      <w:r>
        <w:rPr>
          <w:bCs/>
        </w:rPr>
        <w:t>Effect on Bile Salt S</w:t>
      </w:r>
      <w:r w:rsidR="00014A08" w:rsidRPr="00166946">
        <w:rPr>
          <w:bCs/>
        </w:rPr>
        <w:t xml:space="preserve">urvival </w:t>
      </w:r>
    </w:p>
    <w:p w14:paraId="66442B97" w14:textId="741C155F" w:rsidR="00083B4B" w:rsidRPr="008D2E9A" w:rsidRDefault="00014A08" w:rsidP="008D2E9A">
      <w:r w:rsidRPr="00166946">
        <w:t>A bile salt survival assay was performed</w:t>
      </w:r>
      <w:r w:rsidRPr="00166946">
        <w:rPr>
          <w:lang w:val="ga-IE"/>
        </w:rPr>
        <w:t xml:space="preserve"> in order </w:t>
      </w:r>
      <w:r w:rsidRPr="00166946">
        <w:t xml:space="preserve">to investigate the </w:t>
      </w:r>
      <w:r w:rsidRPr="00166946">
        <w:rPr>
          <w:lang w:val="ga-IE"/>
        </w:rPr>
        <w:t xml:space="preserve">differences in bile salt </w:t>
      </w:r>
      <w:r w:rsidRPr="00166946">
        <w:t>resistance</w:t>
      </w:r>
      <w:r w:rsidRPr="00166946">
        <w:rPr>
          <w:lang w:val="ga-IE"/>
        </w:rPr>
        <w:t>/sensitivity</w:t>
      </w:r>
      <w:r w:rsidRPr="00166946">
        <w:t xml:space="preserve"> </w:t>
      </w:r>
      <w:r w:rsidRPr="00166946">
        <w:rPr>
          <w:lang w:val="ga-IE"/>
        </w:rPr>
        <w:t>between</w:t>
      </w:r>
      <w:r w:rsidRPr="00166946">
        <w:t xml:space="preserve"> </w:t>
      </w:r>
      <w:r w:rsidRPr="00166946">
        <w:rPr>
          <w:iCs/>
          <w:lang w:val="ga-IE"/>
        </w:rPr>
        <w:t>WT</w:t>
      </w:r>
      <w:r w:rsidRPr="00166946">
        <w:t xml:space="preserve"> and </w:t>
      </w:r>
      <w:r w:rsidRPr="00166946">
        <w:rPr>
          <w:i/>
          <w:iCs/>
        </w:rPr>
        <w:t>B. breve</w:t>
      </w:r>
      <w:r w:rsidRPr="00166946">
        <w:t xml:space="preserve"> UCC2003-</w:t>
      </w:r>
      <w:r w:rsidRPr="00166946">
        <w:rPr>
          <w:i/>
          <w:iCs/>
        </w:rPr>
        <w:t>bshB</w:t>
      </w:r>
      <w:r w:rsidRPr="00166946">
        <w:t xml:space="preserve"> mutant </w:t>
      </w:r>
      <w:r w:rsidRPr="00166946">
        <w:rPr>
          <w:lang w:val="ga-IE"/>
        </w:rPr>
        <w:t>following exposure</w:t>
      </w:r>
      <w:r w:rsidRPr="00166946">
        <w:t xml:space="preserve"> to iron starvation. Briefly, o/n cultures were inoculated (1</w:t>
      </w:r>
      <w:r w:rsidRPr="00166946">
        <w:rPr>
          <w:lang w:val="ga-IE"/>
        </w:rPr>
        <w:t xml:space="preserve"> </w:t>
      </w:r>
      <w:r w:rsidR="00374025">
        <w:t>%) into f</w:t>
      </w:r>
      <w:r w:rsidRPr="00166946">
        <w:t xml:space="preserve">RCM broth containing increasing concentrations of the iron chelator dipyridyl (0, 25, 50 and 100 µM), which was used to </w:t>
      </w:r>
      <w:r w:rsidRPr="00166946">
        <w:rPr>
          <w:lang w:val="ga-IE"/>
        </w:rPr>
        <w:t>impose no or different levels of</w:t>
      </w:r>
      <w:r w:rsidRPr="00166946">
        <w:t xml:space="preserve"> iron starvation</w:t>
      </w:r>
      <w:r w:rsidRPr="00166946">
        <w:rPr>
          <w:lang w:val="ga-IE"/>
        </w:rPr>
        <w:t xml:space="preserve"> (and also to cause induced </w:t>
      </w:r>
      <w:r w:rsidRPr="00E40547">
        <w:rPr>
          <w:lang w:val="ga-IE"/>
        </w:rPr>
        <w:t xml:space="preserve">transcription of the </w:t>
      </w:r>
      <w:r w:rsidRPr="00E40547">
        <w:rPr>
          <w:i/>
          <w:lang w:val="ga-IE"/>
        </w:rPr>
        <w:t>bshB</w:t>
      </w:r>
      <w:r w:rsidRPr="00E40547">
        <w:rPr>
          <w:lang w:val="ga-IE"/>
        </w:rPr>
        <w:t xml:space="preserve"> gene)</w:t>
      </w:r>
      <w:r w:rsidRPr="00E40547">
        <w:t>. These cultures were then collected by centrifu</w:t>
      </w:r>
      <w:r w:rsidR="00374025" w:rsidRPr="00E40547">
        <w:t>gation and re-suspended in f</w:t>
      </w:r>
      <w:r w:rsidRPr="00E40547">
        <w:t xml:space="preserve">RCM containing increasing concentrations of </w:t>
      </w:r>
      <w:r w:rsidRPr="00E40547">
        <w:rPr>
          <w:lang w:val="ga-IE"/>
        </w:rPr>
        <w:t>porcine bile</w:t>
      </w:r>
      <w:r w:rsidRPr="00E40547">
        <w:t xml:space="preserve"> (0, 0.2, 0.5 and 1</w:t>
      </w:r>
      <w:r w:rsidRPr="00E40547">
        <w:rPr>
          <w:lang w:val="ga-IE"/>
        </w:rPr>
        <w:t xml:space="preserve"> </w:t>
      </w:r>
      <w:r w:rsidRPr="00E40547">
        <w:t>%) for 20 minutes and subsequently spot plated on RCA. Cell survival was measured by viable c</w:t>
      </w:r>
      <w:r w:rsidR="002A443F" w:rsidRPr="00E40547">
        <w:t xml:space="preserve">ell count. In </w:t>
      </w:r>
      <w:r w:rsidR="00506A21" w:rsidRPr="00E40547">
        <w:t xml:space="preserve">this assay </w:t>
      </w:r>
      <w:r w:rsidR="00D224CD" w:rsidRPr="00E40547">
        <w:t>(</w:t>
      </w:r>
      <w:r w:rsidR="00827DD6" w:rsidRPr="00E40547">
        <w:fldChar w:fldCharType="begin"/>
      </w:r>
      <w:r w:rsidR="00827DD6" w:rsidRPr="00E40547">
        <w:instrText xml:space="preserve"> REF _Ref506628743 </w:instrText>
      </w:r>
      <w:r w:rsidR="002A443F" w:rsidRPr="00E40547">
        <w:instrText xml:space="preserve"> \* MERGEFORMAT </w:instrText>
      </w:r>
      <w:r w:rsidR="00827DD6" w:rsidRPr="00E40547">
        <w:fldChar w:fldCharType="separate"/>
      </w:r>
      <w:r w:rsidR="00B47C80">
        <w:t xml:space="preserve">Figure </w:t>
      </w:r>
      <w:r w:rsidR="00B47C80">
        <w:rPr>
          <w:noProof/>
        </w:rPr>
        <w:t>3</w:t>
      </w:r>
      <w:r w:rsidR="00B47C80">
        <w:rPr>
          <w:noProof/>
        </w:rPr>
        <w:noBreakHyphen/>
        <w:t>4</w:t>
      </w:r>
      <w:r w:rsidR="00827DD6" w:rsidRPr="00E40547">
        <w:rPr>
          <w:noProof/>
        </w:rPr>
        <w:fldChar w:fldCharType="end"/>
      </w:r>
      <w:r w:rsidR="00D224CD" w:rsidRPr="00E40547">
        <w:t>)</w:t>
      </w:r>
      <w:r w:rsidRPr="00E40547">
        <w:t xml:space="preserve">, </w:t>
      </w:r>
      <w:commentRangeStart w:id="104"/>
      <w:r w:rsidRPr="00E40547">
        <w:rPr>
          <w:i/>
          <w:iCs/>
        </w:rPr>
        <w:t>B. breve</w:t>
      </w:r>
      <w:r w:rsidRPr="00E40547">
        <w:t xml:space="preserve"> UCC2003 </w:t>
      </w:r>
      <w:r w:rsidRPr="00E40547">
        <w:rPr>
          <w:lang w:val="ga-IE"/>
        </w:rPr>
        <w:t>exhibits</w:t>
      </w:r>
      <w:r w:rsidRPr="00E40547">
        <w:t xml:space="preserve"> increased resistance to bile stress when previously exposed to iron starvation</w:t>
      </w:r>
      <w:r w:rsidRPr="00E40547">
        <w:rPr>
          <w:lang w:val="ga-IE"/>
        </w:rPr>
        <w:t>.</w:t>
      </w:r>
      <w:r w:rsidRPr="00E40547">
        <w:t xml:space="preserve"> </w:t>
      </w:r>
      <w:commentRangeEnd w:id="104"/>
      <w:r w:rsidR="00334F01" w:rsidRPr="00E40547">
        <w:rPr>
          <w:rStyle w:val="CommentReference"/>
        </w:rPr>
        <w:commentReference w:id="104"/>
      </w:r>
      <w:r w:rsidRPr="00E40547">
        <w:rPr>
          <w:lang w:val="ga-IE"/>
        </w:rPr>
        <w:t xml:space="preserve">The </w:t>
      </w:r>
      <w:r w:rsidRPr="00E40547">
        <w:rPr>
          <w:i/>
          <w:iCs/>
        </w:rPr>
        <w:t>B. breve</w:t>
      </w:r>
      <w:r w:rsidRPr="00E40547">
        <w:t xml:space="preserve"> UCC2003-</w:t>
      </w:r>
      <w:r w:rsidRPr="00E40547">
        <w:rPr>
          <w:i/>
          <w:iCs/>
        </w:rPr>
        <w:t>bshB</w:t>
      </w:r>
      <w:r w:rsidRPr="00E40547">
        <w:t xml:space="preserve"> mutant also exhibits slight increase in its survival under iron limitation</w:t>
      </w:r>
      <w:r w:rsidRPr="00E40547">
        <w:rPr>
          <w:lang w:val="ga-IE"/>
        </w:rPr>
        <w:t>, yet</w:t>
      </w:r>
      <w:r w:rsidRPr="00E40547">
        <w:t xml:space="preserve"> had decreased survival at all concentrations of bile tested as compared with the WT. This is most apparent at 2</w:t>
      </w:r>
      <w:r w:rsidRPr="00E40547">
        <w:rPr>
          <w:lang w:val="ga-IE"/>
        </w:rPr>
        <w:t xml:space="preserve"> </w:t>
      </w:r>
      <w:r w:rsidRPr="00E40547">
        <w:t xml:space="preserve">% </w:t>
      </w:r>
      <w:r w:rsidRPr="00E40547">
        <w:rPr>
          <w:lang w:val="ga-IE"/>
        </w:rPr>
        <w:t>porcine bile</w:t>
      </w:r>
      <w:r w:rsidRPr="00E40547">
        <w:t xml:space="preserve"> where the WT</w:t>
      </w:r>
      <w:r w:rsidRPr="00E40547">
        <w:rPr>
          <w:i/>
        </w:rPr>
        <w:t xml:space="preserve"> </w:t>
      </w:r>
      <w:r w:rsidRPr="00E40547">
        <w:t>strain was recovered at 8.83 x 10</w:t>
      </w:r>
      <w:r w:rsidRPr="00E40547">
        <w:rPr>
          <w:vertAlign w:val="superscript"/>
        </w:rPr>
        <w:t>6</w:t>
      </w:r>
      <w:r w:rsidRPr="00E40547">
        <w:t xml:space="preserve"> CFU/ml</w:t>
      </w:r>
      <w:r w:rsidRPr="00E40547">
        <w:rPr>
          <w:lang w:val="ga-IE"/>
        </w:rPr>
        <w:t>,</w:t>
      </w:r>
      <w:r w:rsidRPr="00E40547">
        <w:t xml:space="preserve"> while no growth/survival was observed </w:t>
      </w:r>
      <w:r w:rsidR="00334F01" w:rsidRPr="00E40547">
        <w:rPr>
          <w:lang w:val="ga-IE"/>
        </w:rPr>
        <w:t>for</w:t>
      </w:r>
      <w:r w:rsidR="00334F01" w:rsidRPr="00E40547">
        <w:t xml:space="preserve"> </w:t>
      </w:r>
      <w:r w:rsidRPr="00E40547">
        <w:t xml:space="preserve">the </w:t>
      </w:r>
      <w:r w:rsidRPr="00E40547">
        <w:rPr>
          <w:i/>
          <w:iCs/>
        </w:rPr>
        <w:t>B. breve</w:t>
      </w:r>
      <w:r w:rsidRPr="00E40547">
        <w:t xml:space="preserve"> UCC2003-</w:t>
      </w:r>
      <w:r w:rsidRPr="00E40547">
        <w:rPr>
          <w:i/>
          <w:iCs/>
        </w:rPr>
        <w:t>bshB</w:t>
      </w:r>
      <w:r w:rsidRPr="00E40547">
        <w:t xml:space="preserve"> mutant.</w:t>
      </w:r>
    </w:p>
    <w:p w14:paraId="19FC2F15" w14:textId="77777777" w:rsidR="00E72B03" w:rsidRDefault="00E72B03" w:rsidP="00E72B03">
      <w:pPr>
        <w:spacing w:before="240"/>
        <w:jc w:val="center"/>
        <w:rPr>
          <w:b/>
        </w:rPr>
      </w:pPr>
      <w:r w:rsidRPr="008E6243">
        <w:rPr>
          <w:b/>
          <w:noProof/>
          <w:lang w:eastAsia="en-GB"/>
        </w:rPr>
        <w:drawing>
          <wp:inline distT="0" distB="0" distL="0" distR="0" wp14:anchorId="3B3E6B4D" wp14:editId="1BD1EE7E">
            <wp:extent cx="5520949" cy="6575461"/>
            <wp:effectExtent l="0" t="0" r="381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546957" cy="6606437"/>
                    </a:xfrm>
                    <a:prstGeom prst="rect">
                      <a:avLst/>
                    </a:prstGeom>
                  </pic:spPr>
                </pic:pic>
              </a:graphicData>
            </a:graphic>
          </wp:inline>
        </w:drawing>
      </w:r>
    </w:p>
    <w:p w14:paraId="7C1A7772" w14:textId="35FABF7C" w:rsidR="00636F39" w:rsidRPr="0086220A" w:rsidRDefault="007E2BEB" w:rsidP="00096072">
      <w:pPr>
        <w:pStyle w:val="TableFigurelegend"/>
        <w:rPr>
          <w:lang w:val="ga-IE"/>
        </w:rPr>
      </w:pPr>
      <w:bookmarkStart w:id="105" w:name="_Ref506628743"/>
      <w:bookmarkStart w:id="106" w:name="_Toc510746961"/>
      <w:r>
        <w:t xml:space="preserve">Figure </w:t>
      </w:r>
      <w:r w:rsidR="003722B4">
        <w:rPr>
          <w:noProof/>
        </w:rPr>
        <w:fldChar w:fldCharType="begin"/>
      </w:r>
      <w:r w:rsidR="003722B4">
        <w:rPr>
          <w:noProof/>
        </w:rPr>
        <w:instrText xml:space="preserve"> STYLEREF 1 \s </w:instrText>
      </w:r>
      <w:r w:rsidR="003722B4">
        <w:rPr>
          <w:noProof/>
        </w:rPr>
        <w:fldChar w:fldCharType="separate"/>
      </w:r>
      <w:r w:rsidR="00B47C80">
        <w:rPr>
          <w:noProof/>
        </w:rPr>
        <w:t>3</w:t>
      </w:r>
      <w:r w:rsidR="003722B4">
        <w:rPr>
          <w:noProof/>
        </w:rPr>
        <w:fldChar w:fldCharType="end"/>
      </w:r>
      <w:r w:rsidR="00890627">
        <w:noBreakHyphen/>
      </w:r>
      <w:r w:rsidR="003722B4">
        <w:rPr>
          <w:noProof/>
        </w:rPr>
        <w:fldChar w:fldCharType="begin"/>
      </w:r>
      <w:r w:rsidR="003722B4">
        <w:rPr>
          <w:noProof/>
        </w:rPr>
        <w:instrText xml:space="preserve"> SEQ Figure \* ARABIC \s 1 </w:instrText>
      </w:r>
      <w:r w:rsidR="003722B4">
        <w:rPr>
          <w:noProof/>
        </w:rPr>
        <w:fldChar w:fldCharType="separate"/>
      </w:r>
      <w:r w:rsidR="00B47C80">
        <w:rPr>
          <w:noProof/>
        </w:rPr>
        <w:t>4</w:t>
      </w:r>
      <w:r w:rsidR="003722B4">
        <w:rPr>
          <w:noProof/>
        </w:rPr>
        <w:fldChar w:fldCharType="end"/>
      </w:r>
      <w:bookmarkEnd w:id="105"/>
      <w:r>
        <w:t xml:space="preserve"> </w:t>
      </w:r>
      <w:r w:rsidRPr="002F60C5">
        <w:t>Iron starvation and its effect on</w:t>
      </w:r>
      <w:r w:rsidR="00334F01">
        <w:rPr>
          <w:lang w:val="ga-IE"/>
        </w:rPr>
        <w:t xml:space="preserve"> survival when exposed to</w:t>
      </w:r>
      <w:r w:rsidRPr="002F60C5">
        <w:t xml:space="preserve"> bile </w:t>
      </w:r>
      <w:r w:rsidR="00334F01">
        <w:rPr>
          <w:lang w:val="ga-IE"/>
        </w:rPr>
        <w:t>stress</w:t>
      </w:r>
      <w:bookmarkEnd w:id="106"/>
    </w:p>
    <w:p w14:paraId="133D1477" w14:textId="1C022468" w:rsidR="00E72B03" w:rsidRPr="00E72B03" w:rsidRDefault="00E72B03" w:rsidP="00096072">
      <w:pPr>
        <w:pStyle w:val="TableFigurelegend"/>
      </w:pPr>
      <w:r w:rsidRPr="00611788">
        <w:rPr>
          <w:i/>
        </w:rPr>
        <w:t>B. breve</w:t>
      </w:r>
      <w:r w:rsidRPr="00611788">
        <w:t xml:space="preserve"> UCC2003 </w:t>
      </w:r>
      <w:r>
        <w:rPr>
          <w:i/>
        </w:rPr>
        <w:t xml:space="preserve">WT </w:t>
      </w:r>
      <w:r w:rsidRPr="009D1542">
        <w:t xml:space="preserve">and </w:t>
      </w:r>
      <w:r w:rsidRPr="00611788">
        <w:rPr>
          <w:i/>
        </w:rPr>
        <w:t>B. breve</w:t>
      </w:r>
      <w:r>
        <w:t xml:space="preserve"> UCC2003-</w:t>
      </w:r>
      <w:r w:rsidRPr="009D1542">
        <w:rPr>
          <w:i/>
        </w:rPr>
        <w:t>bshB</w:t>
      </w:r>
      <w:r>
        <w:t xml:space="preserve"> grown o/n in fRCM broth supplemented with increasing concentration of iron chelator dipyridyl (0, 25, 50 and 100</w:t>
      </w:r>
      <w:r w:rsidRPr="00A042DF">
        <w:t xml:space="preserve"> µM</w:t>
      </w:r>
      <w:r>
        <w:t>), followed by exposure to 0</w:t>
      </w:r>
      <w:r w:rsidR="00334F01">
        <w:rPr>
          <w:lang w:val="ga-IE"/>
        </w:rPr>
        <w:t xml:space="preserve"> </w:t>
      </w:r>
      <w:r>
        <w:t>%, 0.5</w:t>
      </w:r>
      <w:r w:rsidR="00334F01">
        <w:rPr>
          <w:lang w:val="ga-IE"/>
        </w:rPr>
        <w:t xml:space="preserve"> </w:t>
      </w:r>
      <w:r>
        <w:t>%, 1</w:t>
      </w:r>
      <w:r w:rsidR="00334F01">
        <w:rPr>
          <w:lang w:val="ga-IE"/>
        </w:rPr>
        <w:t xml:space="preserve"> </w:t>
      </w:r>
      <w:r>
        <w:t>% or 2</w:t>
      </w:r>
      <w:r w:rsidR="00334F01">
        <w:rPr>
          <w:lang w:val="ga-IE"/>
        </w:rPr>
        <w:t xml:space="preserve"> </w:t>
      </w:r>
      <w:r>
        <w:t xml:space="preserve">% porcine bile for 20 minutes.  Cell </w:t>
      </w:r>
      <w:r w:rsidRPr="2A6D8560">
        <w:t>survival</w:t>
      </w:r>
      <w:r>
        <w:t xml:space="preserve"> was measured by viable cell count and is expressed as CFU/ml on a log</w:t>
      </w:r>
      <w:r w:rsidRPr="00185031">
        <w:rPr>
          <w:vertAlign w:val="subscript"/>
        </w:rPr>
        <w:t>10</w:t>
      </w:r>
      <w:r>
        <w:t xml:space="preserve"> scale.  </w:t>
      </w:r>
      <w:r w:rsidRPr="00B64E5B">
        <w:t>Each value is the mean ± SD</w:t>
      </w:r>
      <w:r>
        <w:t xml:space="preserve"> of two</w:t>
      </w:r>
      <w:r w:rsidRPr="00B64E5B">
        <w:t xml:space="preserve"> indep</w:t>
      </w:r>
      <w:r>
        <w:t xml:space="preserve">endent experiments.  </w:t>
      </w:r>
    </w:p>
    <w:p w14:paraId="28D4DE67" w14:textId="77777777" w:rsidR="00BF7FAA" w:rsidRPr="00014A08" w:rsidRDefault="00BF7FAA" w:rsidP="00E85880"/>
    <w:p w14:paraId="732BA823" w14:textId="77777777" w:rsidR="00083B4B" w:rsidRDefault="00083B4B">
      <w:pPr>
        <w:spacing w:after="160" w:line="259" w:lineRule="auto"/>
        <w:rPr>
          <w:rFonts w:eastAsiaTheme="majorEastAsia" w:cstheme="majorBidi"/>
          <w:b/>
          <w:sz w:val="28"/>
          <w:szCs w:val="26"/>
        </w:rPr>
      </w:pPr>
      <w:r>
        <w:br w:type="page"/>
      </w:r>
    </w:p>
    <w:p w14:paraId="6444469E" w14:textId="202979E2" w:rsidR="001B0457" w:rsidRDefault="001B0457" w:rsidP="00574BC4">
      <w:pPr>
        <w:pStyle w:val="Heading2"/>
      </w:pPr>
      <w:bookmarkStart w:id="107" w:name="_Toc510738258"/>
      <w:bookmarkStart w:id="108" w:name="_Toc510738485"/>
      <w:r>
        <w:t>Discussion</w:t>
      </w:r>
      <w:bookmarkEnd w:id="107"/>
      <w:bookmarkEnd w:id="108"/>
    </w:p>
    <w:p w14:paraId="5C98CAFD" w14:textId="76D7E9F3" w:rsidR="00BF7FAA" w:rsidRPr="00166946" w:rsidRDefault="00BF7FAA" w:rsidP="00E72B03">
      <w:pPr>
        <w:rPr>
          <w:shd w:val="clear" w:color="auto" w:fill="FFFFFF"/>
        </w:rPr>
      </w:pPr>
      <w:r w:rsidRPr="00166946">
        <w:rPr>
          <w:bCs/>
        </w:rPr>
        <w:t>T</w:t>
      </w:r>
      <w:r w:rsidRPr="00166946">
        <w:rPr>
          <w:shd w:val="clear" w:color="auto" w:fill="FFFFFF"/>
        </w:rPr>
        <w:t xml:space="preserve">ranscriptomic analyses carried out in this study demonstrate that the </w:t>
      </w:r>
      <w:r w:rsidRPr="00166946">
        <w:rPr>
          <w:shd w:val="clear" w:color="auto" w:fill="FFFFFF"/>
          <w:lang w:val="ga-IE"/>
        </w:rPr>
        <w:t>transcriptomic</w:t>
      </w:r>
      <w:r w:rsidRPr="00166946">
        <w:rPr>
          <w:shd w:val="clear" w:color="auto" w:fill="FFFFFF"/>
        </w:rPr>
        <w:t xml:space="preserve"> pattern</w:t>
      </w:r>
      <w:r w:rsidRPr="00166946">
        <w:rPr>
          <w:shd w:val="clear" w:color="auto" w:fill="FFFFFF"/>
          <w:lang w:val="ga-IE"/>
        </w:rPr>
        <w:t>s</w:t>
      </w:r>
      <w:r w:rsidRPr="00166946">
        <w:rPr>
          <w:shd w:val="clear" w:color="auto" w:fill="FFFFFF"/>
        </w:rPr>
        <w:t xml:space="preserve"> of </w:t>
      </w:r>
      <w:r w:rsidRPr="00166946">
        <w:rPr>
          <w:i/>
          <w:iCs/>
          <w:shd w:val="clear" w:color="auto" w:fill="FFFFFF"/>
        </w:rPr>
        <w:t>B. breve</w:t>
      </w:r>
      <w:r w:rsidRPr="00166946">
        <w:rPr>
          <w:shd w:val="clear" w:color="auto" w:fill="FFFFFF"/>
        </w:rPr>
        <w:t xml:space="preserve"> UCC2003 </w:t>
      </w:r>
      <w:r w:rsidRPr="00166946">
        <w:rPr>
          <w:shd w:val="clear" w:color="auto" w:fill="FFFFFF"/>
          <w:lang w:val="ga-IE"/>
        </w:rPr>
        <w:t>obtained during</w:t>
      </w:r>
      <w:r w:rsidRPr="00166946">
        <w:rPr>
          <w:shd w:val="clear" w:color="auto" w:fill="FFFFFF"/>
        </w:rPr>
        <w:t xml:space="preserve"> growth under </w:t>
      </w:r>
      <w:r w:rsidR="000D5A22">
        <w:rPr>
          <w:shd w:val="clear" w:color="auto" w:fill="FFFFFF"/>
          <w:lang w:val="ga-IE"/>
        </w:rPr>
        <w:t>chronic, yet non-growth arresting</w:t>
      </w:r>
      <w:r w:rsidR="000D5A22" w:rsidRPr="00166946">
        <w:rPr>
          <w:shd w:val="clear" w:color="auto" w:fill="FFFFFF"/>
        </w:rPr>
        <w:t xml:space="preserve"> </w:t>
      </w:r>
      <w:r w:rsidRPr="00166946">
        <w:rPr>
          <w:shd w:val="clear" w:color="auto" w:fill="FFFFFF"/>
        </w:rPr>
        <w:t xml:space="preserve">iron starvation </w:t>
      </w:r>
      <w:r w:rsidR="000D5A22">
        <w:rPr>
          <w:shd w:val="clear" w:color="auto" w:fill="FFFFFF"/>
          <w:lang w:val="ga-IE"/>
        </w:rPr>
        <w:t xml:space="preserve">conditions </w:t>
      </w:r>
      <w:r w:rsidRPr="00166946">
        <w:rPr>
          <w:shd w:val="clear" w:color="auto" w:fill="FFFFFF"/>
          <w:lang w:val="ga-IE"/>
        </w:rPr>
        <w:t>is distinct from those obtained when exponentially growing cells were exposed to acute and growth-arresting iron limitation</w:t>
      </w:r>
      <w:r w:rsidRPr="00166946">
        <w:rPr>
          <w:shd w:val="clear" w:color="auto" w:fill="FFFFFF"/>
        </w:rPr>
        <w:t xml:space="preserve">. </w:t>
      </w:r>
      <w:r w:rsidRPr="00166946">
        <w:rPr>
          <w:shd w:val="clear" w:color="auto" w:fill="FFFFFF"/>
          <w:lang w:val="ga-IE"/>
        </w:rPr>
        <w:t xml:space="preserve">In the latter case </w:t>
      </w:r>
      <w:r w:rsidRPr="00166946">
        <w:rPr>
          <w:i/>
          <w:iCs/>
          <w:shd w:val="clear" w:color="auto" w:fill="FFFFFF"/>
        </w:rPr>
        <w:t>B. breve</w:t>
      </w:r>
      <w:r w:rsidRPr="00166946">
        <w:rPr>
          <w:shd w:val="clear" w:color="auto" w:fill="FFFFFF"/>
        </w:rPr>
        <w:t xml:space="preserve"> UCC2003 responds by </w:t>
      </w:r>
      <w:r w:rsidRPr="00166946">
        <w:rPr>
          <w:shd w:val="clear" w:color="auto" w:fill="FFFFFF"/>
          <w:lang w:val="ga-IE"/>
        </w:rPr>
        <w:t xml:space="preserve">increased </w:t>
      </w:r>
      <w:r w:rsidRPr="00166946">
        <w:rPr>
          <w:shd w:val="clear" w:color="auto" w:fill="FFFFFF"/>
        </w:rPr>
        <w:t>transcri</w:t>
      </w:r>
      <w:r w:rsidRPr="00166946">
        <w:rPr>
          <w:shd w:val="clear" w:color="auto" w:fill="FFFFFF"/>
          <w:lang w:val="ga-IE"/>
        </w:rPr>
        <w:t>ption</w:t>
      </w:r>
      <w:r w:rsidRPr="00166946">
        <w:rPr>
          <w:shd w:val="clear" w:color="auto" w:fill="FFFFFF"/>
        </w:rPr>
        <w:t xml:space="preserve"> of </w:t>
      </w:r>
      <w:r w:rsidRPr="00166946">
        <w:rPr>
          <w:shd w:val="clear" w:color="auto" w:fill="FFFFFF"/>
          <w:lang w:val="ga-IE"/>
        </w:rPr>
        <w:t xml:space="preserve">a </w:t>
      </w:r>
      <w:r w:rsidRPr="00166946">
        <w:rPr>
          <w:shd w:val="clear" w:color="auto" w:fill="FFFFFF"/>
        </w:rPr>
        <w:t xml:space="preserve">range of </w:t>
      </w:r>
      <w:r w:rsidRPr="00166946">
        <w:rPr>
          <w:shd w:val="clear" w:color="auto" w:fill="FFFFFF"/>
          <w:lang w:val="ga-IE"/>
        </w:rPr>
        <w:t xml:space="preserve">predicted </w:t>
      </w:r>
      <w:r w:rsidRPr="00166946">
        <w:rPr>
          <w:shd w:val="clear" w:color="auto" w:fill="FFFFFF"/>
        </w:rPr>
        <w:t xml:space="preserve">cation uptake systems, while in the former </w:t>
      </w:r>
      <w:r w:rsidRPr="00166946">
        <w:rPr>
          <w:i/>
          <w:iCs/>
          <w:shd w:val="clear" w:color="auto" w:fill="FFFFFF"/>
        </w:rPr>
        <w:t>B. breve</w:t>
      </w:r>
      <w:r w:rsidRPr="00166946">
        <w:rPr>
          <w:shd w:val="clear" w:color="auto" w:fill="FFFFFF"/>
        </w:rPr>
        <w:t xml:space="preserve"> UCC2003 </w:t>
      </w:r>
      <w:r w:rsidRPr="00166946">
        <w:rPr>
          <w:shd w:val="clear" w:color="auto" w:fill="FFFFFF"/>
          <w:lang w:val="ga-IE"/>
        </w:rPr>
        <w:t>induced</w:t>
      </w:r>
      <w:r w:rsidRPr="00166946">
        <w:rPr>
          <w:shd w:val="clear" w:color="auto" w:fill="FFFFFF"/>
        </w:rPr>
        <w:t xml:space="preserve"> transcription of just two </w:t>
      </w:r>
      <w:r w:rsidRPr="00166946">
        <w:rPr>
          <w:shd w:val="clear" w:color="auto" w:fill="FFFFFF"/>
          <w:lang w:val="ga-IE"/>
        </w:rPr>
        <w:t xml:space="preserve">(predicted) </w:t>
      </w:r>
      <w:r w:rsidRPr="00166946">
        <w:rPr>
          <w:shd w:val="clear" w:color="auto" w:fill="FFFFFF"/>
        </w:rPr>
        <w:t>iron uptake systems</w:t>
      </w:r>
      <w:r w:rsidRPr="00166946">
        <w:rPr>
          <w:shd w:val="clear" w:color="auto" w:fill="FFFFFF"/>
          <w:lang w:val="ga-IE"/>
        </w:rPr>
        <w:t>,</w:t>
      </w:r>
      <w:r w:rsidRPr="00166946">
        <w:rPr>
          <w:shd w:val="clear" w:color="auto" w:fill="FFFFFF"/>
        </w:rPr>
        <w:t xml:space="preserve"> </w:t>
      </w:r>
      <w:r w:rsidRPr="00166946">
        <w:rPr>
          <w:i/>
          <w:iCs/>
          <w:shd w:val="clear" w:color="auto" w:fill="FFFFFF"/>
        </w:rPr>
        <w:t>bfeUO</w:t>
      </w:r>
      <w:r w:rsidRPr="0086220A">
        <w:rPr>
          <w:iCs/>
          <w:shd w:val="clear" w:color="auto" w:fill="FFFFFF"/>
        </w:rPr>
        <w:t xml:space="preserve"> </w:t>
      </w:r>
      <w:r w:rsidRPr="00166946">
        <w:rPr>
          <w:iCs/>
          <w:shd w:val="clear" w:color="auto" w:fill="FFFFFF"/>
        </w:rPr>
        <w:t>and</w:t>
      </w:r>
      <w:r w:rsidRPr="0086220A">
        <w:rPr>
          <w:iCs/>
          <w:shd w:val="clear" w:color="auto" w:fill="FFFFFF"/>
        </w:rPr>
        <w:t xml:space="preserve"> </w:t>
      </w:r>
      <w:r w:rsidRPr="00166946">
        <w:rPr>
          <w:i/>
          <w:iCs/>
          <w:shd w:val="clear" w:color="auto" w:fill="FFFFFF"/>
        </w:rPr>
        <w:t>sifABCDE</w:t>
      </w:r>
      <w:r w:rsidRPr="00166946">
        <w:rPr>
          <w:shd w:val="clear" w:color="auto" w:fill="FFFFFF"/>
        </w:rPr>
        <w:t xml:space="preserve">, </w:t>
      </w:r>
      <w:r w:rsidR="00F106AA">
        <w:rPr>
          <w:shd w:val="clear" w:color="auto" w:fill="FFFFFF"/>
        </w:rPr>
        <w:t>possibly</w:t>
      </w:r>
      <w:r w:rsidR="002A443F">
        <w:rPr>
          <w:shd w:val="clear" w:color="auto" w:fill="FFFFFF"/>
        </w:rPr>
        <w:t xml:space="preserve"> </w:t>
      </w:r>
      <w:r w:rsidRPr="00166946">
        <w:rPr>
          <w:shd w:val="clear" w:color="auto" w:fill="FFFFFF"/>
        </w:rPr>
        <w:t xml:space="preserve">indicating their importance for the long-term survival of </w:t>
      </w:r>
      <w:r w:rsidRPr="00166946">
        <w:rPr>
          <w:i/>
          <w:shd w:val="clear" w:color="auto" w:fill="FFFFFF"/>
        </w:rPr>
        <w:t>B. breve</w:t>
      </w:r>
      <w:r w:rsidRPr="00166946">
        <w:rPr>
          <w:shd w:val="clear" w:color="auto" w:fill="FFFFFF"/>
        </w:rPr>
        <w:t xml:space="preserve"> UCC2003 to iron starvation</w:t>
      </w:r>
      <w:r w:rsidRPr="00166946">
        <w:rPr>
          <w:shd w:val="clear" w:color="auto" w:fill="FFFFFF"/>
          <w:lang w:val="ga-IE"/>
        </w:rPr>
        <w:t xml:space="preserve">. Growth under </w:t>
      </w:r>
      <w:r w:rsidR="000D5A22">
        <w:rPr>
          <w:shd w:val="clear" w:color="auto" w:fill="FFFFFF"/>
          <w:lang w:val="ga-IE"/>
        </w:rPr>
        <w:t>chronic</w:t>
      </w:r>
      <w:r w:rsidR="000D5A22" w:rsidRPr="00166946">
        <w:rPr>
          <w:shd w:val="clear" w:color="auto" w:fill="FFFFFF"/>
        </w:rPr>
        <w:t xml:space="preserve"> </w:t>
      </w:r>
      <w:r w:rsidRPr="00166946">
        <w:rPr>
          <w:shd w:val="clear" w:color="auto" w:fill="FFFFFF"/>
        </w:rPr>
        <w:t xml:space="preserve">iron starvation </w:t>
      </w:r>
      <w:r w:rsidR="000D5A22">
        <w:rPr>
          <w:shd w:val="clear" w:color="auto" w:fill="FFFFFF"/>
          <w:lang w:val="ga-IE"/>
        </w:rPr>
        <w:t xml:space="preserve">conditions </w:t>
      </w:r>
      <w:r w:rsidRPr="00166946">
        <w:rPr>
          <w:shd w:val="clear" w:color="auto" w:fill="FFFFFF"/>
        </w:rPr>
        <w:t xml:space="preserve">was also shown to induce transcription of two genes encoding predicted DPS proteins, which </w:t>
      </w:r>
      <w:r w:rsidR="000D5A22">
        <w:rPr>
          <w:shd w:val="clear" w:color="auto" w:fill="FFFFFF"/>
          <w:lang w:val="ga-IE"/>
        </w:rPr>
        <w:t xml:space="preserve">in other bacteria </w:t>
      </w:r>
      <w:r w:rsidRPr="00166946">
        <w:rPr>
          <w:shd w:val="clear" w:color="auto" w:fill="FFFFFF"/>
        </w:rPr>
        <w:t xml:space="preserve">are </w:t>
      </w:r>
      <w:r w:rsidR="000D5A22">
        <w:rPr>
          <w:shd w:val="clear" w:color="auto" w:fill="FFFFFF"/>
          <w:lang w:val="ga-IE"/>
        </w:rPr>
        <w:t xml:space="preserve">known to be </w:t>
      </w:r>
      <w:r w:rsidRPr="00166946">
        <w:rPr>
          <w:shd w:val="clear" w:color="auto" w:fill="FFFFFF"/>
        </w:rPr>
        <w:t xml:space="preserve">crucial in coping with oxidative stress due to its dual biochemical functions, DNA binding and ferroxidase activity </w:t>
      </w:r>
      <w:r w:rsidRPr="00166946">
        <w:rPr>
          <w:noProof/>
        </w:rPr>
        <w:t>(62)</w:t>
      </w:r>
      <w:r w:rsidRPr="00166946">
        <w:rPr>
          <w:shd w:val="clear" w:color="auto" w:fill="FFFFFF"/>
        </w:rPr>
        <w:t xml:space="preserve">. This dual function allows DPS proteins to both non-specifically bind DNA, thereby blocking it from damage and to counter the toxic effects of both iron and hydrogen peroxide through their ferroxidase activity. Structural studies in </w:t>
      </w:r>
      <w:r w:rsidRPr="00166946">
        <w:rPr>
          <w:i/>
          <w:iCs/>
          <w:shd w:val="clear" w:color="auto" w:fill="FFFFFF"/>
        </w:rPr>
        <w:t>E. coli</w:t>
      </w:r>
      <w:r w:rsidRPr="00166946">
        <w:rPr>
          <w:shd w:val="clear" w:color="auto" w:fill="FFFFFF"/>
        </w:rPr>
        <w:t xml:space="preserve"> and </w:t>
      </w:r>
      <w:r w:rsidRPr="00166946">
        <w:rPr>
          <w:i/>
          <w:iCs/>
          <w:shd w:val="clear" w:color="auto" w:fill="FFFFFF"/>
        </w:rPr>
        <w:t xml:space="preserve">Listeria </w:t>
      </w:r>
      <w:r w:rsidRPr="00166946">
        <w:rPr>
          <w:shd w:val="clear" w:color="auto" w:fill="FFFFFF"/>
        </w:rPr>
        <w:t>have also found that each ferritin</w:t>
      </w:r>
      <w:r w:rsidR="000D5A22">
        <w:rPr>
          <w:shd w:val="clear" w:color="auto" w:fill="FFFFFF"/>
          <w:lang w:val="ga-IE"/>
        </w:rPr>
        <w:t>-</w:t>
      </w:r>
      <w:r w:rsidRPr="00166946">
        <w:rPr>
          <w:shd w:val="clear" w:color="auto" w:fill="FFFFFF"/>
        </w:rPr>
        <w:t>like DPS protein had maximum iron binding capacity</w:t>
      </w:r>
      <w:r w:rsidR="000D5A22">
        <w:rPr>
          <w:shd w:val="clear" w:color="auto" w:fill="FFFFFF"/>
        </w:rPr>
        <w:t xml:space="preserve"> </w:t>
      </w:r>
      <w:r w:rsidRPr="00166946">
        <w:rPr>
          <w:shd w:val="clear" w:color="auto" w:fill="FFFFFF"/>
        </w:rPr>
        <w:t xml:space="preserve">of 500 iron atoms making it an important factor in maintaining a sufficient intracellular iron pool </w:t>
      </w:r>
      <w:r w:rsidRPr="00166946">
        <w:rPr>
          <w:noProof/>
        </w:rPr>
        <w:t>(63-65)</w:t>
      </w:r>
      <w:r w:rsidRPr="00166946">
        <w:rPr>
          <w:shd w:val="clear" w:color="auto" w:fill="FFFFFF"/>
        </w:rPr>
        <w:t xml:space="preserve">. </w:t>
      </w:r>
      <w:r w:rsidRPr="00166946">
        <w:rPr>
          <w:shd w:val="clear" w:color="auto" w:fill="FFFFFF"/>
          <w:lang w:val="ga-IE"/>
        </w:rPr>
        <w:t xml:space="preserve">It has also been shown for </w:t>
      </w:r>
      <w:r w:rsidRPr="00166946">
        <w:rPr>
          <w:i/>
          <w:shd w:val="clear" w:color="auto" w:fill="FFFFFF"/>
          <w:lang w:val="ga-IE"/>
        </w:rPr>
        <w:t xml:space="preserve">Listeria </w:t>
      </w:r>
      <w:r w:rsidRPr="00166946">
        <w:rPr>
          <w:i/>
          <w:shd w:val="clear" w:color="auto" w:fill="FFFFFF"/>
        </w:rPr>
        <w:t>monocytogenes</w:t>
      </w:r>
      <w:r w:rsidRPr="00166946">
        <w:rPr>
          <w:shd w:val="clear" w:color="auto" w:fill="FFFFFF"/>
        </w:rPr>
        <w:t xml:space="preserve"> </w:t>
      </w:r>
      <w:r w:rsidRPr="00166946">
        <w:rPr>
          <w:shd w:val="clear" w:color="auto" w:fill="FFFFFF"/>
          <w:lang w:val="ga-IE"/>
        </w:rPr>
        <w:t xml:space="preserve">that </w:t>
      </w:r>
      <w:r w:rsidRPr="00166946">
        <w:rPr>
          <w:shd w:val="clear" w:color="auto" w:fill="FFFFFF"/>
        </w:rPr>
        <w:t>the expression of a DPS-like protein is inducible under iron</w:t>
      </w:r>
      <w:r w:rsidR="000D5A22">
        <w:rPr>
          <w:shd w:val="clear" w:color="auto" w:fill="FFFFFF"/>
          <w:lang w:val="ga-IE"/>
        </w:rPr>
        <w:t>-</w:t>
      </w:r>
      <w:r w:rsidRPr="00166946">
        <w:rPr>
          <w:shd w:val="clear" w:color="auto" w:fill="FFFFFF"/>
        </w:rPr>
        <w:t xml:space="preserve">limiting conditions </w:t>
      </w:r>
      <w:r w:rsidRPr="00166946">
        <w:rPr>
          <w:noProof/>
        </w:rPr>
        <w:t>(66)</w:t>
      </w:r>
      <w:r w:rsidRPr="00166946">
        <w:rPr>
          <w:shd w:val="clear" w:color="auto" w:fill="FFFFFF"/>
        </w:rPr>
        <w:t xml:space="preserve">. </w:t>
      </w:r>
    </w:p>
    <w:p w14:paraId="6CB02838" w14:textId="77777777" w:rsidR="00BF7FAA" w:rsidRPr="00166946" w:rsidRDefault="00BF7FAA" w:rsidP="00E72B03">
      <w:pPr>
        <w:rPr>
          <w:shd w:val="clear" w:color="auto" w:fill="FFFFFF"/>
        </w:rPr>
      </w:pPr>
      <w:r w:rsidRPr="00166946">
        <w:rPr>
          <w:shd w:val="clear" w:color="auto" w:fill="FFFFFF"/>
        </w:rPr>
        <w:t xml:space="preserve"> </w:t>
      </w:r>
    </w:p>
    <w:p w14:paraId="416C8B88" w14:textId="66E0F1E7" w:rsidR="00D224CD" w:rsidRDefault="00BF7FAA" w:rsidP="000D5A22">
      <w:pPr>
        <w:rPr>
          <w:shd w:val="clear" w:color="auto" w:fill="FFFFFF"/>
        </w:rPr>
      </w:pPr>
      <w:r w:rsidRPr="00166946">
        <w:rPr>
          <w:bCs/>
        </w:rPr>
        <w:t xml:space="preserve">Previous studies have suggested that </w:t>
      </w:r>
      <w:r w:rsidRPr="00166946">
        <w:rPr>
          <w:bCs/>
          <w:lang w:val="ga-IE"/>
        </w:rPr>
        <w:t>bile salt hydrolase activity</w:t>
      </w:r>
      <w:r w:rsidRPr="00166946">
        <w:rPr>
          <w:bCs/>
        </w:rPr>
        <w:t xml:space="preserve"> is involved in resisting the toxic bactericidal effects exerted by bile stress </w:t>
      </w:r>
      <w:r w:rsidRPr="00166946">
        <w:rPr>
          <w:bCs/>
          <w:noProof/>
        </w:rPr>
        <w:t>(61, 67)</w:t>
      </w:r>
      <w:r w:rsidRPr="00166946">
        <w:rPr>
          <w:bCs/>
          <w:lang w:val="ga-IE"/>
        </w:rPr>
        <w:t xml:space="preserve">. </w:t>
      </w:r>
      <w:r w:rsidRPr="00166946">
        <w:rPr>
          <w:bCs/>
          <w:i/>
          <w:lang w:val="ga-IE"/>
        </w:rPr>
        <w:t>I</w:t>
      </w:r>
      <w:r w:rsidRPr="00166946">
        <w:rPr>
          <w:i/>
        </w:rPr>
        <w:t>n</w:t>
      </w:r>
      <w:r w:rsidR="000D5A22">
        <w:rPr>
          <w:i/>
          <w:lang w:val="ga-IE"/>
        </w:rPr>
        <w:t xml:space="preserve"> </w:t>
      </w:r>
      <w:r w:rsidRPr="00166946">
        <w:rPr>
          <w:i/>
        </w:rPr>
        <w:t>vitro</w:t>
      </w:r>
      <w:r w:rsidRPr="00166946">
        <w:t xml:space="preserve"> experiments in a number of bifidobacterial strains</w:t>
      </w:r>
      <w:r w:rsidRPr="00166946">
        <w:rPr>
          <w:lang w:val="ga-IE"/>
        </w:rPr>
        <w:t>,</w:t>
      </w:r>
      <w:r w:rsidRPr="00166946">
        <w:t xml:space="preserve"> including </w:t>
      </w:r>
      <w:r w:rsidRPr="00166946">
        <w:rPr>
          <w:i/>
        </w:rPr>
        <w:t>B. longum</w:t>
      </w:r>
      <w:r w:rsidRPr="00166946">
        <w:t xml:space="preserve">, </w:t>
      </w:r>
      <w:r w:rsidRPr="00166946">
        <w:rPr>
          <w:i/>
        </w:rPr>
        <w:t>B. animalis</w:t>
      </w:r>
      <w:r w:rsidRPr="00166946">
        <w:t xml:space="preserve"> and </w:t>
      </w:r>
      <w:r w:rsidRPr="00166946">
        <w:rPr>
          <w:i/>
        </w:rPr>
        <w:t>B. breve</w:t>
      </w:r>
      <w:r w:rsidRPr="00166946">
        <w:rPr>
          <w:lang w:val="ga-IE"/>
        </w:rPr>
        <w:t>,</w:t>
      </w:r>
      <w:r w:rsidRPr="00166946">
        <w:t xml:space="preserve"> suggest </w:t>
      </w:r>
      <w:r w:rsidRPr="00166946">
        <w:rPr>
          <w:lang w:val="ga-IE"/>
        </w:rPr>
        <w:t>that</w:t>
      </w:r>
      <w:r w:rsidRPr="00166946">
        <w:t xml:space="preserve"> </w:t>
      </w:r>
      <w:r w:rsidRPr="00166946">
        <w:rPr>
          <w:lang w:val="ga-IE"/>
        </w:rPr>
        <w:t>the corresponding bile salt hydrolase-encoding</w:t>
      </w:r>
      <w:r w:rsidRPr="00166946">
        <w:t xml:space="preserve"> gene is constitutively </w:t>
      </w:r>
      <w:r w:rsidRPr="00166946">
        <w:rPr>
          <w:lang w:val="ga-IE"/>
        </w:rPr>
        <w:t>transcribed</w:t>
      </w:r>
      <w:r w:rsidRPr="00166946">
        <w:t xml:space="preserve">, rather than being </w:t>
      </w:r>
      <w:r w:rsidRPr="00166946">
        <w:rPr>
          <w:shd w:val="clear" w:color="auto" w:fill="FFFFFF"/>
        </w:rPr>
        <w:t xml:space="preserve">induced by the presence of bile salts </w:t>
      </w:r>
      <w:r w:rsidRPr="00166946">
        <w:rPr>
          <w:noProof/>
        </w:rPr>
        <w:t>(68-71)</w:t>
      </w:r>
      <w:r w:rsidRPr="00166946">
        <w:rPr>
          <w:i/>
          <w:iCs/>
          <w:shd w:val="clear" w:color="auto" w:fill="FFFFFF"/>
        </w:rPr>
        <w:t>.</w:t>
      </w:r>
      <w:r w:rsidRPr="00166946">
        <w:rPr>
          <w:shd w:val="clear" w:color="auto" w:fill="FFFFFF"/>
        </w:rPr>
        <w:t xml:space="preserve"> However</w:t>
      </w:r>
      <w:r w:rsidRPr="00166946">
        <w:rPr>
          <w:shd w:val="clear" w:color="auto" w:fill="FFFFFF"/>
          <w:lang w:val="ga-IE"/>
        </w:rPr>
        <w:t>,</w:t>
      </w:r>
      <w:r w:rsidRPr="00166946">
        <w:rPr>
          <w:shd w:val="clear" w:color="auto" w:fill="FFFFFF"/>
        </w:rPr>
        <w:t xml:space="preserve"> a study carried out on the proteome of </w:t>
      </w:r>
      <w:r w:rsidRPr="00166946">
        <w:rPr>
          <w:rStyle w:val="Emphasis"/>
          <w:color w:val="000000"/>
        </w:rPr>
        <w:t>B. longum</w:t>
      </w:r>
      <w:r w:rsidRPr="00166946">
        <w:rPr>
          <w:rStyle w:val="apple-converted-space"/>
          <w:color w:val="000000"/>
          <w:shd w:val="clear" w:color="auto" w:fill="FFFFFF"/>
        </w:rPr>
        <w:t xml:space="preserve"> </w:t>
      </w:r>
      <w:r w:rsidRPr="00166946">
        <w:rPr>
          <w:shd w:val="clear" w:color="auto" w:fill="FFFFFF"/>
        </w:rPr>
        <w:t xml:space="preserve">in the GIT of rabbits, found that transcription of the </w:t>
      </w:r>
      <w:r w:rsidRPr="00166946">
        <w:rPr>
          <w:i/>
          <w:iCs/>
          <w:shd w:val="clear" w:color="auto" w:fill="FFFFFF"/>
        </w:rPr>
        <w:t>bsh</w:t>
      </w:r>
      <w:r w:rsidRPr="00166946">
        <w:rPr>
          <w:shd w:val="clear" w:color="auto" w:fill="FFFFFF"/>
        </w:rPr>
        <w:t xml:space="preserve"> gene was increased under </w:t>
      </w:r>
      <w:r w:rsidRPr="00166946">
        <w:rPr>
          <w:i/>
          <w:shd w:val="clear" w:color="auto" w:fill="FFFFFF"/>
        </w:rPr>
        <w:t>in vivo</w:t>
      </w:r>
      <w:r w:rsidRPr="00166946">
        <w:rPr>
          <w:shd w:val="clear" w:color="auto" w:fill="FFFFFF"/>
        </w:rPr>
        <w:t xml:space="preserve"> conditions, with the authors suggesting that BSH expression in this strain may be responding to factors other than bile </w:t>
      </w:r>
      <w:r w:rsidRPr="00166946">
        <w:rPr>
          <w:noProof/>
          <w:shd w:val="clear" w:color="auto" w:fill="FFFFFF"/>
        </w:rPr>
        <w:t>(72)</w:t>
      </w:r>
      <w:r w:rsidRPr="00166946">
        <w:rPr>
          <w:shd w:val="clear" w:color="auto" w:fill="FFFFFF"/>
        </w:rPr>
        <w:t xml:space="preserve">. The environmental signals which induce transcription of the bifidobacterial BSH-encoding gene are currently unknown. Our findings reveal that </w:t>
      </w:r>
      <w:r w:rsidRPr="00166946">
        <w:rPr>
          <w:shd w:val="clear" w:color="auto" w:fill="FFFFFF"/>
          <w:lang w:val="ga-IE"/>
        </w:rPr>
        <w:t>subjecting</w:t>
      </w:r>
      <w:r w:rsidRPr="00166946">
        <w:rPr>
          <w:shd w:val="clear" w:color="auto" w:fill="FFFFFF"/>
        </w:rPr>
        <w:t xml:space="preserve"> </w:t>
      </w:r>
      <w:r w:rsidRPr="00166946">
        <w:rPr>
          <w:i/>
          <w:iCs/>
          <w:shd w:val="clear" w:color="auto" w:fill="FFFFFF"/>
        </w:rPr>
        <w:t>B. breve</w:t>
      </w:r>
      <w:r w:rsidRPr="00166946">
        <w:rPr>
          <w:shd w:val="clear" w:color="auto" w:fill="FFFFFF"/>
        </w:rPr>
        <w:t xml:space="preserve"> UCC2003 to </w:t>
      </w:r>
      <w:r w:rsidR="000D5A22">
        <w:rPr>
          <w:shd w:val="clear" w:color="auto" w:fill="FFFFFF"/>
          <w:lang w:val="ga-IE"/>
        </w:rPr>
        <w:t>chronic, non-lethal</w:t>
      </w:r>
      <w:r w:rsidR="000D5A22" w:rsidRPr="00166946">
        <w:rPr>
          <w:shd w:val="clear" w:color="auto" w:fill="FFFFFF"/>
        </w:rPr>
        <w:t xml:space="preserve"> </w:t>
      </w:r>
      <w:r w:rsidRPr="00166946">
        <w:rPr>
          <w:shd w:val="clear" w:color="auto" w:fill="FFFFFF"/>
        </w:rPr>
        <w:t xml:space="preserve">iron starvation induces </w:t>
      </w:r>
      <w:r w:rsidRPr="00166946">
        <w:rPr>
          <w:i/>
          <w:iCs/>
          <w:shd w:val="clear" w:color="auto" w:fill="FFFFFF"/>
        </w:rPr>
        <w:t>bshB</w:t>
      </w:r>
      <w:r w:rsidRPr="00166946">
        <w:rPr>
          <w:shd w:val="clear" w:color="auto" w:fill="FFFFFF"/>
        </w:rPr>
        <w:t xml:space="preserve"> </w:t>
      </w:r>
      <w:r w:rsidRPr="00166946">
        <w:rPr>
          <w:shd w:val="clear" w:color="auto" w:fill="FFFFFF"/>
          <w:lang w:val="ga-IE"/>
        </w:rPr>
        <w:t xml:space="preserve">transcription, </w:t>
      </w:r>
      <w:r w:rsidRPr="00166946">
        <w:rPr>
          <w:shd w:val="clear" w:color="auto" w:fill="FFFFFF"/>
        </w:rPr>
        <w:t>and that this induction is</w:t>
      </w:r>
      <w:r w:rsidRPr="00166946">
        <w:rPr>
          <w:shd w:val="clear" w:color="auto" w:fill="FFFFFF"/>
          <w:lang w:val="ga-IE"/>
        </w:rPr>
        <w:t xml:space="preserve"> in turn associated with</w:t>
      </w:r>
      <w:r w:rsidRPr="00166946">
        <w:rPr>
          <w:shd w:val="clear" w:color="auto" w:fill="FFFFFF"/>
        </w:rPr>
        <w:t xml:space="preserve"> an enhanced ability of </w:t>
      </w:r>
      <w:r w:rsidRPr="00166946">
        <w:rPr>
          <w:iCs/>
          <w:shd w:val="clear" w:color="auto" w:fill="FFFFFF"/>
        </w:rPr>
        <w:t>this strain</w:t>
      </w:r>
      <w:r w:rsidRPr="00166946">
        <w:rPr>
          <w:shd w:val="clear" w:color="auto" w:fill="FFFFFF"/>
        </w:rPr>
        <w:t xml:space="preserve"> to cope with bile stress. </w:t>
      </w:r>
    </w:p>
    <w:p w14:paraId="3D03E428" w14:textId="08CD2762" w:rsidR="00BF7FAA" w:rsidRPr="00166946" w:rsidRDefault="00BF7FAA" w:rsidP="00E72B03">
      <w:pPr>
        <w:rPr>
          <w:shd w:val="clear" w:color="auto" w:fill="FFFFFF"/>
        </w:rPr>
      </w:pPr>
      <w:r w:rsidRPr="00166946">
        <w:rPr>
          <w:shd w:val="clear" w:color="auto" w:fill="FFFFFF"/>
        </w:rPr>
        <w:t>This phenomenon may be explained in a number of ways, the first possibility is that the transcription factor</w:t>
      </w:r>
      <w:r w:rsidRPr="00166946">
        <w:rPr>
          <w:shd w:val="clear" w:color="auto" w:fill="FFFFFF"/>
          <w:lang w:val="ga-IE"/>
        </w:rPr>
        <w:t>(</w:t>
      </w:r>
      <w:r w:rsidRPr="00166946">
        <w:rPr>
          <w:shd w:val="clear" w:color="auto" w:fill="FFFFFF"/>
        </w:rPr>
        <w:t>s</w:t>
      </w:r>
      <w:r w:rsidRPr="00166946">
        <w:rPr>
          <w:shd w:val="clear" w:color="auto" w:fill="FFFFFF"/>
          <w:lang w:val="ga-IE"/>
        </w:rPr>
        <w:t>)</w:t>
      </w:r>
      <w:r w:rsidRPr="00166946">
        <w:rPr>
          <w:shd w:val="clear" w:color="auto" w:fill="FFFFFF"/>
        </w:rPr>
        <w:t xml:space="preserve"> controlling the expression of the </w:t>
      </w:r>
      <w:r w:rsidRPr="00166946">
        <w:rPr>
          <w:i/>
          <w:iCs/>
          <w:shd w:val="clear" w:color="auto" w:fill="FFFFFF"/>
        </w:rPr>
        <w:t>bshB</w:t>
      </w:r>
      <w:r w:rsidRPr="00166946">
        <w:rPr>
          <w:shd w:val="clear" w:color="auto" w:fill="FFFFFF"/>
        </w:rPr>
        <w:t xml:space="preserve"> gene may be directly/indirectly responding to iron limitation and consequently activating or de-repressing </w:t>
      </w:r>
      <w:r w:rsidRPr="00166946">
        <w:rPr>
          <w:i/>
          <w:iCs/>
          <w:shd w:val="clear" w:color="auto" w:fill="FFFFFF"/>
        </w:rPr>
        <w:t>bshB</w:t>
      </w:r>
      <w:r w:rsidRPr="00166946">
        <w:rPr>
          <w:shd w:val="clear" w:color="auto" w:fill="FFFFFF"/>
        </w:rPr>
        <w:t xml:space="preserve"> transcription. Another possibility is that the pre-exposure of </w:t>
      </w:r>
      <w:r w:rsidRPr="00166946">
        <w:rPr>
          <w:i/>
          <w:iCs/>
          <w:shd w:val="clear" w:color="auto" w:fill="FFFFFF"/>
        </w:rPr>
        <w:t>B. breve</w:t>
      </w:r>
      <w:r w:rsidRPr="00166946">
        <w:rPr>
          <w:shd w:val="clear" w:color="auto" w:fill="FFFFFF"/>
        </w:rPr>
        <w:t xml:space="preserve"> UCC2003 to iron limitation may have allowed the strain to gain enhanced protection to bile stress in a phenomenon known as cross-adaption </w:t>
      </w:r>
      <w:r w:rsidRPr="00166946">
        <w:rPr>
          <w:noProof/>
        </w:rPr>
        <w:t>(13, 73)</w:t>
      </w:r>
      <w:r w:rsidRPr="00166946">
        <w:rPr>
          <w:shd w:val="clear" w:color="auto" w:fill="FFFFFF"/>
        </w:rPr>
        <w:t xml:space="preserve">. </w:t>
      </w:r>
    </w:p>
    <w:p w14:paraId="59549717" w14:textId="77777777" w:rsidR="00BF7FAA" w:rsidRPr="00166946" w:rsidRDefault="00BF7FAA" w:rsidP="00E72B03">
      <w:pPr>
        <w:rPr>
          <w:shd w:val="clear" w:color="auto" w:fill="FFFFFF"/>
        </w:rPr>
      </w:pPr>
    </w:p>
    <w:p w14:paraId="1D352EEA" w14:textId="264E127E" w:rsidR="00BF7FAA" w:rsidRPr="00166946" w:rsidRDefault="00BF7FAA" w:rsidP="00E72B03">
      <w:pPr>
        <w:rPr>
          <w:i/>
          <w:iCs/>
          <w:shd w:val="clear" w:color="auto" w:fill="FFFFFF"/>
        </w:rPr>
      </w:pPr>
      <w:r w:rsidRPr="00166946">
        <w:rPr>
          <w:shd w:val="clear" w:color="auto" w:fill="FFFFFF"/>
        </w:rPr>
        <w:t xml:space="preserve">Within the </w:t>
      </w:r>
      <w:r w:rsidRPr="00166946">
        <w:rPr>
          <w:i/>
          <w:iCs/>
          <w:shd w:val="clear" w:color="auto" w:fill="FFFFFF"/>
        </w:rPr>
        <w:t>Bifidobacterium</w:t>
      </w:r>
      <w:r w:rsidRPr="00166946">
        <w:rPr>
          <w:shd w:val="clear" w:color="auto" w:fill="FFFFFF"/>
        </w:rPr>
        <w:t xml:space="preserve"> genus the </w:t>
      </w:r>
      <w:r w:rsidRPr="00166946">
        <w:rPr>
          <w:i/>
          <w:iCs/>
          <w:shd w:val="clear" w:color="auto" w:fill="FFFFFF"/>
        </w:rPr>
        <w:t>bsh</w:t>
      </w:r>
      <w:r w:rsidRPr="00166946">
        <w:rPr>
          <w:shd w:val="clear" w:color="auto" w:fill="FFFFFF"/>
        </w:rPr>
        <w:t xml:space="preserve"> gene has been found to be co-located with a </w:t>
      </w:r>
      <w:r w:rsidRPr="00166946">
        <w:rPr>
          <w:i/>
          <w:iCs/>
          <w:shd w:val="clear" w:color="auto" w:fill="FFFFFF"/>
        </w:rPr>
        <w:t>glnE</w:t>
      </w:r>
      <w:r w:rsidRPr="00166946">
        <w:rPr>
          <w:shd w:val="clear" w:color="auto" w:fill="FFFFFF"/>
        </w:rPr>
        <w:t xml:space="preserve"> gene encoding a putative glutamate:ammonia-ligase adenylyltransferase. The protein encoded by </w:t>
      </w:r>
      <w:r w:rsidRPr="00166946">
        <w:rPr>
          <w:i/>
          <w:iCs/>
          <w:shd w:val="clear" w:color="auto" w:fill="FFFFFF"/>
        </w:rPr>
        <w:t>glnE</w:t>
      </w:r>
      <w:r w:rsidRPr="00166946">
        <w:rPr>
          <w:shd w:val="clear" w:color="auto" w:fill="FFFFFF"/>
        </w:rPr>
        <w:t xml:space="preserve"> homologs in other bacteria is known to control the activity of glutamine synthetase by adenylyl</w:t>
      </w:r>
      <w:r w:rsidRPr="00166946">
        <w:rPr>
          <w:shd w:val="clear" w:color="auto" w:fill="FFFFFF"/>
          <w:lang w:val="ga-IE"/>
        </w:rPr>
        <w:t>ating the latter protein, which in turn modulates its glutamine producing activity</w:t>
      </w:r>
      <w:r w:rsidRPr="00166946">
        <w:rPr>
          <w:shd w:val="clear" w:color="auto" w:fill="FFFFFF"/>
        </w:rPr>
        <w:t xml:space="preserve"> </w:t>
      </w:r>
      <w:r w:rsidRPr="00166946">
        <w:rPr>
          <w:noProof/>
        </w:rPr>
        <w:t>(74)</w:t>
      </w:r>
      <w:r w:rsidRPr="00166946">
        <w:rPr>
          <w:shd w:val="clear" w:color="auto" w:fill="FFFFFF"/>
        </w:rPr>
        <w:t>, and thus plays a crucial role in nitroge</w:t>
      </w:r>
      <w:r w:rsidR="000D5A22">
        <w:rPr>
          <w:shd w:val="clear" w:color="auto" w:fill="FFFFFF"/>
        </w:rPr>
        <w:t>n metabolism.</w:t>
      </w:r>
      <w:r w:rsidRPr="00166946">
        <w:rPr>
          <w:shd w:val="clear" w:color="auto" w:fill="FFFFFF"/>
        </w:rPr>
        <w:t xml:space="preserve"> The co-location and transcription of </w:t>
      </w:r>
      <w:r w:rsidRPr="00166946">
        <w:rPr>
          <w:i/>
          <w:shd w:val="clear" w:color="auto" w:fill="FFFFFF"/>
        </w:rPr>
        <w:t>bshB</w:t>
      </w:r>
      <w:r w:rsidRPr="00166946">
        <w:rPr>
          <w:shd w:val="clear" w:color="auto" w:fill="FFFFFF"/>
        </w:rPr>
        <w:t xml:space="preserve"> and </w:t>
      </w:r>
      <w:r w:rsidRPr="00166946">
        <w:rPr>
          <w:i/>
          <w:shd w:val="clear" w:color="auto" w:fill="FFFFFF"/>
        </w:rPr>
        <w:t>glnE</w:t>
      </w:r>
      <w:r w:rsidRPr="00166946">
        <w:rPr>
          <w:shd w:val="clear" w:color="auto" w:fill="FFFFFF"/>
        </w:rPr>
        <w:t xml:space="preserve"> may indicate that the </w:t>
      </w:r>
      <w:r w:rsidRPr="00166946">
        <w:rPr>
          <w:i/>
          <w:iCs/>
          <w:shd w:val="clear" w:color="auto" w:fill="FFFFFF"/>
        </w:rPr>
        <w:t>bsh</w:t>
      </w:r>
      <w:r w:rsidRPr="00166946">
        <w:rPr>
          <w:shd w:val="clear" w:color="auto" w:fill="FFFFFF"/>
        </w:rPr>
        <w:t xml:space="preserve"> gene is involved in or responsive to nitrogen metabolism/starvation </w:t>
      </w:r>
      <w:r w:rsidRPr="00166946">
        <w:rPr>
          <w:noProof/>
          <w:shd w:val="clear" w:color="auto" w:fill="FFFFFF"/>
        </w:rPr>
        <w:t>(60)</w:t>
      </w:r>
      <w:r w:rsidRPr="00166946">
        <w:rPr>
          <w:shd w:val="clear" w:color="auto" w:fill="FFFFFF"/>
        </w:rPr>
        <w:t>. However, our findings suggest that the co-location perhaps may be due to their mutual requirement for iron limitation as a signal for transcriptional induction. Supporting this possibility is the fact that glutamine synthases are metalloproteins which require cations such as Fe</w:t>
      </w:r>
      <w:r w:rsidRPr="00166946">
        <w:rPr>
          <w:shd w:val="clear" w:color="auto" w:fill="FFFFFF"/>
          <w:vertAlign w:val="superscript"/>
        </w:rPr>
        <w:t>2+</w:t>
      </w:r>
      <w:r w:rsidRPr="00166946">
        <w:rPr>
          <w:shd w:val="clear" w:color="auto" w:fill="FFFFFF"/>
        </w:rPr>
        <w:t xml:space="preserve"> as a metal co-factor </w:t>
      </w:r>
      <w:r w:rsidRPr="00166946">
        <w:rPr>
          <w:noProof/>
          <w:shd w:val="clear" w:color="auto" w:fill="FFFFFF"/>
        </w:rPr>
        <w:t>(75)</w:t>
      </w:r>
      <w:r w:rsidRPr="00166946">
        <w:rPr>
          <w:shd w:val="clear" w:color="auto" w:fill="FFFFFF"/>
        </w:rPr>
        <w:t xml:space="preserve">. </w:t>
      </w:r>
    </w:p>
    <w:p w14:paraId="1C558D85" w14:textId="77777777" w:rsidR="00BF7FAA" w:rsidRPr="00166946" w:rsidRDefault="00BF7FAA" w:rsidP="00E72B03">
      <w:pPr>
        <w:rPr>
          <w:shd w:val="clear" w:color="auto" w:fill="FFFFFF"/>
        </w:rPr>
      </w:pPr>
    </w:p>
    <w:p w14:paraId="3689ED77" w14:textId="1FA86563" w:rsidR="00B32A6A" w:rsidRDefault="00F106AA" w:rsidP="00B32A6A">
      <w:r>
        <w:rPr>
          <w:shd w:val="clear" w:color="auto" w:fill="FFFFFF"/>
        </w:rPr>
        <w:t>A previous study</w:t>
      </w:r>
      <w:r w:rsidR="00BF7FAA" w:rsidRPr="00166946">
        <w:rPr>
          <w:shd w:val="clear" w:color="auto" w:fill="FFFFFF"/>
        </w:rPr>
        <w:t xml:space="preserve"> carried out in </w:t>
      </w:r>
      <w:r w:rsidR="00BF7FAA" w:rsidRPr="00166946">
        <w:rPr>
          <w:i/>
          <w:iCs/>
          <w:shd w:val="clear" w:color="auto" w:fill="FFFFFF"/>
        </w:rPr>
        <w:t>E. coli</w:t>
      </w:r>
      <w:r w:rsidR="00BF7FAA" w:rsidRPr="00166946">
        <w:rPr>
          <w:shd w:val="clear" w:color="auto" w:fill="FFFFFF"/>
        </w:rPr>
        <w:t xml:space="preserve"> has found that the presence of bile salts causes increased transcription of a number of genes associated with iron scavenging and metabolism </w:t>
      </w:r>
      <w:r w:rsidR="00BF7FAA" w:rsidRPr="00166946">
        <w:rPr>
          <w:noProof/>
        </w:rPr>
        <w:t>(76)</w:t>
      </w:r>
      <w:r w:rsidR="00BF7FAA" w:rsidRPr="00166946">
        <w:rPr>
          <w:shd w:val="clear" w:color="auto" w:fill="FFFFFF"/>
        </w:rPr>
        <w:t xml:space="preserve">. These findings indicate that </w:t>
      </w:r>
      <w:r w:rsidR="00BF7FAA" w:rsidRPr="00166946">
        <w:rPr>
          <w:i/>
          <w:iCs/>
          <w:shd w:val="clear" w:color="auto" w:fill="FFFFFF"/>
        </w:rPr>
        <w:t>E. coli</w:t>
      </w:r>
      <w:r w:rsidR="00BF7FAA" w:rsidRPr="00166946">
        <w:rPr>
          <w:shd w:val="clear" w:color="auto" w:fill="FFFFFF"/>
        </w:rPr>
        <w:t xml:space="preserve"> utilises bile as an environmental signal to adapt to the </w:t>
      </w:r>
      <w:r w:rsidR="00BF7FAA" w:rsidRPr="00166946">
        <w:rPr>
          <w:shd w:val="clear" w:color="auto" w:fill="FFFFFF"/>
          <w:lang w:val="ga-IE"/>
        </w:rPr>
        <w:t xml:space="preserve">specific </w:t>
      </w:r>
      <w:r w:rsidR="00BF7FAA" w:rsidRPr="00166946">
        <w:rPr>
          <w:shd w:val="clear" w:color="auto" w:fill="FFFFFF"/>
        </w:rPr>
        <w:t xml:space="preserve">conditions found in </w:t>
      </w:r>
      <w:r w:rsidR="00BF7FAA" w:rsidRPr="00166946">
        <w:rPr>
          <w:shd w:val="clear" w:color="auto" w:fill="FFFFFF"/>
          <w:lang w:val="ga-IE"/>
        </w:rPr>
        <w:t xml:space="preserve">(different parts of) </w:t>
      </w:r>
      <w:r>
        <w:rPr>
          <w:shd w:val="clear" w:color="auto" w:fill="FFFFFF"/>
        </w:rPr>
        <w:t>the GIT including, amoung</w:t>
      </w:r>
      <w:r w:rsidR="00BF7FAA" w:rsidRPr="00166946">
        <w:rPr>
          <w:shd w:val="clear" w:color="auto" w:fill="FFFFFF"/>
        </w:rPr>
        <w:t xml:space="preserve"> others</w:t>
      </w:r>
      <w:r>
        <w:rPr>
          <w:shd w:val="clear" w:color="auto" w:fill="FFFFFF"/>
        </w:rPr>
        <w:t>,</w:t>
      </w:r>
      <w:r w:rsidR="00BF7FAA" w:rsidRPr="00166946">
        <w:rPr>
          <w:shd w:val="clear" w:color="auto" w:fill="FFFFFF"/>
        </w:rPr>
        <w:t xml:space="preserve"> iron lim</w:t>
      </w:r>
      <w:r w:rsidR="000D5A22">
        <w:rPr>
          <w:shd w:val="clear" w:color="auto" w:fill="FFFFFF"/>
        </w:rPr>
        <w:t>itation. W</w:t>
      </w:r>
      <w:r w:rsidR="00BF7FAA" w:rsidRPr="00166946">
        <w:rPr>
          <w:shd w:val="clear" w:color="auto" w:fill="FFFFFF"/>
        </w:rPr>
        <w:t xml:space="preserve">e demonstrate </w:t>
      </w:r>
      <w:r w:rsidR="000D5A22">
        <w:rPr>
          <w:shd w:val="clear" w:color="auto" w:fill="FFFFFF"/>
          <w:lang w:val="ga-IE"/>
        </w:rPr>
        <w:t xml:space="preserve">here </w:t>
      </w:r>
      <w:r w:rsidR="00BF7FAA" w:rsidRPr="00166946">
        <w:rPr>
          <w:shd w:val="clear" w:color="auto" w:fill="FFFFFF"/>
        </w:rPr>
        <w:t xml:space="preserve">that </w:t>
      </w:r>
      <w:r w:rsidR="00C6642A" w:rsidRPr="00C6642A">
        <w:rPr>
          <w:i/>
          <w:shd w:val="clear" w:color="auto" w:fill="FFFFFF"/>
        </w:rPr>
        <w:t>B. breve</w:t>
      </w:r>
      <w:r w:rsidR="00C6642A">
        <w:rPr>
          <w:shd w:val="clear" w:color="auto" w:fill="FFFFFF"/>
        </w:rPr>
        <w:t xml:space="preserve"> UCC2003</w:t>
      </w:r>
      <w:r w:rsidR="000A745A">
        <w:rPr>
          <w:shd w:val="clear" w:color="auto" w:fill="FFFFFF"/>
        </w:rPr>
        <w:t>’s</w:t>
      </w:r>
      <w:r w:rsidR="00C6642A">
        <w:rPr>
          <w:shd w:val="clear" w:color="auto" w:fill="FFFFFF"/>
        </w:rPr>
        <w:t xml:space="preserve"> ability to express the </w:t>
      </w:r>
      <w:r w:rsidR="00C6642A" w:rsidRPr="00B32A6A">
        <w:rPr>
          <w:i/>
          <w:shd w:val="clear" w:color="auto" w:fill="FFFFFF"/>
        </w:rPr>
        <w:t>bshB</w:t>
      </w:r>
      <w:r w:rsidR="00C6642A">
        <w:rPr>
          <w:shd w:val="clear" w:color="auto" w:fill="FFFFFF"/>
        </w:rPr>
        <w:t xml:space="preserve"> is very important for its survival under bile stress conditions.  What</w:t>
      </w:r>
      <w:r>
        <w:rPr>
          <w:shd w:val="clear" w:color="auto" w:fill="FFFFFF"/>
        </w:rPr>
        <w:t>’</w:t>
      </w:r>
      <w:r w:rsidR="00C6642A">
        <w:rPr>
          <w:shd w:val="clear" w:color="auto" w:fill="FFFFFF"/>
        </w:rPr>
        <w:t>s more</w:t>
      </w:r>
      <w:r>
        <w:rPr>
          <w:shd w:val="clear" w:color="auto" w:fill="FFFFFF"/>
        </w:rPr>
        <w:t>,</w:t>
      </w:r>
      <w:r w:rsidR="00B32A6A" w:rsidRPr="00B32A6A">
        <w:rPr>
          <w:i/>
          <w:iCs/>
          <w:shd w:val="clear" w:color="auto" w:fill="FFFFFF"/>
        </w:rPr>
        <w:t xml:space="preserve"> </w:t>
      </w:r>
      <w:r w:rsidR="00B32A6A" w:rsidRPr="00166946">
        <w:rPr>
          <w:i/>
          <w:iCs/>
          <w:shd w:val="clear" w:color="auto" w:fill="FFFFFF"/>
        </w:rPr>
        <w:t>B. breve</w:t>
      </w:r>
      <w:r w:rsidR="00B32A6A" w:rsidRPr="00166946">
        <w:rPr>
          <w:shd w:val="clear" w:color="auto" w:fill="FFFFFF"/>
        </w:rPr>
        <w:t xml:space="preserve"> UCC2003 induces </w:t>
      </w:r>
      <w:r w:rsidR="00B32A6A" w:rsidRPr="00166946">
        <w:rPr>
          <w:i/>
          <w:iCs/>
          <w:shd w:val="clear" w:color="auto" w:fill="FFFFFF"/>
        </w:rPr>
        <w:t>bshB</w:t>
      </w:r>
      <w:r w:rsidR="00B32A6A" w:rsidRPr="00166946">
        <w:rPr>
          <w:shd w:val="clear" w:color="auto" w:fill="FFFFFF"/>
        </w:rPr>
        <w:t xml:space="preserve"> </w:t>
      </w:r>
      <w:r w:rsidR="00B32A6A" w:rsidRPr="00166946">
        <w:rPr>
          <w:shd w:val="clear" w:color="auto" w:fill="FFFFFF"/>
          <w:lang w:val="ga-IE"/>
        </w:rPr>
        <w:t>transcription</w:t>
      </w:r>
      <w:r w:rsidR="00B32A6A" w:rsidRPr="00166946">
        <w:rPr>
          <w:shd w:val="clear" w:color="auto" w:fill="FFFFFF"/>
        </w:rPr>
        <w:t xml:space="preserve"> in response to iron starvation and </w:t>
      </w:r>
      <w:r w:rsidR="00B32A6A">
        <w:rPr>
          <w:shd w:val="clear" w:color="auto" w:fill="FFFFFF"/>
          <w:lang w:val="ga-IE"/>
        </w:rPr>
        <w:t>the latter</w:t>
      </w:r>
      <w:r w:rsidR="00B32A6A" w:rsidRPr="00166946">
        <w:rPr>
          <w:shd w:val="clear" w:color="auto" w:fill="FFFFFF"/>
        </w:rPr>
        <w:t xml:space="preserve"> may </w:t>
      </w:r>
      <w:r w:rsidR="00B32A6A">
        <w:rPr>
          <w:shd w:val="clear" w:color="auto" w:fill="FFFFFF"/>
        </w:rPr>
        <w:t>act</w:t>
      </w:r>
      <w:r w:rsidR="00B32A6A" w:rsidRPr="00166946">
        <w:rPr>
          <w:shd w:val="clear" w:color="auto" w:fill="FFFFFF"/>
        </w:rPr>
        <w:t xml:space="preserve"> as a</w:t>
      </w:r>
      <w:r w:rsidR="00B32A6A" w:rsidRPr="00166946">
        <w:rPr>
          <w:shd w:val="clear" w:color="auto" w:fill="FFFFFF"/>
          <w:lang w:val="ga-IE"/>
        </w:rPr>
        <w:t>n en</w:t>
      </w:r>
      <w:r w:rsidR="00B32A6A">
        <w:rPr>
          <w:shd w:val="clear" w:color="auto" w:fill="FFFFFF"/>
          <w:lang w:val="ga-IE"/>
        </w:rPr>
        <w:t>v</w:t>
      </w:r>
      <w:r w:rsidR="00B32A6A" w:rsidRPr="00166946">
        <w:rPr>
          <w:shd w:val="clear" w:color="auto" w:fill="FFFFFF"/>
          <w:lang w:val="ga-IE"/>
        </w:rPr>
        <w:t>ironmental</w:t>
      </w:r>
      <w:r w:rsidR="00B32A6A" w:rsidRPr="00166946">
        <w:rPr>
          <w:shd w:val="clear" w:color="auto" w:fill="FFFFFF"/>
        </w:rPr>
        <w:t xml:space="preserve"> signal for </w:t>
      </w:r>
      <w:r w:rsidR="00B32A6A" w:rsidRPr="00166946">
        <w:rPr>
          <w:i/>
          <w:iCs/>
          <w:shd w:val="clear" w:color="auto" w:fill="FFFFFF"/>
        </w:rPr>
        <w:t>B. breve</w:t>
      </w:r>
      <w:r w:rsidR="00B32A6A" w:rsidRPr="00166946">
        <w:rPr>
          <w:shd w:val="clear" w:color="auto" w:fill="FFFFFF"/>
        </w:rPr>
        <w:t xml:space="preserve"> UC</w:t>
      </w:r>
      <w:r w:rsidR="00B32A6A">
        <w:rPr>
          <w:shd w:val="clear" w:color="auto" w:fill="FFFFFF"/>
        </w:rPr>
        <w:t>C2003 to respond to bile stress</w:t>
      </w:r>
      <w:r w:rsidR="00B32A6A" w:rsidRPr="00166946">
        <w:t xml:space="preserve">. </w:t>
      </w:r>
      <w:r w:rsidR="00B32A6A">
        <w:rPr>
          <w:shd w:val="clear" w:color="auto" w:fill="FFFFFF"/>
        </w:rPr>
        <w:t xml:space="preserve"> I</w:t>
      </w:r>
      <w:r w:rsidR="00C6642A">
        <w:rPr>
          <w:shd w:val="clear" w:color="auto" w:fill="FFFFFF"/>
        </w:rPr>
        <w:t xml:space="preserve">ncreasing BSH activity under iron chelation conditions seems to result in enhanced survival.  </w:t>
      </w:r>
      <w:r w:rsidR="00B32A6A">
        <w:rPr>
          <w:shd w:val="clear" w:color="auto" w:fill="FFFFFF"/>
        </w:rPr>
        <w:t>However,</w:t>
      </w:r>
      <w:r w:rsidR="00C6642A">
        <w:rPr>
          <w:shd w:val="clear" w:color="auto" w:fill="FFFFFF"/>
        </w:rPr>
        <w:t xml:space="preserve"> this </w:t>
      </w:r>
      <w:r w:rsidRPr="00F106AA">
        <w:rPr>
          <w:shd w:val="clear" w:color="auto" w:fill="FFFFFF"/>
        </w:rPr>
        <w:t xml:space="preserve">phenomenon </w:t>
      </w:r>
      <w:r w:rsidR="00C6642A">
        <w:rPr>
          <w:shd w:val="clear" w:color="auto" w:fill="FFFFFF"/>
        </w:rPr>
        <w:t xml:space="preserve">seems to </w:t>
      </w:r>
      <w:r>
        <w:rPr>
          <w:shd w:val="clear" w:color="auto" w:fill="FFFFFF"/>
        </w:rPr>
        <w:t xml:space="preserve">be </w:t>
      </w:r>
      <w:r w:rsidR="00B32A6A">
        <w:rPr>
          <w:shd w:val="clear" w:color="auto" w:fill="FFFFFF"/>
        </w:rPr>
        <w:t>conc</w:t>
      </w:r>
      <w:r w:rsidR="00C6642A">
        <w:rPr>
          <w:shd w:val="clear" w:color="auto" w:fill="FFFFFF"/>
        </w:rPr>
        <w:t>e</w:t>
      </w:r>
      <w:r w:rsidR="00B32A6A">
        <w:rPr>
          <w:shd w:val="clear" w:color="auto" w:fill="FFFFFF"/>
        </w:rPr>
        <w:t>n</w:t>
      </w:r>
      <w:r w:rsidR="003A6B75">
        <w:rPr>
          <w:shd w:val="clear" w:color="auto" w:fill="FFFFFF"/>
        </w:rPr>
        <w:t>tration</w:t>
      </w:r>
      <w:r w:rsidR="00C6642A">
        <w:rPr>
          <w:shd w:val="clear" w:color="auto" w:fill="FFFFFF"/>
        </w:rPr>
        <w:t xml:space="preserve"> dependent</w:t>
      </w:r>
      <w:r w:rsidR="00B32A6A">
        <w:rPr>
          <w:shd w:val="clear" w:color="auto" w:fill="FFFFFF"/>
        </w:rPr>
        <w:t>,</w:t>
      </w:r>
      <w:r w:rsidR="00C6642A">
        <w:rPr>
          <w:shd w:val="clear" w:color="auto" w:fill="FFFFFF"/>
        </w:rPr>
        <w:t xml:space="preserve"> as higher levels of iron chelation eli</w:t>
      </w:r>
      <w:r w:rsidR="003A6B75">
        <w:rPr>
          <w:shd w:val="clear" w:color="auto" w:fill="FFFFFF"/>
        </w:rPr>
        <w:t>mante this protective effect and</w:t>
      </w:r>
      <w:r w:rsidR="00C6642A">
        <w:rPr>
          <w:shd w:val="clear" w:color="auto" w:fill="FFFFFF"/>
        </w:rPr>
        <w:t xml:space="preserve"> </w:t>
      </w:r>
      <w:r w:rsidR="00B32A6A">
        <w:rPr>
          <w:shd w:val="clear" w:color="auto" w:fill="FFFFFF"/>
        </w:rPr>
        <w:t>this is reflected in the results, where exposure to 100</w:t>
      </w:r>
      <w:r w:rsidR="00B32A6A">
        <w:rPr>
          <w:shd w:val="clear" w:color="auto" w:fill="FFFFFF"/>
        </w:rPr>
        <w:sym w:font="Symbol" w:char="F06D"/>
      </w:r>
      <w:r w:rsidR="00B32A6A">
        <w:rPr>
          <w:shd w:val="clear" w:color="auto" w:fill="FFFFFF"/>
        </w:rPr>
        <w:t>M iron chelator effects growth/survival negatively.  Iron chelation wa</w:t>
      </w:r>
      <w:r w:rsidR="003A6B75">
        <w:rPr>
          <w:shd w:val="clear" w:color="auto" w:fill="FFFFFF"/>
        </w:rPr>
        <w:t>s also found to increase the sur</w:t>
      </w:r>
      <w:r w:rsidR="00B32A6A">
        <w:rPr>
          <w:shd w:val="clear" w:color="auto" w:fill="FFFFFF"/>
        </w:rPr>
        <w:t xml:space="preserve">vival of the </w:t>
      </w:r>
      <w:r w:rsidR="00B32A6A" w:rsidRPr="00B32A6A">
        <w:rPr>
          <w:i/>
          <w:shd w:val="clear" w:color="auto" w:fill="FFFFFF"/>
        </w:rPr>
        <w:t>B. breve</w:t>
      </w:r>
      <w:r w:rsidR="00B32A6A">
        <w:rPr>
          <w:shd w:val="clear" w:color="auto" w:fill="FFFFFF"/>
        </w:rPr>
        <w:t xml:space="preserve"> UCC2003-</w:t>
      </w:r>
      <w:r w:rsidR="00B32A6A" w:rsidRPr="00B32A6A">
        <w:rPr>
          <w:i/>
          <w:shd w:val="clear" w:color="auto" w:fill="FFFFFF"/>
        </w:rPr>
        <w:t>bshB</w:t>
      </w:r>
      <w:r w:rsidR="00B32A6A">
        <w:rPr>
          <w:shd w:val="clear" w:color="auto" w:fill="FFFFFF"/>
        </w:rPr>
        <w:t xml:space="preserve"> m</w:t>
      </w:r>
      <w:r w:rsidR="000A745A">
        <w:rPr>
          <w:shd w:val="clear" w:color="auto" w:fill="FFFFFF"/>
        </w:rPr>
        <w:t>utant altough to a lesser degree.  C</w:t>
      </w:r>
      <w:r w:rsidR="00B32A6A">
        <w:rPr>
          <w:shd w:val="clear" w:color="auto" w:fill="FFFFFF"/>
        </w:rPr>
        <w:t>onsequently</w:t>
      </w:r>
      <w:r w:rsidR="003A6B75">
        <w:rPr>
          <w:shd w:val="clear" w:color="auto" w:fill="FFFFFF"/>
        </w:rPr>
        <w:t>,</w:t>
      </w:r>
      <w:r w:rsidR="00B32A6A">
        <w:rPr>
          <w:shd w:val="clear" w:color="auto" w:fill="FFFFFF"/>
        </w:rPr>
        <w:t xml:space="preserve"> we must conclude that this increased survival phenotype identified under iron che</w:t>
      </w:r>
      <w:r w:rsidR="000A745A">
        <w:rPr>
          <w:shd w:val="clear" w:color="auto" w:fill="FFFFFF"/>
        </w:rPr>
        <w:t>lation conditions may also be</w:t>
      </w:r>
      <w:r w:rsidR="00B32A6A">
        <w:rPr>
          <w:shd w:val="clear" w:color="auto" w:fill="FFFFFF"/>
        </w:rPr>
        <w:t xml:space="preserve"> a results of the increased expression of other protection systems (</w:t>
      </w:r>
      <w:r w:rsidR="00B32A6A" w:rsidRPr="00166946">
        <w:t xml:space="preserve">for example the DPS proteins identified in this study which may also endow </w:t>
      </w:r>
      <w:r w:rsidR="00B32A6A" w:rsidRPr="00166946">
        <w:rPr>
          <w:i/>
        </w:rPr>
        <w:t>B. breve</w:t>
      </w:r>
      <w:r w:rsidR="00B32A6A" w:rsidRPr="00166946">
        <w:t xml:space="preserve"> UCC2003 with increased survival to the toxic effects of bile salts</w:t>
      </w:r>
      <w:r w:rsidR="00B32A6A">
        <w:t xml:space="preserve">). </w:t>
      </w:r>
    </w:p>
    <w:p w14:paraId="29BB4108" w14:textId="77777777" w:rsidR="008E7CA8" w:rsidRDefault="008E7CA8" w:rsidP="00E72B03"/>
    <w:p w14:paraId="1922D7DF" w14:textId="00FAC702" w:rsidR="00BF7FAA" w:rsidRPr="00166946" w:rsidRDefault="00BF7FAA" w:rsidP="00E72B03">
      <w:pPr>
        <w:rPr>
          <w:shd w:val="clear" w:color="auto" w:fill="FFFFFF"/>
        </w:rPr>
      </w:pPr>
      <w:r w:rsidRPr="00166946">
        <w:rPr>
          <w:shd w:val="clear" w:color="auto" w:fill="FFFFFF"/>
        </w:rPr>
        <w:t xml:space="preserve">A number of publications have found that bile has an inherent ability to acts as an iron chelator and suggest that bile salts, and in particular cholate, taurocholate, glycocholate, chenodeoxycholate, and deoxycholate, are able to bind ferrous iron </w:t>
      </w:r>
      <w:r w:rsidRPr="00166946">
        <w:rPr>
          <w:noProof/>
          <w:shd w:val="clear" w:color="auto" w:fill="FFFFFF"/>
        </w:rPr>
        <w:t>(77-79)</w:t>
      </w:r>
      <w:r w:rsidRPr="00166946">
        <w:rPr>
          <w:shd w:val="clear" w:color="auto" w:fill="FFFFFF"/>
        </w:rPr>
        <w:t xml:space="preserve">. Furthermore, it has been </w:t>
      </w:r>
      <w:r w:rsidR="004705D5">
        <w:rPr>
          <w:shd w:val="clear" w:color="auto" w:fill="FFFFFF"/>
          <w:lang w:val="ga-IE"/>
        </w:rPr>
        <w:t>shown</w:t>
      </w:r>
      <w:r w:rsidRPr="00166946">
        <w:rPr>
          <w:shd w:val="clear" w:color="auto" w:fill="FFFFFF"/>
        </w:rPr>
        <w:t xml:space="preserve"> that both taurocholate and glycocholic </w:t>
      </w:r>
      <w:r w:rsidR="004705D5">
        <w:rPr>
          <w:shd w:val="clear" w:color="auto" w:fill="FFFFFF"/>
          <w:lang w:val="ga-IE"/>
        </w:rPr>
        <w:t xml:space="preserve">acid </w:t>
      </w:r>
      <w:r w:rsidRPr="00166946">
        <w:rPr>
          <w:shd w:val="clear" w:color="auto" w:fill="FFFFFF"/>
        </w:rPr>
        <w:t>can form soluble Fe</w:t>
      </w:r>
      <w:r w:rsidRPr="00166946">
        <w:rPr>
          <w:shd w:val="clear" w:color="auto" w:fill="FFFFFF"/>
          <w:vertAlign w:val="superscript"/>
        </w:rPr>
        <w:t>2+</w:t>
      </w:r>
      <w:r w:rsidRPr="00166946">
        <w:rPr>
          <w:shd w:val="clear" w:color="auto" w:fill="FFFFFF"/>
        </w:rPr>
        <w:t>-bile salt complexes, leading to increased Fe</w:t>
      </w:r>
      <w:r w:rsidRPr="00166946">
        <w:rPr>
          <w:shd w:val="clear" w:color="auto" w:fill="FFFFFF"/>
          <w:vertAlign w:val="superscript"/>
        </w:rPr>
        <w:t>2+</w:t>
      </w:r>
      <w:r w:rsidRPr="00166946">
        <w:rPr>
          <w:shd w:val="clear" w:color="auto" w:fill="FFFFFF"/>
        </w:rPr>
        <w:t xml:space="preserve"> uptake in the host </w:t>
      </w:r>
      <w:r w:rsidRPr="00166946">
        <w:rPr>
          <w:noProof/>
          <w:shd w:val="clear" w:color="auto" w:fill="FFFFFF"/>
        </w:rPr>
        <w:t>(78, 80, 81)</w:t>
      </w:r>
      <w:r w:rsidRPr="00166946">
        <w:rPr>
          <w:shd w:val="clear" w:color="auto" w:fill="FFFFFF"/>
        </w:rPr>
        <w:t>. Bacteria may be taking advantage of this characteristic of bile through the use of the BSH protein which de-conjugates bile salts, thereby releasing taurine and glycine, and perhaps any Fe</w:t>
      </w:r>
      <w:r w:rsidRPr="00166946">
        <w:rPr>
          <w:shd w:val="clear" w:color="auto" w:fill="FFFFFF"/>
          <w:vertAlign w:val="superscript"/>
        </w:rPr>
        <w:t>2+</w:t>
      </w:r>
      <w:r w:rsidRPr="00166946">
        <w:rPr>
          <w:shd w:val="clear" w:color="auto" w:fill="FFFFFF"/>
        </w:rPr>
        <w:t xml:space="preserve"> that may be complexed with the bile salt. </w:t>
      </w:r>
    </w:p>
    <w:p w14:paraId="68C05476" w14:textId="77777777" w:rsidR="00BF7FAA" w:rsidRPr="00166946" w:rsidRDefault="00BF7FAA" w:rsidP="00E72B03"/>
    <w:p w14:paraId="4FC53BED" w14:textId="1A46430F" w:rsidR="00BF7FAA" w:rsidRPr="00BF7FAA" w:rsidRDefault="004705D5" w:rsidP="00E72B03">
      <w:pPr>
        <w:rPr>
          <w:shd w:val="clear" w:color="auto" w:fill="FFFFFF"/>
        </w:rPr>
      </w:pPr>
      <w:r>
        <w:rPr>
          <w:shd w:val="clear" w:color="auto" w:fill="FFFFFF"/>
          <w:lang w:val="ga-IE"/>
        </w:rPr>
        <w:t>In conclusion,</w:t>
      </w:r>
      <w:r w:rsidR="00BF7FAA" w:rsidRPr="00166946">
        <w:rPr>
          <w:shd w:val="clear" w:color="auto" w:fill="FFFFFF"/>
        </w:rPr>
        <w:t xml:space="preserve"> this study has </w:t>
      </w:r>
      <w:r w:rsidR="00BF7FAA" w:rsidRPr="00166946">
        <w:rPr>
          <w:shd w:val="clear" w:color="auto" w:fill="FFFFFF"/>
          <w:lang w:val="ga-IE"/>
        </w:rPr>
        <w:t>revealed</w:t>
      </w:r>
      <w:r w:rsidR="00BF7FAA" w:rsidRPr="00166946">
        <w:rPr>
          <w:shd w:val="clear" w:color="auto" w:fill="FFFFFF"/>
        </w:rPr>
        <w:t xml:space="preserve"> the profound impact </w:t>
      </w:r>
      <w:r w:rsidR="00BF7FAA" w:rsidRPr="00166946">
        <w:rPr>
          <w:shd w:val="clear" w:color="auto" w:fill="FFFFFF"/>
          <w:lang w:val="ga-IE"/>
        </w:rPr>
        <w:t xml:space="preserve">of </w:t>
      </w:r>
      <w:r w:rsidR="00BF7FAA" w:rsidRPr="00166946">
        <w:rPr>
          <w:shd w:val="clear" w:color="auto" w:fill="FFFFFF"/>
        </w:rPr>
        <w:t xml:space="preserve">prolonged iron starvation on the transcriptional profile of </w:t>
      </w:r>
      <w:r w:rsidR="00BF7FAA" w:rsidRPr="00166946">
        <w:rPr>
          <w:i/>
          <w:iCs/>
          <w:shd w:val="clear" w:color="auto" w:fill="FFFFFF"/>
        </w:rPr>
        <w:t>B. breve</w:t>
      </w:r>
      <w:r w:rsidR="00BF7FAA" w:rsidRPr="00166946">
        <w:rPr>
          <w:shd w:val="clear" w:color="auto" w:fill="FFFFFF"/>
        </w:rPr>
        <w:t xml:space="preserve"> UCC2003, including the increased expression of iron uptake systems, DPS proteins, Fe-S cluster associated proteins, activation of a nitrogen cascade regulatory protein </w:t>
      </w:r>
      <w:r w:rsidR="00BF7FAA" w:rsidRPr="00166946">
        <w:rPr>
          <w:i/>
          <w:iCs/>
          <w:shd w:val="clear" w:color="auto" w:fill="FFFFFF"/>
        </w:rPr>
        <w:t>glnE</w:t>
      </w:r>
      <w:r w:rsidR="00BF7FAA" w:rsidRPr="00166946">
        <w:rPr>
          <w:shd w:val="clear" w:color="auto" w:fill="FFFFFF"/>
        </w:rPr>
        <w:t xml:space="preserve"> and increased expression of the </w:t>
      </w:r>
      <w:r w:rsidR="00BF7FAA" w:rsidRPr="00166946">
        <w:rPr>
          <w:i/>
          <w:iCs/>
          <w:shd w:val="clear" w:color="auto" w:fill="FFFFFF"/>
        </w:rPr>
        <w:t>bshB</w:t>
      </w:r>
      <w:r w:rsidR="00BF7FAA" w:rsidRPr="00166946">
        <w:rPr>
          <w:shd w:val="clear" w:color="auto" w:fill="FFFFFF"/>
        </w:rPr>
        <w:t xml:space="preserve"> gene</w:t>
      </w:r>
      <w:r w:rsidR="000A745A">
        <w:rPr>
          <w:shd w:val="clear" w:color="auto" w:fill="FFFFFF"/>
        </w:rPr>
        <w:t>,</w:t>
      </w:r>
      <w:r w:rsidR="00BF7FAA" w:rsidRPr="00166946">
        <w:rPr>
          <w:shd w:val="clear" w:color="auto" w:fill="FFFFFF"/>
        </w:rPr>
        <w:t xml:space="preserve"> </w:t>
      </w:r>
      <w:r>
        <w:rPr>
          <w:shd w:val="clear" w:color="auto" w:fill="FFFFFF"/>
          <w:lang w:val="ga-IE"/>
        </w:rPr>
        <w:t xml:space="preserve">which appears to be crucial to cope with </w:t>
      </w:r>
      <w:r w:rsidR="00BF7FAA" w:rsidRPr="00166946">
        <w:rPr>
          <w:shd w:val="clear" w:color="auto" w:fill="FFFFFF"/>
        </w:rPr>
        <w:t xml:space="preserve">bile stress. </w:t>
      </w:r>
      <w:r w:rsidR="00EC3538">
        <w:rPr>
          <w:shd w:val="clear" w:color="auto" w:fill="FFFFFF"/>
          <w:lang w:val="ga-IE"/>
        </w:rPr>
        <w:t>N</w:t>
      </w:r>
      <w:r w:rsidR="00BF7FAA" w:rsidRPr="00166946">
        <w:rPr>
          <w:shd w:val="clear" w:color="auto" w:fill="FFFFFF"/>
        </w:rPr>
        <w:t>otably</w:t>
      </w:r>
      <w:r w:rsidR="00EC3538">
        <w:rPr>
          <w:shd w:val="clear" w:color="auto" w:fill="FFFFFF"/>
          <w:lang w:val="ga-IE"/>
        </w:rPr>
        <w:t>,</w:t>
      </w:r>
      <w:r w:rsidR="00BF7FAA" w:rsidRPr="00166946">
        <w:rPr>
          <w:shd w:val="clear" w:color="auto" w:fill="FFFFFF"/>
        </w:rPr>
        <w:t xml:space="preserve"> </w:t>
      </w:r>
      <w:r w:rsidR="006042E7">
        <w:rPr>
          <w:shd w:val="clear" w:color="auto" w:fill="FFFFFF"/>
        </w:rPr>
        <w:t xml:space="preserve">the expression of </w:t>
      </w:r>
      <w:r w:rsidR="006042E7" w:rsidRPr="006042E7">
        <w:rPr>
          <w:i/>
          <w:shd w:val="clear" w:color="auto" w:fill="FFFFFF"/>
        </w:rPr>
        <w:t>bshB</w:t>
      </w:r>
      <w:r w:rsidR="006042E7">
        <w:rPr>
          <w:shd w:val="clear" w:color="auto" w:fill="FFFFFF"/>
        </w:rPr>
        <w:t xml:space="preserve"> in </w:t>
      </w:r>
      <w:r w:rsidR="006042E7" w:rsidRPr="006042E7">
        <w:rPr>
          <w:i/>
          <w:shd w:val="clear" w:color="auto" w:fill="FFFFFF"/>
        </w:rPr>
        <w:t>B. breve</w:t>
      </w:r>
      <w:r w:rsidR="006042E7">
        <w:rPr>
          <w:shd w:val="clear" w:color="auto" w:fill="FFFFFF"/>
        </w:rPr>
        <w:t xml:space="preserve"> UCC2003 is vital for the survival of this organism under bile stress conditions.  Interestingly</w:t>
      </w:r>
      <w:r w:rsidR="003A6B75">
        <w:rPr>
          <w:shd w:val="clear" w:color="auto" w:fill="FFFFFF"/>
        </w:rPr>
        <w:t>,</w:t>
      </w:r>
      <w:r w:rsidR="006042E7">
        <w:rPr>
          <w:shd w:val="clear" w:color="auto" w:fill="FFFFFF"/>
        </w:rPr>
        <w:t xml:space="preserve"> </w:t>
      </w:r>
      <w:r w:rsidR="00BF7FAA" w:rsidRPr="00166946">
        <w:rPr>
          <w:i/>
          <w:shd w:val="clear" w:color="auto" w:fill="FFFFFF"/>
        </w:rPr>
        <w:t xml:space="preserve">B. breve </w:t>
      </w:r>
      <w:r w:rsidR="00BF7FAA" w:rsidRPr="00166946">
        <w:rPr>
          <w:shd w:val="clear" w:color="auto" w:fill="FFFFFF"/>
        </w:rPr>
        <w:t xml:space="preserve">UCC2003 </w:t>
      </w:r>
      <w:r w:rsidR="00EC3538">
        <w:rPr>
          <w:shd w:val="clear" w:color="auto" w:fill="FFFFFF"/>
          <w:lang w:val="ga-IE"/>
        </w:rPr>
        <w:t xml:space="preserve">appears </w:t>
      </w:r>
      <w:r w:rsidR="00BF7FAA" w:rsidRPr="00166946">
        <w:rPr>
          <w:shd w:val="clear" w:color="auto" w:fill="FFFFFF"/>
        </w:rPr>
        <w:t xml:space="preserve">to utilise iron limitation as a signal to adapt to the changing conditions </w:t>
      </w:r>
      <w:r w:rsidR="00EC3538">
        <w:rPr>
          <w:shd w:val="clear" w:color="auto" w:fill="FFFFFF"/>
          <w:lang w:val="ga-IE"/>
        </w:rPr>
        <w:t xml:space="preserve">of </w:t>
      </w:r>
      <w:r w:rsidR="00BF7FAA" w:rsidRPr="00166946">
        <w:rPr>
          <w:shd w:val="clear" w:color="auto" w:fill="FFFFFF"/>
        </w:rPr>
        <w:t>the GIT</w:t>
      </w:r>
      <w:r w:rsidR="006042E7">
        <w:rPr>
          <w:shd w:val="clear" w:color="auto" w:fill="FFFFFF"/>
        </w:rPr>
        <w:t xml:space="preserve"> (such as bile stress)</w:t>
      </w:r>
      <w:r w:rsidR="00EC3538">
        <w:rPr>
          <w:shd w:val="clear" w:color="auto" w:fill="FFFFFF"/>
          <w:lang w:val="ga-IE"/>
        </w:rPr>
        <w:t>. T</w:t>
      </w:r>
      <w:r w:rsidR="00BF7FAA" w:rsidRPr="00166946">
        <w:rPr>
          <w:shd w:val="clear" w:color="auto" w:fill="FFFFFF"/>
        </w:rPr>
        <w:t>o the best of our knowledge this represents a</w:t>
      </w:r>
      <w:r w:rsidR="00EC3538">
        <w:rPr>
          <w:shd w:val="clear" w:color="auto" w:fill="FFFFFF"/>
          <w:lang w:val="ga-IE"/>
        </w:rPr>
        <w:t>n environmental</w:t>
      </w:r>
      <w:r w:rsidR="00BF7FAA" w:rsidRPr="00166946">
        <w:rPr>
          <w:shd w:val="clear" w:color="auto" w:fill="FFFFFF"/>
        </w:rPr>
        <w:t xml:space="preserve"> signalling system </w:t>
      </w:r>
      <w:r w:rsidR="00EC3538">
        <w:rPr>
          <w:shd w:val="clear" w:color="auto" w:fill="FFFFFF"/>
          <w:lang w:val="ga-IE"/>
        </w:rPr>
        <w:t>that</w:t>
      </w:r>
      <w:r w:rsidR="00BF7FAA" w:rsidRPr="00166946">
        <w:rPr>
          <w:shd w:val="clear" w:color="auto" w:fill="FFFFFF"/>
        </w:rPr>
        <w:t xml:space="preserve"> has not b</w:t>
      </w:r>
      <w:r w:rsidR="00EC3538">
        <w:rPr>
          <w:shd w:val="clear" w:color="auto" w:fill="FFFFFF"/>
        </w:rPr>
        <w:t>een reported for other bacteria</w:t>
      </w:r>
      <w:r w:rsidR="00EC3538">
        <w:rPr>
          <w:shd w:val="clear" w:color="auto" w:fill="FFFFFF"/>
          <w:lang w:val="ga-IE"/>
        </w:rPr>
        <w:t xml:space="preserve">, </w:t>
      </w:r>
      <w:r w:rsidR="003A6B75">
        <w:rPr>
          <w:shd w:val="clear" w:color="auto" w:fill="FFFFFF"/>
          <w:lang w:val="ga-IE"/>
        </w:rPr>
        <w:t>al</w:t>
      </w:r>
      <w:r w:rsidR="00EC3538">
        <w:rPr>
          <w:shd w:val="clear" w:color="auto" w:fill="FFFFFF"/>
          <w:lang w:val="ga-IE"/>
        </w:rPr>
        <w:t xml:space="preserve">though we currently do not know how this iron starvation signal is perceived or how it causes increased transcription of the </w:t>
      </w:r>
      <w:r w:rsidR="00EC3538" w:rsidRPr="00EC3538">
        <w:rPr>
          <w:i/>
          <w:shd w:val="clear" w:color="auto" w:fill="FFFFFF"/>
          <w:lang w:val="ga-IE"/>
        </w:rPr>
        <w:t>bsh</w:t>
      </w:r>
      <w:r w:rsidR="00EC3538">
        <w:rPr>
          <w:shd w:val="clear" w:color="auto" w:fill="FFFFFF"/>
          <w:lang w:val="ga-IE"/>
        </w:rPr>
        <w:t xml:space="preserve"> gene (and other regulated genes)</w:t>
      </w:r>
      <w:r w:rsidR="00BF7FAA" w:rsidRPr="00166946">
        <w:rPr>
          <w:shd w:val="clear" w:color="auto" w:fill="FFFFFF"/>
        </w:rPr>
        <w:t>.</w:t>
      </w:r>
    </w:p>
    <w:p w14:paraId="202B6906" w14:textId="37AC7637" w:rsidR="00E72B03" w:rsidRPr="00E40547" w:rsidRDefault="000426BC" w:rsidP="00E40547">
      <w:pPr>
        <w:rPr>
          <w:rFonts w:eastAsiaTheme="majorEastAsia" w:cstheme="majorBidi"/>
          <w:sz w:val="26"/>
          <w:szCs w:val="26"/>
        </w:rPr>
      </w:pPr>
      <w:r>
        <w:br w:type="page"/>
      </w:r>
    </w:p>
    <w:p w14:paraId="48899E1D" w14:textId="34DEE4D5" w:rsidR="001B0457" w:rsidRDefault="00BF4994" w:rsidP="00574BC4">
      <w:pPr>
        <w:pStyle w:val="Heading2"/>
      </w:pPr>
      <w:bookmarkStart w:id="109" w:name="_Toc510738259"/>
      <w:bookmarkStart w:id="110" w:name="_Toc510738486"/>
      <w:r>
        <w:t>References</w:t>
      </w:r>
      <w:bookmarkEnd w:id="109"/>
      <w:bookmarkEnd w:id="110"/>
    </w:p>
    <w:p w14:paraId="648AFE7E" w14:textId="60CB28EA" w:rsidR="000426BC" w:rsidRPr="00166946" w:rsidRDefault="000426BC" w:rsidP="00574BC4">
      <w:pPr>
        <w:pStyle w:val="EndNoteBibliographynl"/>
        <w:outlineLvl w:val="0"/>
      </w:pPr>
      <w:r w:rsidRPr="00166946">
        <w:t>1.</w:t>
      </w:r>
      <w:r w:rsidRPr="00166946">
        <w:tab/>
      </w:r>
      <w:r w:rsidR="006614FD" w:rsidRPr="00363A43">
        <w:t xml:space="preserve">Milani C, Mangifesta M, Mancabelli L, Lugli GA, James K, Duranti S, </w:t>
      </w:r>
      <w:r w:rsidR="006614FD">
        <w:t>Turroni F, Ferrario C</w:t>
      </w:r>
      <w:r w:rsidR="006614FD" w:rsidRPr="00620FC0">
        <w:t xml:space="preserve">, Ossiprandi </w:t>
      </w:r>
      <w:r w:rsidR="006614FD">
        <w:t>MC, van Sinderen D and</w:t>
      </w:r>
      <w:r w:rsidR="006614FD" w:rsidRPr="00620FC0">
        <w:t xml:space="preserve"> Ventura M.</w:t>
      </w:r>
      <w:r w:rsidR="006614FD">
        <w:rPr>
          <w:i/>
        </w:rPr>
        <w:t xml:space="preserve">  </w:t>
      </w:r>
      <w:r w:rsidRPr="00166946">
        <w:t>Unveiling bifidobacterial biogeography across the mammalian branch of the tree of life. The ISME journal. 2017.</w:t>
      </w:r>
    </w:p>
    <w:p w14:paraId="4352073B" w14:textId="140D981E" w:rsidR="000426BC" w:rsidRPr="00166946" w:rsidRDefault="000426BC" w:rsidP="00574BC4">
      <w:pPr>
        <w:pStyle w:val="EndNoteBibliographynl"/>
        <w:outlineLvl w:val="0"/>
      </w:pPr>
      <w:r w:rsidRPr="00166946">
        <w:t>2.</w:t>
      </w:r>
      <w:r w:rsidRPr="00166946">
        <w:tab/>
        <w:t xml:space="preserve">Hill C, Guarner F, Reid G, Gibson GR, Merenstein DJ, Pot B, </w:t>
      </w:r>
      <w:r w:rsidR="006614FD">
        <w:t>Morelli L, Canani RB, Flint HJ</w:t>
      </w:r>
      <w:r w:rsidR="006614FD" w:rsidRPr="0065763C">
        <w:t>, Salminen</w:t>
      </w:r>
      <w:r w:rsidR="006614FD">
        <w:t xml:space="preserve"> , Calder PC and Sanders ME. </w:t>
      </w:r>
      <w:r w:rsidRPr="00166946">
        <w:t>Expert consensus document: The International Scientific Association for Probiotics and Prebiotics consensus statement on the scope and appropriate use of the term probiotic. Nat Rev G</w:t>
      </w:r>
      <w:r w:rsidR="006614FD">
        <w:t>astroenterol Hepatol. 2014;11</w:t>
      </w:r>
      <w:r w:rsidRPr="00166946">
        <w:t>:506-14.</w:t>
      </w:r>
    </w:p>
    <w:p w14:paraId="3CEC4C02" w14:textId="54F2BA64" w:rsidR="000426BC" w:rsidRPr="00166946" w:rsidRDefault="000426BC" w:rsidP="00574BC4">
      <w:pPr>
        <w:pStyle w:val="EndNoteBibliographynl"/>
        <w:outlineLvl w:val="0"/>
      </w:pPr>
      <w:r w:rsidRPr="00166946">
        <w:t>3.</w:t>
      </w:r>
      <w:r w:rsidRPr="00166946">
        <w:tab/>
      </w:r>
      <w:r w:rsidR="006614FD">
        <w:t>Gensollen T, Iyer SS, Kasper DL and</w:t>
      </w:r>
      <w:r w:rsidRPr="00166946">
        <w:t xml:space="preserve"> Blumberg RS. How colonization by microbiota in early life shapes the immune system. Science. 2016;352(6285):539.</w:t>
      </w:r>
    </w:p>
    <w:p w14:paraId="502CBFF1" w14:textId="61ADCB83" w:rsidR="000426BC" w:rsidRPr="00166946" w:rsidRDefault="000426BC" w:rsidP="00574BC4">
      <w:pPr>
        <w:pStyle w:val="EndNoteBibliographynl"/>
        <w:outlineLvl w:val="0"/>
      </w:pPr>
      <w:r w:rsidRPr="00166946">
        <w:t>4.</w:t>
      </w:r>
      <w:r w:rsidRPr="00166946">
        <w:tab/>
        <w:t>Valdés-Varela L, Hernán</w:t>
      </w:r>
      <w:r w:rsidR="006614FD">
        <w:t>dez-Barranco AM, Ruas-Madiedo P and</w:t>
      </w:r>
      <w:r w:rsidRPr="00166946">
        <w:t xml:space="preserve"> Gueimonde M. Effect of Bifidobacterium upon Clostridium difficile Growth and Toxicity When Co-cultured in Different Prebiotic Substrates. Frontiers in Microbiology. 2016;7:738.</w:t>
      </w:r>
    </w:p>
    <w:p w14:paraId="5FCC6ADF" w14:textId="219102BC" w:rsidR="000426BC" w:rsidRPr="00166946" w:rsidRDefault="000426BC" w:rsidP="00574BC4">
      <w:pPr>
        <w:pStyle w:val="EndNoteBibliographynl"/>
        <w:outlineLvl w:val="0"/>
      </w:pPr>
      <w:r w:rsidRPr="00166946">
        <w:t>5.</w:t>
      </w:r>
      <w:r w:rsidRPr="00166946">
        <w:tab/>
        <w:t>LeBlanc JG, Milani C, de Gi</w:t>
      </w:r>
      <w:r w:rsidR="006614FD">
        <w:t>ori GS, Sesma F, van Sinderen D and</w:t>
      </w:r>
      <w:r w:rsidRPr="00166946">
        <w:t xml:space="preserve"> Ventura M. Bacteria as vitamin suppliers to their host: a gut microbiota perspective. Current Opin</w:t>
      </w:r>
      <w:r w:rsidR="006614FD">
        <w:t>ion in Biotechnology. 2013;24</w:t>
      </w:r>
      <w:r w:rsidRPr="00166946">
        <w:t>:160-8.</w:t>
      </w:r>
    </w:p>
    <w:p w14:paraId="402CE38C" w14:textId="066E7766" w:rsidR="000426BC" w:rsidRPr="00166946" w:rsidRDefault="006614FD" w:rsidP="00574BC4">
      <w:pPr>
        <w:pStyle w:val="EndNoteBibliographynl"/>
        <w:outlineLvl w:val="0"/>
      </w:pPr>
      <w:r>
        <w:t>6.</w:t>
      </w:r>
      <w:r>
        <w:tab/>
        <w:t>Verna EC and</w:t>
      </w:r>
      <w:r w:rsidR="000426BC" w:rsidRPr="00166946">
        <w:t xml:space="preserve"> Lucak S. Use of probiotics in gastrointestinal disorders: what to recommend? </w:t>
      </w:r>
      <w:r>
        <w:t>Therap Adv Gastroenterol. 2010;3</w:t>
      </w:r>
      <w:r w:rsidR="000426BC" w:rsidRPr="00166946">
        <w:t>:307-19.</w:t>
      </w:r>
    </w:p>
    <w:p w14:paraId="15225957" w14:textId="64B494FE" w:rsidR="000426BC" w:rsidRPr="00166946" w:rsidRDefault="000426BC" w:rsidP="006614FD">
      <w:pPr>
        <w:pStyle w:val="EndNoteBibliographynl"/>
      </w:pPr>
      <w:r w:rsidRPr="00166946">
        <w:t>7.</w:t>
      </w:r>
      <w:r w:rsidRPr="00166946">
        <w:tab/>
        <w:t>Hidalgo-Cantabrana C, Delgado S, Rui</w:t>
      </w:r>
      <w:r w:rsidR="006614FD">
        <w:t xml:space="preserve">z L, Ruas-Madiedo P, Sanchez B and </w:t>
      </w:r>
      <w:r w:rsidRPr="00166946">
        <w:t>Margolles A. Bifidobacteria and Their Health-Promoting Effe</w:t>
      </w:r>
      <w:r w:rsidR="006614FD">
        <w:t>cts. Microbiol Spectr. 2017;5:</w:t>
      </w:r>
      <w:r w:rsidR="006614FD" w:rsidRPr="006614FD">
        <w:t xml:space="preserve"> </w:t>
      </w:r>
      <w:r w:rsidR="006614FD">
        <w:t>BAD-0010-2016</w:t>
      </w:r>
      <w:r w:rsidRPr="00166946">
        <w:t>.</w:t>
      </w:r>
    </w:p>
    <w:p w14:paraId="61CA0C29" w14:textId="0199A73A" w:rsidR="000426BC" w:rsidRPr="00166946" w:rsidRDefault="006614FD" w:rsidP="00574BC4">
      <w:pPr>
        <w:pStyle w:val="EndNoteBibliographynl"/>
        <w:outlineLvl w:val="0"/>
      </w:pPr>
      <w:r>
        <w:t>8.</w:t>
      </w:r>
      <w:r>
        <w:tab/>
        <w:t>Culligan EP, Hill C and</w:t>
      </w:r>
      <w:r w:rsidR="000426BC" w:rsidRPr="00166946">
        <w:t xml:space="preserve"> Sleator RD. Probiotics and gastrointestinal disease: successes, problems and future pros</w:t>
      </w:r>
      <w:r>
        <w:t>pects. Gut Pathogens. 2009;1:19</w:t>
      </w:r>
      <w:r w:rsidR="000426BC" w:rsidRPr="00166946">
        <w:t>.</w:t>
      </w:r>
    </w:p>
    <w:p w14:paraId="1F416B85" w14:textId="5C931775" w:rsidR="000426BC" w:rsidRPr="00166946" w:rsidRDefault="000426BC" w:rsidP="00574BC4">
      <w:pPr>
        <w:pStyle w:val="EndNoteBibliographynl"/>
        <w:outlineLvl w:val="0"/>
      </w:pPr>
      <w:r w:rsidRPr="00166946">
        <w:t>9.</w:t>
      </w:r>
      <w:r w:rsidRPr="00166946">
        <w:tab/>
        <w:t>Boyer JL. Bile formation and secretion. Co</w:t>
      </w:r>
      <w:r w:rsidR="006614FD">
        <w:t>mpr Physiol. 2013;3</w:t>
      </w:r>
      <w:r w:rsidRPr="00166946">
        <w:t>:1035-78.</w:t>
      </w:r>
    </w:p>
    <w:p w14:paraId="2BC69300" w14:textId="4A5E838E" w:rsidR="000426BC" w:rsidRPr="00166946" w:rsidRDefault="006614FD" w:rsidP="00574BC4">
      <w:pPr>
        <w:pStyle w:val="EndNoteBibliographynl"/>
        <w:outlineLvl w:val="0"/>
      </w:pPr>
      <w:r>
        <w:t>10.</w:t>
      </w:r>
      <w:r>
        <w:tab/>
        <w:t>Hofmann AF and</w:t>
      </w:r>
      <w:r w:rsidR="000426BC" w:rsidRPr="00166946">
        <w:t xml:space="preserve"> Hagey LR. Bile Acids: Chemistry, Pathochemistry, Biology, Pathobiology, and Therapeutics. </w:t>
      </w:r>
      <w:r>
        <w:t>Cell Mol Life Sci. 2008;65</w:t>
      </w:r>
      <w:r w:rsidR="000426BC" w:rsidRPr="00166946">
        <w:t>:2461-83.</w:t>
      </w:r>
    </w:p>
    <w:p w14:paraId="7C023DFD" w14:textId="2AE5DF4E" w:rsidR="000426BC" w:rsidRPr="00166946" w:rsidRDefault="000426BC" w:rsidP="00574BC4">
      <w:pPr>
        <w:pStyle w:val="EndNoteBibliographynl"/>
        <w:outlineLvl w:val="0"/>
      </w:pPr>
      <w:r w:rsidRPr="00166946">
        <w:t>11.</w:t>
      </w:r>
      <w:r w:rsidRPr="00166946">
        <w:tab/>
        <w:t xml:space="preserve">Bezkorovainy A. Probiotics: determinants of survival and growth in the gut. </w:t>
      </w:r>
      <w:r w:rsidR="00DE009F" w:rsidRPr="00DE009F">
        <w:t>Am J Clin Nutr</w:t>
      </w:r>
      <w:r w:rsidR="00DE009F">
        <w:t xml:space="preserve">. </w:t>
      </w:r>
      <w:r w:rsidR="00DE009F" w:rsidRPr="00DE009F">
        <w:t xml:space="preserve"> </w:t>
      </w:r>
      <w:r w:rsidR="006614FD">
        <w:t>2001;73</w:t>
      </w:r>
      <w:r w:rsidRPr="00166946">
        <w:t>:399s-405s.</w:t>
      </w:r>
    </w:p>
    <w:p w14:paraId="7D110EB0" w14:textId="4186E952" w:rsidR="000426BC" w:rsidRPr="00166946" w:rsidRDefault="00DE009F" w:rsidP="00574BC4">
      <w:pPr>
        <w:pStyle w:val="EndNoteBibliographynl"/>
        <w:outlineLvl w:val="0"/>
      </w:pPr>
      <w:r>
        <w:t>12.</w:t>
      </w:r>
      <w:r>
        <w:tab/>
        <w:t>Ruiz L, Margolles A and</w:t>
      </w:r>
      <w:r w:rsidR="000426BC" w:rsidRPr="00166946">
        <w:t xml:space="preserve"> Sánchez B. Bile resistance mechanisms in </w:t>
      </w:r>
      <w:r w:rsidR="000426BC" w:rsidRPr="00DE009F">
        <w:rPr>
          <w:i/>
        </w:rPr>
        <w:t>Lactobacillus</w:t>
      </w:r>
      <w:r w:rsidR="000426BC" w:rsidRPr="00166946">
        <w:t xml:space="preserve"> a</w:t>
      </w:r>
      <w:r>
        <w:t xml:space="preserve">nd </w:t>
      </w:r>
      <w:r w:rsidRPr="00DE009F">
        <w:rPr>
          <w:i/>
        </w:rPr>
        <w:t>Bifidobacterium</w:t>
      </w:r>
      <w:r>
        <w:t>. Front Microbiol</w:t>
      </w:r>
      <w:r w:rsidR="000426BC" w:rsidRPr="00166946">
        <w:t>. 2013;4:396.</w:t>
      </w:r>
    </w:p>
    <w:p w14:paraId="126D78D7" w14:textId="46A4D1E6" w:rsidR="000426BC" w:rsidRPr="00166946" w:rsidRDefault="00DE009F" w:rsidP="00574BC4">
      <w:pPr>
        <w:pStyle w:val="EndNoteBibliographynl"/>
        <w:outlineLvl w:val="0"/>
      </w:pPr>
      <w:r>
        <w:t>13.</w:t>
      </w:r>
      <w:r>
        <w:tab/>
        <w:t>Begley M, Gahan CG and</w:t>
      </w:r>
      <w:r w:rsidR="000426BC" w:rsidRPr="00166946">
        <w:t xml:space="preserve"> Hill C. The interaction between bacteria and bile</w:t>
      </w:r>
      <w:r>
        <w:t>. FEMS Microbiol Rev. 2005;29</w:t>
      </w:r>
      <w:r w:rsidR="000426BC" w:rsidRPr="00166946">
        <w:t>:625-51.</w:t>
      </w:r>
    </w:p>
    <w:p w14:paraId="0CC1902C" w14:textId="7F4655D1" w:rsidR="000426BC" w:rsidRPr="00166946" w:rsidRDefault="000426BC" w:rsidP="00574BC4">
      <w:pPr>
        <w:pStyle w:val="EndNoteBibliographynl"/>
        <w:outlineLvl w:val="0"/>
      </w:pPr>
      <w:r w:rsidRPr="00166946">
        <w:t>14.</w:t>
      </w:r>
      <w:r w:rsidRPr="00166946">
        <w:tab/>
        <w:t xml:space="preserve">Jones </w:t>
      </w:r>
      <w:r w:rsidR="00DE009F">
        <w:t>BV, Begley M, Hill C, Gahan CGM and</w:t>
      </w:r>
      <w:r w:rsidRPr="00166946">
        <w:t xml:space="preserve"> Marchesi JR. Functional and comparative metagenomic analysis of bile salt hydrolase activity in </w:t>
      </w:r>
      <w:r w:rsidR="00DE009F">
        <w:t>the human gut microbiome. Proc Natl</w:t>
      </w:r>
      <w:r w:rsidRPr="00166946">
        <w:t xml:space="preserve"> A</w:t>
      </w:r>
      <w:r w:rsidR="00DE009F">
        <w:t>cad Sci. 2008;105</w:t>
      </w:r>
      <w:r w:rsidRPr="00166946">
        <w:t>:13580-5.</w:t>
      </w:r>
    </w:p>
    <w:p w14:paraId="78C4A712" w14:textId="24F95869" w:rsidR="000426BC" w:rsidRPr="00166946" w:rsidRDefault="00DE009F" w:rsidP="00574BC4">
      <w:pPr>
        <w:pStyle w:val="EndNoteBibliographynl"/>
        <w:outlineLvl w:val="0"/>
      </w:pPr>
      <w:r>
        <w:t>15.</w:t>
      </w:r>
      <w:r>
        <w:tab/>
        <w:t>Ridlon JM, Kang DJ and</w:t>
      </w:r>
      <w:r w:rsidR="000426BC" w:rsidRPr="00166946">
        <w:t xml:space="preserve"> Hylemon PB. Bile salt biotransformations by human intestinal b</w:t>
      </w:r>
      <w:r>
        <w:t>acteria. J Lipid Res. 2006;47</w:t>
      </w:r>
      <w:r w:rsidR="000426BC" w:rsidRPr="00166946">
        <w:t>:241-59.</w:t>
      </w:r>
    </w:p>
    <w:p w14:paraId="2B4A5B7F" w14:textId="38649989" w:rsidR="000426BC" w:rsidRPr="00166946" w:rsidRDefault="000426BC" w:rsidP="00574BC4">
      <w:pPr>
        <w:pStyle w:val="EndNoteBibliographynl"/>
        <w:outlineLvl w:val="0"/>
      </w:pPr>
      <w:r w:rsidRPr="00166946">
        <w:t>16.</w:t>
      </w:r>
      <w:r w:rsidRPr="00166946">
        <w:tab/>
      </w:r>
      <w:r w:rsidR="00014751" w:rsidRPr="00A62A60">
        <w:t xml:space="preserve">Joyce SA, MacSharry J, Casey PG, Kinsella M, Murphy EF, Shanahan F, </w:t>
      </w:r>
      <w:r w:rsidR="00014751">
        <w:t>Hill C, and Gahan CG</w:t>
      </w:r>
      <w:r w:rsidR="00014751" w:rsidRPr="00014751">
        <w:t xml:space="preserve">. </w:t>
      </w:r>
      <w:r w:rsidR="00014751" w:rsidRPr="00A62A60">
        <w:t xml:space="preserve">Regulation of host weight gain and lipid metabolism by bacterial bile acid modification in the gut. </w:t>
      </w:r>
      <w:r w:rsidR="00014751" w:rsidRPr="006B3912">
        <w:t>Proc Natl Acad Sci U S A</w:t>
      </w:r>
      <w:r w:rsidR="00014751">
        <w:t>. 2014;111</w:t>
      </w:r>
      <w:r w:rsidR="00014751" w:rsidRPr="00A62A60">
        <w:t>:7421-6.</w:t>
      </w:r>
    </w:p>
    <w:p w14:paraId="5EA4D7A6" w14:textId="569CCDB6" w:rsidR="000426BC" w:rsidRPr="00166946" w:rsidRDefault="00C937B3" w:rsidP="00574BC4">
      <w:pPr>
        <w:pStyle w:val="EndNoteBibliographynl"/>
        <w:outlineLvl w:val="0"/>
      </w:pPr>
      <w:r>
        <w:t>17.</w:t>
      </w:r>
      <w:r>
        <w:tab/>
        <w:t>Pineiro M and</w:t>
      </w:r>
      <w:r w:rsidR="000426BC" w:rsidRPr="00166946">
        <w:t xml:space="preserve"> Stanton C. Probiotic ba</w:t>
      </w:r>
      <w:r w:rsidR="003A6B75">
        <w:t>cteria: legislative framework-</w:t>
      </w:r>
      <w:r w:rsidR="000426BC" w:rsidRPr="00166946">
        <w:t>requirements to evidence basis. The Journal o</w:t>
      </w:r>
      <w:r>
        <w:t>f nutrition. 2007;137</w:t>
      </w:r>
      <w:r w:rsidR="000426BC" w:rsidRPr="00166946">
        <w:t>:850S-3S.</w:t>
      </w:r>
    </w:p>
    <w:p w14:paraId="74F1E434" w14:textId="126AED07" w:rsidR="000426BC" w:rsidRPr="00166946" w:rsidRDefault="000426BC" w:rsidP="00574BC4">
      <w:pPr>
        <w:pStyle w:val="EndNoteBibliographynl"/>
        <w:outlineLvl w:val="0"/>
      </w:pPr>
      <w:r w:rsidRPr="00166946">
        <w:t>18.</w:t>
      </w:r>
      <w:r w:rsidRPr="00166946">
        <w:tab/>
        <w:t>No</w:t>
      </w:r>
      <w:r w:rsidR="00C937B3">
        <w:t xml:space="preserve">riega L, Cuevas I, Margolles A and </w:t>
      </w:r>
      <w:r w:rsidRPr="00166946">
        <w:t xml:space="preserve">de los Reyes-Gavilán CG. Deconjugation and bile salts hydrolase activity by </w:t>
      </w:r>
      <w:r w:rsidRPr="00C937B3">
        <w:rPr>
          <w:i/>
        </w:rPr>
        <w:t>Bifidobacterium</w:t>
      </w:r>
      <w:r w:rsidRPr="00166946">
        <w:t xml:space="preserve"> strains with acquire</w:t>
      </w:r>
      <w:r w:rsidR="00C937B3">
        <w:t>d resistance to bile. Int Dairy J</w:t>
      </w:r>
      <w:r w:rsidRPr="00166946">
        <w:t>. 2006;16(8):850-5.</w:t>
      </w:r>
    </w:p>
    <w:p w14:paraId="7ECC841E" w14:textId="400AEB5A" w:rsidR="000426BC" w:rsidRPr="00166946" w:rsidRDefault="00C937B3" w:rsidP="00574BC4">
      <w:pPr>
        <w:pStyle w:val="EndNoteBibliographynl"/>
        <w:outlineLvl w:val="0"/>
      </w:pPr>
      <w:r>
        <w:t>19.</w:t>
      </w:r>
      <w:r>
        <w:tab/>
        <w:t xml:space="preserve">Vernazza CL, Gibson GR and </w:t>
      </w:r>
      <w:r w:rsidR="000426BC" w:rsidRPr="00166946">
        <w:t xml:space="preserve">Rastall RA. Carbohydrate preference, acid tolerance and bile tolerance in five strains of </w:t>
      </w:r>
      <w:r w:rsidR="000426BC" w:rsidRPr="00C937B3">
        <w:rPr>
          <w:i/>
        </w:rPr>
        <w:t>Bifidobacterium</w:t>
      </w:r>
      <w:r>
        <w:t>. J Appl Microbiol. 2006;100</w:t>
      </w:r>
      <w:r w:rsidR="000426BC" w:rsidRPr="00166946">
        <w:t>:846-53.</w:t>
      </w:r>
    </w:p>
    <w:p w14:paraId="06F55C07" w14:textId="161D31D0" w:rsidR="000426BC" w:rsidRPr="00166946" w:rsidRDefault="000426BC" w:rsidP="00574BC4">
      <w:pPr>
        <w:pStyle w:val="EndNoteBibliographynl"/>
        <w:outlineLvl w:val="0"/>
      </w:pPr>
      <w:r w:rsidRPr="00166946">
        <w:t>20.</w:t>
      </w:r>
      <w:r w:rsidRPr="00166946">
        <w:tab/>
        <w:t>Andriantsoanirina V, Allano</w:t>
      </w:r>
      <w:r w:rsidR="00C937B3">
        <w:t xml:space="preserve"> S, Butel MJ and</w:t>
      </w:r>
      <w:r w:rsidRPr="00166946">
        <w:t xml:space="preserve"> Aires J. Tolerance of </w:t>
      </w:r>
      <w:r w:rsidRPr="00C937B3">
        <w:rPr>
          <w:i/>
        </w:rPr>
        <w:t>Bifidobacterium</w:t>
      </w:r>
      <w:r w:rsidRPr="00166946">
        <w:t xml:space="preserve"> human isolates to bile, acid and oxygen. Anaerobe. 2013;21:39-42.</w:t>
      </w:r>
    </w:p>
    <w:p w14:paraId="0DD82607" w14:textId="24C6DD1A" w:rsidR="000426BC" w:rsidRPr="00166946" w:rsidRDefault="00C937B3" w:rsidP="00574BC4">
      <w:pPr>
        <w:pStyle w:val="EndNoteBibliographynl"/>
        <w:outlineLvl w:val="0"/>
      </w:pPr>
      <w:r>
        <w:t>21.</w:t>
      </w:r>
      <w:r>
        <w:tab/>
        <w:t>Tanaka H, Hashiba H, Kok J and</w:t>
      </w:r>
      <w:r w:rsidR="000426BC" w:rsidRPr="00166946">
        <w:t xml:space="preserve"> Mierau I. Bile salt hydrolase of </w:t>
      </w:r>
      <w:r w:rsidR="000426BC" w:rsidRPr="00C937B3">
        <w:rPr>
          <w:i/>
        </w:rPr>
        <w:t>Bifidobacterium</w:t>
      </w:r>
      <w:r w:rsidR="000426BC" w:rsidRPr="00166946">
        <w:t xml:space="preserve"> </w:t>
      </w:r>
      <w:r w:rsidR="000426BC" w:rsidRPr="00C937B3">
        <w:rPr>
          <w:i/>
        </w:rPr>
        <w:t>longum</w:t>
      </w:r>
      <w:r w:rsidR="000426BC" w:rsidRPr="00166946">
        <w:t>-biochemical and genetic characterization. Appl Env</w:t>
      </w:r>
      <w:r>
        <w:t>iron Microbiol. 2000;66</w:t>
      </w:r>
      <w:r w:rsidR="000426BC" w:rsidRPr="00166946">
        <w:t>:2502-12.</w:t>
      </w:r>
    </w:p>
    <w:p w14:paraId="383797D6" w14:textId="2D292764" w:rsidR="000426BC" w:rsidRPr="00166946" w:rsidRDefault="000426BC" w:rsidP="00574BC4">
      <w:pPr>
        <w:pStyle w:val="EndNoteBibliographynl"/>
        <w:outlineLvl w:val="0"/>
      </w:pPr>
      <w:r w:rsidRPr="00166946">
        <w:t>22.</w:t>
      </w:r>
      <w:r w:rsidRPr="00166946">
        <w:tab/>
        <w:t>Grill JP</w:t>
      </w:r>
      <w:r w:rsidR="00C937B3">
        <w:t xml:space="preserve">, Manginot-Dürr C, Schneider F and </w:t>
      </w:r>
      <w:r w:rsidRPr="00166946">
        <w:t xml:space="preserve">Ballongue J. Bifidobacteria and probiotic effects: Action of </w:t>
      </w:r>
      <w:r w:rsidRPr="00C937B3">
        <w:rPr>
          <w:i/>
        </w:rPr>
        <w:t>Bifidobacterium</w:t>
      </w:r>
      <w:r w:rsidRPr="00166946">
        <w:t xml:space="preserve"> species on</w:t>
      </w:r>
      <w:r w:rsidR="00C937B3">
        <w:t xml:space="preserve"> conjugated bile salts. Curr Microbiol. 1995;31</w:t>
      </w:r>
      <w:r w:rsidRPr="00166946">
        <w:t>:23-7.</w:t>
      </w:r>
    </w:p>
    <w:p w14:paraId="47C8B68C" w14:textId="12EF7395" w:rsidR="000426BC" w:rsidRPr="00166946" w:rsidRDefault="000426BC" w:rsidP="00574BC4">
      <w:pPr>
        <w:pStyle w:val="EndNoteBibliographynl"/>
        <w:outlineLvl w:val="0"/>
      </w:pPr>
      <w:r w:rsidRPr="00166946">
        <w:t>23.</w:t>
      </w:r>
      <w:r w:rsidRPr="00166946">
        <w:tab/>
        <w:t xml:space="preserve">Grill J, Schneider F, </w:t>
      </w:r>
      <w:r w:rsidR="0042210A">
        <w:t>Crociani J and</w:t>
      </w:r>
      <w:r w:rsidRPr="00166946">
        <w:t xml:space="preserve"> Ballongue J. Purification and Characterization of Conjugated Bile Salt Hydrolase from </w:t>
      </w:r>
      <w:r w:rsidRPr="0042210A">
        <w:rPr>
          <w:i/>
        </w:rPr>
        <w:t>Bifidobacterium longum</w:t>
      </w:r>
      <w:r w:rsidR="0042210A">
        <w:t xml:space="preserve"> BB536. Appl Env Microbiol. 1995;61</w:t>
      </w:r>
      <w:r w:rsidRPr="00166946">
        <w:t>:2577-82.</w:t>
      </w:r>
    </w:p>
    <w:p w14:paraId="7A0FEF79" w14:textId="1C8AF9F8" w:rsidR="000426BC" w:rsidRPr="00166946" w:rsidRDefault="000426BC" w:rsidP="00574BC4">
      <w:pPr>
        <w:pStyle w:val="EndNoteBibliographynl"/>
        <w:outlineLvl w:val="0"/>
      </w:pPr>
      <w:r w:rsidRPr="00166946">
        <w:t>24.</w:t>
      </w:r>
      <w:r w:rsidRPr="00166946">
        <w:tab/>
        <w:t>K</w:t>
      </w:r>
      <w:r w:rsidR="0042210A">
        <w:t>im G-B, Miyamoto CM, Meighen EA and</w:t>
      </w:r>
      <w:r w:rsidRPr="00166946">
        <w:t xml:space="preserve"> Lee BH. Cloning and Characterization of the Bile Salt Hydrolase Genes (</w:t>
      </w:r>
      <w:r w:rsidRPr="0042210A">
        <w:rPr>
          <w:i/>
        </w:rPr>
        <w:t>bsh</w:t>
      </w:r>
      <w:r w:rsidRPr="00166946">
        <w:t xml:space="preserve">) from </w:t>
      </w:r>
      <w:r w:rsidRPr="0042210A">
        <w:rPr>
          <w:i/>
        </w:rPr>
        <w:t>Bifidobacterium bifidum</w:t>
      </w:r>
      <w:r w:rsidRPr="00166946">
        <w:t xml:space="preserve"> Strains. </w:t>
      </w:r>
      <w:r w:rsidR="0042210A">
        <w:t>Appl Env Microbiol. 2004;70</w:t>
      </w:r>
      <w:r w:rsidRPr="00166946">
        <w:t>:5603-12.</w:t>
      </w:r>
    </w:p>
    <w:p w14:paraId="5062F442" w14:textId="7B373D1E" w:rsidR="000426BC" w:rsidRPr="00166946" w:rsidRDefault="006945F6" w:rsidP="00574BC4">
      <w:pPr>
        <w:pStyle w:val="EndNoteBibliographynl"/>
        <w:outlineLvl w:val="0"/>
      </w:pPr>
      <w:r>
        <w:t>25.</w:t>
      </w:r>
      <w:r>
        <w:tab/>
        <w:t xml:space="preserve">Kim G-B, Brochet M and </w:t>
      </w:r>
      <w:r w:rsidR="000426BC" w:rsidRPr="00166946">
        <w:t xml:space="preserve"> Lee BH. Cloning and characterization of a bile salt hydrolase (</w:t>
      </w:r>
      <w:r w:rsidR="000426BC" w:rsidRPr="006945F6">
        <w:rPr>
          <w:i/>
        </w:rPr>
        <w:t>bsh</w:t>
      </w:r>
      <w:r w:rsidR="000426BC" w:rsidRPr="00166946">
        <w:t xml:space="preserve">) from </w:t>
      </w:r>
      <w:r w:rsidR="000426BC" w:rsidRPr="006945F6">
        <w:rPr>
          <w:i/>
        </w:rPr>
        <w:t>Bifidobacterium adolescentis</w:t>
      </w:r>
      <w:r w:rsidR="000426BC" w:rsidRPr="00166946">
        <w:t>. B</w:t>
      </w:r>
      <w:r>
        <w:t>iotechnol Lett. 2005;27</w:t>
      </w:r>
      <w:r w:rsidR="000426BC" w:rsidRPr="00166946">
        <w:t>:817-22.</w:t>
      </w:r>
    </w:p>
    <w:p w14:paraId="7F417931" w14:textId="4971B112" w:rsidR="000426BC" w:rsidRPr="00166946" w:rsidRDefault="006945F6" w:rsidP="00574BC4">
      <w:pPr>
        <w:pStyle w:val="EndNoteBibliographynl"/>
        <w:outlineLvl w:val="0"/>
      </w:pPr>
      <w:r>
        <w:t>26.</w:t>
      </w:r>
      <w:r>
        <w:tab/>
        <w:t xml:space="preserve">Kim GB, Yi SH and </w:t>
      </w:r>
      <w:r w:rsidR="000426BC" w:rsidRPr="00166946">
        <w:t xml:space="preserve">Lee BH. Purification and characterization of three different types of bile salt hydrolases from </w:t>
      </w:r>
      <w:r w:rsidR="000426BC" w:rsidRPr="006945F6">
        <w:rPr>
          <w:i/>
        </w:rPr>
        <w:t>Bifidobacterium</w:t>
      </w:r>
      <w:r w:rsidR="000426BC" w:rsidRPr="00166946">
        <w:t xml:space="preserve"> </w:t>
      </w:r>
      <w:r>
        <w:t>strains. J Dairy Sci. 2004;87</w:t>
      </w:r>
      <w:r w:rsidR="000426BC" w:rsidRPr="00166946">
        <w:t>:258-66.</w:t>
      </w:r>
    </w:p>
    <w:p w14:paraId="0DD33840" w14:textId="22A550F2" w:rsidR="000426BC" w:rsidRPr="00166946" w:rsidRDefault="000426BC" w:rsidP="00574BC4">
      <w:pPr>
        <w:pStyle w:val="EndNoteBibliographynl"/>
        <w:outlineLvl w:val="0"/>
      </w:pPr>
      <w:r w:rsidRPr="00166946">
        <w:t>27.</w:t>
      </w:r>
      <w:r w:rsidRPr="00166946">
        <w:tab/>
        <w:t>Vazquez-Gutierrez P, Lacroix C, J</w:t>
      </w:r>
      <w:r w:rsidR="006945F6">
        <w:t xml:space="preserve">aeggi T, Zeder C, Zimmerman MB and </w:t>
      </w:r>
      <w:r w:rsidRPr="00166946">
        <w:t>Chassard C. Bifidobacteria strains isolated from stools of iron deficient infants can efficiently sequester</w:t>
      </w:r>
      <w:r w:rsidR="006945F6">
        <w:t xml:space="preserve"> iron. BMC Microbiol. 2015;15</w:t>
      </w:r>
      <w:r w:rsidRPr="00166946">
        <w:t>:3.</w:t>
      </w:r>
    </w:p>
    <w:p w14:paraId="7B21B501" w14:textId="5965A74B" w:rsidR="000426BC" w:rsidRPr="00166946" w:rsidRDefault="000426BC" w:rsidP="00574BC4">
      <w:pPr>
        <w:pStyle w:val="EndNoteBibliographynl"/>
        <w:outlineLvl w:val="0"/>
      </w:pPr>
      <w:r w:rsidRPr="00166946">
        <w:t>28.</w:t>
      </w:r>
      <w:r w:rsidRPr="00166946">
        <w:tab/>
        <w:t>C</w:t>
      </w:r>
      <w:r w:rsidR="006945F6">
        <w:t>ronin M, Zomer A, Fitzgerald GF and</w:t>
      </w:r>
      <w:r w:rsidRPr="00166946">
        <w:t xml:space="preserve"> van Sinderen D. Identification of iron-regulated genes of </w:t>
      </w:r>
      <w:r w:rsidRPr="006945F6">
        <w:rPr>
          <w:i/>
        </w:rPr>
        <w:t>Bifidobacterium breve</w:t>
      </w:r>
      <w:r w:rsidRPr="00166946">
        <w:t xml:space="preserve"> UCC2003 as a basis for controlled gene ex</w:t>
      </w:r>
      <w:r w:rsidR="006945F6">
        <w:t>pression. Bioeng Bugs. 2012;3</w:t>
      </w:r>
      <w:r w:rsidRPr="00166946">
        <w:t>:157-67.</w:t>
      </w:r>
    </w:p>
    <w:p w14:paraId="5729EBB0" w14:textId="30DDACB3" w:rsidR="000426BC" w:rsidRPr="00166946" w:rsidRDefault="000426BC" w:rsidP="00574BC4">
      <w:pPr>
        <w:pStyle w:val="EndNoteBibliographynl"/>
        <w:outlineLvl w:val="0"/>
      </w:pPr>
      <w:r w:rsidRPr="00166946">
        <w:t>29.</w:t>
      </w:r>
      <w:r w:rsidRPr="00166946">
        <w:tab/>
        <w:t xml:space="preserve">Bezkorovainy A, Kot E, </w:t>
      </w:r>
      <w:r w:rsidR="006945F6">
        <w:t xml:space="preserve">Miller-Catchpole R, Haloftis G and </w:t>
      </w:r>
      <w:r w:rsidRPr="00166946">
        <w:t xml:space="preserve">Furmanov S. Iron metabolism </w:t>
      </w:r>
      <w:r w:rsidR="006945F6">
        <w:t>in bifidobacteria. Int</w:t>
      </w:r>
      <w:r w:rsidRPr="00166946">
        <w:t xml:space="preserve"> Dairy </w:t>
      </w:r>
      <w:r w:rsidR="006945F6">
        <w:t>J. 1996;6</w:t>
      </w:r>
      <w:r w:rsidRPr="00166946">
        <w:t>:905-19.</w:t>
      </w:r>
    </w:p>
    <w:p w14:paraId="7E439062" w14:textId="3F5E8B25" w:rsidR="000426BC" w:rsidRPr="00166946" w:rsidRDefault="000426BC" w:rsidP="00574BC4">
      <w:pPr>
        <w:pStyle w:val="EndNoteBibliographynl"/>
        <w:outlineLvl w:val="0"/>
      </w:pPr>
      <w:r w:rsidRPr="00166946">
        <w:t>30.</w:t>
      </w:r>
      <w:r w:rsidRPr="00166946">
        <w:tab/>
        <w:t>Vazquez-Gutierrez P, de W</w:t>
      </w:r>
      <w:r w:rsidR="006945F6">
        <w:t xml:space="preserve">outers T, Werder J, Chassard C and </w:t>
      </w:r>
      <w:r w:rsidRPr="00166946">
        <w:t>Lacroix C. High Iron-Sequestrating Bifidobacteria Inhibit Enteropathogen Growth and Adhesion to Intestinal Epithelial Cells In vitr</w:t>
      </w:r>
      <w:r w:rsidR="006945F6">
        <w:t>o. Front Microbiol. 2016;7</w:t>
      </w:r>
      <w:r w:rsidRPr="00166946">
        <w:t>:1480.</w:t>
      </w:r>
    </w:p>
    <w:p w14:paraId="0106EA74" w14:textId="01966C52" w:rsidR="000426BC" w:rsidRPr="00166946" w:rsidRDefault="000426BC" w:rsidP="00574BC4">
      <w:pPr>
        <w:pStyle w:val="EndNoteBibliographynl"/>
        <w:outlineLvl w:val="0"/>
      </w:pPr>
      <w:r w:rsidRPr="00166946">
        <w:t>31.</w:t>
      </w:r>
      <w:r w:rsidRPr="00166946">
        <w:tab/>
        <w:t xml:space="preserve">Lanigan N, Bottacini F, </w:t>
      </w:r>
      <w:r w:rsidR="006945F6">
        <w:t>Casey PG, O'Connell Motherway M and</w:t>
      </w:r>
      <w:r w:rsidRPr="00166946">
        <w:t xml:space="preserve"> van Sinderen D. Genome-Wide Search for Genes Required for Bifidobacterial Growth under Iron-Limitati</w:t>
      </w:r>
      <w:r w:rsidR="006945F6">
        <w:t>on. Front Microbiol. 2017;8</w:t>
      </w:r>
      <w:r w:rsidRPr="00166946">
        <w:t>:964.</w:t>
      </w:r>
    </w:p>
    <w:p w14:paraId="015D1885" w14:textId="683C76A1" w:rsidR="000426BC" w:rsidRPr="00166946" w:rsidRDefault="006945F6" w:rsidP="00574BC4">
      <w:pPr>
        <w:pStyle w:val="EndNoteBibliographynl"/>
        <w:outlineLvl w:val="0"/>
      </w:pPr>
      <w:r>
        <w:t>32.</w:t>
      </w:r>
      <w:r>
        <w:tab/>
        <w:t xml:space="preserve">Man JCD, Rogosa M and </w:t>
      </w:r>
      <w:r w:rsidR="000426BC" w:rsidRPr="00166946">
        <w:t xml:space="preserve">Sharpe ME. A medium for the cultivation of lactobacilli. J </w:t>
      </w:r>
      <w:r>
        <w:t>Appl Microbiol. 1960;23</w:t>
      </w:r>
      <w:r w:rsidR="000426BC" w:rsidRPr="00166946">
        <w:t>:130-5.</w:t>
      </w:r>
    </w:p>
    <w:p w14:paraId="6B825884" w14:textId="4D600831" w:rsidR="000426BC" w:rsidRPr="00166946" w:rsidRDefault="000426BC" w:rsidP="00574BC4">
      <w:pPr>
        <w:pStyle w:val="EndNoteBibliographynl"/>
        <w:outlineLvl w:val="0"/>
      </w:pPr>
      <w:r w:rsidRPr="00166946">
        <w:t>33.</w:t>
      </w:r>
      <w:r w:rsidRPr="00166946">
        <w:tab/>
      </w:r>
      <w:r w:rsidR="003F2DD9" w:rsidRPr="00502C16">
        <w:rPr>
          <w:rFonts w:eastAsiaTheme="minorHAnsi"/>
        </w:rPr>
        <w:t xml:space="preserve">Christiaen SE, O'Connell Motherway M, Bottacini F, Lanigan N, Casey PG, Huys G, </w:t>
      </w:r>
      <w:r w:rsidR="003F2DD9">
        <w:rPr>
          <w:rFonts w:eastAsiaTheme="minorHAnsi"/>
        </w:rPr>
        <w:t>Nelis HJ, van Sinderen D and Coenye T</w:t>
      </w:r>
      <w:r w:rsidR="003F2DD9" w:rsidRPr="00502C16">
        <w:rPr>
          <w:rFonts w:eastAsiaTheme="minorHAnsi"/>
        </w:rPr>
        <w:t xml:space="preserve">. </w:t>
      </w:r>
      <w:r w:rsidR="003F2DD9">
        <w:rPr>
          <w:rFonts w:eastAsiaTheme="minorHAnsi"/>
        </w:rPr>
        <w:t xml:space="preserve"> </w:t>
      </w:r>
      <w:r w:rsidRPr="00166946">
        <w:t xml:space="preserve">Autoinducer-2 plays a crucial role in gut colonization and probiotic functionality of </w:t>
      </w:r>
      <w:r w:rsidRPr="006945F6">
        <w:rPr>
          <w:i/>
        </w:rPr>
        <w:t xml:space="preserve">Bifidobacterium breve </w:t>
      </w:r>
      <w:r w:rsidR="006945F6">
        <w:t>UCC2003. PLoS One. 2014;9</w:t>
      </w:r>
      <w:r w:rsidRPr="00166946">
        <w:t>:e98111.</w:t>
      </w:r>
    </w:p>
    <w:p w14:paraId="028AC01F" w14:textId="5A6A54BD" w:rsidR="000426BC" w:rsidRPr="00166946" w:rsidRDefault="000426BC" w:rsidP="00574BC4">
      <w:pPr>
        <w:pStyle w:val="EndNoteBibliographynl"/>
        <w:outlineLvl w:val="0"/>
      </w:pPr>
      <w:r w:rsidRPr="00166946">
        <w:t>34.</w:t>
      </w:r>
      <w:r w:rsidRPr="00166946">
        <w:tab/>
        <w:t xml:space="preserve">Petry S, </w:t>
      </w:r>
      <w:r w:rsidR="006945F6">
        <w:t>Furlan S, Crepeau MJ, Cerning J and</w:t>
      </w:r>
      <w:r w:rsidRPr="00166946">
        <w:t xml:space="preserve"> Desmazeaud M. Factors affecting exocellular polysaccharide production by </w:t>
      </w:r>
      <w:r w:rsidRPr="006945F6">
        <w:rPr>
          <w:i/>
        </w:rPr>
        <w:t>Lactobacillus delbrueckii</w:t>
      </w:r>
      <w:r w:rsidRPr="00166946">
        <w:t xml:space="preserve"> subsp. </w:t>
      </w:r>
      <w:r w:rsidRPr="006945F6">
        <w:rPr>
          <w:i/>
        </w:rPr>
        <w:t xml:space="preserve">bulgaricus </w:t>
      </w:r>
      <w:r w:rsidRPr="00166946">
        <w:t>grown in a chemically defined medium. Ap</w:t>
      </w:r>
      <w:r w:rsidR="006945F6">
        <w:t>pl Environ Microbiol. 2000;66</w:t>
      </w:r>
      <w:r w:rsidRPr="00166946">
        <w:t>:3427-31.</w:t>
      </w:r>
    </w:p>
    <w:p w14:paraId="1FF9094E" w14:textId="7305628F" w:rsidR="000426BC" w:rsidRPr="00166946" w:rsidRDefault="000426BC" w:rsidP="00574BC4">
      <w:pPr>
        <w:pStyle w:val="EndNoteBibliographynl"/>
        <w:outlineLvl w:val="0"/>
      </w:pPr>
      <w:r w:rsidRPr="00166946">
        <w:t>35.</w:t>
      </w:r>
      <w:r w:rsidRPr="00166946">
        <w:tab/>
        <w:t xml:space="preserve">Rutherford K, Parkhill J, Crook J, Horsnell T, Rice P, Rajandream MA, </w:t>
      </w:r>
      <w:r w:rsidR="003D1CF5">
        <w:t xml:space="preserve">and </w:t>
      </w:r>
      <w:r w:rsidR="003D1CF5" w:rsidRPr="00A218B6">
        <w:t>Barrell B.</w:t>
      </w:r>
      <w:r w:rsidR="003D1CF5">
        <w:t xml:space="preserve">  </w:t>
      </w:r>
      <w:r w:rsidRPr="00166946">
        <w:t>Artemis: sequence visualization</w:t>
      </w:r>
      <w:r w:rsidR="003D1CF5">
        <w:t xml:space="preserve"> and annotation. Bioinformatics.  2000;16</w:t>
      </w:r>
      <w:r w:rsidRPr="00166946">
        <w:t>:944-5.</w:t>
      </w:r>
    </w:p>
    <w:p w14:paraId="2FE6B6FA" w14:textId="6AAA667B" w:rsidR="000426BC" w:rsidRPr="00166946" w:rsidRDefault="000426BC" w:rsidP="00574BC4">
      <w:pPr>
        <w:pStyle w:val="EndNoteBibliographynl"/>
        <w:outlineLvl w:val="0"/>
      </w:pPr>
      <w:r w:rsidRPr="00166946">
        <w:t>36.</w:t>
      </w:r>
      <w:r w:rsidRPr="00166946">
        <w:tab/>
      </w:r>
      <w:r w:rsidR="001A1597" w:rsidRPr="005F213D">
        <w:t xml:space="preserve">O'Connell Motherway M, Zomer A, Leahy SC, Reunanen J, </w:t>
      </w:r>
      <w:r w:rsidR="001A1597">
        <w:t xml:space="preserve">Bottacini F, Claesson MJ, </w:t>
      </w:r>
      <w:r w:rsidR="001A1597" w:rsidRPr="00A218B6">
        <w:t>O'Brien F, Flynn K, Casey PG, Munoz JA, Kearney B, Houston AM, O'Mahony C, Higgins DG, Shanahan F, Palva A, de Vos WM, Fitzg</w:t>
      </w:r>
      <w:r w:rsidR="001A1597">
        <w:t>erald GF, Ventura M, O'Toole PW and</w:t>
      </w:r>
      <w:r w:rsidR="001A1597" w:rsidRPr="00A218B6">
        <w:t xml:space="preserve"> van Sinderen D.</w:t>
      </w:r>
      <w:r w:rsidR="001A1597" w:rsidRPr="005F213D">
        <w:t xml:space="preserve"> </w:t>
      </w:r>
      <w:r w:rsidR="001A1597">
        <w:t xml:space="preserve"> </w:t>
      </w:r>
      <w:r w:rsidRPr="00166946">
        <w:t xml:space="preserve">Functional genome analysis of </w:t>
      </w:r>
      <w:r w:rsidRPr="001A1597">
        <w:rPr>
          <w:i/>
        </w:rPr>
        <w:t>Bifidobacterium breve</w:t>
      </w:r>
      <w:r w:rsidRPr="00166946">
        <w:t xml:space="preserve"> UCC2003 reveals type IVb tight adherence (Tad) pili as an essential and conserved host-colonization factor. Proc</w:t>
      </w:r>
      <w:r w:rsidR="00D764DC">
        <w:t xml:space="preserve"> Natl</w:t>
      </w:r>
      <w:r w:rsidR="001A1597">
        <w:t xml:space="preserve"> Acad Sci</w:t>
      </w:r>
      <w:r w:rsidRPr="00166946">
        <w:t xml:space="preserve"> U</w:t>
      </w:r>
      <w:r w:rsidR="001A1597">
        <w:t xml:space="preserve"> </w:t>
      </w:r>
      <w:r w:rsidRPr="00166946">
        <w:t>S</w:t>
      </w:r>
      <w:r w:rsidR="001A1597">
        <w:t xml:space="preserve"> A. 2011;108</w:t>
      </w:r>
      <w:r w:rsidRPr="00166946">
        <w:t>:11217-22.</w:t>
      </w:r>
    </w:p>
    <w:p w14:paraId="410663CC" w14:textId="726BA26E" w:rsidR="000426BC" w:rsidRPr="00166946" w:rsidRDefault="000426BC" w:rsidP="00574BC4">
      <w:pPr>
        <w:pStyle w:val="EndNoteBibliographynl"/>
        <w:outlineLvl w:val="0"/>
      </w:pPr>
      <w:r w:rsidRPr="00166946">
        <w:t>37.</w:t>
      </w:r>
      <w:r w:rsidRPr="00166946">
        <w:tab/>
        <w:t>Altschul SF, Madden TL, Schaffer</w:t>
      </w:r>
      <w:r w:rsidR="006945F6">
        <w:t xml:space="preserve"> AA, Zhang J, Zhang Z, Miller W and</w:t>
      </w:r>
      <w:r w:rsidR="006945F6" w:rsidRPr="006945F6">
        <w:t xml:space="preserve"> Lipman DJ.</w:t>
      </w:r>
      <w:r w:rsidR="006945F6">
        <w:t xml:space="preserve"> </w:t>
      </w:r>
      <w:r w:rsidRPr="00166946">
        <w:t xml:space="preserve">Gapped BLAST and PSI-BLAST: a new generation of protein database search </w:t>
      </w:r>
      <w:r w:rsidR="00AA0640">
        <w:t>programs. Nucleic Acids Res</w:t>
      </w:r>
      <w:r w:rsidRPr="00166946">
        <w:t>. 199</w:t>
      </w:r>
      <w:r w:rsidR="00AA0640">
        <w:t>7;25</w:t>
      </w:r>
      <w:r w:rsidRPr="00166946">
        <w:t>:3389-402.</w:t>
      </w:r>
    </w:p>
    <w:p w14:paraId="2D2F4DD2" w14:textId="70C43172" w:rsidR="000426BC" w:rsidRPr="00166946" w:rsidRDefault="000426BC" w:rsidP="00574BC4">
      <w:pPr>
        <w:pStyle w:val="EndNoteBibliographynl"/>
        <w:outlineLvl w:val="0"/>
      </w:pPr>
      <w:r w:rsidRPr="00166946">
        <w:t>38.</w:t>
      </w:r>
      <w:r w:rsidRPr="00166946">
        <w:tab/>
        <w:t>Altschul</w:t>
      </w:r>
      <w:r w:rsidR="00AA0640">
        <w:t xml:space="preserve"> SF, Gish W, Miller W, Myers EW and</w:t>
      </w:r>
      <w:r w:rsidRPr="00166946">
        <w:t xml:space="preserve"> Lipman DJ. Basic</w:t>
      </w:r>
      <w:r w:rsidR="00AA0640">
        <w:t xml:space="preserve"> local alignment search tool. J Mol Biol. 1990;215</w:t>
      </w:r>
      <w:r w:rsidRPr="00166946">
        <w:t>:403-10.</w:t>
      </w:r>
    </w:p>
    <w:p w14:paraId="0AC93A6C" w14:textId="7C79272D" w:rsidR="000426BC" w:rsidRPr="00166946" w:rsidRDefault="000426BC" w:rsidP="00574BC4">
      <w:pPr>
        <w:pStyle w:val="EndNoteBibliographynl"/>
        <w:outlineLvl w:val="0"/>
      </w:pPr>
      <w:r w:rsidRPr="00166946">
        <w:t>39.</w:t>
      </w:r>
      <w:r w:rsidRPr="00166946">
        <w:tab/>
        <w:t xml:space="preserve">Apweiler R, Bairoch A, Wu CH, Barker WC, Boeckmann B, Ferro S, </w:t>
      </w:r>
      <w:r w:rsidR="00AA0640" w:rsidRPr="00AA0640">
        <w:t>Gasteiger E, Huang H, Lopez R, Magrane M, Martin MJ, Nat</w:t>
      </w:r>
      <w:r w:rsidR="00AA0640">
        <w:t>ale DA, O'Donovan C, Redaschi N and</w:t>
      </w:r>
      <w:r w:rsidR="00AA0640" w:rsidRPr="00AA0640">
        <w:t xml:space="preserve"> Yeh LS.</w:t>
      </w:r>
      <w:r w:rsidRPr="00166946">
        <w:t xml:space="preserve"> UniProt: the Universal Protei</w:t>
      </w:r>
      <w:r w:rsidR="00AA0640">
        <w:t>n knowledgebase. Nucleic Acids Res. 2004;32</w:t>
      </w:r>
      <w:r w:rsidRPr="00166946">
        <w:t>:D115-9.</w:t>
      </w:r>
    </w:p>
    <w:p w14:paraId="64D2FF7F" w14:textId="77777777" w:rsidR="000426BC" w:rsidRPr="00166946" w:rsidRDefault="000426BC" w:rsidP="00574BC4">
      <w:pPr>
        <w:pStyle w:val="EndNoteBibliographynl"/>
        <w:outlineLvl w:val="0"/>
      </w:pPr>
      <w:r w:rsidRPr="00166946">
        <w:t>40.</w:t>
      </w:r>
      <w:r w:rsidRPr="00166946">
        <w:tab/>
        <w:t>Russell SJDW. Molecular Cloning: a laboratory manual. 3rd ed. Cold Spring Harbor: Cold Spring Harbor Laboratory Press; 2001.</w:t>
      </w:r>
    </w:p>
    <w:p w14:paraId="0DA0A92B" w14:textId="531783F2" w:rsidR="000426BC" w:rsidRPr="00166946" w:rsidRDefault="00AA0640" w:rsidP="00574BC4">
      <w:pPr>
        <w:pStyle w:val="EndNoteBibliographynl"/>
        <w:outlineLvl w:val="0"/>
      </w:pPr>
      <w:r>
        <w:t>41.</w:t>
      </w:r>
      <w:r>
        <w:tab/>
        <w:t>O'Riordan K and</w:t>
      </w:r>
      <w:r w:rsidR="000426BC" w:rsidRPr="00166946">
        <w:t xml:space="preserve"> Fitzgerald GF. Molecular characterisation of a 5.75-kb cryptic plasmid from </w:t>
      </w:r>
      <w:r w:rsidR="000426BC" w:rsidRPr="00AA0640">
        <w:rPr>
          <w:i/>
        </w:rPr>
        <w:t>Bifidobacterium breve</w:t>
      </w:r>
      <w:r w:rsidR="000426BC" w:rsidRPr="00166946">
        <w:t xml:space="preserve"> NCFB 2258 and determinatio</w:t>
      </w:r>
      <w:r>
        <w:t>n of mode of replication. FEMS Microbiol Lett. 1999;174</w:t>
      </w:r>
      <w:r w:rsidR="000426BC" w:rsidRPr="00166946">
        <w:t>:285-94.</w:t>
      </w:r>
    </w:p>
    <w:p w14:paraId="67869E07" w14:textId="57E4F7CD" w:rsidR="000426BC" w:rsidRPr="00166946" w:rsidRDefault="000426BC" w:rsidP="00574BC4">
      <w:pPr>
        <w:pStyle w:val="EndNoteBibliographynl"/>
        <w:outlineLvl w:val="0"/>
      </w:pPr>
      <w:r w:rsidRPr="00166946">
        <w:t>42.</w:t>
      </w:r>
      <w:r w:rsidRPr="00166946">
        <w:tab/>
        <w:t>O'Connell Motherway</w:t>
      </w:r>
      <w:r w:rsidR="00AA0640">
        <w:t xml:space="preserve"> M, O'Driscoll J, Fitzgerald GF and</w:t>
      </w:r>
      <w:r w:rsidRPr="00166946">
        <w:t xml:space="preserve"> Van Sinderen D. Overcoming the restriction barrier to plasmid transformation and targeted mutagenesis in </w:t>
      </w:r>
      <w:r w:rsidRPr="00AA0640">
        <w:rPr>
          <w:i/>
        </w:rPr>
        <w:t>Bifidobacterium breve</w:t>
      </w:r>
      <w:r w:rsidRPr="00166946">
        <w:t xml:space="preserve"> UCC2003. Mi</w:t>
      </w:r>
      <w:r w:rsidR="00AA0640">
        <w:t>crobol Biotechnol. 2009;2</w:t>
      </w:r>
      <w:r w:rsidRPr="00166946">
        <w:t>:321-32.</w:t>
      </w:r>
    </w:p>
    <w:p w14:paraId="3269505B" w14:textId="5C468E9E" w:rsidR="000426BC" w:rsidRPr="00166946" w:rsidRDefault="000426BC" w:rsidP="00574BC4">
      <w:pPr>
        <w:pStyle w:val="EndNoteBibliographynl"/>
        <w:outlineLvl w:val="0"/>
      </w:pPr>
      <w:r w:rsidRPr="00166946">
        <w:t>43.</w:t>
      </w:r>
      <w:r w:rsidRPr="00166946">
        <w:tab/>
        <w:t>Zomer A, Fernandez M, Kearn</w:t>
      </w:r>
      <w:r w:rsidR="00AA0640">
        <w:t xml:space="preserve">ey B, Fitzgerald GF, Ventura M and </w:t>
      </w:r>
      <w:r w:rsidRPr="00166946">
        <w:t xml:space="preserve">van Sinderen D. An interactive regulatory network controls stress response in </w:t>
      </w:r>
      <w:r w:rsidRPr="00AA0640">
        <w:rPr>
          <w:i/>
        </w:rPr>
        <w:t xml:space="preserve">Bifidobacterium breve </w:t>
      </w:r>
      <w:r w:rsidRPr="00166946">
        <w:t>UCC2003. J</w:t>
      </w:r>
      <w:r w:rsidR="00AA0640">
        <w:t xml:space="preserve"> Bacteriol. 2009;191</w:t>
      </w:r>
      <w:r w:rsidRPr="00166946">
        <w:t>:7039-49.</w:t>
      </w:r>
    </w:p>
    <w:p w14:paraId="0D3C766C" w14:textId="1A6EFA43" w:rsidR="000426BC" w:rsidRPr="00166946" w:rsidRDefault="000426BC" w:rsidP="00574BC4">
      <w:pPr>
        <w:pStyle w:val="EndNoteBibliographynl"/>
        <w:outlineLvl w:val="0"/>
      </w:pPr>
      <w:r w:rsidRPr="00166946">
        <w:t>44.</w:t>
      </w:r>
      <w:r w:rsidRPr="00166946">
        <w:tab/>
        <w:t>Garcia de la Nava J, Santaella DF, Cuenca Alb</w:t>
      </w:r>
      <w:r w:rsidR="00AA0640">
        <w:t xml:space="preserve">a J, Maria Carazo J, Trelles O and </w:t>
      </w:r>
      <w:r w:rsidRPr="00166946">
        <w:t>Pascual-Montano A. Engene: the processing and exploratory analysis of gene expression data. Bioinformati</w:t>
      </w:r>
      <w:r w:rsidR="00AA0640">
        <w:t>cs. 2003;19</w:t>
      </w:r>
      <w:r w:rsidRPr="00166946">
        <w:t>:657-8.</w:t>
      </w:r>
    </w:p>
    <w:p w14:paraId="6397CC06" w14:textId="13DF7773" w:rsidR="000426BC" w:rsidRPr="00166946" w:rsidRDefault="000426BC" w:rsidP="00574BC4">
      <w:pPr>
        <w:pStyle w:val="EndNoteBibliographynl"/>
        <w:outlineLvl w:val="0"/>
      </w:pPr>
      <w:r w:rsidRPr="00166946">
        <w:t>45.</w:t>
      </w:r>
      <w:r w:rsidRPr="00166946">
        <w:tab/>
        <w:t xml:space="preserve">van Hijum SA, Garcia </w:t>
      </w:r>
      <w:r w:rsidR="00AA0640">
        <w:t xml:space="preserve">de la Nava J, Trelles O, Kok J and </w:t>
      </w:r>
      <w:r w:rsidRPr="00166946">
        <w:t>Kuipers OP. MicroPreP: a cDNA microarray data pre-processing framework. A</w:t>
      </w:r>
      <w:r w:rsidR="00AA0640">
        <w:t>ppl Bioinfo. 2003;2</w:t>
      </w:r>
      <w:r w:rsidRPr="00166946">
        <w:t>:241-4.</w:t>
      </w:r>
    </w:p>
    <w:p w14:paraId="517AE443" w14:textId="786A69B6" w:rsidR="000426BC" w:rsidRPr="00166946" w:rsidRDefault="000426BC" w:rsidP="00574BC4">
      <w:pPr>
        <w:pStyle w:val="EndNoteBibliographynl"/>
        <w:outlineLvl w:val="0"/>
      </w:pPr>
      <w:r w:rsidRPr="00166946">
        <w:t>46.</w:t>
      </w:r>
      <w:r w:rsidRPr="00166946">
        <w:tab/>
      </w:r>
      <w:r w:rsidR="00AA0640" w:rsidRPr="005F213D">
        <w:t xml:space="preserve">van Hijum SA, de Jong A, Baerends RJ, Karsens </w:t>
      </w:r>
      <w:r w:rsidR="00AA0640">
        <w:t>HA, Kramer NE, Larsen R, den Hengst CD, Albers CJ, Kok J and</w:t>
      </w:r>
      <w:r w:rsidR="00AA0640" w:rsidRPr="00A218B6">
        <w:t xml:space="preserve"> Kuipers OP.</w:t>
      </w:r>
      <w:r w:rsidR="00AA0640">
        <w:t xml:space="preserve">  </w:t>
      </w:r>
      <w:r w:rsidRPr="00166946">
        <w:t>A generally applicable validation scheme for the assessment of factors involved in reproducibility and quality of DNA-microarray data. BMC genomics. 2005;6:77.</w:t>
      </w:r>
    </w:p>
    <w:p w14:paraId="7293AF42" w14:textId="5CD8E27B" w:rsidR="000426BC" w:rsidRPr="00166946" w:rsidRDefault="000426BC" w:rsidP="00574BC4">
      <w:pPr>
        <w:pStyle w:val="EndNoteBibliographynl"/>
        <w:outlineLvl w:val="0"/>
      </w:pPr>
      <w:r w:rsidRPr="00166946">
        <w:t>47.</w:t>
      </w:r>
      <w:r w:rsidRPr="00166946">
        <w:tab/>
        <w:t xml:space="preserve">Long AD, Mangalam HJ, </w:t>
      </w:r>
      <w:r w:rsidR="00AA0640">
        <w:t>Chan BY, Tolleri L, Hatfield GW and</w:t>
      </w:r>
      <w:r w:rsidRPr="00166946">
        <w:t xml:space="preserve"> Baldi P. Improved statistical inference from DNA microarray data using analysis of variance and a Bayesian statistical framework. Analysis of global gene expression in </w:t>
      </w:r>
      <w:r w:rsidRPr="00AA0640">
        <w:rPr>
          <w:i/>
        </w:rPr>
        <w:t>Escherichia coli</w:t>
      </w:r>
      <w:r w:rsidR="00AA0640">
        <w:t xml:space="preserve"> K12. </w:t>
      </w:r>
      <w:r w:rsidRPr="00166946">
        <w:t xml:space="preserve">Journal </w:t>
      </w:r>
      <w:r w:rsidR="00AA0640">
        <w:t>Biol Chem. 2001;276</w:t>
      </w:r>
      <w:r w:rsidRPr="00166946">
        <w:t>:19937-44.</w:t>
      </w:r>
    </w:p>
    <w:p w14:paraId="26B77DC6" w14:textId="3456AB52" w:rsidR="000426BC" w:rsidRPr="00166946" w:rsidRDefault="000426BC" w:rsidP="00574BC4">
      <w:pPr>
        <w:pStyle w:val="EndNoteBibliographynl"/>
        <w:outlineLvl w:val="0"/>
      </w:pPr>
      <w:r w:rsidRPr="00166946">
        <w:t>48.</w:t>
      </w:r>
      <w:r w:rsidRPr="00166946">
        <w:tab/>
        <w:t>Pokusaeva K, O'Connell-Motherway M, Zomer</w:t>
      </w:r>
      <w:r w:rsidR="00AA0640">
        <w:t xml:space="preserve"> A, Macsharry J, Fitzgerald GF and </w:t>
      </w:r>
      <w:r w:rsidRPr="00166946">
        <w:t xml:space="preserve">van Sinderen </w:t>
      </w:r>
      <w:r w:rsidR="00AA0640">
        <w:t xml:space="preserve">D. Cellodextrin utilization by </w:t>
      </w:r>
      <w:r w:rsidR="00AA0640" w:rsidRPr="00AA0640">
        <w:rPr>
          <w:i/>
        </w:rPr>
        <w:t>B</w:t>
      </w:r>
      <w:r w:rsidRPr="00AA0640">
        <w:rPr>
          <w:i/>
        </w:rPr>
        <w:t>ifidobacterium breve</w:t>
      </w:r>
      <w:r w:rsidRPr="00166946">
        <w:t xml:space="preserve"> UCC2003. Ap</w:t>
      </w:r>
      <w:r w:rsidR="00AA0640">
        <w:t>pl Environ Microbiol. 2011;77</w:t>
      </w:r>
      <w:r w:rsidRPr="00166946">
        <w:t>:1681-90.</w:t>
      </w:r>
    </w:p>
    <w:p w14:paraId="6860E613" w14:textId="368E5BDA" w:rsidR="000426BC" w:rsidRPr="00166946" w:rsidRDefault="000426BC" w:rsidP="00574BC4">
      <w:pPr>
        <w:pStyle w:val="EndNoteBibliographynl"/>
        <w:outlineLvl w:val="0"/>
      </w:pPr>
      <w:r w:rsidRPr="00166946">
        <w:t>49.</w:t>
      </w:r>
      <w:r w:rsidRPr="00166946">
        <w:tab/>
        <w:t xml:space="preserve">Sedláčková </w:t>
      </w:r>
      <w:r w:rsidR="00AA0640">
        <w:t>P, Horáčková Š, Shi T, Kosová M and</w:t>
      </w:r>
      <w:r w:rsidRPr="00166946">
        <w:t xml:space="preserve"> Plocková M. Two different methods for screening of bile salt hydrolase activity in Lactobacillus strains. </w:t>
      </w:r>
      <w:r w:rsidR="00AA0640">
        <w:t>Czech J Food Sci. 2016;33</w:t>
      </w:r>
      <w:r w:rsidRPr="00166946">
        <w:t>:13-8.</w:t>
      </w:r>
    </w:p>
    <w:p w14:paraId="68675C3D" w14:textId="2C19E2D6" w:rsidR="000426BC" w:rsidRPr="00166946" w:rsidRDefault="00AA0640" w:rsidP="00574BC4">
      <w:pPr>
        <w:pStyle w:val="EndNoteBibliographynl"/>
        <w:outlineLvl w:val="0"/>
      </w:pPr>
      <w:r>
        <w:t>50.</w:t>
      </w:r>
      <w:r>
        <w:tab/>
        <w:t>Miles AA, Misra SS and</w:t>
      </w:r>
      <w:r w:rsidR="000426BC" w:rsidRPr="00166946">
        <w:t xml:space="preserve"> Irwin JO. The estimation of the bactericidal power of the</w:t>
      </w:r>
      <w:r>
        <w:t xml:space="preserve"> blood. J Hyg (Lond). 1938;38</w:t>
      </w:r>
      <w:r w:rsidR="000426BC" w:rsidRPr="00166946">
        <w:t>:732-49.</w:t>
      </w:r>
    </w:p>
    <w:p w14:paraId="604A7B3B" w14:textId="6AB897FC" w:rsidR="000426BC" w:rsidRPr="00166946" w:rsidRDefault="000426BC" w:rsidP="00574BC4">
      <w:pPr>
        <w:pStyle w:val="EndNoteBibliographynl"/>
        <w:outlineLvl w:val="0"/>
      </w:pPr>
      <w:r w:rsidRPr="00166946">
        <w:t>51.</w:t>
      </w:r>
      <w:r w:rsidRPr="00166946">
        <w:tab/>
        <w:t xml:space="preserve">Hausmann A, Aguilar Netz DJ, </w:t>
      </w:r>
      <w:r w:rsidR="00AA0640">
        <w:t>Balk J, Pierik AJ, Muhlenhoff U and</w:t>
      </w:r>
      <w:r w:rsidRPr="00166946">
        <w:t xml:space="preserve"> Lill R. The eukaryotic P loop NTPase Nbp35: an essential component of the cytosolic and nuclear iron-sulfur protein assembly machinery. </w:t>
      </w:r>
      <w:r w:rsidR="00AA0640">
        <w:t>Proc Natl Acad Sci US</w:t>
      </w:r>
      <w:r w:rsidR="00AA0640" w:rsidRPr="00AA0640">
        <w:t>A</w:t>
      </w:r>
      <w:r w:rsidR="00AA0640">
        <w:t>. 2005;102</w:t>
      </w:r>
      <w:r w:rsidRPr="00166946">
        <w:t>:3266-71.</w:t>
      </w:r>
    </w:p>
    <w:p w14:paraId="246675EE" w14:textId="463F512E" w:rsidR="000426BC" w:rsidRPr="00166946" w:rsidRDefault="000426BC" w:rsidP="00574BC4">
      <w:pPr>
        <w:pStyle w:val="EndNoteBibliographynl"/>
        <w:outlineLvl w:val="0"/>
      </w:pPr>
      <w:r w:rsidRPr="00166946">
        <w:t>52.</w:t>
      </w:r>
      <w:r w:rsidRPr="00166946">
        <w:tab/>
        <w:t>Boyd</w:t>
      </w:r>
      <w:r w:rsidR="00AA0640">
        <w:t xml:space="preserve"> JM, Pierik AJ, Netz DJ, Lill R and</w:t>
      </w:r>
      <w:r w:rsidRPr="00166946">
        <w:t xml:space="preserve"> Downs DM. Bacterial ApbC can bind and effectively transfer iron-sulfur clusters. Biochemistry.</w:t>
      </w:r>
      <w:r w:rsidR="00AA0640">
        <w:t xml:space="preserve"> 2008;47</w:t>
      </w:r>
      <w:r w:rsidRPr="00166946">
        <w:t>:8195-202.</w:t>
      </w:r>
    </w:p>
    <w:p w14:paraId="09C6E9BB" w14:textId="3F091ABB" w:rsidR="000426BC" w:rsidRPr="00166946" w:rsidRDefault="00AA0640" w:rsidP="00574BC4">
      <w:pPr>
        <w:pStyle w:val="EndNoteBibliographynl"/>
        <w:outlineLvl w:val="0"/>
      </w:pPr>
      <w:r>
        <w:t>53.</w:t>
      </w:r>
      <w:r>
        <w:tab/>
        <w:t xml:space="preserve">Skovran E and </w:t>
      </w:r>
      <w:r w:rsidR="000426BC" w:rsidRPr="00166946">
        <w:t xml:space="preserve">Downs DM. Lack of the ApbC or ApbE protein results in a defect in Fe-S cluster metabolism in </w:t>
      </w:r>
      <w:r w:rsidR="000426BC" w:rsidRPr="00AA0640">
        <w:rPr>
          <w:i/>
        </w:rPr>
        <w:t xml:space="preserve">Salmonella </w:t>
      </w:r>
      <w:r w:rsidRPr="00AA0640">
        <w:rPr>
          <w:i/>
        </w:rPr>
        <w:t>enterica</w:t>
      </w:r>
      <w:r>
        <w:t xml:space="preserve"> serovar </w:t>
      </w:r>
      <w:r>
        <w:rPr>
          <w:i/>
        </w:rPr>
        <w:t>t</w:t>
      </w:r>
      <w:r w:rsidRPr="00AA0640">
        <w:rPr>
          <w:i/>
        </w:rPr>
        <w:t>yphimurium</w:t>
      </w:r>
      <w:r>
        <w:t>. J Bacteriol. 2003;185</w:t>
      </w:r>
      <w:r w:rsidR="000426BC" w:rsidRPr="00166946">
        <w:t>:98-106.</w:t>
      </w:r>
    </w:p>
    <w:p w14:paraId="2F015C3D" w14:textId="71337713" w:rsidR="000426BC" w:rsidRPr="00166946" w:rsidRDefault="00AA0640" w:rsidP="00574BC4">
      <w:pPr>
        <w:pStyle w:val="EndNoteBibliographynl"/>
        <w:outlineLvl w:val="0"/>
      </w:pPr>
      <w:r>
        <w:t>54.</w:t>
      </w:r>
      <w:r>
        <w:tab/>
        <w:t>Py B and</w:t>
      </w:r>
      <w:r w:rsidR="000426BC" w:rsidRPr="00166946">
        <w:t xml:space="preserve"> Barras F. Building Fe-S proteins: bacterial strategies. Nature</w:t>
      </w:r>
      <w:r>
        <w:t xml:space="preserve"> Rev Microbiol. 2010;8</w:t>
      </w:r>
      <w:r w:rsidR="000426BC" w:rsidRPr="00166946">
        <w:t>:436-46.</w:t>
      </w:r>
    </w:p>
    <w:p w14:paraId="623C5791" w14:textId="76BBA9B1" w:rsidR="000426BC" w:rsidRPr="00166946" w:rsidRDefault="000426BC" w:rsidP="00574BC4">
      <w:pPr>
        <w:pStyle w:val="EndNoteBibliographynl"/>
        <w:outlineLvl w:val="0"/>
      </w:pPr>
      <w:r w:rsidRPr="00166946">
        <w:t>55.</w:t>
      </w:r>
      <w:r w:rsidRPr="00166946">
        <w:tab/>
        <w:t>Grove A. MarR family transcriptio</w:t>
      </w:r>
      <w:r w:rsidR="00AA0640">
        <w:t>n factors. Curr Biol. 2013;23</w:t>
      </w:r>
      <w:r w:rsidRPr="00166946">
        <w:t>:R142-3.</w:t>
      </w:r>
    </w:p>
    <w:p w14:paraId="3FF8337D" w14:textId="151AE229" w:rsidR="000426BC" w:rsidRPr="00166946" w:rsidRDefault="00AA0640" w:rsidP="00574BC4">
      <w:pPr>
        <w:pStyle w:val="EndNoteBibliographynl"/>
        <w:outlineLvl w:val="0"/>
      </w:pPr>
      <w:r>
        <w:t>56.</w:t>
      </w:r>
      <w:r>
        <w:tab/>
        <w:t>Harper C, Hayward D, Wiid I and</w:t>
      </w:r>
      <w:r w:rsidR="000426BC" w:rsidRPr="00166946">
        <w:t xml:space="preserve"> van Helden P. Regulation of nitrogen metabolism in </w:t>
      </w:r>
      <w:r w:rsidR="000426BC" w:rsidRPr="006039A6">
        <w:rPr>
          <w:i/>
        </w:rPr>
        <w:t>Mycobacterium tuberculosis</w:t>
      </w:r>
      <w:r w:rsidR="000426BC" w:rsidRPr="00166946">
        <w:t xml:space="preserve">: a comparison with mechanisms in </w:t>
      </w:r>
      <w:r w:rsidR="000426BC" w:rsidRPr="006039A6">
        <w:rPr>
          <w:i/>
        </w:rPr>
        <w:t>Corynebacterium glutamicum</w:t>
      </w:r>
      <w:r w:rsidR="000426BC" w:rsidRPr="00166946">
        <w:t xml:space="preserve"> and Streptomyces coe</w:t>
      </w:r>
      <w:r w:rsidR="006039A6">
        <w:t>licolor. IUBMB Life. 2008;60</w:t>
      </w:r>
      <w:r w:rsidR="000426BC" w:rsidRPr="00166946">
        <w:t>:643-50.</w:t>
      </w:r>
    </w:p>
    <w:p w14:paraId="2FDC05C6" w14:textId="783A92C5" w:rsidR="000426BC" w:rsidRPr="00166946" w:rsidRDefault="000426BC" w:rsidP="00574BC4">
      <w:pPr>
        <w:pStyle w:val="EndNoteBibliographynl"/>
        <w:outlineLvl w:val="0"/>
      </w:pPr>
      <w:r w:rsidRPr="00166946">
        <w:t>57.</w:t>
      </w:r>
      <w:r w:rsidR="006039A6">
        <w:tab/>
        <w:t xml:space="preserve">Nolden L, Farwick M, Kramer R and </w:t>
      </w:r>
      <w:r w:rsidRPr="00166946">
        <w:t xml:space="preserve">Burkovski A. Glutamine synthetases of </w:t>
      </w:r>
      <w:r w:rsidRPr="006039A6">
        <w:rPr>
          <w:i/>
        </w:rPr>
        <w:t>Corynebacterium glutamicum</w:t>
      </w:r>
      <w:r w:rsidRPr="00166946">
        <w:t>: transcriptional control and</w:t>
      </w:r>
      <w:r w:rsidR="006039A6">
        <w:t xml:space="preserve"> regulation of activity. FEMS Microbiol Lett. 2001;201</w:t>
      </w:r>
      <w:r w:rsidRPr="00166946">
        <w:t>:91-8.</w:t>
      </w:r>
    </w:p>
    <w:p w14:paraId="26D63BB9" w14:textId="00EE2444" w:rsidR="000426BC" w:rsidRPr="00166946" w:rsidRDefault="006039A6" w:rsidP="00574BC4">
      <w:pPr>
        <w:pStyle w:val="EndNoteBibliographynl"/>
        <w:outlineLvl w:val="0"/>
      </w:pPr>
      <w:r>
        <w:t>58.</w:t>
      </w:r>
      <w:r>
        <w:tab/>
        <w:t>Parish T and</w:t>
      </w:r>
      <w:r w:rsidR="000426BC" w:rsidRPr="00166946">
        <w:t xml:space="preserve"> Stoker NG. </w:t>
      </w:r>
      <w:r w:rsidR="000426BC" w:rsidRPr="006039A6">
        <w:rPr>
          <w:i/>
        </w:rPr>
        <w:t xml:space="preserve">glnE </w:t>
      </w:r>
      <w:r w:rsidR="000426BC" w:rsidRPr="00166946">
        <w:t xml:space="preserve">is an essential gene in </w:t>
      </w:r>
      <w:r w:rsidR="000426BC" w:rsidRPr="006039A6">
        <w:rPr>
          <w:i/>
        </w:rPr>
        <w:t>Mycobacterium tuberculosis</w:t>
      </w:r>
      <w:r w:rsidR="000426BC" w:rsidRPr="00166946">
        <w:t>. J</w:t>
      </w:r>
      <w:r>
        <w:t xml:space="preserve"> Bacteriol. 2000;182</w:t>
      </w:r>
      <w:r w:rsidR="000426BC" w:rsidRPr="00166946">
        <w:t>:5715-20.</w:t>
      </w:r>
    </w:p>
    <w:p w14:paraId="03BDE3EE" w14:textId="7F102E52" w:rsidR="000426BC" w:rsidRPr="00166946" w:rsidRDefault="00965761" w:rsidP="00574BC4">
      <w:pPr>
        <w:pStyle w:val="EndNoteBibliographynl"/>
        <w:outlineLvl w:val="0"/>
      </w:pPr>
      <w:r>
        <w:t>59.</w:t>
      </w:r>
      <w:r>
        <w:tab/>
        <w:t xml:space="preserve">Merrick MJ and </w:t>
      </w:r>
      <w:r w:rsidR="000426BC" w:rsidRPr="00166946">
        <w:t>Edwards RA. Nitrogen control in bacteria. Mic</w:t>
      </w:r>
      <w:r w:rsidR="006039A6">
        <w:t>robiol Rev. 1995;59</w:t>
      </w:r>
      <w:r w:rsidR="000426BC" w:rsidRPr="00166946">
        <w:t>:604-22.</w:t>
      </w:r>
    </w:p>
    <w:p w14:paraId="26DDCC06" w14:textId="30D9EFE6" w:rsidR="000426BC" w:rsidRPr="00166946" w:rsidRDefault="006039A6" w:rsidP="00574BC4">
      <w:pPr>
        <w:pStyle w:val="EndNoteBibliographynl"/>
        <w:outlineLvl w:val="0"/>
      </w:pPr>
      <w:r>
        <w:t>60.</w:t>
      </w:r>
      <w:r>
        <w:tab/>
        <w:t>Begley M, Hill C and</w:t>
      </w:r>
      <w:r w:rsidR="000426BC" w:rsidRPr="00166946">
        <w:t xml:space="preserve"> Gahan CG. Bile salt hydrolase activity in probiotics. Ap</w:t>
      </w:r>
      <w:r>
        <w:t>pl Environ Microbiol. 2006;72</w:t>
      </w:r>
      <w:r w:rsidR="000426BC" w:rsidRPr="00166946">
        <w:t>:1729-38.</w:t>
      </w:r>
    </w:p>
    <w:p w14:paraId="25E8BC40" w14:textId="7906FD84" w:rsidR="000426BC" w:rsidRPr="00166946" w:rsidRDefault="000426BC" w:rsidP="00574BC4">
      <w:pPr>
        <w:pStyle w:val="EndNoteBibliographynl"/>
        <w:outlineLvl w:val="0"/>
      </w:pPr>
      <w:r w:rsidRPr="00166946">
        <w:t>61.</w:t>
      </w:r>
      <w:r w:rsidRPr="00166946">
        <w:tab/>
        <w:t>Jaro</w:t>
      </w:r>
      <w:r w:rsidR="006039A6">
        <w:t xml:space="preserve">cki P, Podlesny M, Glibowski P and </w:t>
      </w:r>
      <w:r w:rsidRPr="00166946">
        <w:t xml:space="preserve">Targonski Z. A new insight into the physiological role of bile salt hydrolase among intestinal bacteria from the genus </w:t>
      </w:r>
      <w:r w:rsidRPr="006039A6">
        <w:rPr>
          <w:i/>
        </w:rPr>
        <w:t>Bifid</w:t>
      </w:r>
      <w:r w:rsidR="006039A6" w:rsidRPr="006039A6">
        <w:rPr>
          <w:i/>
        </w:rPr>
        <w:t>obacterium</w:t>
      </w:r>
      <w:r w:rsidR="006039A6">
        <w:t>. PLoS One. 2014;9</w:t>
      </w:r>
      <w:r w:rsidRPr="00166946">
        <w:t>:e114379.</w:t>
      </w:r>
    </w:p>
    <w:p w14:paraId="6C8AB452" w14:textId="556F9908" w:rsidR="000426BC" w:rsidRPr="00166946" w:rsidRDefault="000426BC" w:rsidP="00574BC4">
      <w:pPr>
        <w:pStyle w:val="EndNoteBibliographynl"/>
        <w:outlineLvl w:val="0"/>
      </w:pPr>
      <w:r w:rsidRPr="00166946">
        <w:t>62.</w:t>
      </w:r>
      <w:r w:rsidRPr="00166946">
        <w:tab/>
        <w:t xml:space="preserve">Wei </w:t>
      </w:r>
      <w:r w:rsidR="006039A6">
        <w:t>X, Mingjia H, Xiufeng L, Yang G and</w:t>
      </w:r>
      <w:r w:rsidRPr="00166946">
        <w:t xml:space="preserve"> Qingyu W. Identification and biochemical properties of Dps (starvation-induced DNA binding protein) from </w:t>
      </w:r>
      <w:r w:rsidR="006039A6">
        <w:rPr>
          <w:i/>
        </w:rPr>
        <w:t>Cyanobacterium a</w:t>
      </w:r>
      <w:r w:rsidRPr="006039A6">
        <w:rPr>
          <w:i/>
        </w:rPr>
        <w:t>nabaena</w:t>
      </w:r>
      <w:r w:rsidRPr="00166946">
        <w:t xml:space="preserve"> sp. P</w:t>
      </w:r>
      <w:r w:rsidR="006039A6">
        <w:t>CC 7120. IUBMB Life. 2007;59</w:t>
      </w:r>
      <w:r w:rsidRPr="00166946">
        <w:t>:675-81.</w:t>
      </w:r>
    </w:p>
    <w:p w14:paraId="20349C29" w14:textId="4C963F0B" w:rsidR="000426BC" w:rsidRPr="00166946" w:rsidRDefault="000426BC" w:rsidP="00574BC4">
      <w:pPr>
        <w:pStyle w:val="EndNoteBibliographynl"/>
        <w:outlineLvl w:val="0"/>
      </w:pPr>
      <w:r w:rsidRPr="00166946">
        <w:t>63.</w:t>
      </w:r>
      <w:r w:rsidRPr="00166946">
        <w:tab/>
        <w:t>Chiancone</w:t>
      </w:r>
      <w:r w:rsidR="006039A6">
        <w:t xml:space="preserve"> E, Ceci P, Ilari A, Ribacchi F and</w:t>
      </w:r>
      <w:r w:rsidRPr="00166946">
        <w:t xml:space="preserve"> Stefanini S. Iron and proteins for iron storage and detoxification. Biometals</w:t>
      </w:r>
      <w:r w:rsidR="006039A6">
        <w:t>. 2004;17</w:t>
      </w:r>
      <w:r w:rsidRPr="00166946">
        <w:t>:197-202.</w:t>
      </w:r>
    </w:p>
    <w:p w14:paraId="1D5799CD" w14:textId="3006D9DA" w:rsidR="000426BC" w:rsidRPr="00166946" w:rsidRDefault="000426BC" w:rsidP="00574BC4">
      <w:pPr>
        <w:pStyle w:val="EndNoteBibliographynl"/>
        <w:outlineLvl w:val="0"/>
      </w:pPr>
      <w:r w:rsidRPr="00166946">
        <w:t>64.</w:t>
      </w:r>
      <w:r w:rsidRPr="00166946">
        <w:tab/>
        <w:t xml:space="preserve">Bozzi M, Mignogna G, Stefanini </w:t>
      </w:r>
      <w:r w:rsidR="009901E4">
        <w:t>S, Barra D, Longhi C, Valenti P</w:t>
      </w:r>
      <w:r w:rsidRPr="00166946">
        <w:t xml:space="preserve"> </w:t>
      </w:r>
      <w:r w:rsidR="009901E4">
        <w:t xml:space="preserve">and Chiancone E.  </w:t>
      </w:r>
      <w:r w:rsidRPr="00166946">
        <w:t xml:space="preserve">A novel non-heme iron-binding ferritin related to the DNA-binding proteins of the Dps family in </w:t>
      </w:r>
      <w:r w:rsidRPr="009901E4">
        <w:rPr>
          <w:i/>
        </w:rPr>
        <w:t>Listeria innocua</w:t>
      </w:r>
      <w:r w:rsidRPr="00166946">
        <w:t xml:space="preserve">. </w:t>
      </w:r>
      <w:r w:rsidR="009901E4">
        <w:t>J Biol Chem. 1997;272</w:t>
      </w:r>
      <w:r w:rsidRPr="00166946">
        <w:t>:3259-65.</w:t>
      </w:r>
    </w:p>
    <w:p w14:paraId="44B41D32" w14:textId="32D66253" w:rsidR="000426BC" w:rsidRPr="00166946" w:rsidRDefault="000426BC" w:rsidP="00574BC4">
      <w:pPr>
        <w:pStyle w:val="EndNoteBibliographynl"/>
        <w:outlineLvl w:val="0"/>
      </w:pPr>
      <w:r w:rsidRPr="00166946">
        <w:t>65.</w:t>
      </w:r>
      <w:r w:rsidRPr="00166946">
        <w:tab/>
        <w:t>Zhao G, Ceci P, Ilari A, Gian</w:t>
      </w:r>
      <w:r w:rsidR="009901E4">
        <w:t>giacomo L, Laue TM, Chiancone E and</w:t>
      </w:r>
      <w:r w:rsidRPr="00166946">
        <w:t xml:space="preserve"> </w:t>
      </w:r>
      <w:r w:rsidR="009901E4" w:rsidRPr="009901E4">
        <w:t xml:space="preserve">Chasteen ND. </w:t>
      </w:r>
      <w:r w:rsidRPr="00166946">
        <w:t xml:space="preserve">Iron and hydrogen peroxide detoxification properties of DNA-binding protein from starved cells. A ferritin-like DNA-binding protein of </w:t>
      </w:r>
      <w:r w:rsidRPr="00D004BF">
        <w:rPr>
          <w:i/>
        </w:rPr>
        <w:t>Escherichia coli</w:t>
      </w:r>
      <w:r w:rsidRPr="00166946">
        <w:t>. J</w:t>
      </w:r>
      <w:r w:rsidR="00D004BF">
        <w:t xml:space="preserve"> B</w:t>
      </w:r>
      <w:r w:rsidRPr="00166946">
        <w:t>i</w:t>
      </w:r>
      <w:r w:rsidR="00D004BF">
        <w:t>ol Chem. 2002;277</w:t>
      </w:r>
      <w:r w:rsidRPr="00166946">
        <w:t>:27689-96.</w:t>
      </w:r>
    </w:p>
    <w:p w14:paraId="4CD0EB31" w14:textId="1EC2A1A5" w:rsidR="000426BC" w:rsidRPr="00166946" w:rsidRDefault="000426BC" w:rsidP="00574BC4">
      <w:pPr>
        <w:pStyle w:val="EndNoteBibliographynl"/>
        <w:outlineLvl w:val="0"/>
      </w:pPr>
      <w:r w:rsidRPr="00166946">
        <w:t>66.</w:t>
      </w:r>
      <w:r w:rsidRPr="00166946">
        <w:tab/>
        <w:t xml:space="preserve">Polidoro M, De Biase D, Montagnini B, Guarrera L, Cavallo S, Valenti P, </w:t>
      </w:r>
      <w:r w:rsidR="00D004BF">
        <w:t xml:space="preserve">Stefanini S and </w:t>
      </w:r>
      <w:r w:rsidR="00D004BF" w:rsidRPr="00D004BF">
        <w:t xml:space="preserve">Chiancone E. </w:t>
      </w:r>
      <w:r w:rsidR="00D004BF">
        <w:t xml:space="preserve"> </w:t>
      </w:r>
      <w:r w:rsidRPr="00166946">
        <w:t xml:space="preserve">The expression of the dodecameric ferritin in </w:t>
      </w:r>
      <w:r w:rsidRPr="00D004BF">
        <w:rPr>
          <w:i/>
        </w:rPr>
        <w:t>Listeria</w:t>
      </w:r>
      <w:r w:rsidRPr="00166946">
        <w:t xml:space="preserve"> spp. is induced by iron limitation and stationary g</w:t>
      </w:r>
      <w:r w:rsidR="00D004BF">
        <w:t>rowth phase. Gene. 2002;296</w:t>
      </w:r>
      <w:r w:rsidRPr="00166946">
        <w:t>:121-8.</w:t>
      </w:r>
    </w:p>
    <w:p w14:paraId="05DBA373" w14:textId="67FCDE1D" w:rsidR="000426BC" w:rsidRPr="00166946" w:rsidRDefault="000426BC" w:rsidP="00574BC4">
      <w:pPr>
        <w:pStyle w:val="EndNoteBibliographynl"/>
        <w:outlineLvl w:val="0"/>
      </w:pPr>
      <w:r w:rsidRPr="00166946">
        <w:t>67.</w:t>
      </w:r>
      <w:r w:rsidRPr="00166946">
        <w:tab/>
      </w:r>
      <w:r w:rsidR="00253169">
        <w:t>Begley M, Sleator RD, Gahan CGM and</w:t>
      </w:r>
      <w:r w:rsidRPr="00166946">
        <w:t xml:space="preserve"> Hill C. Contribution of Three Bile-Associated Loci, </w:t>
      </w:r>
      <w:r w:rsidRPr="00253169">
        <w:rPr>
          <w:i/>
        </w:rPr>
        <w:t>bsh</w:t>
      </w:r>
      <w:r w:rsidRPr="00166946">
        <w:t xml:space="preserve">, </w:t>
      </w:r>
      <w:r w:rsidRPr="00253169">
        <w:rPr>
          <w:i/>
        </w:rPr>
        <w:t>pva</w:t>
      </w:r>
      <w:r w:rsidRPr="00166946">
        <w:t xml:space="preserve">, and </w:t>
      </w:r>
      <w:r w:rsidRPr="00253169">
        <w:rPr>
          <w:i/>
        </w:rPr>
        <w:t>btlB</w:t>
      </w:r>
      <w:r w:rsidRPr="00166946">
        <w:t>, to Gastrointestinal Persistence and Bile Tolerance of</w:t>
      </w:r>
      <w:r w:rsidR="00253169">
        <w:t xml:space="preserve"> </w:t>
      </w:r>
      <w:r w:rsidR="00253169" w:rsidRPr="00253169">
        <w:rPr>
          <w:i/>
        </w:rPr>
        <w:t>Listeria monocytogenes</w:t>
      </w:r>
      <w:r w:rsidR="00253169">
        <w:t>. Infect</w:t>
      </w:r>
      <w:r w:rsidRPr="00166946">
        <w:t xml:space="preserve"> Immun</w:t>
      </w:r>
      <w:r w:rsidR="00253169">
        <w:t>. 2005;73</w:t>
      </w:r>
      <w:r w:rsidRPr="00166946">
        <w:t>:894-904.</w:t>
      </w:r>
    </w:p>
    <w:p w14:paraId="561A34CA" w14:textId="50238C93" w:rsidR="000426BC" w:rsidRPr="00166946" w:rsidRDefault="000426BC" w:rsidP="00574BC4">
      <w:pPr>
        <w:pStyle w:val="EndNoteBibliographynl"/>
        <w:outlineLvl w:val="0"/>
      </w:pPr>
      <w:r w:rsidRPr="00166946">
        <w:t>68.</w:t>
      </w:r>
      <w:r w:rsidRPr="00166946">
        <w:tab/>
      </w:r>
      <w:r w:rsidR="00670444" w:rsidRPr="005F213D">
        <w:t>Sanchez B, Champomier-Verges MC, Stuer-Lauridsen B, Ruas-M</w:t>
      </w:r>
      <w:r w:rsidR="00670444">
        <w:t xml:space="preserve">adiedo P, Anglade P, Baraige F, </w:t>
      </w:r>
      <w:r w:rsidR="00670444" w:rsidRPr="00EA4278">
        <w:t>de los Reyes-Ga</w:t>
      </w:r>
      <w:r w:rsidR="00670444">
        <w:t>vilán CG, Johansen E, Zagorec M and</w:t>
      </w:r>
      <w:r w:rsidR="00670444" w:rsidRPr="00EA4278">
        <w:t xml:space="preserve"> Margolles A. </w:t>
      </w:r>
      <w:r w:rsidR="00670444">
        <w:t xml:space="preserve"> </w:t>
      </w:r>
      <w:r w:rsidRPr="00166946">
        <w:t xml:space="preserve">Adaptation and response of </w:t>
      </w:r>
      <w:r w:rsidRPr="00253169">
        <w:rPr>
          <w:i/>
        </w:rPr>
        <w:t>Bifidobacterium animalis</w:t>
      </w:r>
      <w:r w:rsidRPr="00166946">
        <w:t xml:space="preserve"> subsp. </w:t>
      </w:r>
      <w:r w:rsidRPr="00253169">
        <w:rPr>
          <w:i/>
        </w:rPr>
        <w:t xml:space="preserve">lactis </w:t>
      </w:r>
      <w:r w:rsidRPr="00166946">
        <w:t>to bile: a proteomic and physiological approach. App</w:t>
      </w:r>
      <w:r w:rsidR="00670444">
        <w:t>l Environ Microbiol. 2007;73</w:t>
      </w:r>
      <w:r w:rsidRPr="00166946">
        <w:t>:6757-67.</w:t>
      </w:r>
    </w:p>
    <w:p w14:paraId="46680432" w14:textId="1A6304FE" w:rsidR="000426BC" w:rsidRPr="00166946" w:rsidRDefault="000426BC" w:rsidP="00574BC4">
      <w:pPr>
        <w:pStyle w:val="EndNoteBibliographynl"/>
        <w:outlineLvl w:val="0"/>
      </w:pPr>
      <w:r w:rsidRPr="00166946">
        <w:t>69.</w:t>
      </w:r>
      <w:r w:rsidRPr="00166946">
        <w:tab/>
      </w:r>
      <w:r w:rsidR="00256346" w:rsidRPr="005F213D">
        <w:t>Sanchez B, Champomier-Verges MC, Anglade P, Baraige F, de Los</w:t>
      </w:r>
      <w:r w:rsidR="00256346">
        <w:t xml:space="preserve"> Reyes-Gavilan CG, Margolles A and </w:t>
      </w:r>
      <w:r w:rsidR="00256346" w:rsidRPr="00E54D7F">
        <w:t>Zagorec M.</w:t>
      </w:r>
      <w:r w:rsidR="00256346">
        <w:t xml:space="preserve">  </w:t>
      </w:r>
      <w:r w:rsidRPr="00166946">
        <w:t xml:space="preserve">Proteomic analysis of global changes in protein expression during bile salt exposure of </w:t>
      </w:r>
      <w:r w:rsidRPr="00256346">
        <w:rPr>
          <w:i/>
        </w:rPr>
        <w:t>Bifidobacterium longum</w:t>
      </w:r>
      <w:r w:rsidRPr="00166946">
        <w:t xml:space="preserve"> NCIMB 8809. J</w:t>
      </w:r>
      <w:r w:rsidR="00256346">
        <w:t xml:space="preserve"> Bacteriol. 2005;187</w:t>
      </w:r>
      <w:r w:rsidRPr="00166946">
        <w:t>:5799-808.</w:t>
      </w:r>
    </w:p>
    <w:p w14:paraId="1F75D1B3" w14:textId="2395E5A0" w:rsidR="000426BC" w:rsidRPr="00166946" w:rsidRDefault="000426BC" w:rsidP="00574BC4">
      <w:pPr>
        <w:pStyle w:val="EndNoteBibliographynl"/>
        <w:outlineLvl w:val="0"/>
      </w:pPr>
      <w:r w:rsidRPr="00166946">
        <w:t>70.</w:t>
      </w:r>
      <w:r w:rsidR="00DD6500">
        <w:tab/>
        <w:t>Garrigues C, Stuer-Lauridsen B and</w:t>
      </w:r>
      <w:r w:rsidRPr="00166946">
        <w:t xml:space="preserve"> Johansen E. Characterisation of </w:t>
      </w:r>
      <w:r w:rsidRPr="00253169">
        <w:rPr>
          <w:i/>
        </w:rPr>
        <w:t>Bifidobacterium animalis</w:t>
      </w:r>
      <w:r w:rsidRPr="00166946">
        <w:t xml:space="preserve"> subsp. </w:t>
      </w:r>
      <w:r w:rsidRPr="00253169">
        <w:rPr>
          <w:i/>
        </w:rPr>
        <w:t>lactis</w:t>
      </w:r>
      <w:r w:rsidRPr="00166946">
        <w:t xml:space="preserve"> BB-12 and other probiotic bacteria using genomics, transcript</w:t>
      </w:r>
      <w:r w:rsidR="00670444">
        <w:t>omics and proteomics. Aust</w:t>
      </w:r>
      <w:r w:rsidRPr="00166946">
        <w:t xml:space="preserve"> J</w:t>
      </w:r>
      <w:r w:rsidR="00670444">
        <w:t xml:space="preserve"> Dair Technol. 2005;60</w:t>
      </w:r>
      <w:r w:rsidRPr="00166946">
        <w:t>:84-92.</w:t>
      </w:r>
    </w:p>
    <w:p w14:paraId="05FA8A36" w14:textId="7CFA866C" w:rsidR="000426BC" w:rsidRPr="00166946" w:rsidRDefault="000426BC" w:rsidP="00574BC4">
      <w:pPr>
        <w:pStyle w:val="EndNoteBibliographynl"/>
        <w:outlineLvl w:val="0"/>
      </w:pPr>
      <w:r w:rsidRPr="00166946">
        <w:t>71.</w:t>
      </w:r>
      <w:r w:rsidRPr="00166946">
        <w:tab/>
        <w:t>Ruiz L, Zomer A, O'Conn</w:t>
      </w:r>
      <w:r w:rsidR="00DD6500">
        <w:t>ell-Motherway M, van Sinderen D and</w:t>
      </w:r>
      <w:r w:rsidRPr="00166946">
        <w:t xml:space="preserve"> Margolles A. Discovering novel bile protection systems in </w:t>
      </w:r>
      <w:r w:rsidRPr="00670444">
        <w:rPr>
          <w:i/>
        </w:rPr>
        <w:t>Bifidobacterium breve</w:t>
      </w:r>
      <w:r w:rsidRPr="00166946">
        <w:t xml:space="preserve"> UCC2003 through functional genomics. Ap</w:t>
      </w:r>
      <w:r w:rsidR="00670444">
        <w:t>pl Environ Microbiol. 2012;78</w:t>
      </w:r>
      <w:r w:rsidRPr="00166946">
        <w:t>:1123-31.</w:t>
      </w:r>
    </w:p>
    <w:p w14:paraId="7794E659" w14:textId="3DA99E34" w:rsidR="000426BC" w:rsidRPr="00166946" w:rsidRDefault="000426BC" w:rsidP="00574BC4">
      <w:pPr>
        <w:pStyle w:val="EndNoteBibliographynl"/>
        <w:outlineLvl w:val="0"/>
      </w:pPr>
      <w:r w:rsidRPr="00166946">
        <w:t>72.</w:t>
      </w:r>
      <w:r w:rsidRPr="00166946">
        <w:tab/>
      </w:r>
      <w:r w:rsidR="00253169" w:rsidRPr="00502C16">
        <w:rPr>
          <w:rFonts w:eastAsiaTheme="minorHAnsi"/>
        </w:rPr>
        <w:t xml:space="preserve">Yuan J, Wang B, Sun Z, Bo X, Yuan X, He X, </w:t>
      </w:r>
      <w:r w:rsidR="00253169" w:rsidRPr="00421964">
        <w:rPr>
          <w:rFonts w:eastAsiaTheme="minorHAnsi"/>
        </w:rPr>
        <w:t xml:space="preserve">Zhao H, Du X, Wang F, Jiang Z, Zhang L, Jia L, Wang Y, Wei K, </w:t>
      </w:r>
      <w:r w:rsidR="00253169">
        <w:rPr>
          <w:rFonts w:eastAsiaTheme="minorHAnsi"/>
        </w:rPr>
        <w:t>Wang J, Zhang X, Sun Y, Huang L and</w:t>
      </w:r>
      <w:r w:rsidR="00253169" w:rsidRPr="00421964">
        <w:rPr>
          <w:rFonts w:eastAsiaTheme="minorHAnsi"/>
        </w:rPr>
        <w:t xml:space="preserve"> Zeng M.</w:t>
      </w:r>
      <w:r w:rsidR="00253169">
        <w:rPr>
          <w:rFonts w:eastAsiaTheme="minorHAnsi"/>
        </w:rPr>
        <w:t xml:space="preserve"> </w:t>
      </w:r>
      <w:r w:rsidRPr="00166946">
        <w:t xml:space="preserve"> Analysis of hos</w:t>
      </w:r>
      <w:r w:rsidR="00670444">
        <w:t xml:space="preserve">t-inducing proteome changes in </w:t>
      </w:r>
      <w:r w:rsidR="00670444" w:rsidRPr="00670444">
        <w:rPr>
          <w:i/>
        </w:rPr>
        <w:t>B</w:t>
      </w:r>
      <w:r w:rsidRPr="00670444">
        <w:rPr>
          <w:i/>
        </w:rPr>
        <w:t xml:space="preserve">ifidobacterium longum </w:t>
      </w:r>
      <w:r w:rsidRPr="00166946">
        <w:t>NCC2705 grown in Vivo. J</w:t>
      </w:r>
      <w:r w:rsidR="00670444">
        <w:t xml:space="preserve"> Proteome Res. 2008;7</w:t>
      </w:r>
      <w:r w:rsidRPr="00166946">
        <w:t>:375-85.</w:t>
      </w:r>
    </w:p>
    <w:p w14:paraId="2655CF08" w14:textId="0778A96C" w:rsidR="000426BC" w:rsidRPr="00166946" w:rsidRDefault="000426BC" w:rsidP="00574BC4">
      <w:pPr>
        <w:pStyle w:val="EndNoteBibliographynl"/>
        <w:outlineLvl w:val="0"/>
      </w:pPr>
      <w:r w:rsidRPr="00166946">
        <w:t>73.</w:t>
      </w:r>
      <w:r w:rsidRPr="00166946">
        <w:tab/>
        <w:t>van de Guchte M, Serror P, Che</w:t>
      </w:r>
      <w:r w:rsidR="00670444">
        <w:t>rvaux C, Smokvina T, Ehrlich SD and</w:t>
      </w:r>
      <w:r w:rsidRPr="00166946">
        <w:t xml:space="preserve"> Maguin E. Stress responses in lactic acid bacteria. Antonie van Leeuwenhoek. 2002;82:187-216.</w:t>
      </w:r>
    </w:p>
    <w:p w14:paraId="44F4328F" w14:textId="3A24684E" w:rsidR="000426BC" w:rsidRPr="00166946" w:rsidRDefault="00670444" w:rsidP="00574BC4">
      <w:pPr>
        <w:pStyle w:val="EndNoteBibliographynl"/>
        <w:outlineLvl w:val="0"/>
      </w:pPr>
      <w:r>
        <w:t>74.</w:t>
      </w:r>
      <w:r>
        <w:tab/>
        <w:t>Kingdon HS, Shapiro BM and</w:t>
      </w:r>
      <w:r w:rsidR="000426BC" w:rsidRPr="00166946">
        <w:t xml:space="preserve"> Stadtman ER. Regulation of glutamine synthetase. 8. ATP: glutamine synthetase adenylyltransferase, an enzyme that catalyzes alterations in the regulatory properties of glutamine synthetase. </w:t>
      </w:r>
      <w:r w:rsidRPr="00670444">
        <w:t>Proc Natl Acad Sci U S A</w:t>
      </w:r>
      <w:r w:rsidR="000426BC" w:rsidRPr="00166946">
        <w:t>. 196</w:t>
      </w:r>
      <w:r>
        <w:t>7;58</w:t>
      </w:r>
      <w:r w:rsidR="000426BC" w:rsidRPr="00166946">
        <w:t>:1703-10.</w:t>
      </w:r>
    </w:p>
    <w:p w14:paraId="67446AD1" w14:textId="45F2642C" w:rsidR="000426BC" w:rsidRPr="00166946" w:rsidRDefault="000426BC" w:rsidP="00574BC4">
      <w:pPr>
        <w:pStyle w:val="EndNoteBibliographynl"/>
        <w:outlineLvl w:val="0"/>
      </w:pPr>
      <w:r w:rsidRPr="00166946">
        <w:t>75.</w:t>
      </w:r>
      <w:r w:rsidRPr="00166946">
        <w:tab/>
        <w:t>Gomez-Baena G, Dominguez-Martin MA, Do</w:t>
      </w:r>
      <w:r w:rsidR="00670444">
        <w:t>naldson RP, Garcia-Fernandez JM and</w:t>
      </w:r>
      <w:r w:rsidRPr="00166946">
        <w:t xml:space="preserve"> Diez J. Glutamine Synthetase Sensitivity to Oxidative Modification during Nutrient Starvation in </w:t>
      </w:r>
      <w:r w:rsidRPr="00670444">
        <w:rPr>
          <w:i/>
        </w:rPr>
        <w:t>Prochlorococcus marinu</w:t>
      </w:r>
      <w:r w:rsidR="00670444" w:rsidRPr="00670444">
        <w:rPr>
          <w:i/>
        </w:rPr>
        <w:t>s</w:t>
      </w:r>
      <w:r w:rsidR="00670444">
        <w:t xml:space="preserve"> PCC 9511. PLoS One. 2015;10</w:t>
      </w:r>
      <w:r w:rsidRPr="00166946">
        <w:t>:e0135322.</w:t>
      </w:r>
    </w:p>
    <w:p w14:paraId="46C2D015" w14:textId="6F33D63C" w:rsidR="000426BC" w:rsidRPr="00166946" w:rsidRDefault="000426BC" w:rsidP="00574BC4">
      <w:pPr>
        <w:pStyle w:val="EndNoteBibliographynl"/>
        <w:outlineLvl w:val="0"/>
      </w:pPr>
      <w:r w:rsidRPr="00166946">
        <w:t>76.</w:t>
      </w:r>
      <w:r w:rsidRPr="00166946">
        <w:tab/>
        <w:t>Hamner S, McInnerne</w:t>
      </w:r>
      <w:r w:rsidR="00253169">
        <w:t xml:space="preserve">y K, Williamson K, Franklin MJ and </w:t>
      </w:r>
      <w:r w:rsidRPr="00166946">
        <w:t xml:space="preserve">Ford TE. Bile salts affect expression of </w:t>
      </w:r>
      <w:r w:rsidRPr="00253169">
        <w:rPr>
          <w:i/>
        </w:rPr>
        <w:t>Escherichia coli</w:t>
      </w:r>
      <w:r w:rsidRPr="00166946">
        <w:t xml:space="preserve"> O157:H7 genes for virulence and iron acquisition, and promote growth under iron limiting</w:t>
      </w:r>
      <w:r w:rsidR="00253169">
        <w:t xml:space="preserve"> conditions. PLoS One. 2013;8</w:t>
      </w:r>
      <w:r w:rsidRPr="00166946">
        <w:t>:e74647.</w:t>
      </w:r>
    </w:p>
    <w:p w14:paraId="3AB58EA5" w14:textId="48F20600" w:rsidR="000426BC" w:rsidRPr="00166946" w:rsidRDefault="00253169" w:rsidP="00574BC4">
      <w:pPr>
        <w:pStyle w:val="EndNoteBibliographynl"/>
        <w:outlineLvl w:val="0"/>
      </w:pPr>
      <w:r>
        <w:t>77.</w:t>
      </w:r>
      <w:r>
        <w:tab/>
        <w:t>Sanyal AJ, Hirsch JI and</w:t>
      </w:r>
      <w:r w:rsidR="000426BC" w:rsidRPr="00166946">
        <w:t xml:space="preserve"> Moore EW. Premicellar taurocholate avidly binds ferrous (Fe++) iron: a potential physiologic role for bile salts in iron absorption. </w:t>
      </w:r>
      <w:r w:rsidRPr="00253169">
        <w:t>J Lab Clin Med</w:t>
      </w:r>
      <w:r>
        <w:t>. 1990;116</w:t>
      </w:r>
      <w:r w:rsidR="000426BC" w:rsidRPr="00166946">
        <w:t>:76-86.</w:t>
      </w:r>
    </w:p>
    <w:p w14:paraId="622E21B0" w14:textId="3E0E59E5" w:rsidR="000426BC" w:rsidRPr="00166946" w:rsidRDefault="00253169" w:rsidP="00574BC4">
      <w:pPr>
        <w:pStyle w:val="EndNoteBibliographynl"/>
        <w:outlineLvl w:val="0"/>
      </w:pPr>
      <w:r>
        <w:t>78.</w:t>
      </w:r>
      <w:r>
        <w:tab/>
        <w:t>Sanyal AJ, Hirsch JI and</w:t>
      </w:r>
      <w:r w:rsidR="000426BC" w:rsidRPr="00166946">
        <w:t xml:space="preserve"> Moore EW. High-affinity binding is essential for enhancement of intestinal Fe2+ and Ca2+ uptake by bile salt</w:t>
      </w:r>
      <w:r w:rsidR="00B45F30">
        <w:t>s. Gastroenterology. 1992;102</w:t>
      </w:r>
      <w:r w:rsidR="000426BC" w:rsidRPr="00166946">
        <w:t>:1997-2005.</w:t>
      </w:r>
    </w:p>
    <w:p w14:paraId="1ECF3D4C" w14:textId="390A3E8C" w:rsidR="000426BC" w:rsidRPr="00166946" w:rsidRDefault="000426BC" w:rsidP="00574BC4">
      <w:pPr>
        <w:pStyle w:val="EndNoteBibliographynl"/>
        <w:outlineLvl w:val="0"/>
      </w:pPr>
      <w:r w:rsidRPr="00166946">
        <w:t>79.</w:t>
      </w:r>
      <w:r w:rsidRPr="00166946">
        <w:tab/>
        <w:t>Fini A, Feroci G</w:t>
      </w:r>
      <w:r w:rsidR="00B45F30">
        <w:t>, Fazio G and</w:t>
      </w:r>
      <w:r w:rsidRPr="00166946">
        <w:t xml:space="preserve"> Zuman P. Interaction</w:t>
      </w:r>
      <w:r w:rsidR="00B45F30">
        <w:t xml:space="preserve"> of iron(II) with bile salts. J I</w:t>
      </w:r>
      <w:r w:rsidRPr="00166946">
        <w:t>n</w:t>
      </w:r>
      <w:r w:rsidR="00B45F30">
        <w:t>organ Biochem. 1997;68</w:t>
      </w:r>
      <w:r w:rsidRPr="00166946">
        <w:t>:251-6.</w:t>
      </w:r>
    </w:p>
    <w:p w14:paraId="0F6F56B7" w14:textId="62AF15DB" w:rsidR="000426BC" w:rsidRPr="00166946" w:rsidRDefault="00B45F30" w:rsidP="00574BC4">
      <w:pPr>
        <w:pStyle w:val="EndNoteBibliographynl"/>
        <w:outlineLvl w:val="0"/>
      </w:pPr>
      <w:r>
        <w:t>80.</w:t>
      </w:r>
      <w:r>
        <w:tab/>
        <w:t>Urdaneta V and</w:t>
      </w:r>
      <w:r w:rsidR="000426BC" w:rsidRPr="00166946">
        <w:t xml:space="preserve"> Casadesus J. Interactions between Bacteria and Bile Salts in the Gastrointestinal and Hep</w:t>
      </w:r>
      <w:r>
        <w:t>atobiliary Tracts. Front Med</w:t>
      </w:r>
      <w:r w:rsidR="000426BC" w:rsidRPr="00166946">
        <w:t>. 2017;4:163.</w:t>
      </w:r>
    </w:p>
    <w:p w14:paraId="3D5E769C" w14:textId="6D7281F9" w:rsidR="000426BC" w:rsidRDefault="000426BC" w:rsidP="00574BC4">
      <w:pPr>
        <w:pStyle w:val="EndNoteBibliographynl"/>
        <w:outlineLvl w:val="0"/>
      </w:pPr>
      <w:r w:rsidRPr="00166946">
        <w:t>81.</w:t>
      </w:r>
      <w:r w:rsidRPr="00166946">
        <w:tab/>
        <w:t>San</w:t>
      </w:r>
      <w:r w:rsidR="00B45F30">
        <w:t>yal AJ, Shiffmann ML, Hirsch JI and</w:t>
      </w:r>
      <w:r w:rsidRPr="00166946">
        <w:t xml:space="preserve"> Moore EW. Premicellar taurocholate enhances ferrous iron uptake from all regions of rat small intestin</w:t>
      </w:r>
      <w:r w:rsidR="00B45F30">
        <w:t>e. Gastroenterology. 1991;101</w:t>
      </w:r>
      <w:r w:rsidRPr="00166946">
        <w:t>:382-9.</w:t>
      </w:r>
    </w:p>
    <w:p w14:paraId="62838F02" w14:textId="3827B387" w:rsidR="001B0457" w:rsidRDefault="00324A61" w:rsidP="00574BC4">
      <w:pPr>
        <w:pStyle w:val="EndNoteBibliographynl"/>
        <w:outlineLvl w:val="0"/>
      </w:pPr>
      <w:r>
        <w:t>82</w:t>
      </w:r>
      <w:r w:rsidRPr="008D2C36">
        <w:t>.</w:t>
      </w:r>
      <w:r w:rsidRPr="008D2C36">
        <w:tab/>
        <w:t>Law J, Buist G,</w:t>
      </w:r>
      <w:r w:rsidR="00B45F30">
        <w:t xml:space="preserve"> Haandrikman A, Kok J, Venema G and</w:t>
      </w:r>
      <w:r w:rsidRPr="008D2C36">
        <w:t xml:space="preserve"> Leenhouts K. A system to generate chromosomal mutations in </w:t>
      </w:r>
      <w:r w:rsidRPr="00B45F30">
        <w:rPr>
          <w:i/>
        </w:rPr>
        <w:t>Lactococcus lactis</w:t>
      </w:r>
      <w:r w:rsidRPr="008D2C36">
        <w:t xml:space="preserve"> which allows fast analysis of targeted genes. J</w:t>
      </w:r>
      <w:r w:rsidR="00B45F30">
        <w:t xml:space="preserve"> Bacteriol. 1995;177</w:t>
      </w:r>
      <w:r w:rsidRPr="008D2C36">
        <w:t>:7011-8.</w:t>
      </w:r>
    </w:p>
    <w:p w14:paraId="6ACADC2C" w14:textId="36BB6B04" w:rsidR="00324A61" w:rsidRDefault="00324A61" w:rsidP="00574BC4">
      <w:pPr>
        <w:pStyle w:val="EndNoteBibliographynl"/>
        <w:outlineLvl w:val="0"/>
      </w:pPr>
      <w:r>
        <w:t>83</w:t>
      </w:r>
      <w:r w:rsidRPr="00326F64">
        <w:t>.</w:t>
      </w:r>
      <w:r w:rsidRPr="00326F64">
        <w:tab/>
        <w:t>Maze A, O'Connell-Motherwa</w:t>
      </w:r>
      <w:r w:rsidR="00B45F30">
        <w:t>y M, Fitzgerald GF, Deutscher J and</w:t>
      </w:r>
      <w:r w:rsidRPr="00326F64">
        <w:t xml:space="preserve"> van Sinderen D. Identification and characterization of a fructose phosphotransferase system in </w:t>
      </w:r>
      <w:r w:rsidRPr="00B45F30">
        <w:rPr>
          <w:i/>
        </w:rPr>
        <w:t>Bifidobacterium breve</w:t>
      </w:r>
      <w:r w:rsidRPr="00326F64">
        <w:t xml:space="preserve"> UCC2003. Appl Environ Microbiol. 2007;</w:t>
      </w:r>
      <w:r w:rsidR="00B45F30">
        <w:t>73</w:t>
      </w:r>
      <w:r w:rsidRPr="00E75A6E">
        <w:t>:545-53.</w:t>
      </w:r>
    </w:p>
    <w:p w14:paraId="02F1E6B7" w14:textId="3A9FFCC2" w:rsidR="002A3018" w:rsidRDefault="002A3018" w:rsidP="00324A61">
      <w:pPr>
        <w:pStyle w:val="EndNoteBibliography"/>
        <w:spacing w:after="0"/>
      </w:pPr>
    </w:p>
    <w:p w14:paraId="26B0703A" w14:textId="6AA60414" w:rsidR="00974DB2" w:rsidRDefault="00974DB2" w:rsidP="00324A61">
      <w:pPr>
        <w:pStyle w:val="EndNoteBibliography"/>
        <w:spacing w:after="0"/>
      </w:pPr>
    </w:p>
    <w:p w14:paraId="7DF76215" w14:textId="167AB246" w:rsidR="00005369" w:rsidRDefault="00005369" w:rsidP="00324A61">
      <w:pPr>
        <w:pStyle w:val="EndNoteBibliography"/>
        <w:spacing w:after="0"/>
      </w:pPr>
    </w:p>
    <w:p w14:paraId="7C15D79B" w14:textId="6CFD4DA4" w:rsidR="00005369" w:rsidRDefault="00005369" w:rsidP="00324A61">
      <w:pPr>
        <w:pStyle w:val="EndNoteBibliography"/>
        <w:spacing w:after="0"/>
      </w:pPr>
    </w:p>
    <w:p w14:paraId="4C9881FE" w14:textId="11BFB907" w:rsidR="00005369" w:rsidRDefault="00005369" w:rsidP="00324A61">
      <w:pPr>
        <w:pStyle w:val="EndNoteBibliography"/>
        <w:spacing w:after="0"/>
      </w:pPr>
    </w:p>
    <w:p w14:paraId="032A0D86" w14:textId="7F558832" w:rsidR="00005369" w:rsidRDefault="00005369" w:rsidP="00324A61">
      <w:pPr>
        <w:pStyle w:val="EndNoteBibliography"/>
        <w:spacing w:after="0"/>
      </w:pPr>
    </w:p>
    <w:p w14:paraId="0F56E10D" w14:textId="13047615" w:rsidR="00005369" w:rsidRDefault="00005369" w:rsidP="00324A61">
      <w:pPr>
        <w:pStyle w:val="EndNoteBibliography"/>
        <w:spacing w:after="0"/>
      </w:pPr>
    </w:p>
    <w:p w14:paraId="2D32CC9C" w14:textId="10E0535E" w:rsidR="00005369" w:rsidRDefault="00005369" w:rsidP="00324A61">
      <w:pPr>
        <w:pStyle w:val="EndNoteBibliography"/>
        <w:spacing w:after="0"/>
      </w:pPr>
    </w:p>
    <w:p w14:paraId="08EAF6B2" w14:textId="3906D152" w:rsidR="00005369" w:rsidRDefault="00005369" w:rsidP="00324A61">
      <w:pPr>
        <w:pStyle w:val="EndNoteBibliography"/>
        <w:spacing w:after="0"/>
      </w:pPr>
    </w:p>
    <w:p w14:paraId="55991BA4" w14:textId="6DC64F26" w:rsidR="00005369" w:rsidRDefault="00005369" w:rsidP="00324A61">
      <w:pPr>
        <w:pStyle w:val="EndNoteBibliography"/>
        <w:spacing w:after="0"/>
      </w:pPr>
    </w:p>
    <w:p w14:paraId="6BD74636" w14:textId="3CAD648D" w:rsidR="00005369" w:rsidRDefault="00005369" w:rsidP="00324A61">
      <w:pPr>
        <w:pStyle w:val="EndNoteBibliography"/>
        <w:spacing w:after="0"/>
      </w:pPr>
    </w:p>
    <w:p w14:paraId="62F75474" w14:textId="77777777" w:rsidR="00005369" w:rsidRDefault="00005369" w:rsidP="00324A61">
      <w:pPr>
        <w:pStyle w:val="EndNoteBibliography"/>
        <w:spacing w:after="0"/>
        <w:sectPr w:rsidR="00005369" w:rsidSect="00397C42">
          <w:headerReference w:type="default" r:id="rId76"/>
          <w:pgSz w:w="11906" w:h="16838"/>
          <w:pgMar w:top="1440" w:right="1134" w:bottom="1440" w:left="2268" w:header="709" w:footer="709" w:gutter="0"/>
          <w:cols w:space="708"/>
          <w:docGrid w:linePitch="360"/>
        </w:sectPr>
      </w:pPr>
    </w:p>
    <w:p w14:paraId="1CF99EEF" w14:textId="77777777" w:rsidR="00005369" w:rsidRDefault="00005369" w:rsidP="00005369">
      <w:pPr>
        <w:spacing w:after="160" w:line="259" w:lineRule="auto"/>
        <w:rPr>
          <w:noProof/>
          <w:szCs w:val="20"/>
          <w:lang w:val="en-US" w:eastAsia="en-GB"/>
        </w:rPr>
      </w:pPr>
    </w:p>
    <w:p w14:paraId="2F52F1CB" w14:textId="77777777" w:rsidR="00005369" w:rsidRDefault="00005369" w:rsidP="00005369"/>
    <w:p w14:paraId="1C12D0B7" w14:textId="77777777" w:rsidR="00005369" w:rsidRDefault="00005369" w:rsidP="00005369"/>
    <w:p w14:paraId="18DDB966" w14:textId="77777777" w:rsidR="00005369" w:rsidRDefault="00005369" w:rsidP="00005369"/>
    <w:p w14:paraId="0D1E4B62" w14:textId="77777777" w:rsidR="00005369" w:rsidRDefault="00005369" w:rsidP="00005369"/>
    <w:p w14:paraId="5E3EB376" w14:textId="77777777" w:rsidR="00005369" w:rsidRDefault="00005369" w:rsidP="00005369"/>
    <w:p w14:paraId="26778CF0" w14:textId="77777777" w:rsidR="00005369" w:rsidRDefault="00005369" w:rsidP="00005369"/>
    <w:p w14:paraId="53668936" w14:textId="77777777" w:rsidR="00005369" w:rsidRPr="00FF060B" w:rsidRDefault="00005369" w:rsidP="00005369">
      <w:pPr>
        <w:pStyle w:val="Heading1"/>
        <w:numPr>
          <w:ilvl w:val="0"/>
          <w:numId w:val="17"/>
        </w:numPr>
      </w:pPr>
      <w:bookmarkStart w:id="111" w:name="_Toc510738260"/>
      <w:bookmarkStart w:id="112" w:name="_Toc510738487"/>
      <w:r w:rsidRPr="00FF060B">
        <w:t xml:space="preserve">Transcriptional control of </w:t>
      </w:r>
      <w:r>
        <w:t xml:space="preserve">central </w:t>
      </w:r>
      <w:r w:rsidRPr="00FF060B">
        <w:t xml:space="preserve">carbon flux in </w:t>
      </w:r>
      <w:r w:rsidRPr="00FF060B">
        <w:rPr>
          <w:i/>
        </w:rPr>
        <w:t>Bifidobacterium breve</w:t>
      </w:r>
      <w:r w:rsidRPr="00FF060B">
        <w:t xml:space="preserve"> UCC2003 </w:t>
      </w:r>
      <w:r>
        <w:t xml:space="preserve">by two functionally similar, </w:t>
      </w:r>
      <w:r w:rsidRPr="003A205E">
        <w:t>yet distinct</w:t>
      </w:r>
      <w:r>
        <w:t xml:space="preserve"> LacI-</w:t>
      </w:r>
      <w:r w:rsidRPr="00FF060B">
        <w:t>type regulators</w:t>
      </w:r>
      <w:bookmarkEnd w:id="111"/>
      <w:bookmarkEnd w:id="112"/>
    </w:p>
    <w:p w14:paraId="1FAAB509" w14:textId="77777777" w:rsidR="00005369" w:rsidRDefault="00005369" w:rsidP="00005369"/>
    <w:p w14:paraId="72EFDAA1" w14:textId="77777777" w:rsidR="00005369" w:rsidRDefault="00005369" w:rsidP="00005369"/>
    <w:p w14:paraId="76A353D0" w14:textId="77777777" w:rsidR="00005369" w:rsidRDefault="00005369" w:rsidP="00005369"/>
    <w:p w14:paraId="72D3402E" w14:textId="77777777" w:rsidR="00005369" w:rsidRDefault="00005369" w:rsidP="00005369"/>
    <w:p w14:paraId="2D521B06" w14:textId="77777777" w:rsidR="00005369" w:rsidRDefault="00005369" w:rsidP="00005369"/>
    <w:p w14:paraId="41E387D3" w14:textId="77777777" w:rsidR="00005369" w:rsidRDefault="00005369" w:rsidP="00005369"/>
    <w:p w14:paraId="50DE90E7" w14:textId="77777777" w:rsidR="00005369" w:rsidRDefault="00005369" w:rsidP="00005369"/>
    <w:p w14:paraId="0569D34D" w14:textId="77777777" w:rsidR="00005369" w:rsidRDefault="00005369" w:rsidP="00005369"/>
    <w:p w14:paraId="47DBDB3B" w14:textId="77777777" w:rsidR="00005369" w:rsidRDefault="00005369" w:rsidP="00005369"/>
    <w:p w14:paraId="5876515B" w14:textId="77777777" w:rsidR="00005369" w:rsidRDefault="00005369" w:rsidP="00005369"/>
    <w:p w14:paraId="4E1BF19D" w14:textId="77777777" w:rsidR="00005369" w:rsidRDefault="00005369" w:rsidP="00005369"/>
    <w:p w14:paraId="211100E8" w14:textId="77777777" w:rsidR="00005369" w:rsidRDefault="00005369" w:rsidP="00005369"/>
    <w:p w14:paraId="245C9B33" w14:textId="77777777" w:rsidR="00005369" w:rsidRDefault="00005369" w:rsidP="00005369"/>
    <w:p w14:paraId="0FBAC1FB" w14:textId="77777777" w:rsidR="00005369" w:rsidRDefault="00005369" w:rsidP="00005369"/>
    <w:p w14:paraId="0AB0747B" w14:textId="6C832697" w:rsidR="00005369" w:rsidRDefault="00005369" w:rsidP="00005369"/>
    <w:p w14:paraId="7E6C61CB" w14:textId="77777777" w:rsidR="00D87460" w:rsidRDefault="00D87460" w:rsidP="00005369"/>
    <w:p w14:paraId="2E71524D" w14:textId="77777777" w:rsidR="00005369" w:rsidRDefault="00005369" w:rsidP="00005369">
      <w:pPr>
        <w:outlineLvl w:val="0"/>
      </w:pPr>
      <w:commentRangeStart w:id="113"/>
      <w:r>
        <w:t>Noreen Lanigan and Emer Kelly contributed equally to this work. Noreen Lanigan carried out all work with respect to the BifR1 protein/mutant, while Emer Kelly carried out all work with respect to the BifR2 protein/mutant. Analysis of results and writing of this chapter was also jointly contributed to by Noreen Lanigan and Emer Kelly</w:t>
      </w:r>
      <w:commentRangeEnd w:id="113"/>
      <w:r>
        <w:rPr>
          <w:rStyle w:val="CommentReference"/>
        </w:rPr>
        <w:commentReference w:id="113"/>
      </w:r>
      <w:r>
        <w:t>.</w:t>
      </w:r>
    </w:p>
    <w:p w14:paraId="4C6F0F9D" w14:textId="77777777" w:rsidR="00005369" w:rsidRPr="00B403AC" w:rsidRDefault="00005369" w:rsidP="00005369">
      <w:pPr>
        <w:pStyle w:val="Heading2"/>
        <w:numPr>
          <w:ilvl w:val="1"/>
          <w:numId w:val="17"/>
        </w:numPr>
      </w:pPr>
      <w:bookmarkStart w:id="114" w:name="_Toc510738261"/>
      <w:bookmarkStart w:id="115" w:name="_Toc510738488"/>
      <w:r w:rsidRPr="00B403AC">
        <w:t>Abstract</w:t>
      </w:r>
      <w:bookmarkEnd w:id="114"/>
      <w:bookmarkEnd w:id="115"/>
    </w:p>
    <w:p w14:paraId="5BB6EA5A" w14:textId="77777777" w:rsidR="00005369" w:rsidRDefault="00005369" w:rsidP="00005369">
      <w:r w:rsidRPr="00923038">
        <w:t>Bifidobacteria resident in the gastrointestinal tract</w:t>
      </w:r>
      <w:r>
        <w:t xml:space="preserve"> (GIT)</w:t>
      </w:r>
      <w:r w:rsidRPr="00923038">
        <w:t xml:space="preserve"> are subject to </w:t>
      </w:r>
      <w:r>
        <w:t>constantly changing and stressful environmental conditions, such as</w:t>
      </w:r>
      <w:r w:rsidRPr="00923038">
        <w:t xml:space="preserve"> bile</w:t>
      </w:r>
      <w:r>
        <w:t xml:space="preserve"> exposure</w:t>
      </w:r>
      <w:r w:rsidRPr="00923038">
        <w:t xml:space="preserve"> and </w:t>
      </w:r>
      <w:r>
        <w:t xml:space="preserve">nutrient </w:t>
      </w:r>
      <w:r w:rsidRPr="00923038">
        <w:t>starvation. Adap</w:t>
      </w:r>
      <w:r>
        <w:t>ta</w:t>
      </w:r>
      <w:r w:rsidRPr="00923038">
        <w:t xml:space="preserve">tion to these </w:t>
      </w:r>
      <w:r>
        <w:t>environmental conditions</w:t>
      </w:r>
      <w:r w:rsidRPr="00923038">
        <w:t xml:space="preserve"> requires </w:t>
      </w:r>
      <w:r>
        <w:t>rapid adjustments in gene expression</w:t>
      </w:r>
      <w:r w:rsidRPr="00923038">
        <w:t xml:space="preserve">. </w:t>
      </w:r>
      <w:r>
        <w:t>Here</w:t>
      </w:r>
      <w:r>
        <w:rPr>
          <w:lang w:val="ga-IE"/>
        </w:rPr>
        <w:t>,</w:t>
      </w:r>
      <w:r>
        <w:t xml:space="preserve"> we show that two predicted LacI-</w:t>
      </w:r>
      <w:r w:rsidRPr="00923038">
        <w:t>type transcription factors (TFs)</w:t>
      </w:r>
      <w:r>
        <w:t>, designated BifR1 and BifR2,</w:t>
      </w:r>
      <w:r w:rsidRPr="00923038">
        <w:t xml:space="preserve"> </w:t>
      </w:r>
      <w:r>
        <w:t>are</w:t>
      </w:r>
      <w:r w:rsidRPr="00923038">
        <w:t xml:space="preserve"> involved in regulati</w:t>
      </w:r>
      <w:r>
        <w:t>ng</w:t>
      </w:r>
      <w:r w:rsidRPr="00923038">
        <w:t xml:space="preserve"> the central</w:t>
      </w:r>
      <w:r>
        <w:t>, carbohydrate-associated</w:t>
      </w:r>
      <w:r w:rsidRPr="00923038">
        <w:t xml:space="preserve"> metabolic pathway </w:t>
      </w:r>
      <w:r w:rsidRPr="0058774B">
        <w:t>(the so-called phosphoketolase pathway or bifid shunt)</w:t>
      </w:r>
      <w:r>
        <w:rPr>
          <w:lang w:val="ga-IE"/>
        </w:rPr>
        <w:t xml:space="preserve"> </w:t>
      </w:r>
      <w:r w:rsidRPr="00923038">
        <w:t xml:space="preserve">of </w:t>
      </w:r>
      <w:r>
        <w:rPr>
          <w:i/>
        </w:rPr>
        <w:t>Bifidobacterium</w:t>
      </w:r>
      <w:r w:rsidRPr="00923038">
        <w:rPr>
          <w:i/>
        </w:rPr>
        <w:t xml:space="preserve"> breve</w:t>
      </w:r>
      <w:r w:rsidRPr="00923038">
        <w:t xml:space="preserve"> UCC2003. </w:t>
      </w:r>
      <w:r>
        <w:rPr>
          <w:lang w:val="ga-IE"/>
        </w:rPr>
        <w:t>T</w:t>
      </w:r>
      <w:r w:rsidRPr="00923038">
        <w:t xml:space="preserve">hese TFs </w:t>
      </w:r>
      <w:r>
        <w:rPr>
          <w:lang w:val="ga-IE"/>
        </w:rPr>
        <w:t xml:space="preserve">not only control the transcription of genes involved in the bifid shunt and each other, but also </w:t>
      </w:r>
      <w:r>
        <w:t>appear to commonly and directly affect</w:t>
      </w:r>
      <w:r w:rsidRPr="00923038">
        <w:t xml:space="preserve"> transcription </w:t>
      </w:r>
      <w:r>
        <w:t xml:space="preserve">of </w:t>
      </w:r>
      <w:r w:rsidRPr="00923038">
        <w:t>other transcriptional regulator</w:t>
      </w:r>
      <w:r>
        <w:rPr>
          <w:lang w:val="ga-IE"/>
        </w:rPr>
        <w:t>-encoding gene</w:t>
      </w:r>
      <w:r w:rsidRPr="00923038">
        <w:t>s</w:t>
      </w:r>
      <w:r>
        <w:t>,</w:t>
      </w:r>
      <w:r w:rsidRPr="00923038">
        <w:t xml:space="preserve"> </w:t>
      </w:r>
      <w:r>
        <w:rPr>
          <w:lang w:val="ga-IE"/>
        </w:rPr>
        <w:t>as well as genes</w:t>
      </w:r>
      <w:r w:rsidRPr="00923038">
        <w:t xml:space="preserve"> related to uptake and metabolism</w:t>
      </w:r>
      <w:r>
        <w:t xml:space="preserve"> of </w:t>
      </w:r>
      <w:r>
        <w:rPr>
          <w:lang w:val="ga-IE"/>
        </w:rPr>
        <w:t>various</w:t>
      </w:r>
      <w:r>
        <w:t xml:space="preserve"> carbohydrates</w:t>
      </w:r>
      <w:r w:rsidRPr="00923038">
        <w:t xml:space="preserve">. This complex </w:t>
      </w:r>
      <w:r>
        <w:rPr>
          <w:lang w:val="ga-IE"/>
        </w:rPr>
        <w:t xml:space="preserve">and interactive </w:t>
      </w:r>
      <w:r w:rsidRPr="00923038">
        <w:t xml:space="preserve">network of </w:t>
      </w:r>
      <w:r>
        <w:t xml:space="preserve">BifR1/BifR2-mediated </w:t>
      </w:r>
      <w:r w:rsidRPr="00923038">
        <w:t>gene regulation provide</w:t>
      </w:r>
      <w:r>
        <w:t>s</w:t>
      </w:r>
      <w:r w:rsidRPr="00923038">
        <w:t xml:space="preserve"> novel insights into the </w:t>
      </w:r>
      <w:r>
        <w:rPr>
          <w:lang w:val="ga-IE"/>
        </w:rPr>
        <w:t>governance</w:t>
      </w:r>
      <w:r w:rsidRPr="00923038">
        <w:t xml:space="preserve"> of </w:t>
      </w:r>
      <w:r>
        <w:t>overall</w:t>
      </w:r>
      <w:r w:rsidRPr="00923038">
        <w:t xml:space="preserve"> cell </w:t>
      </w:r>
      <w:r>
        <w:t>metabolism in bifidobacteria</w:t>
      </w:r>
      <w:r w:rsidRPr="00923038">
        <w:t>.</w:t>
      </w:r>
    </w:p>
    <w:p w14:paraId="13496341" w14:textId="77777777" w:rsidR="00005369" w:rsidRPr="00923038" w:rsidRDefault="00005369" w:rsidP="00005369">
      <w:pPr>
        <w:spacing w:after="160" w:line="259" w:lineRule="auto"/>
        <w:rPr>
          <w:color w:val="000000"/>
          <w:shd w:val="clear" w:color="auto" w:fill="FFFFFF"/>
        </w:rPr>
      </w:pPr>
      <w:r>
        <w:rPr>
          <w:color w:val="000000"/>
          <w:shd w:val="clear" w:color="auto" w:fill="FFFFFF"/>
        </w:rPr>
        <w:br w:type="page"/>
      </w:r>
    </w:p>
    <w:p w14:paraId="01715EF4" w14:textId="77777777" w:rsidR="00005369" w:rsidRPr="00384720" w:rsidRDefault="00005369" w:rsidP="00005369">
      <w:pPr>
        <w:pStyle w:val="Heading2"/>
        <w:numPr>
          <w:ilvl w:val="1"/>
          <w:numId w:val="17"/>
        </w:numPr>
        <w:rPr>
          <w:rFonts w:eastAsia="Times New Roman"/>
        </w:rPr>
      </w:pPr>
      <w:bookmarkStart w:id="116" w:name="_Toc510738262"/>
      <w:bookmarkStart w:id="117" w:name="_Toc510738489"/>
      <w:r w:rsidRPr="00384720">
        <w:rPr>
          <w:rFonts w:eastAsia="Times New Roman"/>
        </w:rPr>
        <w:t>Introduction</w:t>
      </w:r>
      <w:bookmarkEnd w:id="116"/>
      <w:bookmarkEnd w:id="117"/>
    </w:p>
    <w:p w14:paraId="75545BCD" w14:textId="71BFC9C9" w:rsidR="00005369" w:rsidRDefault="00005369" w:rsidP="00005369">
      <w:r w:rsidRPr="006019E5">
        <w:t>Humans and other mammals harbour complex microbial consortia within their gastrointestinal tract (GIT), commonly referred to as the gut microbiota. The bacterial communities within the GIT ha</w:t>
      </w:r>
      <w:r>
        <w:rPr>
          <w:lang w:val="ga-IE"/>
        </w:rPr>
        <w:t>ve</w:t>
      </w:r>
      <w:r w:rsidRPr="006019E5">
        <w:t xml:space="preserve"> enjoyed intense scientific scrutiny and </w:t>
      </w:r>
      <w:r>
        <w:rPr>
          <w:lang w:val="ga-IE"/>
        </w:rPr>
        <w:t>are</w:t>
      </w:r>
      <w:r w:rsidRPr="006019E5">
        <w:t xml:space="preserve"> believed to be predom</w:t>
      </w:r>
      <w:r w:rsidRPr="009321FD">
        <w:t>inantly made up of members of the phyla Bacteroidetes, Firmicutes, Proteobacteria and</w:t>
      </w:r>
      <w:r w:rsidRPr="006D3027">
        <w:t xml:space="preserve"> Actinobacteria</w:t>
      </w:r>
      <w:r w:rsidRPr="006D3027">
        <w:rPr>
          <w:i/>
        </w:rPr>
        <w:t xml:space="preserve"> </w:t>
      </w:r>
      <w:r w:rsidRPr="006D3027">
        <w:rPr>
          <w:noProof/>
        </w:rPr>
        <w:t>(1, 2)</w:t>
      </w:r>
      <w:r w:rsidRPr="006D3027">
        <w:t xml:space="preserve">. Of particular interest to the current study is the genus </w:t>
      </w:r>
      <w:r w:rsidRPr="006D3027">
        <w:rPr>
          <w:i/>
        </w:rPr>
        <w:t>Bifidobacterium</w:t>
      </w:r>
      <w:r w:rsidRPr="006D3027">
        <w:t xml:space="preserve">, a member of the Actinobacteria phylum. </w:t>
      </w:r>
      <w:r w:rsidRPr="006D3027">
        <w:rPr>
          <w:i/>
        </w:rPr>
        <w:t>Bifidobacterium</w:t>
      </w:r>
      <w:r w:rsidRPr="006D3027">
        <w:t xml:space="preserve"> members represent Gram-positive, non-motile, non-spore forming, saccharoclastic anaerobes that commonly colonize the gut of a wide variety of animals, including birds, insects and mammals. Bifidobacteria have consequently been isolated from a number of sources including human and animal faeces and/or intestinal tracts, reproductive tract, oral cavity, sewage and fermented foods. Several bifidobacterial strains/species are called probiotic, which means that when such bacteria are administered in adequate and viable numbers, they may confer a health benefit to their (human) host </w:t>
      </w:r>
      <w:r w:rsidRPr="006D3027">
        <w:rPr>
          <w:noProof/>
        </w:rPr>
        <w:t>(3)</w:t>
      </w:r>
      <w:r w:rsidRPr="006D3027">
        <w:t xml:space="preserve">. These health benefits </w:t>
      </w:r>
      <w:r>
        <w:t>include, among others,</w:t>
      </w:r>
      <w:r w:rsidRPr="006D3027">
        <w:t xml:space="preserve"> modulation of the host immune response </w:t>
      </w:r>
      <w:r w:rsidRPr="006D3027">
        <w:rPr>
          <w:noProof/>
        </w:rPr>
        <w:t>(4)</w:t>
      </w:r>
      <w:r w:rsidRPr="006D3027">
        <w:t>, miti</w:t>
      </w:r>
      <w:r w:rsidR="007B1459">
        <w:t>gation of lactose intolerance,</w:t>
      </w:r>
      <w:r w:rsidRPr="006D3027">
        <w:t xml:space="preserve"> the ability to lower serum cholesterol levels in humans </w:t>
      </w:r>
      <w:r w:rsidRPr="006D3027">
        <w:rPr>
          <w:noProof/>
        </w:rPr>
        <w:t>(5-7)</w:t>
      </w:r>
      <w:r w:rsidRPr="006D3027">
        <w:t xml:space="preserve">, pathogen inhibition/exclusion </w:t>
      </w:r>
      <w:r w:rsidRPr="006D3027">
        <w:rPr>
          <w:noProof/>
        </w:rPr>
        <w:t>(8)</w:t>
      </w:r>
      <w:r w:rsidRPr="006D3027">
        <w:t xml:space="preserve"> </w:t>
      </w:r>
      <w:r>
        <w:t xml:space="preserve">and propholaxis of </w:t>
      </w:r>
      <w:r w:rsidRPr="006D3027">
        <w:t xml:space="preserve">tumour growth </w:t>
      </w:r>
      <w:r>
        <w:t xml:space="preserve">in </w:t>
      </w:r>
      <w:r w:rsidRPr="006D3027">
        <w:t>certain cancers</w:t>
      </w:r>
      <w:r>
        <w:t xml:space="preserve"> (e.g. colorectal cancer)</w:t>
      </w:r>
      <w:r w:rsidRPr="006D3027">
        <w:t xml:space="preserve"> </w:t>
      </w:r>
      <w:r w:rsidRPr="006D3027">
        <w:rPr>
          <w:noProof/>
        </w:rPr>
        <w:t>(9-11)</w:t>
      </w:r>
      <w:r w:rsidRPr="006D3027">
        <w:t>. Bifidobacteria are one of the first and predominant colonisers of the (healthy, full-term and breast-fed) infant GIT and they often persist throughout adulthood, although their relative abundanc</w:t>
      </w:r>
      <w:r>
        <w:t>e is lower (compared to the</w:t>
      </w:r>
      <w:r w:rsidRPr="006D3027">
        <w:t xml:space="preserve"> infant gut), with a further reduction in the elderly gut </w:t>
      </w:r>
      <w:r w:rsidRPr="006D3027">
        <w:rPr>
          <w:noProof/>
        </w:rPr>
        <w:t>(12-14)</w:t>
      </w:r>
      <w:r w:rsidRPr="006D3027">
        <w:t>.</w:t>
      </w:r>
    </w:p>
    <w:p w14:paraId="4052CB46" w14:textId="77777777" w:rsidR="00005369" w:rsidRDefault="00005369" w:rsidP="00005369"/>
    <w:p w14:paraId="434D0EED" w14:textId="77777777" w:rsidR="00005369" w:rsidRDefault="00005369" w:rsidP="00005369">
      <w:r w:rsidRPr="006D3027">
        <w:t>It is es</w:t>
      </w:r>
      <w:r>
        <w:t>timated that approximately 8–</w:t>
      </w:r>
      <w:r w:rsidRPr="006D3027">
        <w:t xml:space="preserve">15 % of the bifidobacterial coding capacity </w:t>
      </w:r>
      <w:r>
        <w:t>is dedicated to</w:t>
      </w:r>
      <w:r w:rsidRPr="006D3027">
        <w:t xml:space="preserve"> carbohydrate uptake and metabolism, were </w:t>
      </w:r>
      <w:r>
        <w:t xml:space="preserve">the observed </w:t>
      </w:r>
      <w:r w:rsidRPr="006D3027">
        <w:t xml:space="preserve">variability is dependent on the species and the functional assignment of the genes included in the analysis </w:t>
      </w:r>
      <w:r w:rsidRPr="006D3027">
        <w:rPr>
          <w:noProof/>
        </w:rPr>
        <w:t>(15, 16)</w:t>
      </w:r>
      <w:r>
        <w:t>. These estimate</w:t>
      </w:r>
      <w:r w:rsidRPr="006D3027">
        <w:t xml:space="preserve">s are consistent with </w:t>
      </w:r>
      <w:r w:rsidRPr="00457715">
        <w:t>the</w:t>
      </w:r>
      <w:r>
        <w:t xml:space="preserve"> </w:t>
      </w:r>
      <w:r w:rsidRPr="006D3027">
        <w:t xml:space="preserve">well-documented ability </w:t>
      </w:r>
      <w:r>
        <w:t xml:space="preserve">of bifidobacteria </w:t>
      </w:r>
      <w:r w:rsidRPr="006D3027">
        <w:t>to utilise a diverse array of carbo</w:t>
      </w:r>
      <w:r>
        <w:t>hydrate</w:t>
      </w:r>
      <w:r w:rsidRPr="006D3027">
        <w:t xml:space="preserve"> sources </w:t>
      </w:r>
      <w:r w:rsidRPr="006D3027">
        <w:rPr>
          <w:noProof/>
        </w:rPr>
        <w:t>(15)</w:t>
      </w:r>
      <w:r w:rsidRPr="006D3027">
        <w:t>. This remarkable genetic dedication to a particular metabolic behaviour probably reflects the importance of carbohydrate utilisation for bifidobacterial gut colonization and persistence. Just as important is their ability to control expression of the genes</w:t>
      </w:r>
      <w:r>
        <w:t xml:space="preserve"> involved in the associated metabolic pathways</w:t>
      </w:r>
      <w:r w:rsidRPr="006D3027">
        <w:t xml:space="preserve">. Being able to regulate which genes are expressed allows (bifido)bacteria to only express those genes that are relevant in order to prevent wasting energy and resources on something which is unnecessary. As a classical example, the </w:t>
      </w:r>
      <w:r w:rsidRPr="006D3027">
        <w:rPr>
          <w:i/>
        </w:rPr>
        <w:t>lac</w:t>
      </w:r>
      <w:r w:rsidRPr="006D3027">
        <w:t xml:space="preserve"> operon of </w:t>
      </w:r>
      <w:r w:rsidRPr="006D3027">
        <w:rPr>
          <w:i/>
        </w:rPr>
        <w:t>Escherichia coli</w:t>
      </w:r>
      <w:r w:rsidRPr="006D3027">
        <w:t xml:space="preserve"> is only switched on if the substrate lactose is present and if a better (i.e. more energy generating) substrate such as glucose is absent </w:t>
      </w:r>
      <w:r w:rsidRPr="006D3027">
        <w:rPr>
          <w:noProof/>
        </w:rPr>
        <w:t>(17)</w:t>
      </w:r>
      <w:r w:rsidRPr="006D3027">
        <w:t xml:space="preserve">. </w:t>
      </w:r>
    </w:p>
    <w:p w14:paraId="7E427369" w14:textId="77777777" w:rsidR="00005369" w:rsidRDefault="00005369" w:rsidP="00005369"/>
    <w:p w14:paraId="565270C3" w14:textId="77777777" w:rsidR="00005369" w:rsidRDefault="00005369" w:rsidP="00005369">
      <w:r w:rsidRPr="006D3027">
        <w:t xml:space="preserve">Additionally, regulation of carbon metabolism enables bifidobacteria to balance </w:t>
      </w:r>
      <w:r>
        <w:rPr>
          <w:lang w:val="ga-IE"/>
        </w:rPr>
        <w:t>their</w:t>
      </w:r>
      <w:r w:rsidRPr="006D3027">
        <w:t xml:space="preserve"> energy and biosynthetic demands, thereby allowing optimal growth and redox balance control, as based on environmental conditions. This control is extremely important for bifidobacteria, as carbohydrate metabolism is </w:t>
      </w:r>
      <w:r>
        <w:rPr>
          <w:lang w:val="ga-IE"/>
        </w:rPr>
        <w:t>their</w:t>
      </w:r>
      <w:r w:rsidRPr="006D3027">
        <w:t xml:space="preserve"> sole mechanism to produce ATP by substrate phosphorylation </w:t>
      </w:r>
      <w:r w:rsidRPr="006D3027">
        <w:rPr>
          <w:noProof/>
        </w:rPr>
        <w:t>(18)</w:t>
      </w:r>
      <w:r w:rsidRPr="006D3027">
        <w:t>, while metabolic intermediates of carbon metabolism (</w:t>
      </w:r>
      <w:r>
        <w:rPr>
          <w:lang w:val="ga-IE"/>
        </w:rPr>
        <w:t>such as</w:t>
      </w:r>
      <w:r w:rsidRPr="006D3027">
        <w:t xml:space="preserve"> pyruvate) are used as precursors for a range of biosynthetic processes (e.g. biosynthesis of fatty acids, amino acids, and nucleotides). </w:t>
      </w:r>
    </w:p>
    <w:p w14:paraId="33BCDF27" w14:textId="77777777" w:rsidR="00005369" w:rsidRDefault="00005369" w:rsidP="00005369"/>
    <w:p w14:paraId="271B0BF2" w14:textId="5C9903CE" w:rsidR="00005369" w:rsidRDefault="00005369" w:rsidP="00005369">
      <w:r w:rsidRPr="006D3027">
        <w:t xml:space="preserve">Carbohydrate metabolism of bifidobacteria is performed by a rather unique pathway, the so-called phosphoketolase pathway or bifid shunt, which allows this taxonomic group to produce more energy in the form of ATP from carbohydrates than fermentative pathways employed by other bacteria </w:t>
      </w:r>
      <w:r w:rsidRPr="006D3027">
        <w:rPr>
          <w:noProof/>
        </w:rPr>
        <w:t>(19)</w:t>
      </w:r>
      <w:r w:rsidRPr="006D3027">
        <w:t xml:space="preserve">. From 1 mol of glucose the bifid shunt </w:t>
      </w:r>
      <w:r>
        <w:rPr>
          <w:lang w:val="ga-IE"/>
        </w:rPr>
        <w:t xml:space="preserve">theoretically </w:t>
      </w:r>
      <w:r w:rsidRPr="006D3027">
        <w:t xml:space="preserve">yields 2.5 </w:t>
      </w:r>
      <w:r>
        <w:t xml:space="preserve">mol </w:t>
      </w:r>
      <w:r w:rsidRPr="006D3027">
        <w:t xml:space="preserve">ATP, along with 1.5 mol of acetate and 1 mol of lactate </w:t>
      </w:r>
      <w:r w:rsidRPr="006D3027">
        <w:rPr>
          <w:noProof/>
        </w:rPr>
        <w:t>(20)</w:t>
      </w:r>
      <w:r w:rsidRPr="006D3027">
        <w:t xml:space="preserve">, whereas for example homofermentative lactic acid bacteria (LAB) produce 2 mol of ATP and 2 mol of lactic acid per mol of glucose </w:t>
      </w:r>
      <w:r w:rsidRPr="006D3027">
        <w:rPr>
          <w:noProof/>
        </w:rPr>
        <w:t>(21)</w:t>
      </w:r>
      <w:r w:rsidRPr="006D3027">
        <w:t xml:space="preserve">. This superior ATP production ability is due to the presence of a </w:t>
      </w:r>
      <w:r w:rsidRPr="006D3027">
        <w:rPr>
          <w:color w:val="000000"/>
          <w:shd w:val="clear" w:color="auto" w:fill="FFFFFF"/>
        </w:rPr>
        <w:t xml:space="preserve">phosphoketolase called X5P/F6P phosphoketolase (XFPK) which is unique in exhibiting comparable affinities for both xylulose 5-P (X5P) and fructose 6-P (F6P) </w:t>
      </w:r>
      <w:r w:rsidRPr="006D3027">
        <w:rPr>
          <w:noProof/>
          <w:color w:val="000000"/>
          <w:shd w:val="clear" w:color="auto" w:fill="FFFFFF"/>
        </w:rPr>
        <w:t>(22)</w:t>
      </w:r>
      <w:r w:rsidRPr="006D3027">
        <w:t>. It directly converts X5P and F6P to acetyl phosphate (along with erythrose-4-phosphate and D-glyceraldehyde-3-ph</w:t>
      </w:r>
      <w:r w:rsidR="007B1459">
        <w:t>osphate) without using ATP (Figure</w:t>
      </w:r>
      <w:r w:rsidRPr="006D3027">
        <w:t xml:space="preserve"> </w:t>
      </w:r>
      <w:r w:rsidR="007B1459">
        <w:t>4-3</w:t>
      </w:r>
      <w:r w:rsidRPr="006D3027">
        <w:t xml:space="preserve">). </w:t>
      </w:r>
      <w:r>
        <w:t>A</w:t>
      </w:r>
      <w:r w:rsidRPr="006D3027">
        <w:t xml:space="preserve">cetyl phosphate is subsequently converted into acetate to generate ATP. It was the identification of this </w:t>
      </w:r>
      <w:r w:rsidRPr="0003077A">
        <w:t xml:space="preserve">phosphoketolase </w:t>
      </w:r>
      <w:r w:rsidRPr="006D3027">
        <w:t>pathway that led to the reclassification of bifidobacteria as a separate taxonomic group</w:t>
      </w:r>
      <w:r>
        <w:t>,</w:t>
      </w:r>
      <w:r w:rsidRPr="006D3027">
        <w:t xml:space="preserve"> being distinct from LAB </w:t>
      </w:r>
      <w:r w:rsidRPr="006D3027">
        <w:rPr>
          <w:noProof/>
        </w:rPr>
        <w:t>(23)</w:t>
      </w:r>
      <w:r w:rsidRPr="006D3027">
        <w:t xml:space="preserve">. All members of the </w:t>
      </w:r>
      <w:r w:rsidRPr="006D3027">
        <w:rPr>
          <w:i/>
        </w:rPr>
        <w:t>Bifidobacteriaceae</w:t>
      </w:r>
      <w:r w:rsidRPr="006D3027">
        <w:t xml:space="preserve"> family are said to have homologs of the </w:t>
      </w:r>
      <w:r>
        <w:rPr>
          <w:i/>
        </w:rPr>
        <w:t>xfpK</w:t>
      </w:r>
      <w:r w:rsidRPr="006D3027">
        <w:t xml:space="preserve"> gene, and thus </w:t>
      </w:r>
      <w:r>
        <w:t xml:space="preserve">employ </w:t>
      </w:r>
      <w:r w:rsidRPr="006D3027">
        <w:t xml:space="preserve">the bifid shunt </w:t>
      </w:r>
      <w:r w:rsidRPr="006D3027">
        <w:rPr>
          <w:noProof/>
        </w:rPr>
        <w:t>(24)</w:t>
      </w:r>
      <w:r w:rsidRPr="006D3027">
        <w:t>. Phylogenetic and protein modelling studies have recently suggested that the XFPK from bifidobacteria is specifically related to that found in members of the Coriobacteriales order and that the XFPK gene was hori</w:t>
      </w:r>
      <w:r w:rsidR="000A745A">
        <w:t>zontally transferred between (</w:t>
      </w:r>
      <w:r w:rsidR="00B40BA3">
        <w:t xml:space="preserve">an </w:t>
      </w:r>
      <w:r w:rsidRPr="006D3027">
        <w:t>ancestor</w:t>
      </w:r>
      <w:r w:rsidR="00B40BA3">
        <w:t xml:space="preserve"> of</w:t>
      </w:r>
      <w:r w:rsidRPr="006D3027">
        <w:t xml:space="preserve">) these two groups </w:t>
      </w:r>
      <w:r w:rsidRPr="006D3027">
        <w:rPr>
          <w:noProof/>
        </w:rPr>
        <w:t>(25-27)</w:t>
      </w:r>
      <w:r w:rsidRPr="006D3027">
        <w:t xml:space="preserve">. Another interesting difference between bifidobacteria (and now possibly Coriobacteriales) and other bacteria is that they lack a number of enzymes, such as phosphofructokinase, which are crucial for control of central carbohydrate metabolic pathways in other bacteria </w:t>
      </w:r>
      <w:r w:rsidRPr="006D3027">
        <w:rPr>
          <w:noProof/>
        </w:rPr>
        <w:t>(28)</w:t>
      </w:r>
      <w:r w:rsidRPr="006D3027">
        <w:t>.</w:t>
      </w:r>
    </w:p>
    <w:p w14:paraId="53A60620" w14:textId="58BCC430" w:rsidR="00005369" w:rsidRDefault="00005369" w:rsidP="00005369">
      <w:r w:rsidRPr="006D3027">
        <w:t xml:space="preserve">Carbon/carbohydrate metabolism in bifidobacteria has been the focus of substantial research efforts, and a number of specific carbohydrate utilisation pathways, sometimes including their regulation, have been characterised </w:t>
      </w:r>
      <w:r w:rsidRPr="006D3027">
        <w:rPr>
          <w:noProof/>
        </w:rPr>
        <w:t>(32-40)</w:t>
      </w:r>
      <w:r w:rsidRPr="006D3027">
        <w:t xml:space="preserve">. </w:t>
      </w:r>
      <w:r w:rsidRPr="008F3BF0">
        <w:t>Several carbohydrate metabolism-related LacI</w:t>
      </w:r>
      <w:r>
        <w:t>-type</w:t>
      </w:r>
      <w:r w:rsidRPr="008F3BF0">
        <w:t xml:space="preserve"> regulators </w:t>
      </w:r>
      <w:r>
        <w:t>are known</w:t>
      </w:r>
      <w:r w:rsidRPr="008F3BF0">
        <w:t xml:space="preserve"> in </w:t>
      </w:r>
      <w:r w:rsidRPr="008F3BF0">
        <w:rPr>
          <w:i/>
        </w:rPr>
        <w:t>B. breve</w:t>
      </w:r>
      <w:r w:rsidRPr="008F3BF0">
        <w:t xml:space="preserve"> UCC2003 </w:t>
      </w:r>
      <w:r>
        <w:rPr>
          <w:noProof/>
        </w:rPr>
        <w:t>(35, 36, 38, 64), and</w:t>
      </w:r>
      <w:r w:rsidRPr="008F3BF0">
        <w:t xml:space="preserve"> are typically involved in local (i.e. the gene encoding the LacI</w:t>
      </w:r>
      <w:r>
        <w:t>-type regulator</w:t>
      </w:r>
      <w:r w:rsidRPr="008F3BF0">
        <w:t xml:space="preserve"> is located in the vicinity of the genes it regulates) transcriptional regulation of genes that are responsible for the metabolism of </w:t>
      </w:r>
      <w:r>
        <w:t>a</w:t>
      </w:r>
      <w:r w:rsidRPr="008F3BF0">
        <w:t xml:space="preserve"> particular carbohydrat</w:t>
      </w:r>
      <w:r>
        <w:t>e</w:t>
      </w:r>
      <w:r w:rsidRPr="008F3BF0">
        <w:t xml:space="preserve">. </w:t>
      </w:r>
      <w:r>
        <w:t xml:space="preserve">These LacI-type </w:t>
      </w:r>
      <w:r>
        <w:rPr>
          <w:color w:val="000000" w:themeColor="text1"/>
        </w:rPr>
        <w:t>transcription factors (TFs)</w:t>
      </w:r>
      <w:r w:rsidRPr="00F25CE9">
        <w:rPr>
          <w:color w:val="000000" w:themeColor="text1"/>
        </w:rPr>
        <w:t xml:space="preserve"> </w:t>
      </w:r>
      <w:r>
        <w:rPr>
          <w:color w:val="000000" w:themeColor="text1"/>
        </w:rPr>
        <w:t>typically</w:t>
      </w:r>
      <w:r w:rsidRPr="00F25CE9">
        <w:rPr>
          <w:color w:val="000000" w:themeColor="text1"/>
        </w:rPr>
        <w:t xml:space="preserve"> block </w:t>
      </w:r>
      <w:r w:rsidRPr="006D3027">
        <w:t>(</w:t>
      </w:r>
      <w:r>
        <w:t xml:space="preserve">and are then called </w:t>
      </w:r>
      <w:r w:rsidRPr="006D3027">
        <w:t>repressors)</w:t>
      </w:r>
      <w:r w:rsidR="00533479">
        <w:t xml:space="preserve">, </w:t>
      </w:r>
      <w:r>
        <w:t>yet may sometimes also</w:t>
      </w:r>
      <w:r w:rsidRPr="006D3027">
        <w:t xml:space="preserve"> enhance (</w:t>
      </w:r>
      <w:r>
        <w:t xml:space="preserve">then designated as </w:t>
      </w:r>
      <w:r w:rsidRPr="006D3027">
        <w:t>activators) access of the RNA polymerase to the promoter region of the regulated gene. This ability to act as a repressor or activator is dependent on a number of fact</w:t>
      </w:r>
      <w:r>
        <w:t>ors such as the location of the</w:t>
      </w:r>
      <w:r w:rsidRPr="006D3027">
        <w:t xml:space="preserve"> DNA binding motif of the TF with respect to the -10/-35 RNA polymerase recognition site</w:t>
      </w:r>
      <w:r>
        <w:t>s</w:t>
      </w:r>
      <w:r w:rsidRPr="006D3027">
        <w:t xml:space="preserve"> and the presence or absence of effector molecules, which may bind to the TF to alter its conformation and consequently its DNA-binding ability. The binding state of the TF must be in accord with the external and/or cytoplasmic environment, and, as mentioned, bacteria achieve this through the use of effector molecules. In the case of carbohydrate utilisation effector molecules are typically a carbohydrate or a metabolic intermediate.  </w:t>
      </w:r>
    </w:p>
    <w:p w14:paraId="2345D0D8" w14:textId="77777777" w:rsidR="00005369" w:rsidRDefault="00005369" w:rsidP="00005369"/>
    <w:p w14:paraId="4869B26E" w14:textId="77777777" w:rsidR="00005369" w:rsidRDefault="00005369" w:rsidP="00005369">
      <w:r>
        <w:t xml:space="preserve">It had previously been predicted </w:t>
      </w:r>
      <w:r w:rsidRPr="008F3BF0">
        <w:t xml:space="preserve">that </w:t>
      </w:r>
      <w:r>
        <w:t>the</w:t>
      </w:r>
      <w:r w:rsidRPr="008F3BF0">
        <w:t xml:space="preserve"> </w:t>
      </w:r>
      <w:r>
        <w:rPr>
          <w:i/>
        </w:rPr>
        <w:t>Bifidobacterium</w:t>
      </w:r>
      <w:r w:rsidRPr="008F3BF0">
        <w:rPr>
          <w:i/>
        </w:rPr>
        <w:t xml:space="preserve"> breve</w:t>
      </w:r>
      <w:r w:rsidRPr="008F3BF0">
        <w:t xml:space="preserve"> UCC2003-encoded </w:t>
      </w:r>
      <w:r>
        <w:t xml:space="preserve">LacI-type regulators </w:t>
      </w:r>
      <w:r w:rsidRPr="006D3027">
        <w:t>MalR1, MalR2, MalR3</w:t>
      </w:r>
      <w:r>
        <w:rPr>
          <w:lang w:val="ga-IE"/>
        </w:rPr>
        <w:t>,</w:t>
      </w:r>
      <w:r w:rsidRPr="006D3027">
        <w:t xml:space="preserve"> MalR5</w:t>
      </w:r>
      <w:r>
        <w:rPr>
          <w:lang w:val="ga-IE"/>
        </w:rPr>
        <w:t xml:space="preserve"> and </w:t>
      </w:r>
      <w:r>
        <w:t>MalR6</w:t>
      </w:r>
      <w:r w:rsidRPr="006D3027">
        <w:t xml:space="preserve"> </w:t>
      </w:r>
      <w:r>
        <w:t>are involved in the metabolism</w:t>
      </w:r>
      <w:r w:rsidRPr="008F3BF0">
        <w:t xml:space="preserve"> of starch-like carbohydrates, while BifR1 (referred to as AraQ in that publication) was </w:t>
      </w:r>
      <w:r>
        <w:t xml:space="preserve">envisaged to be </w:t>
      </w:r>
      <w:r w:rsidRPr="008F3BF0">
        <w:t xml:space="preserve">responsible for transcriptional control of genes encoding a number of </w:t>
      </w:r>
      <w:r>
        <w:t>bifid shunt</w:t>
      </w:r>
      <w:r w:rsidRPr="008F3BF0">
        <w:t xml:space="preserve"> enzymes </w:t>
      </w:r>
      <w:r>
        <w:rPr>
          <w:noProof/>
        </w:rPr>
        <w:t>(41)</w:t>
      </w:r>
      <w:r>
        <w:t xml:space="preserve">. Chapter 5 of this thesis will focus on MalR2, MalR3, MalR5 and MalR6, demonstrating that all of these MalR TFs </w:t>
      </w:r>
      <w:r w:rsidRPr="008F3BF0">
        <w:t xml:space="preserve">are </w:t>
      </w:r>
      <w:r>
        <w:t xml:space="preserve">indeed </w:t>
      </w:r>
      <w:r w:rsidRPr="008F3BF0">
        <w:t>involved in the transcriptional regulation of gene</w:t>
      </w:r>
      <w:r>
        <w:rPr>
          <w:lang w:val="ga-IE"/>
        </w:rPr>
        <w:t>s and gene</w:t>
      </w:r>
      <w:r w:rsidRPr="008F3BF0">
        <w:t xml:space="preserve"> clusters required for the </w:t>
      </w:r>
      <w:r>
        <w:rPr>
          <w:lang w:val="ga-IE"/>
        </w:rPr>
        <w:t>metabolism</w:t>
      </w:r>
      <w:r w:rsidRPr="008F3BF0">
        <w:t xml:space="preserve"> of starch-like carbohydrates.</w:t>
      </w:r>
      <w:r>
        <w:t xml:space="preserve"> C</w:t>
      </w:r>
      <w:r w:rsidRPr="008F3BF0">
        <w:t xml:space="preserve">entral metabolism and its regulation have not been experimentally characterised in </w:t>
      </w:r>
      <w:r w:rsidRPr="008F3BF0">
        <w:rPr>
          <w:i/>
        </w:rPr>
        <w:t>B. breve</w:t>
      </w:r>
      <w:r w:rsidRPr="008F3BF0">
        <w:t xml:space="preserve"> UCC2003 or </w:t>
      </w:r>
      <w:r>
        <w:rPr>
          <w:lang w:val="ga-IE"/>
        </w:rPr>
        <w:t>other members of the</w:t>
      </w:r>
      <w:r w:rsidRPr="008F3BF0">
        <w:t xml:space="preserve"> extended </w:t>
      </w:r>
      <w:r w:rsidRPr="00C76510">
        <w:rPr>
          <w:i/>
        </w:rPr>
        <w:t>Bifidobacteriaceae</w:t>
      </w:r>
      <w:r w:rsidRPr="008F3BF0">
        <w:t xml:space="preserve"> family. The bifid shunt has been investigated in terms of its enzymatic capabilities in animal</w:t>
      </w:r>
      <w:r>
        <w:rPr>
          <w:lang w:val="ga-IE"/>
        </w:rPr>
        <w:t>-derived</w:t>
      </w:r>
      <w:r w:rsidRPr="008F3BF0">
        <w:t xml:space="preserve"> species, such as </w:t>
      </w:r>
      <w:r>
        <w:rPr>
          <w:i/>
        </w:rPr>
        <w:t>Bifidobacterium</w:t>
      </w:r>
      <w:r w:rsidRPr="008F3BF0">
        <w:rPr>
          <w:i/>
        </w:rPr>
        <w:t xml:space="preserve"> globosum</w:t>
      </w:r>
      <w:r w:rsidRPr="008F3BF0">
        <w:t xml:space="preserve"> </w:t>
      </w:r>
      <w:r>
        <w:rPr>
          <w:noProof/>
        </w:rPr>
        <w:t>(65, 66)</w:t>
      </w:r>
      <w:r w:rsidRPr="008F3BF0">
        <w:t xml:space="preserve">. One such study has indeed established that the bifid shunt is the </w:t>
      </w:r>
      <w:r>
        <w:t>sole</w:t>
      </w:r>
      <w:r w:rsidRPr="008F3BF0">
        <w:t xml:space="preserve"> pathway </w:t>
      </w:r>
      <w:r>
        <w:t>to</w:t>
      </w:r>
      <w:r w:rsidRPr="008F3BF0">
        <w:t xml:space="preserve"> </w:t>
      </w:r>
      <w:r>
        <w:t>satisfy</w:t>
      </w:r>
      <w:r w:rsidRPr="008F3BF0">
        <w:t xml:space="preserve"> all energy demands in </w:t>
      </w:r>
      <w:r>
        <w:rPr>
          <w:i/>
          <w:iCs/>
        </w:rPr>
        <w:t>Bifidobacterium</w:t>
      </w:r>
      <w:r w:rsidRPr="008F3BF0">
        <w:rPr>
          <w:i/>
          <w:iCs/>
        </w:rPr>
        <w:t xml:space="preserve"> animalis</w:t>
      </w:r>
      <w:r w:rsidRPr="008F3BF0">
        <w:t xml:space="preserve"> subsp. </w:t>
      </w:r>
      <w:r w:rsidRPr="008F3BF0">
        <w:rPr>
          <w:i/>
          <w:iCs/>
        </w:rPr>
        <w:t>lactis</w:t>
      </w:r>
      <w:r>
        <w:t xml:space="preserve"> Bb</w:t>
      </w:r>
      <w:r w:rsidRPr="008F3BF0">
        <w:t>-12 (as a representative species of its genus) when grown on either glucose or lactose (</w:t>
      </w:r>
      <w:r w:rsidRPr="008F3BF0">
        <w:rPr>
          <w:noProof/>
        </w:rPr>
        <w:t>22)</w:t>
      </w:r>
      <w:r>
        <w:t xml:space="preserve">. </w:t>
      </w:r>
      <w:r w:rsidRPr="006D3027">
        <w:t xml:space="preserve">Employing </w:t>
      </w:r>
      <w:r w:rsidRPr="006D3027">
        <w:rPr>
          <w:i/>
        </w:rPr>
        <w:t>B. breve</w:t>
      </w:r>
      <w:r w:rsidRPr="006D3027">
        <w:t xml:space="preserve"> UCC2003 as a prototype for other bifidobacteria, we show here that two of the previously identified </w:t>
      </w:r>
      <w:r>
        <w:t xml:space="preserve">LacI-type </w:t>
      </w:r>
      <w:r w:rsidRPr="006D3027">
        <w:t xml:space="preserve">TFs </w:t>
      </w:r>
      <w:r>
        <w:rPr>
          <w:lang w:val="ga-IE"/>
        </w:rPr>
        <w:t>appear to be</w:t>
      </w:r>
      <w:r>
        <w:t xml:space="preserve"> directly involved in </w:t>
      </w:r>
      <w:r>
        <w:rPr>
          <w:lang w:val="ga-IE"/>
        </w:rPr>
        <w:t xml:space="preserve">transcriptionally </w:t>
      </w:r>
      <w:r>
        <w:t>regulating</w:t>
      </w:r>
      <w:r w:rsidRPr="006D3027">
        <w:t xml:space="preserve"> </w:t>
      </w:r>
      <w:r>
        <w:rPr>
          <w:lang w:val="ga-IE"/>
        </w:rPr>
        <w:t xml:space="preserve">genetic </w:t>
      </w:r>
      <w:r>
        <w:t xml:space="preserve">components of the </w:t>
      </w:r>
      <w:r>
        <w:rPr>
          <w:lang w:val="ga-IE"/>
        </w:rPr>
        <w:t>bifid shunt</w:t>
      </w:r>
      <w:r>
        <w:t xml:space="preserve">, </w:t>
      </w:r>
      <w:r>
        <w:rPr>
          <w:lang w:val="ga-IE"/>
        </w:rPr>
        <w:t xml:space="preserve">as well as genes involved in a range of specific carbohydrate metabolic pathways, </w:t>
      </w:r>
      <w:r w:rsidRPr="006D3027">
        <w:t xml:space="preserve">thereby revealing a heretofore undiscovered global </w:t>
      </w:r>
      <w:r>
        <w:rPr>
          <w:lang w:val="ga-IE"/>
        </w:rPr>
        <w:t xml:space="preserve">carbohydrate </w:t>
      </w:r>
      <w:r w:rsidRPr="006D3027">
        <w:t xml:space="preserve">control </w:t>
      </w:r>
      <w:r>
        <w:t>network</w:t>
      </w:r>
      <w:r w:rsidRPr="006D3027">
        <w:t xml:space="preserve">. </w:t>
      </w:r>
    </w:p>
    <w:p w14:paraId="19EEF623" w14:textId="77777777" w:rsidR="00005369" w:rsidRPr="006D3027" w:rsidRDefault="00005369" w:rsidP="00005369">
      <w:pPr>
        <w:spacing w:after="160" w:line="259" w:lineRule="auto"/>
      </w:pPr>
      <w:r>
        <w:br w:type="page"/>
      </w:r>
    </w:p>
    <w:p w14:paraId="6C64ACF2" w14:textId="523DA18F" w:rsidR="0093038A" w:rsidRDefault="00005369" w:rsidP="0093038A">
      <w:pPr>
        <w:pStyle w:val="Heading2"/>
        <w:numPr>
          <w:ilvl w:val="1"/>
          <w:numId w:val="17"/>
        </w:numPr>
      </w:pPr>
      <w:bookmarkStart w:id="118" w:name="_Toc510738263"/>
      <w:bookmarkStart w:id="119" w:name="_Toc510738490"/>
      <w:r w:rsidRPr="00B403AC">
        <w:t>Methods</w:t>
      </w:r>
      <w:bookmarkStart w:id="120" w:name="_Ref506626774"/>
      <w:bookmarkStart w:id="121" w:name="_Ref510733212"/>
      <w:bookmarkStart w:id="122" w:name="_Toc510746788"/>
      <w:bookmarkEnd w:id="118"/>
      <w:bookmarkEnd w:id="119"/>
    </w:p>
    <w:p w14:paraId="4C52D595" w14:textId="77777777" w:rsidR="0093038A" w:rsidRDefault="0093038A" w:rsidP="00D03B3E">
      <w:pPr>
        <w:pStyle w:val="Heading3"/>
        <w:numPr>
          <w:ilvl w:val="0"/>
          <w:numId w:val="0"/>
        </w:numPr>
      </w:pPr>
      <w:r>
        <w:tab/>
        <w:t>Bacterial Strains and Culture Conditions</w:t>
      </w:r>
    </w:p>
    <w:p w14:paraId="20D8823B" w14:textId="7E2A2449" w:rsidR="0093038A" w:rsidRDefault="0093038A" w:rsidP="0093038A">
      <w:r>
        <w:t>Bacterial strains and plasm</w:t>
      </w:r>
      <w:r w:rsidR="00924DCE">
        <w:t>ids are listed in Table 4-</w:t>
      </w:r>
      <w:r>
        <w:t xml:space="preserve">1. B. breve strains were routinely grown at 37°C in either de Man Rogosa and Sharpe medium (MRS medium; Difco, BD, Le Pont de Claix, France), modified de Man Rogosa and Sharpe (mMRS) medium made from first principles (42), or reinforced clostridial medium (RCM; Oxoid Ltd., Basingstoke, Hampshire, UK) supplemented with 0.05 % cysteine-HCl. Bifidobacteria were incubated anaerobically in a modular, atmosphere-controlled system (Davidson and Hardy, Belfast, Ireland). Where appropriate growth medium was supplemented with tetracycline (Tet; 10 µg ml-1), chloramphenicol (Cm; 5 µg ml-1 for </w:t>
      </w:r>
      <w:r w:rsidRPr="007B1459">
        <w:rPr>
          <w:i/>
        </w:rPr>
        <w:t>L. lactis</w:t>
      </w:r>
      <w:r>
        <w:t xml:space="preserve"> and </w:t>
      </w:r>
      <w:r w:rsidRPr="007B1459">
        <w:rPr>
          <w:i/>
        </w:rPr>
        <w:t>E. coli</w:t>
      </w:r>
      <w:r>
        <w:t xml:space="preserve">, 2.5 µg ml-1 for </w:t>
      </w:r>
      <w:r w:rsidRPr="007B1459">
        <w:rPr>
          <w:i/>
        </w:rPr>
        <w:t>B. breve</w:t>
      </w:r>
      <w:r>
        <w:t xml:space="preserve">), ampicillin (Amp; 100 μg ml−1), erythromycin (Em; 100 µg ml-1) or kanamycin (Kan; 50 µg ml-1) for plasmid/strain selection and/or maintenance. </w:t>
      </w:r>
    </w:p>
    <w:p w14:paraId="2D08E7C1" w14:textId="77777777" w:rsidR="0093038A" w:rsidRDefault="0093038A" w:rsidP="0093038A"/>
    <w:p w14:paraId="49AF942E" w14:textId="77777777" w:rsidR="0093038A" w:rsidRDefault="0093038A" w:rsidP="00D03B3E">
      <w:pPr>
        <w:pStyle w:val="Heading3"/>
        <w:numPr>
          <w:ilvl w:val="0"/>
          <w:numId w:val="0"/>
        </w:numPr>
      </w:pPr>
      <w:r>
        <w:tab/>
        <w:t>Nucleotide Sequence Analysis</w:t>
      </w:r>
    </w:p>
    <w:p w14:paraId="216BC59D" w14:textId="62F70900" w:rsidR="0093038A" w:rsidRDefault="0093038A" w:rsidP="0093038A">
      <w:r>
        <w:t xml:space="preserve">Sequence data were obtained from the Artemis-mediated (43) genome annotations of the </w:t>
      </w:r>
      <w:r w:rsidRPr="007B1459">
        <w:rPr>
          <w:i/>
        </w:rPr>
        <w:t>B. breve</w:t>
      </w:r>
      <w:r>
        <w:t xml:space="preserve"> UCC2003 genome sequence (44). Data base searches were carried out using non-redundant sequences accessible at the National Centre for Biotechnology Information internet site (http://www.ncbi.mlm.nih.gov) utilising the basic local alignment search tool (Blast). Sequence analysis was performed by the use of Seqbuilder and Seqman programs of the DNASTAR software package (DNASTAR, Madison, WI). Protein functions were assigned with the use of the basic protein local alignment search tool for proteins (BlastP), and Homology detection and structure prediction by HMM-HMM comparison and HHpred (45, 46).</w:t>
      </w:r>
      <w:r w:rsidR="001454E2">
        <w:t xml:space="preserve">  </w:t>
      </w:r>
    </w:p>
    <w:p w14:paraId="05A6106D" w14:textId="77777777" w:rsidR="0093038A" w:rsidRDefault="0093038A">
      <w:pPr>
        <w:spacing w:after="160" w:line="259" w:lineRule="auto"/>
        <w:jc w:val="left"/>
      </w:pPr>
      <w:r>
        <w:br w:type="page"/>
      </w:r>
    </w:p>
    <w:p w14:paraId="524A7ABB" w14:textId="53933205" w:rsidR="00005369" w:rsidRPr="0034299D" w:rsidRDefault="00005369" w:rsidP="00005369">
      <w:pPr>
        <w:pStyle w:val="Caption"/>
        <w:outlineLvl w:val="0"/>
      </w:pPr>
      <w:r w:rsidRPr="0034299D">
        <w:t xml:space="preserve">Table </w:t>
      </w:r>
      <w:r w:rsidR="003722B4">
        <w:rPr>
          <w:noProof/>
        </w:rPr>
        <w:fldChar w:fldCharType="begin"/>
      </w:r>
      <w:r w:rsidR="003722B4">
        <w:rPr>
          <w:noProof/>
        </w:rPr>
        <w:instrText xml:space="preserve"> STYLEREF 1 \s </w:instrText>
      </w:r>
      <w:r w:rsidR="003722B4">
        <w:rPr>
          <w:noProof/>
        </w:rPr>
        <w:fldChar w:fldCharType="separate"/>
      </w:r>
      <w:r w:rsidR="00B47C80">
        <w:rPr>
          <w:noProof/>
        </w:rPr>
        <w:t>4</w:t>
      </w:r>
      <w:r w:rsidR="003722B4">
        <w:rPr>
          <w:noProof/>
        </w:rPr>
        <w:fldChar w:fldCharType="end"/>
      </w:r>
      <w:r w:rsidR="00716FDE">
        <w:noBreakHyphen/>
      </w:r>
      <w:r w:rsidR="003722B4">
        <w:rPr>
          <w:noProof/>
        </w:rPr>
        <w:fldChar w:fldCharType="begin"/>
      </w:r>
      <w:r w:rsidR="003722B4">
        <w:rPr>
          <w:noProof/>
        </w:rPr>
        <w:instrText xml:space="preserve"> SEQ Table \* ARABIC \s 1 </w:instrText>
      </w:r>
      <w:r w:rsidR="003722B4">
        <w:rPr>
          <w:noProof/>
        </w:rPr>
        <w:fldChar w:fldCharType="separate"/>
      </w:r>
      <w:r w:rsidR="00B47C80">
        <w:rPr>
          <w:noProof/>
        </w:rPr>
        <w:t>1</w:t>
      </w:r>
      <w:r w:rsidR="003722B4">
        <w:rPr>
          <w:noProof/>
        </w:rPr>
        <w:fldChar w:fldCharType="end"/>
      </w:r>
      <w:bookmarkEnd w:id="120"/>
      <w:bookmarkEnd w:id="121"/>
      <w:r>
        <w:rPr>
          <w:noProof/>
          <w:lang w:val="ga-IE"/>
        </w:rPr>
        <w:t>.</w:t>
      </w:r>
      <w:r w:rsidRPr="0034299D">
        <w:t xml:space="preserve"> Bacterial strains and plasmids used in this study</w:t>
      </w:r>
      <w:bookmarkEnd w:id="122"/>
    </w:p>
    <w:tbl>
      <w:tblPr>
        <w:tblW w:w="4667" w:type="pct"/>
        <w:jc w:val="center"/>
        <w:tblCellMar>
          <w:left w:w="115" w:type="dxa"/>
          <w:right w:w="115" w:type="dxa"/>
        </w:tblCellMar>
        <w:tblLook w:val="04A0" w:firstRow="1" w:lastRow="0" w:firstColumn="1" w:lastColumn="0" w:noHBand="0" w:noVBand="1"/>
      </w:tblPr>
      <w:tblGrid>
        <w:gridCol w:w="2060"/>
        <w:gridCol w:w="4617"/>
        <w:gridCol w:w="1261"/>
      </w:tblGrid>
      <w:tr w:rsidR="00005369" w:rsidRPr="003D22AD" w14:paraId="15F8A60E" w14:textId="77777777" w:rsidTr="00DA023F">
        <w:trPr>
          <w:trHeight w:val="352"/>
          <w:jc w:val="center"/>
        </w:trPr>
        <w:tc>
          <w:tcPr>
            <w:tcW w:w="1298" w:type="pct"/>
            <w:tcBorders>
              <w:top w:val="single" w:sz="4" w:space="0" w:color="auto"/>
              <w:bottom w:val="single" w:sz="4" w:space="0" w:color="auto"/>
            </w:tcBorders>
            <w:shd w:val="clear" w:color="auto" w:fill="auto"/>
          </w:tcPr>
          <w:p w14:paraId="0E53293C" w14:textId="77777777" w:rsidR="00005369" w:rsidRPr="00746A8E" w:rsidRDefault="00005369" w:rsidP="00A831C8">
            <w:pPr>
              <w:spacing w:line="276" w:lineRule="auto"/>
              <w:jc w:val="center"/>
              <w:rPr>
                <w:b/>
                <w:sz w:val="20"/>
              </w:rPr>
            </w:pPr>
            <w:r w:rsidRPr="00746A8E">
              <w:rPr>
                <w:b/>
                <w:sz w:val="20"/>
              </w:rPr>
              <w:t>Strains and</w:t>
            </w:r>
          </w:p>
          <w:p w14:paraId="27619959" w14:textId="77777777" w:rsidR="00005369" w:rsidRPr="00746A8E" w:rsidRDefault="00005369" w:rsidP="00A831C8">
            <w:pPr>
              <w:spacing w:line="276" w:lineRule="auto"/>
              <w:jc w:val="center"/>
              <w:rPr>
                <w:b/>
                <w:sz w:val="20"/>
              </w:rPr>
            </w:pPr>
            <w:r w:rsidRPr="00746A8E">
              <w:rPr>
                <w:b/>
                <w:sz w:val="20"/>
              </w:rPr>
              <w:t>plasmids</w:t>
            </w:r>
          </w:p>
        </w:tc>
        <w:tc>
          <w:tcPr>
            <w:tcW w:w="2908" w:type="pct"/>
            <w:tcBorders>
              <w:top w:val="single" w:sz="4" w:space="0" w:color="auto"/>
              <w:bottom w:val="single" w:sz="4" w:space="0" w:color="auto"/>
            </w:tcBorders>
            <w:shd w:val="clear" w:color="auto" w:fill="auto"/>
          </w:tcPr>
          <w:p w14:paraId="6644A7CC" w14:textId="77777777" w:rsidR="00005369" w:rsidRPr="00746A8E" w:rsidRDefault="00005369" w:rsidP="00A831C8">
            <w:pPr>
              <w:spacing w:line="276" w:lineRule="auto"/>
              <w:jc w:val="center"/>
              <w:rPr>
                <w:b/>
                <w:sz w:val="20"/>
              </w:rPr>
            </w:pPr>
            <w:r w:rsidRPr="00746A8E">
              <w:rPr>
                <w:b/>
                <w:sz w:val="20"/>
              </w:rPr>
              <w:t>Relevant features</w:t>
            </w:r>
          </w:p>
        </w:tc>
        <w:tc>
          <w:tcPr>
            <w:tcW w:w="794" w:type="pct"/>
            <w:tcBorders>
              <w:top w:val="single" w:sz="4" w:space="0" w:color="auto"/>
              <w:bottom w:val="single" w:sz="4" w:space="0" w:color="auto"/>
            </w:tcBorders>
            <w:shd w:val="clear" w:color="auto" w:fill="auto"/>
          </w:tcPr>
          <w:p w14:paraId="72E62D59" w14:textId="77777777" w:rsidR="00005369" w:rsidRPr="00746A8E" w:rsidRDefault="00005369" w:rsidP="00A831C8">
            <w:pPr>
              <w:spacing w:line="276" w:lineRule="auto"/>
              <w:jc w:val="center"/>
              <w:rPr>
                <w:b/>
                <w:sz w:val="20"/>
              </w:rPr>
            </w:pPr>
            <w:r w:rsidRPr="00746A8E">
              <w:rPr>
                <w:b/>
                <w:sz w:val="20"/>
              </w:rPr>
              <w:t>Reference</w:t>
            </w:r>
          </w:p>
          <w:p w14:paraId="0366B349" w14:textId="77777777" w:rsidR="00005369" w:rsidRPr="00746A8E" w:rsidRDefault="00005369" w:rsidP="00A831C8">
            <w:pPr>
              <w:spacing w:line="276" w:lineRule="auto"/>
              <w:jc w:val="center"/>
              <w:rPr>
                <w:b/>
                <w:sz w:val="20"/>
              </w:rPr>
            </w:pPr>
            <w:r w:rsidRPr="00746A8E">
              <w:rPr>
                <w:b/>
                <w:sz w:val="20"/>
              </w:rPr>
              <w:t>or source</w:t>
            </w:r>
          </w:p>
        </w:tc>
      </w:tr>
      <w:tr w:rsidR="00005369" w:rsidRPr="003D22AD" w14:paraId="2F0FDB66" w14:textId="77777777" w:rsidTr="00DA023F">
        <w:trPr>
          <w:trHeight w:hRule="exact" w:val="255"/>
          <w:jc w:val="center"/>
        </w:trPr>
        <w:tc>
          <w:tcPr>
            <w:tcW w:w="1298" w:type="pct"/>
            <w:tcBorders>
              <w:top w:val="single" w:sz="4" w:space="0" w:color="auto"/>
            </w:tcBorders>
            <w:shd w:val="clear" w:color="auto" w:fill="auto"/>
          </w:tcPr>
          <w:p w14:paraId="7F0712D7" w14:textId="77777777" w:rsidR="00005369" w:rsidRPr="00746A8E" w:rsidRDefault="00005369" w:rsidP="00A831C8">
            <w:pPr>
              <w:spacing w:line="276" w:lineRule="auto"/>
              <w:rPr>
                <w:b/>
                <w:sz w:val="20"/>
              </w:rPr>
            </w:pPr>
            <w:r w:rsidRPr="00746A8E">
              <w:rPr>
                <w:b/>
                <w:sz w:val="20"/>
              </w:rPr>
              <w:t>Strains</w:t>
            </w:r>
          </w:p>
        </w:tc>
        <w:tc>
          <w:tcPr>
            <w:tcW w:w="2908" w:type="pct"/>
            <w:tcBorders>
              <w:top w:val="single" w:sz="4" w:space="0" w:color="auto"/>
            </w:tcBorders>
            <w:shd w:val="clear" w:color="auto" w:fill="auto"/>
          </w:tcPr>
          <w:p w14:paraId="4D6AC54E" w14:textId="77777777" w:rsidR="00005369" w:rsidRPr="003D22AD" w:rsidRDefault="00005369" w:rsidP="00A831C8">
            <w:pPr>
              <w:spacing w:line="276" w:lineRule="auto"/>
              <w:rPr>
                <w:sz w:val="20"/>
              </w:rPr>
            </w:pPr>
          </w:p>
        </w:tc>
        <w:tc>
          <w:tcPr>
            <w:tcW w:w="794" w:type="pct"/>
            <w:tcBorders>
              <w:top w:val="single" w:sz="4" w:space="0" w:color="auto"/>
            </w:tcBorders>
            <w:shd w:val="clear" w:color="auto" w:fill="auto"/>
          </w:tcPr>
          <w:p w14:paraId="14201D47" w14:textId="77777777" w:rsidR="00005369" w:rsidRPr="003D22AD" w:rsidRDefault="00005369" w:rsidP="00A831C8">
            <w:pPr>
              <w:spacing w:line="276" w:lineRule="auto"/>
              <w:rPr>
                <w:sz w:val="20"/>
              </w:rPr>
            </w:pPr>
          </w:p>
        </w:tc>
      </w:tr>
      <w:tr w:rsidR="00005369" w:rsidRPr="003D22AD" w14:paraId="63CF7B0B" w14:textId="77777777" w:rsidTr="00DA023F">
        <w:trPr>
          <w:trHeight w:hRule="exact" w:val="255"/>
          <w:jc w:val="center"/>
        </w:trPr>
        <w:tc>
          <w:tcPr>
            <w:tcW w:w="1298" w:type="pct"/>
            <w:shd w:val="clear" w:color="auto" w:fill="auto"/>
          </w:tcPr>
          <w:p w14:paraId="0E60B126" w14:textId="77777777" w:rsidR="00005369" w:rsidRPr="00746A8E" w:rsidRDefault="00005369" w:rsidP="00A831C8">
            <w:pPr>
              <w:spacing w:line="276" w:lineRule="auto"/>
              <w:rPr>
                <w:b/>
                <w:sz w:val="20"/>
              </w:rPr>
            </w:pPr>
            <w:r w:rsidRPr="00746A8E">
              <w:rPr>
                <w:rStyle w:val="Emphasis"/>
                <w:b/>
                <w:color w:val="000000"/>
                <w:sz w:val="20"/>
                <w:shd w:val="clear" w:color="auto" w:fill="FFFFFF"/>
              </w:rPr>
              <w:t>B. breve</w:t>
            </w:r>
          </w:p>
        </w:tc>
        <w:tc>
          <w:tcPr>
            <w:tcW w:w="2908" w:type="pct"/>
            <w:shd w:val="clear" w:color="auto" w:fill="auto"/>
          </w:tcPr>
          <w:p w14:paraId="2E78B128" w14:textId="77777777" w:rsidR="00005369" w:rsidRPr="003D22AD" w:rsidRDefault="00005369" w:rsidP="00A831C8">
            <w:pPr>
              <w:spacing w:line="276" w:lineRule="auto"/>
              <w:rPr>
                <w:sz w:val="20"/>
              </w:rPr>
            </w:pPr>
          </w:p>
        </w:tc>
        <w:tc>
          <w:tcPr>
            <w:tcW w:w="794" w:type="pct"/>
            <w:shd w:val="clear" w:color="auto" w:fill="auto"/>
          </w:tcPr>
          <w:p w14:paraId="673127C4" w14:textId="77777777" w:rsidR="00005369" w:rsidRPr="003D22AD" w:rsidRDefault="00005369" w:rsidP="00A831C8">
            <w:pPr>
              <w:spacing w:line="276" w:lineRule="auto"/>
              <w:rPr>
                <w:sz w:val="20"/>
              </w:rPr>
            </w:pPr>
          </w:p>
        </w:tc>
      </w:tr>
      <w:tr w:rsidR="00005369" w:rsidRPr="003D22AD" w14:paraId="0FA7AEF7" w14:textId="77777777" w:rsidTr="00DA023F">
        <w:trPr>
          <w:trHeight w:hRule="exact" w:val="255"/>
          <w:jc w:val="center"/>
        </w:trPr>
        <w:tc>
          <w:tcPr>
            <w:tcW w:w="1298" w:type="pct"/>
            <w:shd w:val="clear" w:color="auto" w:fill="auto"/>
          </w:tcPr>
          <w:p w14:paraId="29B043F7" w14:textId="77777777" w:rsidR="00005369" w:rsidRPr="00746A8E" w:rsidRDefault="00005369" w:rsidP="00A831C8">
            <w:pPr>
              <w:spacing w:line="276" w:lineRule="auto"/>
              <w:rPr>
                <w:sz w:val="20"/>
              </w:rPr>
            </w:pPr>
            <w:r w:rsidRPr="00746A8E">
              <w:rPr>
                <w:color w:val="000000"/>
                <w:sz w:val="20"/>
                <w:shd w:val="clear" w:color="auto" w:fill="FFFFFF"/>
              </w:rPr>
              <w:t>UCC2003</w:t>
            </w:r>
          </w:p>
        </w:tc>
        <w:tc>
          <w:tcPr>
            <w:tcW w:w="2908" w:type="pct"/>
            <w:shd w:val="clear" w:color="auto" w:fill="auto"/>
          </w:tcPr>
          <w:p w14:paraId="6A2C34F1" w14:textId="77777777" w:rsidR="00005369" w:rsidRPr="003D22AD" w:rsidRDefault="00005369" w:rsidP="00A831C8">
            <w:pPr>
              <w:spacing w:line="276" w:lineRule="auto"/>
              <w:rPr>
                <w:sz w:val="20"/>
              </w:rPr>
            </w:pPr>
            <w:r w:rsidRPr="003D22AD">
              <w:rPr>
                <w:color w:val="000000"/>
                <w:sz w:val="20"/>
                <w:shd w:val="clear" w:color="auto" w:fill="FFFFFF"/>
              </w:rPr>
              <w:t>Isolate from nursling stool</w:t>
            </w:r>
          </w:p>
        </w:tc>
        <w:tc>
          <w:tcPr>
            <w:tcW w:w="794" w:type="pct"/>
            <w:shd w:val="clear" w:color="auto" w:fill="auto"/>
          </w:tcPr>
          <w:p w14:paraId="3CF7F611" w14:textId="77777777" w:rsidR="00005369" w:rsidRPr="003D22AD" w:rsidRDefault="00005369" w:rsidP="00A831C8">
            <w:pPr>
              <w:spacing w:line="276" w:lineRule="auto"/>
              <w:rPr>
                <w:sz w:val="20"/>
              </w:rPr>
            </w:pPr>
            <w:r>
              <w:rPr>
                <w:sz w:val="20"/>
              </w:rPr>
              <w:t>(77)</w:t>
            </w:r>
          </w:p>
        </w:tc>
      </w:tr>
      <w:tr w:rsidR="00005369" w:rsidRPr="003D22AD" w14:paraId="041C8B48" w14:textId="77777777" w:rsidTr="00DA023F">
        <w:trPr>
          <w:trHeight w:hRule="exact" w:val="255"/>
          <w:jc w:val="center"/>
        </w:trPr>
        <w:tc>
          <w:tcPr>
            <w:tcW w:w="1298" w:type="pct"/>
            <w:shd w:val="clear" w:color="auto" w:fill="auto"/>
          </w:tcPr>
          <w:p w14:paraId="2EEFE378" w14:textId="77777777" w:rsidR="00005369" w:rsidRPr="00746A8E" w:rsidRDefault="00005369" w:rsidP="00A831C8">
            <w:pPr>
              <w:spacing w:line="276" w:lineRule="auto"/>
              <w:rPr>
                <w:sz w:val="20"/>
              </w:rPr>
            </w:pPr>
            <w:r w:rsidRPr="00746A8E">
              <w:rPr>
                <w:color w:val="000000"/>
                <w:sz w:val="20"/>
                <w:shd w:val="clear" w:color="auto" w:fill="FFFFFF"/>
              </w:rPr>
              <w:t>UCC2003-</w:t>
            </w:r>
            <w:r w:rsidRPr="00746A8E">
              <w:rPr>
                <w:i/>
                <w:color w:val="000000"/>
                <w:sz w:val="20"/>
                <w:shd w:val="clear" w:color="auto" w:fill="FFFFFF"/>
              </w:rPr>
              <w:t>bifR2</w:t>
            </w:r>
          </w:p>
        </w:tc>
        <w:tc>
          <w:tcPr>
            <w:tcW w:w="2908" w:type="pct"/>
            <w:shd w:val="clear" w:color="auto" w:fill="auto"/>
          </w:tcPr>
          <w:p w14:paraId="43F62CBD" w14:textId="77777777" w:rsidR="00005369" w:rsidRPr="003D22AD" w:rsidRDefault="00005369" w:rsidP="00A831C8">
            <w:pPr>
              <w:spacing w:line="276" w:lineRule="auto"/>
              <w:rPr>
                <w:sz w:val="20"/>
              </w:rPr>
            </w:pPr>
            <w:r w:rsidRPr="003D22AD">
              <w:rPr>
                <w:color w:val="000000"/>
                <w:sz w:val="20"/>
                <w:shd w:val="clear" w:color="auto" w:fill="FFFFFF"/>
              </w:rPr>
              <w:t>pORI19-</w:t>
            </w:r>
            <w:r w:rsidRPr="003D22AD">
              <w:rPr>
                <w:rStyle w:val="Emphasis"/>
                <w:color w:val="000000"/>
                <w:sz w:val="20"/>
                <w:shd w:val="clear" w:color="auto" w:fill="FFFFFF"/>
              </w:rPr>
              <w:t>tetW</w:t>
            </w:r>
            <w:r w:rsidRPr="003D22AD">
              <w:rPr>
                <w:color w:val="000000"/>
                <w:sz w:val="20"/>
                <w:shd w:val="clear" w:color="auto" w:fill="FFFFFF"/>
              </w:rPr>
              <w:t>-</w:t>
            </w:r>
            <w:r>
              <w:rPr>
                <w:i/>
                <w:color w:val="000000"/>
                <w:sz w:val="20"/>
                <w:shd w:val="clear" w:color="auto" w:fill="FFFFFF"/>
              </w:rPr>
              <w:t>bifR2</w:t>
            </w:r>
            <w:r w:rsidRPr="003D22AD">
              <w:rPr>
                <w:rStyle w:val="apple-converted-space"/>
                <w:color w:val="000000"/>
                <w:shd w:val="clear" w:color="auto" w:fill="FFFFFF"/>
              </w:rPr>
              <w:t xml:space="preserve"> </w:t>
            </w:r>
            <w:r w:rsidRPr="003D22AD">
              <w:rPr>
                <w:color w:val="000000"/>
                <w:sz w:val="20"/>
                <w:shd w:val="clear" w:color="auto" w:fill="FFFFFF"/>
              </w:rPr>
              <w:t>insertion mutant of UCC2003</w:t>
            </w:r>
          </w:p>
        </w:tc>
        <w:tc>
          <w:tcPr>
            <w:tcW w:w="794" w:type="pct"/>
            <w:shd w:val="clear" w:color="auto" w:fill="auto"/>
          </w:tcPr>
          <w:p w14:paraId="561F26B3" w14:textId="77777777" w:rsidR="00005369" w:rsidRPr="003D22AD" w:rsidRDefault="00005369" w:rsidP="00A831C8">
            <w:pPr>
              <w:spacing w:line="276" w:lineRule="auto"/>
              <w:rPr>
                <w:sz w:val="20"/>
              </w:rPr>
            </w:pPr>
            <w:r>
              <w:rPr>
                <w:sz w:val="20"/>
              </w:rPr>
              <w:t>This study</w:t>
            </w:r>
          </w:p>
        </w:tc>
      </w:tr>
      <w:tr w:rsidR="00005369" w:rsidRPr="003D22AD" w14:paraId="375C2DD3" w14:textId="77777777" w:rsidTr="00DA023F">
        <w:trPr>
          <w:trHeight w:hRule="exact" w:val="255"/>
          <w:jc w:val="center"/>
        </w:trPr>
        <w:tc>
          <w:tcPr>
            <w:tcW w:w="1298" w:type="pct"/>
            <w:shd w:val="clear" w:color="auto" w:fill="auto"/>
          </w:tcPr>
          <w:p w14:paraId="5617EBFF" w14:textId="77777777" w:rsidR="00005369" w:rsidRPr="00746A8E" w:rsidRDefault="00005369" w:rsidP="00A831C8">
            <w:pPr>
              <w:spacing w:line="276" w:lineRule="auto"/>
              <w:rPr>
                <w:sz w:val="20"/>
              </w:rPr>
            </w:pPr>
            <w:r w:rsidRPr="00746A8E">
              <w:rPr>
                <w:color w:val="000000"/>
                <w:sz w:val="20"/>
                <w:shd w:val="clear" w:color="auto" w:fill="FFFFFF"/>
              </w:rPr>
              <w:t>UCC2003-</w:t>
            </w:r>
            <w:r w:rsidRPr="00746A8E">
              <w:rPr>
                <w:i/>
                <w:color w:val="000000"/>
                <w:sz w:val="20"/>
                <w:shd w:val="clear" w:color="auto" w:fill="FFFFFF"/>
              </w:rPr>
              <w:t>bifR1</w:t>
            </w:r>
          </w:p>
        </w:tc>
        <w:tc>
          <w:tcPr>
            <w:tcW w:w="2908" w:type="pct"/>
            <w:shd w:val="clear" w:color="auto" w:fill="auto"/>
          </w:tcPr>
          <w:p w14:paraId="6EC5813B" w14:textId="77777777" w:rsidR="00005369" w:rsidRPr="003D22AD" w:rsidRDefault="00005369" w:rsidP="00A831C8">
            <w:pPr>
              <w:spacing w:line="276" w:lineRule="auto"/>
              <w:rPr>
                <w:sz w:val="20"/>
              </w:rPr>
            </w:pPr>
            <w:r w:rsidRPr="003D22AD">
              <w:rPr>
                <w:color w:val="000000"/>
                <w:sz w:val="20"/>
                <w:shd w:val="clear" w:color="auto" w:fill="FFFFFF"/>
              </w:rPr>
              <w:t>pORI19-</w:t>
            </w:r>
            <w:r w:rsidRPr="003D22AD">
              <w:rPr>
                <w:rStyle w:val="Emphasis"/>
                <w:color w:val="000000"/>
                <w:sz w:val="20"/>
                <w:shd w:val="clear" w:color="auto" w:fill="FFFFFF"/>
              </w:rPr>
              <w:t>tetW</w:t>
            </w:r>
            <w:r w:rsidRPr="003D22AD">
              <w:rPr>
                <w:color w:val="000000"/>
                <w:sz w:val="20"/>
                <w:shd w:val="clear" w:color="auto" w:fill="FFFFFF"/>
              </w:rPr>
              <w:t>-</w:t>
            </w:r>
            <w:r>
              <w:rPr>
                <w:color w:val="000000"/>
                <w:sz w:val="20"/>
                <w:shd w:val="clear" w:color="auto" w:fill="FFFFFF"/>
              </w:rPr>
              <w:t>bifR1</w:t>
            </w:r>
            <w:r w:rsidRPr="003D22AD">
              <w:rPr>
                <w:rStyle w:val="apple-converted-space"/>
                <w:color w:val="000000"/>
                <w:shd w:val="clear" w:color="auto" w:fill="FFFFFF"/>
              </w:rPr>
              <w:t xml:space="preserve"> </w:t>
            </w:r>
            <w:r w:rsidRPr="003D22AD">
              <w:rPr>
                <w:color w:val="000000"/>
                <w:sz w:val="20"/>
                <w:shd w:val="clear" w:color="auto" w:fill="FFFFFF"/>
              </w:rPr>
              <w:t>insertion mutant of UCC2003</w:t>
            </w:r>
          </w:p>
        </w:tc>
        <w:tc>
          <w:tcPr>
            <w:tcW w:w="794" w:type="pct"/>
            <w:shd w:val="clear" w:color="auto" w:fill="auto"/>
          </w:tcPr>
          <w:p w14:paraId="29FBAE58" w14:textId="77777777" w:rsidR="00005369" w:rsidRPr="003D22AD" w:rsidRDefault="00005369" w:rsidP="00A831C8">
            <w:pPr>
              <w:spacing w:line="276" w:lineRule="auto"/>
              <w:rPr>
                <w:sz w:val="20"/>
              </w:rPr>
            </w:pPr>
            <w:r>
              <w:rPr>
                <w:sz w:val="20"/>
              </w:rPr>
              <w:t>This study</w:t>
            </w:r>
          </w:p>
        </w:tc>
      </w:tr>
      <w:tr w:rsidR="00005369" w:rsidRPr="003D22AD" w14:paraId="02E6C724" w14:textId="77777777" w:rsidTr="00DA023F">
        <w:trPr>
          <w:trHeight w:hRule="exact" w:val="255"/>
          <w:jc w:val="center"/>
        </w:trPr>
        <w:tc>
          <w:tcPr>
            <w:tcW w:w="1298" w:type="pct"/>
            <w:shd w:val="clear" w:color="auto" w:fill="auto"/>
          </w:tcPr>
          <w:p w14:paraId="6656D8E8" w14:textId="77777777" w:rsidR="00005369" w:rsidRPr="00746A8E" w:rsidRDefault="00005369" w:rsidP="00A831C8">
            <w:pPr>
              <w:spacing w:line="276" w:lineRule="auto"/>
              <w:rPr>
                <w:b/>
                <w:sz w:val="20"/>
              </w:rPr>
            </w:pPr>
            <w:r w:rsidRPr="00746A8E">
              <w:rPr>
                <w:rStyle w:val="Emphasis"/>
                <w:b/>
                <w:color w:val="000000"/>
                <w:sz w:val="20"/>
              </w:rPr>
              <w:t>E. coli</w:t>
            </w:r>
            <w:r w:rsidRPr="00746A8E">
              <w:rPr>
                <w:rStyle w:val="apple-converted-space"/>
                <w:color w:val="000000"/>
                <w:lang w:val="ga-IE"/>
              </w:rPr>
              <w:t xml:space="preserve"> </w:t>
            </w:r>
          </w:p>
        </w:tc>
        <w:tc>
          <w:tcPr>
            <w:tcW w:w="2908" w:type="pct"/>
            <w:shd w:val="clear" w:color="auto" w:fill="auto"/>
          </w:tcPr>
          <w:p w14:paraId="2CCC33A5" w14:textId="77777777" w:rsidR="00005369" w:rsidRPr="003D22AD" w:rsidRDefault="00005369" w:rsidP="00A831C8">
            <w:pPr>
              <w:spacing w:line="276" w:lineRule="auto"/>
              <w:rPr>
                <w:sz w:val="20"/>
              </w:rPr>
            </w:pPr>
          </w:p>
        </w:tc>
        <w:tc>
          <w:tcPr>
            <w:tcW w:w="794" w:type="pct"/>
            <w:shd w:val="clear" w:color="auto" w:fill="auto"/>
          </w:tcPr>
          <w:p w14:paraId="30E601FB" w14:textId="77777777" w:rsidR="00005369" w:rsidRPr="003D22AD" w:rsidRDefault="00005369" w:rsidP="00A831C8">
            <w:pPr>
              <w:spacing w:line="276" w:lineRule="auto"/>
              <w:rPr>
                <w:sz w:val="20"/>
              </w:rPr>
            </w:pPr>
          </w:p>
        </w:tc>
      </w:tr>
      <w:tr w:rsidR="00005369" w:rsidRPr="003D22AD" w14:paraId="0137966E" w14:textId="77777777" w:rsidTr="00DA023F">
        <w:trPr>
          <w:trHeight w:val="357"/>
          <w:jc w:val="center"/>
        </w:trPr>
        <w:tc>
          <w:tcPr>
            <w:tcW w:w="1298" w:type="pct"/>
            <w:shd w:val="clear" w:color="auto" w:fill="auto"/>
          </w:tcPr>
          <w:p w14:paraId="6A725218" w14:textId="77777777" w:rsidR="00005369" w:rsidRPr="00746A8E" w:rsidRDefault="00005369" w:rsidP="00A831C8">
            <w:pPr>
              <w:spacing w:line="276" w:lineRule="auto"/>
              <w:rPr>
                <w:sz w:val="20"/>
              </w:rPr>
            </w:pPr>
            <w:r w:rsidRPr="00746A8E">
              <w:rPr>
                <w:color w:val="000000"/>
                <w:sz w:val="20"/>
                <w:shd w:val="clear" w:color="auto" w:fill="FFFFFF"/>
              </w:rPr>
              <w:t>XL1-BLUE</w:t>
            </w:r>
          </w:p>
        </w:tc>
        <w:tc>
          <w:tcPr>
            <w:tcW w:w="2908" w:type="pct"/>
            <w:shd w:val="clear" w:color="auto" w:fill="auto"/>
          </w:tcPr>
          <w:p w14:paraId="3EC44E65" w14:textId="77777777" w:rsidR="00005369" w:rsidRPr="003D22AD" w:rsidRDefault="00005369" w:rsidP="00A831C8">
            <w:pPr>
              <w:spacing w:line="276" w:lineRule="auto"/>
              <w:rPr>
                <w:sz w:val="20"/>
              </w:rPr>
            </w:pPr>
            <w:r w:rsidRPr="00197438">
              <w:rPr>
                <w:color w:val="000000"/>
                <w:sz w:val="20"/>
                <w:shd w:val="clear" w:color="auto" w:fill="FFFFFF"/>
              </w:rPr>
              <w:t>Host for pQE60 plasmids</w:t>
            </w:r>
            <w:r>
              <w:rPr>
                <w:color w:val="000000"/>
                <w:sz w:val="20"/>
                <w:shd w:val="clear" w:color="auto" w:fill="FFFFFF"/>
              </w:rPr>
              <w:t xml:space="preserve">; </w:t>
            </w:r>
            <w:r w:rsidRPr="003D22AD">
              <w:rPr>
                <w:sz w:val="20"/>
              </w:rPr>
              <w:t>supE44 hsdR17 recA1 gyrA96 thi relA1 lac F= [proAB laclq lacZ M15 Tn10(Tet</w:t>
            </w:r>
            <w:r w:rsidRPr="003D22AD">
              <w:rPr>
                <w:sz w:val="20"/>
                <w:vertAlign w:val="superscript"/>
              </w:rPr>
              <w:t>r</w:t>
            </w:r>
            <w:r w:rsidRPr="003D22AD">
              <w:rPr>
                <w:sz w:val="20"/>
              </w:rPr>
              <w:t xml:space="preserve"> )]</w:t>
            </w:r>
          </w:p>
        </w:tc>
        <w:tc>
          <w:tcPr>
            <w:tcW w:w="794" w:type="pct"/>
            <w:shd w:val="clear" w:color="auto" w:fill="auto"/>
          </w:tcPr>
          <w:p w14:paraId="0C0043D9" w14:textId="77777777" w:rsidR="00005369" w:rsidRPr="003D22AD" w:rsidRDefault="00005369" w:rsidP="00A831C8">
            <w:pPr>
              <w:spacing w:line="276" w:lineRule="auto"/>
              <w:rPr>
                <w:sz w:val="20"/>
              </w:rPr>
            </w:pPr>
            <w:r w:rsidRPr="003D22AD">
              <w:rPr>
                <w:sz w:val="20"/>
              </w:rPr>
              <w:t>Stratagene</w:t>
            </w:r>
          </w:p>
        </w:tc>
      </w:tr>
      <w:tr w:rsidR="00005369" w:rsidRPr="003D22AD" w14:paraId="6A20CF76" w14:textId="77777777" w:rsidTr="00DA023F">
        <w:trPr>
          <w:trHeight w:val="284"/>
          <w:jc w:val="center"/>
        </w:trPr>
        <w:tc>
          <w:tcPr>
            <w:tcW w:w="1298" w:type="pct"/>
            <w:shd w:val="clear" w:color="auto" w:fill="auto"/>
          </w:tcPr>
          <w:p w14:paraId="4C92AF16" w14:textId="77777777" w:rsidR="00005369" w:rsidRPr="00746A8E" w:rsidRDefault="00005369" w:rsidP="00A831C8">
            <w:pPr>
              <w:spacing w:line="276" w:lineRule="auto"/>
              <w:rPr>
                <w:color w:val="000000"/>
                <w:sz w:val="20"/>
                <w:shd w:val="clear" w:color="auto" w:fill="FFFFFF"/>
              </w:rPr>
            </w:pPr>
            <w:r w:rsidRPr="00746A8E">
              <w:rPr>
                <w:color w:val="000000"/>
                <w:sz w:val="20"/>
                <w:shd w:val="clear" w:color="auto" w:fill="FFFFFF"/>
              </w:rPr>
              <w:t>XL1-BLUE + pQE60</w:t>
            </w:r>
          </w:p>
        </w:tc>
        <w:tc>
          <w:tcPr>
            <w:tcW w:w="2908" w:type="pct"/>
            <w:shd w:val="clear" w:color="auto" w:fill="auto"/>
          </w:tcPr>
          <w:p w14:paraId="3253B084" w14:textId="77777777" w:rsidR="00005369" w:rsidRPr="003D22AD" w:rsidRDefault="00005369" w:rsidP="00A831C8">
            <w:pPr>
              <w:spacing w:line="276" w:lineRule="auto"/>
              <w:rPr>
                <w:color w:val="000000"/>
                <w:sz w:val="20"/>
                <w:shd w:val="clear" w:color="auto" w:fill="FFFFFF"/>
              </w:rPr>
            </w:pPr>
            <w:r w:rsidRPr="007716C1">
              <w:rPr>
                <w:color w:val="000000"/>
                <w:sz w:val="20"/>
                <w:shd w:val="clear" w:color="auto" w:fill="FFFFFF"/>
              </w:rPr>
              <w:t xml:space="preserve">pQE60 </w:t>
            </w:r>
            <w:r w:rsidRPr="007716C1">
              <w:rPr>
                <w:i/>
                <w:iCs/>
                <w:color w:val="000000"/>
                <w:sz w:val="20"/>
              </w:rPr>
              <w:t>E. coli</w:t>
            </w:r>
            <w:r>
              <w:rPr>
                <w:color w:val="000000"/>
                <w:sz w:val="20"/>
              </w:rPr>
              <w:t xml:space="preserve"> </w:t>
            </w:r>
            <w:r w:rsidRPr="007716C1">
              <w:rPr>
                <w:color w:val="000000"/>
                <w:sz w:val="20"/>
                <w:shd w:val="clear" w:color="auto" w:fill="FFFFFF"/>
              </w:rPr>
              <w:t>expression vector, Amp</w:t>
            </w:r>
            <w:r w:rsidRPr="007716C1">
              <w:rPr>
                <w:color w:val="000000"/>
                <w:sz w:val="20"/>
                <w:shd w:val="clear" w:color="auto" w:fill="FFFFFF"/>
                <w:vertAlign w:val="superscript"/>
              </w:rPr>
              <w:t>r</w:t>
            </w:r>
          </w:p>
        </w:tc>
        <w:tc>
          <w:tcPr>
            <w:tcW w:w="794" w:type="pct"/>
            <w:shd w:val="clear" w:color="auto" w:fill="auto"/>
          </w:tcPr>
          <w:p w14:paraId="4FA78EDF" w14:textId="77777777" w:rsidR="00005369" w:rsidRDefault="00005369" w:rsidP="00A831C8">
            <w:pPr>
              <w:spacing w:line="276" w:lineRule="auto"/>
              <w:rPr>
                <w:sz w:val="20"/>
              </w:rPr>
            </w:pPr>
            <w:r>
              <w:rPr>
                <w:sz w:val="20"/>
              </w:rPr>
              <w:t>This study</w:t>
            </w:r>
          </w:p>
        </w:tc>
      </w:tr>
      <w:tr w:rsidR="00005369" w:rsidRPr="003D22AD" w14:paraId="45F4D096" w14:textId="77777777" w:rsidTr="00DA023F">
        <w:trPr>
          <w:trHeight w:val="284"/>
          <w:jc w:val="center"/>
        </w:trPr>
        <w:tc>
          <w:tcPr>
            <w:tcW w:w="1298" w:type="pct"/>
            <w:shd w:val="clear" w:color="auto" w:fill="auto"/>
          </w:tcPr>
          <w:p w14:paraId="07C3C287" w14:textId="77777777" w:rsidR="00005369" w:rsidRPr="00746A8E" w:rsidRDefault="00005369" w:rsidP="00A831C8">
            <w:pPr>
              <w:spacing w:line="276" w:lineRule="auto"/>
              <w:rPr>
                <w:color w:val="000000"/>
                <w:sz w:val="20"/>
                <w:shd w:val="clear" w:color="auto" w:fill="FFFFFF"/>
              </w:rPr>
            </w:pPr>
            <w:r w:rsidRPr="00746A8E">
              <w:rPr>
                <w:color w:val="000000"/>
                <w:sz w:val="20"/>
                <w:shd w:val="clear" w:color="auto" w:fill="FFFFFF"/>
              </w:rPr>
              <w:t>EC101 + PQE60_</w:t>
            </w:r>
            <w:r w:rsidRPr="00746A8E">
              <w:rPr>
                <w:i/>
                <w:color w:val="000000"/>
                <w:sz w:val="20"/>
                <w:shd w:val="clear" w:color="auto" w:fill="FFFFFF"/>
              </w:rPr>
              <w:t>bifR2</w:t>
            </w:r>
          </w:p>
        </w:tc>
        <w:tc>
          <w:tcPr>
            <w:tcW w:w="2908" w:type="pct"/>
            <w:shd w:val="clear" w:color="auto" w:fill="auto"/>
          </w:tcPr>
          <w:p w14:paraId="7C0A74A7" w14:textId="77777777" w:rsidR="00005369" w:rsidRPr="003D22AD" w:rsidRDefault="00005369" w:rsidP="00A831C8">
            <w:pPr>
              <w:spacing w:line="276" w:lineRule="auto"/>
              <w:rPr>
                <w:color w:val="000000"/>
                <w:sz w:val="20"/>
                <w:shd w:val="clear" w:color="auto" w:fill="FFFFFF"/>
              </w:rPr>
            </w:pPr>
            <w:r>
              <w:rPr>
                <w:sz w:val="20"/>
              </w:rPr>
              <w:t>pQE60+</w:t>
            </w:r>
            <w:r>
              <w:rPr>
                <w:i/>
                <w:sz w:val="20"/>
              </w:rPr>
              <w:t>bifR2</w:t>
            </w:r>
          </w:p>
        </w:tc>
        <w:tc>
          <w:tcPr>
            <w:tcW w:w="794" w:type="pct"/>
            <w:shd w:val="clear" w:color="auto" w:fill="auto"/>
          </w:tcPr>
          <w:p w14:paraId="382A330A" w14:textId="77777777" w:rsidR="00005369" w:rsidRDefault="00005369" w:rsidP="00A831C8">
            <w:pPr>
              <w:spacing w:line="276" w:lineRule="auto"/>
              <w:rPr>
                <w:sz w:val="20"/>
              </w:rPr>
            </w:pPr>
            <w:r>
              <w:rPr>
                <w:sz w:val="20"/>
              </w:rPr>
              <w:t>This study</w:t>
            </w:r>
          </w:p>
        </w:tc>
      </w:tr>
      <w:tr w:rsidR="00005369" w:rsidRPr="003D22AD" w14:paraId="69FDE641" w14:textId="77777777" w:rsidTr="00DA023F">
        <w:trPr>
          <w:trHeight w:val="284"/>
          <w:jc w:val="center"/>
        </w:trPr>
        <w:tc>
          <w:tcPr>
            <w:tcW w:w="1298" w:type="pct"/>
            <w:shd w:val="clear" w:color="auto" w:fill="auto"/>
          </w:tcPr>
          <w:p w14:paraId="5BF2EF0B" w14:textId="77777777" w:rsidR="00005369" w:rsidRPr="00746A8E" w:rsidRDefault="00005369" w:rsidP="00A831C8">
            <w:pPr>
              <w:spacing w:line="276" w:lineRule="auto"/>
              <w:rPr>
                <w:color w:val="000000"/>
                <w:sz w:val="20"/>
                <w:shd w:val="clear" w:color="auto" w:fill="FFFFFF"/>
              </w:rPr>
            </w:pPr>
            <w:r w:rsidRPr="00746A8E">
              <w:rPr>
                <w:color w:val="000000"/>
                <w:sz w:val="20"/>
                <w:shd w:val="clear" w:color="auto" w:fill="FFFFFF"/>
              </w:rPr>
              <w:t>XL1-BLUE + pQE60_</w:t>
            </w:r>
            <w:r w:rsidRPr="00746A8E">
              <w:rPr>
                <w:i/>
                <w:color w:val="000000"/>
                <w:sz w:val="20"/>
                <w:shd w:val="clear" w:color="auto" w:fill="FFFFFF"/>
              </w:rPr>
              <w:t>bifR1</w:t>
            </w:r>
          </w:p>
        </w:tc>
        <w:tc>
          <w:tcPr>
            <w:tcW w:w="2908" w:type="pct"/>
            <w:shd w:val="clear" w:color="auto" w:fill="auto"/>
          </w:tcPr>
          <w:p w14:paraId="11C9700F" w14:textId="77777777" w:rsidR="00005369" w:rsidRPr="003D22AD" w:rsidRDefault="00005369" w:rsidP="00A831C8">
            <w:pPr>
              <w:spacing w:line="276" w:lineRule="auto"/>
              <w:rPr>
                <w:color w:val="000000"/>
                <w:sz w:val="20"/>
                <w:shd w:val="clear" w:color="auto" w:fill="FFFFFF"/>
              </w:rPr>
            </w:pPr>
            <w:r>
              <w:rPr>
                <w:sz w:val="20"/>
              </w:rPr>
              <w:t>pQE60+</w:t>
            </w:r>
            <w:r>
              <w:rPr>
                <w:i/>
                <w:sz w:val="20"/>
              </w:rPr>
              <w:t>bifR1</w:t>
            </w:r>
          </w:p>
        </w:tc>
        <w:tc>
          <w:tcPr>
            <w:tcW w:w="794" w:type="pct"/>
            <w:shd w:val="clear" w:color="auto" w:fill="auto"/>
          </w:tcPr>
          <w:p w14:paraId="77DCBAF9" w14:textId="77777777" w:rsidR="00005369" w:rsidRDefault="00005369" w:rsidP="00A831C8">
            <w:pPr>
              <w:spacing w:line="276" w:lineRule="auto"/>
              <w:rPr>
                <w:sz w:val="20"/>
              </w:rPr>
            </w:pPr>
            <w:r>
              <w:rPr>
                <w:sz w:val="20"/>
              </w:rPr>
              <w:t>This study</w:t>
            </w:r>
          </w:p>
        </w:tc>
      </w:tr>
      <w:tr w:rsidR="00005369" w:rsidRPr="003D22AD" w14:paraId="11E10B97" w14:textId="77777777" w:rsidTr="00DA023F">
        <w:trPr>
          <w:trHeight w:val="284"/>
          <w:jc w:val="center"/>
        </w:trPr>
        <w:tc>
          <w:tcPr>
            <w:tcW w:w="1298" w:type="pct"/>
            <w:shd w:val="clear" w:color="auto" w:fill="auto"/>
          </w:tcPr>
          <w:p w14:paraId="4C7738EF" w14:textId="77777777" w:rsidR="00005369" w:rsidRPr="00746A8E" w:rsidRDefault="00005369" w:rsidP="00A831C8">
            <w:pPr>
              <w:spacing w:line="276" w:lineRule="auto"/>
              <w:rPr>
                <w:sz w:val="20"/>
              </w:rPr>
            </w:pPr>
            <w:r w:rsidRPr="00746A8E">
              <w:rPr>
                <w:color w:val="000000"/>
                <w:sz w:val="20"/>
                <w:shd w:val="clear" w:color="auto" w:fill="FFFFFF"/>
              </w:rPr>
              <w:t>EC101</w:t>
            </w:r>
          </w:p>
        </w:tc>
        <w:tc>
          <w:tcPr>
            <w:tcW w:w="2908" w:type="pct"/>
            <w:shd w:val="clear" w:color="auto" w:fill="auto"/>
          </w:tcPr>
          <w:p w14:paraId="14D00331" w14:textId="77777777" w:rsidR="00005369" w:rsidRPr="00FE65F3" w:rsidRDefault="00005369" w:rsidP="00A831C8">
            <w:pPr>
              <w:spacing w:line="276" w:lineRule="auto"/>
              <w:rPr>
                <w:sz w:val="20"/>
              </w:rPr>
            </w:pPr>
            <w:r w:rsidRPr="003D22AD">
              <w:rPr>
                <w:color w:val="000000"/>
                <w:sz w:val="20"/>
                <w:shd w:val="clear" w:color="auto" w:fill="FFFFFF"/>
              </w:rPr>
              <w:t>Cloning host</w:t>
            </w:r>
            <w:r>
              <w:rPr>
                <w:color w:val="000000"/>
                <w:sz w:val="20"/>
                <w:shd w:val="clear" w:color="auto" w:fill="FFFFFF"/>
              </w:rPr>
              <w:t xml:space="preserve"> for pORI19 for insertional mutagenesis</w:t>
            </w:r>
            <w:r w:rsidRPr="003D22AD">
              <w:rPr>
                <w:color w:val="000000"/>
                <w:sz w:val="20"/>
                <w:shd w:val="clear" w:color="auto" w:fill="FFFFFF"/>
              </w:rPr>
              <w:t>;</w:t>
            </w:r>
            <w:r w:rsidRPr="003D22AD">
              <w:rPr>
                <w:rStyle w:val="apple-converted-space"/>
                <w:color w:val="000000"/>
                <w:shd w:val="clear" w:color="auto" w:fill="FFFFFF"/>
              </w:rPr>
              <w:t xml:space="preserve"> </w:t>
            </w:r>
            <w:r w:rsidRPr="003D22AD">
              <w:rPr>
                <w:rStyle w:val="Emphasis"/>
                <w:color w:val="000000"/>
                <w:sz w:val="20"/>
                <w:shd w:val="clear" w:color="auto" w:fill="FFFFFF"/>
              </w:rPr>
              <w:t>repA</w:t>
            </w:r>
            <w:r w:rsidRPr="003D22AD">
              <w:rPr>
                <w:color w:val="000000"/>
                <w:sz w:val="20"/>
                <w:shd w:val="clear" w:color="auto" w:fill="FFFFFF"/>
                <w:vertAlign w:val="superscript"/>
              </w:rPr>
              <w:t>+</w:t>
            </w:r>
            <w:r w:rsidRPr="003D22AD">
              <w:rPr>
                <w:rStyle w:val="apple-converted-space"/>
                <w:color w:val="000000"/>
                <w:shd w:val="clear" w:color="auto" w:fill="FFFFFF"/>
              </w:rPr>
              <w:t xml:space="preserve"> </w:t>
            </w:r>
            <w:r w:rsidRPr="00CF78F2">
              <w:rPr>
                <w:rStyle w:val="Emphasis"/>
                <w:color w:val="000000"/>
                <w:sz w:val="20"/>
                <w:shd w:val="clear" w:color="auto" w:fill="FFFFFF"/>
              </w:rPr>
              <w:t>Km</w:t>
            </w:r>
            <w:r w:rsidRPr="00CF78F2">
              <w:rPr>
                <w:rStyle w:val="Emphasis"/>
                <w:color w:val="000000"/>
                <w:sz w:val="20"/>
                <w:shd w:val="clear" w:color="auto" w:fill="FFFFFF"/>
                <w:vertAlign w:val="superscript"/>
              </w:rPr>
              <w:t>r</w:t>
            </w:r>
            <w:r>
              <w:rPr>
                <w:rStyle w:val="Emphasis"/>
                <w:color w:val="000000"/>
                <w:sz w:val="20"/>
                <w:shd w:val="clear" w:color="auto" w:fill="FFFFFF"/>
                <w:vertAlign w:val="superscript"/>
              </w:rPr>
              <w:t xml:space="preserve"> </w:t>
            </w:r>
            <w:r w:rsidRPr="00FE65F3">
              <w:rPr>
                <w:rStyle w:val="Emphasis"/>
                <w:color w:val="000000"/>
                <w:sz w:val="20"/>
                <w:shd w:val="clear" w:color="auto" w:fill="FFFFFF"/>
              </w:rPr>
              <w:t>and</w:t>
            </w:r>
            <w:r>
              <w:rPr>
                <w:rStyle w:val="Emphasis"/>
                <w:color w:val="000000"/>
                <w:sz w:val="20"/>
                <w:shd w:val="clear" w:color="auto" w:fill="FFFFFF"/>
              </w:rPr>
              <w:t xml:space="preserve"> </w:t>
            </w:r>
            <w:r w:rsidRPr="007716C1">
              <w:rPr>
                <w:color w:val="000000"/>
                <w:sz w:val="20"/>
                <w:shd w:val="clear" w:color="auto" w:fill="FFFFFF"/>
              </w:rPr>
              <w:t xml:space="preserve">pQE60 </w:t>
            </w:r>
            <w:r w:rsidRPr="007716C1">
              <w:rPr>
                <w:i/>
                <w:iCs/>
                <w:color w:val="000000"/>
                <w:sz w:val="20"/>
              </w:rPr>
              <w:t>E. coli</w:t>
            </w:r>
            <w:r>
              <w:rPr>
                <w:color w:val="000000"/>
                <w:sz w:val="20"/>
              </w:rPr>
              <w:t xml:space="preserve"> </w:t>
            </w:r>
            <w:r w:rsidRPr="007716C1">
              <w:rPr>
                <w:color w:val="000000"/>
                <w:sz w:val="20"/>
                <w:shd w:val="clear" w:color="auto" w:fill="FFFFFF"/>
              </w:rPr>
              <w:t>expression vector</w:t>
            </w:r>
          </w:p>
        </w:tc>
        <w:tc>
          <w:tcPr>
            <w:tcW w:w="794" w:type="pct"/>
            <w:shd w:val="clear" w:color="auto" w:fill="auto"/>
          </w:tcPr>
          <w:p w14:paraId="0B172487" w14:textId="77777777" w:rsidR="00005369" w:rsidRPr="003D22AD" w:rsidRDefault="00005369" w:rsidP="00A831C8">
            <w:pPr>
              <w:spacing w:line="276" w:lineRule="auto"/>
              <w:rPr>
                <w:sz w:val="20"/>
              </w:rPr>
            </w:pPr>
            <w:r>
              <w:rPr>
                <w:sz w:val="20"/>
              </w:rPr>
              <w:t>(78)</w:t>
            </w:r>
          </w:p>
        </w:tc>
      </w:tr>
      <w:tr w:rsidR="00005369" w:rsidRPr="003D22AD" w14:paraId="6E30B76D" w14:textId="77777777" w:rsidTr="00DA023F">
        <w:trPr>
          <w:trHeight w:val="284"/>
          <w:jc w:val="center"/>
        </w:trPr>
        <w:tc>
          <w:tcPr>
            <w:tcW w:w="1298" w:type="pct"/>
            <w:shd w:val="clear" w:color="auto" w:fill="auto"/>
          </w:tcPr>
          <w:p w14:paraId="01864A58" w14:textId="77777777" w:rsidR="00005369" w:rsidRPr="000B1A3A" w:rsidRDefault="00005369" w:rsidP="00A831C8">
            <w:pPr>
              <w:spacing w:line="276" w:lineRule="auto"/>
              <w:rPr>
                <w:b/>
                <w:color w:val="000000"/>
                <w:sz w:val="20"/>
                <w:szCs w:val="20"/>
                <w:shd w:val="clear" w:color="auto" w:fill="FFFFFF"/>
              </w:rPr>
            </w:pPr>
            <w:r w:rsidRPr="000B1A3A">
              <w:rPr>
                <w:rStyle w:val="apple-converted-space"/>
                <w:b/>
                <w:sz w:val="20"/>
                <w:szCs w:val="20"/>
              </w:rPr>
              <w:t>Plasmids</w:t>
            </w:r>
          </w:p>
        </w:tc>
        <w:tc>
          <w:tcPr>
            <w:tcW w:w="2908" w:type="pct"/>
            <w:shd w:val="clear" w:color="auto" w:fill="auto"/>
          </w:tcPr>
          <w:p w14:paraId="17DEC513" w14:textId="77777777" w:rsidR="00005369" w:rsidRPr="003D22AD" w:rsidRDefault="00005369" w:rsidP="00A831C8">
            <w:pPr>
              <w:spacing w:line="276" w:lineRule="auto"/>
              <w:rPr>
                <w:sz w:val="20"/>
              </w:rPr>
            </w:pPr>
          </w:p>
        </w:tc>
        <w:tc>
          <w:tcPr>
            <w:tcW w:w="794" w:type="pct"/>
            <w:shd w:val="clear" w:color="auto" w:fill="auto"/>
          </w:tcPr>
          <w:p w14:paraId="583B18BC" w14:textId="77777777" w:rsidR="00005369" w:rsidRPr="003D22AD" w:rsidRDefault="00005369" w:rsidP="00A831C8">
            <w:pPr>
              <w:spacing w:line="276" w:lineRule="auto"/>
              <w:rPr>
                <w:sz w:val="20"/>
              </w:rPr>
            </w:pPr>
          </w:p>
        </w:tc>
      </w:tr>
      <w:tr w:rsidR="00005369" w:rsidRPr="003D22AD" w14:paraId="1A2AFE6E" w14:textId="77777777" w:rsidTr="00DA023F">
        <w:trPr>
          <w:trHeight w:val="284"/>
          <w:jc w:val="center"/>
        </w:trPr>
        <w:tc>
          <w:tcPr>
            <w:tcW w:w="1298" w:type="pct"/>
            <w:shd w:val="clear" w:color="auto" w:fill="auto"/>
          </w:tcPr>
          <w:p w14:paraId="5DF9D1EC" w14:textId="77777777" w:rsidR="00005369" w:rsidRPr="00746A8E" w:rsidRDefault="00005369" w:rsidP="00A831C8">
            <w:pPr>
              <w:spacing w:line="276" w:lineRule="auto"/>
              <w:rPr>
                <w:color w:val="000000"/>
                <w:sz w:val="20"/>
                <w:shd w:val="clear" w:color="auto" w:fill="FFFFFF"/>
              </w:rPr>
            </w:pPr>
            <w:r w:rsidRPr="00746A8E">
              <w:rPr>
                <w:color w:val="000000"/>
                <w:sz w:val="20"/>
                <w:shd w:val="clear" w:color="auto" w:fill="FFFFFF"/>
              </w:rPr>
              <w:t>pORI19</w:t>
            </w:r>
          </w:p>
        </w:tc>
        <w:tc>
          <w:tcPr>
            <w:tcW w:w="2908" w:type="pct"/>
            <w:shd w:val="clear" w:color="auto" w:fill="auto"/>
          </w:tcPr>
          <w:p w14:paraId="53F7385B" w14:textId="77777777" w:rsidR="00005369" w:rsidRPr="003D22AD" w:rsidRDefault="00005369" w:rsidP="00A831C8">
            <w:pPr>
              <w:spacing w:line="276" w:lineRule="auto"/>
              <w:rPr>
                <w:color w:val="000000"/>
                <w:sz w:val="20"/>
                <w:shd w:val="clear" w:color="auto" w:fill="FFFFFF"/>
              </w:rPr>
            </w:pPr>
            <w:r w:rsidRPr="003D22AD">
              <w:rPr>
                <w:color w:val="000000"/>
                <w:sz w:val="20"/>
                <w:shd w:val="clear" w:color="auto" w:fill="FFFFFF"/>
              </w:rPr>
              <w:t>Em</w:t>
            </w:r>
            <w:r w:rsidRPr="003D22AD">
              <w:rPr>
                <w:color w:val="000000"/>
                <w:sz w:val="20"/>
                <w:shd w:val="clear" w:color="auto" w:fill="FFFFFF"/>
                <w:vertAlign w:val="superscript"/>
              </w:rPr>
              <w:t>r</w:t>
            </w:r>
            <w:r w:rsidRPr="003D22AD">
              <w:rPr>
                <w:color w:val="000000"/>
                <w:sz w:val="20"/>
                <w:shd w:val="clear" w:color="auto" w:fill="FFFFFF"/>
              </w:rPr>
              <w:t>, repA</w:t>
            </w:r>
            <w:r w:rsidRPr="003D22AD">
              <w:rPr>
                <w:color w:val="000000"/>
                <w:sz w:val="20"/>
                <w:shd w:val="clear" w:color="auto" w:fill="FFFFFF"/>
                <w:vertAlign w:val="superscript"/>
              </w:rPr>
              <w:t>−</w:t>
            </w:r>
            <w:r w:rsidRPr="003D22AD">
              <w:rPr>
                <w:color w:val="000000"/>
                <w:sz w:val="20"/>
                <w:shd w:val="clear" w:color="auto" w:fill="FFFFFF"/>
              </w:rPr>
              <w:t>, ori</w:t>
            </w:r>
            <w:r w:rsidRPr="003D22AD">
              <w:rPr>
                <w:color w:val="000000"/>
                <w:sz w:val="20"/>
                <w:shd w:val="clear" w:color="auto" w:fill="FFFFFF"/>
                <w:vertAlign w:val="superscript"/>
              </w:rPr>
              <w:t>+</w:t>
            </w:r>
            <w:r w:rsidRPr="003D22AD">
              <w:rPr>
                <w:color w:val="000000"/>
                <w:sz w:val="20"/>
                <w:shd w:val="clear" w:color="auto" w:fill="FFFFFF"/>
              </w:rPr>
              <w:t>, cloning vector</w:t>
            </w:r>
          </w:p>
        </w:tc>
        <w:tc>
          <w:tcPr>
            <w:tcW w:w="794" w:type="pct"/>
            <w:shd w:val="clear" w:color="auto" w:fill="auto"/>
          </w:tcPr>
          <w:p w14:paraId="4E39CAEE" w14:textId="77777777" w:rsidR="00005369" w:rsidRPr="003D22AD" w:rsidRDefault="00005369" w:rsidP="00A831C8">
            <w:pPr>
              <w:spacing w:line="276" w:lineRule="auto"/>
              <w:rPr>
                <w:sz w:val="20"/>
              </w:rPr>
            </w:pPr>
            <w:r>
              <w:rPr>
                <w:sz w:val="20"/>
              </w:rPr>
              <w:t>(78)</w:t>
            </w:r>
          </w:p>
        </w:tc>
      </w:tr>
      <w:tr w:rsidR="00005369" w:rsidRPr="003D22AD" w14:paraId="3E751340" w14:textId="77777777" w:rsidTr="00DA023F">
        <w:trPr>
          <w:trHeight w:val="284"/>
          <w:jc w:val="center"/>
        </w:trPr>
        <w:tc>
          <w:tcPr>
            <w:tcW w:w="1298" w:type="pct"/>
            <w:shd w:val="clear" w:color="auto" w:fill="auto"/>
          </w:tcPr>
          <w:p w14:paraId="7E6F8000" w14:textId="77777777" w:rsidR="00005369" w:rsidRPr="00746A8E" w:rsidRDefault="00005369" w:rsidP="00A831C8">
            <w:pPr>
              <w:spacing w:line="276" w:lineRule="auto"/>
              <w:rPr>
                <w:color w:val="000000"/>
                <w:sz w:val="20"/>
                <w:shd w:val="clear" w:color="auto" w:fill="FFFFFF"/>
              </w:rPr>
            </w:pPr>
            <w:r w:rsidRPr="00746A8E">
              <w:rPr>
                <w:color w:val="000000"/>
                <w:sz w:val="20"/>
                <w:shd w:val="clear" w:color="auto" w:fill="FFFFFF"/>
              </w:rPr>
              <w:t>pORI19-</w:t>
            </w:r>
            <w:r w:rsidRPr="00746A8E">
              <w:rPr>
                <w:i/>
                <w:color w:val="000000"/>
                <w:sz w:val="20"/>
                <w:shd w:val="clear" w:color="auto" w:fill="FFFFFF"/>
              </w:rPr>
              <w:t xml:space="preserve"> bifR2</w:t>
            </w:r>
          </w:p>
        </w:tc>
        <w:tc>
          <w:tcPr>
            <w:tcW w:w="2908" w:type="pct"/>
            <w:shd w:val="clear" w:color="auto" w:fill="auto"/>
          </w:tcPr>
          <w:p w14:paraId="168E6921" w14:textId="77777777" w:rsidR="00005369" w:rsidRPr="003D22AD" w:rsidRDefault="00005369" w:rsidP="00A831C8">
            <w:pPr>
              <w:spacing w:line="276" w:lineRule="auto"/>
              <w:rPr>
                <w:sz w:val="20"/>
              </w:rPr>
            </w:pPr>
            <w:r w:rsidRPr="003D22AD">
              <w:rPr>
                <w:color w:val="000000"/>
                <w:sz w:val="20"/>
                <w:shd w:val="clear" w:color="auto" w:fill="FFFFFF"/>
              </w:rPr>
              <w:t xml:space="preserve">pOR19 harbouring internal fragment of </w:t>
            </w:r>
            <w:r>
              <w:rPr>
                <w:i/>
                <w:color w:val="000000"/>
                <w:sz w:val="20"/>
                <w:shd w:val="clear" w:color="auto" w:fill="FFFFFF"/>
              </w:rPr>
              <w:t>bifR2</w:t>
            </w:r>
            <w:r w:rsidRPr="003D22AD">
              <w:rPr>
                <w:color w:val="000000"/>
                <w:sz w:val="20"/>
                <w:shd w:val="clear" w:color="auto" w:fill="FFFFFF"/>
              </w:rPr>
              <w:t xml:space="preserve"> (</w:t>
            </w:r>
            <w:r w:rsidRPr="007E708B">
              <w:rPr>
                <w:rStyle w:val="Emphasis"/>
                <w:color w:val="000000"/>
                <w:sz w:val="20"/>
                <w:shd w:val="clear" w:color="auto" w:fill="FFFFFF"/>
              </w:rPr>
              <w:t>Bbr_1846)</w:t>
            </w:r>
          </w:p>
        </w:tc>
        <w:tc>
          <w:tcPr>
            <w:tcW w:w="794" w:type="pct"/>
            <w:shd w:val="clear" w:color="auto" w:fill="auto"/>
          </w:tcPr>
          <w:p w14:paraId="7063C478" w14:textId="77777777" w:rsidR="00005369" w:rsidRPr="003D22AD" w:rsidRDefault="00005369" w:rsidP="00A831C8">
            <w:pPr>
              <w:spacing w:line="276" w:lineRule="auto"/>
              <w:rPr>
                <w:sz w:val="20"/>
              </w:rPr>
            </w:pPr>
            <w:r>
              <w:rPr>
                <w:sz w:val="20"/>
              </w:rPr>
              <w:t>This study</w:t>
            </w:r>
          </w:p>
        </w:tc>
      </w:tr>
      <w:tr w:rsidR="00005369" w:rsidRPr="003D22AD" w14:paraId="6CF3810F" w14:textId="77777777" w:rsidTr="00DA023F">
        <w:trPr>
          <w:trHeight w:val="284"/>
          <w:jc w:val="center"/>
        </w:trPr>
        <w:tc>
          <w:tcPr>
            <w:tcW w:w="1298" w:type="pct"/>
            <w:shd w:val="clear" w:color="auto" w:fill="auto"/>
          </w:tcPr>
          <w:p w14:paraId="2C704835" w14:textId="77777777" w:rsidR="00005369" w:rsidRPr="00746A8E" w:rsidRDefault="00005369" w:rsidP="00A831C8">
            <w:pPr>
              <w:spacing w:line="276" w:lineRule="auto"/>
              <w:rPr>
                <w:rStyle w:val="Emphasis"/>
                <w:color w:val="000000"/>
                <w:sz w:val="20"/>
                <w:shd w:val="clear" w:color="auto" w:fill="FFFFFF"/>
              </w:rPr>
            </w:pPr>
            <w:r w:rsidRPr="00746A8E">
              <w:rPr>
                <w:color w:val="000000"/>
                <w:sz w:val="20"/>
                <w:shd w:val="clear" w:color="auto" w:fill="FFFFFF"/>
              </w:rPr>
              <w:t>pORI19-</w:t>
            </w:r>
            <w:r w:rsidRPr="00746A8E">
              <w:rPr>
                <w:i/>
                <w:color w:val="000000"/>
                <w:sz w:val="20"/>
                <w:shd w:val="clear" w:color="auto" w:fill="FFFFFF"/>
              </w:rPr>
              <w:t xml:space="preserve"> bifR1</w:t>
            </w:r>
          </w:p>
        </w:tc>
        <w:tc>
          <w:tcPr>
            <w:tcW w:w="2908" w:type="pct"/>
            <w:shd w:val="clear" w:color="auto" w:fill="auto"/>
          </w:tcPr>
          <w:p w14:paraId="6A8ED771" w14:textId="77777777" w:rsidR="00005369" w:rsidRPr="003D22AD" w:rsidRDefault="00005369" w:rsidP="00A831C8">
            <w:pPr>
              <w:spacing w:line="276" w:lineRule="auto"/>
              <w:rPr>
                <w:sz w:val="20"/>
              </w:rPr>
            </w:pPr>
            <w:r w:rsidRPr="003D22AD">
              <w:rPr>
                <w:color w:val="000000"/>
                <w:sz w:val="20"/>
                <w:shd w:val="clear" w:color="auto" w:fill="FFFFFF"/>
              </w:rPr>
              <w:t xml:space="preserve">pOR19 harbouring internal fragment of </w:t>
            </w:r>
            <w:r>
              <w:rPr>
                <w:i/>
                <w:color w:val="000000"/>
                <w:sz w:val="20"/>
                <w:shd w:val="clear" w:color="auto" w:fill="FFFFFF"/>
              </w:rPr>
              <w:t xml:space="preserve">bifR1 </w:t>
            </w:r>
            <w:r w:rsidRPr="003D22AD">
              <w:rPr>
                <w:color w:val="000000"/>
                <w:sz w:val="20"/>
                <w:shd w:val="clear" w:color="auto" w:fill="FFFFFF"/>
              </w:rPr>
              <w:t xml:space="preserve"> (</w:t>
            </w:r>
            <w:r w:rsidRPr="007E708B">
              <w:rPr>
                <w:rStyle w:val="Emphasis"/>
                <w:color w:val="000000"/>
                <w:sz w:val="20"/>
                <w:shd w:val="clear" w:color="auto" w:fill="FFFFFF"/>
              </w:rPr>
              <w:t>Bbr_</w:t>
            </w:r>
            <w:r>
              <w:rPr>
                <w:rStyle w:val="Emphasis"/>
                <w:color w:val="000000"/>
                <w:sz w:val="20"/>
                <w:shd w:val="clear" w:color="auto" w:fill="FFFFFF"/>
              </w:rPr>
              <w:t>0411</w:t>
            </w:r>
            <w:r w:rsidRPr="007E708B">
              <w:rPr>
                <w:rStyle w:val="Emphasis"/>
                <w:color w:val="000000"/>
                <w:sz w:val="20"/>
                <w:shd w:val="clear" w:color="auto" w:fill="FFFFFF"/>
              </w:rPr>
              <w:t>)</w:t>
            </w:r>
          </w:p>
        </w:tc>
        <w:tc>
          <w:tcPr>
            <w:tcW w:w="794" w:type="pct"/>
            <w:shd w:val="clear" w:color="auto" w:fill="auto"/>
          </w:tcPr>
          <w:p w14:paraId="04EC011E" w14:textId="77777777" w:rsidR="00005369" w:rsidRPr="003D22AD" w:rsidRDefault="00005369" w:rsidP="00A831C8">
            <w:pPr>
              <w:spacing w:line="276" w:lineRule="auto"/>
              <w:rPr>
                <w:sz w:val="20"/>
              </w:rPr>
            </w:pPr>
            <w:r>
              <w:rPr>
                <w:sz w:val="20"/>
              </w:rPr>
              <w:t>This study</w:t>
            </w:r>
          </w:p>
        </w:tc>
      </w:tr>
      <w:tr w:rsidR="00005369" w:rsidRPr="003D22AD" w14:paraId="2A21B67D" w14:textId="77777777" w:rsidTr="00DA023F">
        <w:trPr>
          <w:trHeight w:val="284"/>
          <w:jc w:val="center"/>
        </w:trPr>
        <w:tc>
          <w:tcPr>
            <w:tcW w:w="1298" w:type="pct"/>
            <w:shd w:val="clear" w:color="auto" w:fill="auto"/>
          </w:tcPr>
          <w:p w14:paraId="54AB203F" w14:textId="77777777" w:rsidR="00005369" w:rsidRPr="00746A8E" w:rsidRDefault="00005369" w:rsidP="00A831C8">
            <w:pPr>
              <w:spacing w:line="276" w:lineRule="auto"/>
              <w:rPr>
                <w:rStyle w:val="Emphasis"/>
                <w:color w:val="000000"/>
                <w:sz w:val="20"/>
                <w:shd w:val="clear" w:color="auto" w:fill="FFFFFF"/>
              </w:rPr>
            </w:pPr>
            <w:r w:rsidRPr="00746A8E">
              <w:rPr>
                <w:color w:val="000000"/>
                <w:sz w:val="20"/>
                <w:shd w:val="clear" w:color="auto" w:fill="FFFFFF"/>
              </w:rPr>
              <w:t>pORI19-</w:t>
            </w:r>
            <w:r w:rsidRPr="00746A8E">
              <w:rPr>
                <w:i/>
                <w:color w:val="000000"/>
                <w:sz w:val="20"/>
                <w:shd w:val="clear" w:color="auto" w:fill="FFFFFF"/>
              </w:rPr>
              <w:t xml:space="preserve"> bifR2</w:t>
            </w:r>
            <w:r w:rsidRPr="00746A8E">
              <w:rPr>
                <w:color w:val="000000"/>
                <w:sz w:val="20"/>
                <w:shd w:val="clear" w:color="auto" w:fill="FFFFFF"/>
              </w:rPr>
              <w:t>-tet</w:t>
            </w:r>
          </w:p>
        </w:tc>
        <w:tc>
          <w:tcPr>
            <w:tcW w:w="2908" w:type="pct"/>
            <w:shd w:val="clear" w:color="auto" w:fill="auto"/>
          </w:tcPr>
          <w:p w14:paraId="4400FE35" w14:textId="77777777" w:rsidR="00005369" w:rsidRPr="003D22AD" w:rsidRDefault="00005369" w:rsidP="00A831C8">
            <w:pPr>
              <w:spacing w:line="276" w:lineRule="auto"/>
              <w:rPr>
                <w:sz w:val="20"/>
              </w:rPr>
            </w:pPr>
            <w:r w:rsidRPr="003D22AD">
              <w:rPr>
                <w:color w:val="000000"/>
                <w:sz w:val="20"/>
                <w:shd w:val="clear" w:color="auto" w:fill="FFFFFF"/>
              </w:rPr>
              <w:t xml:space="preserve">pOR19 harbouring internal fragment of </w:t>
            </w:r>
            <w:r>
              <w:rPr>
                <w:i/>
                <w:color w:val="000000"/>
                <w:sz w:val="20"/>
                <w:shd w:val="clear" w:color="auto" w:fill="FFFFFF"/>
              </w:rPr>
              <w:t>bifR2</w:t>
            </w:r>
            <w:r w:rsidRPr="003D22AD">
              <w:rPr>
                <w:color w:val="000000"/>
                <w:sz w:val="20"/>
                <w:shd w:val="clear" w:color="auto" w:fill="FFFFFF"/>
              </w:rPr>
              <w:t xml:space="preserve"> (</w:t>
            </w:r>
            <w:r w:rsidRPr="007E708B">
              <w:rPr>
                <w:rStyle w:val="Emphasis"/>
                <w:color w:val="000000"/>
                <w:sz w:val="20"/>
                <w:shd w:val="clear" w:color="auto" w:fill="FFFFFF"/>
              </w:rPr>
              <w:t>Bbr_1846)</w:t>
            </w:r>
            <w:r>
              <w:rPr>
                <w:rStyle w:val="Emphasis"/>
                <w:color w:val="000000"/>
                <w:sz w:val="20"/>
                <w:shd w:val="clear" w:color="auto" w:fill="FFFFFF"/>
              </w:rPr>
              <w:t xml:space="preserve"> </w:t>
            </w:r>
            <w:r w:rsidRPr="003D22AD">
              <w:rPr>
                <w:color w:val="000000"/>
                <w:sz w:val="20"/>
                <w:shd w:val="clear" w:color="auto" w:fill="FFFFFF"/>
              </w:rPr>
              <w:t>+ Tet</w:t>
            </w:r>
            <w:r w:rsidRPr="003D22AD">
              <w:rPr>
                <w:color w:val="000000"/>
                <w:sz w:val="20"/>
                <w:shd w:val="clear" w:color="auto" w:fill="FFFFFF"/>
                <w:vertAlign w:val="superscript"/>
              </w:rPr>
              <w:t>r</w:t>
            </w:r>
          </w:p>
        </w:tc>
        <w:tc>
          <w:tcPr>
            <w:tcW w:w="794" w:type="pct"/>
            <w:shd w:val="clear" w:color="auto" w:fill="auto"/>
          </w:tcPr>
          <w:p w14:paraId="7525119D" w14:textId="77777777" w:rsidR="00005369" w:rsidRPr="003D22AD" w:rsidRDefault="00005369" w:rsidP="00A831C8">
            <w:pPr>
              <w:spacing w:line="276" w:lineRule="auto"/>
              <w:rPr>
                <w:sz w:val="20"/>
              </w:rPr>
            </w:pPr>
            <w:r>
              <w:rPr>
                <w:sz w:val="20"/>
              </w:rPr>
              <w:t>This study</w:t>
            </w:r>
          </w:p>
        </w:tc>
      </w:tr>
      <w:tr w:rsidR="00005369" w:rsidRPr="003D22AD" w14:paraId="3DA28CC6" w14:textId="77777777" w:rsidTr="00DA023F">
        <w:trPr>
          <w:trHeight w:val="284"/>
          <w:jc w:val="center"/>
        </w:trPr>
        <w:tc>
          <w:tcPr>
            <w:tcW w:w="1298" w:type="pct"/>
            <w:shd w:val="clear" w:color="auto" w:fill="auto"/>
          </w:tcPr>
          <w:p w14:paraId="6A629606" w14:textId="77777777" w:rsidR="00005369" w:rsidRPr="00746A8E" w:rsidRDefault="00005369" w:rsidP="00A831C8">
            <w:pPr>
              <w:spacing w:line="276" w:lineRule="auto"/>
              <w:rPr>
                <w:rStyle w:val="Emphasis"/>
                <w:color w:val="000000"/>
                <w:sz w:val="20"/>
                <w:shd w:val="clear" w:color="auto" w:fill="FFFFFF"/>
              </w:rPr>
            </w:pPr>
            <w:r w:rsidRPr="00746A8E">
              <w:rPr>
                <w:color w:val="000000"/>
                <w:sz w:val="20"/>
                <w:shd w:val="clear" w:color="auto" w:fill="FFFFFF"/>
              </w:rPr>
              <w:t>pORI19-</w:t>
            </w:r>
            <w:r w:rsidRPr="00746A8E">
              <w:rPr>
                <w:i/>
                <w:color w:val="000000"/>
                <w:sz w:val="20"/>
                <w:shd w:val="clear" w:color="auto" w:fill="FFFFFF"/>
              </w:rPr>
              <w:t xml:space="preserve"> bifR1</w:t>
            </w:r>
            <w:r w:rsidRPr="00746A8E">
              <w:rPr>
                <w:color w:val="000000"/>
                <w:sz w:val="20"/>
                <w:shd w:val="clear" w:color="auto" w:fill="FFFFFF"/>
              </w:rPr>
              <w:t>-tet</w:t>
            </w:r>
          </w:p>
        </w:tc>
        <w:tc>
          <w:tcPr>
            <w:tcW w:w="2908" w:type="pct"/>
            <w:shd w:val="clear" w:color="auto" w:fill="auto"/>
          </w:tcPr>
          <w:p w14:paraId="6322625B" w14:textId="77777777" w:rsidR="00005369" w:rsidRPr="003D22AD" w:rsidRDefault="00005369" w:rsidP="00A831C8">
            <w:pPr>
              <w:spacing w:line="276" w:lineRule="auto"/>
              <w:rPr>
                <w:sz w:val="20"/>
              </w:rPr>
            </w:pPr>
            <w:r w:rsidRPr="003D22AD">
              <w:rPr>
                <w:color w:val="000000"/>
                <w:sz w:val="20"/>
                <w:shd w:val="clear" w:color="auto" w:fill="FFFFFF"/>
              </w:rPr>
              <w:t xml:space="preserve">pOR19 harbouring internal fragment of </w:t>
            </w:r>
            <w:r>
              <w:rPr>
                <w:i/>
                <w:color w:val="000000"/>
                <w:sz w:val="20"/>
                <w:shd w:val="clear" w:color="auto" w:fill="FFFFFF"/>
              </w:rPr>
              <w:t>bifR1</w:t>
            </w:r>
            <w:r w:rsidRPr="003D22AD">
              <w:rPr>
                <w:color w:val="000000"/>
                <w:sz w:val="20"/>
                <w:shd w:val="clear" w:color="auto" w:fill="FFFFFF"/>
              </w:rPr>
              <w:t xml:space="preserve"> (</w:t>
            </w:r>
            <w:r w:rsidRPr="007E708B">
              <w:rPr>
                <w:rStyle w:val="Emphasis"/>
                <w:color w:val="000000"/>
                <w:sz w:val="20"/>
                <w:shd w:val="clear" w:color="auto" w:fill="FFFFFF"/>
              </w:rPr>
              <w:t>Bbr_</w:t>
            </w:r>
            <w:r>
              <w:rPr>
                <w:rStyle w:val="Emphasis"/>
                <w:color w:val="000000"/>
                <w:sz w:val="20"/>
                <w:shd w:val="clear" w:color="auto" w:fill="FFFFFF"/>
              </w:rPr>
              <w:t>0411</w:t>
            </w:r>
            <w:r w:rsidRPr="007E708B">
              <w:rPr>
                <w:rStyle w:val="Emphasis"/>
                <w:color w:val="000000"/>
                <w:sz w:val="20"/>
                <w:shd w:val="clear" w:color="auto" w:fill="FFFFFF"/>
              </w:rPr>
              <w:t>)</w:t>
            </w:r>
            <w:r w:rsidRPr="003D22AD">
              <w:rPr>
                <w:color w:val="000000"/>
                <w:sz w:val="20"/>
                <w:shd w:val="clear" w:color="auto" w:fill="FFFFFF"/>
              </w:rPr>
              <w:t xml:space="preserve"> + Tet</w:t>
            </w:r>
            <w:r w:rsidRPr="003D22AD">
              <w:rPr>
                <w:color w:val="000000"/>
                <w:sz w:val="20"/>
                <w:shd w:val="clear" w:color="auto" w:fill="FFFFFF"/>
                <w:vertAlign w:val="superscript"/>
              </w:rPr>
              <w:t>r</w:t>
            </w:r>
          </w:p>
        </w:tc>
        <w:tc>
          <w:tcPr>
            <w:tcW w:w="794" w:type="pct"/>
            <w:shd w:val="clear" w:color="auto" w:fill="auto"/>
          </w:tcPr>
          <w:p w14:paraId="392438C4" w14:textId="77777777" w:rsidR="00005369" w:rsidRPr="003D22AD" w:rsidRDefault="00005369" w:rsidP="00A831C8">
            <w:pPr>
              <w:spacing w:line="276" w:lineRule="auto"/>
              <w:rPr>
                <w:sz w:val="20"/>
              </w:rPr>
            </w:pPr>
            <w:r>
              <w:rPr>
                <w:sz w:val="20"/>
              </w:rPr>
              <w:t>This study</w:t>
            </w:r>
          </w:p>
        </w:tc>
      </w:tr>
      <w:tr w:rsidR="00005369" w:rsidRPr="003D22AD" w14:paraId="0F7831A6" w14:textId="77777777" w:rsidTr="00DA023F">
        <w:trPr>
          <w:trHeight w:val="284"/>
          <w:jc w:val="center"/>
        </w:trPr>
        <w:tc>
          <w:tcPr>
            <w:tcW w:w="1298" w:type="pct"/>
            <w:shd w:val="clear" w:color="auto" w:fill="auto"/>
          </w:tcPr>
          <w:p w14:paraId="1FFF4C0B" w14:textId="77777777" w:rsidR="00005369" w:rsidRPr="00746A8E" w:rsidRDefault="00005369" w:rsidP="00A831C8">
            <w:pPr>
              <w:spacing w:line="276" w:lineRule="auto"/>
              <w:rPr>
                <w:color w:val="000000"/>
                <w:sz w:val="20"/>
                <w:shd w:val="clear" w:color="auto" w:fill="FFFFFF"/>
              </w:rPr>
            </w:pPr>
            <w:r w:rsidRPr="00746A8E">
              <w:rPr>
                <w:color w:val="000000"/>
                <w:sz w:val="20"/>
                <w:shd w:val="clear" w:color="auto" w:fill="FFFFFF"/>
              </w:rPr>
              <w:t>pQE60</w:t>
            </w:r>
          </w:p>
        </w:tc>
        <w:tc>
          <w:tcPr>
            <w:tcW w:w="2908" w:type="pct"/>
            <w:shd w:val="clear" w:color="auto" w:fill="auto"/>
          </w:tcPr>
          <w:p w14:paraId="2014F9BF" w14:textId="77777777" w:rsidR="00005369" w:rsidRPr="003D22AD" w:rsidRDefault="00005369" w:rsidP="00A831C8">
            <w:pPr>
              <w:spacing w:line="276" w:lineRule="auto"/>
              <w:rPr>
                <w:sz w:val="20"/>
              </w:rPr>
            </w:pPr>
            <w:r w:rsidRPr="00197438">
              <w:rPr>
                <w:i/>
                <w:iCs/>
                <w:color w:val="000000"/>
                <w:sz w:val="20"/>
              </w:rPr>
              <w:t>E. coli</w:t>
            </w:r>
            <w:r>
              <w:rPr>
                <w:color w:val="000000"/>
                <w:sz w:val="20"/>
              </w:rPr>
              <w:t xml:space="preserve"> </w:t>
            </w:r>
            <w:r w:rsidRPr="00197438">
              <w:rPr>
                <w:color w:val="000000"/>
                <w:sz w:val="20"/>
                <w:shd w:val="clear" w:color="auto" w:fill="FFFFFF"/>
              </w:rPr>
              <w:t>expression vector, Amp</w:t>
            </w:r>
            <w:r w:rsidRPr="00197438">
              <w:rPr>
                <w:color w:val="000000"/>
                <w:sz w:val="20"/>
                <w:shd w:val="clear" w:color="auto" w:fill="FFFFFF"/>
                <w:vertAlign w:val="superscript"/>
              </w:rPr>
              <w:t>r</w:t>
            </w:r>
          </w:p>
        </w:tc>
        <w:tc>
          <w:tcPr>
            <w:tcW w:w="794" w:type="pct"/>
            <w:shd w:val="clear" w:color="auto" w:fill="auto"/>
          </w:tcPr>
          <w:p w14:paraId="5FBDCD41" w14:textId="77777777" w:rsidR="00005369" w:rsidRPr="003D22AD" w:rsidRDefault="00005369" w:rsidP="00A831C8">
            <w:pPr>
              <w:spacing w:line="276" w:lineRule="auto"/>
              <w:rPr>
                <w:sz w:val="20"/>
              </w:rPr>
            </w:pPr>
            <w:r>
              <w:rPr>
                <w:color w:val="000000"/>
                <w:sz w:val="20"/>
                <w:shd w:val="clear" w:color="auto" w:fill="FFFFFF"/>
              </w:rPr>
              <w:t>Qiagen</w:t>
            </w:r>
          </w:p>
        </w:tc>
      </w:tr>
      <w:tr w:rsidR="00005369" w:rsidRPr="003D22AD" w14:paraId="30CD19F1" w14:textId="77777777" w:rsidTr="00DA023F">
        <w:trPr>
          <w:trHeight w:val="284"/>
          <w:jc w:val="center"/>
        </w:trPr>
        <w:tc>
          <w:tcPr>
            <w:tcW w:w="1298" w:type="pct"/>
            <w:shd w:val="clear" w:color="auto" w:fill="auto"/>
          </w:tcPr>
          <w:p w14:paraId="11156A86" w14:textId="77777777" w:rsidR="00005369" w:rsidRPr="00746A8E" w:rsidRDefault="00005369" w:rsidP="00A831C8">
            <w:pPr>
              <w:tabs>
                <w:tab w:val="center" w:pos="1394"/>
              </w:tabs>
              <w:spacing w:line="276" w:lineRule="auto"/>
              <w:rPr>
                <w:color w:val="000000"/>
                <w:sz w:val="20"/>
                <w:shd w:val="clear" w:color="auto" w:fill="FFFFFF"/>
              </w:rPr>
            </w:pPr>
            <w:r w:rsidRPr="00746A8E">
              <w:rPr>
                <w:sz w:val="20"/>
              </w:rPr>
              <w:t>pQE60+bifR2</w:t>
            </w:r>
          </w:p>
        </w:tc>
        <w:tc>
          <w:tcPr>
            <w:tcW w:w="2908" w:type="pct"/>
            <w:shd w:val="clear" w:color="auto" w:fill="auto"/>
          </w:tcPr>
          <w:p w14:paraId="7DA45983" w14:textId="77777777" w:rsidR="00005369" w:rsidRPr="003D22AD" w:rsidRDefault="00005369" w:rsidP="00A831C8">
            <w:pPr>
              <w:spacing w:line="276" w:lineRule="auto"/>
              <w:rPr>
                <w:sz w:val="20"/>
              </w:rPr>
            </w:pPr>
            <w:r>
              <w:rPr>
                <w:color w:val="000000"/>
                <w:sz w:val="20"/>
                <w:shd w:val="clear" w:color="auto" w:fill="FFFFFF"/>
              </w:rPr>
              <w:t>pQE60</w:t>
            </w:r>
            <w:r w:rsidRPr="003D22AD">
              <w:rPr>
                <w:color w:val="000000"/>
                <w:sz w:val="20"/>
                <w:shd w:val="clear" w:color="auto" w:fill="FFFFFF"/>
              </w:rPr>
              <w:t xml:space="preserve"> harbouring </w:t>
            </w:r>
            <w:r>
              <w:rPr>
                <w:i/>
                <w:color w:val="000000"/>
                <w:sz w:val="20"/>
                <w:shd w:val="clear" w:color="auto" w:fill="FFFFFF"/>
              </w:rPr>
              <w:t>bifR2</w:t>
            </w:r>
            <w:r w:rsidRPr="00A218AA">
              <w:rPr>
                <w:i/>
                <w:color w:val="000000"/>
                <w:sz w:val="20"/>
                <w:shd w:val="clear" w:color="auto" w:fill="FFFFFF"/>
              </w:rPr>
              <w:t xml:space="preserve"> </w:t>
            </w:r>
          </w:p>
        </w:tc>
        <w:tc>
          <w:tcPr>
            <w:tcW w:w="794" w:type="pct"/>
            <w:shd w:val="clear" w:color="auto" w:fill="auto"/>
          </w:tcPr>
          <w:p w14:paraId="250AF7B1" w14:textId="77777777" w:rsidR="00005369" w:rsidRPr="003D22AD" w:rsidRDefault="00005369" w:rsidP="00A831C8">
            <w:pPr>
              <w:spacing w:line="276" w:lineRule="auto"/>
              <w:rPr>
                <w:sz w:val="20"/>
              </w:rPr>
            </w:pPr>
            <w:r>
              <w:rPr>
                <w:sz w:val="20"/>
              </w:rPr>
              <w:t>This study</w:t>
            </w:r>
          </w:p>
        </w:tc>
      </w:tr>
      <w:tr w:rsidR="00005369" w:rsidRPr="003D22AD" w14:paraId="6A257D2F" w14:textId="77777777" w:rsidTr="00DA023F">
        <w:trPr>
          <w:trHeight w:val="284"/>
          <w:jc w:val="center"/>
        </w:trPr>
        <w:tc>
          <w:tcPr>
            <w:tcW w:w="1298" w:type="pct"/>
            <w:tcBorders>
              <w:bottom w:val="single" w:sz="4" w:space="0" w:color="auto"/>
            </w:tcBorders>
            <w:shd w:val="clear" w:color="auto" w:fill="auto"/>
          </w:tcPr>
          <w:p w14:paraId="476907D2" w14:textId="77777777" w:rsidR="00005369" w:rsidRPr="00746A8E" w:rsidRDefault="00005369" w:rsidP="00A831C8">
            <w:pPr>
              <w:spacing w:line="276" w:lineRule="auto"/>
              <w:rPr>
                <w:color w:val="000000"/>
                <w:sz w:val="20"/>
                <w:shd w:val="clear" w:color="auto" w:fill="FFFFFF"/>
              </w:rPr>
            </w:pPr>
            <w:r w:rsidRPr="00746A8E">
              <w:rPr>
                <w:sz w:val="20"/>
              </w:rPr>
              <w:t>pQE60+bifR1</w:t>
            </w:r>
          </w:p>
        </w:tc>
        <w:tc>
          <w:tcPr>
            <w:tcW w:w="2908" w:type="pct"/>
            <w:tcBorders>
              <w:bottom w:val="single" w:sz="4" w:space="0" w:color="auto"/>
            </w:tcBorders>
            <w:shd w:val="clear" w:color="auto" w:fill="auto"/>
          </w:tcPr>
          <w:p w14:paraId="235DD1E4" w14:textId="77777777" w:rsidR="00005369" w:rsidRPr="003D22AD" w:rsidRDefault="00005369" w:rsidP="00A831C8">
            <w:pPr>
              <w:spacing w:line="276" w:lineRule="auto"/>
              <w:rPr>
                <w:sz w:val="20"/>
              </w:rPr>
            </w:pPr>
            <w:r>
              <w:rPr>
                <w:color w:val="000000"/>
                <w:sz w:val="20"/>
                <w:shd w:val="clear" w:color="auto" w:fill="FFFFFF"/>
              </w:rPr>
              <w:t>pQE60</w:t>
            </w:r>
            <w:r w:rsidRPr="003D22AD">
              <w:rPr>
                <w:color w:val="000000"/>
                <w:sz w:val="20"/>
                <w:shd w:val="clear" w:color="auto" w:fill="FFFFFF"/>
              </w:rPr>
              <w:t xml:space="preserve"> harbouring </w:t>
            </w:r>
            <w:r>
              <w:rPr>
                <w:i/>
                <w:color w:val="000000"/>
                <w:sz w:val="20"/>
                <w:shd w:val="clear" w:color="auto" w:fill="FFFFFF"/>
              </w:rPr>
              <w:t>bifR1</w:t>
            </w:r>
          </w:p>
        </w:tc>
        <w:tc>
          <w:tcPr>
            <w:tcW w:w="794" w:type="pct"/>
            <w:tcBorders>
              <w:bottom w:val="single" w:sz="4" w:space="0" w:color="auto"/>
            </w:tcBorders>
            <w:shd w:val="clear" w:color="auto" w:fill="auto"/>
          </w:tcPr>
          <w:p w14:paraId="6149E00F" w14:textId="77777777" w:rsidR="00005369" w:rsidRPr="003D22AD" w:rsidRDefault="00005369" w:rsidP="00A831C8">
            <w:pPr>
              <w:spacing w:line="276" w:lineRule="auto"/>
              <w:rPr>
                <w:sz w:val="20"/>
              </w:rPr>
            </w:pPr>
            <w:r>
              <w:rPr>
                <w:sz w:val="20"/>
              </w:rPr>
              <w:t>This study</w:t>
            </w:r>
          </w:p>
        </w:tc>
      </w:tr>
    </w:tbl>
    <w:p w14:paraId="3B4056D5" w14:textId="77777777" w:rsidR="00005369" w:rsidRPr="000B1A3A" w:rsidRDefault="00005369" w:rsidP="00096072">
      <w:pPr>
        <w:pStyle w:val="TableFigurelegend"/>
      </w:pPr>
      <w:r w:rsidRPr="000B1A3A">
        <w:t>Em</w:t>
      </w:r>
      <w:r w:rsidRPr="000B1A3A">
        <w:rPr>
          <w:vertAlign w:val="superscript"/>
        </w:rPr>
        <w:t>r</w:t>
      </w:r>
      <w:r w:rsidRPr="000B1A3A">
        <w:t>, Km</w:t>
      </w:r>
      <w:r w:rsidRPr="000B1A3A">
        <w:rPr>
          <w:vertAlign w:val="superscript"/>
        </w:rPr>
        <w:t>r</w:t>
      </w:r>
      <w:r w:rsidRPr="000B1A3A">
        <w:t>, Tet</w:t>
      </w:r>
      <w:r w:rsidRPr="000B1A3A">
        <w:rPr>
          <w:vertAlign w:val="superscript"/>
        </w:rPr>
        <w:t xml:space="preserve">r </w:t>
      </w:r>
      <w:r w:rsidRPr="000B1A3A">
        <w:t>and Amp</w:t>
      </w:r>
      <w:r w:rsidRPr="000B1A3A">
        <w:rPr>
          <w:vertAlign w:val="superscript"/>
        </w:rPr>
        <w:t>r</w:t>
      </w:r>
      <w:r w:rsidRPr="000B1A3A">
        <w:rPr>
          <w:lang w:val="ga-IE"/>
        </w:rPr>
        <w:t>:</w:t>
      </w:r>
      <w:r w:rsidRPr="000B1A3A">
        <w:t xml:space="preserve"> resistance to erythromycin, kanamycin, tetracycline and ampicillin</w:t>
      </w:r>
      <w:r w:rsidRPr="000B1A3A">
        <w:rPr>
          <w:lang w:val="ga-IE"/>
        </w:rPr>
        <w:t>,</w:t>
      </w:r>
      <w:r w:rsidRPr="000B1A3A">
        <w:t xml:space="preserve"> respectively.</w:t>
      </w:r>
    </w:p>
    <w:p w14:paraId="0ED4FCD0" w14:textId="77777777" w:rsidR="00286A9A" w:rsidRDefault="00286A9A" w:rsidP="00005369">
      <w:pPr>
        <w:pStyle w:val="Heading3"/>
        <w:numPr>
          <w:ilvl w:val="2"/>
          <w:numId w:val="17"/>
        </w:numPr>
      </w:pPr>
    </w:p>
    <w:p w14:paraId="16312DA6" w14:textId="77777777" w:rsidR="00005369" w:rsidRPr="00B403AC" w:rsidRDefault="00005369" w:rsidP="00005369">
      <w:pPr>
        <w:pStyle w:val="Heading3"/>
        <w:numPr>
          <w:ilvl w:val="2"/>
          <w:numId w:val="17"/>
        </w:numPr>
      </w:pPr>
      <w:r w:rsidRPr="00B403AC">
        <w:t>DNA Manipulations</w:t>
      </w:r>
    </w:p>
    <w:p w14:paraId="5DA5D638" w14:textId="04CDEBFE" w:rsidR="00005369" w:rsidRDefault="00005369" w:rsidP="00A12301">
      <w:r w:rsidRPr="008F3BF0">
        <w:t>DNA manipulation</w:t>
      </w:r>
      <w:r w:rsidRPr="008F3BF0">
        <w:rPr>
          <w:lang w:val="ga-IE"/>
        </w:rPr>
        <w:t>s</w:t>
      </w:r>
      <w:r w:rsidRPr="008F3BF0">
        <w:t xml:space="preserve"> were carried out as </w:t>
      </w:r>
      <w:r w:rsidRPr="008F3BF0">
        <w:rPr>
          <w:lang w:val="ga-IE"/>
        </w:rPr>
        <w:t>previously reported</w:t>
      </w:r>
      <w:r w:rsidRPr="008F3BF0">
        <w:t xml:space="preserve"> </w:t>
      </w:r>
      <w:r>
        <w:rPr>
          <w:noProof/>
        </w:rPr>
        <w:t>(47)</w:t>
      </w:r>
      <w:r w:rsidRPr="008F3BF0">
        <w:t>. Restriction enzymes and T4 DNA ligase were obtained from Roche Diagnostics</w:t>
      </w:r>
      <w:r>
        <w:t xml:space="preserve"> (</w:t>
      </w:r>
      <w:r w:rsidRPr="00BD08E4">
        <w:t>Basel, Switzerland</w:t>
      </w:r>
      <w:r>
        <w:t>)</w:t>
      </w:r>
      <w:r w:rsidRPr="008F3BF0">
        <w:t xml:space="preserve">, and were used according to the manufacturer's instructions. PCRs were performed using either Q5® High-Fidelity DNA polymerase (New England Biolabs, Hertfordshire, </w:t>
      </w:r>
      <w:r>
        <w:t>UK</w:t>
      </w:r>
      <w:r w:rsidRPr="008F3BF0">
        <w:t>) or Extensor Long Range PCR Enzyme</w:t>
      </w:r>
      <w:r w:rsidRPr="008F3BF0">
        <w:rPr>
          <w:lang w:val="ga-IE"/>
        </w:rPr>
        <w:t xml:space="preserve"> </w:t>
      </w:r>
      <w:r w:rsidRPr="008F3BF0">
        <w:t>master mix (Thermo Scientific</w:t>
      </w:r>
      <w:r>
        <w:t>, Glouchester, UK</w:t>
      </w:r>
      <w:r w:rsidRPr="008F3BF0">
        <w:t>). Synthetic oligonucleotides were synthesized by Eurofins (Ebersberg, Germany)</w:t>
      </w:r>
      <w:r w:rsidRPr="008F3BF0">
        <w:rPr>
          <w:rStyle w:val="apple-converted-space"/>
          <w:color w:val="000000"/>
          <w:shd w:val="clear" w:color="auto" w:fill="FFFFFF"/>
        </w:rPr>
        <w:t xml:space="preserve"> </w:t>
      </w:r>
      <w:r w:rsidRPr="008F3BF0">
        <w:t>and are listed in</w:t>
      </w:r>
      <w:r>
        <w:t xml:space="preserve"> </w:t>
      </w:r>
      <w:r w:rsidR="005131BF">
        <w:fldChar w:fldCharType="begin"/>
      </w:r>
      <w:r w:rsidR="005131BF">
        <w:instrText xml:space="preserve"> REF _Ref506626924 </w:instrText>
      </w:r>
      <w:r w:rsidR="005131BF">
        <w:fldChar w:fldCharType="separate"/>
      </w:r>
      <w:r w:rsidR="00B47C80" w:rsidRPr="0034299D">
        <w:t xml:space="preserve">Table </w:t>
      </w:r>
      <w:r w:rsidR="00B47C80">
        <w:rPr>
          <w:noProof/>
        </w:rPr>
        <w:t>4</w:t>
      </w:r>
      <w:r w:rsidR="00B47C80">
        <w:noBreakHyphen/>
      </w:r>
      <w:r w:rsidR="00B47C80">
        <w:rPr>
          <w:noProof/>
        </w:rPr>
        <w:t>2</w:t>
      </w:r>
      <w:r w:rsidR="005131BF">
        <w:rPr>
          <w:noProof/>
        </w:rPr>
        <w:fldChar w:fldCharType="end"/>
      </w:r>
      <w:r>
        <w:t>. Ird-</w:t>
      </w:r>
      <w:r w:rsidRPr="008F3BF0">
        <w:t xml:space="preserve">labelled synthetic oligonucleotides were </w:t>
      </w:r>
      <w:r>
        <w:t>provided</w:t>
      </w:r>
      <w:r w:rsidRPr="008F3BF0">
        <w:t xml:space="preserve"> by IDT (Integrated DNA </w:t>
      </w:r>
      <w:r w:rsidRPr="00C02A4B">
        <w:t xml:space="preserve">technologies, </w:t>
      </w:r>
      <w:r w:rsidRPr="00C02A4B">
        <w:rPr>
          <w:shd w:val="clear" w:color="auto" w:fill="FFFFFF"/>
        </w:rPr>
        <w:t>Dresden, Germany</w:t>
      </w:r>
      <w:r w:rsidRPr="00C02A4B">
        <w:t>)</w:t>
      </w:r>
      <w:r w:rsidRPr="00850759">
        <w:t xml:space="preserve"> a</w:t>
      </w:r>
      <w:r>
        <w:t xml:space="preserve">nd are listed in </w:t>
      </w:r>
      <w:r w:rsidR="005131BF">
        <w:fldChar w:fldCharType="begin"/>
      </w:r>
      <w:r w:rsidR="005131BF">
        <w:instrText xml:space="preserve"> RE</w:instrText>
      </w:r>
      <w:r w:rsidR="005131BF">
        <w:instrText xml:space="preserve">F _Ref506626897 </w:instrText>
      </w:r>
      <w:r w:rsidR="005131BF">
        <w:fldChar w:fldCharType="separate"/>
      </w:r>
      <w:r w:rsidR="00B47C80" w:rsidRPr="0034299D">
        <w:t xml:space="preserve">Table </w:t>
      </w:r>
      <w:r w:rsidR="00B47C80">
        <w:rPr>
          <w:noProof/>
        </w:rPr>
        <w:t>4</w:t>
      </w:r>
      <w:r w:rsidR="00B47C80">
        <w:noBreakHyphen/>
      </w:r>
      <w:r w:rsidR="00B47C80">
        <w:rPr>
          <w:noProof/>
        </w:rPr>
        <w:t>3</w:t>
      </w:r>
      <w:r w:rsidR="005131BF">
        <w:rPr>
          <w:noProof/>
        </w:rPr>
        <w:fldChar w:fldCharType="end"/>
      </w:r>
      <w:r w:rsidRPr="008F3BF0">
        <w:t>. PCR products were purified by the use of a High-Pure PCR product purification kit (Roche</w:t>
      </w:r>
      <w:r>
        <w:t>,</w:t>
      </w:r>
      <w:r w:rsidRPr="00E6059B">
        <w:t xml:space="preserve"> </w:t>
      </w:r>
      <w:r w:rsidRPr="008F3BF0">
        <w:t>Basel, Switzerland). Plasmid DNA was introduced into</w:t>
      </w:r>
      <w:r w:rsidRPr="008F3BF0">
        <w:rPr>
          <w:rStyle w:val="apple-converted-space"/>
          <w:lang w:val="ga-IE"/>
        </w:rPr>
        <w:t xml:space="preserve"> </w:t>
      </w:r>
      <w:r w:rsidRPr="008F3BF0">
        <w:rPr>
          <w:rStyle w:val="Emphasis"/>
          <w:rFonts w:eastAsiaTheme="majorEastAsia"/>
        </w:rPr>
        <w:t>E. coli</w:t>
      </w:r>
      <w:r w:rsidRPr="008F3BF0">
        <w:rPr>
          <w:rStyle w:val="apple-converted-space"/>
          <w:lang w:val="ga-IE"/>
        </w:rPr>
        <w:t xml:space="preserve"> </w:t>
      </w:r>
      <w:r w:rsidRPr="008F3BF0">
        <w:t>and</w:t>
      </w:r>
      <w:r w:rsidRPr="008F3BF0">
        <w:rPr>
          <w:rStyle w:val="apple-converted-space"/>
          <w:lang w:val="ga-IE"/>
        </w:rPr>
        <w:t xml:space="preserve"> </w:t>
      </w:r>
      <w:r w:rsidRPr="008F3BF0">
        <w:rPr>
          <w:rStyle w:val="Emphasis"/>
          <w:rFonts w:eastAsiaTheme="majorEastAsia"/>
        </w:rPr>
        <w:t>B. breve</w:t>
      </w:r>
      <w:r w:rsidRPr="008F3BF0">
        <w:rPr>
          <w:rStyle w:val="apple-converted-space"/>
          <w:lang w:val="ga-IE"/>
        </w:rPr>
        <w:t xml:space="preserve"> </w:t>
      </w:r>
      <w:r w:rsidRPr="008F3BF0">
        <w:t>by electroporation</w:t>
      </w:r>
      <w:r w:rsidRPr="008F3BF0">
        <w:rPr>
          <w:lang w:val="ga-IE"/>
        </w:rPr>
        <w:t>,</w:t>
      </w:r>
      <w:r w:rsidRPr="008F3BF0">
        <w:t xml:space="preserve"> and large-scale preparation of chromosomal DNA from</w:t>
      </w:r>
      <w:r w:rsidRPr="008F3BF0">
        <w:rPr>
          <w:rStyle w:val="apple-converted-space"/>
          <w:lang w:val="ga-IE"/>
        </w:rPr>
        <w:t xml:space="preserve"> </w:t>
      </w:r>
      <w:r w:rsidRPr="008F3BF0">
        <w:rPr>
          <w:rStyle w:val="Emphasis"/>
          <w:rFonts w:eastAsiaTheme="majorEastAsia"/>
        </w:rPr>
        <w:t>B. breve</w:t>
      </w:r>
      <w:r w:rsidRPr="008F3BF0">
        <w:t xml:space="preserve"> was performed as described previously </w:t>
      </w:r>
      <w:r>
        <w:rPr>
          <w:noProof/>
        </w:rPr>
        <w:t>(48)</w:t>
      </w:r>
      <w:r w:rsidRPr="008F3BF0">
        <w:t>. Plasmid DNA was obtained from</w:t>
      </w:r>
      <w:r w:rsidRPr="008F3BF0">
        <w:rPr>
          <w:rStyle w:val="apple-converted-space"/>
          <w:lang w:val="ga-IE"/>
        </w:rPr>
        <w:t xml:space="preserve"> </w:t>
      </w:r>
      <w:r w:rsidRPr="008F3BF0">
        <w:rPr>
          <w:rStyle w:val="Emphasis"/>
          <w:rFonts w:eastAsiaTheme="majorEastAsia"/>
        </w:rPr>
        <w:t>B. breve</w:t>
      </w:r>
      <w:r w:rsidRPr="008F3BF0">
        <w:rPr>
          <w:rStyle w:val="apple-converted-space"/>
          <w:lang w:val="ga-IE"/>
        </w:rPr>
        <w:t xml:space="preserve"> </w:t>
      </w:r>
      <w:r w:rsidRPr="008F3BF0">
        <w:t>and</w:t>
      </w:r>
      <w:r w:rsidRPr="008F3BF0">
        <w:rPr>
          <w:rStyle w:val="apple-converted-space"/>
          <w:lang w:val="ga-IE"/>
        </w:rPr>
        <w:t xml:space="preserve"> </w:t>
      </w:r>
      <w:r w:rsidRPr="008F3BF0">
        <w:rPr>
          <w:rStyle w:val="Emphasis"/>
          <w:rFonts w:eastAsiaTheme="majorEastAsia"/>
        </w:rPr>
        <w:t>E. coli</w:t>
      </w:r>
      <w:r w:rsidRPr="008F3BF0">
        <w:rPr>
          <w:rStyle w:val="apple-converted-space"/>
          <w:lang w:val="ga-IE"/>
        </w:rPr>
        <w:t xml:space="preserve"> </w:t>
      </w:r>
      <w:r w:rsidRPr="008F3BF0">
        <w:t>using the Roche High Pure plasmid isolation kit (Roche Diagnostics, Basel, Switzerland). An initial lysis step was performed using 30 mg</w:t>
      </w:r>
      <w:r w:rsidRPr="008F3BF0">
        <w:rPr>
          <w:lang w:val="ga-IE"/>
        </w:rPr>
        <w:t xml:space="preserve"> </w:t>
      </w:r>
      <w:r w:rsidRPr="008F3BF0">
        <w:t>ml</w:t>
      </w:r>
      <w:r w:rsidRPr="008F3BF0">
        <w:rPr>
          <w:vertAlign w:val="superscript"/>
          <w:lang w:val="ga-IE"/>
        </w:rPr>
        <w:t>-1</w:t>
      </w:r>
      <w:r w:rsidRPr="008F3BF0">
        <w:t xml:space="preserve"> of lysozyme for 30 min at 37°C as part of the plasmid purification protocol for</w:t>
      </w:r>
      <w:r w:rsidRPr="008F3BF0">
        <w:rPr>
          <w:rStyle w:val="apple-converted-space"/>
          <w:lang w:val="ga-IE"/>
        </w:rPr>
        <w:t xml:space="preserve"> </w:t>
      </w:r>
      <w:r w:rsidRPr="008F3BF0">
        <w:rPr>
          <w:rStyle w:val="Emphasis"/>
          <w:rFonts w:eastAsiaTheme="majorEastAsia"/>
        </w:rPr>
        <w:t>B. breve</w:t>
      </w:r>
      <w:r w:rsidRPr="008F3BF0">
        <w:t>.</w:t>
      </w:r>
    </w:p>
    <w:p w14:paraId="1CC341E9" w14:textId="77777777" w:rsidR="00A12301" w:rsidRPr="00A12301" w:rsidRDefault="00A12301" w:rsidP="00A12301"/>
    <w:p w14:paraId="3E17FD62" w14:textId="7BD02705" w:rsidR="00005369" w:rsidRDefault="00005369" w:rsidP="00532F8D">
      <w:pPr>
        <w:pStyle w:val="Caption"/>
        <w:outlineLvl w:val="0"/>
      </w:pPr>
      <w:bookmarkStart w:id="123" w:name="_Ref506626924"/>
      <w:bookmarkStart w:id="124" w:name="_Toc510746789"/>
      <w:r w:rsidRPr="0034299D">
        <w:t xml:space="preserve">Table </w:t>
      </w:r>
      <w:r w:rsidR="003722B4">
        <w:rPr>
          <w:noProof/>
        </w:rPr>
        <w:fldChar w:fldCharType="begin"/>
      </w:r>
      <w:r w:rsidR="003722B4">
        <w:rPr>
          <w:noProof/>
        </w:rPr>
        <w:instrText xml:space="preserve"> STYLEREF 1 \s </w:instrText>
      </w:r>
      <w:r w:rsidR="003722B4">
        <w:rPr>
          <w:noProof/>
        </w:rPr>
        <w:fldChar w:fldCharType="separate"/>
      </w:r>
      <w:r w:rsidR="00B47C80">
        <w:rPr>
          <w:noProof/>
        </w:rPr>
        <w:t>4</w:t>
      </w:r>
      <w:r w:rsidR="003722B4">
        <w:rPr>
          <w:noProof/>
        </w:rPr>
        <w:fldChar w:fldCharType="end"/>
      </w:r>
      <w:r w:rsidR="00716FDE">
        <w:noBreakHyphen/>
      </w:r>
      <w:r w:rsidR="003722B4">
        <w:rPr>
          <w:noProof/>
        </w:rPr>
        <w:fldChar w:fldCharType="begin"/>
      </w:r>
      <w:r w:rsidR="003722B4">
        <w:rPr>
          <w:noProof/>
        </w:rPr>
        <w:instrText xml:space="preserve"> SEQ Table \* ARABIC \s 1 </w:instrText>
      </w:r>
      <w:r w:rsidR="003722B4">
        <w:rPr>
          <w:noProof/>
        </w:rPr>
        <w:fldChar w:fldCharType="separate"/>
      </w:r>
      <w:r w:rsidR="00B47C80">
        <w:rPr>
          <w:noProof/>
        </w:rPr>
        <w:t>2</w:t>
      </w:r>
      <w:r w:rsidR="003722B4">
        <w:rPr>
          <w:noProof/>
        </w:rPr>
        <w:fldChar w:fldCharType="end"/>
      </w:r>
      <w:bookmarkEnd w:id="123"/>
      <w:r w:rsidR="007B1459">
        <w:rPr>
          <w:noProof/>
        </w:rPr>
        <w:t>.</w:t>
      </w:r>
      <w:r w:rsidRPr="0034299D">
        <w:t xml:space="preserve"> Oligonucleotide primers used in this study.</w:t>
      </w:r>
      <w:bookmarkEnd w:id="124"/>
    </w:p>
    <w:tbl>
      <w:tblPr>
        <w:tblpPr w:leftFromText="180" w:rightFromText="180" w:vertAnchor="page" w:horzAnchor="margin" w:tblpY="4849"/>
        <w:tblW w:w="8647" w:type="dxa"/>
        <w:tblLayout w:type="fixed"/>
        <w:tblLook w:val="06A0" w:firstRow="1" w:lastRow="0" w:firstColumn="1" w:lastColumn="0" w:noHBand="1" w:noVBand="1"/>
      </w:tblPr>
      <w:tblGrid>
        <w:gridCol w:w="3828"/>
        <w:gridCol w:w="1275"/>
        <w:gridCol w:w="3544"/>
      </w:tblGrid>
      <w:tr w:rsidR="00A831C8" w:rsidRPr="00CE4694" w14:paraId="78E70CFB" w14:textId="77777777" w:rsidTr="00A831C8">
        <w:trPr>
          <w:trHeight w:hRule="exact" w:val="260"/>
        </w:trPr>
        <w:tc>
          <w:tcPr>
            <w:tcW w:w="3828" w:type="dxa"/>
            <w:tcBorders>
              <w:top w:val="single" w:sz="4" w:space="0" w:color="auto"/>
              <w:bottom w:val="single" w:sz="4" w:space="0" w:color="auto"/>
            </w:tcBorders>
          </w:tcPr>
          <w:p w14:paraId="6F418776" w14:textId="77777777" w:rsidR="00A831C8" w:rsidRPr="00E6059B" w:rsidRDefault="00A831C8" w:rsidP="00A831C8">
            <w:pPr>
              <w:jc w:val="center"/>
              <w:rPr>
                <w:b/>
                <w:sz w:val="22"/>
              </w:rPr>
            </w:pPr>
            <w:r w:rsidRPr="00E6059B">
              <w:rPr>
                <w:b/>
                <w:sz w:val="22"/>
              </w:rPr>
              <w:t>Purpose</w:t>
            </w:r>
          </w:p>
        </w:tc>
        <w:tc>
          <w:tcPr>
            <w:tcW w:w="1275" w:type="dxa"/>
            <w:tcBorders>
              <w:top w:val="single" w:sz="4" w:space="0" w:color="auto"/>
              <w:bottom w:val="single" w:sz="4" w:space="0" w:color="auto"/>
            </w:tcBorders>
          </w:tcPr>
          <w:p w14:paraId="3FF6BF64" w14:textId="77777777" w:rsidR="00A831C8" w:rsidRPr="00E6059B" w:rsidRDefault="00A831C8" w:rsidP="00A831C8">
            <w:pPr>
              <w:rPr>
                <w:b/>
                <w:sz w:val="22"/>
              </w:rPr>
            </w:pPr>
            <w:r w:rsidRPr="00E6059B">
              <w:rPr>
                <w:b/>
                <w:sz w:val="22"/>
              </w:rPr>
              <w:t>Primer</w:t>
            </w:r>
          </w:p>
        </w:tc>
        <w:tc>
          <w:tcPr>
            <w:tcW w:w="3544" w:type="dxa"/>
            <w:tcBorders>
              <w:top w:val="single" w:sz="4" w:space="0" w:color="auto"/>
              <w:bottom w:val="single" w:sz="4" w:space="0" w:color="auto"/>
            </w:tcBorders>
          </w:tcPr>
          <w:p w14:paraId="78192D2D" w14:textId="77777777" w:rsidR="00A831C8" w:rsidRPr="00E6059B" w:rsidRDefault="00A831C8" w:rsidP="00A831C8">
            <w:pPr>
              <w:rPr>
                <w:b/>
                <w:sz w:val="22"/>
              </w:rPr>
            </w:pPr>
            <w:r w:rsidRPr="00E6059B">
              <w:rPr>
                <w:b/>
                <w:sz w:val="22"/>
              </w:rPr>
              <w:t>Sequence</w:t>
            </w:r>
          </w:p>
        </w:tc>
      </w:tr>
      <w:tr w:rsidR="00A831C8" w:rsidRPr="00CE4694" w14:paraId="7FAF3369" w14:textId="77777777" w:rsidTr="00A831C8">
        <w:trPr>
          <w:trHeight w:hRule="exact" w:val="318"/>
        </w:trPr>
        <w:tc>
          <w:tcPr>
            <w:tcW w:w="3828" w:type="dxa"/>
            <w:vMerge w:val="restart"/>
            <w:tcBorders>
              <w:top w:val="single" w:sz="4" w:space="0" w:color="auto"/>
            </w:tcBorders>
          </w:tcPr>
          <w:p w14:paraId="52EA0047" w14:textId="77777777" w:rsidR="00A831C8" w:rsidRDefault="00A831C8" w:rsidP="00A831C8">
            <w:pPr>
              <w:spacing w:line="240" w:lineRule="auto"/>
              <w:rPr>
                <w:b/>
                <w:sz w:val="20"/>
              </w:rPr>
            </w:pPr>
            <w:r w:rsidRPr="00E6059B">
              <w:rPr>
                <w:b/>
                <w:sz w:val="20"/>
              </w:rPr>
              <w:t xml:space="preserve">Cloning of internal fragment of </w:t>
            </w:r>
            <w:r w:rsidRPr="00E6059B">
              <w:rPr>
                <w:b/>
                <w:i/>
                <w:sz w:val="20"/>
              </w:rPr>
              <w:t>bifR2</w:t>
            </w:r>
            <w:r w:rsidRPr="00E6059B">
              <w:rPr>
                <w:b/>
                <w:sz w:val="20"/>
              </w:rPr>
              <w:t xml:space="preserve"> in </w:t>
            </w:r>
          </w:p>
          <w:p w14:paraId="761990D0" w14:textId="77777777" w:rsidR="00A831C8" w:rsidRPr="00E6059B" w:rsidRDefault="00A831C8" w:rsidP="00A831C8">
            <w:pPr>
              <w:spacing w:line="240" w:lineRule="auto"/>
              <w:rPr>
                <w:b/>
                <w:sz w:val="20"/>
              </w:rPr>
            </w:pPr>
            <w:r w:rsidRPr="00E6059B">
              <w:rPr>
                <w:b/>
                <w:sz w:val="20"/>
              </w:rPr>
              <w:t>pORI19</w:t>
            </w:r>
          </w:p>
        </w:tc>
        <w:tc>
          <w:tcPr>
            <w:tcW w:w="1275" w:type="dxa"/>
            <w:tcBorders>
              <w:top w:val="single" w:sz="4" w:space="0" w:color="auto"/>
            </w:tcBorders>
          </w:tcPr>
          <w:p w14:paraId="4DD5606A" w14:textId="77777777" w:rsidR="00A831C8" w:rsidRPr="00CE4694" w:rsidRDefault="00A831C8" w:rsidP="00A831C8">
            <w:pPr>
              <w:rPr>
                <w:sz w:val="20"/>
              </w:rPr>
            </w:pPr>
            <w:r w:rsidRPr="00CE4694">
              <w:rPr>
                <w:i/>
                <w:sz w:val="20"/>
              </w:rPr>
              <w:t>bifR2_IM_F</w:t>
            </w:r>
          </w:p>
        </w:tc>
        <w:tc>
          <w:tcPr>
            <w:tcW w:w="3544" w:type="dxa"/>
            <w:tcBorders>
              <w:top w:val="single" w:sz="4" w:space="0" w:color="auto"/>
            </w:tcBorders>
          </w:tcPr>
          <w:p w14:paraId="0DE0AF3B" w14:textId="77777777" w:rsidR="00A831C8" w:rsidRPr="00DA023F" w:rsidRDefault="00A831C8" w:rsidP="00A831C8">
            <w:pPr>
              <w:rPr>
                <w:sz w:val="20"/>
                <w:szCs w:val="20"/>
              </w:rPr>
            </w:pPr>
            <w:r w:rsidRPr="00DA023F">
              <w:rPr>
                <w:sz w:val="20"/>
                <w:szCs w:val="20"/>
              </w:rPr>
              <w:t>ttgctaaagcttgaaatcaggccgatcactgcg</w:t>
            </w:r>
          </w:p>
        </w:tc>
      </w:tr>
      <w:tr w:rsidR="00A831C8" w:rsidRPr="00CE4694" w14:paraId="398F3596" w14:textId="77777777" w:rsidTr="00A831C8">
        <w:trPr>
          <w:trHeight w:hRule="exact" w:val="271"/>
        </w:trPr>
        <w:tc>
          <w:tcPr>
            <w:tcW w:w="3828" w:type="dxa"/>
            <w:vMerge/>
          </w:tcPr>
          <w:p w14:paraId="7F544032" w14:textId="77777777" w:rsidR="00A831C8" w:rsidRPr="00E6059B" w:rsidRDefault="00A831C8" w:rsidP="00A831C8">
            <w:pPr>
              <w:rPr>
                <w:b/>
                <w:sz w:val="20"/>
              </w:rPr>
            </w:pPr>
          </w:p>
        </w:tc>
        <w:tc>
          <w:tcPr>
            <w:tcW w:w="1275" w:type="dxa"/>
          </w:tcPr>
          <w:p w14:paraId="5E2FC482" w14:textId="77777777" w:rsidR="00A831C8" w:rsidRPr="00CE4694" w:rsidRDefault="00A831C8" w:rsidP="00A831C8">
            <w:pPr>
              <w:rPr>
                <w:sz w:val="20"/>
              </w:rPr>
            </w:pPr>
            <w:r w:rsidRPr="00CE4694">
              <w:rPr>
                <w:i/>
                <w:sz w:val="20"/>
              </w:rPr>
              <w:t>bifR2_IM_R</w:t>
            </w:r>
          </w:p>
        </w:tc>
        <w:tc>
          <w:tcPr>
            <w:tcW w:w="3544" w:type="dxa"/>
          </w:tcPr>
          <w:p w14:paraId="6992A34A" w14:textId="77777777" w:rsidR="00A831C8" w:rsidRPr="00DA023F" w:rsidRDefault="00A831C8" w:rsidP="00A831C8">
            <w:pPr>
              <w:rPr>
                <w:sz w:val="20"/>
                <w:szCs w:val="20"/>
              </w:rPr>
            </w:pPr>
            <w:r w:rsidRPr="00DA023F">
              <w:rPr>
                <w:sz w:val="20"/>
                <w:szCs w:val="20"/>
              </w:rPr>
              <w:t>ttgctatctagacaatatcgcggtggccaagg</w:t>
            </w:r>
          </w:p>
        </w:tc>
      </w:tr>
      <w:tr w:rsidR="00A831C8" w:rsidRPr="00CE4694" w14:paraId="12B3F0F8" w14:textId="77777777" w:rsidTr="00A831C8">
        <w:trPr>
          <w:trHeight w:hRule="exact" w:val="288"/>
        </w:trPr>
        <w:tc>
          <w:tcPr>
            <w:tcW w:w="3828" w:type="dxa"/>
            <w:vMerge w:val="restart"/>
          </w:tcPr>
          <w:p w14:paraId="46077DF4" w14:textId="77777777" w:rsidR="00A831C8" w:rsidRDefault="00A831C8" w:rsidP="00A831C8">
            <w:pPr>
              <w:spacing w:line="240" w:lineRule="auto"/>
              <w:rPr>
                <w:b/>
                <w:sz w:val="20"/>
              </w:rPr>
            </w:pPr>
            <w:r w:rsidRPr="00E6059B">
              <w:rPr>
                <w:b/>
                <w:sz w:val="20"/>
              </w:rPr>
              <w:t xml:space="preserve">Cloning of internal fragment of </w:t>
            </w:r>
            <w:r w:rsidRPr="00E6059B">
              <w:rPr>
                <w:b/>
                <w:i/>
                <w:sz w:val="20"/>
              </w:rPr>
              <w:t>bifR1</w:t>
            </w:r>
            <w:r w:rsidRPr="00E6059B">
              <w:rPr>
                <w:b/>
                <w:sz w:val="20"/>
              </w:rPr>
              <w:t xml:space="preserve"> in </w:t>
            </w:r>
          </w:p>
          <w:p w14:paraId="2877D7E7" w14:textId="77777777" w:rsidR="00A831C8" w:rsidRPr="00E6059B" w:rsidRDefault="00A831C8" w:rsidP="00A831C8">
            <w:pPr>
              <w:spacing w:line="240" w:lineRule="auto"/>
              <w:rPr>
                <w:b/>
                <w:sz w:val="20"/>
              </w:rPr>
            </w:pPr>
            <w:r w:rsidRPr="00E6059B">
              <w:rPr>
                <w:b/>
                <w:sz w:val="20"/>
              </w:rPr>
              <w:t>pORI19</w:t>
            </w:r>
          </w:p>
        </w:tc>
        <w:tc>
          <w:tcPr>
            <w:tcW w:w="1275" w:type="dxa"/>
          </w:tcPr>
          <w:p w14:paraId="18A27FBA" w14:textId="77777777" w:rsidR="00A831C8" w:rsidRPr="00CE4694" w:rsidRDefault="00A831C8" w:rsidP="00A831C8">
            <w:pPr>
              <w:rPr>
                <w:sz w:val="20"/>
              </w:rPr>
            </w:pPr>
            <w:r w:rsidRPr="00CE4694">
              <w:rPr>
                <w:i/>
                <w:sz w:val="20"/>
              </w:rPr>
              <w:t>bifR1_IM_F</w:t>
            </w:r>
          </w:p>
        </w:tc>
        <w:tc>
          <w:tcPr>
            <w:tcW w:w="3544" w:type="dxa"/>
          </w:tcPr>
          <w:p w14:paraId="2D0ACF00" w14:textId="77777777" w:rsidR="00A831C8" w:rsidRPr="00DA023F" w:rsidRDefault="00A831C8" w:rsidP="00A831C8">
            <w:pPr>
              <w:rPr>
                <w:sz w:val="20"/>
                <w:szCs w:val="20"/>
              </w:rPr>
            </w:pPr>
            <w:r w:rsidRPr="00DA023F">
              <w:rPr>
                <w:sz w:val="20"/>
                <w:szCs w:val="20"/>
              </w:rPr>
              <w:t>atagctaagctt</w:t>
            </w:r>
            <w:r w:rsidRPr="00DA023F">
              <w:rPr>
                <w:color w:val="000000"/>
                <w:sz w:val="20"/>
                <w:szCs w:val="20"/>
              </w:rPr>
              <w:t>gattcgccggatgtgtctg</w:t>
            </w:r>
          </w:p>
        </w:tc>
      </w:tr>
      <w:tr w:rsidR="00A831C8" w:rsidRPr="00CE4694" w14:paraId="632455F5" w14:textId="77777777" w:rsidTr="00A831C8">
        <w:trPr>
          <w:trHeight w:hRule="exact" w:val="260"/>
        </w:trPr>
        <w:tc>
          <w:tcPr>
            <w:tcW w:w="3828" w:type="dxa"/>
            <w:vMerge/>
          </w:tcPr>
          <w:p w14:paraId="1C3015E4" w14:textId="77777777" w:rsidR="00A831C8" w:rsidRPr="00E6059B" w:rsidRDefault="00A831C8" w:rsidP="00A831C8">
            <w:pPr>
              <w:rPr>
                <w:b/>
                <w:sz w:val="20"/>
              </w:rPr>
            </w:pPr>
          </w:p>
        </w:tc>
        <w:tc>
          <w:tcPr>
            <w:tcW w:w="1275" w:type="dxa"/>
          </w:tcPr>
          <w:p w14:paraId="7BC47D5A" w14:textId="77777777" w:rsidR="00A831C8" w:rsidRPr="00CE4694" w:rsidRDefault="00A831C8" w:rsidP="00A831C8">
            <w:pPr>
              <w:rPr>
                <w:sz w:val="20"/>
              </w:rPr>
            </w:pPr>
            <w:r w:rsidRPr="00CE4694">
              <w:rPr>
                <w:i/>
                <w:sz w:val="20"/>
              </w:rPr>
              <w:t>bifR1_IM_R</w:t>
            </w:r>
          </w:p>
        </w:tc>
        <w:tc>
          <w:tcPr>
            <w:tcW w:w="3544" w:type="dxa"/>
          </w:tcPr>
          <w:p w14:paraId="3C09E85F" w14:textId="77777777" w:rsidR="00A831C8" w:rsidRPr="00DA023F" w:rsidRDefault="00A831C8" w:rsidP="00A831C8">
            <w:pPr>
              <w:rPr>
                <w:sz w:val="20"/>
                <w:szCs w:val="20"/>
              </w:rPr>
            </w:pPr>
            <w:r w:rsidRPr="00DA023F">
              <w:rPr>
                <w:sz w:val="20"/>
                <w:szCs w:val="20"/>
              </w:rPr>
              <w:t>atagct</w:t>
            </w:r>
            <w:r w:rsidRPr="00DA023F">
              <w:rPr>
                <w:color w:val="000000"/>
                <w:sz w:val="20"/>
                <w:szCs w:val="20"/>
              </w:rPr>
              <w:t>tctagagtacagggcggacttatggc</w:t>
            </w:r>
          </w:p>
        </w:tc>
      </w:tr>
      <w:tr w:rsidR="00A831C8" w:rsidRPr="00CE4694" w14:paraId="29C020CE" w14:textId="77777777" w:rsidTr="00A831C8">
        <w:trPr>
          <w:trHeight w:hRule="exact" w:val="311"/>
        </w:trPr>
        <w:tc>
          <w:tcPr>
            <w:tcW w:w="3828" w:type="dxa"/>
            <w:vMerge w:val="restart"/>
          </w:tcPr>
          <w:p w14:paraId="040282DB" w14:textId="77777777" w:rsidR="00A831C8" w:rsidRPr="00E6059B" w:rsidRDefault="00A831C8" w:rsidP="00A831C8">
            <w:pPr>
              <w:spacing w:line="240" w:lineRule="auto"/>
              <w:rPr>
                <w:b/>
                <w:sz w:val="20"/>
              </w:rPr>
            </w:pPr>
            <w:r w:rsidRPr="00E6059B">
              <w:rPr>
                <w:b/>
                <w:sz w:val="20"/>
              </w:rPr>
              <w:t xml:space="preserve">Confirmation of site specific homologous </w:t>
            </w:r>
          </w:p>
          <w:p w14:paraId="6F62BFC8" w14:textId="77777777" w:rsidR="00A831C8" w:rsidRPr="00E6059B" w:rsidRDefault="00A831C8" w:rsidP="00A831C8">
            <w:pPr>
              <w:spacing w:line="240" w:lineRule="auto"/>
              <w:rPr>
                <w:b/>
                <w:sz w:val="20"/>
              </w:rPr>
            </w:pPr>
            <w:r w:rsidRPr="00E6059B">
              <w:rPr>
                <w:b/>
                <w:sz w:val="20"/>
              </w:rPr>
              <w:t>recombination</w:t>
            </w:r>
          </w:p>
        </w:tc>
        <w:tc>
          <w:tcPr>
            <w:tcW w:w="1275" w:type="dxa"/>
          </w:tcPr>
          <w:p w14:paraId="3A644CA6" w14:textId="77777777" w:rsidR="00A831C8" w:rsidRPr="00CE4694" w:rsidRDefault="00A831C8" w:rsidP="00A831C8">
            <w:pPr>
              <w:spacing w:line="240" w:lineRule="auto"/>
              <w:rPr>
                <w:sz w:val="20"/>
              </w:rPr>
            </w:pPr>
            <w:r w:rsidRPr="00A17347">
              <w:rPr>
                <w:i/>
                <w:sz w:val="20"/>
              </w:rPr>
              <w:t>bifR2_</w:t>
            </w:r>
            <w:r w:rsidRPr="00CE4694">
              <w:rPr>
                <w:i/>
                <w:sz w:val="20"/>
              </w:rPr>
              <w:t>Con</w:t>
            </w:r>
          </w:p>
        </w:tc>
        <w:tc>
          <w:tcPr>
            <w:tcW w:w="3544" w:type="dxa"/>
          </w:tcPr>
          <w:p w14:paraId="34DD52D9" w14:textId="77777777" w:rsidR="00A831C8" w:rsidRPr="00DA023F" w:rsidRDefault="00A831C8" w:rsidP="00A831C8">
            <w:pPr>
              <w:spacing w:line="240" w:lineRule="auto"/>
              <w:rPr>
                <w:sz w:val="20"/>
                <w:szCs w:val="20"/>
              </w:rPr>
            </w:pPr>
            <w:r w:rsidRPr="00DA023F">
              <w:rPr>
                <w:sz w:val="20"/>
                <w:szCs w:val="20"/>
              </w:rPr>
              <w:t>gccatcgccgacgaactc</w:t>
            </w:r>
          </w:p>
        </w:tc>
      </w:tr>
      <w:tr w:rsidR="00A831C8" w:rsidRPr="00CE4694" w14:paraId="5A1A6173" w14:textId="77777777" w:rsidTr="00A831C8">
        <w:trPr>
          <w:trHeight w:hRule="exact" w:val="260"/>
        </w:trPr>
        <w:tc>
          <w:tcPr>
            <w:tcW w:w="3828" w:type="dxa"/>
            <w:vMerge/>
          </w:tcPr>
          <w:p w14:paraId="4AB74DBC" w14:textId="77777777" w:rsidR="00A831C8" w:rsidRPr="00E6059B" w:rsidRDefault="00A831C8" w:rsidP="00A831C8">
            <w:pPr>
              <w:rPr>
                <w:b/>
                <w:sz w:val="20"/>
              </w:rPr>
            </w:pPr>
          </w:p>
        </w:tc>
        <w:tc>
          <w:tcPr>
            <w:tcW w:w="1275" w:type="dxa"/>
          </w:tcPr>
          <w:p w14:paraId="752E0966" w14:textId="77777777" w:rsidR="00A831C8" w:rsidRPr="00CE4694" w:rsidRDefault="00A831C8" w:rsidP="00A831C8">
            <w:pPr>
              <w:rPr>
                <w:sz w:val="20"/>
              </w:rPr>
            </w:pPr>
            <w:r w:rsidRPr="00CE4694">
              <w:rPr>
                <w:i/>
                <w:sz w:val="20"/>
              </w:rPr>
              <w:t>bifR1_Con</w:t>
            </w:r>
          </w:p>
        </w:tc>
        <w:tc>
          <w:tcPr>
            <w:tcW w:w="3544" w:type="dxa"/>
          </w:tcPr>
          <w:p w14:paraId="022B81AC" w14:textId="77777777" w:rsidR="00A831C8" w:rsidRPr="00DA023F" w:rsidRDefault="00A831C8" w:rsidP="00A831C8">
            <w:pPr>
              <w:rPr>
                <w:sz w:val="20"/>
                <w:szCs w:val="20"/>
              </w:rPr>
            </w:pPr>
            <w:r w:rsidRPr="00DA023F">
              <w:rPr>
                <w:sz w:val="20"/>
                <w:szCs w:val="20"/>
              </w:rPr>
              <w:t>gtgtgcaggccgccattg</w:t>
            </w:r>
          </w:p>
        </w:tc>
      </w:tr>
      <w:tr w:rsidR="00A831C8" w:rsidRPr="00CE4694" w14:paraId="10F90BA1" w14:textId="77777777" w:rsidTr="00A831C8">
        <w:trPr>
          <w:trHeight w:hRule="exact" w:val="260"/>
        </w:trPr>
        <w:tc>
          <w:tcPr>
            <w:tcW w:w="3828" w:type="dxa"/>
            <w:vMerge/>
          </w:tcPr>
          <w:p w14:paraId="41195AF0" w14:textId="77777777" w:rsidR="00A831C8" w:rsidRPr="00E6059B" w:rsidRDefault="00A831C8" w:rsidP="00A831C8">
            <w:pPr>
              <w:rPr>
                <w:b/>
                <w:sz w:val="20"/>
              </w:rPr>
            </w:pPr>
          </w:p>
        </w:tc>
        <w:tc>
          <w:tcPr>
            <w:tcW w:w="1275" w:type="dxa"/>
          </w:tcPr>
          <w:p w14:paraId="04C271B9" w14:textId="77777777" w:rsidR="00A831C8" w:rsidRPr="00CE4694" w:rsidRDefault="00A831C8" w:rsidP="00A831C8">
            <w:pPr>
              <w:rPr>
                <w:sz w:val="20"/>
              </w:rPr>
            </w:pPr>
            <w:r w:rsidRPr="00CE4694">
              <w:rPr>
                <w:i/>
                <w:sz w:val="20"/>
                <w:shd w:val="clear" w:color="auto" w:fill="FFFFFF"/>
              </w:rPr>
              <w:t>tetW_F</w:t>
            </w:r>
          </w:p>
        </w:tc>
        <w:tc>
          <w:tcPr>
            <w:tcW w:w="3544" w:type="dxa"/>
          </w:tcPr>
          <w:p w14:paraId="32917317" w14:textId="77777777" w:rsidR="00A831C8" w:rsidRPr="00DA023F" w:rsidRDefault="00A831C8" w:rsidP="00A831C8">
            <w:pPr>
              <w:rPr>
                <w:sz w:val="20"/>
                <w:szCs w:val="20"/>
              </w:rPr>
            </w:pPr>
            <w:r w:rsidRPr="00DA023F">
              <w:rPr>
                <w:sz w:val="20"/>
                <w:szCs w:val="20"/>
                <w:shd w:val="clear" w:color="auto" w:fill="FFFFFF"/>
              </w:rPr>
              <w:t>tcagctgtcgactgctcatgtacggtaag</w:t>
            </w:r>
          </w:p>
        </w:tc>
      </w:tr>
      <w:tr w:rsidR="00A831C8" w:rsidRPr="00CE4694" w14:paraId="44312040" w14:textId="77777777" w:rsidTr="00A831C8">
        <w:trPr>
          <w:trHeight w:hRule="exact" w:val="260"/>
        </w:trPr>
        <w:tc>
          <w:tcPr>
            <w:tcW w:w="3828" w:type="dxa"/>
            <w:vMerge/>
          </w:tcPr>
          <w:p w14:paraId="3D3FE3E6" w14:textId="77777777" w:rsidR="00A831C8" w:rsidRPr="00E6059B" w:rsidRDefault="00A831C8" w:rsidP="00A831C8">
            <w:pPr>
              <w:rPr>
                <w:b/>
                <w:sz w:val="20"/>
              </w:rPr>
            </w:pPr>
          </w:p>
        </w:tc>
        <w:tc>
          <w:tcPr>
            <w:tcW w:w="1275" w:type="dxa"/>
          </w:tcPr>
          <w:p w14:paraId="5716C22C" w14:textId="77777777" w:rsidR="00A831C8" w:rsidRPr="00CE4694" w:rsidRDefault="00A831C8" w:rsidP="00A831C8">
            <w:pPr>
              <w:rPr>
                <w:sz w:val="20"/>
              </w:rPr>
            </w:pPr>
            <w:r w:rsidRPr="00CE4694">
              <w:rPr>
                <w:i/>
                <w:color w:val="000000" w:themeColor="text1"/>
                <w:sz w:val="20"/>
              </w:rPr>
              <w:t>tetW_R</w:t>
            </w:r>
          </w:p>
        </w:tc>
        <w:tc>
          <w:tcPr>
            <w:tcW w:w="3544" w:type="dxa"/>
          </w:tcPr>
          <w:p w14:paraId="1F24071A" w14:textId="77777777" w:rsidR="00A831C8" w:rsidRPr="00DA023F" w:rsidRDefault="00A831C8" w:rsidP="00A831C8">
            <w:pPr>
              <w:rPr>
                <w:sz w:val="20"/>
                <w:szCs w:val="20"/>
              </w:rPr>
            </w:pPr>
            <w:r w:rsidRPr="00DA023F">
              <w:rPr>
                <w:sz w:val="20"/>
                <w:szCs w:val="20"/>
              </w:rPr>
              <w:t>gcgacggtcgac</w:t>
            </w:r>
            <w:r w:rsidRPr="00DA023F">
              <w:rPr>
                <w:sz w:val="20"/>
                <w:szCs w:val="20"/>
                <w:shd w:val="clear" w:color="auto" w:fill="FFFFFF"/>
              </w:rPr>
              <w:t>cattaccttctgaaacat</w:t>
            </w:r>
          </w:p>
        </w:tc>
      </w:tr>
      <w:tr w:rsidR="00A831C8" w:rsidRPr="00CE4694" w14:paraId="609D5D5D" w14:textId="77777777" w:rsidTr="00A831C8">
        <w:trPr>
          <w:trHeight w:hRule="exact" w:val="260"/>
        </w:trPr>
        <w:tc>
          <w:tcPr>
            <w:tcW w:w="3828" w:type="dxa"/>
          </w:tcPr>
          <w:p w14:paraId="2BAF0CBF" w14:textId="77777777" w:rsidR="00A831C8" w:rsidRPr="00E6059B" w:rsidRDefault="00A831C8" w:rsidP="00A831C8">
            <w:pPr>
              <w:rPr>
                <w:b/>
                <w:sz w:val="20"/>
              </w:rPr>
            </w:pPr>
            <w:r w:rsidRPr="00E6059B">
              <w:rPr>
                <w:b/>
                <w:sz w:val="20"/>
              </w:rPr>
              <w:t xml:space="preserve">Cloning of </w:t>
            </w:r>
            <w:r w:rsidRPr="00E6059B">
              <w:rPr>
                <w:b/>
                <w:i/>
                <w:sz w:val="20"/>
              </w:rPr>
              <w:t>bifR2</w:t>
            </w:r>
            <w:r w:rsidRPr="00E6059B">
              <w:rPr>
                <w:b/>
                <w:sz w:val="20"/>
              </w:rPr>
              <w:t xml:space="preserve"> in pQE60</w:t>
            </w:r>
          </w:p>
        </w:tc>
        <w:tc>
          <w:tcPr>
            <w:tcW w:w="1275" w:type="dxa"/>
          </w:tcPr>
          <w:p w14:paraId="7588B886" w14:textId="77777777" w:rsidR="00A831C8" w:rsidRPr="00CE4694" w:rsidRDefault="00A831C8" w:rsidP="00A831C8">
            <w:pPr>
              <w:rPr>
                <w:sz w:val="20"/>
              </w:rPr>
            </w:pPr>
            <w:r w:rsidRPr="00CE4694">
              <w:rPr>
                <w:i/>
                <w:sz w:val="20"/>
              </w:rPr>
              <w:t>bifR2_F</w:t>
            </w:r>
          </w:p>
        </w:tc>
        <w:tc>
          <w:tcPr>
            <w:tcW w:w="3544" w:type="dxa"/>
          </w:tcPr>
          <w:p w14:paraId="191BF547" w14:textId="77777777" w:rsidR="00A831C8" w:rsidRPr="00DA023F" w:rsidRDefault="00A831C8" w:rsidP="00A831C8">
            <w:pPr>
              <w:rPr>
                <w:sz w:val="20"/>
                <w:szCs w:val="20"/>
              </w:rPr>
            </w:pPr>
            <w:r w:rsidRPr="00DA023F">
              <w:rPr>
                <w:sz w:val="20"/>
                <w:szCs w:val="20"/>
              </w:rPr>
              <w:t>ttgctaccatggatgaccacaagtatccaagatgtcgcc</w:t>
            </w:r>
          </w:p>
        </w:tc>
      </w:tr>
      <w:tr w:rsidR="00A831C8" w:rsidRPr="00CE4694" w14:paraId="3526571F" w14:textId="77777777" w:rsidTr="00A831C8">
        <w:trPr>
          <w:trHeight w:hRule="exact" w:val="260"/>
        </w:trPr>
        <w:tc>
          <w:tcPr>
            <w:tcW w:w="3828" w:type="dxa"/>
          </w:tcPr>
          <w:p w14:paraId="101397F3" w14:textId="77777777" w:rsidR="00A831C8" w:rsidRPr="00E6059B" w:rsidRDefault="00A831C8" w:rsidP="00A831C8">
            <w:pPr>
              <w:rPr>
                <w:b/>
                <w:sz w:val="20"/>
              </w:rPr>
            </w:pPr>
          </w:p>
        </w:tc>
        <w:tc>
          <w:tcPr>
            <w:tcW w:w="1275" w:type="dxa"/>
          </w:tcPr>
          <w:p w14:paraId="5AB8EC9D" w14:textId="77777777" w:rsidR="00A831C8" w:rsidRPr="00CE4694" w:rsidRDefault="00A831C8" w:rsidP="00A831C8">
            <w:pPr>
              <w:rPr>
                <w:sz w:val="20"/>
              </w:rPr>
            </w:pPr>
            <w:r w:rsidRPr="00CE4694">
              <w:rPr>
                <w:i/>
                <w:sz w:val="20"/>
              </w:rPr>
              <w:t>bifR2_R</w:t>
            </w:r>
          </w:p>
        </w:tc>
        <w:tc>
          <w:tcPr>
            <w:tcW w:w="3544" w:type="dxa"/>
          </w:tcPr>
          <w:p w14:paraId="035A2ABD" w14:textId="77777777" w:rsidR="00A831C8" w:rsidRPr="00DA023F" w:rsidRDefault="00A831C8" w:rsidP="00A831C8">
            <w:pPr>
              <w:rPr>
                <w:sz w:val="20"/>
                <w:szCs w:val="20"/>
              </w:rPr>
            </w:pPr>
            <w:r w:rsidRPr="00DA023F">
              <w:rPr>
                <w:sz w:val="20"/>
                <w:szCs w:val="20"/>
              </w:rPr>
              <w:t>ttgctaggatccgcggatcttggcggtagagg</w:t>
            </w:r>
          </w:p>
        </w:tc>
      </w:tr>
      <w:tr w:rsidR="00A831C8" w:rsidRPr="003870DF" w14:paraId="77238A11" w14:textId="77777777" w:rsidTr="00A831C8">
        <w:trPr>
          <w:trHeight w:hRule="exact" w:val="260"/>
        </w:trPr>
        <w:tc>
          <w:tcPr>
            <w:tcW w:w="3828" w:type="dxa"/>
          </w:tcPr>
          <w:p w14:paraId="1AE91E86" w14:textId="77777777" w:rsidR="00A831C8" w:rsidRPr="00E6059B" w:rsidRDefault="00A831C8" w:rsidP="00A831C8">
            <w:pPr>
              <w:rPr>
                <w:b/>
                <w:sz w:val="20"/>
              </w:rPr>
            </w:pPr>
            <w:r w:rsidRPr="00E6059B">
              <w:rPr>
                <w:b/>
                <w:sz w:val="20"/>
              </w:rPr>
              <w:t xml:space="preserve">Cloning of </w:t>
            </w:r>
            <w:r w:rsidRPr="00E6059B">
              <w:rPr>
                <w:b/>
                <w:i/>
                <w:sz w:val="20"/>
              </w:rPr>
              <w:t>bifR1</w:t>
            </w:r>
            <w:r w:rsidRPr="00E6059B">
              <w:rPr>
                <w:b/>
                <w:sz w:val="20"/>
              </w:rPr>
              <w:t xml:space="preserve"> in pNZ44</w:t>
            </w:r>
          </w:p>
        </w:tc>
        <w:tc>
          <w:tcPr>
            <w:tcW w:w="1275" w:type="dxa"/>
          </w:tcPr>
          <w:p w14:paraId="7C44C17C" w14:textId="77777777" w:rsidR="00A831C8" w:rsidRPr="003870DF" w:rsidRDefault="00A831C8" w:rsidP="00A831C8">
            <w:pPr>
              <w:rPr>
                <w:i/>
                <w:sz w:val="20"/>
              </w:rPr>
            </w:pPr>
            <w:r w:rsidRPr="003870DF">
              <w:rPr>
                <w:i/>
                <w:sz w:val="20"/>
              </w:rPr>
              <w:t>bifR1_F</w:t>
            </w:r>
          </w:p>
        </w:tc>
        <w:tc>
          <w:tcPr>
            <w:tcW w:w="3544" w:type="dxa"/>
          </w:tcPr>
          <w:p w14:paraId="74BFA4D6" w14:textId="77777777" w:rsidR="00A831C8" w:rsidRPr="00DA023F" w:rsidRDefault="00A831C8" w:rsidP="00A831C8">
            <w:pPr>
              <w:rPr>
                <w:sz w:val="20"/>
                <w:szCs w:val="20"/>
              </w:rPr>
            </w:pPr>
            <w:r w:rsidRPr="00DA023F">
              <w:rPr>
                <w:sz w:val="20"/>
                <w:szCs w:val="20"/>
              </w:rPr>
              <w:t>atagcttctagaatggaggttcgggcagtatggtg</w:t>
            </w:r>
          </w:p>
        </w:tc>
      </w:tr>
      <w:tr w:rsidR="00A831C8" w:rsidRPr="003870DF" w14:paraId="690FFC29" w14:textId="77777777" w:rsidTr="00A831C8">
        <w:trPr>
          <w:trHeight w:hRule="exact" w:val="483"/>
        </w:trPr>
        <w:tc>
          <w:tcPr>
            <w:tcW w:w="3828" w:type="dxa"/>
            <w:tcBorders>
              <w:bottom w:val="single" w:sz="4" w:space="0" w:color="auto"/>
            </w:tcBorders>
          </w:tcPr>
          <w:p w14:paraId="2974B6C6" w14:textId="77777777" w:rsidR="00A831C8" w:rsidRPr="00E6059B" w:rsidRDefault="00A831C8" w:rsidP="00A831C8">
            <w:pPr>
              <w:rPr>
                <w:b/>
                <w:sz w:val="20"/>
              </w:rPr>
            </w:pPr>
          </w:p>
        </w:tc>
        <w:tc>
          <w:tcPr>
            <w:tcW w:w="1275" w:type="dxa"/>
            <w:tcBorders>
              <w:bottom w:val="single" w:sz="4" w:space="0" w:color="auto"/>
            </w:tcBorders>
          </w:tcPr>
          <w:p w14:paraId="7D94827F" w14:textId="77777777" w:rsidR="00A831C8" w:rsidRPr="003870DF" w:rsidRDefault="00A831C8" w:rsidP="00A831C8">
            <w:pPr>
              <w:rPr>
                <w:i/>
                <w:sz w:val="20"/>
              </w:rPr>
            </w:pPr>
            <w:r w:rsidRPr="003870DF">
              <w:rPr>
                <w:i/>
                <w:sz w:val="20"/>
              </w:rPr>
              <w:t>bifR1_R_hist</w:t>
            </w:r>
          </w:p>
        </w:tc>
        <w:tc>
          <w:tcPr>
            <w:tcW w:w="3544" w:type="dxa"/>
            <w:tcBorders>
              <w:bottom w:val="single" w:sz="4" w:space="0" w:color="auto"/>
            </w:tcBorders>
          </w:tcPr>
          <w:p w14:paraId="455F47A9" w14:textId="77777777" w:rsidR="00A831C8" w:rsidRPr="00DA023F" w:rsidRDefault="00A831C8" w:rsidP="00A831C8">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2160"/>
                <w:tab w:val="left" w:pos="2880"/>
              </w:tabs>
              <w:rPr>
                <w:rFonts w:ascii="Times New Roman" w:hAnsi="Times New Roman" w:cs="Times New Roman"/>
                <w:sz w:val="20"/>
              </w:rPr>
            </w:pPr>
            <w:r w:rsidRPr="00DA023F">
              <w:rPr>
                <w:rFonts w:ascii="Times New Roman" w:hAnsi="Times New Roman" w:cs="Times New Roman"/>
                <w:sz w:val="20"/>
              </w:rPr>
              <w:t>atagctaagcttttacatcaccatcaccatcaccat</w:t>
            </w:r>
          </w:p>
          <w:p w14:paraId="734CEC3E" w14:textId="77777777" w:rsidR="00A831C8" w:rsidRPr="00DA023F" w:rsidRDefault="00A831C8" w:rsidP="00A831C8">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2160"/>
                <w:tab w:val="left" w:pos="2880"/>
              </w:tabs>
              <w:rPr>
                <w:rFonts w:ascii="Times New Roman" w:hAnsi="Times New Roman" w:cs="Times New Roman"/>
                <w:sz w:val="20"/>
              </w:rPr>
            </w:pPr>
            <w:r w:rsidRPr="00DA023F">
              <w:rPr>
                <w:rFonts w:ascii="Times New Roman" w:hAnsi="Times New Roman" w:cs="Times New Roman"/>
                <w:sz w:val="20"/>
              </w:rPr>
              <w:t>caccatcacgaacggcactcagcacagc</w:t>
            </w:r>
          </w:p>
        </w:tc>
      </w:tr>
    </w:tbl>
    <w:p w14:paraId="32B2273A" w14:textId="106B1074" w:rsidR="002E21A1" w:rsidRDefault="002E21A1" w:rsidP="00532F8D">
      <w:pPr>
        <w:pStyle w:val="Heading3"/>
        <w:numPr>
          <w:ilvl w:val="0"/>
          <w:numId w:val="0"/>
        </w:numPr>
      </w:pPr>
    </w:p>
    <w:p w14:paraId="4F9B9B78" w14:textId="534900D7" w:rsidR="00005369" w:rsidRPr="00BC3F31" w:rsidRDefault="00005369" w:rsidP="00005369">
      <w:pPr>
        <w:pStyle w:val="Heading3"/>
        <w:numPr>
          <w:ilvl w:val="2"/>
          <w:numId w:val="17"/>
        </w:numPr>
      </w:pPr>
      <w:r w:rsidRPr="00B403AC">
        <w:t xml:space="preserve">Construction of </w:t>
      </w:r>
      <w:r w:rsidRPr="00AC6614">
        <w:rPr>
          <w:i/>
        </w:rPr>
        <w:t>B. breve</w:t>
      </w:r>
      <w:r>
        <w:t xml:space="preserve"> UCC2003 Insertion Mutants</w:t>
      </w:r>
    </w:p>
    <w:p w14:paraId="1FA81B85" w14:textId="1BCCD2CC" w:rsidR="00005369" w:rsidRPr="008F3BF0" w:rsidRDefault="00005369" w:rsidP="00005369">
      <w:r w:rsidRPr="008F3BF0">
        <w:t xml:space="preserve">Internal fragments of Bbr_0411 (designated </w:t>
      </w:r>
      <w:r w:rsidRPr="008F3BF0">
        <w:rPr>
          <w:lang w:val="ga-IE"/>
        </w:rPr>
        <w:t xml:space="preserve">here as </w:t>
      </w:r>
      <w:r w:rsidRPr="008F3BF0">
        <w:rPr>
          <w:i/>
        </w:rPr>
        <w:t>bifR1</w:t>
      </w:r>
      <w:r w:rsidRPr="008F3BF0">
        <w:t xml:space="preserve">; </w:t>
      </w:r>
      <w:r w:rsidRPr="008F3BF0">
        <w:rPr>
          <w:lang w:val="ga-IE"/>
        </w:rPr>
        <w:t xml:space="preserve">fragment used was </w:t>
      </w:r>
      <w:r w:rsidRPr="008F3BF0">
        <w:t>402 bp</w:t>
      </w:r>
      <w:r w:rsidRPr="008F3BF0">
        <w:rPr>
          <w:lang w:val="ga-IE"/>
        </w:rPr>
        <w:t xml:space="preserve"> in length</w:t>
      </w:r>
      <w:r w:rsidRPr="008F3BF0">
        <w:t>, representing codons 7</w:t>
      </w:r>
      <w:r>
        <w:t>4 through to 2</w:t>
      </w:r>
      <w:r w:rsidRPr="008F3BF0">
        <w:t xml:space="preserve">08 of the 371 codons of this gene) and Bbr_1846 (designated here as </w:t>
      </w:r>
      <w:r w:rsidRPr="008F3BF0">
        <w:rPr>
          <w:i/>
        </w:rPr>
        <w:t>bifR2</w:t>
      </w:r>
      <w:r w:rsidRPr="008F3BF0">
        <w:t xml:space="preserve">; </w:t>
      </w:r>
      <w:r w:rsidRPr="008F3BF0">
        <w:rPr>
          <w:lang w:val="ga-IE"/>
        </w:rPr>
        <w:t xml:space="preserve">fragment used was </w:t>
      </w:r>
      <w:r w:rsidRPr="008F3BF0">
        <w:t>504 bp</w:t>
      </w:r>
      <w:r w:rsidRPr="008F3BF0">
        <w:rPr>
          <w:lang w:val="ga-IE"/>
        </w:rPr>
        <w:t xml:space="preserve"> in length</w:t>
      </w:r>
      <w:r w:rsidRPr="008F3BF0">
        <w:t xml:space="preserve">, representing codons 102 through to 267 of the 338 codons of this gene) were amplified by PCR using </w:t>
      </w:r>
      <w:r w:rsidRPr="008F3BF0">
        <w:rPr>
          <w:i/>
        </w:rPr>
        <w:t>B. breve</w:t>
      </w:r>
      <w:r w:rsidRPr="008F3BF0">
        <w:t xml:space="preserve"> UCC2003 chromosomal DNA as a template</w:t>
      </w:r>
      <w:r w:rsidRPr="008F3BF0">
        <w:rPr>
          <w:lang w:val="ga-IE"/>
        </w:rPr>
        <w:t xml:space="preserve"> (</w:t>
      </w:r>
      <w:r w:rsidRPr="008F3BF0">
        <w:t xml:space="preserve">primers </w:t>
      </w:r>
      <w:r w:rsidRPr="008F3BF0">
        <w:rPr>
          <w:lang w:val="ga-IE"/>
        </w:rPr>
        <w:t xml:space="preserve">employed </w:t>
      </w:r>
      <w:r>
        <w:t xml:space="preserve">are listed in </w:t>
      </w:r>
      <w:r w:rsidR="005131BF">
        <w:fldChar w:fldCharType="begin"/>
      </w:r>
      <w:r w:rsidR="005131BF">
        <w:instrText xml:space="preserve"> REF _Ref506626924 </w:instrText>
      </w:r>
      <w:r w:rsidR="005131BF">
        <w:fldChar w:fldCharType="separate"/>
      </w:r>
      <w:r w:rsidR="00B47C80" w:rsidRPr="0034299D">
        <w:t xml:space="preserve">Table </w:t>
      </w:r>
      <w:r w:rsidR="00B47C80">
        <w:rPr>
          <w:noProof/>
        </w:rPr>
        <w:t>4</w:t>
      </w:r>
      <w:r w:rsidR="00B47C80">
        <w:noBreakHyphen/>
      </w:r>
      <w:r w:rsidR="00B47C80">
        <w:rPr>
          <w:noProof/>
        </w:rPr>
        <w:t>2</w:t>
      </w:r>
      <w:r w:rsidR="005131BF">
        <w:rPr>
          <w:noProof/>
        </w:rPr>
        <w:fldChar w:fldCharType="end"/>
      </w:r>
      <w:r w:rsidRPr="008F3BF0">
        <w:rPr>
          <w:lang w:val="ga-IE"/>
        </w:rPr>
        <w:t>)</w:t>
      </w:r>
      <w:r w:rsidRPr="008F3BF0">
        <w:t xml:space="preserve">. Insertional mutagenesis was carried out as previously described </w:t>
      </w:r>
      <w:r>
        <w:rPr>
          <w:noProof/>
        </w:rPr>
        <w:t>(49)</w:t>
      </w:r>
      <w:r w:rsidRPr="008F3BF0">
        <w:t xml:space="preserve">. The presence of the tetracycline resistant cassette was confirmed by colony PCR with TetF and TetR primers, while site-specific recombination of potential Tet-resistant mutants was confirmed by colony PCR using a combination of the TetR primer and a primer located upstream of the recombination site in </w:t>
      </w:r>
      <w:r w:rsidRPr="008F3BF0">
        <w:rPr>
          <w:i/>
        </w:rPr>
        <w:t>bifR1</w:t>
      </w:r>
      <w:r w:rsidRPr="008F3BF0">
        <w:t xml:space="preserve"> and </w:t>
      </w:r>
      <w:r w:rsidRPr="008F3BF0">
        <w:rPr>
          <w:i/>
        </w:rPr>
        <w:t>bifR2</w:t>
      </w:r>
      <w:r w:rsidRPr="008F3BF0">
        <w:t xml:space="preserve"> in the chromosome of </w:t>
      </w:r>
      <w:r w:rsidRPr="008F3BF0">
        <w:rPr>
          <w:i/>
        </w:rPr>
        <w:t>B. breve</w:t>
      </w:r>
      <w:r w:rsidRPr="008F3BF0">
        <w:t xml:space="preserve"> UCC2003 (</w:t>
      </w:r>
      <w:r>
        <w:rPr>
          <w:lang w:val="ga-IE"/>
        </w:rPr>
        <w:t xml:space="preserve">see </w:t>
      </w:r>
      <w:r>
        <w:rPr>
          <w:lang w:val="ga-IE"/>
        </w:rPr>
        <w:fldChar w:fldCharType="begin"/>
      </w:r>
      <w:r>
        <w:rPr>
          <w:lang w:val="ga-IE"/>
        </w:rPr>
        <w:instrText xml:space="preserve"> REF _Ref506626924 </w:instrText>
      </w:r>
      <w:r>
        <w:rPr>
          <w:lang w:val="ga-IE"/>
        </w:rPr>
        <w:fldChar w:fldCharType="separate"/>
      </w:r>
      <w:r w:rsidR="00B47C80" w:rsidRPr="0034299D">
        <w:t xml:space="preserve">Table </w:t>
      </w:r>
      <w:r w:rsidR="00B47C80">
        <w:rPr>
          <w:noProof/>
        </w:rPr>
        <w:t>4</w:t>
      </w:r>
      <w:r w:rsidR="00B47C80">
        <w:noBreakHyphen/>
      </w:r>
      <w:r w:rsidR="00B47C80">
        <w:rPr>
          <w:noProof/>
        </w:rPr>
        <w:t>2</w:t>
      </w:r>
      <w:r>
        <w:rPr>
          <w:lang w:val="ga-IE"/>
        </w:rPr>
        <w:fldChar w:fldCharType="end"/>
      </w:r>
      <w:r w:rsidRPr="008F3BF0">
        <w:rPr>
          <w:lang w:val="ga-IE"/>
        </w:rPr>
        <w:t xml:space="preserve"> for </w:t>
      </w:r>
      <w:r w:rsidRPr="008F3BF0">
        <w:t>primer</w:t>
      </w:r>
      <w:r w:rsidRPr="008F3BF0">
        <w:rPr>
          <w:lang w:val="ga-IE"/>
        </w:rPr>
        <w:t xml:space="preserve"> details</w:t>
      </w:r>
      <w:r w:rsidRPr="008F3BF0">
        <w:t xml:space="preserve">). </w:t>
      </w:r>
      <w:r>
        <w:t>The confirmed i</w:t>
      </w:r>
      <w:r w:rsidRPr="008F3BF0">
        <w:t xml:space="preserve">nsertional mutants within </w:t>
      </w:r>
      <w:r w:rsidRPr="008F3BF0">
        <w:rPr>
          <w:i/>
        </w:rPr>
        <w:t xml:space="preserve">bifR1 </w:t>
      </w:r>
      <w:r w:rsidRPr="008F3BF0">
        <w:t xml:space="preserve">and </w:t>
      </w:r>
      <w:r w:rsidRPr="008F3BF0">
        <w:rPr>
          <w:i/>
        </w:rPr>
        <w:t>bifR2</w:t>
      </w:r>
      <w:r w:rsidRPr="008F3BF0">
        <w:t xml:space="preserve"> were designated </w:t>
      </w:r>
      <w:r w:rsidRPr="008F3BF0">
        <w:rPr>
          <w:lang w:val="ga-IE"/>
        </w:rPr>
        <w:t xml:space="preserve">here </w:t>
      </w:r>
      <w:r w:rsidRPr="008F3BF0">
        <w:t xml:space="preserve">as </w:t>
      </w:r>
      <w:r w:rsidRPr="008F3BF0">
        <w:rPr>
          <w:i/>
        </w:rPr>
        <w:t>B. breve</w:t>
      </w:r>
      <w:r w:rsidRPr="008F3BF0">
        <w:t xml:space="preserve"> UCC2003-</w:t>
      </w:r>
      <w:r w:rsidRPr="008F3BF0">
        <w:rPr>
          <w:i/>
        </w:rPr>
        <w:t>bifR1</w:t>
      </w:r>
      <w:r w:rsidRPr="008F3BF0">
        <w:t xml:space="preserve"> and </w:t>
      </w:r>
      <w:r w:rsidRPr="008F3BF0">
        <w:rPr>
          <w:i/>
        </w:rPr>
        <w:t>B. breve</w:t>
      </w:r>
      <w:r w:rsidRPr="008F3BF0">
        <w:t xml:space="preserve"> UCC2003-</w:t>
      </w:r>
      <w:r w:rsidRPr="008F3BF0">
        <w:rPr>
          <w:i/>
        </w:rPr>
        <w:t>bifR2</w:t>
      </w:r>
      <w:r w:rsidRPr="008F3BF0">
        <w:t>, respectively</w:t>
      </w:r>
      <w:r w:rsidRPr="008F3BF0">
        <w:rPr>
          <w:i/>
        </w:rPr>
        <w:t>.</w:t>
      </w:r>
    </w:p>
    <w:p w14:paraId="0F347764" w14:textId="77777777" w:rsidR="00005369" w:rsidRPr="008F3BF0" w:rsidRDefault="00005369" w:rsidP="00005369">
      <w:pPr>
        <w:rPr>
          <w:b/>
        </w:rPr>
      </w:pPr>
    </w:p>
    <w:p w14:paraId="6AD4E209" w14:textId="77777777" w:rsidR="00005369" w:rsidRPr="008F3BF0" w:rsidRDefault="00005369" w:rsidP="00005369">
      <w:pPr>
        <w:pStyle w:val="Heading3"/>
        <w:numPr>
          <w:ilvl w:val="2"/>
          <w:numId w:val="17"/>
        </w:numPr>
      </w:pPr>
      <w:r>
        <w:t>Microarray Analysis</w:t>
      </w:r>
    </w:p>
    <w:p w14:paraId="03F061A5" w14:textId="77777777" w:rsidR="00005369" w:rsidRDefault="00005369" w:rsidP="00005369">
      <w:r w:rsidRPr="008F3BF0">
        <w:t xml:space="preserve">The </w:t>
      </w:r>
      <w:r w:rsidRPr="008F3BF0">
        <w:rPr>
          <w:lang w:val="ga-IE"/>
        </w:rPr>
        <w:t>transcriptome</w:t>
      </w:r>
      <w:r w:rsidRPr="008F3BF0">
        <w:t xml:space="preserve"> of </w:t>
      </w:r>
      <w:r w:rsidRPr="008F3BF0">
        <w:rPr>
          <w:i/>
        </w:rPr>
        <w:t>B. breve</w:t>
      </w:r>
      <w:r w:rsidRPr="008F3BF0">
        <w:t xml:space="preserve"> UCC2003-</w:t>
      </w:r>
      <w:r w:rsidRPr="008F3BF0">
        <w:rPr>
          <w:i/>
        </w:rPr>
        <w:t xml:space="preserve">bifR1 </w:t>
      </w:r>
      <w:r w:rsidRPr="008F3BF0">
        <w:t>and</w:t>
      </w:r>
      <w:r w:rsidRPr="008F3BF0">
        <w:rPr>
          <w:i/>
        </w:rPr>
        <w:t xml:space="preserve"> B. breve</w:t>
      </w:r>
      <w:r w:rsidRPr="008F3BF0">
        <w:t xml:space="preserve"> UCC2003-</w:t>
      </w:r>
      <w:r w:rsidRPr="008F3BF0">
        <w:rPr>
          <w:i/>
        </w:rPr>
        <w:t>bifR2</w:t>
      </w:r>
      <w:r w:rsidRPr="008F3BF0">
        <w:t xml:space="preserve"> was compared to the global gene expression patterns of </w:t>
      </w:r>
      <w:r w:rsidRPr="008F3BF0">
        <w:rPr>
          <w:i/>
        </w:rPr>
        <w:t>B. breve</w:t>
      </w:r>
      <w:r w:rsidRPr="008F3BF0">
        <w:t xml:space="preserve"> UCC2003 </w:t>
      </w:r>
      <w:r w:rsidRPr="008F3BF0">
        <w:rPr>
          <w:lang w:val="ga-IE"/>
        </w:rPr>
        <w:t>(</w:t>
      </w:r>
      <w:r w:rsidRPr="008F3BF0">
        <w:t>WT</w:t>
      </w:r>
      <w:r w:rsidRPr="008F3BF0">
        <w:rPr>
          <w:lang w:val="ga-IE"/>
        </w:rPr>
        <w:t>)</w:t>
      </w:r>
      <w:r w:rsidRPr="008F3BF0">
        <w:t xml:space="preserve">. </w:t>
      </w:r>
      <w:r w:rsidRPr="008F3BF0">
        <w:rPr>
          <w:lang w:val="ga-IE"/>
        </w:rPr>
        <w:t>I</w:t>
      </w:r>
      <w:r w:rsidRPr="008F3BF0">
        <w:t>nsertional mutant</w:t>
      </w:r>
      <w:r w:rsidRPr="008F3BF0">
        <w:rPr>
          <w:lang w:val="ga-IE"/>
        </w:rPr>
        <w:t>s</w:t>
      </w:r>
      <w:r w:rsidRPr="008F3BF0">
        <w:t xml:space="preserve"> and the WT strain were cultivated in mMRS medium suppleme</w:t>
      </w:r>
      <w:r>
        <w:t>nted with 0.5 % ribose until an</w:t>
      </w:r>
      <w:r w:rsidRPr="008F3BF0">
        <w:t xml:space="preserve"> OD</w:t>
      </w:r>
      <w:r w:rsidRPr="008F3BF0">
        <w:rPr>
          <w:vertAlign w:val="subscript"/>
        </w:rPr>
        <w:t>600nm</w:t>
      </w:r>
      <w:r w:rsidRPr="008F3BF0">
        <w:t xml:space="preserve"> of </w:t>
      </w:r>
      <w:r w:rsidRPr="008F3BF0">
        <w:rPr>
          <w:rFonts w:ascii="MS Mincho" w:eastAsia="MS Mincho" w:hAnsi="MS Mincho" w:cs="MS Mincho"/>
        </w:rPr>
        <w:t>∼</w:t>
      </w:r>
      <w:r w:rsidRPr="008F3BF0">
        <w:t xml:space="preserve">0.6 was achieved. Cells were harvested by centrifugation at 10,000 rpm for 2 min at room temperature and immediately frozen at -80°C prior to RNA isolation. DNA microarrays containing oligonucleotide primers representing each of the annotated genes on the genome of </w:t>
      </w:r>
      <w:r w:rsidRPr="008F3BF0">
        <w:rPr>
          <w:i/>
        </w:rPr>
        <w:t>B. breve</w:t>
      </w:r>
      <w:r w:rsidRPr="008F3BF0">
        <w:t xml:space="preserve"> UCC2003 were designed by and obtained from Agilent Technologies (Palo Alto, CA, USA). Cell disruption, RNA isolation, RNA quality control, and cDNA synthesis and labelling were performed as described previously </w:t>
      </w:r>
      <w:r>
        <w:rPr>
          <w:noProof/>
        </w:rPr>
        <w:t>(50)</w:t>
      </w:r>
      <w:r w:rsidRPr="008F3BF0">
        <w:t>. The labelled cDNA was hybridized using the Agilent Gene Expression hybridization kit (part number 5188-5242) as described in the Agilent Two-ColorMicroarrayBased Gene Expression Analysis v4.0 manual (G4140-90050).</w:t>
      </w:r>
    </w:p>
    <w:p w14:paraId="37DE997C" w14:textId="77777777" w:rsidR="00005369" w:rsidRDefault="00005369" w:rsidP="00005369"/>
    <w:p w14:paraId="1F62870C" w14:textId="422D458A" w:rsidR="00005369" w:rsidRDefault="00005369" w:rsidP="00005369">
      <w:r w:rsidRPr="008F3BF0">
        <w:t>Following hybridization, the microarrays were washed in accordance with Agilent’s standard procedures and scanned using an Agilent DNA microarray scanner (model G2565A</w:t>
      </w:r>
      <w:r>
        <w:t xml:space="preserve">). </w:t>
      </w:r>
      <w:r w:rsidRPr="008F3BF0">
        <w:t xml:space="preserve">The generated scans were converted to data files with Agilent’s Feature Extraction software (v9.5). The DNA microarray data were processed as previously described </w:t>
      </w:r>
      <w:r>
        <w:rPr>
          <w:noProof/>
        </w:rPr>
        <w:t>(51-53)</w:t>
      </w:r>
      <w:r w:rsidRPr="008F3BF0">
        <w:t xml:space="preserve">. Differential expression tests were performed with the Cyber-T implementation of a variant of the t-test </w:t>
      </w:r>
      <w:r>
        <w:rPr>
          <w:noProof/>
        </w:rPr>
        <w:t>(54)</w:t>
      </w:r>
      <w:r w:rsidRPr="008F3BF0">
        <w:t>. A gene was considered to exhibit a significantly different expression level relative to the control when p &lt; 0.001 and an expression ratio of &gt; 2 or &lt; 0.25. The microarray data obtained in this study have been deposited in NCBI’s Gene Expression Omnibus database and is accessible through GEO series accession number GSE108949.</w:t>
      </w:r>
    </w:p>
    <w:p w14:paraId="5DD199DF" w14:textId="77777777" w:rsidR="001454E2" w:rsidRDefault="001454E2" w:rsidP="00005369"/>
    <w:p w14:paraId="47BD2C70" w14:textId="3791546D" w:rsidR="001454E2" w:rsidRDefault="001454E2" w:rsidP="001454E2">
      <w:pPr>
        <w:pStyle w:val="Heading3"/>
        <w:numPr>
          <w:ilvl w:val="0"/>
          <w:numId w:val="0"/>
        </w:numPr>
      </w:pPr>
      <w:r>
        <w:t>Plasmid Constructions</w:t>
      </w:r>
    </w:p>
    <w:p w14:paraId="4D08D894" w14:textId="0A8AC633" w:rsidR="001454E2" w:rsidRDefault="001454E2" w:rsidP="001454E2">
      <w:r>
        <w:t xml:space="preserve">For the construction of plasmids pQE60+bifR1 and pQE60+bifR2 DNA fragments encompassing bifR1 (Bbr_0411) and bifR2 (Bbr_1846) were generated by PCR amplification employing chromosomal DNA of </w:t>
      </w:r>
      <w:r w:rsidRPr="007B1459">
        <w:rPr>
          <w:i/>
        </w:rPr>
        <w:t>B. breve</w:t>
      </w:r>
      <w:r>
        <w:t xml:space="preserve"> UCC2003 as a template, Q5 high-fidelity DNA polymerase, and primers bifR1_F and bifR1_R, and bifR2_F and</w:t>
      </w:r>
      <w:r w:rsidR="00EA20F9">
        <w:t xml:space="preserve"> bifR2_R, respectively (Table 4-2)</w:t>
      </w:r>
      <w:r>
        <w:t xml:space="preserve">. An in-frame His10-encoding sequence is contained within the 3’ end of the pQE60 construct to facilitate downstream protein purification. The bifR1-encompassing PCR product was digested with NcoI and BglII, while the bifR2-encompassing PCR product was digested with NcoI and BamHI. The digested PCR products were ligated into a similarly digested pQE60, an IPTG-inducible translational fusion plasmid. The ligation mixtures were introduced into </w:t>
      </w:r>
      <w:r w:rsidRPr="007B1459">
        <w:rPr>
          <w:i/>
        </w:rPr>
        <w:t>E. coli</w:t>
      </w:r>
      <w:r>
        <w:t xml:space="preserve"> XL1-Blue or </w:t>
      </w:r>
      <w:r w:rsidRPr="007B1459">
        <w:rPr>
          <w:i/>
        </w:rPr>
        <w:t>E. coli</w:t>
      </w:r>
      <w:r>
        <w:t xml:space="preserve"> EC101 by electro-transformation, and transformants were then selected on t</w:t>
      </w:r>
      <w:r w:rsidR="007B1459">
        <w:t>he basis of Amp resistance (AmpR</w:t>
      </w:r>
      <w:r>
        <w:t>). The plas</w:t>
      </w:r>
      <w:r w:rsidR="007B1459">
        <w:t>mid contents of a number of AmpR</w:t>
      </w:r>
      <w:r>
        <w:t xml:space="preserve"> transformants were screened by restriction analysis, and the integrity of positively identified clones was verified by sequencing. One verified clone of plasmid pQE60+bifR1 and pQE60+bifR2 (i.e. plasmid pQE60 in which either bifR1 or bi</w:t>
      </w:r>
      <w:r w:rsidR="00EA20F9">
        <w:t xml:space="preserve">fR2, respectively, was cloned) (Table 4-1) </w:t>
      </w:r>
      <w:r>
        <w:t>was then selected for protein expression and purification purposes.</w:t>
      </w:r>
    </w:p>
    <w:p w14:paraId="3F267A43" w14:textId="77777777" w:rsidR="001454E2" w:rsidRPr="008F3BF0" w:rsidRDefault="001454E2" w:rsidP="00005369">
      <w:pPr>
        <w:rPr>
          <w:b/>
        </w:rPr>
      </w:pPr>
    </w:p>
    <w:p w14:paraId="21E393C1" w14:textId="77777777" w:rsidR="00005369" w:rsidRPr="008F3BF0" w:rsidRDefault="00005369" w:rsidP="00005369">
      <w:pPr>
        <w:pStyle w:val="Heading3"/>
        <w:numPr>
          <w:ilvl w:val="2"/>
          <w:numId w:val="17"/>
        </w:numPr>
      </w:pPr>
      <w:r>
        <w:t>Protein (Over)E</w:t>
      </w:r>
      <w:r w:rsidRPr="008F3BF0">
        <w:t>xpres</w:t>
      </w:r>
      <w:r>
        <w:t>sion and P</w:t>
      </w:r>
      <w:r w:rsidRPr="008F3BF0">
        <w:t>urification</w:t>
      </w:r>
    </w:p>
    <w:p w14:paraId="32A81606" w14:textId="77777777" w:rsidR="00005369" w:rsidRDefault="00005369" w:rsidP="00005369">
      <w:pPr>
        <w:outlineLvl w:val="0"/>
        <w:rPr>
          <w:iCs/>
          <w:color w:val="000000"/>
          <w:shd w:val="clear" w:color="auto" w:fill="FFFFFF"/>
        </w:rPr>
      </w:pPr>
      <w:r w:rsidRPr="008F3BF0">
        <w:rPr>
          <w:i/>
          <w:iCs/>
          <w:color w:val="000000"/>
          <w:shd w:val="clear" w:color="auto" w:fill="FFFFFF"/>
        </w:rPr>
        <w:t>E. coli</w:t>
      </w:r>
      <w:r w:rsidRPr="008F3BF0">
        <w:rPr>
          <w:iCs/>
          <w:color w:val="000000"/>
          <w:shd w:val="clear" w:color="auto" w:fill="FFFFFF"/>
        </w:rPr>
        <w:t xml:space="preserve"> X</w:t>
      </w:r>
      <w:r w:rsidRPr="008F3BF0">
        <w:rPr>
          <w:iCs/>
          <w:color w:val="000000"/>
          <w:shd w:val="clear" w:color="auto" w:fill="FFFFFF"/>
          <w:lang w:val="ga-IE"/>
        </w:rPr>
        <w:t>L</w:t>
      </w:r>
      <w:r>
        <w:rPr>
          <w:iCs/>
          <w:color w:val="000000"/>
          <w:shd w:val="clear" w:color="auto" w:fill="FFFFFF"/>
        </w:rPr>
        <w:t>1-</w:t>
      </w:r>
      <w:r w:rsidRPr="008F3BF0">
        <w:rPr>
          <w:iCs/>
          <w:color w:val="000000"/>
          <w:shd w:val="clear" w:color="auto" w:fill="FFFFFF"/>
        </w:rPr>
        <w:t xml:space="preserve">BLUE was utilised as the host for the heterologous expression of BifR1 and BifR2. </w:t>
      </w:r>
      <w:r w:rsidRPr="008F3BF0">
        <w:rPr>
          <w:i/>
          <w:iCs/>
          <w:color w:val="000000"/>
          <w:shd w:val="clear" w:color="auto" w:fill="FFFFFF"/>
        </w:rPr>
        <w:t>E. coli</w:t>
      </w:r>
      <w:r>
        <w:rPr>
          <w:iCs/>
          <w:color w:val="000000"/>
          <w:shd w:val="clear" w:color="auto" w:fill="FFFFFF"/>
        </w:rPr>
        <w:t xml:space="preserve"> XL1-</w:t>
      </w:r>
      <w:r w:rsidRPr="008F3BF0">
        <w:rPr>
          <w:iCs/>
          <w:color w:val="000000"/>
          <w:shd w:val="clear" w:color="auto" w:fill="FFFFFF"/>
        </w:rPr>
        <w:t>BLUE</w:t>
      </w:r>
      <w:r w:rsidRPr="008F3BF0">
        <w:rPr>
          <w:iCs/>
          <w:color w:val="000000"/>
          <w:shd w:val="clear" w:color="auto" w:fill="FFFFFF"/>
          <w:lang w:val="ga-IE"/>
        </w:rPr>
        <w:t xml:space="preserve"> </w:t>
      </w:r>
      <w:r w:rsidRPr="008F3BF0">
        <w:rPr>
          <w:iCs/>
          <w:color w:val="000000"/>
          <w:shd w:val="clear" w:color="auto" w:fill="FFFFFF"/>
        </w:rPr>
        <w:t xml:space="preserve">strains </w:t>
      </w:r>
      <w:r w:rsidRPr="008F3BF0">
        <w:rPr>
          <w:iCs/>
          <w:color w:val="000000"/>
          <w:shd w:val="clear" w:color="auto" w:fill="FFFFFF"/>
          <w:lang w:val="ga-IE"/>
        </w:rPr>
        <w:t xml:space="preserve">containing </w:t>
      </w:r>
      <w:r w:rsidRPr="008F3BF0">
        <w:rPr>
          <w:iCs/>
          <w:color w:val="000000"/>
          <w:shd w:val="clear" w:color="auto" w:fill="FFFFFF"/>
        </w:rPr>
        <w:t xml:space="preserve">either </w:t>
      </w:r>
      <w:r w:rsidRPr="008F3BF0">
        <w:rPr>
          <w:iCs/>
          <w:color w:val="000000"/>
          <w:shd w:val="clear" w:color="auto" w:fill="FFFFFF"/>
          <w:lang w:val="ga-IE"/>
        </w:rPr>
        <w:t>p</w:t>
      </w:r>
      <w:r w:rsidRPr="008F3BF0">
        <w:rPr>
          <w:iCs/>
          <w:color w:val="000000"/>
          <w:shd w:val="clear" w:color="auto" w:fill="FFFFFF"/>
        </w:rPr>
        <w:t>QE60+</w:t>
      </w:r>
      <w:r w:rsidRPr="008F3BF0">
        <w:rPr>
          <w:i/>
          <w:iCs/>
          <w:color w:val="000000"/>
          <w:shd w:val="clear" w:color="auto" w:fill="FFFFFF"/>
        </w:rPr>
        <w:t>bifR1</w:t>
      </w:r>
      <w:r w:rsidRPr="008F3BF0">
        <w:rPr>
          <w:iCs/>
          <w:color w:val="000000"/>
          <w:shd w:val="clear" w:color="auto" w:fill="FFFFFF"/>
        </w:rPr>
        <w:t xml:space="preserve"> or</w:t>
      </w:r>
      <w:r w:rsidRPr="008F3BF0">
        <w:rPr>
          <w:iCs/>
          <w:color w:val="000000"/>
          <w:shd w:val="clear" w:color="auto" w:fill="FFFFFF"/>
          <w:lang w:val="ga-IE"/>
        </w:rPr>
        <w:t xml:space="preserve"> p</w:t>
      </w:r>
      <w:r w:rsidRPr="008F3BF0">
        <w:rPr>
          <w:iCs/>
          <w:color w:val="000000"/>
          <w:shd w:val="clear" w:color="auto" w:fill="FFFFFF"/>
        </w:rPr>
        <w:t>QE60+</w:t>
      </w:r>
      <w:r w:rsidRPr="008F3BF0">
        <w:rPr>
          <w:i/>
          <w:iCs/>
          <w:color w:val="000000"/>
          <w:shd w:val="clear" w:color="auto" w:fill="FFFFFF"/>
        </w:rPr>
        <w:t>bifR2</w:t>
      </w:r>
      <w:r w:rsidRPr="008F3BF0">
        <w:rPr>
          <w:iCs/>
          <w:color w:val="000000"/>
          <w:shd w:val="clear" w:color="auto" w:fill="FFFFFF"/>
        </w:rPr>
        <w:t xml:space="preserve"> were inoculated at 2 % in LB medium until an OD</w:t>
      </w:r>
      <w:r w:rsidRPr="008F3BF0">
        <w:rPr>
          <w:iCs/>
          <w:color w:val="000000"/>
          <w:shd w:val="clear" w:color="auto" w:fill="FFFFFF"/>
          <w:vertAlign w:val="subscript"/>
        </w:rPr>
        <w:t>600nm</w:t>
      </w:r>
      <w:r w:rsidRPr="008F3BF0">
        <w:rPr>
          <w:iCs/>
          <w:color w:val="000000"/>
        </w:rPr>
        <w:t xml:space="preserve"> </w:t>
      </w:r>
      <w:r w:rsidRPr="008F3BF0">
        <w:rPr>
          <w:iCs/>
          <w:color w:val="000000"/>
          <w:shd w:val="clear" w:color="auto" w:fill="FFFFFF"/>
        </w:rPr>
        <w:t xml:space="preserve">of </w:t>
      </w:r>
      <w:r w:rsidRPr="008F3BF0">
        <w:rPr>
          <w:rFonts w:ascii="MS Mincho" w:eastAsia="MS Mincho" w:hAnsi="MS Mincho" w:cs="MS Mincho"/>
          <w:iCs/>
          <w:color w:val="000000"/>
          <w:shd w:val="clear" w:color="auto" w:fill="FFFFFF"/>
        </w:rPr>
        <w:t>∼</w:t>
      </w:r>
      <w:r w:rsidRPr="008F3BF0">
        <w:rPr>
          <w:iCs/>
          <w:color w:val="000000"/>
          <w:shd w:val="clear" w:color="auto" w:fill="FFFFFF"/>
        </w:rPr>
        <w:t>0.5 was reached, at which point protein expression was induced by the addition of IPTG (</w:t>
      </w:r>
      <w:hyperlink r:id="rId77" w:anchor="ref-65" w:history="1">
        <w:r w:rsidRPr="008F3BF0">
          <w:rPr>
            <w:iCs/>
            <w:color w:val="000000"/>
          </w:rPr>
          <w:t>65</w:t>
        </w:r>
      </w:hyperlink>
      <w:r>
        <w:rPr>
          <w:iCs/>
          <w:color w:val="000000"/>
          <w:shd w:val="clear" w:color="auto" w:fill="FFFFFF"/>
        </w:rPr>
        <w:t xml:space="preserve">). </w:t>
      </w:r>
      <w:r w:rsidRPr="008F3BF0">
        <w:rPr>
          <w:iCs/>
          <w:color w:val="000000"/>
          <w:shd w:val="clear" w:color="auto" w:fill="FFFFFF"/>
        </w:rPr>
        <w:t xml:space="preserve">Following incubation for a </w:t>
      </w:r>
      <w:r w:rsidRPr="008F3BF0">
        <w:rPr>
          <w:iCs/>
          <w:shd w:val="clear" w:color="auto" w:fill="FFFFFF"/>
        </w:rPr>
        <w:t>further two hours cells were harvested by centrifugation and re-suspended in EMSA</w:t>
      </w:r>
      <w:r w:rsidRPr="008F3BF0">
        <w:rPr>
          <w:shd w:val="clear" w:color="auto" w:fill="FFFFFF"/>
        </w:rPr>
        <w:t xml:space="preserve"> buffer (see below)</w:t>
      </w:r>
      <w:r w:rsidRPr="008F3BF0">
        <w:rPr>
          <w:iCs/>
          <w:shd w:val="clear" w:color="auto" w:fill="FFFFFF"/>
        </w:rPr>
        <w:t>. Bacterial cells were disrupted by bead beating in a mini-bead beater (BioSpec Products</w:t>
      </w:r>
      <w:r w:rsidRPr="008F3BF0">
        <w:rPr>
          <w:iCs/>
          <w:color w:val="000000"/>
          <w:shd w:val="clear" w:color="auto" w:fill="FFFFFF"/>
        </w:rPr>
        <w:t>, Bartlesville, OK</w:t>
      </w:r>
      <w:r w:rsidRPr="008F3BF0">
        <w:rPr>
          <w:iCs/>
          <w:color w:val="000000"/>
          <w:shd w:val="clear" w:color="auto" w:fill="FFFFFF"/>
          <w:lang w:val="ga-IE"/>
        </w:rPr>
        <w:t>, USA</w:t>
      </w:r>
      <w:r w:rsidRPr="008F3BF0">
        <w:rPr>
          <w:iCs/>
          <w:color w:val="000000"/>
          <w:shd w:val="clear" w:color="auto" w:fill="FFFFFF"/>
        </w:rPr>
        <w:t>) using glass beads. Cellular debris was then removed by centrifugation to produce a crude cell extract.</w:t>
      </w:r>
    </w:p>
    <w:p w14:paraId="7561C5E2" w14:textId="77777777" w:rsidR="00005369" w:rsidRDefault="00005369" w:rsidP="00005369"/>
    <w:p w14:paraId="42F169E9" w14:textId="6F16C9A3" w:rsidR="00005369" w:rsidRPr="00C55DD5" w:rsidRDefault="00005369" w:rsidP="00005369">
      <w:r>
        <w:t>R</w:t>
      </w:r>
      <w:r w:rsidRPr="008F3BF0">
        <w:t xml:space="preserve">ecombinant BifR1 and BifR2 proteins, each tagged with an </w:t>
      </w:r>
      <w:r>
        <w:t>incorporated C</w:t>
      </w:r>
      <w:r w:rsidRPr="008F3BF0">
        <w:rPr>
          <w:lang w:val="ga-IE"/>
        </w:rPr>
        <w:t>-</w:t>
      </w:r>
      <w:r w:rsidRPr="008F3BF0">
        <w:t>terminal His</w:t>
      </w:r>
      <w:r w:rsidRPr="008F3BF0">
        <w:rPr>
          <w:vertAlign w:val="subscript"/>
        </w:rPr>
        <w:t>10</w:t>
      </w:r>
      <w:r w:rsidRPr="008F3BF0">
        <w:t xml:space="preserve"> sequence, were purified from a crude cell extract using a nickel</w:t>
      </w:r>
      <w:r w:rsidRPr="008F3BF0">
        <w:rPr>
          <w:lang w:val="ga-IE"/>
        </w:rPr>
        <w:t>-</w:t>
      </w:r>
      <w:r w:rsidRPr="008F3BF0">
        <w:t>nitrilot</w:t>
      </w:r>
      <w:r>
        <w:t>riacetic acid column (Qiagen, Hilden, Germany)</w:t>
      </w:r>
      <w:r w:rsidRPr="008F3BF0">
        <w:t xml:space="preserve"> according to the manufacturer's instructions (QIAexpressionist, June 2003). Lysis, wash and elution buffer</w:t>
      </w:r>
      <w:r>
        <w:rPr>
          <w:lang w:val="ga-IE"/>
        </w:rPr>
        <w:t>s</w:t>
      </w:r>
      <w:r w:rsidRPr="008F3BF0">
        <w:t xml:space="preserve"> were supplemented with 10 % glycerol</w:t>
      </w:r>
      <w:r>
        <w:t>; the addition of 10</w:t>
      </w:r>
      <w:r>
        <w:rPr>
          <w:lang w:val="ga-IE"/>
        </w:rPr>
        <w:t xml:space="preserve"> </w:t>
      </w:r>
      <w:r>
        <w:t xml:space="preserve">% glycerol in the above buffers during the purification process </w:t>
      </w:r>
      <w:r>
        <w:rPr>
          <w:lang w:val="ga-IE"/>
        </w:rPr>
        <w:t xml:space="preserve">considerably </w:t>
      </w:r>
      <w:r>
        <w:t xml:space="preserve">improved the </w:t>
      </w:r>
      <w:r>
        <w:rPr>
          <w:lang w:val="ga-IE"/>
        </w:rPr>
        <w:t xml:space="preserve">(binding) </w:t>
      </w:r>
      <w:r>
        <w:t xml:space="preserve">activity of </w:t>
      </w:r>
      <w:r>
        <w:rPr>
          <w:lang w:val="ga-IE"/>
        </w:rPr>
        <w:t>BifR1 and BifR2</w:t>
      </w:r>
      <w:r>
        <w:t xml:space="preserve"> proteins</w:t>
      </w:r>
      <w:r w:rsidRPr="008F3BF0">
        <w:t>. Elution fractions were analysed by SDS-polyacrylamide gel electrophoresis, as des</w:t>
      </w:r>
      <w:r>
        <w:t>c</w:t>
      </w:r>
      <w:r w:rsidR="00503F00">
        <w:t>ribed previously</w:t>
      </w:r>
      <w:r>
        <w:t xml:space="preserve"> (79)</w:t>
      </w:r>
      <w:r w:rsidRPr="008F3BF0">
        <w:t xml:space="preserve">, </w:t>
      </w:r>
      <w:r>
        <w:t xml:space="preserve">on a 12.5 % polyacrylamide gel. </w:t>
      </w:r>
      <w:r w:rsidRPr="008F3BF0">
        <w:t xml:space="preserve">Following electrophoresis, gels were fixed and stained with Coomassie brilliant blue to identify fractions containing the purified protein. Colour Prestained Protein Standard, Broad Range (11–245 kDa) (New England BioLabs, Hertfordshire, </w:t>
      </w:r>
      <w:r>
        <w:t>UK</w:t>
      </w:r>
      <w:r w:rsidRPr="008F3BF0">
        <w:t xml:space="preserve">) was used to estimate the molecular weights of the purified proteins. Protein was concentrated using Amicon® Ultra Filters from Merck Millipore and dialysed into </w:t>
      </w:r>
      <w:r w:rsidRPr="008F3BF0">
        <w:rPr>
          <w:iCs/>
          <w:shd w:val="clear" w:color="auto" w:fill="FFFFFF"/>
        </w:rPr>
        <w:t xml:space="preserve">EMSA </w:t>
      </w:r>
      <w:r w:rsidRPr="008F3BF0">
        <w:rPr>
          <w:shd w:val="clear" w:color="auto" w:fill="FFFFFF"/>
        </w:rPr>
        <w:t xml:space="preserve">binding buffer </w:t>
      </w:r>
      <w:r w:rsidRPr="008F3BF0">
        <w:rPr>
          <w:iCs/>
          <w:color w:val="000000"/>
          <w:shd w:val="clear" w:color="auto" w:fill="FFFFFF"/>
        </w:rPr>
        <w:t>(80 mM Tris-HCl [pH 8.0], 20 mM MgCl</w:t>
      </w:r>
      <w:r w:rsidRPr="008F3BF0">
        <w:rPr>
          <w:iCs/>
          <w:color w:val="000000"/>
          <w:shd w:val="clear" w:color="auto" w:fill="FFFFFF"/>
          <w:vertAlign w:val="subscript"/>
        </w:rPr>
        <w:t>2</w:t>
      </w:r>
      <w:r w:rsidRPr="008F3BF0">
        <w:rPr>
          <w:iCs/>
          <w:color w:val="000000"/>
          <w:shd w:val="clear" w:color="auto" w:fill="FFFFFF"/>
        </w:rPr>
        <w:t>, 2 mM dithiothreitol [DTT], 4 mM EDTA, 400 mM KCl and 40 % glycerol)</w:t>
      </w:r>
      <w:r w:rsidRPr="008F3BF0">
        <w:rPr>
          <w:shd w:val="clear" w:color="auto" w:fill="FFFFFF"/>
        </w:rPr>
        <w:t>.</w:t>
      </w:r>
      <w:r w:rsidRPr="008F3BF0">
        <w:t xml:space="preserve"> </w:t>
      </w:r>
      <w:r>
        <w:t xml:space="preserve">Concentration of the purified </w:t>
      </w:r>
      <w:r>
        <w:rPr>
          <w:lang w:val="ga-IE"/>
        </w:rPr>
        <w:t>BifR1/BifR2</w:t>
      </w:r>
      <w:r>
        <w:t xml:space="preserve"> protein and subsequent dialysis into EMSA binding buffer also improved the </w:t>
      </w:r>
      <w:r>
        <w:rPr>
          <w:lang w:val="ga-IE"/>
        </w:rPr>
        <w:t>binding ability of these two</w:t>
      </w:r>
      <w:r>
        <w:t xml:space="preserve"> LacI</w:t>
      </w:r>
      <w:r>
        <w:rPr>
          <w:lang w:val="ga-IE"/>
        </w:rPr>
        <w:t>-type</w:t>
      </w:r>
      <w:r>
        <w:t xml:space="preserve"> proteins. </w:t>
      </w:r>
      <w:r w:rsidRPr="008F3BF0">
        <w:t>Protein concentrations were determined using the Qubit</w:t>
      </w:r>
      <w:r w:rsidRPr="008F3BF0">
        <w:rPr>
          <w:color w:val="333333"/>
          <w:shd w:val="clear" w:color="auto" w:fill="FFFFFF"/>
        </w:rPr>
        <w:t>®</w:t>
      </w:r>
      <w:r w:rsidRPr="008F3BF0">
        <w:t xml:space="preserve"> fluorometer as per manufacturer’s instructions (Thermofisher </w:t>
      </w:r>
      <w:r w:rsidRPr="008F3BF0">
        <w:rPr>
          <w:color w:val="000000" w:themeColor="text1"/>
        </w:rPr>
        <w:t>scientific</w:t>
      </w:r>
      <w:r>
        <w:rPr>
          <w:color w:val="000000" w:themeColor="text1"/>
        </w:rPr>
        <w:t>,</w:t>
      </w:r>
      <w:r w:rsidRPr="00E225A4">
        <w:t xml:space="preserve"> </w:t>
      </w:r>
      <w:r>
        <w:t>Glouchester, UK</w:t>
      </w:r>
      <w:r w:rsidRPr="008F3BF0">
        <w:t xml:space="preserve">). </w:t>
      </w:r>
      <w:r>
        <w:t>Purified protein was aliqoted and stored at -80</w:t>
      </w:r>
      <w:r>
        <w:sym w:font="Symbol" w:char="F0B0"/>
      </w:r>
      <w:r>
        <w:t xml:space="preserve">C for subsequent use in EMSAs. </w:t>
      </w:r>
    </w:p>
    <w:p w14:paraId="4278DE65" w14:textId="77777777" w:rsidR="00005369" w:rsidRPr="008F3BF0" w:rsidRDefault="00005369" w:rsidP="00005369">
      <w:pPr>
        <w:rPr>
          <w:b/>
        </w:rPr>
      </w:pPr>
    </w:p>
    <w:p w14:paraId="31F89EDC" w14:textId="77777777" w:rsidR="00005369" w:rsidRPr="008F3BF0" w:rsidRDefault="00005369" w:rsidP="00005369">
      <w:pPr>
        <w:pStyle w:val="Heading3"/>
        <w:numPr>
          <w:ilvl w:val="2"/>
          <w:numId w:val="17"/>
        </w:numPr>
      </w:pPr>
      <w:r>
        <w:t>Electrophoretic Mobility Shift A</w:t>
      </w:r>
      <w:r w:rsidRPr="008F3BF0">
        <w:t>ssay (EMSA)</w:t>
      </w:r>
    </w:p>
    <w:p w14:paraId="72084D03" w14:textId="318ACD06" w:rsidR="00005369" w:rsidRDefault="00005369" w:rsidP="00005369">
      <w:pPr>
        <w:rPr>
          <w:iCs/>
          <w:color w:val="000000"/>
          <w:shd w:val="clear" w:color="auto" w:fill="FFFFFF"/>
        </w:rPr>
      </w:pPr>
      <w:r w:rsidRPr="008F3BF0">
        <w:rPr>
          <w:iCs/>
          <w:color w:val="000000"/>
          <w:shd w:val="clear" w:color="auto" w:fill="FFFFFF"/>
        </w:rPr>
        <w:t xml:space="preserve">The promoter regions of genes of interest </w:t>
      </w:r>
      <w:r>
        <w:rPr>
          <w:iCs/>
          <w:color w:val="000000"/>
          <w:shd w:val="clear" w:color="auto" w:fill="FFFFFF"/>
        </w:rPr>
        <w:t>were amplified by PCR utilising individual primer pairs, of which one or both were 5’ Ird</w:t>
      </w:r>
      <w:r w:rsidRPr="008F3BF0">
        <w:rPr>
          <w:iCs/>
          <w:color w:val="000000"/>
          <w:shd w:val="clear" w:color="auto" w:fill="FFFFFF"/>
        </w:rPr>
        <w:t>-700-labelled (</w:t>
      </w:r>
      <w:r>
        <w:rPr>
          <w:iCs/>
          <w:color w:val="000000"/>
          <w:shd w:val="clear" w:color="auto" w:fill="FFFFFF"/>
        </w:rPr>
        <w:t>provided</w:t>
      </w:r>
      <w:r w:rsidRPr="008F3BF0">
        <w:rPr>
          <w:iCs/>
          <w:color w:val="000000"/>
          <w:shd w:val="clear" w:color="auto" w:fill="FFFFFF"/>
        </w:rPr>
        <w:t xml:space="preserve"> by </w:t>
      </w:r>
      <w:r>
        <w:rPr>
          <w:iCs/>
          <w:color w:val="000000"/>
          <w:shd w:val="clear" w:color="auto" w:fill="FFFFFF"/>
        </w:rPr>
        <w:t xml:space="preserve">IDT, </w:t>
      </w:r>
      <w:r w:rsidRPr="00C02A4B">
        <w:rPr>
          <w:shd w:val="clear" w:color="auto" w:fill="FFFFFF"/>
        </w:rPr>
        <w:t>Dresden, Germany</w:t>
      </w:r>
      <w:r>
        <w:rPr>
          <w:iCs/>
          <w:color w:val="000000"/>
          <w:shd w:val="clear" w:color="auto" w:fill="FFFFFF"/>
        </w:rPr>
        <w:t xml:space="preserve">) </w:t>
      </w:r>
      <w:r w:rsidRPr="008F3BF0">
        <w:rPr>
          <w:iCs/>
          <w:color w:val="000000"/>
          <w:shd w:val="clear" w:color="auto" w:fill="FFFFFF"/>
        </w:rPr>
        <w:t xml:space="preserve">as listed </w:t>
      </w:r>
      <w:r w:rsidRPr="00EF7391">
        <w:rPr>
          <w:iCs/>
          <w:color w:val="000000"/>
          <w:shd w:val="clear" w:color="auto" w:fill="FFFFFF"/>
        </w:rPr>
        <w:t>in</w:t>
      </w:r>
      <w:r>
        <w:rPr>
          <w:iCs/>
          <w:color w:val="000000"/>
          <w:shd w:val="clear" w:color="auto" w:fill="FFFFFF"/>
        </w:rPr>
        <w:t xml:space="preserve"> </w:t>
      </w:r>
      <w:r>
        <w:rPr>
          <w:iCs/>
          <w:color w:val="000000"/>
          <w:shd w:val="clear" w:color="auto" w:fill="FFFFFF"/>
        </w:rPr>
        <w:fldChar w:fldCharType="begin"/>
      </w:r>
      <w:r>
        <w:rPr>
          <w:iCs/>
          <w:color w:val="000000"/>
          <w:shd w:val="clear" w:color="auto" w:fill="FFFFFF"/>
        </w:rPr>
        <w:instrText xml:space="preserve"> REF _Ref506626897 </w:instrText>
      </w:r>
      <w:r>
        <w:rPr>
          <w:iCs/>
          <w:color w:val="000000"/>
          <w:shd w:val="clear" w:color="auto" w:fill="FFFFFF"/>
        </w:rPr>
        <w:fldChar w:fldCharType="separate"/>
      </w:r>
      <w:r w:rsidR="00B47C80" w:rsidRPr="0034299D">
        <w:t xml:space="preserve">Table </w:t>
      </w:r>
      <w:r w:rsidR="00B47C80">
        <w:rPr>
          <w:noProof/>
        </w:rPr>
        <w:t>4</w:t>
      </w:r>
      <w:r w:rsidR="00B47C80">
        <w:noBreakHyphen/>
      </w:r>
      <w:r w:rsidR="00B47C80">
        <w:rPr>
          <w:noProof/>
        </w:rPr>
        <w:t>3</w:t>
      </w:r>
      <w:r>
        <w:rPr>
          <w:iCs/>
          <w:color w:val="000000"/>
          <w:shd w:val="clear" w:color="auto" w:fill="FFFFFF"/>
        </w:rPr>
        <w:fldChar w:fldCharType="end"/>
      </w:r>
      <w:r w:rsidRPr="00EF7391">
        <w:rPr>
          <w:iCs/>
          <w:color w:val="000000"/>
          <w:shd w:val="clear" w:color="auto" w:fill="FFFFFF"/>
        </w:rPr>
        <w:t xml:space="preserve">. Electrophoretic mobility shift assays (EMSAs) were performed as described previously </w:t>
      </w:r>
      <w:r w:rsidRPr="00EF7391">
        <w:rPr>
          <w:iCs/>
          <w:noProof/>
          <w:color w:val="000000"/>
          <w:shd w:val="clear" w:color="auto" w:fill="FFFFFF"/>
        </w:rPr>
        <w:t>(55)</w:t>
      </w:r>
      <w:r w:rsidRPr="00EF7391">
        <w:rPr>
          <w:iCs/>
          <w:color w:val="000000"/>
          <w:shd w:val="clear" w:color="auto" w:fill="FFFFFF"/>
        </w:rPr>
        <w:t xml:space="preserve">. All binding reactions were carried out with </w:t>
      </w:r>
      <w:r w:rsidRPr="00B516BF">
        <w:rPr>
          <w:iCs/>
          <w:color w:val="000000"/>
          <w:shd w:val="clear" w:color="auto" w:fill="FFFFFF"/>
        </w:rPr>
        <w:t>poly(dI-dC)</w:t>
      </w:r>
      <w:r>
        <w:rPr>
          <w:iCs/>
          <w:color w:val="000000"/>
          <w:shd w:val="clear" w:color="auto" w:fill="FFFFFF"/>
        </w:rPr>
        <w:t xml:space="preserve"> (0.05</w:t>
      </w:r>
      <w:r w:rsidRPr="00B516BF">
        <w:rPr>
          <w:iCs/>
          <w:color w:val="000000"/>
          <w:shd w:val="clear" w:color="auto" w:fill="FFFFFF"/>
        </w:rPr>
        <w:t xml:space="preserve"> µg</w:t>
      </w:r>
      <w:r>
        <w:rPr>
          <w:iCs/>
          <w:color w:val="000000"/>
          <w:shd w:val="clear" w:color="auto" w:fill="FFFFFF"/>
        </w:rPr>
        <w:t>/</w:t>
      </w:r>
      <w:r w:rsidRPr="00B516BF">
        <w:rPr>
          <w:iCs/>
          <w:color w:val="000000"/>
          <w:shd w:val="clear" w:color="auto" w:fill="FFFFFF"/>
        </w:rPr>
        <w:t>µ</w:t>
      </w:r>
      <w:r>
        <w:rPr>
          <w:iCs/>
          <w:color w:val="000000"/>
          <w:shd w:val="clear" w:color="auto" w:fill="FFFFFF"/>
        </w:rPr>
        <w:t>l</w:t>
      </w:r>
      <w:r w:rsidRPr="00B516BF">
        <w:rPr>
          <w:iCs/>
          <w:color w:val="000000"/>
          <w:shd w:val="clear" w:color="auto" w:fill="FFFFFF"/>
        </w:rPr>
        <w:t>), DNA probe (</w:t>
      </w:r>
      <w:r>
        <w:rPr>
          <w:iCs/>
          <w:color w:val="000000" w:themeColor="text1"/>
          <w:shd w:val="clear" w:color="auto" w:fill="FFFFFF"/>
        </w:rPr>
        <w:t>0.5</w:t>
      </w:r>
      <w:r w:rsidRPr="00B516BF">
        <w:rPr>
          <w:iCs/>
          <w:color w:val="000000" w:themeColor="text1"/>
          <w:shd w:val="clear" w:color="auto" w:fill="FFFFFF"/>
        </w:rPr>
        <w:t xml:space="preserve"> nmol), </w:t>
      </w:r>
      <w:r w:rsidRPr="00B516BF">
        <w:rPr>
          <w:iCs/>
          <w:color w:val="000000"/>
          <w:shd w:val="clear" w:color="auto" w:fill="FFFFFF"/>
        </w:rPr>
        <w:t>BSA</w:t>
      </w:r>
      <w:r>
        <w:rPr>
          <w:iCs/>
          <w:color w:val="000000"/>
          <w:shd w:val="clear" w:color="auto" w:fill="FFFFFF"/>
        </w:rPr>
        <w:t xml:space="preserve"> (0.2</w:t>
      </w:r>
      <w:r w:rsidRPr="00B516BF">
        <w:rPr>
          <w:iCs/>
          <w:color w:val="000000"/>
          <w:shd w:val="clear" w:color="auto" w:fill="FFFFFF"/>
        </w:rPr>
        <w:t xml:space="preserve"> µg</w:t>
      </w:r>
      <w:r>
        <w:rPr>
          <w:iCs/>
          <w:color w:val="000000"/>
          <w:shd w:val="clear" w:color="auto" w:fill="FFFFFF"/>
        </w:rPr>
        <w:t>/</w:t>
      </w:r>
      <w:r w:rsidRPr="00B516BF">
        <w:rPr>
          <w:iCs/>
          <w:color w:val="000000"/>
          <w:shd w:val="clear" w:color="auto" w:fill="FFFFFF"/>
        </w:rPr>
        <w:t>µ</w:t>
      </w:r>
      <w:r>
        <w:rPr>
          <w:iCs/>
          <w:color w:val="000000"/>
          <w:shd w:val="clear" w:color="auto" w:fill="FFFFFF"/>
        </w:rPr>
        <w:t>l</w:t>
      </w:r>
      <w:r w:rsidRPr="00B516BF">
        <w:rPr>
          <w:iCs/>
          <w:color w:val="000000"/>
          <w:shd w:val="clear" w:color="auto" w:fill="FFFFFF"/>
        </w:rPr>
        <w:t>), binding buffer (20 mM Tris-HCl, 5 mM MgCl2, 0.5 mM dithiothreitol (DTT), 1 mM EDTA, 50 mM KCl, and 2.5 % glycerol at pH 7.0) and water to a final volume of 20</w:t>
      </w:r>
      <w:r>
        <w:rPr>
          <w:iCs/>
          <w:color w:val="000000"/>
          <w:shd w:val="clear" w:color="auto" w:fill="FFFFFF"/>
          <w:lang w:val="ga-IE"/>
        </w:rPr>
        <w:t xml:space="preserve"> </w:t>
      </w:r>
      <w:r w:rsidRPr="00B516BF">
        <w:rPr>
          <w:iCs/>
          <w:color w:val="000000"/>
          <w:shd w:val="clear" w:color="auto" w:fill="FFFFFF"/>
        </w:rPr>
        <w:t>μl</w:t>
      </w:r>
      <w:r>
        <w:rPr>
          <w:iCs/>
          <w:color w:val="000000"/>
          <w:shd w:val="clear" w:color="auto" w:fill="FFFFFF"/>
        </w:rPr>
        <w:t xml:space="preserve">. </w:t>
      </w:r>
      <w:r w:rsidRPr="00B516BF">
        <w:rPr>
          <w:iCs/>
          <w:color w:val="000000"/>
          <w:shd w:val="clear" w:color="auto" w:fill="FFFFFF"/>
        </w:rPr>
        <w:t>Binding reactions were carried out in the presence of various amounts (0, 10, 50, 100, 150 and 250 nM) of the purified BifR1 or BifR2 protein. Binding reactions were then incubated for 20 min at 37</w:t>
      </w:r>
      <w:r>
        <w:rPr>
          <w:iCs/>
          <w:color w:val="000000"/>
          <w:shd w:val="clear" w:color="auto" w:fill="FFFFFF"/>
        </w:rPr>
        <w:t xml:space="preserve"> </w:t>
      </w:r>
      <w:r w:rsidRPr="00B516BF">
        <w:rPr>
          <w:iCs/>
          <w:color w:val="000000"/>
          <w:shd w:val="clear" w:color="auto" w:fill="FFFFFF"/>
        </w:rPr>
        <w:t xml:space="preserve">°C </w:t>
      </w:r>
      <w:r w:rsidRPr="00EF7391">
        <w:rPr>
          <w:iCs/>
          <w:color w:val="000000"/>
          <w:shd w:val="clear" w:color="auto" w:fill="FFFFFF"/>
        </w:rPr>
        <w:t>and were loaded onto a 6 % non-denaturing</w:t>
      </w:r>
      <w:r w:rsidRPr="008F3BF0">
        <w:rPr>
          <w:iCs/>
          <w:color w:val="000000"/>
          <w:shd w:val="clear" w:color="auto" w:fill="FFFFFF"/>
        </w:rPr>
        <w:t xml:space="preserve"> polyacrylamide (PAA) gel prepared in TAE buffer (40 mM Tris-acetate [pH 8.0], 2 mM EDTA) and bound/unbound DNA fragments were then separated by electrophoresis on a 0.5X to 2.0X gradient of TAE at 100 V for 90 min in an Atto Mini PAGE system (Atto Bioscience and Biotechnology, Tokyo, Japan). </w:t>
      </w:r>
    </w:p>
    <w:p w14:paraId="286C5C5F" w14:textId="77777777" w:rsidR="006810F0" w:rsidRDefault="006810F0" w:rsidP="00005369">
      <w:pPr>
        <w:rPr>
          <w:iCs/>
          <w:color w:val="000000"/>
          <w:shd w:val="clear" w:color="auto" w:fill="FFFFFF"/>
        </w:rPr>
      </w:pPr>
    </w:p>
    <w:p w14:paraId="437F4E52" w14:textId="618D825E" w:rsidR="00005369" w:rsidRDefault="00005369" w:rsidP="00005369">
      <w:pPr>
        <w:rPr>
          <w:iCs/>
          <w:color w:val="000000"/>
          <w:shd w:val="clear" w:color="auto" w:fill="FFFFFF"/>
        </w:rPr>
      </w:pPr>
      <w:r w:rsidRPr="008F3BF0">
        <w:rPr>
          <w:iCs/>
          <w:color w:val="000000"/>
          <w:shd w:val="clear" w:color="auto" w:fill="FFFFFF"/>
        </w:rPr>
        <w:t>Signals and percentage binding inferred from the Integrated Intensity (II) were detected/calculated using an Odyssey infrared imaging system (Li-Cor Biosciences, United Kingdom, Ltd., Cambridge, United Kingdom), and images were captured by the use of Odyssey software v3.0.</w:t>
      </w:r>
      <w:r>
        <w:rPr>
          <w:iCs/>
          <w:color w:val="000000"/>
          <w:shd w:val="clear" w:color="auto" w:fill="FFFFFF"/>
        </w:rPr>
        <w:t xml:space="preserve"> </w:t>
      </w:r>
      <w:r>
        <w:t>The ability of BifR1 and BifR2 to bind DNA fragments was grad</w:t>
      </w:r>
      <w:r w:rsidR="00EB29D3">
        <w:t>ed utilising a non-linear scale</w:t>
      </w:r>
      <w:r>
        <w:t xml:space="preserve"> which spanned from no affinity, low, medium to a high affinity (-, +, ++, +++, respectively). This non-linear scale was calculated based on the </w:t>
      </w:r>
      <w:r w:rsidRPr="008F3BF0">
        <w:rPr>
          <w:iCs/>
          <w:color w:val="000000"/>
          <w:shd w:val="clear" w:color="auto" w:fill="FFFFFF"/>
        </w:rPr>
        <w:t xml:space="preserve">percentage </w:t>
      </w:r>
      <w:r>
        <w:rPr>
          <w:iCs/>
          <w:color w:val="000000"/>
          <w:shd w:val="clear" w:color="auto" w:fill="FFFFFF"/>
        </w:rPr>
        <w:t xml:space="preserve">of DNA which was bound as compared to unbound DNA within a given reaction with </w:t>
      </w:r>
      <w:r w:rsidRPr="00B376D0">
        <w:t xml:space="preserve">– </w:t>
      </w:r>
      <w:r>
        <w:t>representing no</w:t>
      </w:r>
      <w:r w:rsidRPr="00B376D0">
        <w:t xml:space="preserve"> </w:t>
      </w:r>
      <w:r>
        <w:t>DNA bound</w:t>
      </w:r>
      <w:r w:rsidRPr="00B376D0">
        <w:t xml:space="preserve">, + </w:t>
      </w:r>
      <w:r>
        <w:t>represents</w:t>
      </w:r>
      <w:r w:rsidRPr="00B376D0">
        <w:t xml:space="preserve"> </w:t>
      </w:r>
      <w:r>
        <w:t>up to</w:t>
      </w:r>
      <w:r w:rsidRPr="00B376D0">
        <w:t xml:space="preserve"> 15 % </w:t>
      </w:r>
      <w:r>
        <w:t>DNA bound</w:t>
      </w:r>
      <w:r w:rsidRPr="00B376D0">
        <w:t xml:space="preserve">, ++ </w:t>
      </w:r>
      <w:r>
        <w:t xml:space="preserve">represents </w:t>
      </w:r>
      <w:r w:rsidRPr="00B376D0">
        <w:t xml:space="preserve">15 % - 50 % </w:t>
      </w:r>
      <w:r>
        <w:t>DNA bound</w:t>
      </w:r>
      <w:r w:rsidRPr="00B376D0">
        <w:t xml:space="preserve"> and +++ </w:t>
      </w:r>
      <w:r>
        <w:t>represents</w:t>
      </w:r>
      <w:r w:rsidRPr="00B376D0">
        <w:t xml:space="preserve"> 50 – 100 % </w:t>
      </w:r>
      <w:r>
        <w:t>DNA bound.</w:t>
      </w:r>
      <w:r>
        <w:rPr>
          <w:iCs/>
          <w:color w:val="000000"/>
          <w:shd w:val="clear" w:color="auto" w:fill="FFFFFF"/>
        </w:rPr>
        <w:t xml:space="preserve">  </w:t>
      </w:r>
      <w:r w:rsidRPr="008F3BF0">
        <w:rPr>
          <w:iCs/>
          <w:color w:val="000000"/>
          <w:shd w:val="clear" w:color="auto" w:fill="FFFFFF"/>
        </w:rPr>
        <w:t xml:space="preserve">Once a DNA fragment had shown to possess binding affinity, the binding site was </w:t>
      </w:r>
      <w:r>
        <w:rPr>
          <w:iCs/>
          <w:color w:val="000000"/>
          <w:shd w:val="clear" w:color="auto" w:fill="FFFFFF"/>
        </w:rPr>
        <w:t xml:space="preserve">in some cases </w:t>
      </w:r>
      <w:r w:rsidRPr="008F3BF0">
        <w:rPr>
          <w:iCs/>
          <w:color w:val="000000"/>
          <w:shd w:val="clear" w:color="auto" w:fill="FFFFFF"/>
        </w:rPr>
        <w:t xml:space="preserve">more precisely determined by generating sub-fragments by PCR, followed by EMSAs as described above utilising </w:t>
      </w:r>
      <w:r>
        <w:rPr>
          <w:iCs/>
          <w:color w:val="000000"/>
          <w:shd w:val="clear" w:color="auto" w:fill="FFFFFF"/>
        </w:rPr>
        <w:t xml:space="preserve">150 nM of either BifR2 or BifR1.  To identify possible </w:t>
      </w:r>
      <w:r w:rsidRPr="008F3BF0">
        <w:rPr>
          <w:iCs/>
          <w:color w:val="000000"/>
          <w:shd w:val="clear" w:color="auto" w:fill="FFFFFF"/>
        </w:rPr>
        <w:t>effector</w:t>
      </w:r>
      <w:r>
        <w:rPr>
          <w:iCs/>
          <w:color w:val="000000"/>
          <w:shd w:val="clear" w:color="auto" w:fill="FFFFFF"/>
        </w:rPr>
        <w:t>s</w:t>
      </w:r>
      <w:r w:rsidRPr="008F3BF0">
        <w:rPr>
          <w:iCs/>
          <w:color w:val="000000"/>
          <w:shd w:val="clear" w:color="auto" w:fill="FFFFFF"/>
        </w:rPr>
        <w:t xml:space="preserve"> for </w:t>
      </w:r>
      <w:r w:rsidRPr="008F3BF0">
        <w:rPr>
          <w:iCs/>
          <w:color w:val="000000"/>
          <w:shd w:val="clear" w:color="auto" w:fill="FFFFFF"/>
          <w:lang w:val="ga-IE"/>
        </w:rPr>
        <w:t>BifR1 or BifR2,</w:t>
      </w:r>
      <w:r w:rsidRPr="008F3BF0">
        <w:rPr>
          <w:iCs/>
          <w:color w:val="000000"/>
          <w:shd w:val="clear" w:color="auto" w:fill="FFFFFF"/>
        </w:rPr>
        <w:t xml:space="preserve"> 10 mM of </w:t>
      </w:r>
      <w:r>
        <w:rPr>
          <w:iCs/>
          <w:color w:val="000000"/>
          <w:shd w:val="clear" w:color="auto" w:fill="FFFFFF"/>
        </w:rPr>
        <w:t>a particular compound (</w:t>
      </w:r>
      <w:r>
        <w:rPr>
          <w:iCs/>
          <w:color w:val="000000"/>
          <w:shd w:val="clear" w:color="auto" w:fill="FFFFFF"/>
        </w:rPr>
        <w:fldChar w:fldCharType="begin"/>
      </w:r>
      <w:r>
        <w:rPr>
          <w:iCs/>
          <w:color w:val="000000"/>
          <w:shd w:val="clear" w:color="auto" w:fill="FFFFFF"/>
        </w:rPr>
        <w:instrText xml:space="preserve"> REF _Ref506630634  \* MERGEFORMAT </w:instrText>
      </w:r>
      <w:r>
        <w:rPr>
          <w:iCs/>
          <w:color w:val="000000"/>
          <w:shd w:val="clear" w:color="auto" w:fill="FFFFFF"/>
        </w:rPr>
        <w:fldChar w:fldCharType="separate"/>
      </w:r>
      <w:r w:rsidR="00B47C80" w:rsidRPr="00B47C80">
        <w:t>Table S4</w:t>
      </w:r>
      <w:r w:rsidR="00B47C80" w:rsidRPr="00B47C80">
        <w:noBreakHyphen/>
        <w:t>9</w:t>
      </w:r>
      <w:r>
        <w:rPr>
          <w:iCs/>
          <w:color w:val="000000"/>
          <w:shd w:val="clear" w:color="auto" w:fill="FFFFFF"/>
        </w:rPr>
        <w:fldChar w:fldCharType="end"/>
      </w:r>
      <w:r>
        <w:rPr>
          <w:iCs/>
          <w:color w:val="000000"/>
          <w:shd w:val="clear" w:color="auto" w:fill="FFFFFF"/>
        </w:rPr>
        <w:t>) was</w:t>
      </w:r>
      <w:r w:rsidRPr="008F3BF0">
        <w:rPr>
          <w:iCs/>
          <w:color w:val="000000"/>
          <w:shd w:val="clear" w:color="auto" w:fill="FFFFFF"/>
        </w:rPr>
        <w:t xml:space="preserve"> added to the binding reaction mixture. </w:t>
      </w:r>
    </w:p>
    <w:p w14:paraId="05EC7EBA" w14:textId="77777777" w:rsidR="00005369" w:rsidRDefault="00005369" w:rsidP="00005369">
      <w:pPr>
        <w:rPr>
          <w:iCs/>
          <w:color w:val="000000"/>
          <w:shd w:val="clear" w:color="auto" w:fill="FFFFFF"/>
        </w:rPr>
      </w:pPr>
    </w:p>
    <w:p w14:paraId="5CC65E5D" w14:textId="77777777" w:rsidR="00005369" w:rsidRPr="00096422" w:rsidRDefault="00005369" w:rsidP="00005369">
      <w:pPr>
        <w:pStyle w:val="Heading3"/>
        <w:numPr>
          <w:ilvl w:val="2"/>
          <w:numId w:val="17"/>
        </w:numPr>
      </w:pPr>
      <w:r w:rsidRPr="00096422">
        <w:t>Motif Searches</w:t>
      </w:r>
    </w:p>
    <w:p w14:paraId="411F09D9" w14:textId="77777777" w:rsidR="00005369" w:rsidRDefault="00005369" w:rsidP="00005369">
      <w:pPr>
        <w:rPr>
          <w:shd w:val="clear" w:color="auto" w:fill="FFFFFF"/>
        </w:rPr>
      </w:pPr>
      <w:r>
        <w:rPr>
          <w:shd w:val="clear" w:color="auto" w:fill="FFFFFF"/>
        </w:rPr>
        <w:t xml:space="preserve">EMSA analysis and previous prediction by Khoroshkin </w:t>
      </w:r>
      <w:r w:rsidRPr="00CE5780">
        <w:rPr>
          <w:i/>
          <w:shd w:val="clear" w:color="auto" w:fill="FFFFFF"/>
        </w:rPr>
        <w:t>et al</w:t>
      </w:r>
      <w:r>
        <w:rPr>
          <w:shd w:val="clear" w:color="auto" w:fill="FFFFFF"/>
        </w:rPr>
        <w:t xml:space="preserve"> (41) identified a number of DNA promoter regions with which BifR1/BifR2 had affinity, DNA regions with which BifR1/BifR2 had a medium affinity (++) and high affinity (+++) (based on the non-linear scale, see EMSA protocol above for further information) were utilised for </w:t>
      </w:r>
      <w:r w:rsidRPr="00096422">
        <w:rPr>
          <w:shd w:val="clear" w:color="auto" w:fill="FFFFFF"/>
        </w:rPr>
        <w:t xml:space="preserve">input </w:t>
      </w:r>
      <w:r>
        <w:rPr>
          <w:shd w:val="clear" w:color="auto" w:fill="FFFFFF"/>
        </w:rPr>
        <w:t>into the MEME software tool (81</w:t>
      </w:r>
      <w:r w:rsidRPr="00096422">
        <w:rPr>
          <w:shd w:val="clear" w:color="auto" w:fill="FFFFFF"/>
        </w:rPr>
        <w:t>)</w:t>
      </w:r>
      <w:r>
        <w:rPr>
          <w:shd w:val="clear" w:color="auto" w:fill="FFFFFF"/>
        </w:rPr>
        <w:t xml:space="preserve"> in order</w:t>
      </w:r>
      <w:r w:rsidRPr="00096422">
        <w:rPr>
          <w:shd w:val="clear" w:color="auto" w:fill="FFFFFF"/>
        </w:rPr>
        <w:t xml:space="preserve"> to search for overre</w:t>
      </w:r>
      <w:r>
        <w:rPr>
          <w:shd w:val="clear" w:color="auto" w:fill="FFFFFF"/>
        </w:rPr>
        <w:t xml:space="preserve">presented nucleotide sequences.  </w:t>
      </w:r>
      <w:r w:rsidRPr="00096422">
        <w:rPr>
          <w:shd w:val="clear" w:color="auto" w:fill="FFFFFF"/>
        </w:rPr>
        <w:t>A graphical representation of the identified motif was ob</w:t>
      </w:r>
      <w:r>
        <w:rPr>
          <w:shd w:val="clear" w:color="auto" w:fill="FFFFFF"/>
        </w:rPr>
        <w:t xml:space="preserve">tained using WebLOGO software (82). WebLOGO software expresses the motif scores as a “bit score”, the bit score is </w:t>
      </w:r>
      <w:r>
        <w:rPr>
          <w:color w:val="000000"/>
          <w:shd w:val="clear" w:color="auto" w:fill="FFFFFF"/>
        </w:rPr>
        <w:t>a measure of</w:t>
      </w:r>
      <w:r w:rsidRPr="00594D06">
        <w:rPr>
          <w:color w:val="000000"/>
          <w:shd w:val="clear" w:color="auto" w:fill="FFFFFF"/>
        </w:rPr>
        <w:t xml:space="preserve"> sequence similarity </w:t>
      </w:r>
      <w:r>
        <w:rPr>
          <w:color w:val="000000"/>
          <w:shd w:val="clear" w:color="auto" w:fill="FFFFFF"/>
        </w:rPr>
        <w:t xml:space="preserve">and is </w:t>
      </w:r>
      <w:r w:rsidRPr="00594D06">
        <w:rPr>
          <w:color w:val="000000"/>
          <w:shd w:val="clear" w:color="auto" w:fill="FFFFFF"/>
        </w:rPr>
        <w:t>independent of query sequence length and database size and is normalized based on the raw</w:t>
      </w:r>
      <w:r>
        <w:rPr>
          <w:color w:val="000000"/>
          <w:shd w:val="clear" w:color="auto" w:fill="FFFFFF"/>
        </w:rPr>
        <w:t xml:space="preserve"> </w:t>
      </w:r>
      <w:r w:rsidRPr="00594D06">
        <w:rPr>
          <w:color w:val="000000"/>
          <w:shd w:val="clear" w:color="auto" w:fill="FFFFFF"/>
        </w:rPr>
        <w:t xml:space="preserve">pairwise </w:t>
      </w:r>
      <w:r>
        <w:rPr>
          <w:color w:val="000000"/>
          <w:shd w:val="clear" w:color="auto" w:fill="FFFFFF"/>
        </w:rPr>
        <w:t>alignment score.</w:t>
      </w:r>
    </w:p>
    <w:p w14:paraId="5EC9B188" w14:textId="77777777" w:rsidR="00005369" w:rsidRDefault="00005369" w:rsidP="00005369">
      <w:pPr>
        <w:spacing w:after="160" w:line="259" w:lineRule="auto"/>
      </w:pPr>
      <w:r>
        <w:br w:type="page"/>
      </w:r>
    </w:p>
    <w:p w14:paraId="7AAC973A" w14:textId="10C5421A" w:rsidR="00005369" w:rsidRPr="0034299D" w:rsidRDefault="00005369" w:rsidP="00005369">
      <w:pPr>
        <w:pStyle w:val="Caption"/>
        <w:pBdr>
          <w:top w:val="single" w:sz="4" w:space="1" w:color="auto"/>
          <w:bottom w:val="single" w:sz="4" w:space="1" w:color="auto"/>
        </w:pBdr>
        <w:outlineLvl w:val="0"/>
      </w:pPr>
      <w:bookmarkStart w:id="125" w:name="_Ref506626897"/>
      <w:bookmarkStart w:id="126" w:name="_Toc510746790"/>
      <w:r w:rsidRPr="0034299D">
        <w:t xml:space="preserve">Table </w:t>
      </w:r>
      <w:r w:rsidR="003722B4">
        <w:rPr>
          <w:noProof/>
        </w:rPr>
        <w:fldChar w:fldCharType="begin"/>
      </w:r>
      <w:r w:rsidR="003722B4">
        <w:rPr>
          <w:noProof/>
        </w:rPr>
        <w:instrText xml:space="preserve"> STYLEREF 1 \s </w:instrText>
      </w:r>
      <w:r w:rsidR="003722B4">
        <w:rPr>
          <w:noProof/>
        </w:rPr>
        <w:fldChar w:fldCharType="separate"/>
      </w:r>
      <w:r w:rsidR="00B47C80">
        <w:rPr>
          <w:noProof/>
        </w:rPr>
        <w:t>4</w:t>
      </w:r>
      <w:r w:rsidR="003722B4">
        <w:rPr>
          <w:noProof/>
        </w:rPr>
        <w:fldChar w:fldCharType="end"/>
      </w:r>
      <w:r w:rsidR="00716FDE">
        <w:noBreakHyphen/>
      </w:r>
      <w:r w:rsidR="003722B4">
        <w:rPr>
          <w:noProof/>
        </w:rPr>
        <w:fldChar w:fldCharType="begin"/>
      </w:r>
      <w:r w:rsidR="003722B4">
        <w:rPr>
          <w:noProof/>
        </w:rPr>
        <w:instrText xml:space="preserve"> SEQ Table \* ARABIC \s 1 </w:instrText>
      </w:r>
      <w:r w:rsidR="003722B4">
        <w:rPr>
          <w:noProof/>
        </w:rPr>
        <w:fldChar w:fldCharType="separate"/>
      </w:r>
      <w:r w:rsidR="00B47C80">
        <w:rPr>
          <w:noProof/>
        </w:rPr>
        <w:t>3</w:t>
      </w:r>
      <w:r w:rsidR="003722B4">
        <w:rPr>
          <w:noProof/>
        </w:rPr>
        <w:fldChar w:fldCharType="end"/>
      </w:r>
      <w:bookmarkEnd w:id="125"/>
      <w:r w:rsidRPr="0034299D">
        <w:t xml:space="preserve"> Oligonucleotide primers used in EMSA analysis.</w:t>
      </w:r>
      <w:bookmarkEnd w:id="126"/>
    </w:p>
    <w:tbl>
      <w:tblPr>
        <w:tblpPr w:leftFromText="180" w:rightFromText="180" w:vertAnchor="text" w:tblpY="1"/>
        <w:tblOverlap w:val="never"/>
        <w:tblW w:w="8505" w:type="dxa"/>
        <w:tblLayout w:type="fixed"/>
        <w:tblLook w:val="06A0" w:firstRow="1" w:lastRow="0" w:firstColumn="1" w:lastColumn="0" w:noHBand="1" w:noVBand="1"/>
      </w:tblPr>
      <w:tblGrid>
        <w:gridCol w:w="2127"/>
        <w:gridCol w:w="2578"/>
        <w:gridCol w:w="3800"/>
      </w:tblGrid>
      <w:tr w:rsidR="00005369" w:rsidRPr="00F25DB8" w14:paraId="4B95F8B6" w14:textId="77777777" w:rsidTr="00A12301">
        <w:trPr>
          <w:trHeight w:hRule="exact" w:val="244"/>
        </w:trPr>
        <w:tc>
          <w:tcPr>
            <w:tcW w:w="2127" w:type="dxa"/>
          </w:tcPr>
          <w:p w14:paraId="4A3290B1" w14:textId="77777777" w:rsidR="00005369" w:rsidRPr="00736078" w:rsidRDefault="00005369" w:rsidP="00A12301">
            <w:pPr>
              <w:rPr>
                <w:b/>
                <w:sz w:val="20"/>
                <w:lang w:val="ga-IE"/>
              </w:rPr>
            </w:pPr>
            <w:r w:rsidRPr="00F25DB8">
              <w:rPr>
                <w:b/>
                <w:sz w:val="20"/>
              </w:rPr>
              <w:t>Locus tag</w:t>
            </w:r>
            <w:r>
              <w:rPr>
                <w:b/>
                <w:sz w:val="20"/>
                <w:lang w:val="ga-IE"/>
              </w:rPr>
              <w:t>*</w:t>
            </w:r>
          </w:p>
        </w:tc>
        <w:tc>
          <w:tcPr>
            <w:tcW w:w="2578" w:type="dxa"/>
          </w:tcPr>
          <w:p w14:paraId="10E5C3A0" w14:textId="77777777" w:rsidR="00005369" w:rsidRPr="00736078" w:rsidRDefault="00005369" w:rsidP="00A12301">
            <w:pPr>
              <w:rPr>
                <w:b/>
                <w:sz w:val="20"/>
                <w:lang w:val="ga-IE"/>
              </w:rPr>
            </w:pPr>
            <w:r w:rsidRPr="00F25DB8">
              <w:rPr>
                <w:b/>
                <w:sz w:val="20"/>
              </w:rPr>
              <w:t>Primer name</w:t>
            </w:r>
            <w:r>
              <w:rPr>
                <w:b/>
                <w:sz w:val="20"/>
                <w:lang w:val="ga-IE"/>
              </w:rPr>
              <w:t>#</w:t>
            </w:r>
          </w:p>
        </w:tc>
        <w:tc>
          <w:tcPr>
            <w:tcW w:w="3800" w:type="dxa"/>
          </w:tcPr>
          <w:p w14:paraId="598E8520" w14:textId="77777777" w:rsidR="00005369" w:rsidRPr="00F25DB8" w:rsidRDefault="00005369" w:rsidP="00A12301">
            <w:pPr>
              <w:rPr>
                <w:b/>
                <w:sz w:val="20"/>
              </w:rPr>
            </w:pPr>
            <w:r w:rsidRPr="00F25DB8">
              <w:rPr>
                <w:b/>
                <w:sz w:val="20"/>
              </w:rPr>
              <w:t>Sequence</w:t>
            </w:r>
          </w:p>
        </w:tc>
      </w:tr>
      <w:tr w:rsidR="00005369" w:rsidRPr="00F25DB8" w14:paraId="2525A3EC" w14:textId="77777777" w:rsidTr="00A12301">
        <w:trPr>
          <w:trHeight w:hRule="exact" w:val="244"/>
        </w:trPr>
        <w:tc>
          <w:tcPr>
            <w:tcW w:w="2127" w:type="dxa"/>
          </w:tcPr>
          <w:p w14:paraId="53734106" w14:textId="77777777" w:rsidR="00005369" w:rsidRPr="00F25DB8" w:rsidRDefault="00005369" w:rsidP="00A12301">
            <w:pPr>
              <w:rPr>
                <w:b/>
                <w:color w:val="000000"/>
                <w:sz w:val="20"/>
              </w:rPr>
            </w:pPr>
            <w:r w:rsidRPr="00F25DB8">
              <w:rPr>
                <w:b/>
                <w:color w:val="000000"/>
                <w:sz w:val="20"/>
              </w:rPr>
              <w:t>Bbr_0023</w:t>
            </w:r>
          </w:p>
        </w:tc>
        <w:tc>
          <w:tcPr>
            <w:tcW w:w="2578" w:type="dxa"/>
          </w:tcPr>
          <w:p w14:paraId="07925408" w14:textId="69F15FF5" w:rsidR="00005369" w:rsidRPr="00F25DB8" w:rsidRDefault="00EB29D3" w:rsidP="00A12301">
            <w:pPr>
              <w:rPr>
                <w:i/>
                <w:iCs/>
                <w:sz w:val="20"/>
              </w:rPr>
            </w:pPr>
            <w:r>
              <w:rPr>
                <w:i/>
                <w:iCs/>
                <w:sz w:val="20"/>
              </w:rPr>
              <w:t>malR2</w:t>
            </w:r>
            <w:r w:rsidR="00005369">
              <w:rPr>
                <w:i/>
                <w:iCs/>
                <w:sz w:val="20"/>
              </w:rPr>
              <w:t>_</w:t>
            </w:r>
            <w:r w:rsidR="00005369" w:rsidRPr="009505D3">
              <w:rPr>
                <w:iCs/>
                <w:sz w:val="20"/>
              </w:rPr>
              <w:t>Ird</w:t>
            </w:r>
          </w:p>
        </w:tc>
        <w:tc>
          <w:tcPr>
            <w:tcW w:w="3800" w:type="dxa"/>
          </w:tcPr>
          <w:p w14:paraId="13AE6A03" w14:textId="77777777" w:rsidR="00005369" w:rsidRPr="00F25DB8" w:rsidRDefault="00005369" w:rsidP="00A12301">
            <w:pPr>
              <w:rPr>
                <w:i/>
                <w:color w:val="000000"/>
                <w:sz w:val="20"/>
              </w:rPr>
            </w:pPr>
            <w:r w:rsidRPr="00F25DB8">
              <w:rPr>
                <w:sz w:val="20"/>
              </w:rPr>
              <w:t>gctcgcttttgccatggc</w:t>
            </w:r>
          </w:p>
        </w:tc>
      </w:tr>
      <w:tr w:rsidR="00005369" w:rsidRPr="00F25DB8" w14:paraId="72911B32" w14:textId="77777777" w:rsidTr="00A12301">
        <w:trPr>
          <w:trHeight w:hRule="exact" w:val="244"/>
        </w:trPr>
        <w:tc>
          <w:tcPr>
            <w:tcW w:w="2127" w:type="dxa"/>
          </w:tcPr>
          <w:p w14:paraId="300E5C5E" w14:textId="77777777" w:rsidR="00005369" w:rsidRPr="00F25DB8" w:rsidRDefault="00005369" w:rsidP="00A12301">
            <w:pPr>
              <w:rPr>
                <w:b/>
                <w:color w:val="000000"/>
                <w:sz w:val="20"/>
              </w:rPr>
            </w:pPr>
            <w:r w:rsidRPr="00F25DB8">
              <w:rPr>
                <w:b/>
                <w:color w:val="000000"/>
                <w:sz w:val="20"/>
              </w:rPr>
              <w:t>Bbr_0023</w:t>
            </w:r>
          </w:p>
        </w:tc>
        <w:tc>
          <w:tcPr>
            <w:tcW w:w="2578" w:type="dxa"/>
          </w:tcPr>
          <w:p w14:paraId="31FA4E80" w14:textId="4FCB0DE2" w:rsidR="00005369" w:rsidRPr="00F25DB8" w:rsidRDefault="00EB29D3" w:rsidP="00A12301">
            <w:pPr>
              <w:rPr>
                <w:i/>
                <w:iCs/>
                <w:sz w:val="20"/>
              </w:rPr>
            </w:pPr>
            <w:r>
              <w:rPr>
                <w:i/>
                <w:iCs/>
                <w:sz w:val="20"/>
              </w:rPr>
              <w:t>malR2</w:t>
            </w:r>
          </w:p>
        </w:tc>
        <w:tc>
          <w:tcPr>
            <w:tcW w:w="3800" w:type="dxa"/>
          </w:tcPr>
          <w:p w14:paraId="6AA261DC" w14:textId="77777777" w:rsidR="00005369" w:rsidRPr="00F25DB8" w:rsidRDefault="00005369" w:rsidP="00A12301">
            <w:pPr>
              <w:rPr>
                <w:color w:val="000000"/>
                <w:sz w:val="20"/>
              </w:rPr>
            </w:pPr>
            <w:r w:rsidRPr="00F25DB8">
              <w:rPr>
                <w:sz w:val="20"/>
              </w:rPr>
              <w:t>ccgaaaccagccgttgcac</w:t>
            </w:r>
          </w:p>
        </w:tc>
      </w:tr>
      <w:tr w:rsidR="00005369" w:rsidRPr="00F25DB8" w14:paraId="53DD7826" w14:textId="77777777" w:rsidTr="00A12301">
        <w:trPr>
          <w:trHeight w:hRule="exact" w:val="244"/>
        </w:trPr>
        <w:tc>
          <w:tcPr>
            <w:tcW w:w="2127" w:type="dxa"/>
          </w:tcPr>
          <w:p w14:paraId="43CD4B0B" w14:textId="77777777" w:rsidR="00005369" w:rsidRPr="00F25DB8" w:rsidRDefault="00005369" w:rsidP="00A12301">
            <w:pPr>
              <w:rPr>
                <w:b/>
                <w:sz w:val="20"/>
              </w:rPr>
            </w:pPr>
            <w:r w:rsidRPr="00F25DB8">
              <w:rPr>
                <w:b/>
                <w:color w:val="000000"/>
                <w:sz w:val="20"/>
              </w:rPr>
              <w:t>Bbr_0027</w:t>
            </w:r>
          </w:p>
        </w:tc>
        <w:tc>
          <w:tcPr>
            <w:tcW w:w="2578" w:type="dxa"/>
          </w:tcPr>
          <w:p w14:paraId="35C4C4D5" w14:textId="77777777" w:rsidR="00005369" w:rsidRPr="00F25DB8" w:rsidRDefault="00005369" w:rsidP="00A12301">
            <w:pPr>
              <w:rPr>
                <w:i/>
                <w:color w:val="000000"/>
                <w:sz w:val="20"/>
              </w:rPr>
            </w:pPr>
            <w:r w:rsidRPr="00F25DB8">
              <w:rPr>
                <w:i/>
                <w:color w:val="000000"/>
                <w:sz w:val="20"/>
              </w:rPr>
              <w:t>malFG 2_</w:t>
            </w:r>
            <w:r w:rsidRPr="009505D3">
              <w:rPr>
                <w:color w:val="000000"/>
                <w:sz w:val="20"/>
              </w:rPr>
              <w:t>Ird</w:t>
            </w:r>
          </w:p>
        </w:tc>
        <w:tc>
          <w:tcPr>
            <w:tcW w:w="3800" w:type="dxa"/>
          </w:tcPr>
          <w:p w14:paraId="58BFDF11" w14:textId="77777777" w:rsidR="00005369" w:rsidRPr="00F25DB8" w:rsidRDefault="00005369" w:rsidP="00A12301">
            <w:pPr>
              <w:rPr>
                <w:sz w:val="20"/>
              </w:rPr>
            </w:pPr>
            <w:r w:rsidRPr="00F25DB8">
              <w:rPr>
                <w:color w:val="000000"/>
                <w:sz w:val="20"/>
              </w:rPr>
              <w:t>ccatgccggtctcctttgc</w:t>
            </w:r>
          </w:p>
        </w:tc>
      </w:tr>
      <w:tr w:rsidR="00005369" w:rsidRPr="00F25DB8" w14:paraId="6AC4775E" w14:textId="77777777" w:rsidTr="00A12301">
        <w:trPr>
          <w:trHeight w:hRule="exact" w:val="244"/>
        </w:trPr>
        <w:tc>
          <w:tcPr>
            <w:tcW w:w="2127" w:type="dxa"/>
          </w:tcPr>
          <w:p w14:paraId="72573600" w14:textId="77777777" w:rsidR="00005369" w:rsidRPr="00F25DB8" w:rsidRDefault="00005369" w:rsidP="00A12301">
            <w:pPr>
              <w:rPr>
                <w:b/>
                <w:color w:val="000000"/>
                <w:sz w:val="20"/>
              </w:rPr>
            </w:pPr>
            <w:r w:rsidRPr="00F25DB8">
              <w:rPr>
                <w:b/>
                <w:color w:val="000000"/>
                <w:sz w:val="20"/>
              </w:rPr>
              <w:t>Bbr_0027</w:t>
            </w:r>
          </w:p>
        </w:tc>
        <w:tc>
          <w:tcPr>
            <w:tcW w:w="2578" w:type="dxa"/>
          </w:tcPr>
          <w:p w14:paraId="16BF82EE" w14:textId="77777777" w:rsidR="00005369" w:rsidRPr="00F25DB8" w:rsidRDefault="00005369" w:rsidP="00A12301">
            <w:pPr>
              <w:rPr>
                <w:i/>
                <w:color w:val="000000"/>
                <w:sz w:val="20"/>
              </w:rPr>
            </w:pPr>
            <w:r w:rsidRPr="00F25DB8">
              <w:rPr>
                <w:i/>
                <w:color w:val="000000"/>
                <w:sz w:val="20"/>
              </w:rPr>
              <w:t>malFG 2</w:t>
            </w:r>
          </w:p>
        </w:tc>
        <w:tc>
          <w:tcPr>
            <w:tcW w:w="3800" w:type="dxa"/>
          </w:tcPr>
          <w:p w14:paraId="4C0EB1B6" w14:textId="77777777" w:rsidR="00005369" w:rsidRPr="00F25DB8" w:rsidRDefault="00005369" w:rsidP="00A12301">
            <w:pPr>
              <w:rPr>
                <w:color w:val="000000"/>
                <w:sz w:val="20"/>
              </w:rPr>
            </w:pPr>
            <w:r w:rsidRPr="00F25DB8">
              <w:rPr>
                <w:color w:val="000000"/>
                <w:sz w:val="20"/>
              </w:rPr>
              <w:t>gccagcctactttctcctcc</w:t>
            </w:r>
          </w:p>
        </w:tc>
      </w:tr>
      <w:tr w:rsidR="00005369" w:rsidRPr="00F25DB8" w14:paraId="6B432FE5" w14:textId="77777777" w:rsidTr="00A12301">
        <w:trPr>
          <w:trHeight w:hRule="exact" w:val="244"/>
        </w:trPr>
        <w:tc>
          <w:tcPr>
            <w:tcW w:w="2127" w:type="dxa"/>
          </w:tcPr>
          <w:p w14:paraId="0E2452B4" w14:textId="77777777" w:rsidR="00005369" w:rsidRPr="00F25DB8" w:rsidRDefault="00005369" w:rsidP="00A12301">
            <w:pPr>
              <w:rPr>
                <w:b/>
                <w:sz w:val="20"/>
              </w:rPr>
            </w:pPr>
            <w:r w:rsidRPr="00F25DB8">
              <w:rPr>
                <w:b/>
                <w:color w:val="000000"/>
                <w:sz w:val="20"/>
              </w:rPr>
              <w:t>Bbr_0032</w:t>
            </w:r>
            <w:r>
              <w:rPr>
                <w:b/>
                <w:color w:val="000000"/>
                <w:sz w:val="20"/>
              </w:rPr>
              <w:t>/Bbr_</w:t>
            </w:r>
            <w:r w:rsidRPr="00F25DB8">
              <w:rPr>
                <w:b/>
                <w:color w:val="000000"/>
                <w:sz w:val="20"/>
              </w:rPr>
              <w:t>0033</w:t>
            </w:r>
          </w:p>
        </w:tc>
        <w:tc>
          <w:tcPr>
            <w:tcW w:w="2578" w:type="dxa"/>
          </w:tcPr>
          <w:p w14:paraId="2285791E" w14:textId="77777777" w:rsidR="00005369" w:rsidRPr="00F25DB8" w:rsidRDefault="00005369" w:rsidP="00A12301">
            <w:pPr>
              <w:rPr>
                <w:i/>
                <w:sz w:val="20"/>
              </w:rPr>
            </w:pPr>
            <w:r w:rsidRPr="00F25DB8">
              <w:rPr>
                <w:i/>
                <w:color w:val="000000"/>
                <w:sz w:val="20"/>
              </w:rPr>
              <w:t>malR5/malE2_</w:t>
            </w:r>
            <w:r w:rsidRPr="009505D3">
              <w:rPr>
                <w:color w:val="000000"/>
                <w:sz w:val="20"/>
              </w:rPr>
              <w:t>Ird</w:t>
            </w:r>
          </w:p>
        </w:tc>
        <w:tc>
          <w:tcPr>
            <w:tcW w:w="3800" w:type="dxa"/>
          </w:tcPr>
          <w:p w14:paraId="75843070" w14:textId="77777777" w:rsidR="00005369" w:rsidRPr="00F25DB8" w:rsidRDefault="00005369" w:rsidP="00A12301">
            <w:pPr>
              <w:rPr>
                <w:color w:val="000000"/>
                <w:sz w:val="20"/>
              </w:rPr>
            </w:pPr>
            <w:r w:rsidRPr="00F25DB8">
              <w:rPr>
                <w:color w:val="000000"/>
                <w:sz w:val="20"/>
              </w:rPr>
              <w:t>cgccatgatgtctcctttcgc</w:t>
            </w:r>
          </w:p>
        </w:tc>
      </w:tr>
      <w:tr w:rsidR="00005369" w:rsidRPr="00F25DB8" w14:paraId="02C742A8" w14:textId="77777777" w:rsidTr="00A12301">
        <w:trPr>
          <w:trHeight w:hRule="exact" w:val="244"/>
        </w:trPr>
        <w:tc>
          <w:tcPr>
            <w:tcW w:w="2127" w:type="dxa"/>
          </w:tcPr>
          <w:p w14:paraId="0B916419" w14:textId="77777777" w:rsidR="00005369" w:rsidRPr="00F25DB8" w:rsidRDefault="00005369" w:rsidP="00A12301">
            <w:pPr>
              <w:rPr>
                <w:b/>
                <w:sz w:val="20"/>
              </w:rPr>
            </w:pPr>
            <w:r w:rsidRPr="00F25DB8">
              <w:rPr>
                <w:b/>
                <w:color w:val="000000"/>
                <w:sz w:val="20"/>
              </w:rPr>
              <w:t>Bbr_0032</w:t>
            </w:r>
            <w:r>
              <w:rPr>
                <w:b/>
                <w:color w:val="000000"/>
                <w:sz w:val="20"/>
              </w:rPr>
              <w:t>/Bbr_</w:t>
            </w:r>
            <w:r w:rsidRPr="00F25DB8">
              <w:rPr>
                <w:b/>
                <w:color w:val="000000"/>
                <w:sz w:val="20"/>
              </w:rPr>
              <w:t>0033</w:t>
            </w:r>
          </w:p>
        </w:tc>
        <w:tc>
          <w:tcPr>
            <w:tcW w:w="2578" w:type="dxa"/>
          </w:tcPr>
          <w:p w14:paraId="63B9C8F4" w14:textId="77777777" w:rsidR="00005369" w:rsidRPr="00F25DB8" w:rsidRDefault="00005369" w:rsidP="00A12301">
            <w:pPr>
              <w:rPr>
                <w:i/>
                <w:sz w:val="20"/>
              </w:rPr>
            </w:pPr>
            <w:r w:rsidRPr="00F25DB8">
              <w:rPr>
                <w:i/>
                <w:color w:val="000000"/>
                <w:sz w:val="20"/>
              </w:rPr>
              <w:t>malR5/malE2</w:t>
            </w:r>
          </w:p>
        </w:tc>
        <w:tc>
          <w:tcPr>
            <w:tcW w:w="3800" w:type="dxa"/>
          </w:tcPr>
          <w:p w14:paraId="695F297B" w14:textId="77777777" w:rsidR="00005369" w:rsidRPr="00F25DB8" w:rsidRDefault="00005369" w:rsidP="00A12301">
            <w:pPr>
              <w:rPr>
                <w:color w:val="000000"/>
                <w:sz w:val="20"/>
              </w:rPr>
            </w:pPr>
            <w:r w:rsidRPr="00F25DB8">
              <w:rPr>
                <w:color w:val="000000"/>
                <w:sz w:val="20"/>
              </w:rPr>
              <w:t>gctcatgtgatacgtgcctcc</w:t>
            </w:r>
          </w:p>
        </w:tc>
      </w:tr>
      <w:tr w:rsidR="00005369" w:rsidRPr="00F25DB8" w14:paraId="5CA11973" w14:textId="77777777" w:rsidTr="00A12301">
        <w:trPr>
          <w:trHeight w:hRule="exact" w:val="244"/>
        </w:trPr>
        <w:tc>
          <w:tcPr>
            <w:tcW w:w="2127" w:type="dxa"/>
          </w:tcPr>
          <w:p w14:paraId="3154DAE2" w14:textId="77777777" w:rsidR="00005369" w:rsidRPr="00F25DB8" w:rsidRDefault="00005369" w:rsidP="00A12301">
            <w:pPr>
              <w:rPr>
                <w:b/>
                <w:sz w:val="20"/>
              </w:rPr>
            </w:pPr>
            <w:r w:rsidRPr="00F25DB8">
              <w:rPr>
                <w:b/>
                <w:sz w:val="20"/>
              </w:rPr>
              <w:t xml:space="preserve">Bbr_0060 </w:t>
            </w:r>
          </w:p>
        </w:tc>
        <w:tc>
          <w:tcPr>
            <w:tcW w:w="2578" w:type="dxa"/>
          </w:tcPr>
          <w:p w14:paraId="1F5DDE42" w14:textId="77777777" w:rsidR="00005369" w:rsidRPr="00F25DB8" w:rsidRDefault="00005369" w:rsidP="00A12301">
            <w:pPr>
              <w:rPr>
                <w:i/>
                <w:color w:val="000000"/>
                <w:sz w:val="20"/>
              </w:rPr>
            </w:pPr>
            <w:r w:rsidRPr="00F25DB8">
              <w:rPr>
                <w:i/>
                <w:color w:val="000000"/>
                <w:sz w:val="20"/>
              </w:rPr>
              <w:t>glgP 1_</w:t>
            </w:r>
            <w:r w:rsidRPr="009505D3">
              <w:rPr>
                <w:color w:val="000000"/>
                <w:sz w:val="20"/>
              </w:rPr>
              <w:t>Ird</w:t>
            </w:r>
          </w:p>
        </w:tc>
        <w:tc>
          <w:tcPr>
            <w:tcW w:w="3800" w:type="dxa"/>
          </w:tcPr>
          <w:p w14:paraId="6F243F66" w14:textId="77777777" w:rsidR="00005369" w:rsidRPr="00F25DB8" w:rsidRDefault="00005369" w:rsidP="00A12301">
            <w:pPr>
              <w:rPr>
                <w:color w:val="000000"/>
                <w:sz w:val="20"/>
              </w:rPr>
            </w:pPr>
            <w:r w:rsidRPr="00F25DB8">
              <w:rPr>
                <w:color w:val="000000"/>
                <w:sz w:val="20"/>
              </w:rPr>
              <w:t>cattctgactttccttccggg</w:t>
            </w:r>
          </w:p>
        </w:tc>
      </w:tr>
      <w:tr w:rsidR="00005369" w:rsidRPr="00F25DB8" w14:paraId="7244D4F6" w14:textId="77777777" w:rsidTr="00A12301">
        <w:trPr>
          <w:trHeight w:hRule="exact" w:val="244"/>
        </w:trPr>
        <w:tc>
          <w:tcPr>
            <w:tcW w:w="2127" w:type="dxa"/>
          </w:tcPr>
          <w:p w14:paraId="2B5A321C" w14:textId="77777777" w:rsidR="00005369" w:rsidRPr="00F25DB8" w:rsidRDefault="00005369" w:rsidP="00A12301">
            <w:pPr>
              <w:rPr>
                <w:b/>
                <w:sz w:val="20"/>
              </w:rPr>
            </w:pPr>
            <w:r w:rsidRPr="00F25DB8">
              <w:rPr>
                <w:b/>
                <w:sz w:val="20"/>
              </w:rPr>
              <w:t>Bbr_0060</w:t>
            </w:r>
          </w:p>
        </w:tc>
        <w:tc>
          <w:tcPr>
            <w:tcW w:w="2578" w:type="dxa"/>
          </w:tcPr>
          <w:p w14:paraId="3E413423" w14:textId="77777777" w:rsidR="00005369" w:rsidRPr="00F25DB8" w:rsidRDefault="00005369" w:rsidP="00A12301">
            <w:pPr>
              <w:rPr>
                <w:i/>
                <w:color w:val="000000"/>
                <w:sz w:val="20"/>
              </w:rPr>
            </w:pPr>
            <w:r w:rsidRPr="00F25DB8">
              <w:rPr>
                <w:i/>
                <w:color w:val="000000"/>
                <w:sz w:val="20"/>
              </w:rPr>
              <w:t>glgP 1</w:t>
            </w:r>
          </w:p>
        </w:tc>
        <w:tc>
          <w:tcPr>
            <w:tcW w:w="3800" w:type="dxa"/>
          </w:tcPr>
          <w:p w14:paraId="667A05FE" w14:textId="77777777" w:rsidR="00005369" w:rsidRPr="00F25DB8" w:rsidRDefault="00005369" w:rsidP="00A12301">
            <w:pPr>
              <w:rPr>
                <w:color w:val="000000"/>
                <w:sz w:val="20"/>
              </w:rPr>
            </w:pPr>
            <w:r w:rsidRPr="00F25DB8">
              <w:rPr>
                <w:color w:val="000000"/>
                <w:sz w:val="20"/>
              </w:rPr>
              <w:t>gcgttctatccttgcactgagcc</w:t>
            </w:r>
          </w:p>
        </w:tc>
      </w:tr>
      <w:tr w:rsidR="00005369" w:rsidRPr="00F25DB8" w14:paraId="18E26492" w14:textId="77777777" w:rsidTr="00A12301">
        <w:trPr>
          <w:trHeight w:hRule="exact" w:val="244"/>
        </w:trPr>
        <w:tc>
          <w:tcPr>
            <w:tcW w:w="2127" w:type="dxa"/>
          </w:tcPr>
          <w:p w14:paraId="55AACC97" w14:textId="77777777" w:rsidR="00005369" w:rsidRPr="00F25DB8" w:rsidRDefault="00005369" w:rsidP="00A12301">
            <w:pPr>
              <w:rPr>
                <w:b/>
                <w:sz w:val="20"/>
              </w:rPr>
            </w:pPr>
            <w:r w:rsidRPr="00F25DB8">
              <w:rPr>
                <w:b/>
                <w:sz w:val="20"/>
              </w:rPr>
              <w:t>Bbr_0105</w:t>
            </w:r>
          </w:p>
        </w:tc>
        <w:tc>
          <w:tcPr>
            <w:tcW w:w="2578" w:type="dxa"/>
          </w:tcPr>
          <w:p w14:paraId="14779400" w14:textId="77777777" w:rsidR="00005369" w:rsidRPr="00F25DB8" w:rsidRDefault="00005369" w:rsidP="00A12301">
            <w:pPr>
              <w:rPr>
                <w:i/>
                <w:color w:val="000000"/>
                <w:sz w:val="20"/>
              </w:rPr>
            </w:pPr>
            <w:r w:rsidRPr="00F25DB8">
              <w:rPr>
                <w:i/>
                <w:color w:val="000000"/>
                <w:sz w:val="20"/>
              </w:rPr>
              <w:t>cldR</w:t>
            </w:r>
            <w:r w:rsidRPr="009505D3">
              <w:rPr>
                <w:color w:val="000000"/>
                <w:sz w:val="20"/>
              </w:rPr>
              <w:t>_Ird</w:t>
            </w:r>
          </w:p>
        </w:tc>
        <w:tc>
          <w:tcPr>
            <w:tcW w:w="3800" w:type="dxa"/>
          </w:tcPr>
          <w:p w14:paraId="4A7580FE" w14:textId="77777777" w:rsidR="00005369" w:rsidRPr="00F25DB8" w:rsidRDefault="00005369" w:rsidP="00A12301">
            <w:pPr>
              <w:rPr>
                <w:color w:val="000000"/>
                <w:sz w:val="20"/>
              </w:rPr>
            </w:pPr>
            <w:r w:rsidRPr="00F25DB8">
              <w:rPr>
                <w:color w:val="000000"/>
                <w:sz w:val="20"/>
              </w:rPr>
              <w:t>gctgcgcgctatgttctcct</w:t>
            </w:r>
          </w:p>
        </w:tc>
      </w:tr>
      <w:tr w:rsidR="00005369" w:rsidRPr="00F25DB8" w14:paraId="29805A12" w14:textId="77777777" w:rsidTr="00A12301">
        <w:trPr>
          <w:trHeight w:hRule="exact" w:val="244"/>
        </w:trPr>
        <w:tc>
          <w:tcPr>
            <w:tcW w:w="2127" w:type="dxa"/>
          </w:tcPr>
          <w:p w14:paraId="4038F5C7" w14:textId="77777777" w:rsidR="00005369" w:rsidRPr="00F25DB8" w:rsidRDefault="00005369" w:rsidP="00A12301">
            <w:pPr>
              <w:rPr>
                <w:b/>
                <w:sz w:val="20"/>
              </w:rPr>
            </w:pPr>
            <w:r w:rsidRPr="00F25DB8">
              <w:rPr>
                <w:b/>
                <w:sz w:val="20"/>
              </w:rPr>
              <w:t>Bbr_0105</w:t>
            </w:r>
          </w:p>
        </w:tc>
        <w:tc>
          <w:tcPr>
            <w:tcW w:w="2578" w:type="dxa"/>
          </w:tcPr>
          <w:p w14:paraId="6439AABB" w14:textId="77777777" w:rsidR="00005369" w:rsidRPr="00F25DB8" w:rsidRDefault="00005369" w:rsidP="00A12301">
            <w:pPr>
              <w:rPr>
                <w:i/>
                <w:color w:val="000000"/>
                <w:sz w:val="20"/>
              </w:rPr>
            </w:pPr>
            <w:r w:rsidRPr="00F25DB8">
              <w:rPr>
                <w:i/>
                <w:color w:val="000000"/>
                <w:sz w:val="20"/>
              </w:rPr>
              <w:t>cldR</w:t>
            </w:r>
          </w:p>
        </w:tc>
        <w:tc>
          <w:tcPr>
            <w:tcW w:w="3800" w:type="dxa"/>
          </w:tcPr>
          <w:p w14:paraId="1357C72A" w14:textId="77777777" w:rsidR="00005369" w:rsidRPr="00F25DB8" w:rsidRDefault="00005369" w:rsidP="00A12301">
            <w:pPr>
              <w:rPr>
                <w:color w:val="000000"/>
                <w:sz w:val="20"/>
              </w:rPr>
            </w:pPr>
            <w:r w:rsidRPr="00F25DB8">
              <w:rPr>
                <w:color w:val="000000"/>
                <w:sz w:val="20"/>
              </w:rPr>
              <w:t>ccacgtcacgaatagttgcc</w:t>
            </w:r>
          </w:p>
        </w:tc>
      </w:tr>
      <w:tr w:rsidR="00005369" w:rsidRPr="00F25DB8" w14:paraId="7A328B9F" w14:textId="77777777" w:rsidTr="00A12301">
        <w:trPr>
          <w:trHeight w:hRule="exact" w:val="244"/>
        </w:trPr>
        <w:tc>
          <w:tcPr>
            <w:tcW w:w="2127" w:type="dxa"/>
          </w:tcPr>
          <w:p w14:paraId="3C0C26C7" w14:textId="77777777" w:rsidR="00005369" w:rsidRPr="00F25DB8" w:rsidRDefault="00005369" w:rsidP="00A12301">
            <w:pPr>
              <w:rPr>
                <w:b/>
                <w:sz w:val="20"/>
              </w:rPr>
            </w:pPr>
            <w:r w:rsidRPr="00F25DB8">
              <w:rPr>
                <w:b/>
                <w:sz w:val="20"/>
              </w:rPr>
              <w:t>Bbr_0106</w:t>
            </w:r>
          </w:p>
        </w:tc>
        <w:tc>
          <w:tcPr>
            <w:tcW w:w="2578" w:type="dxa"/>
          </w:tcPr>
          <w:p w14:paraId="393869A6" w14:textId="77777777" w:rsidR="00005369" w:rsidRPr="00F25DB8" w:rsidRDefault="00005369" w:rsidP="00A12301">
            <w:pPr>
              <w:rPr>
                <w:i/>
                <w:color w:val="000000"/>
                <w:sz w:val="20"/>
              </w:rPr>
            </w:pPr>
            <w:r w:rsidRPr="00F25DB8">
              <w:rPr>
                <w:i/>
                <w:color w:val="000000"/>
                <w:sz w:val="20"/>
              </w:rPr>
              <w:t>cldE_</w:t>
            </w:r>
            <w:r w:rsidRPr="009505D3">
              <w:rPr>
                <w:color w:val="000000"/>
                <w:sz w:val="20"/>
              </w:rPr>
              <w:t>Ird</w:t>
            </w:r>
          </w:p>
        </w:tc>
        <w:tc>
          <w:tcPr>
            <w:tcW w:w="3800" w:type="dxa"/>
          </w:tcPr>
          <w:p w14:paraId="4439D87A" w14:textId="77777777" w:rsidR="00005369" w:rsidRPr="00F25DB8" w:rsidRDefault="00005369" w:rsidP="00A12301">
            <w:pPr>
              <w:rPr>
                <w:color w:val="000000"/>
                <w:sz w:val="20"/>
              </w:rPr>
            </w:pPr>
            <w:r w:rsidRPr="00F25DB8">
              <w:rPr>
                <w:color w:val="000000"/>
                <w:sz w:val="20"/>
              </w:rPr>
              <w:t>gcgacgatgacgaatccg</w:t>
            </w:r>
          </w:p>
        </w:tc>
      </w:tr>
      <w:tr w:rsidR="00005369" w:rsidRPr="00F25DB8" w14:paraId="6B6781F8" w14:textId="77777777" w:rsidTr="00A12301">
        <w:trPr>
          <w:trHeight w:hRule="exact" w:val="244"/>
        </w:trPr>
        <w:tc>
          <w:tcPr>
            <w:tcW w:w="2127" w:type="dxa"/>
          </w:tcPr>
          <w:p w14:paraId="002341A9" w14:textId="77777777" w:rsidR="00005369" w:rsidRPr="00F25DB8" w:rsidRDefault="00005369" w:rsidP="00A12301">
            <w:pPr>
              <w:rPr>
                <w:b/>
                <w:sz w:val="20"/>
              </w:rPr>
            </w:pPr>
            <w:r w:rsidRPr="00F25DB8">
              <w:rPr>
                <w:b/>
                <w:sz w:val="20"/>
              </w:rPr>
              <w:t>Bbr_0106</w:t>
            </w:r>
          </w:p>
        </w:tc>
        <w:tc>
          <w:tcPr>
            <w:tcW w:w="2578" w:type="dxa"/>
          </w:tcPr>
          <w:p w14:paraId="639A9D46" w14:textId="77777777" w:rsidR="00005369" w:rsidRPr="00F25DB8" w:rsidRDefault="00005369" w:rsidP="00A12301">
            <w:pPr>
              <w:rPr>
                <w:i/>
                <w:color w:val="000000"/>
                <w:sz w:val="20"/>
              </w:rPr>
            </w:pPr>
            <w:r w:rsidRPr="00F25DB8">
              <w:rPr>
                <w:i/>
                <w:color w:val="000000"/>
                <w:sz w:val="20"/>
              </w:rPr>
              <w:t>cldE</w:t>
            </w:r>
          </w:p>
        </w:tc>
        <w:tc>
          <w:tcPr>
            <w:tcW w:w="3800" w:type="dxa"/>
          </w:tcPr>
          <w:p w14:paraId="3D907F11" w14:textId="77777777" w:rsidR="00005369" w:rsidRPr="00F25DB8" w:rsidRDefault="00005369" w:rsidP="00A12301">
            <w:pPr>
              <w:rPr>
                <w:color w:val="000000"/>
                <w:sz w:val="20"/>
              </w:rPr>
            </w:pPr>
            <w:r w:rsidRPr="00F25DB8">
              <w:rPr>
                <w:color w:val="000000"/>
                <w:sz w:val="20"/>
              </w:rPr>
              <w:t>gcacttgggcgctcattg</w:t>
            </w:r>
          </w:p>
        </w:tc>
      </w:tr>
      <w:tr w:rsidR="00005369" w:rsidRPr="00F25DB8" w14:paraId="0B6F9227" w14:textId="77777777" w:rsidTr="00A12301">
        <w:trPr>
          <w:trHeight w:hRule="exact" w:val="244"/>
        </w:trPr>
        <w:tc>
          <w:tcPr>
            <w:tcW w:w="2127" w:type="dxa"/>
          </w:tcPr>
          <w:p w14:paraId="7CF1FC47" w14:textId="77777777" w:rsidR="00005369" w:rsidRPr="00F25DB8" w:rsidRDefault="00005369" w:rsidP="00A12301">
            <w:pPr>
              <w:rPr>
                <w:b/>
                <w:color w:val="000000"/>
                <w:sz w:val="20"/>
              </w:rPr>
            </w:pPr>
            <w:r w:rsidRPr="00F25DB8">
              <w:rPr>
                <w:b/>
                <w:color w:val="000000"/>
                <w:sz w:val="20"/>
              </w:rPr>
              <w:t>Bbr_0111</w:t>
            </w:r>
          </w:p>
        </w:tc>
        <w:tc>
          <w:tcPr>
            <w:tcW w:w="2578" w:type="dxa"/>
          </w:tcPr>
          <w:p w14:paraId="6A68334A" w14:textId="77777777" w:rsidR="00005369" w:rsidRPr="00F25DB8" w:rsidRDefault="00005369" w:rsidP="00A12301">
            <w:pPr>
              <w:rPr>
                <w:i/>
                <w:iCs/>
                <w:sz w:val="20"/>
              </w:rPr>
            </w:pPr>
            <w:r>
              <w:rPr>
                <w:i/>
                <w:iCs/>
                <w:sz w:val="20"/>
              </w:rPr>
              <w:t>agl3_</w:t>
            </w:r>
            <w:r w:rsidRPr="009505D3">
              <w:rPr>
                <w:iCs/>
                <w:sz w:val="20"/>
              </w:rPr>
              <w:t>Ird</w:t>
            </w:r>
          </w:p>
        </w:tc>
        <w:tc>
          <w:tcPr>
            <w:tcW w:w="3800" w:type="dxa"/>
          </w:tcPr>
          <w:p w14:paraId="3A8495B2" w14:textId="77777777" w:rsidR="00005369" w:rsidRPr="00F25DB8" w:rsidRDefault="00005369" w:rsidP="00A12301">
            <w:pPr>
              <w:rPr>
                <w:color w:val="000000"/>
                <w:sz w:val="20"/>
              </w:rPr>
            </w:pPr>
            <w:r w:rsidRPr="00F25DB8">
              <w:rPr>
                <w:color w:val="000000"/>
                <w:sz w:val="20"/>
              </w:rPr>
              <w:t>gttcattcagcccgacgc</w:t>
            </w:r>
          </w:p>
        </w:tc>
      </w:tr>
      <w:tr w:rsidR="00005369" w:rsidRPr="00F25DB8" w14:paraId="4A7131ED" w14:textId="77777777" w:rsidTr="00A12301">
        <w:trPr>
          <w:trHeight w:hRule="exact" w:val="244"/>
        </w:trPr>
        <w:tc>
          <w:tcPr>
            <w:tcW w:w="2127" w:type="dxa"/>
          </w:tcPr>
          <w:p w14:paraId="52469664" w14:textId="77777777" w:rsidR="00005369" w:rsidRPr="00F25DB8" w:rsidRDefault="00005369" w:rsidP="00A12301">
            <w:pPr>
              <w:rPr>
                <w:b/>
                <w:color w:val="000000"/>
                <w:sz w:val="20"/>
              </w:rPr>
            </w:pPr>
            <w:r w:rsidRPr="00F25DB8">
              <w:rPr>
                <w:b/>
                <w:color w:val="000000"/>
                <w:sz w:val="20"/>
              </w:rPr>
              <w:t>Bbr_0111</w:t>
            </w:r>
          </w:p>
        </w:tc>
        <w:tc>
          <w:tcPr>
            <w:tcW w:w="2578" w:type="dxa"/>
          </w:tcPr>
          <w:p w14:paraId="79046B51" w14:textId="77777777" w:rsidR="00005369" w:rsidRPr="00F25DB8" w:rsidRDefault="00005369" w:rsidP="00A12301">
            <w:pPr>
              <w:rPr>
                <w:i/>
                <w:iCs/>
                <w:sz w:val="20"/>
              </w:rPr>
            </w:pPr>
            <w:r>
              <w:rPr>
                <w:i/>
                <w:iCs/>
                <w:sz w:val="20"/>
              </w:rPr>
              <w:t>agl3_</w:t>
            </w:r>
            <w:r w:rsidRPr="009505D3">
              <w:rPr>
                <w:iCs/>
                <w:sz w:val="20"/>
              </w:rPr>
              <w:t>Ird</w:t>
            </w:r>
          </w:p>
        </w:tc>
        <w:tc>
          <w:tcPr>
            <w:tcW w:w="3800" w:type="dxa"/>
          </w:tcPr>
          <w:p w14:paraId="3995FF55" w14:textId="77777777" w:rsidR="00005369" w:rsidRPr="00F25DB8" w:rsidRDefault="00005369" w:rsidP="00A12301">
            <w:pPr>
              <w:rPr>
                <w:color w:val="000000"/>
                <w:sz w:val="20"/>
              </w:rPr>
            </w:pPr>
            <w:r w:rsidRPr="00F25DB8">
              <w:rPr>
                <w:color w:val="000000"/>
                <w:sz w:val="20"/>
              </w:rPr>
              <w:t>gtcattgaggttggcg</w:t>
            </w:r>
          </w:p>
        </w:tc>
      </w:tr>
      <w:tr w:rsidR="00005369" w:rsidRPr="00F25DB8" w14:paraId="16A8D76A" w14:textId="77777777" w:rsidTr="00A12301">
        <w:trPr>
          <w:trHeight w:hRule="exact" w:val="244"/>
        </w:trPr>
        <w:tc>
          <w:tcPr>
            <w:tcW w:w="2127" w:type="dxa"/>
          </w:tcPr>
          <w:p w14:paraId="739526F6" w14:textId="77777777" w:rsidR="00005369" w:rsidRPr="00F25DB8" w:rsidRDefault="00005369" w:rsidP="00A12301">
            <w:pPr>
              <w:rPr>
                <w:b/>
                <w:color w:val="000000"/>
                <w:sz w:val="20"/>
              </w:rPr>
            </w:pPr>
            <w:r>
              <w:rPr>
                <w:b/>
                <w:color w:val="000000"/>
                <w:sz w:val="20"/>
              </w:rPr>
              <w:t>Bbr_0112/Bbr_</w:t>
            </w:r>
            <w:r w:rsidRPr="00F25DB8">
              <w:rPr>
                <w:b/>
                <w:color w:val="000000"/>
                <w:sz w:val="20"/>
              </w:rPr>
              <w:t>0113</w:t>
            </w:r>
          </w:p>
        </w:tc>
        <w:tc>
          <w:tcPr>
            <w:tcW w:w="2578" w:type="dxa"/>
          </w:tcPr>
          <w:p w14:paraId="3C04B1B7" w14:textId="77777777" w:rsidR="00005369" w:rsidRPr="00F25DB8" w:rsidRDefault="00005369" w:rsidP="00A12301">
            <w:pPr>
              <w:rPr>
                <w:i/>
                <w:iCs/>
                <w:sz w:val="20"/>
              </w:rPr>
            </w:pPr>
            <w:r>
              <w:rPr>
                <w:i/>
                <w:iCs/>
                <w:sz w:val="20"/>
              </w:rPr>
              <w:t>malR6/</w:t>
            </w:r>
            <w:r>
              <w:rPr>
                <w:iCs/>
                <w:sz w:val="20"/>
              </w:rPr>
              <w:t>Bbr_0113</w:t>
            </w:r>
            <w:r>
              <w:rPr>
                <w:i/>
                <w:iCs/>
                <w:sz w:val="20"/>
              </w:rPr>
              <w:t>_</w:t>
            </w:r>
            <w:r w:rsidRPr="009505D3">
              <w:rPr>
                <w:iCs/>
                <w:sz w:val="20"/>
              </w:rPr>
              <w:t>Ird</w:t>
            </w:r>
          </w:p>
        </w:tc>
        <w:tc>
          <w:tcPr>
            <w:tcW w:w="3800" w:type="dxa"/>
          </w:tcPr>
          <w:p w14:paraId="1B22872F" w14:textId="77777777" w:rsidR="00005369" w:rsidRPr="00F25DB8" w:rsidRDefault="00005369" w:rsidP="00A12301">
            <w:pPr>
              <w:rPr>
                <w:i/>
                <w:color w:val="000000"/>
                <w:sz w:val="20"/>
              </w:rPr>
            </w:pPr>
            <w:r w:rsidRPr="00F25DB8">
              <w:rPr>
                <w:sz w:val="20"/>
              </w:rPr>
              <w:t>cgcttgaatgcttgcttttgc</w:t>
            </w:r>
          </w:p>
        </w:tc>
      </w:tr>
      <w:tr w:rsidR="00005369" w:rsidRPr="00F25DB8" w14:paraId="03943914" w14:textId="77777777" w:rsidTr="00A12301">
        <w:trPr>
          <w:trHeight w:hRule="exact" w:val="244"/>
        </w:trPr>
        <w:tc>
          <w:tcPr>
            <w:tcW w:w="2127" w:type="dxa"/>
          </w:tcPr>
          <w:p w14:paraId="665CBFF8" w14:textId="77777777" w:rsidR="00005369" w:rsidRPr="00F25DB8" w:rsidRDefault="00005369" w:rsidP="00A12301">
            <w:pPr>
              <w:rPr>
                <w:b/>
                <w:color w:val="000000"/>
                <w:sz w:val="20"/>
              </w:rPr>
            </w:pPr>
            <w:r>
              <w:rPr>
                <w:b/>
                <w:color w:val="000000"/>
                <w:sz w:val="20"/>
              </w:rPr>
              <w:t>Bbr_0112/Bbr_</w:t>
            </w:r>
            <w:r w:rsidRPr="00F25DB8">
              <w:rPr>
                <w:b/>
                <w:color w:val="000000"/>
                <w:sz w:val="20"/>
              </w:rPr>
              <w:t>0113</w:t>
            </w:r>
          </w:p>
        </w:tc>
        <w:tc>
          <w:tcPr>
            <w:tcW w:w="2578" w:type="dxa"/>
          </w:tcPr>
          <w:p w14:paraId="0F3D6B5B" w14:textId="77777777" w:rsidR="00005369" w:rsidRPr="00F25DB8" w:rsidRDefault="00005369" w:rsidP="00A12301">
            <w:pPr>
              <w:rPr>
                <w:i/>
                <w:iCs/>
                <w:sz w:val="20"/>
              </w:rPr>
            </w:pPr>
            <w:r w:rsidRPr="00F25DB8">
              <w:rPr>
                <w:i/>
                <w:iCs/>
                <w:sz w:val="20"/>
              </w:rPr>
              <w:t>malR6/</w:t>
            </w:r>
            <w:r>
              <w:rPr>
                <w:iCs/>
                <w:sz w:val="20"/>
              </w:rPr>
              <w:t>Bbr_0113</w:t>
            </w:r>
          </w:p>
        </w:tc>
        <w:tc>
          <w:tcPr>
            <w:tcW w:w="3800" w:type="dxa"/>
          </w:tcPr>
          <w:p w14:paraId="424C48DE" w14:textId="77777777" w:rsidR="00005369" w:rsidRPr="00F25DB8" w:rsidRDefault="00005369" w:rsidP="00A12301">
            <w:pPr>
              <w:rPr>
                <w:i/>
                <w:color w:val="000000"/>
                <w:sz w:val="20"/>
              </w:rPr>
            </w:pPr>
            <w:r w:rsidRPr="00F25DB8">
              <w:rPr>
                <w:sz w:val="20"/>
              </w:rPr>
              <w:t>ccggaacttctcgctatcatcatg</w:t>
            </w:r>
          </w:p>
        </w:tc>
      </w:tr>
      <w:tr w:rsidR="00005369" w:rsidRPr="00F25DB8" w14:paraId="58678EB2" w14:textId="77777777" w:rsidTr="00A12301">
        <w:trPr>
          <w:trHeight w:hRule="exact" w:val="244"/>
        </w:trPr>
        <w:tc>
          <w:tcPr>
            <w:tcW w:w="2127" w:type="dxa"/>
          </w:tcPr>
          <w:p w14:paraId="685E723B" w14:textId="77777777" w:rsidR="00005369" w:rsidRPr="00F25DB8" w:rsidRDefault="00005369" w:rsidP="00A12301">
            <w:pPr>
              <w:rPr>
                <w:b/>
                <w:sz w:val="20"/>
              </w:rPr>
            </w:pPr>
            <w:r w:rsidRPr="00F25DB8">
              <w:rPr>
                <w:b/>
                <w:sz w:val="20"/>
              </w:rPr>
              <w:t>Bbr_0116</w:t>
            </w:r>
          </w:p>
        </w:tc>
        <w:tc>
          <w:tcPr>
            <w:tcW w:w="2578" w:type="dxa"/>
          </w:tcPr>
          <w:p w14:paraId="0A512398" w14:textId="77777777" w:rsidR="00005369" w:rsidRPr="00F25DB8" w:rsidRDefault="00005369" w:rsidP="00A12301">
            <w:pPr>
              <w:rPr>
                <w:i/>
                <w:color w:val="000000"/>
                <w:sz w:val="20"/>
              </w:rPr>
            </w:pPr>
            <w:r w:rsidRPr="00F25DB8">
              <w:rPr>
                <w:i/>
                <w:color w:val="000000"/>
                <w:sz w:val="20"/>
              </w:rPr>
              <w:t>malQ 2_</w:t>
            </w:r>
            <w:r w:rsidRPr="00125CF7">
              <w:rPr>
                <w:color w:val="000000"/>
                <w:sz w:val="20"/>
              </w:rPr>
              <w:t>Ird</w:t>
            </w:r>
          </w:p>
        </w:tc>
        <w:tc>
          <w:tcPr>
            <w:tcW w:w="3800" w:type="dxa"/>
          </w:tcPr>
          <w:p w14:paraId="65CF2FBF" w14:textId="77777777" w:rsidR="00005369" w:rsidRPr="00F25DB8" w:rsidRDefault="00005369" w:rsidP="00A12301">
            <w:pPr>
              <w:rPr>
                <w:color w:val="000000"/>
                <w:sz w:val="20"/>
              </w:rPr>
            </w:pPr>
            <w:r w:rsidRPr="00F25DB8">
              <w:rPr>
                <w:color w:val="000000"/>
                <w:sz w:val="20"/>
              </w:rPr>
              <w:t>cctgttctgctcttaccgtagctc</w:t>
            </w:r>
          </w:p>
        </w:tc>
      </w:tr>
      <w:tr w:rsidR="00005369" w:rsidRPr="00F25DB8" w14:paraId="6544E339" w14:textId="77777777" w:rsidTr="00A12301">
        <w:trPr>
          <w:trHeight w:hRule="exact" w:val="244"/>
        </w:trPr>
        <w:tc>
          <w:tcPr>
            <w:tcW w:w="2127" w:type="dxa"/>
          </w:tcPr>
          <w:p w14:paraId="17DA3A7A" w14:textId="77777777" w:rsidR="00005369" w:rsidRPr="00F25DB8" w:rsidRDefault="00005369" w:rsidP="00A12301">
            <w:pPr>
              <w:rPr>
                <w:b/>
                <w:sz w:val="20"/>
              </w:rPr>
            </w:pPr>
            <w:r w:rsidRPr="00F25DB8">
              <w:rPr>
                <w:b/>
                <w:sz w:val="20"/>
              </w:rPr>
              <w:t>Bbr_0116</w:t>
            </w:r>
          </w:p>
        </w:tc>
        <w:tc>
          <w:tcPr>
            <w:tcW w:w="2578" w:type="dxa"/>
          </w:tcPr>
          <w:p w14:paraId="2A021ECE" w14:textId="77777777" w:rsidR="00005369" w:rsidRPr="00F25DB8" w:rsidRDefault="00005369" w:rsidP="00A12301">
            <w:pPr>
              <w:rPr>
                <w:i/>
                <w:color w:val="000000"/>
                <w:sz w:val="20"/>
              </w:rPr>
            </w:pPr>
            <w:r w:rsidRPr="00F25DB8">
              <w:rPr>
                <w:i/>
                <w:color w:val="000000"/>
                <w:sz w:val="20"/>
              </w:rPr>
              <w:t>malQ 2</w:t>
            </w:r>
          </w:p>
        </w:tc>
        <w:tc>
          <w:tcPr>
            <w:tcW w:w="3800" w:type="dxa"/>
          </w:tcPr>
          <w:p w14:paraId="2E649F6D" w14:textId="77777777" w:rsidR="00005369" w:rsidRPr="00F25DB8" w:rsidRDefault="00005369" w:rsidP="00A12301">
            <w:pPr>
              <w:rPr>
                <w:color w:val="000000"/>
                <w:sz w:val="20"/>
              </w:rPr>
            </w:pPr>
            <w:r w:rsidRPr="00F25DB8">
              <w:rPr>
                <w:color w:val="000000"/>
                <w:sz w:val="20"/>
              </w:rPr>
              <w:t>gagctacggtaagagcagaacagg</w:t>
            </w:r>
          </w:p>
        </w:tc>
      </w:tr>
      <w:tr w:rsidR="00005369" w:rsidRPr="00F25DB8" w14:paraId="4F9E843B" w14:textId="77777777" w:rsidTr="00A12301">
        <w:trPr>
          <w:trHeight w:hRule="exact" w:val="244"/>
        </w:trPr>
        <w:tc>
          <w:tcPr>
            <w:tcW w:w="2127" w:type="dxa"/>
          </w:tcPr>
          <w:p w14:paraId="1ECDFE9D" w14:textId="77777777" w:rsidR="00005369" w:rsidRPr="00F25DB8" w:rsidRDefault="00005369" w:rsidP="00A12301">
            <w:pPr>
              <w:rPr>
                <w:b/>
                <w:sz w:val="20"/>
              </w:rPr>
            </w:pPr>
            <w:r w:rsidRPr="00F25DB8">
              <w:rPr>
                <w:b/>
                <w:color w:val="000000"/>
                <w:sz w:val="20"/>
              </w:rPr>
              <w:t>Bbr_</w:t>
            </w:r>
            <w:r>
              <w:rPr>
                <w:b/>
                <w:color w:val="000000"/>
                <w:sz w:val="20"/>
              </w:rPr>
              <w:t>0117/Bbr_</w:t>
            </w:r>
            <w:r w:rsidRPr="00F25DB8">
              <w:rPr>
                <w:b/>
                <w:color w:val="000000"/>
                <w:sz w:val="20"/>
              </w:rPr>
              <w:t>0118</w:t>
            </w:r>
          </w:p>
        </w:tc>
        <w:tc>
          <w:tcPr>
            <w:tcW w:w="2578" w:type="dxa"/>
          </w:tcPr>
          <w:p w14:paraId="5FAD9F01" w14:textId="77777777" w:rsidR="00005369" w:rsidRPr="00F25DB8" w:rsidRDefault="00005369" w:rsidP="00A12301">
            <w:pPr>
              <w:rPr>
                <w:i/>
                <w:sz w:val="20"/>
              </w:rPr>
            </w:pPr>
            <w:r w:rsidRPr="00F25DB8">
              <w:rPr>
                <w:i/>
                <w:color w:val="000000"/>
                <w:sz w:val="20"/>
              </w:rPr>
              <w:t>agl4/malFG_</w:t>
            </w:r>
            <w:r w:rsidRPr="009505D3">
              <w:rPr>
                <w:color w:val="000000"/>
                <w:sz w:val="20"/>
              </w:rPr>
              <w:t>Ird</w:t>
            </w:r>
          </w:p>
        </w:tc>
        <w:tc>
          <w:tcPr>
            <w:tcW w:w="3800" w:type="dxa"/>
          </w:tcPr>
          <w:p w14:paraId="22B9DEA1" w14:textId="77777777" w:rsidR="00005369" w:rsidRPr="00F25DB8" w:rsidRDefault="00005369" w:rsidP="00A12301">
            <w:pPr>
              <w:rPr>
                <w:color w:val="000000"/>
                <w:sz w:val="20"/>
              </w:rPr>
            </w:pPr>
            <w:r w:rsidRPr="00F25DB8">
              <w:rPr>
                <w:color w:val="000000"/>
                <w:sz w:val="20"/>
              </w:rPr>
              <w:t>cggttcctacgccaagtaatc</w:t>
            </w:r>
          </w:p>
        </w:tc>
      </w:tr>
      <w:tr w:rsidR="00005369" w:rsidRPr="00F25DB8" w14:paraId="523B83E7" w14:textId="77777777" w:rsidTr="00A12301">
        <w:trPr>
          <w:trHeight w:hRule="exact" w:val="244"/>
        </w:trPr>
        <w:tc>
          <w:tcPr>
            <w:tcW w:w="2127" w:type="dxa"/>
          </w:tcPr>
          <w:p w14:paraId="0F4398B0" w14:textId="77777777" w:rsidR="00005369" w:rsidRPr="00F25DB8" w:rsidRDefault="00005369" w:rsidP="00A12301">
            <w:pPr>
              <w:rPr>
                <w:b/>
                <w:sz w:val="20"/>
              </w:rPr>
            </w:pPr>
            <w:r w:rsidRPr="00F25DB8">
              <w:rPr>
                <w:b/>
                <w:color w:val="000000"/>
                <w:sz w:val="20"/>
              </w:rPr>
              <w:t>Bbr_</w:t>
            </w:r>
            <w:r>
              <w:rPr>
                <w:b/>
                <w:color w:val="000000"/>
                <w:sz w:val="20"/>
              </w:rPr>
              <w:t>0117/Bbr_</w:t>
            </w:r>
            <w:r w:rsidRPr="00F25DB8">
              <w:rPr>
                <w:b/>
                <w:color w:val="000000"/>
                <w:sz w:val="20"/>
              </w:rPr>
              <w:t>0118</w:t>
            </w:r>
          </w:p>
        </w:tc>
        <w:tc>
          <w:tcPr>
            <w:tcW w:w="2578" w:type="dxa"/>
          </w:tcPr>
          <w:p w14:paraId="2F4555D4" w14:textId="77777777" w:rsidR="00005369" w:rsidRPr="00F25DB8" w:rsidRDefault="00005369" w:rsidP="00A12301">
            <w:pPr>
              <w:rPr>
                <w:i/>
                <w:sz w:val="20"/>
              </w:rPr>
            </w:pPr>
            <w:r w:rsidRPr="00F25DB8">
              <w:rPr>
                <w:i/>
                <w:color w:val="000000"/>
                <w:sz w:val="20"/>
              </w:rPr>
              <w:t>agl4/malFG</w:t>
            </w:r>
          </w:p>
        </w:tc>
        <w:tc>
          <w:tcPr>
            <w:tcW w:w="3800" w:type="dxa"/>
          </w:tcPr>
          <w:p w14:paraId="11FA8135" w14:textId="77777777" w:rsidR="00005369" w:rsidRPr="00F25DB8" w:rsidRDefault="00005369" w:rsidP="00A12301">
            <w:pPr>
              <w:rPr>
                <w:color w:val="000000"/>
                <w:sz w:val="20"/>
              </w:rPr>
            </w:pPr>
            <w:r w:rsidRPr="00F25DB8">
              <w:rPr>
                <w:color w:val="000000"/>
                <w:sz w:val="20"/>
              </w:rPr>
              <w:t>aagtgctgctgctgtcatcg</w:t>
            </w:r>
          </w:p>
        </w:tc>
      </w:tr>
      <w:tr w:rsidR="00005369" w:rsidRPr="00F25DB8" w14:paraId="1133DB12" w14:textId="77777777" w:rsidTr="00A12301">
        <w:trPr>
          <w:trHeight w:hRule="exact" w:val="244"/>
        </w:trPr>
        <w:tc>
          <w:tcPr>
            <w:tcW w:w="2127" w:type="dxa"/>
          </w:tcPr>
          <w:p w14:paraId="504010DB" w14:textId="77777777" w:rsidR="00005369" w:rsidRPr="00F25DB8" w:rsidRDefault="00005369" w:rsidP="00A12301">
            <w:pPr>
              <w:rPr>
                <w:b/>
                <w:color w:val="000000"/>
                <w:sz w:val="20"/>
              </w:rPr>
            </w:pPr>
            <w:r>
              <w:rPr>
                <w:b/>
                <w:color w:val="000000"/>
                <w:sz w:val="20"/>
              </w:rPr>
              <w:t>Bbr_0122/Bbr_</w:t>
            </w:r>
            <w:r w:rsidRPr="00F25DB8">
              <w:rPr>
                <w:b/>
                <w:color w:val="000000"/>
                <w:sz w:val="20"/>
              </w:rPr>
              <w:t>0123</w:t>
            </w:r>
          </w:p>
        </w:tc>
        <w:tc>
          <w:tcPr>
            <w:tcW w:w="2578" w:type="dxa"/>
          </w:tcPr>
          <w:p w14:paraId="44D37687" w14:textId="77777777" w:rsidR="00005369" w:rsidRPr="00F25DB8" w:rsidRDefault="00005369" w:rsidP="00A12301">
            <w:pPr>
              <w:rPr>
                <w:i/>
                <w:iCs/>
                <w:sz w:val="20"/>
              </w:rPr>
            </w:pPr>
            <w:r>
              <w:rPr>
                <w:i/>
                <w:iCs/>
                <w:sz w:val="20"/>
              </w:rPr>
              <w:t>malR3/apuB_</w:t>
            </w:r>
            <w:r w:rsidRPr="009505D3">
              <w:rPr>
                <w:iCs/>
                <w:sz w:val="20"/>
              </w:rPr>
              <w:t>Ird</w:t>
            </w:r>
          </w:p>
        </w:tc>
        <w:tc>
          <w:tcPr>
            <w:tcW w:w="3800" w:type="dxa"/>
          </w:tcPr>
          <w:p w14:paraId="7F76F221" w14:textId="77777777" w:rsidR="00005369" w:rsidRPr="00F25DB8" w:rsidRDefault="00005369" w:rsidP="00A12301">
            <w:pPr>
              <w:rPr>
                <w:i/>
                <w:color w:val="000000"/>
                <w:sz w:val="20"/>
              </w:rPr>
            </w:pPr>
            <w:r w:rsidRPr="00F25DB8">
              <w:rPr>
                <w:sz w:val="20"/>
              </w:rPr>
              <w:t>ggtagatgtctgccttgccc</w:t>
            </w:r>
          </w:p>
        </w:tc>
      </w:tr>
      <w:tr w:rsidR="00005369" w:rsidRPr="00F25DB8" w14:paraId="5C762B2A" w14:textId="77777777" w:rsidTr="00A12301">
        <w:trPr>
          <w:trHeight w:hRule="exact" w:val="244"/>
        </w:trPr>
        <w:tc>
          <w:tcPr>
            <w:tcW w:w="2127" w:type="dxa"/>
          </w:tcPr>
          <w:p w14:paraId="0D67F76A" w14:textId="77777777" w:rsidR="00005369" w:rsidRPr="00F25DB8" w:rsidRDefault="00005369" w:rsidP="00A12301">
            <w:pPr>
              <w:rPr>
                <w:b/>
                <w:color w:val="000000"/>
                <w:sz w:val="20"/>
              </w:rPr>
            </w:pPr>
            <w:r>
              <w:rPr>
                <w:b/>
                <w:color w:val="000000"/>
                <w:sz w:val="20"/>
              </w:rPr>
              <w:t>Bbr_0122/Bbr_</w:t>
            </w:r>
            <w:r w:rsidRPr="00F25DB8">
              <w:rPr>
                <w:b/>
                <w:color w:val="000000"/>
                <w:sz w:val="20"/>
              </w:rPr>
              <w:t>0123</w:t>
            </w:r>
          </w:p>
        </w:tc>
        <w:tc>
          <w:tcPr>
            <w:tcW w:w="2578" w:type="dxa"/>
          </w:tcPr>
          <w:p w14:paraId="688B67FC" w14:textId="77777777" w:rsidR="00005369" w:rsidRPr="00F25DB8" w:rsidRDefault="00005369" w:rsidP="00A12301">
            <w:pPr>
              <w:rPr>
                <w:i/>
                <w:iCs/>
                <w:sz w:val="20"/>
              </w:rPr>
            </w:pPr>
            <w:r>
              <w:rPr>
                <w:i/>
                <w:iCs/>
                <w:sz w:val="20"/>
              </w:rPr>
              <w:t>malR3/apuB_</w:t>
            </w:r>
            <w:r w:rsidRPr="009505D3">
              <w:rPr>
                <w:iCs/>
                <w:sz w:val="20"/>
              </w:rPr>
              <w:t>Ird</w:t>
            </w:r>
          </w:p>
        </w:tc>
        <w:tc>
          <w:tcPr>
            <w:tcW w:w="3800" w:type="dxa"/>
          </w:tcPr>
          <w:p w14:paraId="47211D84" w14:textId="77777777" w:rsidR="00005369" w:rsidRPr="00F25DB8" w:rsidRDefault="00005369" w:rsidP="00A12301">
            <w:pPr>
              <w:rPr>
                <w:color w:val="000000"/>
                <w:sz w:val="20"/>
              </w:rPr>
            </w:pPr>
            <w:r w:rsidRPr="00F25DB8">
              <w:rPr>
                <w:color w:val="000000"/>
                <w:sz w:val="20"/>
              </w:rPr>
              <w:t>gcaaggcgtttggcgagcg</w:t>
            </w:r>
          </w:p>
        </w:tc>
      </w:tr>
      <w:tr w:rsidR="00005369" w:rsidRPr="00F25DB8" w14:paraId="10092047" w14:textId="77777777" w:rsidTr="00A12301">
        <w:trPr>
          <w:trHeight w:hRule="exact" w:val="244"/>
        </w:trPr>
        <w:tc>
          <w:tcPr>
            <w:tcW w:w="2127" w:type="dxa"/>
          </w:tcPr>
          <w:p w14:paraId="3C62DEC6" w14:textId="77777777" w:rsidR="00005369" w:rsidRPr="00F25DB8" w:rsidRDefault="00005369" w:rsidP="00A12301">
            <w:pPr>
              <w:rPr>
                <w:b/>
                <w:color w:val="000000"/>
                <w:sz w:val="20"/>
              </w:rPr>
            </w:pPr>
            <w:r w:rsidRPr="00F25DB8">
              <w:rPr>
                <w:b/>
                <w:color w:val="000000"/>
                <w:sz w:val="20"/>
              </w:rPr>
              <w:t>Bbr_0411</w:t>
            </w:r>
          </w:p>
        </w:tc>
        <w:tc>
          <w:tcPr>
            <w:tcW w:w="2578" w:type="dxa"/>
          </w:tcPr>
          <w:p w14:paraId="380916B7" w14:textId="77777777" w:rsidR="00005369" w:rsidRPr="00F25DB8" w:rsidRDefault="00005369" w:rsidP="00A12301">
            <w:pPr>
              <w:rPr>
                <w:i/>
                <w:iCs/>
                <w:sz w:val="20"/>
              </w:rPr>
            </w:pPr>
            <w:r w:rsidRPr="00F25DB8">
              <w:rPr>
                <w:i/>
                <w:iCs/>
                <w:sz w:val="20"/>
              </w:rPr>
              <w:t>bifR1_</w:t>
            </w:r>
            <w:r w:rsidRPr="009505D3">
              <w:rPr>
                <w:iCs/>
                <w:sz w:val="20"/>
              </w:rPr>
              <w:t>Ird</w:t>
            </w:r>
          </w:p>
        </w:tc>
        <w:tc>
          <w:tcPr>
            <w:tcW w:w="3800" w:type="dxa"/>
          </w:tcPr>
          <w:p w14:paraId="4FB93A94" w14:textId="77777777" w:rsidR="00005369" w:rsidRPr="00F25DB8" w:rsidRDefault="00005369" w:rsidP="00A12301">
            <w:pPr>
              <w:rPr>
                <w:color w:val="000000"/>
                <w:sz w:val="20"/>
              </w:rPr>
            </w:pPr>
            <w:r w:rsidRPr="00F25DB8">
              <w:rPr>
                <w:color w:val="000000"/>
                <w:sz w:val="20"/>
              </w:rPr>
              <w:t>cgcacttcctggcatttg</w:t>
            </w:r>
          </w:p>
        </w:tc>
      </w:tr>
      <w:tr w:rsidR="00005369" w:rsidRPr="00F25DB8" w14:paraId="37DA7315" w14:textId="77777777" w:rsidTr="00A12301">
        <w:trPr>
          <w:trHeight w:hRule="exact" w:val="244"/>
        </w:trPr>
        <w:tc>
          <w:tcPr>
            <w:tcW w:w="2127" w:type="dxa"/>
          </w:tcPr>
          <w:p w14:paraId="4927F578" w14:textId="77777777" w:rsidR="00005369" w:rsidRPr="00F25DB8" w:rsidRDefault="00005369" w:rsidP="00A12301">
            <w:pPr>
              <w:rPr>
                <w:b/>
                <w:color w:val="000000"/>
                <w:sz w:val="20"/>
              </w:rPr>
            </w:pPr>
            <w:r w:rsidRPr="00F25DB8">
              <w:rPr>
                <w:b/>
                <w:color w:val="000000"/>
                <w:sz w:val="20"/>
              </w:rPr>
              <w:t>Bbr_0411</w:t>
            </w:r>
          </w:p>
        </w:tc>
        <w:tc>
          <w:tcPr>
            <w:tcW w:w="2578" w:type="dxa"/>
          </w:tcPr>
          <w:p w14:paraId="1D00E6D8" w14:textId="77777777" w:rsidR="00005369" w:rsidRPr="00F25DB8" w:rsidRDefault="00005369" w:rsidP="00A12301">
            <w:pPr>
              <w:rPr>
                <w:i/>
                <w:iCs/>
                <w:sz w:val="20"/>
              </w:rPr>
            </w:pPr>
            <w:r w:rsidRPr="00F25DB8">
              <w:rPr>
                <w:i/>
                <w:iCs/>
                <w:sz w:val="20"/>
              </w:rPr>
              <w:t>bifR1</w:t>
            </w:r>
          </w:p>
        </w:tc>
        <w:tc>
          <w:tcPr>
            <w:tcW w:w="3800" w:type="dxa"/>
          </w:tcPr>
          <w:p w14:paraId="46A4B5AC" w14:textId="77777777" w:rsidR="00005369" w:rsidRPr="00F25DB8" w:rsidRDefault="00005369" w:rsidP="00A12301">
            <w:pPr>
              <w:rPr>
                <w:color w:val="000000"/>
                <w:sz w:val="20"/>
              </w:rPr>
            </w:pPr>
            <w:r w:rsidRPr="00F25DB8">
              <w:rPr>
                <w:color w:val="000000"/>
                <w:sz w:val="20"/>
              </w:rPr>
              <w:t>gaacttcaggccgccagc</w:t>
            </w:r>
          </w:p>
        </w:tc>
      </w:tr>
      <w:tr w:rsidR="00005369" w:rsidRPr="00F25DB8" w14:paraId="558D8AE9" w14:textId="77777777" w:rsidTr="00A12301">
        <w:trPr>
          <w:trHeight w:hRule="exact" w:val="244"/>
        </w:trPr>
        <w:tc>
          <w:tcPr>
            <w:tcW w:w="2127" w:type="dxa"/>
          </w:tcPr>
          <w:p w14:paraId="527DC02C" w14:textId="77777777" w:rsidR="00005369" w:rsidRPr="00F25DB8" w:rsidRDefault="00005369" w:rsidP="00A12301">
            <w:pPr>
              <w:rPr>
                <w:b/>
                <w:color w:val="000000"/>
                <w:sz w:val="20"/>
              </w:rPr>
            </w:pPr>
            <w:r w:rsidRPr="00F25DB8">
              <w:rPr>
                <w:b/>
                <w:color w:val="000000"/>
                <w:sz w:val="20"/>
              </w:rPr>
              <w:t>Bbr_0725</w:t>
            </w:r>
          </w:p>
        </w:tc>
        <w:tc>
          <w:tcPr>
            <w:tcW w:w="2578" w:type="dxa"/>
          </w:tcPr>
          <w:p w14:paraId="3D424621" w14:textId="77777777" w:rsidR="00005369" w:rsidRPr="00F25DB8" w:rsidRDefault="00005369" w:rsidP="00A12301">
            <w:pPr>
              <w:rPr>
                <w:i/>
                <w:iCs/>
                <w:sz w:val="20"/>
              </w:rPr>
            </w:pPr>
            <w:r w:rsidRPr="00F25DB8">
              <w:rPr>
                <w:i/>
                <w:iCs/>
                <w:sz w:val="20"/>
              </w:rPr>
              <w:t>eno_</w:t>
            </w:r>
            <w:r w:rsidRPr="009505D3">
              <w:rPr>
                <w:iCs/>
                <w:sz w:val="20"/>
              </w:rPr>
              <w:t xml:space="preserve">Ird </w:t>
            </w:r>
          </w:p>
        </w:tc>
        <w:tc>
          <w:tcPr>
            <w:tcW w:w="3800" w:type="dxa"/>
          </w:tcPr>
          <w:p w14:paraId="32893A47" w14:textId="77777777" w:rsidR="00005369" w:rsidRPr="00F25DB8" w:rsidRDefault="00005369" w:rsidP="00A12301">
            <w:pPr>
              <w:rPr>
                <w:color w:val="000000"/>
                <w:sz w:val="20"/>
              </w:rPr>
            </w:pPr>
            <w:r w:rsidRPr="00F25DB8">
              <w:rPr>
                <w:color w:val="000000"/>
                <w:sz w:val="20"/>
              </w:rPr>
              <w:t>caaggaagtcgccgacaatc</w:t>
            </w:r>
          </w:p>
        </w:tc>
      </w:tr>
      <w:tr w:rsidR="00005369" w:rsidRPr="00F25DB8" w14:paraId="415BBFB6" w14:textId="77777777" w:rsidTr="00A12301">
        <w:trPr>
          <w:trHeight w:hRule="exact" w:val="244"/>
        </w:trPr>
        <w:tc>
          <w:tcPr>
            <w:tcW w:w="2127" w:type="dxa"/>
          </w:tcPr>
          <w:p w14:paraId="3216F3AC" w14:textId="77777777" w:rsidR="00005369" w:rsidRPr="00F25DB8" w:rsidRDefault="00005369" w:rsidP="00A12301">
            <w:pPr>
              <w:rPr>
                <w:b/>
                <w:sz w:val="20"/>
              </w:rPr>
            </w:pPr>
            <w:r w:rsidRPr="00F25DB8">
              <w:rPr>
                <w:b/>
                <w:color w:val="000000"/>
                <w:sz w:val="20"/>
              </w:rPr>
              <w:t>Bbr_0725</w:t>
            </w:r>
          </w:p>
        </w:tc>
        <w:tc>
          <w:tcPr>
            <w:tcW w:w="2578" w:type="dxa"/>
          </w:tcPr>
          <w:p w14:paraId="358EDDF5" w14:textId="32911EF5" w:rsidR="00005369" w:rsidRPr="00F25DB8" w:rsidRDefault="00EB29D3" w:rsidP="00A12301">
            <w:pPr>
              <w:rPr>
                <w:i/>
                <w:color w:val="000000"/>
                <w:sz w:val="20"/>
              </w:rPr>
            </w:pPr>
            <w:r>
              <w:rPr>
                <w:i/>
                <w:iCs/>
                <w:sz w:val="20"/>
              </w:rPr>
              <w:t>e</w:t>
            </w:r>
            <w:r w:rsidR="00005369" w:rsidRPr="00F25DB8">
              <w:rPr>
                <w:i/>
                <w:iCs/>
                <w:sz w:val="20"/>
              </w:rPr>
              <w:t>no</w:t>
            </w:r>
          </w:p>
        </w:tc>
        <w:tc>
          <w:tcPr>
            <w:tcW w:w="3800" w:type="dxa"/>
          </w:tcPr>
          <w:p w14:paraId="44E5DCFD" w14:textId="77777777" w:rsidR="00005369" w:rsidRPr="00F25DB8" w:rsidRDefault="00005369" w:rsidP="00A12301">
            <w:pPr>
              <w:rPr>
                <w:color w:val="000000"/>
                <w:sz w:val="20"/>
              </w:rPr>
            </w:pPr>
            <w:r w:rsidRPr="00F25DB8">
              <w:rPr>
                <w:color w:val="000000"/>
                <w:sz w:val="20"/>
              </w:rPr>
              <w:t>ggttgccacgagaatccag</w:t>
            </w:r>
          </w:p>
        </w:tc>
      </w:tr>
      <w:tr w:rsidR="00005369" w:rsidRPr="00F25DB8" w14:paraId="3BBDFBDC" w14:textId="77777777" w:rsidTr="00A12301">
        <w:trPr>
          <w:trHeight w:hRule="exact" w:val="244"/>
        </w:trPr>
        <w:tc>
          <w:tcPr>
            <w:tcW w:w="2127" w:type="dxa"/>
          </w:tcPr>
          <w:p w14:paraId="77D66EDF" w14:textId="77777777" w:rsidR="00005369" w:rsidRPr="00F25DB8" w:rsidRDefault="00005369" w:rsidP="00A12301">
            <w:pPr>
              <w:rPr>
                <w:b/>
                <w:color w:val="000000"/>
                <w:sz w:val="20"/>
              </w:rPr>
            </w:pPr>
            <w:r w:rsidRPr="00F25DB8">
              <w:rPr>
                <w:b/>
                <w:color w:val="000000"/>
                <w:sz w:val="20"/>
              </w:rPr>
              <w:t>Bbr_074</w:t>
            </w:r>
            <w:r>
              <w:rPr>
                <w:b/>
                <w:color w:val="000000"/>
                <w:sz w:val="20"/>
              </w:rPr>
              <w:t>7</w:t>
            </w:r>
          </w:p>
        </w:tc>
        <w:tc>
          <w:tcPr>
            <w:tcW w:w="2578" w:type="dxa"/>
          </w:tcPr>
          <w:p w14:paraId="78686555" w14:textId="77777777" w:rsidR="00005369" w:rsidRPr="00F25DB8" w:rsidRDefault="00005369" w:rsidP="00A12301">
            <w:pPr>
              <w:rPr>
                <w:i/>
                <w:iCs/>
                <w:sz w:val="20"/>
              </w:rPr>
            </w:pPr>
            <w:r>
              <w:rPr>
                <w:i/>
                <w:iCs/>
                <w:sz w:val="20"/>
              </w:rPr>
              <w:t>carD</w:t>
            </w:r>
            <w:r w:rsidRPr="00F25DB8">
              <w:rPr>
                <w:i/>
                <w:iCs/>
                <w:sz w:val="20"/>
              </w:rPr>
              <w:t>_</w:t>
            </w:r>
            <w:r w:rsidRPr="009505D3">
              <w:rPr>
                <w:iCs/>
                <w:sz w:val="20"/>
              </w:rPr>
              <w:t>Ird</w:t>
            </w:r>
          </w:p>
        </w:tc>
        <w:tc>
          <w:tcPr>
            <w:tcW w:w="3800" w:type="dxa"/>
          </w:tcPr>
          <w:p w14:paraId="580465B0" w14:textId="77777777" w:rsidR="00005369" w:rsidRPr="00F25DB8" w:rsidRDefault="00005369" w:rsidP="00A12301">
            <w:pPr>
              <w:rPr>
                <w:color w:val="000000"/>
                <w:sz w:val="20"/>
              </w:rPr>
            </w:pPr>
            <w:r w:rsidRPr="00F25DB8">
              <w:rPr>
                <w:color w:val="000000"/>
                <w:sz w:val="20"/>
              </w:rPr>
              <w:t>ggcacattgatgaccagacc</w:t>
            </w:r>
          </w:p>
        </w:tc>
      </w:tr>
      <w:tr w:rsidR="00005369" w:rsidRPr="00F25DB8" w14:paraId="1B76F34D" w14:textId="77777777" w:rsidTr="00A12301">
        <w:trPr>
          <w:trHeight w:hRule="exact" w:val="244"/>
        </w:trPr>
        <w:tc>
          <w:tcPr>
            <w:tcW w:w="2127" w:type="dxa"/>
          </w:tcPr>
          <w:p w14:paraId="0274087C" w14:textId="77777777" w:rsidR="00005369" w:rsidRPr="00F25DB8" w:rsidRDefault="00005369" w:rsidP="00A12301">
            <w:pPr>
              <w:rPr>
                <w:b/>
                <w:color w:val="000000"/>
                <w:sz w:val="20"/>
              </w:rPr>
            </w:pPr>
            <w:r w:rsidRPr="00F25DB8">
              <w:rPr>
                <w:b/>
                <w:color w:val="000000"/>
                <w:sz w:val="20"/>
              </w:rPr>
              <w:t>Bbr_074</w:t>
            </w:r>
            <w:r>
              <w:rPr>
                <w:b/>
                <w:color w:val="000000"/>
                <w:sz w:val="20"/>
              </w:rPr>
              <w:t>7</w:t>
            </w:r>
          </w:p>
        </w:tc>
        <w:tc>
          <w:tcPr>
            <w:tcW w:w="2578" w:type="dxa"/>
          </w:tcPr>
          <w:p w14:paraId="38761D31" w14:textId="77777777" w:rsidR="00005369" w:rsidRPr="00F25DB8" w:rsidRDefault="00005369" w:rsidP="00A12301">
            <w:pPr>
              <w:rPr>
                <w:i/>
                <w:iCs/>
                <w:sz w:val="20"/>
              </w:rPr>
            </w:pPr>
            <w:r>
              <w:rPr>
                <w:i/>
                <w:iCs/>
                <w:sz w:val="20"/>
              </w:rPr>
              <w:t>carD</w:t>
            </w:r>
            <w:r w:rsidRPr="00F25DB8">
              <w:rPr>
                <w:i/>
                <w:iCs/>
                <w:sz w:val="20"/>
              </w:rPr>
              <w:t>_</w:t>
            </w:r>
            <w:r w:rsidRPr="009505D3">
              <w:rPr>
                <w:iCs/>
                <w:sz w:val="20"/>
              </w:rPr>
              <w:t>Ird</w:t>
            </w:r>
          </w:p>
        </w:tc>
        <w:tc>
          <w:tcPr>
            <w:tcW w:w="3800" w:type="dxa"/>
          </w:tcPr>
          <w:p w14:paraId="264AB7B9" w14:textId="77777777" w:rsidR="00005369" w:rsidRPr="00F25DB8" w:rsidRDefault="00005369" w:rsidP="00A12301">
            <w:pPr>
              <w:rPr>
                <w:color w:val="000000"/>
                <w:sz w:val="20"/>
              </w:rPr>
            </w:pPr>
            <w:r w:rsidRPr="00F25DB8">
              <w:rPr>
                <w:color w:val="000000"/>
                <w:sz w:val="20"/>
              </w:rPr>
              <w:t>gccgttgtattcgtgtgtca</w:t>
            </w:r>
          </w:p>
        </w:tc>
      </w:tr>
      <w:tr w:rsidR="00005369" w:rsidRPr="00F25DB8" w14:paraId="1C6143C4" w14:textId="77777777" w:rsidTr="00A12301">
        <w:trPr>
          <w:trHeight w:hRule="exact" w:val="244"/>
        </w:trPr>
        <w:tc>
          <w:tcPr>
            <w:tcW w:w="2127" w:type="dxa"/>
          </w:tcPr>
          <w:p w14:paraId="3D608233" w14:textId="77777777" w:rsidR="00005369" w:rsidRPr="00F25DB8" w:rsidRDefault="00005369" w:rsidP="00A12301">
            <w:pPr>
              <w:rPr>
                <w:b/>
                <w:color w:val="000000"/>
                <w:sz w:val="20"/>
              </w:rPr>
            </w:pPr>
            <w:r w:rsidRPr="00F25DB8">
              <w:rPr>
                <w:b/>
                <w:color w:val="000000"/>
                <w:sz w:val="20"/>
              </w:rPr>
              <w:t>Bbr_0757</w:t>
            </w:r>
          </w:p>
        </w:tc>
        <w:tc>
          <w:tcPr>
            <w:tcW w:w="2578" w:type="dxa"/>
          </w:tcPr>
          <w:p w14:paraId="3A6FC554" w14:textId="77777777" w:rsidR="00005369" w:rsidRPr="00F25DB8" w:rsidRDefault="00005369" w:rsidP="00A12301">
            <w:pPr>
              <w:rPr>
                <w:i/>
                <w:iCs/>
                <w:sz w:val="20"/>
              </w:rPr>
            </w:pPr>
            <w:r w:rsidRPr="00F25DB8">
              <w:rPr>
                <w:i/>
                <w:iCs/>
                <w:sz w:val="20"/>
              </w:rPr>
              <w:t>pyk_</w:t>
            </w:r>
            <w:r w:rsidRPr="009505D3">
              <w:rPr>
                <w:iCs/>
                <w:sz w:val="20"/>
              </w:rPr>
              <w:t>Ird</w:t>
            </w:r>
          </w:p>
        </w:tc>
        <w:tc>
          <w:tcPr>
            <w:tcW w:w="3800" w:type="dxa"/>
          </w:tcPr>
          <w:p w14:paraId="6CF20972" w14:textId="77777777" w:rsidR="00005369" w:rsidRPr="00F25DB8" w:rsidRDefault="00005369" w:rsidP="00A12301">
            <w:pPr>
              <w:rPr>
                <w:color w:val="000000"/>
                <w:sz w:val="20"/>
              </w:rPr>
            </w:pPr>
            <w:r w:rsidRPr="00F25DB8">
              <w:rPr>
                <w:color w:val="000000"/>
                <w:sz w:val="20"/>
              </w:rPr>
              <w:t>cgctgagaaggcctgaaatc</w:t>
            </w:r>
          </w:p>
        </w:tc>
      </w:tr>
      <w:tr w:rsidR="00005369" w:rsidRPr="00F25DB8" w14:paraId="0AFCE48E" w14:textId="77777777" w:rsidTr="00A12301">
        <w:trPr>
          <w:trHeight w:hRule="exact" w:val="244"/>
        </w:trPr>
        <w:tc>
          <w:tcPr>
            <w:tcW w:w="2127" w:type="dxa"/>
          </w:tcPr>
          <w:p w14:paraId="5A7178AA" w14:textId="77777777" w:rsidR="00005369" w:rsidRPr="00F25DB8" w:rsidRDefault="00005369" w:rsidP="00A12301">
            <w:pPr>
              <w:rPr>
                <w:b/>
                <w:color w:val="000000"/>
                <w:sz w:val="20"/>
              </w:rPr>
            </w:pPr>
            <w:r w:rsidRPr="00F25DB8">
              <w:rPr>
                <w:b/>
                <w:color w:val="000000"/>
                <w:sz w:val="20"/>
              </w:rPr>
              <w:t>Bbr_0757</w:t>
            </w:r>
          </w:p>
        </w:tc>
        <w:tc>
          <w:tcPr>
            <w:tcW w:w="2578" w:type="dxa"/>
          </w:tcPr>
          <w:p w14:paraId="4E2EF004" w14:textId="77777777" w:rsidR="00005369" w:rsidRPr="00F25DB8" w:rsidRDefault="00005369" w:rsidP="00A12301">
            <w:pPr>
              <w:rPr>
                <w:i/>
                <w:iCs/>
                <w:sz w:val="20"/>
              </w:rPr>
            </w:pPr>
            <w:r w:rsidRPr="00F25DB8">
              <w:rPr>
                <w:i/>
                <w:iCs/>
                <w:sz w:val="20"/>
              </w:rPr>
              <w:t>pyk_</w:t>
            </w:r>
            <w:r w:rsidRPr="009505D3">
              <w:rPr>
                <w:iCs/>
                <w:sz w:val="20"/>
              </w:rPr>
              <w:t>Ird</w:t>
            </w:r>
          </w:p>
        </w:tc>
        <w:tc>
          <w:tcPr>
            <w:tcW w:w="3800" w:type="dxa"/>
          </w:tcPr>
          <w:p w14:paraId="79BAB69F" w14:textId="77777777" w:rsidR="00005369" w:rsidRPr="00F25DB8" w:rsidRDefault="00005369" w:rsidP="00A12301">
            <w:pPr>
              <w:rPr>
                <w:color w:val="000000"/>
                <w:sz w:val="20"/>
              </w:rPr>
            </w:pPr>
            <w:r w:rsidRPr="00F25DB8">
              <w:rPr>
                <w:color w:val="000000"/>
                <w:sz w:val="20"/>
              </w:rPr>
              <w:t>ggttgtcgtaatcctcggtg</w:t>
            </w:r>
          </w:p>
        </w:tc>
      </w:tr>
      <w:tr w:rsidR="00005369" w:rsidRPr="00F25DB8" w14:paraId="1E19A361" w14:textId="77777777" w:rsidTr="00A12301">
        <w:trPr>
          <w:trHeight w:hRule="exact" w:val="244"/>
        </w:trPr>
        <w:tc>
          <w:tcPr>
            <w:tcW w:w="2127" w:type="dxa"/>
          </w:tcPr>
          <w:p w14:paraId="22D8D98E" w14:textId="77777777" w:rsidR="00005369" w:rsidRPr="00F25DB8" w:rsidRDefault="00005369" w:rsidP="00A12301">
            <w:pPr>
              <w:rPr>
                <w:b/>
                <w:color w:val="000000"/>
                <w:sz w:val="20"/>
              </w:rPr>
            </w:pPr>
            <w:r w:rsidRPr="00F25DB8">
              <w:rPr>
                <w:b/>
                <w:color w:val="000000"/>
                <w:sz w:val="20"/>
              </w:rPr>
              <w:t>Bbr_0787</w:t>
            </w:r>
          </w:p>
        </w:tc>
        <w:tc>
          <w:tcPr>
            <w:tcW w:w="2578" w:type="dxa"/>
          </w:tcPr>
          <w:p w14:paraId="741ED860" w14:textId="77777777" w:rsidR="00005369" w:rsidRPr="00F25DB8" w:rsidRDefault="00005369" w:rsidP="00A12301">
            <w:pPr>
              <w:rPr>
                <w:i/>
                <w:color w:val="000000"/>
                <w:sz w:val="20"/>
              </w:rPr>
            </w:pPr>
            <w:r w:rsidRPr="00F25DB8">
              <w:rPr>
                <w:i/>
                <w:color w:val="000000"/>
                <w:sz w:val="20"/>
              </w:rPr>
              <w:t>pflBA_</w:t>
            </w:r>
            <w:r w:rsidRPr="009505D3">
              <w:rPr>
                <w:color w:val="000000"/>
                <w:sz w:val="20"/>
              </w:rPr>
              <w:t>Ird</w:t>
            </w:r>
          </w:p>
        </w:tc>
        <w:tc>
          <w:tcPr>
            <w:tcW w:w="3800" w:type="dxa"/>
          </w:tcPr>
          <w:p w14:paraId="5E5FD921" w14:textId="77777777" w:rsidR="00005369" w:rsidRPr="00F25DB8" w:rsidRDefault="00005369" w:rsidP="00A12301">
            <w:pPr>
              <w:rPr>
                <w:color w:val="000000"/>
                <w:sz w:val="20"/>
              </w:rPr>
            </w:pPr>
            <w:r w:rsidRPr="00F25DB8">
              <w:rPr>
                <w:color w:val="000000"/>
                <w:sz w:val="20"/>
              </w:rPr>
              <w:t>gccgatagaacagcgtatgg</w:t>
            </w:r>
          </w:p>
        </w:tc>
      </w:tr>
      <w:tr w:rsidR="00005369" w:rsidRPr="00F25DB8" w14:paraId="48D28252" w14:textId="77777777" w:rsidTr="00A12301">
        <w:trPr>
          <w:trHeight w:hRule="exact" w:val="244"/>
        </w:trPr>
        <w:tc>
          <w:tcPr>
            <w:tcW w:w="2127" w:type="dxa"/>
          </w:tcPr>
          <w:p w14:paraId="589D724A" w14:textId="77777777" w:rsidR="00005369" w:rsidRPr="00F25DB8" w:rsidRDefault="00005369" w:rsidP="00A12301">
            <w:pPr>
              <w:rPr>
                <w:b/>
                <w:color w:val="000000"/>
                <w:sz w:val="20"/>
              </w:rPr>
            </w:pPr>
            <w:r w:rsidRPr="00F25DB8">
              <w:rPr>
                <w:b/>
                <w:color w:val="000000"/>
                <w:sz w:val="20"/>
              </w:rPr>
              <w:t>Bbr_0787</w:t>
            </w:r>
          </w:p>
        </w:tc>
        <w:tc>
          <w:tcPr>
            <w:tcW w:w="2578" w:type="dxa"/>
          </w:tcPr>
          <w:p w14:paraId="2B36679C" w14:textId="77777777" w:rsidR="00005369" w:rsidRPr="00F25DB8" w:rsidRDefault="00005369" w:rsidP="00A12301">
            <w:pPr>
              <w:rPr>
                <w:i/>
                <w:color w:val="000000"/>
                <w:sz w:val="20"/>
              </w:rPr>
            </w:pPr>
            <w:r w:rsidRPr="00F25DB8">
              <w:rPr>
                <w:i/>
                <w:color w:val="000000"/>
                <w:sz w:val="20"/>
              </w:rPr>
              <w:t>pflBA</w:t>
            </w:r>
          </w:p>
        </w:tc>
        <w:tc>
          <w:tcPr>
            <w:tcW w:w="3800" w:type="dxa"/>
          </w:tcPr>
          <w:p w14:paraId="6131A6A2" w14:textId="77777777" w:rsidR="00005369" w:rsidRPr="00F25DB8" w:rsidRDefault="00005369" w:rsidP="00A12301">
            <w:pPr>
              <w:rPr>
                <w:color w:val="000000"/>
                <w:sz w:val="20"/>
              </w:rPr>
            </w:pPr>
            <w:r w:rsidRPr="00F25DB8">
              <w:rPr>
                <w:color w:val="000000"/>
                <w:sz w:val="20"/>
              </w:rPr>
              <w:t>cttggcgtcgagctcctcttg</w:t>
            </w:r>
          </w:p>
        </w:tc>
      </w:tr>
      <w:tr w:rsidR="00005369" w:rsidRPr="00F25DB8" w14:paraId="4DE64EE1" w14:textId="77777777" w:rsidTr="00A12301">
        <w:trPr>
          <w:trHeight w:hRule="exact" w:val="244"/>
        </w:trPr>
        <w:tc>
          <w:tcPr>
            <w:tcW w:w="2127" w:type="dxa"/>
          </w:tcPr>
          <w:p w14:paraId="4EDE6C17" w14:textId="77777777" w:rsidR="00005369" w:rsidRPr="00F25DB8" w:rsidRDefault="00005369" w:rsidP="00A12301">
            <w:pPr>
              <w:rPr>
                <w:b/>
                <w:sz w:val="20"/>
              </w:rPr>
            </w:pPr>
            <w:r w:rsidRPr="00F25DB8">
              <w:rPr>
                <w:b/>
                <w:sz w:val="20"/>
              </w:rPr>
              <w:t>Bbr_0845</w:t>
            </w:r>
          </w:p>
        </w:tc>
        <w:tc>
          <w:tcPr>
            <w:tcW w:w="2578" w:type="dxa"/>
          </w:tcPr>
          <w:p w14:paraId="45E58233" w14:textId="77777777" w:rsidR="00005369" w:rsidRPr="00F25DB8" w:rsidRDefault="00005369" w:rsidP="00A12301">
            <w:pPr>
              <w:rPr>
                <w:i/>
                <w:color w:val="000000"/>
                <w:sz w:val="20"/>
              </w:rPr>
            </w:pPr>
            <w:r w:rsidRPr="00F25DB8">
              <w:rPr>
                <w:i/>
                <w:color w:val="000000"/>
                <w:sz w:val="20"/>
              </w:rPr>
              <w:t>glgp 2_</w:t>
            </w:r>
            <w:r w:rsidRPr="009505D3">
              <w:rPr>
                <w:color w:val="000000"/>
                <w:sz w:val="20"/>
              </w:rPr>
              <w:t>Ird</w:t>
            </w:r>
          </w:p>
        </w:tc>
        <w:tc>
          <w:tcPr>
            <w:tcW w:w="3800" w:type="dxa"/>
          </w:tcPr>
          <w:p w14:paraId="10C0C22F" w14:textId="77777777" w:rsidR="00005369" w:rsidRPr="00F25DB8" w:rsidRDefault="00005369" w:rsidP="00A12301">
            <w:pPr>
              <w:rPr>
                <w:color w:val="000000"/>
                <w:sz w:val="20"/>
              </w:rPr>
            </w:pPr>
            <w:r w:rsidRPr="00F25DB8">
              <w:rPr>
                <w:color w:val="000000"/>
                <w:sz w:val="20"/>
              </w:rPr>
              <w:t>cgcacctccttccacgctg</w:t>
            </w:r>
          </w:p>
        </w:tc>
      </w:tr>
      <w:tr w:rsidR="00005369" w:rsidRPr="00F25DB8" w14:paraId="2163E8C6" w14:textId="77777777" w:rsidTr="00A12301">
        <w:trPr>
          <w:trHeight w:hRule="exact" w:val="244"/>
        </w:trPr>
        <w:tc>
          <w:tcPr>
            <w:tcW w:w="2127" w:type="dxa"/>
          </w:tcPr>
          <w:p w14:paraId="176CE45C" w14:textId="77777777" w:rsidR="00005369" w:rsidRPr="00F25DB8" w:rsidRDefault="00005369" w:rsidP="00A12301">
            <w:pPr>
              <w:rPr>
                <w:b/>
                <w:sz w:val="20"/>
              </w:rPr>
            </w:pPr>
            <w:r w:rsidRPr="00F25DB8">
              <w:rPr>
                <w:b/>
                <w:sz w:val="20"/>
              </w:rPr>
              <w:t>Bbr_0845</w:t>
            </w:r>
          </w:p>
        </w:tc>
        <w:tc>
          <w:tcPr>
            <w:tcW w:w="2578" w:type="dxa"/>
          </w:tcPr>
          <w:p w14:paraId="47815000" w14:textId="77777777" w:rsidR="00005369" w:rsidRPr="00F25DB8" w:rsidRDefault="00005369" w:rsidP="00A12301">
            <w:pPr>
              <w:rPr>
                <w:i/>
                <w:color w:val="000000"/>
                <w:sz w:val="20"/>
              </w:rPr>
            </w:pPr>
            <w:r w:rsidRPr="00F25DB8">
              <w:rPr>
                <w:i/>
                <w:color w:val="000000"/>
                <w:sz w:val="20"/>
              </w:rPr>
              <w:t>glgp 2</w:t>
            </w:r>
          </w:p>
        </w:tc>
        <w:tc>
          <w:tcPr>
            <w:tcW w:w="3800" w:type="dxa"/>
          </w:tcPr>
          <w:p w14:paraId="46E6DAC7" w14:textId="77777777" w:rsidR="00005369" w:rsidRPr="00F25DB8" w:rsidRDefault="00005369" w:rsidP="00A12301">
            <w:pPr>
              <w:rPr>
                <w:color w:val="000000"/>
                <w:sz w:val="20"/>
              </w:rPr>
            </w:pPr>
            <w:r w:rsidRPr="00F25DB8">
              <w:rPr>
                <w:color w:val="000000"/>
                <w:sz w:val="20"/>
              </w:rPr>
              <w:t>ccgttagattggagattgtccg</w:t>
            </w:r>
          </w:p>
        </w:tc>
      </w:tr>
      <w:tr w:rsidR="00005369" w:rsidRPr="00F25DB8" w14:paraId="43B3CCDA" w14:textId="77777777" w:rsidTr="00A12301">
        <w:trPr>
          <w:trHeight w:hRule="exact" w:val="244"/>
        </w:trPr>
        <w:tc>
          <w:tcPr>
            <w:tcW w:w="2127" w:type="dxa"/>
          </w:tcPr>
          <w:p w14:paraId="10E5BDAA" w14:textId="77777777" w:rsidR="00005369" w:rsidRPr="00F25DB8" w:rsidRDefault="00005369" w:rsidP="00A12301">
            <w:pPr>
              <w:rPr>
                <w:b/>
                <w:color w:val="000000"/>
                <w:sz w:val="20"/>
              </w:rPr>
            </w:pPr>
            <w:r w:rsidRPr="00F25DB8">
              <w:rPr>
                <w:b/>
                <w:color w:val="000000"/>
                <w:sz w:val="20"/>
              </w:rPr>
              <w:t>Bbr_</w:t>
            </w:r>
            <w:r>
              <w:rPr>
                <w:b/>
                <w:color w:val="000000"/>
                <w:sz w:val="20"/>
              </w:rPr>
              <w:t>1002-</w:t>
            </w:r>
            <w:r w:rsidRPr="00F25DB8">
              <w:rPr>
                <w:b/>
                <w:color w:val="000000"/>
                <w:sz w:val="20"/>
              </w:rPr>
              <w:t>1003</w:t>
            </w:r>
          </w:p>
        </w:tc>
        <w:tc>
          <w:tcPr>
            <w:tcW w:w="2578" w:type="dxa"/>
          </w:tcPr>
          <w:p w14:paraId="58A9CC0B" w14:textId="77777777" w:rsidR="00005369" w:rsidRPr="00F25DB8" w:rsidRDefault="00005369" w:rsidP="00A12301">
            <w:pPr>
              <w:rPr>
                <w:i/>
                <w:color w:val="000000"/>
                <w:sz w:val="20"/>
              </w:rPr>
            </w:pPr>
            <w:r w:rsidRPr="00F25DB8">
              <w:rPr>
                <w:i/>
                <w:color w:val="000000"/>
                <w:sz w:val="20"/>
              </w:rPr>
              <w:t>tkt – tal_</w:t>
            </w:r>
            <w:r w:rsidRPr="009505D3">
              <w:rPr>
                <w:color w:val="000000"/>
                <w:sz w:val="20"/>
              </w:rPr>
              <w:t>Ird</w:t>
            </w:r>
          </w:p>
        </w:tc>
        <w:tc>
          <w:tcPr>
            <w:tcW w:w="3800" w:type="dxa"/>
          </w:tcPr>
          <w:p w14:paraId="05059F10" w14:textId="77777777" w:rsidR="00005369" w:rsidRPr="00F25DB8" w:rsidRDefault="00005369" w:rsidP="00A12301">
            <w:pPr>
              <w:rPr>
                <w:color w:val="000000"/>
                <w:sz w:val="20"/>
              </w:rPr>
            </w:pPr>
            <w:r w:rsidRPr="00F25DB8">
              <w:rPr>
                <w:color w:val="000000"/>
                <w:sz w:val="20"/>
              </w:rPr>
              <w:t>gctcggtctccttgaattcg</w:t>
            </w:r>
          </w:p>
        </w:tc>
      </w:tr>
      <w:tr w:rsidR="00005369" w:rsidRPr="00F25DB8" w14:paraId="0C9F9F1A" w14:textId="77777777" w:rsidTr="00A12301">
        <w:trPr>
          <w:trHeight w:hRule="exact" w:val="244"/>
        </w:trPr>
        <w:tc>
          <w:tcPr>
            <w:tcW w:w="2127" w:type="dxa"/>
          </w:tcPr>
          <w:p w14:paraId="63C6AF32" w14:textId="77777777" w:rsidR="00005369" w:rsidRPr="00F25DB8" w:rsidRDefault="00005369" w:rsidP="00A12301">
            <w:pPr>
              <w:rPr>
                <w:b/>
                <w:color w:val="000000"/>
                <w:sz w:val="20"/>
              </w:rPr>
            </w:pPr>
            <w:r w:rsidRPr="00F25DB8">
              <w:rPr>
                <w:b/>
                <w:color w:val="000000"/>
                <w:sz w:val="20"/>
              </w:rPr>
              <w:t>Bbr_</w:t>
            </w:r>
            <w:r>
              <w:rPr>
                <w:b/>
                <w:color w:val="000000"/>
                <w:sz w:val="20"/>
              </w:rPr>
              <w:t>1002-</w:t>
            </w:r>
            <w:r w:rsidRPr="00F25DB8">
              <w:rPr>
                <w:b/>
                <w:color w:val="000000"/>
                <w:sz w:val="20"/>
              </w:rPr>
              <w:t>1003</w:t>
            </w:r>
          </w:p>
        </w:tc>
        <w:tc>
          <w:tcPr>
            <w:tcW w:w="2578" w:type="dxa"/>
          </w:tcPr>
          <w:p w14:paraId="583BEF7F" w14:textId="77777777" w:rsidR="00005369" w:rsidRPr="00F25DB8" w:rsidRDefault="00005369" w:rsidP="00A12301">
            <w:pPr>
              <w:rPr>
                <w:i/>
                <w:color w:val="000000"/>
                <w:sz w:val="20"/>
              </w:rPr>
            </w:pPr>
            <w:r w:rsidRPr="00F25DB8">
              <w:rPr>
                <w:i/>
                <w:color w:val="000000"/>
                <w:sz w:val="20"/>
              </w:rPr>
              <w:t xml:space="preserve">tkt </w:t>
            </w:r>
            <w:r>
              <w:rPr>
                <w:i/>
                <w:color w:val="000000"/>
                <w:sz w:val="20"/>
              </w:rPr>
              <w:t>–</w:t>
            </w:r>
            <w:r w:rsidRPr="00F25DB8">
              <w:rPr>
                <w:i/>
                <w:color w:val="000000"/>
                <w:sz w:val="20"/>
              </w:rPr>
              <w:t xml:space="preserve"> tal</w:t>
            </w:r>
          </w:p>
        </w:tc>
        <w:tc>
          <w:tcPr>
            <w:tcW w:w="3800" w:type="dxa"/>
          </w:tcPr>
          <w:p w14:paraId="0E5FCF47" w14:textId="77777777" w:rsidR="00005369" w:rsidRPr="00F25DB8" w:rsidRDefault="00005369" w:rsidP="00A12301">
            <w:pPr>
              <w:rPr>
                <w:color w:val="000000"/>
                <w:sz w:val="20"/>
              </w:rPr>
            </w:pPr>
            <w:r w:rsidRPr="00F25DB8">
              <w:rPr>
                <w:color w:val="000000"/>
                <w:sz w:val="20"/>
              </w:rPr>
              <w:t>ggctcttgcgaacgaatg</w:t>
            </w:r>
          </w:p>
        </w:tc>
      </w:tr>
      <w:tr w:rsidR="00005369" w:rsidRPr="00F25DB8" w14:paraId="34FFD49D" w14:textId="77777777" w:rsidTr="00A12301">
        <w:trPr>
          <w:trHeight w:hRule="exact" w:val="244"/>
        </w:trPr>
        <w:tc>
          <w:tcPr>
            <w:tcW w:w="2127" w:type="dxa"/>
          </w:tcPr>
          <w:p w14:paraId="62A766C9" w14:textId="77777777" w:rsidR="00005369" w:rsidRPr="00F25DB8" w:rsidRDefault="00005369" w:rsidP="00A12301">
            <w:pPr>
              <w:rPr>
                <w:b/>
                <w:color w:val="000000"/>
                <w:sz w:val="20"/>
              </w:rPr>
            </w:pPr>
            <w:r w:rsidRPr="00F25DB8">
              <w:rPr>
                <w:b/>
                <w:color w:val="000000"/>
                <w:sz w:val="20"/>
              </w:rPr>
              <w:t>Bbr_1233</w:t>
            </w:r>
          </w:p>
        </w:tc>
        <w:tc>
          <w:tcPr>
            <w:tcW w:w="2578" w:type="dxa"/>
          </w:tcPr>
          <w:p w14:paraId="4B1F0BA7" w14:textId="77777777" w:rsidR="00005369" w:rsidRPr="00F25DB8" w:rsidRDefault="00005369" w:rsidP="00A12301">
            <w:pPr>
              <w:rPr>
                <w:i/>
                <w:iCs/>
                <w:sz w:val="20"/>
              </w:rPr>
            </w:pPr>
            <w:r w:rsidRPr="00F25DB8">
              <w:rPr>
                <w:i/>
                <w:iCs/>
                <w:sz w:val="20"/>
              </w:rPr>
              <w:t>gap_</w:t>
            </w:r>
            <w:r w:rsidRPr="009505D3">
              <w:rPr>
                <w:iCs/>
                <w:sz w:val="20"/>
              </w:rPr>
              <w:t>Ird</w:t>
            </w:r>
          </w:p>
        </w:tc>
        <w:tc>
          <w:tcPr>
            <w:tcW w:w="3800" w:type="dxa"/>
          </w:tcPr>
          <w:p w14:paraId="010EEF52" w14:textId="77777777" w:rsidR="00005369" w:rsidRPr="00F25DB8" w:rsidRDefault="00005369" w:rsidP="00A12301">
            <w:pPr>
              <w:rPr>
                <w:color w:val="000000"/>
                <w:sz w:val="20"/>
              </w:rPr>
            </w:pPr>
            <w:r w:rsidRPr="00F25DB8">
              <w:rPr>
                <w:color w:val="000000"/>
                <w:sz w:val="20"/>
              </w:rPr>
              <w:t>gcattgcctcaggtaagcc</w:t>
            </w:r>
          </w:p>
        </w:tc>
      </w:tr>
      <w:tr w:rsidR="00005369" w:rsidRPr="00F25DB8" w14:paraId="7C236BC4" w14:textId="77777777" w:rsidTr="00A12301">
        <w:trPr>
          <w:trHeight w:hRule="exact" w:val="244"/>
        </w:trPr>
        <w:tc>
          <w:tcPr>
            <w:tcW w:w="2127" w:type="dxa"/>
          </w:tcPr>
          <w:p w14:paraId="558C4AE0" w14:textId="77777777" w:rsidR="00005369" w:rsidRPr="00F25DB8" w:rsidRDefault="00005369" w:rsidP="00A12301">
            <w:pPr>
              <w:rPr>
                <w:b/>
                <w:color w:val="000000"/>
                <w:sz w:val="20"/>
              </w:rPr>
            </w:pPr>
            <w:r w:rsidRPr="00F25DB8">
              <w:rPr>
                <w:b/>
                <w:color w:val="000000"/>
                <w:sz w:val="20"/>
              </w:rPr>
              <w:t>Bbr_1233</w:t>
            </w:r>
          </w:p>
        </w:tc>
        <w:tc>
          <w:tcPr>
            <w:tcW w:w="2578" w:type="dxa"/>
          </w:tcPr>
          <w:p w14:paraId="02214F6E" w14:textId="45190EB5" w:rsidR="00005369" w:rsidRPr="00F25DB8" w:rsidRDefault="00EB29D3" w:rsidP="00A12301">
            <w:pPr>
              <w:rPr>
                <w:i/>
                <w:color w:val="000000"/>
                <w:sz w:val="20"/>
              </w:rPr>
            </w:pPr>
            <w:r>
              <w:rPr>
                <w:i/>
                <w:iCs/>
                <w:sz w:val="20"/>
              </w:rPr>
              <w:t>g</w:t>
            </w:r>
            <w:r w:rsidR="00005369" w:rsidRPr="00F25DB8">
              <w:rPr>
                <w:i/>
                <w:iCs/>
                <w:sz w:val="20"/>
              </w:rPr>
              <w:t>ap</w:t>
            </w:r>
          </w:p>
        </w:tc>
        <w:tc>
          <w:tcPr>
            <w:tcW w:w="3800" w:type="dxa"/>
          </w:tcPr>
          <w:p w14:paraId="52F0D4E0" w14:textId="77777777" w:rsidR="00005369" w:rsidRPr="00F25DB8" w:rsidRDefault="00005369" w:rsidP="00A12301">
            <w:pPr>
              <w:rPr>
                <w:color w:val="000000"/>
                <w:sz w:val="20"/>
              </w:rPr>
            </w:pPr>
            <w:r w:rsidRPr="00F25DB8">
              <w:rPr>
                <w:color w:val="000000"/>
                <w:sz w:val="20"/>
              </w:rPr>
              <w:t>gaccaatgcgaccgaagc</w:t>
            </w:r>
          </w:p>
        </w:tc>
      </w:tr>
      <w:tr w:rsidR="00005369" w:rsidRPr="00F25DB8" w14:paraId="174800A4" w14:textId="77777777" w:rsidTr="00A12301">
        <w:trPr>
          <w:trHeight w:hRule="exact" w:val="244"/>
        </w:trPr>
        <w:tc>
          <w:tcPr>
            <w:tcW w:w="2127" w:type="dxa"/>
          </w:tcPr>
          <w:p w14:paraId="75EA3F9A" w14:textId="77777777" w:rsidR="00005369" w:rsidRPr="00F25DB8" w:rsidRDefault="00005369" w:rsidP="00A12301">
            <w:pPr>
              <w:rPr>
                <w:b/>
                <w:color w:val="000000"/>
                <w:sz w:val="20"/>
              </w:rPr>
            </w:pPr>
            <w:r w:rsidRPr="00F25DB8">
              <w:rPr>
                <w:b/>
                <w:color w:val="000000"/>
                <w:sz w:val="20"/>
              </w:rPr>
              <w:t>Bbr_1273</w:t>
            </w:r>
          </w:p>
        </w:tc>
        <w:tc>
          <w:tcPr>
            <w:tcW w:w="2578" w:type="dxa"/>
          </w:tcPr>
          <w:p w14:paraId="3696EB76" w14:textId="77777777" w:rsidR="00005369" w:rsidRPr="00F25DB8" w:rsidRDefault="00005369" w:rsidP="00A12301">
            <w:pPr>
              <w:rPr>
                <w:i/>
                <w:iCs/>
                <w:sz w:val="20"/>
              </w:rPr>
            </w:pPr>
            <w:r w:rsidRPr="00F25DB8">
              <w:rPr>
                <w:i/>
                <w:iCs/>
                <w:sz w:val="20"/>
              </w:rPr>
              <w:t>ldh_</w:t>
            </w:r>
            <w:r w:rsidRPr="009505D3">
              <w:rPr>
                <w:iCs/>
                <w:sz w:val="20"/>
              </w:rPr>
              <w:t>Ird</w:t>
            </w:r>
          </w:p>
        </w:tc>
        <w:tc>
          <w:tcPr>
            <w:tcW w:w="3800" w:type="dxa"/>
          </w:tcPr>
          <w:p w14:paraId="56D3D2BA" w14:textId="77777777" w:rsidR="00005369" w:rsidRPr="00F25DB8" w:rsidRDefault="00005369" w:rsidP="00A12301">
            <w:pPr>
              <w:rPr>
                <w:color w:val="000000"/>
                <w:sz w:val="20"/>
              </w:rPr>
            </w:pPr>
            <w:r w:rsidRPr="00F25DB8">
              <w:rPr>
                <w:color w:val="000000"/>
                <w:sz w:val="20"/>
              </w:rPr>
              <w:t>ggatgtcgattcgcacttgg</w:t>
            </w:r>
          </w:p>
        </w:tc>
      </w:tr>
      <w:tr w:rsidR="00005369" w:rsidRPr="00F25DB8" w14:paraId="1FDF35D8" w14:textId="77777777" w:rsidTr="00A12301">
        <w:trPr>
          <w:trHeight w:hRule="exact" w:val="244"/>
        </w:trPr>
        <w:tc>
          <w:tcPr>
            <w:tcW w:w="2127" w:type="dxa"/>
          </w:tcPr>
          <w:p w14:paraId="404D499A" w14:textId="77777777" w:rsidR="00005369" w:rsidRPr="00F25DB8" w:rsidRDefault="00005369" w:rsidP="00A12301">
            <w:pPr>
              <w:rPr>
                <w:b/>
                <w:color w:val="000000"/>
                <w:sz w:val="20"/>
              </w:rPr>
            </w:pPr>
            <w:r w:rsidRPr="00F25DB8">
              <w:rPr>
                <w:b/>
                <w:color w:val="000000"/>
                <w:sz w:val="20"/>
              </w:rPr>
              <w:t>Bbr_1273</w:t>
            </w:r>
          </w:p>
        </w:tc>
        <w:tc>
          <w:tcPr>
            <w:tcW w:w="2578" w:type="dxa"/>
          </w:tcPr>
          <w:p w14:paraId="700D715C" w14:textId="77777777" w:rsidR="00005369" w:rsidRPr="00F25DB8" w:rsidRDefault="00005369" w:rsidP="00A12301">
            <w:pPr>
              <w:rPr>
                <w:i/>
                <w:iCs/>
                <w:sz w:val="20"/>
              </w:rPr>
            </w:pPr>
            <w:r w:rsidRPr="00F25DB8">
              <w:rPr>
                <w:i/>
                <w:iCs/>
                <w:sz w:val="20"/>
              </w:rPr>
              <w:t>ldh_</w:t>
            </w:r>
            <w:r w:rsidRPr="009505D3">
              <w:rPr>
                <w:iCs/>
                <w:sz w:val="20"/>
              </w:rPr>
              <w:t>Ird</w:t>
            </w:r>
          </w:p>
        </w:tc>
        <w:tc>
          <w:tcPr>
            <w:tcW w:w="3800" w:type="dxa"/>
          </w:tcPr>
          <w:p w14:paraId="4EC2BD26" w14:textId="77777777" w:rsidR="00005369" w:rsidRPr="00F25DB8" w:rsidRDefault="00005369" w:rsidP="00A12301">
            <w:pPr>
              <w:rPr>
                <w:color w:val="000000"/>
                <w:sz w:val="20"/>
              </w:rPr>
            </w:pPr>
            <w:r w:rsidRPr="00F25DB8">
              <w:rPr>
                <w:color w:val="000000"/>
                <w:sz w:val="20"/>
              </w:rPr>
              <w:t>agcttgctgttattggtgcc</w:t>
            </w:r>
          </w:p>
        </w:tc>
      </w:tr>
      <w:tr w:rsidR="00005369" w:rsidRPr="00F25DB8" w14:paraId="3CEA224F" w14:textId="77777777" w:rsidTr="00A12301">
        <w:trPr>
          <w:trHeight w:hRule="exact" w:val="244"/>
        </w:trPr>
        <w:tc>
          <w:tcPr>
            <w:tcW w:w="2127" w:type="dxa"/>
          </w:tcPr>
          <w:p w14:paraId="51216D8B" w14:textId="77777777" w:rsidR="00005369" w:rsidRPr="00F25DB8" w:rsidRDefault="00005369" w:rsidP="00A12301">
            <w:pPr>
              <w:rPr>
                <w:b/>
                <w:color w:val="000000"/>
                <w:sz w:val="20"/>
              </w:rPr>
            </w:pPr>
            <w:r w:rsidRPr="00F25DB8">
              <w:rPr>
                <w:b/>
                <w:color w:val="000000"/>
                <w:sz w:val="20"/>
              </w:rPr>
              <w:t>Bbr_1419</w:t>
            </w:r>
          </w:p>
        </w:tc>
        <w:tc>
          <w:tcPr>
            <w:tcW w:w="2578" w:type="dxa"/>
          </w:tcPr>
          <w:p w14:paraId="0A7451AE" w14:textId="77777777" w:rsidR="00005369" w:rsidRPr="00F25DB8" w:rsidRDefault="00005369" w:rsidP="00A12301">
            <w:pPr>
              <w:rPr>
                <w:i/>
                <w:iCs/>
                <w:sz w:val="20"/>
              </w:rPr>
            </w:pPr>
            <w:r>
              <w:rPr>
                <w:i/>
                <w:iCs/>
                <w:sz w:val="20"/>
              </w:rPr>
              <w:t>rbsA1_</w:t>
            </w:r>
            <w:r w:rsidRPr="009505D3">
              <w:rPr>
                <w:iCs/>
                <w:sz w:val="20"/>
              </w:rPr>
              <w:t>Ird</w:t>
            </w:r>
          </w:p>
        </w:tc>
        <w:tc>
          <w:tcPr>
            <w:tcW w:w="3800" w:type="dxa"/>
          </w:tcPr>
          <w:p w14:paraId="2B6E2E12" w14:textId="77777777" w:rsidR="00005369" w:rsidRPr="00F25DB8" w:rsidRDefault="00005369" w:rsidP="00A12301">
            <w:pPr>
              <w:rPr>
                <w:color w:val="000000"/>
                <w:sz w:val="20"/>
              </w:rPr>
            </w:pPr>
            <w:r w:rsidRPr="00F25DB8">
              <w:rPr>
                <w:color w:val="000000"/>
                <w:sz w:val="20"/>
              </w:rPr>
              <w:t>gctcaatagtccttcgccgcc</w:t>
            </w:r>
          </w:p>
        </w:tc>
      </w:tr>
      <w:tr w:rsidR="00005369" w:rsidRPr="00F25DB8" w14:paraId="1C0454D5" w14:textId="77777777" w:rsidTr="00A12301">
        <w:trPr>
          <w:trHeight w:hRule="exact" w:val="244"/>
        </w:trPr>
        <w:tc>
          <w:tcPr>
            <w:tcW w:w="2127" w:type="dxa"/>
          </w:tcPr>
          <w:p w14:paraId="7D330C42" w14:textId="77777777" w:rsidR="00005369" w:rsidRPr="00F25DB8" w:rsidRDefault="00005369" w:rsidP="00A12301">
            <w:pPr>
              <w:rPr>
                <w:b/>
                <w:color w:val="000000"/>
                <w:sz w:val="20"/>
              </w:rPr>
            </w:pPr>
            <w:r w:rsidRPr="00F25DB8">
              <w:rPr>
                <w:b/>
                <w:color w:val="000000"/>
                <w:sz w:val="20"/>
              </w:rPr>
              <w:t>Bbr_1419</w:t>
            </w:r>
          </w:p>
        </w:tc>
        <w:tc>
          <w:tcPr>
            <w:tcW w:w="2578" w:type="dxa"/>
          </w:tcPr>
          <w:p w14:paraId="2A6A3ED5" w14:textId="77777777" w:rsidR="00005369" w:rsidRPr="00F25DB8" w:rsidRDefault="00005369" w:rsidP="00A12301">
            <w:pPr>
              <w:rPr>
                <w:i/>
                <w:iCs/>
                <w:sz w:val="20"/>
              </w:rPr>
            </w:pPr>
            <w:r w:rsidRPr="00F25DB8">
              <w:rPr>
                <w:i/>
                <w:iCs/>
                <w:sz w:val="20"/>
              </w:rPr>
              <w:t>rbsA1</w:t>
            </w:r>
          </w:p>
        </w:tc>
        <w:tc>
          <w:tcPr>
            <w:tcW w:w="3800" w:type="dxa"/>
          </w:tcPr>
          <w:p w14:paraId="48F938C9" w14:textId="77777777" w:rsidR="00005369" w:rsidRPr="00F25DB8" w:rsidRDefault="00005369" w:rsidP="00A12301">
            <w:pPr>
              <w:rPr>
                <w:color w:val="000000"/>
                <w:sz w:val="20"/>
              </w:rPr>
            </w:pPr>
            <w:r w:rsidRPr="00F25DB8">
              <w:rPr>
                <w:color w:val="000000"/>
                <w:sz w:val="20"/>
              </w:rPr>
              <w:t>catacgcctctcgctttcgtc</w:t>
            </w:r>
          </w:p>
        </w:tc>
      </w:tr>
      <w:tr w:rsidR="00005369" w:rsidRPr="00F25DB8" w14:paraId="45352CAE" w14:textId="77777777" w:rsidTr="00A12301">
        <w:trPr>
          <w:trHeight w:hRule="exact" w:val="244"/>
        </w:trPr>
        <w:tc>
          <w:tcPr>
            <w:tcW w:w="2127" w:type="dxa"/>
          </w:tcPr>
          <w:p w14:paraId="6D3732BD" w14:textId="77777777" w:rsidR="00005369" w:rsidRPr="00F25DB8" w:rsidRDefault="00005369" w:rsidP="00A12301">
            <w:pPr>
              <w:rPr>
                <w:b/>
                <w:color w:val="000000"/>
                <w:sz w:val="20"/>
              </w:rPr>
            </w:pPr>
            <w:r w:rsidRPr="00F25DB8">
              <w:rPr>
                <w:b/>
                <w:color w:val="000000"/>
                <w:sz w:val="20"/>
              </w:rPr>
              <w:t>Bbr_1420</w:t>
            </w:r>
          </w:p>
        </w:tc>
        <w:tc>
          <w:tcPr>
            <w:tcW w:w="2578" w:type="dxa"/>
          </w:tcPr>
          <w:p w14:paraId="79A261CF" w14:textId="77777777" w:rsidR="00005369" w:rsidRPr="00F25DB8" w:rsidRDefault="00005369" w:rsidP="00A12301">
            <w:pPr>
              <w:rPr>
                <w:i/>
                <w:iCs/>
                <w:sz w:val="20"/>
              </w:rPr>
            </w:pPr>
            <w:r>
              <w:rPr>
                <w:i/>
                <w:iCs/>
                <w:sz w:val="20"/>
              </w:rPr>
              <w:t>lacI_</w:t>
            </w:r>
            <w:r w:rsidRPr="009505D3">
              <w:rPr>
                <w:iCs/>
                <w:sz w:val="20"/>
              </w:rPr>
              <w:t>Ird</w:t>
            </w:r>
          </w:p>
        </w:tc>
        <w:tc>
          <w:tcPr>
            <w:tcW w:w="3800" w:type="dxa"/>
          </w:tcPr>
          <w:p w14:paraId="658F4ACB" w14:textId="77777777" w:rsidR="00005369" w:rsidRPr="00F25DB8" w:rsidRDefault="00005369" w:rsidP="00A12301">
            <w:pPr>
              <w:rPr>
                <w:color w:val="000000"/>
                <w:sz w:val="20"/>
              </w:rPr>
            </w:pPr>
            <w:r w:rsidRPr="00F25DB8">
              <w:rPr>
                <w:color w:val="000000"/>
                <w:sz w:val="20"/>
              </w:rPr>
              <w:t>gatcatgctcagatgcggcg</w:t>
            </w:r>
          </w:p>
        </w:tc>
      </w:tr>
      <w:tr w:rsidR="00005369" w:rsidRPr="00F25DB8" w14:paraId="14202F41" w14:textId="77777777" w:rsidTr="00A12301">
        <w:trPr>
          <w:trHeight w:hRule="exact" w:val="244"/>
        </w:trPr>
        <w:tc>
          <w:tcPr>
            <w:tcW w:w="2127" w:type="dxa"/>
          </w:tcPr>
          <w:p w14:paraId="23FFEE5F" w14:textId="77777777" w:rsidR="00005369" w:rsidRPr="00F25DB8" w:rsidRDefault="00005369" w:rsidP="00A12301">
            <w:pPr>
              <w:rPr>
                <w:b/>
                <w:color w:val="000000"/>
                <w:sz w:val="20"/>
              </w:rPr>
            </w:pPr>
            <w:r w:rsidRPr="00F25DB8">
              <w:rPr>
                <w:b/>
                <w:color w:val="000000"/>
                <w:sz w:val="20"/>
              </w:rPr>
              <w:t>Bbr_1420</w:t>
            </w:r>
          </w:p>
        </w:tc>
        <w:tc>
          <w:tcPr>
            <w:tcW w:w="2578" w:type="dxa"/>
          </w:tcPr>
          <w:p w14:paraId="2C688037" w14:textId="77777777" w:rsidR="00005369" w:rsidRPr="00F25DB8" w:rsidRDefault="00005369" w:rsidP="00A12301">
            <w:pPr>
              <w:rPr>
                <w:i/>
                <w:iCs/>
                <w:sz w:val="20"/>
              </w:rPr>
            </w:pPr>
            <w:r w:rsidRPr="00F25DB8">
              <w:rPr>
                <w:i/>
                <w:iCs/>
                <w:sz w:val="20"/>
              </w:rPr>
              <w:t>lacI</w:t>
            </w:r>
          </w:p>
        </w:tc>
        <w:tc>
          <w:tcPr>
            <w:tcW w:w="3800" w:type="dxa"/>
          </w:tcPr>
          <w:p w14:paraId="400B7F51" w14:textId="77777777" w:rsidR="00005369" w:rsidRPr="00F25DB8" w:rsidRDefault="00005369" w:rsidP="00A12301">
            <w:pPr>
              <w:rPr>
                <w:color w:val="000000"/>
                <w:sz w:val="20"/>
              </w:rPr>
            </w:pPr>
            <w:r w:rsidRPr="00F25DB8">
              <w:rPr>
                <w:color w:val="000000"/>
                <w:sz w:val="20"/>
              </w:rPr>
              <w:t>cgaatgccatatccgtctcc</w:t>
            </w:r>
          </w:p>
        </w:tc>
      </w:tr>
      <w:tr w:rsidR="00005369" w:rsidRPr="00F25DB8" w14:paraId="33B24403" w14:textId="77777777" w:rsidTr="00A12301">
        <w:trPr>
          <w:trHeight w:hRule="exact" w:val="244"/>
        </w:trPr>
        <w:tc>
          <w:tcPr>
            <w:tcW w:w="2127" w:type="dxa"/>
          </w:tcPr>
          <w:p w14:paraId="31C18883" w14:textId="77777777" w:rsidR="00005369" w:rsidRPr="00F25DB8" w:rsidRDefault="00005369" w:rsidP="00A12301">
            <w:pPr>
              <w:rPr>
                <w:b/>
                <w:sz w:val="20"/>
              </w:rPr>
            </w:pPr>
            <w:r w:rsidRPr="00F25DB8">
              <w:rPr>
                <w:b/>
                <w:sz w:val="20"/>
              </w:rPr>
              <w:t>Bbr_1595</w:t>
            </w:r>
          </w:p>
        </w:tc>
        <w:tc>
          <w:tcPr>
            <w:tcW w:w="2578" w:type="dxa"/>
          </w:tcPr>
          <w:p w14:paraId="689ED065" w14:textId="4A1AE181" w:rsidR="00005369" w:rsidRPr="00F25DB8" w:rsidRDefault="00EB29D3" w:rsidP="00A12301">
            <w:pPr>
              <w:rPr>
                <w:i/>
                <w:color w:val="000000"/>
                <w:sz w:val="20"/>
              </w:rPr>
            </w:pPr>
            <w:r>
              <w:rPr>
                <w:i/>
                <w:color w:val="000000"/>
                <w:sz w:val="20"/>
              </w:rPr>
              <w:t>p</w:t>
            </w:r>
            <w:r w:rsidR="00005369" w:rsidRPr="00F25DB8">
              <w:rPr>
                <w:i/>
                <w:color w:val="000000"/>
                <w:sz w:val="20"/>
              </w:rPr>
              <w:t>gma_</w:t>
            </w:r>
            <w:r w:rsidR="00005369" w:rsidRPr="009505D3">
              <w:rPr>
                <w:color w:val="000000"/>
                <w:sz w:val="20"/>
              </w:rPr>
              <w:t>Ird</w:t>
            </w:r>
          </w:p>
        </w:tc>
        <w:tc>
          <w:tcPr>
            <w:tcW w:w="3800" w:type="dxa"/>
          </w:tcPr>
          <w:p w14:paraId="2FADA57C" w14:textId="77777777" w:rsidR="00005369" w:rsidRPr="00F25DB8" w:rsidRDefault="00005369" w:rsidP="00A12301">
            <w:pPr>
              <w:rPr>
                <w:sz w:val="20"/>
              </w:rPr>
            </w:pPr>
            <w:r w:rsidRPr="00F25DB8">
              <w:rPr>
                <w:color w:val="000000"/>
                <w:sz w:val="20"/>
              </w:rPr>
              <w:t>ccatactttcattctgccacg</w:t>
            </w:r>
          </w:p>
        </w:tc>
      </w:tr>
      <w:tr w:rsidR="00005369" w:rsidRPr="00F25DB8" w14:paraId="2DAFF6C2" w14:textId="77777777" w:rsidTr="00A12301">
        <w:trPr>
          <w:trHeight w:hRule="exact" w:val="244"/>
        </w:trPr>
        <w:tc>
          <w:tcPr>
            <w:tcW w:w="2127" w:type="dxa"/>
          </w:tcPr>
          <w:p w14:paraId="58E8093F" w14:textId="77777777" w:rsidR="00005369" w:rsidRPr="00F25DB8" w:rsidRDefault="00005369" w:rsidP="00A12301">
            <w:pPr>
              <w:rPr>
                <w:b/>
                <w:sz w:val="20"/>
              </w:rPr>
            </w:pPr>
            <w:r w:rsidRPr="00F25DB8">
              <w:rPr>
                <w:b/>
                <w:sz w:val="20"/>
              </w:rPr>
              <w:t>Bbr_1595</w:t>
            </w:r>
          </w:p>
        </w:tc>
        <w:tc>
          <w:tcPr>
            <w:tcW w:w="2578" w:type="dxa"/>
          </w:tcPr>
          <w:p w14:paraId="58B78DC7" w14:textId="2E65A2FE" w:rsidR="00005369" w:rsidRPr="00F25DB8" w:rsidRDefault="00EB29D3" w:rsidP="00A12301">
            <w:pPr>
              <w:rPr>
                <w:i/>
                <w:color w:val="000000"/>
                <w:sz w:val="20"/>
              </w:rPr>
            </w:pPr>
            <w:r>
              <w:rPr>
                <w:i/>
                <w:color w:val="000000"/>
                <w:sz w:val="20"/>
              </w:rPr>
              <w:t>p</w:t>
            </w:r>
            <w:r w:rsidR="00005369" w:rsidRPr="00F25DB8">
              <w:rPr>
                <w:i/>
                <w:color w:val="000000"/>
                <w:sz w:val="20"/>
              </w:rPr>
              <w:t>gma</w:t>
            </w:r>
          </w:p>
        </w:tc>
        <w:tc>
          <w:tcPr>
            <w:tcW w:w="3800" w:type="dxa"/>
          </w:tcPr>
          <w:p w14:paraId="14C6E79C" w14:textId="77777777" w:rsidR="00005369" w:rsidRPr="00F25DB8" w:rsidRDefault="00005369" w:rsidP="00A12301">
            <w:pPr>
              <w:rPr>
                <w:color w:val="000000"/>
                <w:sz w:val="20"/>
              </w:rPr>
            </w:pPr>
            <w:r w:rsidRPr="00F25DB8">
              <w:rPr>
                <w:color w:val="000000"/>
                <w:sz w:val="20"/>
              </w:rPr>
              <w:t>gcgacatctcttactccattcc</w:t>
            </w:r>
          </w:p>
        </w:tc>
      </w:tr>
      <w:tr w:rsidR="00005369" w:rsidRPr="00F25DB8" w14:paraId="5E0DAD65" w14:textId="77777777" w:rsidTr="00A12301">
        <w:trPr>
          <w:trHeight w:hRule="exact" w:val="244"/>
        </w:trPr>
        <w:tc>
          <w:tcPr>
            <w:tcW w:w="2127" w:type="dxa"/>
          </w:tcPr>
          <w:p w14:paraId="529A34F6" w14:textId="77777777" w:rsidR="00005369" w:rsidRPr="00F25DB8" w:rsidRDefault="00005369" w:rsidP="00A12301">
            <w:pPr>
              <w:rPr>
                <w:b/>
                <w:color w:val="000000"/>
                <w:sz w:val="20"/>
              </w:rPr>
            </w:pPr>
            <w:r w:rsidRPr="00F25DB8">
              <w:rPr>
                <w:b/>
                <w:color w:val="000000"/>
                <w:sz w:val="20"/>
              </w:rPr>
              <w:t>Bbr_1658</w:t>
            </w:r>
          </w:p>
        </w:tc>
        <w:tc>
          <w:tcPr>
            <w:tcW w:w="2578" w:type="dxa"/>
          </w:tcPr>
          <w:p w14:paraId="00EE9BF6" w14:textId="77777777" w:rsidR="00005369" w:rsidRPr="00F25DB8" w:rsidRDefault="00005369" w:rsidP="00A12301">
            <w:pPr>
              <w:rPr>
                <w:iCs/>
                <w:sz w:val="20"/>
              </w:rPr>
            </w:pPr>
            <w:r>
              <w:rPr>
                <w:iCs/>
                <w:sz w:val="20"/>
              </w:rPr>
              <w:t>Bbr_1658_Ird</w:t>
            </w:r>
          </w:p>
        </w:tc>
        <w:tc>
          <w:tcPr>
            <w:tcW w:w="3800" w:type="dxa"/>
          </w:tcPr>
          <w:p w14:paraId="5CE1D0A2" w14:textId="77777777" w:rsidR="00005369" w:rsidRPr="00F25DB8" w:rsidRDefault="00005369" w:rsidP="00A12301">
            <w:pPr>
              <w:rPr>
                <w:color w:val="000000"/>
                <w:sz w:val="20"/>
              </w:rPr>
            </w:pPr>
            <w:r w:rsidRPr="00F25DB8">
              <w:rPr>
                <w:color w:val="000000"/>
                <w:sz w:val="20"/>
              </w:rPr>
              <w:t>ggtcaagctcatcgtgcg</w:t>
            </w:r>
          </w:p>
        </w:tc>
      </w:tr>
      <w:tr w:rsidR="00005369" w:rsidRPr="00F25DB8" w14:paraId="472FB0FD" w14:textId="77777777" w:rsidTr="00A12301">
        <w:trPr>
          <w:trHeight w:hRule="exact" w:val="244"/>
        </w:trPr>
        <w:tc>
          <w:tcPr>
            <w:tcW w:w="2127" w:type="dxa"/>
            <w:tcBorders>
              <w:bottom w:val="nil"/>
            </w:tcBorders>
          </w:tcPr>
          <w:p w14:paraId="4DC1D920" w14:textId="77777777" w:rsidR="00005369" w:rsidRPr="00F25DB8" w:rsidRDefault="00005369" w:rsidP="00A12301">
            <w:pPr>
              <w:rPr>
                <w:b/>
                <w:color w:val="000000"/>
                <w:sz w:val="20"/>
              </w:rPr>
            </w:pPr>
            <w:r w:rsidRPr="00F25DB8">
              <w:rPr>
                <w:b/>
                <w:color w:val="000000"/>
                <w:sz w:val="20"/>
              </w:rPr>
              <w:t>Bbr_1658</w:t>
            </w:r>
          </w:p>
        </w:tc>
        <w:tc>
          <w:tcPr>
            <w:tcW w:w="2578" w:type="dxa"/>
            <w:tcBorders>
              <w:bottom w:val="nil"/>
            </w:tcBorders>
          </w:tcPr>
          <w:p w14:paraId="20B38DDF" w14:textId="77777777" w:rsidR="00005369" w:rsidRPr="00F25DB8" w:rsidRDefault="00005369" w:rsidP="00A12301">
            <w:pPr>
              <w:rPr>
                <w:iCs/>
                <w:sz w:val="20"/>
              </w:rPr>
            </w:pPr>
            <w:r>
              <w:rPr>
                <w:iCs/>
                <w:sz w:val="20"/>
              </w:rPr>
              <w:t xml:space="preserve">Bbr_1658 </w:t>
            </w:r>
          </w:p>
        </w:tc>
        <w:tc>
          <w:tcPr>
            <w:tcW w:w="3800" w:type="dxa"/>
            <w:tcBorders>
              <w:bottom w:val="nil"/>
            </w:tcBorders>
          </w:tcPr>
          <w:p w14:paraId="23567769" w14:textId="77777777" w:rsidR="00005369" w:rsidRPr="00F25DB8" w:rsidRDefault="00005369" w:rsidP="00A12301">
            <w:pPr>
              <w:rPr>
                <w:color w:val="000000"/>
                <w:sz w:val="20"/>
              </w:rPr>
            </w:pPr>
            <w:r w:rsidRPr="00F25DB8">
              <w:rPr>
                <w:color w:val="000000"/>
                <w:sz w:val="20"/>
              </w:rPr>
              <w:t>ctggtcagcatagccgcac</w:t>
            </w:r>
          </w:p>
        </w:tc>
      </w:tr>
      <w:tr w:rsidR="00005369" w:rsidRPr="00F25DB8" w14:paraId="2AAC15F3" w14:textId="77777777" w:rsidTr="00A12301">
        <w:trPr>
          <w:trHeight w:hRule="exact" w:val="244"/>
        </w:trPr>
        <w:tc>
          <w:tcPr>
            <w:tcW w:w="2127" w:type="dxa"/>
            <w:tcBorders>
              <w:top w:val="nil"/>
              <w:bottom w:val="nil"/>
            </w:tcBorders>
          </w:tcPr>
          <w:p w14:paraId="0BA5BC72" w14:textId="77777777" w:rsidR="00005369" w:rsidRPr="00F25DB8" w:rsidRDefault="00005369" w:rsidP="00A12301">
            <w:pPr>
              <w:rPr>
                <w:b/>
                <w:color w:val="000000"/>
                <w:sz w:val="20"/>
              </w:rPr>
            </w:pPr>
            <w:r w:rsidRPr="00F25DB8">
              <w:rPr>
                <w:b/>
                <w:color w:val="000000"/>
                <w:sz w:val="20"/>
              </w:rPr>
              <w:t>Bbr_1659</w:t>
            </w:r>
          </w:p>
        </w:tc>
        <w:tc>
          <w:tcPr>
            <w:tcW w:w="2578" w:type="dxa"/>
            <w:tcBorders>
              <w:top w:val="nil"/>
              <w:bottom w:val="nil"/>
            </w:tcBorders>
          </w:tcPr>
          <w:p w14:paraId="703B0F6B" w14:textId="77777777" w:rsidR="00005369" w:rsidRPr="00F25DB8" w:rsidRDefault="00005369" w:rsidP="00A12301">
            <w:pPr>
              <w:rPr>
                <w:i/>
                <w:iCs/>
                <w:sz w:val="20"/>
              </w:rPr>
            </w:pPr>
            <w:r w:rsidRPr="00F25DB8">
              <w:rPr>
                <w:i/>
                <w:iCs/>
                <w:sz w:val="20"/>
              </w:rPr>
              <w:t>LacI_</w:t>
            </w:r>
            <w:r w:rsidRPr="009505D3">
              <w:rPr>
                <w:iCs/>
                <w:sz w:val="20"/>
              </w:rPr>
              <w:t>Ird</w:t>
            </w:r>
          </w:p>
        </w:tc>
        <w:tc>
          <w:tcPr>
            <w:tcW w:w="3800" w:type="dxa"/>
            <w:tcBorders>
              <w:top w:val="nil"/>
              <w:bottom w:val="nil"/>
            </w:tcBorders>
          </w:tcPr>
          <w:p w14:paraId="24CB69F1" w14:textId="77777777" w:rsidR="00005369" w:rsidRPr="00F25DB8" w:rsidRDefault="00005369" w:rsidP="00A12301">
            <w:pPr>
              <w:rPr>
                <w:color w:val="000000"/>
                <w:sz w:val="20"/>
              </w:rPr>
            </w:pPr>
            <w:r w:rsidRPr="00F25DB8">
              <w:rPr>
                <w:color w:val="000000"/>
                <w:sz w:val="20"/>
              </w:rPr>
              <w:t>caacgtgcgcagcctatgg</w:t>
            </w:r>
          </w:p>
        </w:tc>
      </w:tr>
      <w:tr w:rsidR="00005369" w:rsidRPr="00F25DB8" w14:paraId="1ABB5EC2" w14:textId="77777777" w:rsidTr="00A12301">
        <w:trPr>
          <w:trHeight w:hRule="exact" w:val="244"/>
        </w:trPr>
        <w:tc>
          <w:tcPr>
            <w:tcW w:w="2127" w:type="dxa"/>
            <w:tcBorders>
              <w:top w:val="nil"/>
              <w:bottom w:val="nil"/>
            </w:tcBorders>
          </w:tcPr>
          <w:p w14:paraId="26D2C520" w14:textId="77777777" w:rsidR="00005369" w:rsidRPr="00F25DB8" w:rsidRDefault="00005369" w:rsidP="00A12301">
            <w:pPr>
              <w:rPr>
                <w:b/>
                <w:color w:val="000000"/>
                <w:sz w:val="20"/>
              </w:rPr>
            </w:pPr>
            <w:r w:rsidRPr="00F25DB8">
              <w:rPr>
                <w:b/>
                <w:color w:val="000000"/>
                <w:sz w:val="20"/>
              </w:rPr>
              <w:t>Bbr_1659</w:t>
            </w:r>
          </w:p>
        </w:tc>
        <w:tc>
          <w:tcPr>
            <w:tcW w:w="2578" w:type="dxa"/>
            <w:tcBorders>
              <w:top w:val="nil"/>
              <w:bottom w:val="nil"/>
            </w:tcBorders>
          </w:tcPr>
          <w:p w14:paraId="7EE118CA" w14:textId="77777777" w:rsidR="00005369" w:rsidRPr="00F25DB8" w:rsidRDefault="00005369" w:rsidP="00A12301">
            <w:pPr>
              <w:rPr>
                <w:i/>
                <w:iCs/>
                <w:sz w:val="20"/>
              </w:rPr>
            </w:pPr>
            <w:r w:rsidRPr="00F25DB8">
              <w:rPr>
                <w:i/>
                <w:iCs/>
                <w:sz w:val="20"/>
              </w:rPr>
              <w:t>LacI</w:t>
            </w:r>
          </w:p>
        </w:tc>
        <w:tc>
          <w:tcPr>
            <w:tcW w:w="3800" w:type="dxa"/>
            <w:tcBorders>
              <w:top w:val="nil"/>
              <w:bottom w:val="nil"/>
            </w:tcBorders>
          </w:tcPr>
          <w:p w14:paraId="1C80F81E" w14:textId="77777777" w:rsidR="00005369" w:rsidRPr="00F25DB8" w:rsidRDefault="00005369" w:rsidP="00A12301">
            <w:pPr>
              <w:rPr>
                <w:color w:val="000000"/>
                <w:sz w:val="20"/>
              </w:rPr>
            </w:pPr>
            <w:r w:rsidRPr="00F25DB8">
              <w:rPr>
                <w:color w:val="000000"/>
                <w:sz w:val="20"/>
              </w:rPr>
              <w:t>cttcgccacgtcatacacc</w:t>
            </w:r>
          </w:p>
        </w:tc>
      </w:tr>
      <w:tr w:rsidR="00005369" w:rsidRPr="00F25DB8" w14:paraId="550D7B70" w14:textId="77777777" w:rsidTr="00A12301">
        <w:trPr>
          <w:trHeight w:hRule="exact" w:val="244"/>
        </w:trPr>
        <w:tc>
          <w:tcPr>
            <w:tcW w:w="2127" w:type="dxa"/>
            <w:tcBorders>
              <w:top w:val="nil"/>
              <w:bottom w:val="nil"/>
            </w:tcBorders>
          </w:tcPr>
          <w:p w14:paraId="212EF35F" w14:textId="77777777" w:rsidR="00005369" w:rsidRPr="00F25DB8" w:rsidRDefault="00005369" w:rsidP="00A12301">
            <w:pPr>
              <w:rPr>
                <w:b/>
                <w:color w:val="000000"/>
                <w:sz w:val="20"/>
              </w:rPr>
            </w:pPr>
            <w:r w:rsidRPr="00F25DB8">
              <w:rPr>
                <w:b/>
                <w:color w:val="000000"/>
                <w:sz w:val="20"/>
              </w:rPr>
              <w:t>Bbr_1841</w:t>
            </w:r>
          </w:p>
        </w:tc>
        <w:tc>
          <w:tcPr>
            <w:tcW w:w="2578" w:type="dxa"/>
            <w:tcBorders>
              <w:top w:val="nil"/>
              <w:bottom w:val="nil"/>
            </w:tcBorders>
          </w:tcPr>
          <w:p w14:paraId="213B5483" w14:textId="77777777" w:rsidR="00005369" w:rsidRPr="00F25DB8" w:rsidRDefault="00005369" w:rsidP="00A12301">
            <w:pPr>
              <w:rPr>
                <w:iCs/>
                <w:sz w:val="20"/>
              </w:rPr>
            </w:pPr>
            <w:r>
              <w:rPr>
                <w:iCs/>
                <w:sz w:val="20"/>
              </w:rPr>
              <w:t>Bbr_1841_Ird</w:t>
            </w:r>
          </w:p>
        </w:tc>
        <w:tc>
          <w:tcPr>
            <w:tcW w:w="3800" w:type="dxa"/>
            <w:tcBorders>
              <w:top w:val="nil"/>
              <w:bottom w:val="nil"/>
            </w:tcBorders>
          </w:tcPr>
          <w:p w14:paraId="7C25E6A0" w14:textId="77777777" w:rsidR="00005369" w:rsidRPr="00F25DB8" w:rsidRDefault="00005369" w:rsidP="00A12301">
            <w:pPr>
              <w:rPr>
                <w:color w:val="000000"/>
                <w:sz w:val="20"/>
              </w:rPr>
            </w:pPr>
            <w:r w:rsidRPr="00F25DB8">
              <w:rPr>
                <w:sz w:val="20"/>
              </w:rPr>
              <w:t>cgacagcttccttgccatgc</w:t>
            </w:r>
          </w:p>
        </w:tc>
      </w:tr>
      <w:tr w:rsidR="00005369" w:rsidRPr="00F25DB8" w14:paraId="25F60F7A" w14:textId="77777777" w:rsidTr="00A12301">
        <w:trPr>
          <w:trHeight w:hRule="exact" w:val="244"/>
        </w:trPr>
        <w:tc>
          <w:tcPr>
            <w:tcW w:w="2127" w:type="dxa"/>
            <w:tcBorders>
              <w:top w:val="nil"/>
              <w:bottom w:val="nil"/>
            </w:tcBorders>
          </w:tcPr>
          <w:p w14:paraId="01456683" w14:textId="77777777" w:rsidR="00005369" w:rsidRPr="00F25DB8" w:rsidRDefault="00005369" w:rsidP="00A12301">
            <w:pPr>
              <w:rPr>
                <w:b/>
                <w:color w:val="000000"/>
                <w:sz w:val="20"/>
              </w:rPr>
            </w:pPr>
            <w:r w:rsidRPr="00F25DB8">
              <w:rPr>
                <w:b/>
                <w:color w:val="000000"/>
                <w:sz w:val="20"/>
              </w:rPr>
              <w:t>Bbr_1841</w:t>
            </w:r>
          </w:p>
        </w:tc>
        <w:tc>
          <w:tcPr>
            <w:tcW w:w="2578" w:type="dxa"/>
            <w:tcBorders>
              <w:top w:val="nil"/>
              <w:bottom w:val="nil"/>
            </w:tcBorders>
          </w:tcPr>
          <w:p w14:paraId="5E7A5581" w14:textId="77777777" w:rsidR="00005369" w:rsidRPr="00F25DB8" w:rsidRDefault="00005369" w:rsidP="00A12301">
            <w:pPr>
              <w:rPr>
                <w:iCs/>
                <w:sz w:val="20"/>
              </w:rPr>
            </w:pPr>
            <w:r>
              <w:rPr>
                <w:iCs/>
                <w:sz w:val="20"/>
              </w:rPr>
              <w:t>Bbr_1841</w:t>
            </w:r>
          </w:p>
        </w:tc>
        <w:tc>
          <w:tcPr>
            <w:tcW w:w="3800" w:type="dxa"/>
            <w:tcBorders>
              <w:top w:val="nil"/>
              <w:bottom w:val="nil"/>
            </w:tcBorders>
          </w:tcPr>
          <w:p w14:paraId="162F0C42" w14:textId="77777777" w:rsidR="00005369" w:rsidRPr="00F25DB8" w:rsidRDefault="00005369" w:rsidP="00A12301">
            <w:pPr>
              <w:rPr>
                <w:color w:val="000000"/>
                <w:sz w:val="20"/>
              </w:rPr>
            </w:pPr>
            <w:r w:rsidRPr="00F25DB8">
              <w:rPr>
                <w:sz w:val="20"/>
              </w:rPr>
              <w:t>gcgtgcgatgtccctgatg</w:t>
            </w:r>
          </w:p>
        </w:tc>
      </w:tr>
      <w:tr w:rsidR="00005369" w:rsidRPr="00F25DB8" w14:paraId="4A914047" w14:textId="77777777" w:rsidTr="00B27473">
        <w:trPr>
          <w:trHeight w:hRule="exact" w:val="244"/>
        </w:trPr>
        <w:tc>
          <w:tcPr>
            <w:tcW w:w="2127" w:type="dxa"/>
            <w:tcBorders>
              <w:top w:val="nil"/>
            </w:tcBorders>
          </w:tcPr>
          <w:p w14:paraId="6BBC8A71" w14:textId="77777777" w:rsidR="00005369" w:rsidRPr="00F25DB8" w:rsidRDefault="00005369" w:rsidP="00A12301">
            <w:pPr>
              <w:rPr>
                <w:b/>
                <w:sz w:val="20"/>
              </w:rPr>
            </w:pPr>
            <w:r w:rsidRPr="00F25DB8">
              <w:rPr>
                <w:b/>
                <w:color w:val="000000"/>
                <w:sz w:val="20"/>
              </w:rPr>
              <w:t>Bbr_1845</w:t>
            </w:r>
            <w:r>
              <w:rPr>
                <w:b/>
                <w:color w:val="000000"/>
                <w:sz w:val="20"/>
              </w:rPr>
              <w:t>/Bbr_</w:t>
            </w:r>
            <w:r w:rsidRPr="00F25DB8">
              <w:rPr>
                <w:b/>
                <w:color w:val="000000"/>
                <w:sz w:val="20"/>
              </w:rPr>
              <w:t>1846</w:t>
            </w:r>
          </w:p>
        </w:tc>
        <w:tc>
          <w:tcPr>
            <w:tcW w:w="2578" w:type="dxa"/>
            <w:tcBorders>
              <w:top w:val="nil"/>
            </w:tcBorders>
          </w:tcPr>
          <w:p w14:paraId="3B180A10" w14:textId="77777777" w:rsidR="00005369" w:rsidRPr="00F25DB8" w:rsidRDefault="00005369" w:rsidP="00A12301">
            <w:pPr>
              <w:rPr>
                <w:i/>
                <w:color w:val="000000"/>
                <w:sz w:val="20"/>
              </w:rPr>
            </w:pPr>
            <w:r w:rsidRPr="00F25DB8">
              <w:rPr>
                <w:i/>
                <w:color w:val="000000"/>
                <w:sz w:val="20"/>
              </w:rPr>
              <w:t>malFG/bifR2_</w:t>
            </w:r>
            <w:r w:rsidRPr="009505D3">
              <w:rPr>
                <w:color w:val="000000"/>
                <w:sz w:val="20"/>
              </w:rPr>
              <w:t>Ird</w:t>
            </w:r>
          </w:p>
        </w:tc>
        <w:tc>
          <w:tcPr>
            <w:tcW w:w="3800" w:type="dxa"/>
            <w:tcBorders>
              <w:top w:val="nil"/>
            </w:tcBorders>
          </w:tcPr>
          <w:p w14:paraId="2446C8C7" w14:textId="77777777" w:rsidR="00005369" w:rsidRPr="00F25DB8" w:rsidRDefault="00005369" w:rsidP="00A12301">
            <w:pPr>
              <w:rPr>
                <w:color w:val="000000"/>
                <w:sz w:val="20"/>
              </w:rPr>
            </w:pPr>
            <w:r w:rsidRPr="00F25DB8">
              <w:rPr>
                <w:color w:val="000000"/>
                <w:sz w:val="20"/>
              </w:rPr>
              <w:t>cataacagcccctttgcc</w:t>
            </w:r>
          </w:p>
        </w:tc>
      </w:tr>
      <w:tr w:rsidR="00005369" w:rsidRPr="00F25DB8" w14:paraId="6294BBBF" w14:textId="77777777" w:rsidTr="00B27473">
        <w:trPr>
          <w:trHeight w:hRule="exact" w:val="244"/>
        </w:trPr>
        <w:tc>
          <w:tcPr>
            <w:tcW w:w="2127" w:type="dxa"/>
            <w:tcBorders>
              <w:bottom w:val="single" w:sz="4" w:space="0" w:color="auto"/>
            </w:tcBorders>
          </w:tcPr>
          <w:p w14:paraId="415BB04C" w14:textId="77777777" w:rsidR="00005369" w:rsidRPr="00F25DB8" w:rsidRDefault="00005369" w:rsidP="00A12301">
            <w:pPr>
              <w:rPr>
                <w:b/>
                <w:sz w:val="20"/>
              </w:rPr>
            </w:pPr>
            <w:r w:rsidRPr="00F25DB8">
              <w:rPr>
                <w:b/>
                <w:color w:val="000000"/>
                <w:sz w:val="20"/>
              </w:rPr>
              <w:t>Bbr_1845</w:t>
            </w:r>
            <w:r>
              <w:rPr>
                <w:b/>
                <w:color w:val="000000"/>
                <w:sz w:val="20"/>
              </w:rPr>
              <w:t>/Bbr_</w:t>
            </w:r>
            <w:r w:rsidRPr="00F25DB8">
              <w:rPr>
                <w:b/>
                <w:color w:val="000000"/>
                <w:sz w:val="20"/>
              </w:rPr>
              <w:t>1846</w:t>
            </w:r>
          </w:p>
        </w:tc>
        <w:tc>
          <w:tcPr>
            <w:tcW w:w="2578" w:type="dxa"/>
            <w:tcBorders>
              <w:bottom w:val="single" w:sz="4" w:space="0" w:color="auto"/>
            </w:tcBorders>
          </w:tcPr>
          <w:p w14:paraId="7587188A" w14:textId="77777777" w:rsidR="00005369" w:rsidRPr="00F25DB8" w:rsidRDefault="00005369" w:rsidP="00A12301">
            <w:pPr>
              <w:rPr>
                <w:i/>
                <w:color w:val="000000"/>
                <w:sz w:val="20"/>
              </w:rPr>
            </w:pPr>
            <w:r w:rsidRPr="00F25DB8">
              <w:rPr>
                <w:i/>
                <w:color w:val="000000"/>
                <w:sz w:val="20"/>
              </w:rPr>
              <w:t>malFG/bifR2</w:t>
            </w:r>
          </w:p>
        </w:tc>
        <w:tc>
          <w:tcPr>
            <w:tcW w:w="3800" w:type="dxa"/>
            <w:tcBorders>
              <w:bottom w:val="single" w:sz="4" w:space="0" w:color="auto"/>
            </w:tcBorders>
          </w:tcPr>
          <w:p w14:paraId="5AC56A88" w14:textId="77777777" w:rsidR="00005369" w:rsidRPr="00F25DB8" w:rsidRDefault="00005369" w:rsidP="00A12301">
            <w:pPr>
              <w:rPr>
                <w:color w:val="000000"/>
                <w:sz w:val="20"/>
              </w:rPr>
            </w:pPr>
            <w:r w:rsidRPr="00F25DB8">
              <w:rPr>
                <w:color w:val="000000"/>
                <w:sz w:val="20"/>
              </w:rPr>
              <w:t>catgactttcctcctccttgag</w:t>
            </w:r>
          </w:p>
        </w:tc>
      </w:tr>
      <w:tr w:rsidR="00005369" w:rsidRPr="00F25DB8" w14:paraId="1EB934A0" w14:textId="77777777" w:rsidTr="00B27473">
        <w:trPr>
          <w:trHeight w:hRule="exact" w:val="244"/>
        </w:trPr>
        <w:tc>
          <w:tcPr>
            <w:tcW w:w="2127" w:type="dxa"/>
            <w:tcBorders>
              <w:top w:val="single" w:sz="4" w:space="0" w:color="auto"/>
            </w:tcBorders>
          </w:tcPr>
          <w:p w14:paraId="7EF36E24" w14:textId="77777777" w:rsidR="00005369" w:rsidRPr="00F25DB8" w:rsidRDefault="00005369" w:rsidP="00A12301">
            <w:pPr>
              <w:rPr>
                <w:b/>
                <w:sz w:val="20"/>
              </w:rPr>
            </w:pPr>
            <w:r w:rsidRPr="00F25DB8">
              <w:rPr>
                <w:b/>
                <w:sz w:val="20"/>
              </w:rPr>
              <w:t>Bbr_1847</w:t>
            </w:r>
          </w:p>
        </w:tc>
        <w:tc>
          <w:tcPr>
            <w:tcW w:w="2578" w:type="dxa"/>
            <w:tcBorders>
              <w:top w:val="single" w:sz="4" w:space="0" w:color="auto"/>
            </w:tcBorders>
          </w:tcPr>
          <w:p w14:paraId="5BD56086" w14:textId="77777777" w:rsidR="00005369" w:rsidRPr="00F25DB8" w:rsidRDefault="00005369" w:rsidP="00A12301">
            <w:pPr>
              <w:rPr>
                <w:i/>
                <w:sz w:val="20"/>
              </w:rPr>
            </w:pPr>
            <w:r w:rsidRPr="00F25DB8">
              <w:rPr>
                <w:i/>
                <w:color w:val="000000"/>
                <w:sz w:val="20"/>
              </w:rPr>
              <w:t>malE_</w:t>
            </w:r>
            <w:r w:rsidRPr="009505D3">
              <w:rPr>
                <w:color w:val="000000"/>
                <w:sz w:val="20"/>
              </w:rPr>
              <w:t>Ird</w:t>
            </w:r>
          </w:p>
        </w:tc>
        <w:tc>
          <w:tcPr>
            <w:tcW w:w="3800" w:type="dxa"/>
            <w:tcBorders>
              <w:top w:val="single" w:sz="4" w:space="0" w:color="auto"/>
            </w:tcBorders>
          </w:tcPr>
          <w:p w14:paraId="23E4E1DA" w14:textId="77777777" w:rsidR="00005369" w:rsidRPr="00F25DB8" w:rsidRDefault="00005369" w:rsidP="00A12301">
            <w:pPr>
              <w:rPr>
                <w:sz w:val="20"/>
              </w:rPr>
            </w:pPr>
            <w:r w:rsidRPr="00F25DB8">
              <w:rPr>
                <w:color w:val="000000"/>
                <w:sz w:val="20"/>
              </w:rPr>
              <w:t>ggaatgcctgagctgagccg</w:t>
            </w:r>
          </w:p>
        </w:tc>
      </w:tr>
      <w:tr w:rsidR="00005369" w:rsidRPr="00F25DB8" w14:paraId="3A4E3FFF" w14:textId="77777777" w:rsidTr="00A12301">
        <w:trPr>
          <w:trHeight w:hRule="exact" w:val="244"/>
        </w:trPr>
        <w:tc>
          <w:tcPr>
            <w:tcW w:w="2127" w:type="dxa"/>
          </w:tcPr>
          <w:p w14:paraId="42249C17" w14:textId="77777777" w:rsidR="00005369" w:rsidRPr="00F25DB8" w:rsidRDefault="00005369" w:rsidP="00A12301">
            <w:pPr>
              <w:rPr>
                <w:b/>
                <w:sz w:val="20"/>
              </w:rPr>
            </w:pPr>
            <w:r w:rsidRPr="00F25DB8">
              <w:rPr>
                <w:b/>
                <w:sz w:val="20"/>
              </w:rPr>
              <w:t>Bbr_1847</w:t>
            </w:r>
          </w:p>
        </w:tc>
        <w:tc>
          <w:tcPr>
            <w:tcW w:w="2578" w:type="dxa"/>
          </w:tcPr>
          <w:p w14:paraId="11850084" w14:textId="77777777" w:rsidR="00005369" w:rsidRPr="00F25DB8" w:rsidRDefault="00005369" w:rsidP="00A12301">
            <w:pPr>
              <w:rPr>
                <w:i/>
                <w:sz w:val="20"/>
              </w:rPr>
            </w:pPr>
            <w:r w:rsidRPr="00F25DB8">
              <w:rPr>
                <w:i/>
                <w:color w:val="000000"/>
                <w:sz w:val="20"/>
              </w:rPr>
              <w:t>malE</w:t>
            </w:r>
          </w:p>
        </w:tc>
        <w:tc>
          <w:tcPr>
            <w:tcW w:w="3800" w:type="dxa"/>
          </w:tcPr>
          <w:p w14:paraId="3671797B" w14:textId="77777777" w:rsidR="00005369" w:rsidRPr="00F25DB8" w:rsidRDefault="00005369" w:rsidP="00A12301">
            <w:pPr>
              <w:rPr>
                <w:color w:val="000000"/>
                <w:sz w:val="20"/>
              </w:rPr>
            </w:pPr>
            <w:r w:rsidRPr="00F25DB8">
              <w:rPr>
                <w:color w:val="000000"/>
                <w:sz w:val="20"/>
              </w:rPr>
              <w:t>cgaacctttctctttcatcgtcg</w:t>
            </w:r>
          </w:p>
        </w:tc>
      </w:tr>
      <w:tr w:rsidR="00005369" w:rsidRPr="00F25DB8" w14:paraId="13713647" w14:textId="77777777" w:rsidTr="00A12301">
        <w:trPr>
          <w:trHeight w:hRule="exact" w:val="244"/>
        </w:trPr>
        <w:tc>
          <w:tcPr>
            <w:tcW w:w="2127" w:type="dxa"/>
          </w:tcPr>
          <w:p w14:paraId="66F9EB15" w14:textId="77777777" w:rsidR="00005369" w:rsidRPr="00F25DB8" w:rsidRDefault="00005369" w:rsidP="00A12301">
            <w:pPr>
              <w:rPr>
                <w:b/>
                <w:color w:val="000000"/>
                <w:sz w:val="20"/>
              </w:rPr>
            </w:pPr>
            <w:r w:rsidRPr="00F25DB8">
              <w:rPr>
                <w:b/>
                <w:color w:val="000000"/>
                <w:sz w:val="20"/>
              </w:rPr>
              <w:t>Bbr_1891</w:t>
            </w:r>
          </w:p>
        </w:tc>
        <w:tc>
          <w:tcPr>
            <w:tcW w:w="2578" w:type="dxa"/>
          </w:tcPr>
          <w:p w14:paraId="1CBC6F7B" w14:textId="77777777" w:rsidR="00005369" w:rsidRPr="00F25DB8" w:rsidRDefault="00005369" w:rsidP="00A12301">
            <w:pPr>
              <w:rPr>
                <w:i/>
                <w:iCs/>
                <w:sz w:val="20"/>
              </w:rPr>
            </w:pPr>
            <w:r w:rsidRPr="00F25DB8">
              <w:rPr>
                <w:i/>
                <w:iCs/>
                <w:sz w:val="20"/>
              </w:rPr>
              <w:t>gntR_</w:t>
            </w:r>
            <w:r w:rsidRPr="009505D3">
              <w:rPr>
                <w:iCs/>
                <w:sz w:val="20"/>
              </w:rPr>
              <w:t>Ird</w:t>
            </w:r>
          </w:p>
        </w:tc>
        <w:tc>
          <w:tcPr>
            <w:tcW w:w="3800" w:type="dxa"/>
          </w:tcPr>
          <w:p w14:paraId="040D75EA" w14:textId="77777777" w:rsidR="00005369" w:rsidRPr="00F25DB8" w:rsidRDefault="00005369" w:rsidP="00A12301">
            <w:pPr>
              <w:rPr>
                <w:color w:val="000000"/>
                <w:sz w:val="20"/>
              </w:rPr>
            </w:pPr>
            <w:r w:rsidRPr="00F25DB8">
              <w:rPr>
                <w:color w:val="000000"/>
                <w:sz w:val="20"/>
              </w:rPr>
              <w:t>gatgagtgcgcgtgagaag</w:t>
            </w:r>
          </w:p>
        </w:tc>
      </w:tr>
      <w:tr w:rsidR="00005369" w:rsidRPr="00F25DB8" w14:paraId="5EBDE4C4" w14:textId="77777777" w:rsidTr="00A12301">
        <w:trPr>
          <w:trHeight w:hRule="exact" w:val="244"/>
        </w:trPr>
        <w:tc>
          <w:tcPr>
            <w:tcW w:w="2127" w:type="dxa"/>
          </w:tcPr>
          <w:p w14:paraId="793BF1F8" w14:textId="77777777" w:rsidR="00005369" w:rsidRPr="00F25DB8" w:rsidRDefault="00005369" w:rsidP="00A12301">
            <w:pPr>
              <w:rPr>
                <w:b/>
                <w:color w:val="000000"/>
                <w:sz w:val="20"/>
              </w:rPr>
            </w:pPr>
            <w:r w:rsidRPr="00F25DB8">
              <w:rPr>
                <w:b/>
                <w:color w:val="000000"/>
                <w:sz w:val="20"/>
              </w:rPr>
              <w:t>Bbr_1891</w:t>
            </w:r>
          </w:p>
        </w:tc>
        <w:tc>
          <w:tcPr>
            <w:tcW w:w="2578" w:type="dxa"/>
          </w:tcPr>
          <w:p w14:paraId="0BBEAF6F" w14:textId="77777777" w:rsidR="00005369" w:rsidRPr="00F25DB8" w:rsidRDefault="00005369" w:rsidP="00A12301">
            <w:pPr>
              <w:rPr>
                <w:i/>
                <w:iCs/>
                <w:sz w:val="20"/>
              </w:rPr>
            </w:pPr>
            <w:r w:rsidRPr="00F25DB8">
              <w:rPr>
                <w:i/>
                <w:iCs/>
                <w:sz w:val="20"/>
              </w:rPr>
              <w:t>gntR</w:t>
            </w:r>
          </w:p>
        </w:tc>
        <w:tc>
          <w:tcPr>
            <w:tcW w:w="3800" w:type="dxa"/>
          </w:tcPr>
          <w:p w14:paraId="2D5CDE03" w14:textId="77777777" w:rsidR="00005369" w:rsidRPr="00F25DB8" w:rsidRDefault="00005369" w:rsidP="00A12301">
            <w:pPr>
              <w:rPr>
                <w:color w:val="000000"/>
                <w:sz w:val="20"/>
              </w:rPr>
            </w:pPr>
            <w:r w:rsidRPr="00F25DB8">
              <w:rPr>
                <w:color w:val="000000"/>
                <w:sz w:val="20"/>
              </w:rPr>
              <w:t>cacgctggcgaagattgtc</w:t>
            </w:r>
          </w:p>
        </w:tc>
      </w:tr>
      <w:tr w:rsidR="00005369" w:rsidRPr="00F25DB8" w14:paraId="26266457" w14:textId="77777777" w:rsidTr="00A12301">
        <w:trPr>
          <w:trHeight w:hRule="exact" w:val="244"/>
        </w:trPr>
        <w:tc>
          <w:tcPr>
            <w:tcW w:w="2127" w:type="dxa"/>
          </w:tcPr>
          <w:p w14:paraId="35FE1E94" w14:textId="77777777" w:rsidR="00005369" w:rsidRPr="00F25DB8" w:rsidRDefault="00005369" w:rsidP="00A12301">
            <w:pPr>
              <w:rPr>
                <w:b/>
                <w:color w:val="000000"/>
                <w:sz w:val="20"/>
              </w:rPr>
            </w:pPr>
            <w:r w:rsidRPr="00F25DB8">
              <w:rPr>
                <w:b/>
                <w:color w:val="000000"/>
                <w:sz w:val="20"/>
              </w:rPr>
              <w:t>Bbr_1894</w:t>
            </w:r>
          </w:p>
        </w:tc>
        <w:tc>
          <w:tcPr>
            <w:tcW w:w="2578" w:type="dxa"/>
          </w:tcPr>
          <w:p w14:paraId="70E7D267" w14:textId="77777777" w:rsidR="00005369" w:rsidRPr="00F25DB8" w:rsidRDefault="00005369" w:rsidP="00A12301">
            <w:pPr>
              <w:rPr>
                <w:i/>
                <w:iCs/>
                <w:sz w:val="20"/>
              </w:rPr>
            </w:pPr>
            <w:r w:rsidRPr="00F25DB8">
              <w:rPr>
                <w:i/>
                <w:iCs/>
                <w:sz w:val="20"/>
              </w:rPr>
              <w:t>PTS_</w:t>
            </w:r>
            <w:r w:rsidRPr="009505D3">
              <w:rPr>
                <w:iCs/>
                <w:sz w:val="20"/>
              </w:rPr>
              <w:t>Ird</w:t>
            </w:r>
          </w:p>
        </w:tc>
        <w:tc>
          <w:tcPr>
            <w:tcW w:w="3800" w:type="dxa"/>
          </w:tcPr>
          <w:p w14:paraId="087FB3EE" w14:textId="77777777" w:rsidR="00005369" w:rsidRPr="00F25DB8" w:rsidRDefault="00005369" w:rsidP="00A12301">
            <w:pPr>
              <w:rPr>
                <w:color w:val="000000"/>
                <w:sz w:val="20"/>
              </w:rPr>
            </w:pPr>
            <w:r w:rsidRPr="00F25DB8">
              <w:rPr>
                <w:color w:val="000000"/>
                <w:sz w:val="20"/>
              </w:rPr>
              <w:t>gatatgcgcgaggattgg</w:t>
            </w:r>
          </w:p>
        </w:tc>
      </w:tr>
      <w:tr w:rsidR="00005369" w:rsidRPr="00F25DB8" w14:paraId="19428BB0" w14:textId="77777777" w:rsidTr="00A12301">
        <w:trPr>
          <w:trHeight w:hRule="exact" w:val="244"/>
        </w:trPr>
        <w:tc>
          <w:tcPr>
            <w:tcW w:w="2127" w:type="dxa"/>
          </w:tcPr>
          <w:p w14:paraId="29E41DE5" w14:textId="77777777" w:rsidR="00005369" w:rsidRPr="00F25DB8" w:rsidRDefault="00005369" w:rsidP="00A12301">
            <w:pPr>
              <w:rPr>
                <w:b/>
                <w:color w:val="000000"/>
                <w:sz w:val="20"/>
              </w:rPr>
            </w:pPr>
            <w:r w:rsidRPr="00F25DB8">
              <w:rPr>
                <w:b/>
                <w:color w:val="000000"/>
                <w:sz w:val="20"/>
              </w:rPr>
              <w:t>Bbr_1894</w:t>
            </w:r>
          </w:p>
        </w:tc>
        <w:tc>
          <w:tcPr>
            <w:tcW w:w="2578" w:type="dxa"/>
          </w:tcPr>
          <w:p w14:paraId="2F5BAE30" w14:textId="77777777" w:rsidR="00005369" w:rsidRPr="00F25DB8" w:rsidRDefault="00005369" w:rsidP="00A12301">
            <w:pPr>
              <w:rPr>
                <w:i/>
                <w:iCs/>
                <w:sz w:val="20"/>
              </w:rPr>
            </w:pPr>
            <w:r w:rsidRPr="00F25DB8">
              <w:rPr>
                <w:i/>
                <w:iCs/>
                <w:sz w:val="20"/>
              </w:rPr>
              <w:t>PTS</w:t>
            </w:r>
          </w:p>
        </w:tc>
        <w:tc>
          <w:tcPr>
            <w:tcW w:w="3800" w:type="dxa"/>
          </w:tcPr>
          <w:p w14:paraId="6B3632AA" w14:textId="77777777" w:rsidR="00005369" w:rsidRPr="00F25DB8" w:rsidRDefault="00005369" w:rsidP="00A12301">
            <w:pPr>
              <w:rPr>
                <w:color w:val="000000"/>
                <w:sz w:val="20"/>
              </w:rPr>
            </w:pPr>
            <w:r w:rsidRPr="00F25DB8">
              <w:rPr>
                <w:color w:val="000000"/>
                <w:sz w:val="20"/>
              </w:rPr>
              <w:t>gatcgacatacagcatgccg</w:t>
            </w:r>
          </w:p>
        </w:tc>
      </w:tr>
      <w:tr w:rsidR="00005369" w:rsidRPr="00F25DB8" w14:paraId="392FE142" w14:textId="77777777" w:rsidTr="00A12301">
        <w:trPr>
          <w:trHeight w:hRule="exact" w:val="244"/>
        </w:trPr>
        <w:tc>
          <w:tcPr>
            <w:tcW w:w="2127" w:type="dxa"/>
          </w:tcPr>
          <w:p w14:paraId="28F59004" w14:textId="77777777" w:rsidR="00005369" w:rsidRPr="00F25DB8" w:rsidRDefault="00005369" w:rsidP="00A12301">
            <w:pPr>
              <w:rPr>
                <w:b/>
                <w:color w:val="000000"/>
                <w:sz w:val="20"/>
              </w:rPr>
            </w:pPr>
            <w:r w:rsidRPr="00F25DB8">
              <w:rPr>
                <w:b/>
                <w:color w:val="000000"/>
                <w:sz w:val="20"/>
              </w:rPr>
              <w:t>Bbr_1901</w:t>
            </w:r>
          </w:p>
        </w:tc>
        <w:tc>
          <w:tcPr>
            <w:tcW w:w="2578" w:type="dxa"/>
          </w:tcPr>
          <w:p w14:paraId="6FA2C251" w14:textId="77777777" w:rsidR="00005369" w:rsidRPr="00F25DB8" w:rsidRDefault="00005369" w:rsidP="00A12301">
            <w:pPr>
              <w:rPr>
                <w:i/>
                <w:iCs/>
                <w:sz w:val="20"/>
              </w:rPr>
            </w:pPr>
            <w:r w:rsidRPr="00F25DB8">
              <w:rPr>
                <w:i/>
                <w:iCs/>
                <w:sz w:val="20"/>
              </w:rPr>
              <w:t xml:space="preserve">nrdH </w:t>
            </w:r>
            <w:r w:rsidRPr="00F25DB8">
              <w:rPr>
                <w:iCs/>
                <w:sz w:val="20"/>
              </w:rPr>
              <w:t xml:space="preserve">&amp; </w:t>
            </w:r>
            <w:r w:rsidRPr="00F25DB8">
              <w:rPr>
                <w:i/>
                <w:iCs/>
                <w:sz w:val="20"/>
              </w:rPr>
              <w:t xml:space="preserve">nrdI </w:t>
            </w:r>
            <w:r w:rsidRPr="00F25DB8">
              <w:rPr>
                <w:iCs/>
                <w:sz w:val="20"/>
              </w:rPr>
              <w:t>&amp;</w:t>
            </w:r>
            <w:r w:rsidRPr="00F25DB8">
              <w:rPr>
                <w:i/>
                <w:iCs/>
                <w:sz w:val="20"/>
              </w:rPr>
              <w:t xml:space="preserve"> nrdE</w:t>
            </w:r>
            <w:r>
              <w:rPr>
                <w:i/>
                <w:iCs/>
                <w:sz w:val="20"/>
              </w:rPr>
              <w:t>_Ird</w:t>
            </w:r>
          </w:p>
        </w:tc>
        <w:tc>
          <w:tcPr>
            <w:tcW w:w="3800" w:type="dxa"/>
          </w:tcPr>
          <w:p w14:paraId="52058799" w14:textId="77777777" w:rsidR="00005369" w:rsidRPr="00F25DB8" w:rsidRDefault="00005369" w:rsidP="00A12301">
            <w:pPr>
              <w:rPr>
                <w:color w:val="000000"/>
                <w:sz w:val="20"/>
              </w:rPr>
            </w:pPr>
            <w:r w:rsidRPr="00F25DB8">
              <w:rPr>
                <w:color w:val="000000"/>
                <w:sz w:val="20"/>
              </w:rPr>
              <w:t>gtctcgaacggcacacca</w:t>
            </w:r>
          </w:p>
        </w:tc>
      </w:tr>
      <w:tr w:rsidR="00005369" w:rsidRPr="00F25DB8" w14:paraId="51F1FFE0" w14:textId="77777777" w:rsidTr="00A12301">
        <w:trPr>
          <w:trHeight w:hRule="exact" w:val="244"/>
        </w:trPr>
        <w:tc>
          <w:tcPr>
            <w:tcW w:w="2127" w:type="dxa"/>
          </w:tcPr>
          <w:p w14:paraId="7CE1714C" w14:textId="77777777" w:rsidR="00005369" w:rsidRPr="00F25DB8" w:rsidRDefault="00005369" w:rsidP="00A12301">
            <w:pPr>
              <w:rPr>
                <w:b/>
                <w:color w:val="000000"/>
                <w:sz w:val="20"/>
              </w:rPr>
            </w:pPr>
            <w:r w:rsidRPr="00F25DB8">
              <w:rPr>
                <w:b/>
                <w:color w:val="000000"/>
                <w:sz w:val="20"/>
              </w:rPr>
              <w:t>Bbr_1901</w:t>
            </w:r>
          </w:p>
        </w:tc>
        <w:tc>
          <w:tcPr>
            <w:tcW w:w="2578" w:type="dxa"/>
          </w:tcPr>
          <w:p w14:paraId="6FC46605" w14:textId="77777777" w:rsidR="00005369" w:rsidRPr="00F25DB8" w:rsidRDefault="00005369" w:rsidP="00A12301">
            <w:pPr>
              <w:rPr>
                <w:i/>
                <w:iCs/>
                <w:sz w:val="20"/>
              </w:rPr>
            </w:pPr>
            <w:r w:rsidRPr="00F25DB8">
              <w:rPr>
                <w:i/>
                <w:iCs/>
                <w:sz w:val="20"/>
              </w:rPr>
              <w:t xml:space="preserve">nrdH </w:t>
            </w:r>
            <w:r w:rsidRPr="00F25DB8">
              <w:rPr>
                <w:iCs/>
                <w:sz w:val="20"/>
              </w:rPr>
              <w:t>&amp;</w:t>
            </w:r>
            <w:r w:rsidRPr="00F25DB8">
              <w:rPr>
                <w:i/>
                <w:iCs/>
                <w:sz w:val="20"/>
              </w:rPr>
              <w:t xml:space="preserve"> nrdI </w:t>
            </w:r>
            <w:r w:rsidRPr="00F25DB8">
              <w:rPr>
                <w:iCs/>
                <w:sz w:val="20"/>
              </w:rPr>
              <w:t>&amp;</w:t>
            </w:r>
            <w:r w:rsidRPr="00F25DB8">
              <w:rPr>
                <w:i/>
                <w:iCs/>
                <w:sz w:val="20"/>
              </w:rPr>
              <w:t xml:space="preserve"> nrdE</w:t>
            </w:r>
          </w:p>
        </w:tc>
        <w:tc>
          <w:tcPr>
            <w:tcW w:w="3800" w:type="dxa"/>
          </w:tcPr>
          <w:p w14:paraId="5C8ABFEE" w14:textId="77777777" w:rsidR="00005369" w:rsidRPr="00F25DB8" w:rsidRDefault="00005369" w:rsidP="00A12301">
            <w:pPr>
              <w:rPr>
                <w:color w:val="000000"/>
                <w:sz w:val="20"/>
              </w:rPr>
            </w:pPr>
            <w:r w:rsidRPr="00F25DB8">
              <w:rPr>
                <w:color w:val="000000"/>
                <w:sz w:val="20"/>
              </w:rPr>
              <w:t>tggacatccggtcaggcc</w:t>
            </w:r>
          </w:p>
        </w:tc>
      </w:tr>
      <w:tr w:rsidR="00005369" w:rsidRPr="00F25DB8" w14:paraId="2231AD78" w14:textId="77777777" w:rsidTr="00A12301">
        <w:trPr>
          <w:trHeight w:hRule="exact" w:val="244"/>
        </w:trPr>
        <w:tc>
          <w:tcPr>
            <w:tcW w:w="8505" w:type="dxa"/>
            <w:gridSpan w:val="3"/>
          </w:tcPr>
          <w:p w14:paraId="4BF21C3A" w14:textId="3460FC20" w:rsidR="00005369" w:rsidRPr="00837663" w:rsidRDefault="00005369" w:rsidP="00A12301">
            <w:pPr>
              <w:rPr>
                <w:sz w:val="20"/>
                <w:szCs w:val="20"/>
              </w:rPr>
            </w:pPr>
            <w:r>
              <w:rPr>
                <w:b/>
                <w:sz w:val="20"/>
                <w:lang w:val="ga-IE"/>
              </w:rPr>
              <w:t xml:space="preserve">Generation of DNA </w:t>
            </w:r>
            <w:r w:rsidRPr="00E6059B">
              <w:rPr>
                <w:b/>
                <w:sz w:val="20"/>
              </w:rPr>
              <w:t>fragments</w:t>
            </w:r>
            <w:r>
              <w:rPr>
                <w:b/>
                <w:sz w:val="20"/>
                <w:lang w:val="ga-IE"/>
              </w:rPr>
              <w:t xml:space="preserve"> for EMSA</w:t>
            </w:r>
            <w:r w:rsidR="00EB28D0">
              <w:rPr>
                <w:b/>
                <w:sz w:val="20"/>
                <w:lang w:val="ga-IE"/>
              </w:rPr>
              <w:t xml:space="preserve">  Fragmentations</w:t>
            </w:r>
            <w:r w:rsidR="00EB28D0" w:rsidRPr="00E6059B">
              <w:rPr>
                <w:b/>
                <w:sz w:val="20"/>
              </w:rPr>
              <w:tab/>
            </w:r>
          </w:p>
        </w:tc>
      </w:tr>
      <w:tr w:rsidR="00005369" w:rsidRPr="00F25DB8" w14:paraId="71F8616D" w14:textId="77777777" w:rsidTr="00A12301">
        <w:trPr>
          <w:trHeight w:hRule="exact" w:val="244"/>
        </w:trPr>
        <w:tc>
          <w:tcPr>
            <w:tcW w:w="2127" w:type="dxa"/>
          </w:tcPr>
          <w:p w14:paraId="66D8AA9C" w14:textId="77777777" w:rsidR="00005369" w:rsidRPr="00C50017" w:rsidRDefault="00005369" w:rsidP="00A12301">
            <w:pPr>
              <w:rPr>
                <w:b/>
                <w:color w:val="000000"/>
                <w:sz w:val="20"/>
              </w:rPr>
            </w:pPr>
            <w:r w:rsidRPr="00C50017">
              <w:rPr>
                <w:b/>
                <w:sz w:val="20"/>
              </w:rPr>
              <w:t>Bbr_0725</w:t>
            </w:r>
          </w:p>
        </w:tc>
        <w:tc>
          <w:tcPr>
            <w:tcW w:w="2578" w:type="dxa"/>
          </w:tcPr>
          <w:p w14:paraId="21161098" w14:textId="56EE0C94" w:rsidR="00005369" w:rsidRPr="00F25DB8" w:rsidRDefault="00EB29D3" w:rsidP="00A12301">
            <w:pPr>
              <w:rPr>
                <w:i/>
                <w:iCs/>
                <w:sz w:val="20"/>
              </w:rPr>
            </w:pPr>
            <w:r>
              <w:rPr>
                <w:i/>
                <w:iCs/>
                <w:sz w:val="20"/>
              </w:rPr>
              <w:t>e</w:t>
            </w:r>
            <w:r w:rsidR="00005369">
              <w:rPr>
                <w:i/>
                <w:iCs/>
                <w:sz w:val="20"/>
              </w:rPr>
              <w:t>no</w:t>
            </w:r>
            <w:r w:rsidR="00005369" w:rsidRPr="00354593">
              <w:rPr>
                <w:iCs/>
                <w:sz w:val="20"/>
              </w:rPr>
              <w:t>_1_</w:t>
            </w:r>
            <w:r w:rsidR="00005369" w:rsidRPr="00B20088">
              <w:rPr>
                <w:iCs/>
                <w:sz w:val="20"/>
              </w:rPr>
              <w:t>Ird</w:t>
            </w:r>
          </w:p>
        </w:tc>
        <w:tc>
          <w:tcPr>
            <w:tcW w:w="3800" w:type="dxa"/>
          </w:tcPr>
          <w:p w14:paraId="66875C9A" w14:textId="77777777" w:rsidR="00005369" w:rsidRPr="00F25DB8" w:rsidRDefault="00005369" w:rsidP="00A12301">
            <w:pPr>
              <w:rPr>
                <w:color w:val="000000"/>
                <w:sz w:val="20"/>
              </w:rPr>
            </w:pPr>
            <w:r w:rsidRPr="00837663">
              <w:rPr>
                <w:sz w:val="20"/>
                <w:szCs w:val="20"/>
              </w:rPr>
              <w:t>caaggaagtcgccgacaatc</w:t>
            </w:r>
          </w:p>
        </w:tc>
      </w:tr>
      <w:tr w:rsidR="00005369" w:rsidRPr="00F25DB8" w14:paraId="31EB4A6F" w14:textId="77777777" w:rsidTr="00A12301">
        <w:trPr>
          <w:trHeight w:hRule="exact" w:val="244"/>
        </w:trPr>
        <w:tc>
          <w:tcPr>
            <w:tcW w:w="2127" w:type="dxa"/>
          </w:tcPr>
          <w:p w14:paraId="60BE7880" w14:textId="77777777" w:rsidR="00005369" w:rsidRPr="00C50017" w:rsidRDefault="00005369" w:rsidP="00A12301">
            <w:pPr>
              <w:rPr>
                <w:b/>
                <w:color w:val="000000"/>
                <w:sz w:val="20"/>
              </w:rPr>
            </w:pPr>
            <w:r w:rsidRPr="00C50017">
              <w:rPr>
                <w:b/>
                <w:sz w:val="20"/>
              </w:rPr>
              <w:t>Bbr_0725</w:t>
            </w:r>
          </w:p>
        </w:tc>
        <w:tc>
          <w:tcPr>
            <w:tcW w:w="2578" w:type="dxa"/>
          </w:tcPr>
          <w:p w14:paraId="0621A18B" w14:textId="77777777" w:rsidR="00005369" w:rsidRPr="00F25DB8" w:rsidRDefault="00005369" w:rsidP="00A12301">
            <w:pPr>
              <w:rPr>
                <w:i/>
                <w:iCs/>
                <w:sz w:val="20"/>
              </w:rPr>
            </w:pPr>
            <w:r>
              <w:rPr>
                <w:i/>
                <w:iCs/>
                <w:sz w:val="20"/>
              </w:rPr>
              <w:t>eno</w:t>
            </w:r>
            <w:r w:rsidRPr="00354593">
              <w:rPr>
                <w:iCs/>
                <w:sz w:val="20"/>
              </w:rPr>
              <w:t>_</w:t>
            </w:r>
            <w:r>
              <w:rPr>
                <w:iCs/>
                <w:sz w:val="20"/>
              </w:rPr>
              <w:t>2</w:t>
            </w:r>
          </w:p>
        </w:tc>
        <w:tc>
          <w:tcPr>
            <w:tcW w:w="3800" w:type="dxa"/>
          </w:tcPr>
          <w:p w14:paraId="533EF935" w14:textId="77777777" w:rsidR="00005369" w:rsidRPr="00F25DB8" w:rsidRDefault="00005369" w:rsidP="00A12301">
            <w:pPr>
              <w:rPr>
                <w:color w:val="000000"/>
                <w:sz w:val="20"/>
              </w:rPr>
            </w:pPr>
            <w:r w:rsidRPr="00837663">
              <w:rPr>
                <w:sz w:val="20"/>
                <w:szCs w:val="20"/>
              </w:rPr>
              <w:t>ggtgtgccgcgtgattgc</w:t>
            </w:r>
          </w:p>
        </w:tc>
      </w:tr>
      <w:tr w:rsidR="00005369" w:rsidRPr="00F25DB8" w14:paraId="69E1635C" w14:textId="77777777" w:rsidTr="00A12301">
        <w:trPr>
          <w:trHeight w:hRule="exact" w:val="244"/>
        </w:trPr>
        <w:tc>
          <w:tcPr>
            <w:tcW w:w="2127" w:type="dxa"/>
          </w:tcPr>
          <w:p w14:paraId="2A93588C" w14:textId="77777777" w:rsidR="00005369" w:rsidRPr="00C50017" w:rsidRDefault="00005369" w:rsidP="00A12301">
            <w:pPr>
              <w:rPr>
                <w:b/>
                <w:color w:val="000000"/>
                <w:sz w:val="20"/>
              </w:rPr>
            </w:pPr>
            <w:r w:rsidRPr="00C50017">
              <w:rPr>
                <w:b/>
                <w:sz w:val="20"/>
              </w:rPr>
              <w:t>Bbr_0725</w:t>
            </w:r>
          </w:p>
        </w:tc>
        <w:tc>
          <w:tcPr>
            <w:tcW w:w="2578" w:type="dxa"/>
          </w:tcPr>
          <w:p w14:paraId="71B8ACA0" w14:textId="77777777" w:rsidR="00005369" w:rsidRPr="00F25DB8" w:rsidRDefault="00005369" w:rsidP="00A12301">
            <w:pPr>
              <w:rPr>
                <w:i/>
                <w:iCs/>
                <w:sz w:val="20"/>
              </w:rPr>
            </w:pPr>
            <w:r>
              <w:rPr>
                <w:i/>
                <w:iCs/>
                <w:sz w:val="20"/>
              </w:rPr>
              <w:t>eno</w:t>
            </w:r>
            <w:r w:rsidRPr="00354593">
              <w:rPr>
                <w:iCs/>
                <w:sz w:val="20"/>
              </w:rPr>
              <w:t>_</w:t>
            </w:r>
            <w:r>
              <w:rPr>
                <w:iCs/>
                <w:sz w:val="20"/>
              </w:rPr>
              <w:t>3</w:t>
            </w:r>
          </w:p>
        </w:tc>
        <w:tc>
          <w:tcPr>
            <w:tcW w:w="3800" w:type="dxa"/>
          </w:tcPr>
          <w:p w14:paraId="54C3780D" w14:textId="77777777" w:rsidR="00005369" w:rsidRPr="00F25DB8" w:rsidRDefault="00005369" w:rsidP="00A12301">
            <w:pPr>
              <w:rPr>
                <w:color w:val="000000"/>
                <w:sz w:val="20"/>
              </w:rPr>
            </w:pPr>
            <w:r w:rsidRPr="00837663">
              <w:rPr>
                <w:sz w:val="20"/>
                <w:szCs w:val="20"/>
              </w:rPr>
              <w:t>ccaaaatttgatgtgagcgctc</w:t>
            </w:r>
          </w:p>
        </w:tc>
      </w:tr>
      <w:tr w:rsidR="00005369" w:rsidRPr="00F25DB8" w14:paraId="30BFE25C" w14:textId="77777777" w:rsidTr="00A12301">
        <w:trPr>
          <w:trHeight w:hRule="exact" w:val="244"/>
        </w:trPr>
        <w:tc>
          <w:tcPr>
            <w:tcW w:w="2127" w:type="dxa"/>
          </w:tcPr>
          <w:p w14:paraId="06ADBC0F" w14:textId="77777777" w:rsidR="00005369" w:rsidRPr="00C50017" w:rsidRDefault="00005369" w:rsidP="00A12301">
            <w:pPr>
              <w:rPr>
                <w:b/>
                <w:color w:val="000000"/>
                <w:sz w:val="20"/>
              </w:rPr>
            </w:pPr>
            <w:r w:rsidRPr="00C50017">
              <w:rPr>
                <w:b/>
                <w:sz w:val="20"/>
              </w:rPr>
              <w:t>Bbr_0725</w:t>
            </w:r>
          </w:p>
        </w:tc>
        <w:tc>
          <w:tcPr>
            <w:tcW w:w="2578" w:type="dxa"/>
          </w:tcPr>
          <w:p w14:paraId="521433AF" w14:textId="77777777" w:rsidR="00005369" w:rsidRPr="00F25DB8" w:rsidRDefault="00005369" w:rsidP="00A12301">
            <w:pPr>
              <w:rPr>
                <w:i/>
                <w:iCs/>
                <w:sz w:val="20"/>
              </w:rPr>
            </w:pPr>
            <w:r>
              <w:rPr>
                <w:i/>
                <w:iCs/>
                <w:sz w:val="20"/>
              </w:rPr>
              <w:t>eno</w:t>
            </w:r>
            <w:r w:rsidRPr="00354593">
              <w:rPr>
                <w:iCs/>
                <w:sz w:val="20"/>
              </w:rPr>
              <w:t>_</w:t>
            </w:r>
            <w:r>
              <w:rPr>
                <w:iCs/>
                <w:sz w:val="20"/>
              </w:rPr>
              <w:t>4</w:t>
            </w:r>
          </w:p>
        </w:tc>
        <w:tc>
          <w:tcPr>
            <w:tcW w:w="3800" w:type="dxa"/>
          </w:tcPr>
          <w:p w14:paraId="6C0FAF2A" w14:textId="77777777" w:rsidR="00005369" w:rsidRPr="00F25DB8" w:rsidRDefault="00005369" w:rsidP="00A12301">
            <w:pPr>
              <w:rPr>
                <w:color w:val="000000"/>
                <w:sz w:val="20"/>
              </w:rPr>
            </w:pPr>
            <w:r w:rsidRPr="00837663">
              <w:rPr>
                <w:sz w:val="20"/>
                <w:szCs w:val="20"/>
              </w:rPr>
              <w:t>ggttgccacgagaatccag</w:t>
            </w:r>
          </w:p>
        </w:tc>
      </w:tr>
      <w:tr w:rsidR="00005369" w:rsidRPr="00F25DB8" w14:paraId="15327681" w14:textId="77777777" w:rsidTr="00A12301">
        <w:trPr>
          <w:trHeight w:hRule="exact" w:val="244"/>
        </w:trPr>
        <w:tc>
          <w:tcPr>
            <w:tcW w:w="2127" w:type="dxa"/>
          </w:tcPr>
          <w:p w14:paraId="4C5B9FE3" w14:textId="77777777" w:rsidR="00005369" w:rsidRPr="00C50017" w:rsidRDefault="00005369" w:rsidP="00A12301">
            <w:pPr>
              <w:rPr>
                <w:b/>
                <w:color w:val="000000"/>
                <w:sz w:val="20"/>
              </w:rPr>
            </w:pPr>
            <w:r w:rsidRPr="00C50017">
              <w:rPr>
                <w:b/>
                <w:sz w:val="20"/>
              </w:rPr>
              <w:t>Bbr_0757</w:t>
            </w:r>
          </w:p>
        </w:tc>
        <w:tc>
          <w:tcPr>
            <w:tcW w:w="2578" w:type="dxa"/>
          </w:tcPr>
          <w:p w14:paraId="7211B7B4" w14:textId="77777777" w:rsidR="00005369" w:rsidRPr="00F25DB8" w:rsidRDefault="00005369" w:rsidP="00A12301">
            <w:pPr>
              <w:rPr>
                <w:i/>
                <w:iCs/>
                <w:sz w:val="20"/>
              </w:rPr>
            </w:pPr>
            <w:r>
              <w:rPr>
                <w:i/>
                <w:iCs/>
                <w:sz w:val="20"/>
              </w:rPr>
              <w:t>pyk</w:t>
            </w:r>
            <w:r w:rsidRPr="00354593">
              <w:rPr>
                <w:iCs/>
                <w:sz w:val="20"/>
              </w:rPr>
              <w:t>_</w:t>
            </w:r>
            <w:r>
              <w:rPr>
                <w:iCs/>
                <w:sz w:val="20"/>
              </w:rPr>
              <w:t>1_</w:t>
            </w:r>
            <w:r w:rsidRPr="00B20088">
              <w:rPr>
                <w:iCs/>
                <w:sz w:val="20"/>
              </w:rPr>
              <w:t>Ird</w:t>
            </w:r>
          </w:p>
        </w:tc>
        <w:tc>
          <w:tcPr>
            <w:tcW w:w="3800" w:type="dxa"/>
          </w:tcPr>
          <w:p w14:paraId="2CC17857" w14:textId="77777777" w:rsidR="00005369" w:rsidRPr="00F25DB8" w:rsidRDefault="00005369" w:rsidP="00A12301">
            <w:pPr>
              <w:rPr>
                <w:color w:val="000000"/>
                <w:sz w:val="20"/>
              </w:rPr>
            </w:pPr>
            <w:r w:rsidRPr="00837663">
              <w:rPr>
                <w:sz w:val="20"/>
                <w:szCs w:val="20"/>
              </w:rPr>
              <w:t>cgctgagaaggcctgaaatc</w:t>
            </w:r>
          </w:p>
        </w:tc>
      </w:tr>
      <w:tr w:rsidR="00005369" w:rsidRPr="00F25DB8" w14:paraId="5FFE6E6A" w14:textId="77777777" w:rsidTr="00A12301">
        <w:trPr>
          <w:trHeight w:hRule="exact" w:val="244"/>
        </w:trPr>
        <w:tc>
          <w:tcPr>
            <w:tcW w:w="2127" w:type="dxa"/>
          </w:tcPr>
          <w:p w14:paraId="4BF8DE9F" w14:textId="77777777" w:rsidR="00005369" w:rsidRPr="00C50017" w:rsidRDefault="00005369" w:rsidP="00A12301">
            <w:pPr>
              <w:rPr>
                <w:b/>
                <w:color w:val="000000"/>
                <w:sz w:val="20"/>
              </w:rPr>
            </w:pPr>
            <w:r w:rsidRPr="00C50017">
              <w:rPr>
                <w:b/>
                <w:sz w:val="20"/>
              </w:rPr>
              <w:t>Bbr_0757</w:t>
            </w:r>
          </w:p>
        </w:tc>
        <w:tc>
          <w:tcPr>
            <w:tcW w:w="2578" w:type="dxa"/>
          </w:tcPr>
          <w:p w14:paraId="2581569A" w14:textId="77777777" w:rsidR="00005369" w:rsidRPr="00F25DB8" w:rsidRDefault="00005369" w:rsidP="00A12301">
            <w:pPr>
              <w:rPr>
                <w:i/>
                <w:iCs/>
                <w:sz w:val="20"/>
              </w:rPr>
            </w:pPr>
            <w:r>
              <w:rPr>
                <w:i/>
                <w:iCs/>
                <w:sz w:val="20"/>
              </w:rPr>
              <w:t>pyk</w:t>
            </w:r>
            <w:r w:rsidRPr="00354593">
              <w:rPr>
                <w:iCs/>
                <w:sz w:val="20"/>
              </w:rPr>
              <w:t>_</w:t>
            </w:r>
            <w:r>
              <w:rPr>
                <w:iCs/>
                <w:sz w:val="20"/>
              </w:rPr>
              <w:t>2</w:t>
            </w:r>
          </w:p>
        </w:tc>
        <w:tc>
          <w:tcPr>
            <w:tcW w:w="3800" w:type="dxa"/>
          </w:tcPr>
          <w:p w14:paraId="6DE40771" w14:textId="77777777" w:rsidR="00005369" w:rsidRPr="00F25DB8" w:rsidRDefault="00005369" w:rsidP="00A12301">
            <w:pPr>
              <w:rPr>
                <w:color w:val="000000"/>
                <w:sz w:val="20"/>
              </w:rPr>
            </w:pPr>
            <w:r w:rsidRPr="00837663">
              <w:rPr>
                <w:sz w:val="20"/>
                <w:szCs w:val="20"/>
              </w:rPr>
              <w:t>gcgccgattgggttttgag</w:t>
            </w:r>
          </w:p>
        </w:tc>
      </w:tr>
      <w:tr w:rsidR="00005369" w:rsidRPr="00F25DB8" w14:paraId="4EEDA8AB" w14:textId="77777777" w:rsidTr="00A12301">
        <w:trPr>
          <w:trHeight w:hRule="exact" w:val="244"/>
        </w:trPr>
        <w:tc>
          <w:tcPr>
            <w:tcW w:w="2127" w:type="dxa"/>
          </w:tcPr>
          <w:p w14:paraId="3EDEB5CB" w14:textId="77777777" w:rsidR="00005369" w:rsidRPr="00C50017" w:rsidRDefault="00005369" w:rsidP="00A12301">
            <w:pPr>
              <w:rPr>
                <w:b/>
                <w:color w:val="000000"/>
                <w:sz w:val="20"/>
              </w:rPr>
            </w:pPr>
            <w:r w:rsidRPr="00C50017">
              <w:rPr>
                <w:b/>
                <w:sz w:val="20"/>
              </w:rPr>
              <w:t>Bbr_0757</w:t>
            </w:r>
          </w:p>
        </w:tc>
        <w:tc>
          <w:tcPr>
            <w:tcW w:w="2578" w:type="dxa"/>
          </w:tcPr>
          <w:p w14:paraId="00F10C0F" w14:textId="77777777" w:rsidR="00005369" w:rsidRPr="00F25DB8" w:rsidRDefault="00005369" w:rsidP="00A12301">
            <w:pPr>
              <w:rPr>
                <w:i/>
                <w:iCs/>
                <w:sz w:val="20"/>
              </w:rPr>
            </w:pPr>
            <w:r>
              <w:rPr>
                <w:i/>
                <w:iCs/>
                <w:sz w:val="20"/>
              </w:rPr>
              <w:t>pyk</w:t>
            </w:r>
            <w:r w:rsidRPr="00354593">
              <w:rPr>
                <w:iCs/>
                <w:sz w:val="20"/>
              </w:rPr>
              <w:t>_</w:t>
            </w:r>
            <w:r>
              <w:rPr>
                <w:iCs/>
                <w:sz w:val="20"/>
              </w:rPr>
              <w:t>3_</w:t>
            </w:r>
            <w:r w:rsidRPr="00B20088">
              <w:rPr>
                <w:iCs/>
                <w:sz w:val="20"/>
              </w:rPr>
              <w:t>Ird</w:t>
            </w:r>
          </w:p>
        </w:tc>
        <w:tc>
          <w:tcPr>
            <w:tcW w:w="3800" w:type="dxa"/>
          </w:tcPr>
          <w:p w14:paraId="3A6850B9" w14:textId="77777777" w:rsidR="00005369" w:rsidRPr="00F25DB8" w:rsidRDefault="00005369" w:rsidP="00A12301">
            <w:pPr>
              <w:rPr>
                <w:color w:val="000000"/>
                <w:sz w:val="20"/>
              </w:rPr>
            </w:pPr>
            <w:r w:rsidRPr="00837663">
              <w:rPr>
                <w:sz w:val="20"/>
                <w:szCs w:val="20"/>
              </w:rPr>
              <w:t>ccggtgtgttgtgagcgc</w:t>
            </w:r>
          </w:p>
        </w:tc>
      </w:tr>
      <w:tr w:rsidR="00005369" w:rsidRPr="00F25DB8" w14:paraId="1E2B4732" w14:textId="77777777" w:rsidTr="00A12301">
        <w:trPr>
          <w:trHeight w:hRule="exact" w:val="244"/>
        </w:trPr>
        <w:tc>
          <w:tcPr>
            <w:tcW w:w="2127" w:type="dxa"/>
          </w:tcPr>
          <w:p w14:paraId="0E6C76CD" w14:textId="77777777" w:rsidR="00005369" w:rsidRPr="00C50017" w:rsidRDefault="00005369" w:rsidP="00A12301">
            <w:pPr>
              <w:rPr>
                <w:b/>
                <w:color w:val="000000"/>
                <w:sz w:val="20"/>
              </w:rPr>
            </w:pPr>
            <w:r w:rsidRPr="00C50017">
              <w:rPr>
                <w:b/>
                <w:sz w:val="20"/>
              </w:rPr>
              <w:t>Bbr_0757</w:t>
            </w:r>
          </w:p>
        </w:tc>
        <w:tc>
          <w:tcPr>
            <w:tcW w:w="2578" w:type="dxa"/>
          </w:tcPr>
          <w:p w14:paraId="72163F4E" w14:textId="77777777" w:rsidR="00005369" w:rsidRPr="00F25DB8" w:rsidRDefault="00005369" w:rsidP="00A12301">
            <w:pPr>
              <w:rPr>
                <w:i/>
                <w:iCs/>
                <w:sz w:val="20"/>
              </w:rPr>
            </w:pPr>
            <w:r>
              <w:rPr>
                <w:i/>
                <w:iCs/>
                <w:sz w:val="20"/>
              </w:rPr>
              <w:t>pyk_</w:t>
            </w:r>
            <w:r>
              <w:rPr>
                <w:iCs/>
                <w:sz w:val="20"/>
              </w:rPr>
              <w:t>4_</w:t>
            </w:r>
            <w:r w:rsidRPr="00B20088">
              <w:rPr>
                <w:iCs/>
                <w:sz w:val="20"/>
              </w:rPr>
              <w:t>Ird</w:t>
            </w:r>
          </w:p>
        </w:tc>
        <w:tc>
          <w:tcPr>
            <w:tcW w:w="3800" w:type="dxa"/>
          </w:tcPr>
          <w:p w14:paraId="5A879350" w14:textId="77777777" w:rsidR="00005369" w:rsidRPr="00F25DB8" w:rsidRDefault="00005369" w:rsidP="00A12301">
            <w:pPr>
              <w:rPr>
                <w:color w:val="000000"/>
                <w:sz w:val="20"/>
              </w:rPr>
            </w:pPr>
            <w:r w:rsidRPr="00837663">
              <w:rPr>
                <w:sz w:val="20"/>
                <w:szCs w:val="20"/>
              </w:rPr>
              <w:t>ggttgtcgtaatcctcggtg</w:t>
            </w:r>
          </w:p>
        </w:tc>
      </w:tr>
      <w:tr w:rsidR="00005369" w:rsidRPr="00F25DB8" w14:paraId="35D4FAEA" w14:textId="77777777" w:rsidTr="00A12301">
        <w:trPr>
          <w:trHeight w:hRule="exact" w:val="244"/>
        </w:trPr>
        <w:tc>
          <w:tcPr>
            <w:tcW w:w="2127" w:type="dxa"/>
          </w:tcPr>
          <w:p w14:paraId="7D57088D" w14:textId="77777777" w:rsidR="00005369" w:rsidRPr="00C50017" w:rsidRDefault="00005369" w:rsidP="00A12301">
            <w:pPr>
              <w:rPr>
                <w:b/>
                <w:color w:val="000000"/>
                <w:sz w:val="20"/>
              </w:rPr>
            </w:pPr>
            <w:r w:rsidRPr="00F25DB8">
              <w:rPr>
                <w:b/>
                <w:color w:val="000000"/>
                <w:sz w:val="20"/>
              </w:rPr>
              <w:t>Bbr_0032</w:t>
            </w:r>
            <w:r>
              <w:rPr>
                <w:b/>
                <w:color w:val="000000"/>
                <w:sz w:val="20"/>
              </w:rPr>
              <w:t>/Bbr_</w:t>
            </w:r>
            <w:r w:rsidRPr="00F25DB8">
              <w:rPr>
                <w:b/>
                <w:color w:val="000000"/>
                <w:sz w:val="20"/>
              </w:rPr>
              <w:t>0033</w:t>
            </w:r>
          </w:p>
        </w:tc>
        <w:tc>
          <w:tcPr>
            <w:tcW w:w="2578" w:type="dxa"/>
          </w:tcPr>
          <w:p w14:paraId="0EEFFCB1" w14:textId="77777777" w:rsidR="00005369" w:rsidRPr="00F25DB8" w:rsidRDefault="00005369" w:rsidP="00A12301">
            <w:pPr>
              <w:rPr>
                <w:i/>
                <w:iCs/>
                <w:sz w:val="20"/>
              </w:rPr>
            </w:pPr>
            <w:r w:rsidRPr="00F25DB8">
              <w:rPr>
                <w:i/>
                <w:color w:val="000000"/>
                <w:sz w:val="20"/>
              </w:rPr>
              <w:t>malR5/malE2</w:t>
            </w:r>
            <w:r>
              <w:rPr>
                <w:i/>
                <w:iCs/>
                <w:sz w:val="20"/>
              </w:rPr>
              <w:t>_</w:t>
            </w:r>
            <w:r>
              <w:rPr>
                <w:iCs/>
                <w:sz w:val="20"/>
              </w:rPr>
              <w:t>1_</w:t>
            </w:r>
            <w:r w:rsidRPr="00B20088">
              <w:rPr>
                <w:iCs/>
                <w:sz w:val="20"/>
              </w:rPr>
              <w:t>Ird</w:t>
            </w:r>
          </w:p>
        </w:tc>
        <w:tc>
          <w:tcPr>
            <w:tcW w:w="3800" w:type="dxa"/>
          </w:tcPr>
          <w:p w14:paraId="27BDC255" w14:textId="77777777" w:rsidR="00005369" w:rsidRPr="00F25DB8" w:rsidRDefault="00005369" w:rsidP="00A12301">
            <w:pPr>
              <w:rPr>
                <w:color w:val="000000"/>
                <w:sz w:val="20"/>
              </w:rPr>
            </w:pPr>
            <w:r w:rsidRPr="0095607F">
              <w:rPr>
                <w:sz w:val="20"/>
                <w:szCs w:val="20"/>
              </w:rPr>
              <w:t>cgccatgatgtctcctttcgc</w:t>
            </w:r>
          </w:p>
        </w:tc>
      </w:tr>
      <w:tr w:rsidR="00005369" w:rsidRPr="00F25DB8" w14:paraId="07EC8AFF" w14:textId="77777777" w:rsidTr="00A12301">
        <w:trPr>
          <w:trHeight w:hRule="exact" w:val="244"/>
        </w:trPr>
        <w:tc>
          <w:tcPr>
            <w:tcW w:w="2127" w:type="dxa"/>
          </w:tcPr>
          <w:p w14:paraId="46AABA26" w14:textId="77777777" w:rsidR="00005369" w:rsidRPr="00C50017" w:rsidRDefault="00005369" w:rsidP="00A12301">
            <w:pPr>
              <w:rPr>
                <w:b/>
                <w:color w:val="000000"/>
                <w:sz w:val="20"/>
              </w:rPr>
            </w:pPr>
            <w:r w:rsidRPr="00F25DB8">
              <w:rPr>
                <w:b/>
                <w:color w:val="000000"/>
                <w:sz w:val="20"/>
              </w:rPr>
              <w:t>Bbr_0032</w:t>
            </w:r>
            <w:r>
              <w:rPr>
                <w:b/>
                <w:color w:val="000000"/>
                <w:sz w:val="20"/>
              </w:rPr>
              <w:t>/Bbr_</w:t>
            </w:r>
            <w:r w:rsidRPr="00F25DB8">
              <w:rPr>
                <w:b/>
                <w:color w:val="000000"/>
                <w:sz w:val="20"/>
              </w:rPr>
              <w:t>0033</w:t>
            </w:r>
          </w:p>
        </w:tc>
        <w:tc>
          <w:tcPr>
            <w:tcW w:w="2578" w:type="dxa"/>
          </w:tcPr>
          <w:p w14:paraId="1EB42729" w14:textId="77777777" w:rsidR="00005369" w:rsidRPr="00354593" w:rsidRDefault="00005369" w:rsidP="00A12301">
            <w:pPr>
              <w:rPr>
                <w:i/>
                <w:iCs/>
                <w:sz w:val="20"/>
              </w:rPr>
            </w:pPr>
            <w:r w:rsidRPr="00354593">
              <w:rPr>
                <w:i/>
                <w:color w:val="000000"/>
                <w:sz w:val="20"/>
              </w:rPr>
              <w:t>malR5/malE2</w:t>
            </w:r>
            <w:r w:rsidRPr="00354593">
              <w:rPr>
                <w:sz w:val="20"/>
                <w:szCs w:val="20"/>
              </w:rPr>
              <w:t>_2</w:t>
            </w:r>
          </w:p>
        </w:tc>
        <w:tc>
          <w:tcPr>
            <w:tcW w:w="3800" w:type="dxa"/>
          </w:tcPr>
          <w:p w14:paraId="004F2431" w14:textId="77777777" w:rsidR="00005369" w:rsidRPr="0095607F" w:rsidRDefault="00005369" w:rsidP="00A12301">
            <w:pPr>
              <w:rPr>
                <w:sz w:val="20"/>
                <w:szCs w:val="20"/>
              </w:rPr>
            </w:pPr>
            <w:r w:rsidRPr="0095607F">
              <w:rPr>
                <w:sz w:val="20"/>
                <w:szCs w:val="20"/>
              </w:rPr>
              <w:t>caacgcgcacatcgtggtac</w:t>
            </w:r>
          </w:p>
          <w:p w14:paraId="772C2C89" w14:textId="77777777" w:rsidR="00005369" w:rsidRPr="0095607F" w:rsidRDefault="00005369" w:rsidP="00A12301">
            <w:pPr>
              <w:rPr>
                <w:sz w:val="20"/>
                <w:szCs w:val="20"/>
              </w:rPr>
            </w:pPr>
          </w:p>
          <w:p w14:paraId="74B58193" w14:textId="77777777" w:rsidR="00005369" w:rsidRPr="0095607F" w:rsidRDefault="00005369" w:rsidP="00A12301">
            <w:pPr>
              <w:rPr>
                <w:sz w:val="20"/>
                <w:szCs w:val="20"/>
              </w:rPr>
            </w:pPr>
          </w:p>
          <w:p w14:paraId="7238CBBA" w14:textId="77777777" w:rsidR="00005369" w:rsidRPr="00F25DB8" w:rsidRDefault="00005369" w:rsidP="00A12301">
            <w:pPr>
              <w:rPr>
                <w:color w:val="000000"/>
                <w:sz w:val="20"/>
              </w:rPr>
            </w:pPr>
          </w:p>
        </w:tc>
      </w:tr>
      <w:tr w:rsidR="00005369" w:rsidRPr="00F25DB8" w14:paraId="4591CF22" w14:textId="77777777" w:rsidTr="00A12301">
        <w:trPr>
          <w:trHeight w:hRule="exact" w:val="244"/>
        </w:trPr>
        <w:tc>
          <w:tcPr>
            <w:tcW w:w="2127" w:type="dxa"/>
          </w:tcPr>
          <w:p w14:paraId="189D05D2" w14:textId="77777777" w:rsidR="00005369" w:rsidRPr="00C50017" w:rsidRDefault="00005369" w:rsidP="00A12301">
            <w:pPr>
              <w:rPr>
                <w:b/>
                <w:color w:val="000000"/>
                <w:sz w:val="20"/>
              </w:rPr>
            </w:pPr>
            <w:r w:rsidRPr="00F25DB8">
              <w:rPr>
                <w:b/>
                <w:color w:val="000000"/>
                <w:sz w:val="20"/>
              </w:rPr>
              <w:t>Bbr_0032</w:t>
            </w:r>
            <w:r>
              <w:rPr>
                <w:b/>
                <w:color w:val="000000"/>
                <w:sz w:val="20"/>
              </w:rPr>
              <w:t>/Bbr_</w:t>
            </w:r>
            <w:r w:rsidRPr="00F25DB8">
              <w:rPr>
                <w:b/>
                <w:color w:val="000000"/>
                <w:sz w:val="20"/>
              </w:rPr>
              <w:t>0033</w:t>
            </w:r>
          </w:p>
        </w:tc>
        <w:tc>
          <w:tcPr>
            <w:tcW w:w="2578" w:type="dxa"/>
          </w:tcPr>
          <w:p w14:paraId="5AF51112" w14:textId="77777777" w:rsidR="00005369" w:rsidRPr="00354593" w:rsidRDefault="00005369" w:rsidP="00A12301">
            <w:pPr>
              <w:rPr>
                <w:i/>
                <w:iCs/>
                <w:sz w:val="20"/>
              </w:rPr>
            </w:pPr>
            <w:r w:rsidRPr="00354593">
              <w:rPr>
                <w:i/>
                <w:color w:val="000000"/>
                <w:sz w:val="20"/>
              </w:rPr>
              <w:t>malR5/malE2</w:t>
            </w:r>
            <w:r w:rsidRPr="00354593">
              <w:rPr>
                <w:sz w:val="20"/>
                <w:szCs w:val="20"/>
              </w:rPr>
              <w:t>_3_Ird</w:t>
            </w:r>
          </w:p>
        </w:tc>
        <w:tc>
          <w:tcPr>
            <w:tcW w:w="3800" w:type="dxa"/>
          </w:tcPr>
          <w:p w14:paraId="069CB9D5" w14:textId="77777777" w:rsidR="00005369" w:rsidRPr="00F25DB8" w:rsidRDefault="00005369" w:rsidP="00A12301">
            <w:pPr>
              <w:rPr>
                <w:color w:val="000000"/>
                <w:sz w:val="20"/>
              </w:rPr>
            </w:pPr>
            <w:r w:rsidRPr="0095607F">
              <w:rPr>
                <w:sz w:val="20"/>
                <w:szCs w:val="20"/>
              </w:rPr>
              <w:t>gtaccacgatgtgcgcgttg</w:t>
            </w:r>
          </w:p>
        </w:tc>
      </w:tr>
      <w:tr w:rsidR="00005369" w:rsidRPr="00F25DB8" w14:paraId="67EA613E" w14:textId="77777777" w:rsidTr="00A12301">
        <w:trPr>
          <w:trHeight w:hRule="exact" w:val="244"/>
        </w:trPr>
        <w:tc>
          <w:tcPr>
            <w:tcW w:w="2127" w:type="dxa"/>
          </w:tcPr>
          <w:p w14:paraId="05C43262" w14:textId="77777777" w:rsidR="00005369" w:rsidRPr="00C50017" w:rsidRDefault="00005369" w:rsidP="00A12301">
            <w:pPr>
              <w:rPr>
                <w:b/>
                <w:color w:val="000000"/>
                <w:sz w:val="20"/>
              </w:rPr>
            </w:pPr>
            <w:r w:rsidRPr="00F25DB8">
              <w:rPr>
                <w:b/>
                <w:color w:val="000000"/>
                <w:sz w:val="20"/>
              </w:rPr>
              <w:t>Bbr_0032</w:t>
            </w:r>
            <w:r>
              <w:rPr>
                <w:b/>
                <w:color w:val="000000"/>
                <w:sz w:val="20"/>
              </w:rPr>
              <w:t>/Bbr_</w:t>
            </w:r>
            <w:r w:rsidRPr="00F25DB8">
              <w:rPr>
                <w:b/>
                <w:color w:val="000000"/>
                <w:sz w:val="20"/>
              </w:rPr>
              <w:t>0033</w:t>
            </w:r>
          </w:p>
        </w:tc>
        <w:tc>
          <w:tcPr>
            <w:tcW w:w="2578" w:type="dxa"/>
          </w:tcPr>
          <w:p w14:paraId="52CD83B6" w14:textId="77777777" w:rsidR="00005369" w:rsidRPr="00354593" w:rsidRDefault="00005369" w:rsidP="00A12301">
            <w:pPr>
              <w:rPr>
                <w:i/>
                <w:iCs/>
                <w:sz w:val="20"/>
              </w:rPr>
            </w:pPr>
            <w:r w:rsidRPr="00354593">
              <w:rPr>
                <w:i/>
                <w:color w:val="000000"/>
                <w:sz w:val="20"/>
              </w:rPr>
              <w:t>malR5/malE2</w:t>
            </w:r>
            <w:r w:rsidRPr="00354593">
              <w:rPr>
                <w:sz w:val="20"/>
                <w:szCs w:val="20"/>
              </w:rPr>
              <w:t>_4</w:t>
            </w:r>
          </w:p>
        </w:tc>
        <w:tc>
          <w:tcPr>
            <w:tcW w:w="3800" w:type="dxa"/>
          </w:tcPr>
          <w:p w14:paraId="3142BA1B" w14:textId="77777777" w:rsidR="00005369" w:rsidRPr="00F25DB8" w:rsidRDefault="00005369" w:rsidP="00A12301">
            <w:pPr>
              <w:rPr>
                <w:color w:val="000000"/>
                <w:sz w:val="20"/>
              </w:rPr>
            </w:pPr>
            <w:r w:rsidRPr="0095607F">
              <w:rPr>
                <w:sz w:val="20"/>
                <w:szCs w:val="20"/>
              </w:rPr>
              <w:t>cacaccgtcaaccgccgc</w:t>
            </w:r>
          </w:p>
        </w:tc>
      </w:tr>
      <w:tr w:rsidR="00005369" w:rsidRPr="00F25DB8" w14:paraId="66C83BE4" w14:textId="77777777" w:rsidTr="00A12301">
        <w:trPr>
          <w:trHeight w:hRule="exact" w:val="244"/>
        </w:trPr>
        <w:tc>
          <w:tcPr>
            <w:tcW w:w="2127" w:type="dxa"/>
          </w:tcPr>
          <w:p w14:paraId="25A173A6" w14:textId="77777777" w:rsidR="00005369" w:rsidRPr="00C50017" w:rsidRDefault="00005369" w:rsidP="00A12301">
            <w:pPr>
              <w:rPr>
                <w:b/>
                <w:color w:val="000000"/>
                <w:sz w:val="20"/>
              </w:rPr>
            </w:pPr>
            <w:r w:rsidRPr="00F25DB8">
              <w:rPr>
                <w:b/>
                <w:color w:val="000000"/>
                <w:sz w:val="20"/>
              </w:rPr>
              <w:t>Bbr_0032</w:t>
            </w:r>
            <w:r>
              <w:rPr>
                <w:b/>
                <w:color w:val="000000"/>
                <w:sz w:val="20"/>
              </w:rPr>
              <w:t>/Bbr_</w:t>
            </w:r>
            <w:r w:rsidRPr="00F25DB8">
              <w:rPr>
                <w:b/>
                <w:color w:val="000000"/>
                <w:sz w:val="20"/>
              </w:rPr>
              <w:t>0033</w:t>
            </w:r>
          </w:p>
        </w:tc>
        <w:tc>
          <w:tcPr>
            <w:tcW w:w="2578" w:type="dxa"/>
          </w:tcPr>
          <w:p w14:paraId="3DDE5EE7" w14:textId="77777777" w:rsidR="00005369" w:rsidRPr="00354593" w:rsidRDefault="00005369" w:rsidP="00A12301">
            <w:pPr>
              <w:rPr>
                <w:i/>
                <w:iCs/>
                <w:sz w:val="20"/>
              </w:rPr>
            </w:pPr>
            <w:r w:rsidRPr="00354593">
              <w:rPr>
                <w:i/>
                <w:color w:val="000000"/>
                <w:sz w:val="20"/>
              </w:rPr>
              <w:t>malR5/malE2</w:t>
            </w:r>
            <w:r w:rsidRPr="00354593">
              <w:rPr>
                <w:sz w:val="20"/>
                <w:szCs w:val="20"/>
              </w:rPr>
              <w:t>_5</w:t>
            </w:r>
          </w:p>
        </w:tc>
        <w:tc>
          <w:tcPr>
            <w:tcW w:w="3800" w:type="dxa"/>
          </w:tcPr>
          <w:p w14:paraId="16EB9538" w14:textId="77777777" w:rsidR="00005369" w:rsidRPr="00F25DB8" w:rsidRDefault="00005369" w:rsidP="00A12301">
            <w:pPr>
              <w:rPr>
                <w:color w:val="000000"/>
                <w:sz w:val="20"/>
              </w:rPr>
            </w:pPr>
            <w:r w:rsidRPr="0095607F">
              <w:rPr>
                <w:sz w:val="20"/>
                <w:szCs w:val="20"/>
              </w:rPr>
              <w:t>gcggcggttgacggtgtg</w:t>
            </w:r>
          </w:p>
        </w:tc>
      </w:tr>
      <w:tr w:rsidR="00005369" w:rsidRPr="00F25DB8" w14:paraId="5BA9AE46" w14:textId="77777777" w:rsidTr="00A12301">
        <w:trPr>
          <w:trHeight w:hRule="exact" w:val="244"/>
        </w:trPr>
        <w:tc>
          <w:tcPr>
            <w:tcW w:w="2127" w:type="dxa"/>
          </w:tcPr>
          <w:p w14:paraId="2AAE7CA9" w14:textId="77777777" w:rsidR="00005369" w:rsidRPr="00C50017" w:rsidRDefault="00005369" w:rsidP="00A12301">
            <w:pPr>
              <w:rPr>
                <w:b/>
                <w:color w:val="000000"/>
                <w:sz w:val="20"/>
              </w:rPr>
            </w:pPr>
            <w:r w:rsidRPr="00F25DB8">
              <w:rPr>
                <w:b/>
                <w:color w:val="000000"/>
                <w:sz w:val="20"/>
              </w:rPr>
              <w:t>Bbr_0032</w:t>
            </w:r>
            <w:r>
              <w:rPr>
                <w:b/>
                <w:color w:val="000000"/>
                <w:sz w:val="20"/>
              </w:rPr>
              <w:t>/Bbr_</w:t>
            </w:r>
            <w:r w:rsidRPr="00F25DB8">
              <w:rPr>
                <w:b/>
                <w:color w:val="000000"/>
                <w:sz w:val="20"/>
              </w:rPr>
              <w:t>0033</w:t>
            </w:r>
          </w:p>
        </w:tc>
        <w:tc>
          <w:tcPr>
            <w:tcW w:w="2578" w:type="dxa"/>
          </w:tcPr>
          <w:p w14:paraId="02F12947" w14:textId="77777777" w:rsidR="00005369" w:rsidRPr="00354593" w:rsidRDefault="00005369" w:rsidP="00A12301">
            <w:pPr>
              <w:rPr>
                <w:i/>
                <w:iCs/>
                <w:sz w:val="20"/>
              </w:rPr>
            </w:pPr>
            <w:r w:rsidRPr="00354593">
              <w:rPr>
                <w:i/>
                <w:color w:val="000000"/>
                <w:sz w:val="20"/>
              </w:rPr>
              <w:t>malR5/malE2</w:t>
            </w:r>
            <w:r w:rsidRPr="00354593">
              <w:rPr>
                <w:sz w:val="20"/>
                <w:szCs w:val="20"/>
              </w:rPr>
              <w:t>_6</w:t>
            </w:r>
          </w:p>
        </w:tc>
        <w:tc>
          <w:tcPr>
            <w:tcW w:w="3800" w:type="dxa"/>
          </w:tcPr>
          <w:p w14:paraId="78C94003" w14:textId="77777777" w:rsidR="00005369" w:rsidRPr="00F25DB8" w:rsidRDefault="00005369" w:rsidP="00A12301">
            <w:pPr>
              <w:rPr>
                <w:color w:val="000000"/>
                <w:sz w:val="20"/>
              </w:rPr>
            </w:pPr>
            <w:r w:rsidRPr="0095607F">
              <w:rPr>
                <w:sz w:val="20"/>
                <w:szCs w:val="20"/>
              </w:rPr>
              <w:t>gctcatgtgatacgtgcctcc</w:t>
            </w:r>
          </w:p>
        </w:tc>
      </w:tr>
      <w:tr w:rsidR="00005369" w:rsidRPr="00F25DB8" w14:paraId="0F9AFCBC" w14:textId="77777777" w:rsidTr="00A12301">
        <w:trPr>
          <w:trHeight w:hRule="exact" w:val="244"/>
        </w:trPr>
        <w:tc>
          <w:tcPr>
            <w:tcW w:w="2127" w:type="dxa"/>
          </w:tcPr>
          <w:p w14:paraId="178F95AA" w14:textId="77777777" w:rsidR="00005369" w:rsidRPr="00C50017" w:rsidRDefault="00005369" w:rsidP="00A12301">
            <w:pPr>
              <w:rPr>
                <w:b/>
                <w:color w:val="000000"/>
                <w:sz w:val="20"/>
              </w:rPr>
            </w:pPr>
            <w:r w:rsidRPr="00F25DB8">
              <w:rPr>
                <w:b/>
                <w:color w:val="000000"/>
                <w:sz w:val="20"/>
              </w:rPr>
              <w:t>Bbr_0032</w:t>
            </w:r>
            <w:r>
              <w:rPr>
                <w:b/>
                <w:color w:val="000000"/>
                <w:sz w:val="20"/>
              </w:rPr>
              <w:t>/Bbr_</w:t>
            </w:r>
            <w:r w:rsidRPr="00F25DB8">
              <w:rPr>
                <w:b/>
                <w:color w:val="000000"/>
                <w:sz w:val="20"/>
              </w:rPr>
              <w:t>0033</w:t>
            </w:r>
          </w:p>
        </w:tc>
        <w:tc>
          <w:tcPr>
            <w:tcW w:w="2578" w:type="dxa"/>
          </w:tcPr>
          <w:p w14:paraId="7A6D5340" w14:textId="77777777" w:rsidR="00005369" w:rsidRPr="00354593" w:rsidRDefault="00005369" w:rsidP="00A12301">
            <w:pPr>
              <w:rPr>
                <w:i/>
                <w:iCs/>
                <w:sz w:val="20"/>
              </w:rPr>
            </w:pPr>
            <w:r w:rsidRPr="00354593">
              <w:rPr>
                <w:i/>
                <w:color w:val="000000"/>
                <w:sz w:val="20"/>
              </w:rPr>
              <w:t>malR5/malE2</w:t>
            </w:r>
            <w:r w:rsidRPr="00354593">
              <w:rPr>
                <w:sz w:val="20"/>
                <w:szCs w:val="20"/>
              </w:rPr>
              <w:t>_7_Ird</w:t>
            </w:r>
          </w:p>
        </w:tc>
        <w:tc>
          <w:tcPr>
            <w:tcW w:w="3800" w:type="dxa"/>
          </w:tcPr>
          <w:p w14:paraId="4F1FBCCE" w14:textId="77777777" w:rsidR="00005369" w:rsidRPr="00F25DB8" w:rsidRDefault="00005369" w:rsidP="00A12301">
            <w:pPr>
              <w:rPr>
                <w:color w:val="000000"/>
                <w:sz w:val="20"/>
              </w:rPr>
            </w:pPr>
            <w:r w:rsidRPr="0095607F">
              <w:rPr>
                <w:sz w:val="20"/>
                <w:szCs w:val="20"/>
              </w:rPr>
              <w:t>gcagccggcatccgatcc</w:t>
            </w:r>
          </w:p>
        </w:tc>
      </w:tr>
      <w:tr w:rsidR="00005369" w:rsidRPr="00F25DB8" w14:paraId="224B8DD3" w14:textId="77777777" w:rsidTr="00A12301">
        <w:trPr>
          <w:trHeight w:hRule="exact" w:val="244"/>
        </w:trPr>
        <w:tc>
          <w:tcPr>
            <w:tcW w:w="2127" w:type="dxa"/>
          </w:tcPr>
          <w:p w14:paraId="47DE803A" w14:textId="77777777" w:rsidR="00005369" w:rsidRPr="00C50017" w:rsidRDefault="00005369" w:rsidP="00A12301">
            <w:pPr>
              <w:rPr>
                <w:b/>
                <w:color w:val="000000"/>
                <w:sz w:val="20"/>
              </w:rPr>
            </w:pPr>
            <w:r>
              <w:rPr>
                <w:b/>
                <w:color w:val="000000"/>
                <w:sz w:val="20"/>
              </w:rPr>
              <w:t>Bbr_0112/Bbr_</w:t>
            </w:r>
            <w:r w:rsidRPr="00F25DB8">
              <w:rPr>
                <w:b/>
                <w:color w:val="000000"/>
                <w:sz w:val="20"/>
              </w:rPr>
              <w:t>0113</w:t>
            </w:r>
          </w:p>
        </w:tc>
        <w:tc>
          <w:tcPr>
            <w:tcW w:w="2578" w:type="dxa"/>
          </w:tcPr>
          <w:p w14:paraId="3DEA194C" w14:textId="77777777" w:rsidR="00005369" w:rsidRPr="00354593" w:rsidRDefault="00005369" w:rsidP="00A12301">
            <w:pPr>
              <w:rPr>
                <w:i/>
                <w:iCs/>
                <w:sz w:val="20"/>
              </w:rPr>
            </w:pPr>
            <w:r w:rsidRPr="00354593">
              <w:rPr>
                <w:i/>
                <w:iCs/>
                <w:sz w:val="20"/>
              </w:rPr>
              <w:t>malR6/agl3</w:t>
            </w:r>
            <w:r w:rsidRPr="00354593">
              <w:rPr>
                <w:sz w:val="20"/>
                <w:szCs w:val="20"/>
              </w:rPr>
              <w:t>_1_Ird</w:t>
            </w:r>
          </w:p>
        </w:tc>
        <w:tc>
          <w:tcPr>
            <w:tcW w:w="3800" w:type="dxa"/>
          </w:tcPr>
          <w:p w14:paraId="58D9457C" w14:textId="77777777" w:rsidR="00005369" w:rsidRPr="00F25DB8" w:rsidRDefault="00005369" w:rsidP="00A12301">
            <w:pPr>
              <w:rPr>
                <w:color w:val="000000"/>
                <w:sz w:val="20"/>
              </w:rPr>
            </w:pPr>
            <w:r w:rsidRPr="0095607F">
              <w:rPr>
                <w:sz w:val="20"/>
                <w:szCs w:val="20"/>
              </w:rPr>
              <w:t>cgcttgaatgcttgcttttgc</w:t>
            </w:r>
          </w:p>
        </w:tc>
      </w:tr>
      <w:tr w:rsidR="00005369" w:rsidRPr="00F25DB8" w14:paraId="072886CF" w14:textId="77777777" w:rsidTr="00A12301">
        <w:trPr>
          <w:trHeight w:hRule="exact" w:val="244"/>
        </w:trPr>
        <w:tc>
          <w:tcPr>
            <w:tcW w:w="2127" w:type="dxa"/>
          </w:tcPr>
          <w:p w14:paraId="478CA115" w14:textId="77777777" w:rsidR="00005369" w:rsidRPr="00C50017" w:rsidRDefault="00005369" w:rsidP="00A12301">
            <w:pPr>
              <w:rPr>
                <w:b/>
                <w:color w:val="000000"/>
                <w:sz w:val="20"/>
              </w:rPr>
            </w:pPr>
            <w:r>
              <w:rPr>
                <w:b/>
                <w:color w:val="000000"/>
                <w:sz w:val="20"/>
              </w:rPr>
              <w:t>Bbr_0112/Bbr_</w:t>
            </w:r>
            <w:r w:rsidRPr="00F25DB8">
              <w:rPr>
                <w:b/>
                <w:color w:val="000000"/>
                <w:sz w:val="20"/>
              </w:rPr>
              <w:t>0113</w:t>
            </w:r>
          </w:p>
        </w:tc>
        <w:tc>
          <w:tcPr>
            <w:tcW w:w="2578" w:type="dxa"/>
          </w:tcPr>
          <w:p w14:paraId="790C7CC4" w14:textId="77777777" w:rsidR="00005369" w:rsidRPr="00354593" w:rsidRDefault="00005369" w:rsidP="00A12301">
            <w:pPr>
              <w:rPr>
                <w:i/>
                <w:iCs/>
                <w:sz w:val="20"/>
              </w:rPr>
            </w:pPr>
            <w:r w:rsidRPr="00354593">
              <w:rPr>
                <w:i/>
                <w:iCs/>
                <w:sz w:val="20"/>
              </w:rPr>
              <w:t>malR6/agl3</w:t>
            </w:r>
            <w:r w:rsidRPr="00354593">
              <w:rPr>
                <w:sz w:val="20"/>
                <w:szCs w:val="20"/>
              </w:rPr>
              <w:t>_2</w:t>
            </w:r>
          </w:p>
        </w:tc>
        <w:tc>
          <w:tcPr>
            <w:tcW w:w="3800" w:type="dxa"/>
          </w:tcPr>
          <w:p w14:paraId="6F1B58BF" w14:textId="77777777" w:rsidR="00005369" w:rsidRPr="00F25DB8" w:rsidRDefault="00005369" w:rsidP="00A12301">
            <w:pPr>
              <w:rPr>
                <w:color w:val="000000"/>
                <w:sz w:val="20"/>
              </w:rPr>
            </w:pPr>
            <w:r w:rsidRPr="0095607F">
              <w:rPr>
                <w:sz w:val="20"/>
                <w:szCs w:val="20"/>
              </w:rPr>
              <w:t>gacaatcgaaacgcacacacc</w:t>
            </w:r>
          </w:p>
        </w:tc>
      </w:tr>
      <w:tr w:rsidR="00005369" w:rsidRPr="00F25DB8" w14:paraId="6A65AF98" w14:textId="77777777" w:rsidTr="00A12301">
        <w:trPr>
          <w:trHeight w:hRule="exact" w:val="244"/>
        </w:trPr>
        <w:tc>
          <w:tcPr>
            <w:tcW w:w="2127" w:type="dxa"/>
          </w:tcPr>
          <w:p w14:paraId="38C86A92" w14:textId="77777777" w:rsidR="00005369" w:rsidRPr="00C50017" w:rsidRDefault="00005369" w:rsidP="00A12301">
            <w:pPr>
              <w:rPr>
                <w:b/>
                <w:color w:val="000000"/>
                <w:sz w:val="20"/>
              </w:rPr>
            </w:pPr>
            <w:r>
              <w:rPr>
                <w:b/>
                <w:color w:val="000000"/>
                <w:sz w:val="20"/>
              </w:rPr>
              <w:t>Bbr_0112/Bbr_</w:t>
            </w:r>
            <w:r w:rsidRPr="00F25DB8">
              <w:rPr>
                <w:b/>
                <w:color w:val="000000"/>
                <w:sz w:val="20"/>
              </w:rPr>
              <w:t>0113</w:t>
            </w:r>
          </w:p>
        </w:tc>
        <w:tc>
          <w:tcPr>
            <w:tcW w:w="2578" w:type="dxa"/>
          </w:tcPr>
          <w:p w14:paraId="7BAD45CB" w14:textId="77777777" w:rsidR="00005369" w:rsidRPr="00354593" w:rsidRDefault="00005369" w:rsidP="00A12301">
            <w:pPr>
              <w:rPr>
                <w:i/>
                <w:iCs/>
                <w:sz w:val="20"/>
              </w:rPr>
            </w:pPr>
            <w:r w:rsidRPr="00354593">
              <w:rPr>
                <w:i/>
                <w:iCs/>
                <w:sz w:val="20"/>
              </w:rPr>
              <w:t>malR6/agl3</w:t>
            </w:r>
            <w:r w:rsidRPr="00354593">
              <w:rPr>
                <w:sz w:val="20"/>
                <w:szCs w:val="20"/>
              </w:rPr>
              <w:t>_3</w:t>
            </w:r>
          </w:p>
        </w:tc>
        <w:tc>
          <w:tcPr>
            <w:tcW w:w="3800" w:type="dxa"/>
          </w:tcPr>
          <w:p w14:paraId="415B6605" w14:textId="77777777" w:rsidR="00005369" w:rsidRPr="00F25DB8" w:rsidRDefault="00005369" w:rsidP="00A12301">
            <w:pPr>
              <w:rPr>
                <w:color w:val="000000"/>
                <w:sz w:val="20"/>
              </w:rPr>
            </w:pPr>
            <w:r w:rsidRPr="0095607F">
              <w:rPr>
                <w:sz w:val="20"/>
                <w:szCs w:val="20"/>
              </w:rPr>
              <w:t>ccaccgggcatgatacc</w:t>
            </w:r>
          </w:p>
        </w:tc>
      </w:tr>
      <w:tr w:rsidR="00005369" w:rsidRPr="00F25DB8" w14:paraId="2B5FF41E" w14:textId="77777777" w:rsidTr="00A12301">
        <w:trPr>
          <w:trHeight w:hRule="exact" w:val="244"/>
        </w:trPr>
        <w:tc>
          <w:tcPr>
            <w:tcW w:w="2127" w:type="dxa"/>
          </w:tcPr>
          <w:p w14:paraId="5A0E5BFE" w14:textId="77777777" w:rsidR="00005369" w:rsidRPr="00C50017" w:rsidRDefault="00005369" w:rsidP="00A12301">
            <w:pPr>
              <w:rPr>
                <w:b/>
                <w:color w:val="000000"/>
                <w:sz w:val="20"/>
              </w:rPr>
            </w:pPr>
            <w:r>
              <w:rPr>
                <w:b/>
                <w:color w:val="000000"/>
                <w:sz w:val="20"/>
              </w:rPr>
              <w:t>Bbr_0112/Bbr_</w:t>
            </w:r>
            <w:r w:rsidRPr="00F25DB8">
              <w:rPr>
                <w:b/>
                <w:color w:val="000000"/>
                <w:sz w:val="20"/>
              </w:rPr>
              <w:t>0113</w:t>
            </w:r>
          </w:p>
        </w:tc>
        <w:tc>
          <w:tcPr>
            <w:tcW w:w="2578" w:type="dxa"/>
          </w:tcPr>
          <w:p w14:paraId="73EC1030" w14:textId="77777777" w:rsidR="00005369" w:rsidRPr="00354593" w:rsidRDefault="00005369" w:rsidP="00A12301">
            <w:pPr>
              <w:rPr>
                <w:i/>
                <w:iCs/>
                <w:sz w:val="20"/>
              </w:rPr>
            </w:pPr>
            <w:r w:rsidRPr="00354593">
              <w:rPr>
                <w:i/>
                <w:iCs/>
                <w:sz w:val="20"/>
              </w:rPr>
              <w:t>malR6/agl3</w:t>
            </w:r>
            <w:r w:rsidRPr="00354593">
              <w:rPr>
                <w:sz w:val="20"/>
                <w:szCs w:val="20"/>
              </w:rPr>
              <w:t>_4</w:t>
            </w:r>
          </w:p>
        </w:tc>
        <w:tc>
          <w:tcPr>
            <w:tcW w:w="3800" w:type="dxa"/>
          </w:tcPr>
          <w:p w14:paraId="4235F760" w14:textId="77777777" w:rsidR="00005369" w:rsidRPr="00F25DB8" w:rsidRDefault="00005369" w:rsidP="00A12301">
            <w:pPr>
              <w:rPr>
                <w:color w:val="000000"/>
                <w:sz w:val="20"/>
              </w:rPr>
            </w:pPr>
            <w:r w:rsidRPr="0095607F">
              <w:rPr>
                <w:sz w:val="20"/>
                <w:szCs w:val="20"/>
              </w:rPr>
              <w:t>ccatgtcggcgaatttcctc</w:t>
            </w:r>
          </w:p>
        </w:tc>
      </w:tr>
      <w:tr w:rsidR="00005369" w:rsidRPr="00F25DB8" w14:paraId="628FCA63" w14:textId="77777777" w:rsidTr="00A12301">
        <w:trPr>
          <w:trHeight w:hRule="exact" w:val="244"/>
        </w:trPr>
        <w:tc>
          <w:tcPr>
            <w:tcW w:w="2127" w:type="dxa"/>
          </w:tcPr>
          <w:p w14:paraId="1B24FF5D" w14:textId="77777777" w:rsidR="00005369" w:rsidRPr="00C50017" w:rsidRDefault="00005369" w:rsidP="00A12301">
            <w:pPr>
              <w:rPr>
                <w:b/>
                <w:color w:val="000000"/>
                <w:sz w:val="20"/>
              </w:rPr>
            </w:pPr>
            <w:r>
              <w:rPr>
                <w:b/>
                <w:color w:val="000000"/>
                <w:sz w:val="20"/>
              </w:rPr>
              <w:t>Bbr_0112/Bbr_</w:t>
            </w:r>
            <w:r w:rsidRPr="00F25DB8">
              <w:rPr>
                <w:b/>
                <w:color w:val="000000"/>
                <w:sz w:val="20"/>
              </w:rPr>
              <w:t>0113</w:t>
            </w:r>
          </w:p>
        </w:tc>
        <w:tc>
          <w:tcPr>
            <w:tcW w:w="2578" w:type="dxa"/>
          </w:tcPr>
          <w:p w14:paraId="75654BCD" w14:textId="77777777" w:rsidR="00005369" w:rsidRPr="00354593" w:rsidRDefault="00005369" w:rsidP="00A12301">
            <w:pPr>
              <w:rPr>
                <w:i/>
                <w:iCs/>
                <w:sz w:val="20"/>
              </w:rPr>
            </w:pPr>
            <w:r w:rsidRPr="00354593">
              <w:rPr>
                <w:i/>
                <w:iCs/>
                <w:sz w:val="20"/>
              </w:rPr>
              <w:t>malR6/agl3</w:t>
            </w:r>
            <w:r w:rsidRPr="00354593">
              <w:rPr>
                <w:sz w:val="20"/>
                <w:szCs w:val="20"/>
              </w:rPr>
              <w:t>_5</w:t>
            </w:r>
          </w:p>
        </w:tc>
        <w:tc>
          <w:tcPr>
            <w:tcW w:w="3800" w:type="dxa"/>
          </w:tcPr>
          <w:p w14:paraId="4A1A0071" w14:textId="77777777" w:rsidR="00005369" w:rsidRPr="00F25DB8" w:rsidRDefault="00005369" w:rsidP="00A12301">
            <w:pPr>
              <w:rPr>
                <w:color w:val="000000"/>
                <w:sz w:val="20"/>
              </w:rPr>
            </w:pPr>
            <w:r w:rsidRPr="0095607F">
              <w:rPr>
                <w:sz w:val="20"/>
                <w:szCs w:val="20"/>
              </w:rPr>
              <w:t>ccatgctattatgcaaacgatgtcag</w:t>
            </w:r>
          </w:p>
        </w:tc>
      </w:tr>
      <w:tr w:rsidR="00005369" w:rsidRPr="00F25DB8" w14:paraId="649BE037" w14:textId="77777777" w:rsidTr="00A12301">
        <w:trPr>
          <w:trHeight w:hRule="exact" w:val="244"/>
        </w:trPr>
        <w:tc>
          <w:tcPr>
            <w:tcW w:w="2127" w:type="dxa"/>
          </w:tcPr>
          <w:p w14:paraId="415421EA" w14:textId="77777777" w:rsidR="00005369" w:rsidRPr="00C50017" w:rsidRDefault="00005369" w:rsidP="00A12301">
            <w:pPr>
              <w:rPr>
                <w:b/>
                <w:color w:val="000000"/>
                <w:sz w:val="20"/>
              </w:rPr>
            </w:pPr>
            <w:r>
              <w:rPr>
                <w:b/>
                <w:color w:val="000000"/>
                <w:sz w:val="20"/>
              </w:rPr>
              <w:t>Bbr_0112/Bbr_</w:t>
            </w:r>
            <w:r w:rsidRPr="00F25DB8">
              <w:rPr>
                <w:b/>
                <w:color w:val="000000"/>
                <w:sz w:val="20"/>
              </w:rPr>
              <w:t>0113</w:t>
            </w:r>
          </w:p>
        </w:tc>
        <w:tc>
          <w:tcPr>
            <w:tcW w:w="2578" w:type="dxa"/>
          </w:tcPr>
          <w:p w14:paraId="53A5E1B4" w14:textId="77777777" w:rsidR="00005369" w:rsidRPr="00354593" w:rsidRDefault="00005369" w:rsidP="00A12301">
            <w:pPr>
              <w:rPr>
                <w:i/>
                <w:iCs/>
                <w:sz w:val="20"/>
              </w:rPr>
            </w:pPr>
            <w:r w:rsidRPr="00354593">
              <w:rPr>
                <w:i/>
                <w:iCs/>
                <w:sz w:val="20"/>
              </w:rPr>
              <w:t>malR6/agl3</w:t>
            </w:r>
            <w:r w:rsidRPr="00354593">
              <w:rPr>
                <w:sz w:val="20"/>
                <w:szCs w:val="20"/>
              </w:rPr>
              <w:t>_6_Ird</w:t>
            </w:r>
          </w:p>
        </w:tc>
        <w:tc>
          <w:tcPr>
            <w:tcW w:w="3800" w:type="dxa"/>
          </w:tcPr>
          <w:p w14:paraId="1DD08C1C" w14:textId="77777777" w:rsidR="00005369" w:rsidRPr="00F25DB8" w:rsidRDefault="00005369" w:rsidP="00A12301">
            <w:pPr>
              <w:rPr>
                <w:color w:val="000000"/>
                <w:sz w:val="20"/>
              </w:rPr>
            </w:pPr>
            <w:r w:rsidRPr="0095607F">
              <w:rPr>
                <w:sz w:val="20"/>
                <w:szCs w:val="20"/>
              </w:rPr>
              <w:t>ccggaacttctcgctatcatcatg</w:t>
            </w:r>
          </w:p>
        </w:tc>
      </w:tr>
      <w:tr w:rsidR="00005369" w:rsidRPr="00F25DB8" w14:paraId="167E6FC6" w14:textId="77777777" w:rsidTr="00A12301">
        <w:trPr>
          <w:trHeight w:hRule="exact" w:val="244"/>
        </w:trPr>
        <w:tc>
          <w:tcPr>
            <w:tcW w:w="2127" w:type="dxa"/>
          </w:tcPr>
          <w:p w14:paraId="4AF59A36" w14:textId="77777777" w:rsidR="00005369" w:rsidRPr="00C50017" w:rsidRDefault="00005369" w:rsidP="00A12301">
            <w:pPr>
              <w:rPr>
                <w:b/>
                <w:color w:val="000000"/>
                <w:sz w:val="20"/>
              </w:rPr>
            </w:pPr>
            <w:r>
              <w:rPr>
                <w:b/>
                <w:color w:val="000000"/>
                <w:sz w:val="20"/>
              </w:rPr>
              <w:t>Bbr_0122/Bbr_</w:t>
            </w:r>
            <w:r w:rsidRPr="00F25DB8">
              <w:rPr>
                <w:b/>
                <w:color w:val="000000"/>
                <w:sz w:val="20"/>
              </w:rPr>
              <w:t>0123</w:t>
            </w:r>
          </w:p>
        </w:tc>
        <w:tc>
          <w:tcPr>
            <w:tcW w:w="2578" w:type="dxa"/>
          </w:tcPr>
          <w:p w14:paraId="4B29E99A" w14:textId="77777777" w:rsidR="00005369" w:rsidRPr="00354593" w:rsidRDefault="00005369" w:rsidP="00A12301">
            <w:pPr>
              <w:rPr>
                <w:i/>
                <w:iCs/>
                <w:sz w:val="20"/>
              </w:rPr>
            </w:pPr>
            <w:r w:rsidRPr="00354593">
              <w:rPr>
                <w:i/>
                <w:iCs/>
                <w:sz w:val="20"/>
              </w:rPr>
              <w:t>malR3/apuB</w:t>
            </w:r>
            <w:r w:rsidRPr="00354593">
              <w:rPr>
                <w:sz w:val="20"/>
                <w:szCs w:val="20"/>
              </w:rPr>
              <w:t>_1_Ird</w:t>
            </w:r>
          </w:p>
        </w:tc>
        <w:tc>
          <w:tcPr>
            <w:tcW w:w="3800" w:type="dxa"/>
          </w:tcPr>
          <w:p w14:paraId="21F38693" w14:textId="77777777" w:rsidR="00005369" w:rsidRPr="00F25DB8" w:rsidRDefault="00005369" w:rsidP="00A12301">
            <w:pPr>
              <w:rPr>
                <w:color w:val="000000"/>
                <w:sz w:val="20"/>
              </w:rPr>
            </w:pPr>
            <w:r w:rsidRPr="0095607F">
              <w:rPr>
                <w:sz w:val="20"/>
                <w:szCs w:val="20"/>
              </w:rPr>
              <w:t>ggtagatgtctgccttgccc</w:t>
            </w:r>
          </w:p>
        </w:tc>
      </w:tr>
      <w:tr w:rsidR="00005369" w:rsidRPr="00F25DB8" w14:paraId="6027DB56" w14:textId="77777777" w:rsidTr="00A12301">
        <w:trPr>
          <w:trHeight w:hRule="exact" w:val="244"/>
        </w:trPr>
        <w:tc>
          <w:tcPr>
            <w:tcW w:w="2127" w:type="dxa"/>
          </w:tcPr>
          <w:p w14:paraId="0B92C584" w14:textId="77777777" w:rsidR="00005369" w:rsidRPr="00C50017" w:rsidRDefault="00005369" w:rsidP="00A12301">
            <w:pPr>
              <w:rPr>
                <w:b/>
                <w:color w:val="000000"/>
                <w:sz w:val="20"/>
              </w:rPr>
            </w:pPr>
            <w:r>
              <w:rPr>
                <w:b/>
                <w:color w:val="000000"/>
                <w:sz w:val="20"/>
              </w:rPr>
              <w:t>Bbr_0122/Bbr_</w:t>
            </w:r>
            <w:r w:rsidRPr="00F25DB8">
              <w:rPr>
                <w:b/>
                <w:color w:val="000000"/>
                <w:sz w:val="20"/>
              </w:rPr>
              <w:t>0123</w:t>
            </w:r>
          </w:p>
        </w:tc>
        <w:tc>
          <w:tcPr>
            <w:tcW w:w="2578" w:type="dxa"/>
          </w:tcPr>
          <w:p w14:paraId="18B0107A" w14:textId="77777777" w:rsidR="00005369" w:rsidRPr="00354593" w:rsidRDefault="00005369" w:rsidP="00A12301">
            <w:pPr>
              <w:rPr>
                <w:i/>
                <w:iCs/>
                <w:sz w:val="20"/>
              </w:rPr>
            </w:pPr>
            <w:r w:rsidRPr="00354593">
              <w:rPr>
                <w:i/>
                <w:iCs/>
                <w:sz w:val="20"/>
              </w:rPr>
              <w:t>malR3/apuB</w:t>
            </w:r>
            <w:r w:rsidRPr="00354593">
              <w:rPr>
                <w:sz w:val="20"/>
                <w:szCs w:val="20"/>
              </w:rPr>
              <w:t>_2</w:t>
            </w:r>
          </w:p>
        </w:tc>
        <w:tc>
          <w:tcPr>
            <w:tcW w:w="3800" w:type="dxa"/>
          </w:tcPr>
          <w:p w14:paraId="3574E2A6" w14:textId="77777777" w:rsidR="00005369" w:rsidRPr="00F25DB8" w:rsidRDefault="00005369" w:rsidP="00A12301">
            <w:pPr>
              <w:rPr>
                <w:color w:val="000000"/>
                <w:sz w:val="20"/>
              </w:rPr>
            </w:pPr>
            <w:r w:rsidRPr="0095607F">
              <w:rPr>
                <w:sz w:val="20"/>
                <w:szCs w:val="20"/>
              </w:rPr>
              <w:t>gattacacatcgtggatggcgc</w:t>
            </w:r>
          </w:p>
        </w:tc>
      </w:tr>
      <w:tr w:rsidR="00005369" w:rsidRPr="00F25DB8" w14:paraId="32A70733" w14:textId="77777777" w:rsidTr="00A12301">
        <w:trPr>
          <w:trHeight w:hRule="exact" w:val="244"/>
        </w:trPr>
        <w:tc>
          <w:tcPr>
            <w:tcW w:w="2127" w:type="dxa"/>
          </w:tcPr>
          <w:p w14:paraId="741654B2" w14:textId="77777777" w:rsidR="00005369" w:rsidRPr="00C50017" w:rsidRDefault="00005369" w:rsidP="00A12301">
            <w:pPr>
              <w:rPr>
                <w:b/>
                <w:color w:val="000000"/>
                <w:sz w:val="20"/>
              </w:rPr>
            </w:pPr>
            <w:r>
              <w:rPr>
                <w:b/>
                <w:color w:val="000000"/>
                <w:sz w:val="20"/>
              </w:rPr>
              <w:t>Bbr_0122/Bbr_</w:t>
            </w:r>
            <w:r w:rsidRPr="00F25DB8">
              <w:rPr>
                <w:b/>
                <w:color w:val="000000"/>
                <w:sz w:val="20"/>
              </w:rPr>
              <w:t>0123</w:t>
            </w:r>
          </w:p>
        </w:tc>
        <w:tc>
          <w:tcPr>
            <w:tcW w:w="2578" w:type="dxa"/>
          </w:tcPr>
          <w:p w14:paraId="17BC246E" w14:textId="77777777" w:rsidR="00005369" w:rsidRPr="00354593" w:rsidRDefault="00005369" w:rsidP="00A12301">
            <w:pPr>
              <w:rPr>
                <w:i/>
                <w:iCs/>
                <w:sz w:val="20"/>
              </w:rPr>
            </w:pPr>
            <w:r w:rsidRPr="00354593">
              <w:rPr>
                <w:i/>
                <w:iCs/>
                <w:sz w:val="20"/>
              </w:rPr>
              <w:t>malR3/apuB</w:t>
            </w:r>
            <w:r w:rsidRPr="00354593">
              <w:rPr>
                <w:sz w:val="20"/>
                <w:szCs w:val="20"/>
              </w:rPr>
              <w:t>_3_Ird</w:t>
            </w:r>
          </w:p>
        </w:tc>
        <w:tc>
          <w:tcPr>
            <w:tcW w:w="3800" w:type="dxa"/>
          </w:tcPr>
          <w:p w14:paraId="27CE5BDD" w14:textId="77777777" w:rsidR="00005369" w:rsidRPr="00F25DB8" w:rsidRDefault="00005369" w:rsidP="00A12301">
            <w:pPr>
              <w:rPr>
                <w:color w:val="000000"/>
                <w:sz w:val="20"/>
              </w:rPr>
            </w:pPr>
            <w:r w:rsidRPr="0095607F">
              <w:rPr>
                <w:sz w:val="20"/>
                <w:szCs w:val="20"/>
              </w:rPr>
              <w:t>gcgccatccacgatgtgtaatc</w:t>
            </w:r>
          </w:p>
        </w:tc>
      </w:tr>
      <w:tr w:rsidR="00005369" w:rsidRPr="00F25DB8" w14:paraId="292FD732" w14:textId="77777777" w:rsidTr="00A12301">
        <w:trPr>
          <w:trHeight w:hRule="exact" w:val="244"/>
        </w:trPr>
        <w:tc>
          <w:tcPr>
            <w:tcW w:w="2127" w:type="dxa"/>
          </w:tcPr>
          <w:p w14:paraId="4CCC082B" w14:textId="77777777" w:rsidR="00005369" w:rsidRPr="00C50017" w:rsidRDefault="00005369" w:rsidP="00A12301">
            <w:pPr>
              <w:rPr>
                <w:b/>
                <w:color w:val="000000"/>
                <w:sz w:val="20"/>
              </w:rPr>
            </w:pPr>
            <w:r>
              <w:rPr>
                <w:b/>
                <w:color w:val="000000"/>
                <w:sz w:val="20"/>
              </w:rPr>
              <w:t>Bbr_0122/Bbr_</w:t>
            </w:r>
            <w:r w:rsidRPr="00F25DB8">
              <w:rPr>
                <w:b/>
                <w:color w:val="000000"/>
                <w:sz w:val="20"/>
              </w:rPr>
              <w:t>0123</w:t>
            </w:r>
          </w:p>
        </w:tc>
        <w:tc>
          <w:tcPr>
            <w:tcW w:w="2578" w:type="dxa"/>
          </w:tcPr>
          <w:p w14:paraId="4A622EE4" w14:textId="77777777" w:rsidR="00005369" w:rsidRPr="00354593" w:rsidRDefault="00005369" w:rsidP="00A12301">
            <w:pPr>
              <w:rPr>
                <w:i/>
                <w:iCs/>
                <w:sz w:val="20"/>
              </w:rPr>
            </w:pPr>
            <w:r w:rsidRPr="00354593">
              <w:rPr>
                <w:i/>
                <w:iCs/>
                <w:sz w:val="20"/>
              </w:rPr>
              <w:t>malR3/apuB</w:t>
            </w:r>
            <w:r w:rsidRPr="00354593">
              <w:rPr>
                <w:sz w:val="20"/>
                <w:szCs w:val="20"/>
              </w:rPr>
              <w:t>_4</w:t>
            </w:r>
          </w:p>
        </w:tc>
        <w:tc>
          <w:tcPr>
            <w:tcW w:w="3800" w:type="dxa"/>
          </w:tcPr>
          <w:p w14:paraId="33ADAF6E" w14:textId="77777777" w:rsidR="00005369" w:rsidRPr="00F25DB8" w:rsidRDefault="00005369" w:rsidP="00A12301">
            <w:pPr>
              <w:rPr>
                <w:color w:val="000000"/>
                <w:sz w:val="20"/>
              </w:rPr>
            </w:pPr>
            <w:r w:rsidRPr="0095607F">
              <w:rPr>
                <w:sz w:val="20"/>
                <w:szCs w:val="20"/>
              </w:rPr>
              <w:t>gggaagtgttgcttggtgtgg</w:t>
            </w:r>
          </w:p>
        </w:tc>
      </w:tr>
      <w:tr w:rsidR="00005369" w:rsidRPr="00F25DB8" w14:paraId="2996255A" w14:textId="77777777" w:rsidTr="00A12301">
        <w:trPr>
          <w:trHeight w:hRule="exact" w:val="244"/>
        </w:trPr>
        <w:tc>
          <w:tcPr>
            <w:tcW w:w="2127" w:type="dxa"/>
          </w:tcPr>
          <w:p w14:paraId="2B5F508A" w14:textId="77777777" w:rsidR="00005369" w:rsidRPr="00C50017" w:rsidRDefault="00005369" w:rsidP="00A12301">
            <w:pPr>
              <w:rPr>
                <w:b/>
                <w:color w:val="000000"/>
                <w:sz w:val="20"/>
              </w:rPr>
            </w:pPr>
            <w:r>
              <w:rPr>
                <w:b/>
                <w:color w:val="000000"/>
                <w:sz w:val="20"/>
              </w:rPr>
              <w:t>Bbr_0122/Bbr_</w:t>
            </w:r>
            <w:r w:rsidRPr="00F25DB8">
              <w:rPr>
                <w:b/>
                <w:color w:val="000000"/>
                <w:sz w:val="20"/>
              </w:rPr>
              <w:t>0123</w:t>
            </w:r>
          </w:p>
        </w:tc>
        <w:tc>
          <w:tcPr>
            <w:tcW w:w="2578" w:type="dxa"/>
          </w:tcPr>
          <w:p w14:paraId="02A17A87" w14:textId="77777777" w:rsidR="00005369" w:rsidRPr="00354593" w:rsidRDefault="00005369" w:rsidP="00A12301">
            <w:pPr>
              <w:rPr>
                <w:i/>
                <w:iCs/>
                <w:sz w:val="20"/>
              </w:rPr>
            </w:pPr>
            <w:r w:rsidRPr="00354593">
              <w:rPr>
                <w:i/>
                <w:iCs/>
                <w:sz w:val="20"/>
              </w:rPr>
              <w:t>malR3/apuB</w:t>
            </w:r>
            <w:r w:rsidRPr="00354593">
              <w:rPr>
                <w:sz w:val="20"/>
                <w:szCs w:val="20"/>
              </w:rPr>
              <w:t>_5</w:t>
            </w:r>
          </w:p>
        </w:tc>
        <w:tc>
          <w:tcPr>
            <w:tcW w:w="3800" w:type="dxa"/>
          </w:tcPr>
          <w:p w14:paraId="07E64FF5" w14:textId="77777777" w:rsidR="00005369" w:rsidRPr="00F25DB8" w:rsidRDefault="00005369" w:rsidP="00A12301">
            <w:pPr>
              <w:rPr>
                <w:color w:val="000000"/>
                <w:sz w:val="20"/>
              </w:rPr>
            </w:pPr>
            <w:r w:rsidRPr="0095607F">
              <w:rPr>
                <w:sz w:val="20"/>
                <w:szCs w:val="20"/>
              </w:rPr>
              <w:t>ccacaccaagcaacacttccc</w:t>
            </w:r>
          </w:p>
        </w:tc>
      </w:tr>
      <w:tr w:rsidR="00005369" w:rsidRPr="00F25DB8" w14:paraId="587AB2D1" w14:textId="77777777" w:rsidTr="00A12301">
        <w:trPr>
          <w:trHeight w:hRule="exact" w:val="244"/>
        </w:trPr>
        <w:tc>
          <w:tcPr>
            <w:tcW w:w="2127" w:type="dxa"/>
          </w:tcPr>
          <w:p w14:paraId="0023B2C6" w14:textId="77777777" w:rsidR="00005369" w:rsidRPr="00C50017" w:rsidRDefault="00005369" w:rsidP="00A12301">
            <w:pPr>
              <w:rPr>
                <w:b/>
                <w:color w:val="000000"/>
                <w:sz w:val="20"/>
              </w:rPr>
            </w:pPr>
            <w:r>
              <w:rPr>
                <w:b/>
                <w:color w:val="000000"/>
                <w:sz w:val="20"/>
              </w:rPr>
              <w:t>Bbr_0122/Bbr_</w:t>
            </w:r>
            <w:r w:rsidRPr="00F25DB8">
              <w:rPr>
                <w:b/>
                <w:color w:val="000000"/>
                <w:sz w:val="20"/>
              </w:rPr>
              <w:t>0123</w:t>
            </w:r>
          </w:p>
        </w:tc>
        <w:tc>
          <w:tcPr>
            <w:tcW w:w="2578" w:type="dxa"/>
          </w:tcPr>
          <w:p w14:paraId="748E0C4A" w14:textId="77777777" w:rsidR="00005369" w:rsidRPr="00354593" w:rsidRDefault="00005369" w:rsidP="00A12301">
            <w:pPr>
              <w:rPr>
                <w:i/>
                <w:iCs/>
                <w:sz w:val="20"/>
              </w:rPr>
            </w:pPr>
            <w:r w:rsidRPr="00354593">
              <w:rPr>
                <w:i/>
                <w:iCs/>
                <w:sz w:val="20"/>
              </w:rPr>
              <w:t>malR3/apuB</w:t>
            </w:r>
            <w:r w:rsidRPr="00354593">
              <w:rPr>
                <w:sz w:val="20"/>
                <w:szCs w:val="20"/>
              </w:rPr>
              <w:t>_6</w:t>
            </w:r>
          </w:p>
        </w:tc>
        <w:tc>
          <w:tcPr>
            <w:tcW w:w="3800" w:type="dxa"/>
          </w:tcPr>
          <w:p w14:paraId="087A577B" w14:textId="77777777" w:rsidR="00005369" w:rsidRPr="00F25DB8" w:rsidRDefault="00005369" w:rsidP="00A12301">
            <w:pPr>
              <w:rPr>
                <w:color w:val="000000"/>
                <w:sz w:val="20"/>
              </w:rPr>
            </w:pPr>
            <w:r w:rsidRPr="0095607F">
              <w:rPr>
                <w:sz w:val="20"/>
                <w:szCs w:val="20"/>
              </w:rPr>
              <w:t>cggcatgcagcacagttgac</w:t>
            </w:r>
          </w:p>
        </w:tc>
      </w:tr>
      <w:tr w:rsidR="00005369" w:rsidRPr="00F25DB8" w14:paraId="3D93031F" w14:textId="77777777" w:rsidTr="00A12301">
        <w:trPr>
          <w:trHeight w:hRule="exact" w:val="244"/>
        </w:trPr>
        <w:tc>
          <w:tcPr>
            <w:tcW w:w="2127" w:type="dxa"/>
          </w:tcPr>
          <w:p w14:paraId="762AF169" w14:textId="77777777" w:rsidR="00005369" w:rsidRPr="00C50017" w:rsidRDefault="00005369" w:rsidP="00A12301">
            <w:pPr>
              <w:rPr>
                <w:b/>
                <w:color w:val="000000"/>
                <w:sz w:val="20"/>
              </w:rPr>
            </w:pPr>
            <w:r>
              <w:rPr>
                <w:b/>
                <w:color w:val="000000"/>
                <w:sz w:val="20"/>
              </w:rPr>
              <w:t>Bbr_0122/Bbr_</w:t>
            </w:r>
            <w:r w:rsidRPr="00F25DB8">
              <w:rPr>
                <w:b/>
                <w:color w:val="000000"/>
                <w:sz w:val="20"/>
              </w:rPr>
              <w:t>0123</w:t>
            </w:r>
          </w:p>
        </w:tc>
        <w:tc>
          <w:tcPr>
            <w:tcW w:w="2578" w:type="dxa"/>
          </w:tcPr>
          <w:p w14:paraId="687C4227" w14:textId="77777777" w:rsidR="00005369" w:rsidRPr="00354593" w:rsidRDefault="00005369" w:rsidP="00A12301">
            <w:pPr>
              <w:rPr>
                <w:i/>
                <w:iCs/>
                <w:sz w:val="20"/>
              </w:rPr>
            </w:pPr>
            <w:r w:rsidRPr="00354593">
              <w:rPr>
                <w:i/>
                <w:iCs/>
                <w:sz w:val="20"/>
              </w:rPr>
              <w:t>malR3/apuB</w:t>
            </w:r>
            <w:r w:rsidRPr="00354593">
              <w:rPr>
                <w:sz w:val="20"/>
                <w:szCs w:val="20"/>
              </w:rPr>
              <w:t>_7_Ird</w:t>
            </w:r>
          </w:p>
        </w:tc>
        <w:tc>
          <w:tcPr>
            <w:tcW w:w="3800" w:type="dxa"/>
          </w:tcPr>
          <w:p w14:paraId="0202B980" w14:textId="77777777" w:rsidR="00005369" w:rsidRPr="00F25DB8" w:rsidRDefault="00005369" w:rsidP="00A12301">
            <w:pPr>
              <w:rPr>
                <w:color w:val="000000"/>
                <w:sz w:val="20"/>
              </w:rPr>
            </w:pPr>
            <w:r w:rsidRPr="0095607F">
              <w:rPr>
                <w:sz w:val="20"/>
                <w:szCs w:val="20"/>
              </w:rPr>
              <w:t>gtcaactgtgctgcatgccg</w:t>
            </w:r>
          </w:p>
        </w:tc>
      </w:tr>
      <w:tr w:rsidR="00005369" w:rsidRPr="00F25DB8" w14:paraId="41DAB273" w14:textId="77777777" w:rsidTr="00A12301">
        <w:trPr>
          <w:trHeight w:hRule="exact" w:val="244"/>
        </w:trPr>
        <w:tc>
          <w:tcPr>
            <w:tcW w:w="2127" w:type="dxa"/>
          </w:tcPr>
          <w:p w14:paraId="4BEB88C4" w14:textId="77777777" w:rsidR="00005369" w:rsidRPr="00C50017" w:rsidRDefault="00005369" w:rsidP="00A12301">
            <w:pPr>
              <w:rPr>
                <w:b/>
                <w:color w:val="000000"/>
                <w:sz w:val="20"/>
              </w:rPr>
            </w:pPr>
            <w:r>
              <w:rPr>
                <w:b/>
                <w:color w:val="000000"/>
                <w:sz w:val="20"/>
              </w:rPr>
              <w:t>Bbr_0122/Bbr_</w:t>
            </w:r>
            <w:r w:rsidRPr="00F25DB8">
              <w:rPr>
                <w:b/>
                <w:color w:val="000000"/>
                <w:sz w:val="20"/>
              </w:rPr>
              <w:t>0123</w:t>
            </w:r>
          </w:p>
        </w:tc>
        <w:tc>
          <w:tcPr>
            <w:tcW w:w="2578" w:type="dxa"/>
          </w:tcPr>
          <w:p w14:paraId="25EAA324" w14:textId="77777777" w:rsidR="00005369" w:rsidRPr="00354593" w:rsidRDefault="00005369" w:rsidP="00A12301">
            <w:pPr>
              <w:rPr>
                <w:i/>
                <w:iCs/>
                <w:sz w:val="20"/>
              </w:rPr>
            </w:pPr>
            <w:r w:rsidRPr="00354593">
              <w:rPr>
                <w:i/>
                <w:iCs/>
                <w:sz w:val="20"/>
              </w:rPr>
              <w:t>malR3/apuB</w:t>
            </w:r>
            <w:r w:rsidRPr="00354593">
              <w:rPr>
                <w:sz w:val="20"/>
                <w:szCs w:val="20"/>
              </w:rPr>
              <w:t>_8</w:t>
            </w:r>
          </w:p>
        </w:tc>
        <w:tc>
          <w:tcPr>
            <w:tcW w:w="3800" w:type="dxa"/>
          </w:tcPr>
          <w:p w14:paraId="3581710C" w14:textId="77777777" w:rsidR="00005369" w:rsidRPr="00F25DB8" w:rsidRDefault="00005369" w:rsidP="00A12301">
            <w:pPr>
              <w:rPr>
                <w:color w:val="000000"/>
                <w:sz w:val="20"/>
              </w:rPr>
            </w:pPr>
            <w:r w:rsidRPr="0095607F">
              <w:rPr>
                <w:sz w:val="20"/>
                <w:szCs w:val="20"/>
              </w:rPr>
              <w:t>ctgaccgtgcgatagggg</w:t>
            </w:r>
          </w:p>
        </w:tc>
      </w:tr>
      <w:tr w:rsidR="00005369" w:rsidRPr="00F25DB8" w14:paraId="67949683" w14:textId="77777777" w:rsidTr="00A12301">
        <w:trPr>
          <w:trHeight w:hRule="exact" w:val="244"/>
        </w:trPr>
        <w:tc>
          <w:tcPr>
            <w:tcW w:w="2127" w:type="dxa"/>
          </w:tcPr>
          <w:p w14:paraId="7DFCBE7D" w14:textId="77777777" w:rsidR="00005369" w:rsidRPr="00C50017" w:rsidRDefault="00005369" w:rsidP="00A12301">
            <w:pPr>
              <w:rPr>
                <w:b/>
                <w:color w:val="000000"/>
                <w:sz w:val="20"/>
              </w:rPr>
            </w:pPr>
            <w:r>
              <w:rPr>
                <w:b/>
                <w:color w:val="000000"/>
                <w:sz w:val="20"/>
              </w:rPr>
              <w:t>Bbr_0122/Bbr_</w:t>
            </w:r>
            <w:r w:rsidRPr="00F25DB8">
              <w:rPr>
                <w:b/>
                <w:color w:val="000000"/>
                <w:sz w:val="20"/>
              </w:rPr>
              <w:t>0123</w:t>
            </w:r>
          </w:p>
        </w:tc>
        <w:tc>
          <w:tcPr>
            <w:tcW w:w="2578" w:type="dxa"/>
          </w:tcPr>
          <w:p w14:paraId="6424C402" w14:textId="77777777" w:rsidR="00005369" w:rsidRPr="00354593" w:rsidRDefault="00005369" w:rsidP="00A12301">
            <w:pPr>
              <w:rPr>
                <w:i/>
                <w:iCs/>
                <w:sz w:val="20"/>
              </w:rPr>
            </w:pPr>
            <w:r w:rsidRPr="00354593">
              <w:rPr>
                <w:i/>
                <w:iCs/>
                <w:sz w:val="20"/>
              </w:rPr>
              <w:t>malR3/apuB</w:t>
            </w:r>
            <w:r w:rsidRPr="00354593">
              <w:rPr>
                <w:sz w:val="20"/>
                <w:szCs w:val="20"/>
              </w:rPr>
              <w:t>_9</w:t>
            </w:r>
          </w:p>
        </w:tc>
        <w:tc>
          <w:tcPr>
            <w:tcW w:w="3800" w:type="dxa"/>
          </w:tcPr>
          <w:p w14:paraId="718071A4" w14:textId="77777777" w:rsidR="00005369" w:rsidRPr="00F25DB8" w:rsidRDefault="00005369" w:rsidP="00A12301">
            <w:pPr>
              <w:rPr>
                <w:color w:val="000000"/>
                <w:sz w:val="20"/>
              </w:rPr>
            </w:pPr>
            <w:r w:rsidRPr="0095607F">
              <w:rPr>
                <w:sz w:val="20"/>
                <w:szCs w:val="20"/>
              </w:rPr>
              <w:t>cccctatcgcacggtcag</w:t>
            </w:r>
          </w:p>
        </w:tc>
      </w:tr>
      <w:tr w:rsidR="00005369" w:rsidRPr="00F25DB8" w14:paraId="34E168D5" w14:textId="77777777" w:rsidTr="00A12301">
        <w:trPr>
          <w:trHeight w:hRule="exact" w:val="244"/>
        </w:trPr>
        <w:tc>
          <w:tcPr>
            <w:tcW w:w="2127" w:type="dxa"/>
            <w:tcBorders>
              <w:bottom w:val="single" w:sz="4" w:space="0" w:color="auto"/>
            </w:tcBorders>
          </w:tcPr>
          <w:p w14:paraId="4A5F1C32" w14:textId="77777777" w:rsidR="00005369" w:rsidRPr="00C50017" w:rsidRDefault="00005369" w:rsidP="00A12301">
            <w:pPr>
              <w:rPr>
                <w:b/>
                <w:color w:val="000000"/>
                <w:sz w:val="20"/>
              </w:rPr>
            </w:pPr>
            <w:r>
              <w:rPr>
                <w:b/>
                <w:color w:val="000000"/>
                <w:sz w:val="20"/>
              </w:rPr>
              <w:t>Bbr_0122/Bbr_</w:t>
            </w:r>
            <w:r w:rsidRPr="00F25DB8">
              <w:rPr>
                <w:b/>
                <w:color w:val="000000"/>
                <w:sz w:val="20"/>
              </w:rPr>
              <w:t>0123</w:t>
            </w:r>
          </w:p>
        </w:tc>
        <w:tc>
          <w:tcPr>
            <w:tcW w:w="2578" w:type="dxa"/>
            <w:tcBorders>
              <w:bottom w:val="single" w:sz="4" w:space="0" w:color="auto"/>
            </w:tcBorders>
          </w:tcPr>
          <w:p w14:paraId="3DC986A0" w14:textId="77777777" w:rsidR="00005369" w:rsidRPr="00354593" w:rsidRDefault="00005369" w:rsidP="00A12301">
            <w:pPr>
              <w:rPr>
                <w:i/>
                <w:iCs/>
                <w:sz w:val="20"/>
              </w:rPr>
            </w:pPr>
            <w:r w:rsidRPr="00354593">
              <w:rPr>
                <w:i/>
                <w:iCs/>
                <w:sz w:val="20"/>
              </w:rPr>
              <w:t>malR3/apuB</w:t>
            </w:r>
            <w:r w:rsidRPr="00354593">
              <w:rPr>
                <w:sz w:val="20"/>
                <w:szCs w:val="20"/>
              </w:rPr>
              <w:t>_10_Ird</w:t>
            </w:r>
          </w:p>
        </w:tc>
        <w:tc>
          <w:tcPr>
            <w:tcW w:w="3800" w:type="dxa"/>
            <w:tcBorders>
              <w:bottom w:val="single" w:sz="4" w:space="0" w:color="auto"/>
            </w:tcBorders>
          </w:tcPr>
          <w:p w14:paraId="773E8781" w14:textId="77777777" w:rsidR="00005369" w:rsidRPr="00F25DB8" w:rsidRDefault="00005369" w:rsidP="00A12301">
            <w:pPr>
              <w:rPr>
                <w:color w:val="000000"/>
                <w:sz w:val="20"/>
              </w:rPr>
            </w:pPr>
            <w:r w:rsidRPr="0095607F">
              <w:rPr>
                <w:sz w:val="20"/>
                <w:szCs w:val="20"/>
              </w:rPr>
              <w:t>gcaaggcgtttggcgagcg</w:t>
            </w:r>
          </w:p>
        </w:tc>
      </w:tr>
    </w:tbl>
    <w:p w14:paraId="2692EC6E" w14:textId="7FDB5365" w:rsidR="00005369" w:rsidRPr="00A12301" w:rsidRDefault="00005369" w:rsidP="00096072">
      <w:pPr>
        <w:pStyle w:val="TableFigurelegend"/>
        <w:rPr>
          <w:lang w:val="ga-IE"/>
        </w:rPr>
      </w:pPr>
      <w:r>
        <w:rPr>
          <w:lang w:val="ga-IE"/>
        </w:rPr>
        <w:t>*The locus tag number refers to the gene upstream of which a presumed promoter region is present that was amplified by the primer pair. If two locus tags are indiciated, it means that the promoter region is located in between two corresponding and divergently oriented genes (i.e., representing an intergenic region).</w:t>
      </w:r>
      <w:r w:rsidR="00A12301">
        <w:rPr>
          <w:lang w:val="ga-IE"/>
        </w:rPr>
        <w:t xml:space="preserve">  </w:t>
      </w:r>
      <w:r>
        <w:rPr>
          <w:lang w:val="ga-IE"/>
        </w:rPr>
        <w:t>#</w:t>
      </w:r>
      <w:r w:rsidRPr="00373FC0">
        <w:t xml:space="preserve">Primers used in the EMSA experiments, </w:t>
      </w:r>
      <w:r>
        <w:t>_</w:t>
      </w:r>
      <w:r w:rsidRPr="00373FC0">
        <w:t>Ird represents primers which were labelled with an ir</w:t>
      </w:r>
      <w:r>
        <w:t>i</w:t>
      </w:r>
      <w:r w:rsidRPr="00373FC0">
        <w:t xml:space="preserve">descent probe </w:t>
      </w:r>
      <w:r>
        <w:t>at</w:t>
      </w:r>
      <w:r w:rsidRPr="00373FC0">
        <w:t xml:space="preserve"> the 5’ end. </w:t>
      </w:r>
    </w:p>
    <w:p w14:paraId="63C8E7CA" w14:textId="77777777" w:rsidR="00A12301" w:rsidRPr="00373FC0" w:rsidRDefault="00A12301" w:rsidP="00096072">
      <w:pPr>
        <w:pStyle w:val="TableFigurelegend"/>
      </w:pPr>
    </w:p>
    <w:p w14:paraId="601C4ED9" w14:textId="77777777" w:rsidR="00A12301" w:rsidRDefault="00A12301" w:rsidP="00005369">
      <w:pPr>
        <w:pStyle w:val="Heading3"/>
        <w:numPr>
          <w:ilvl w:val="2"/>
          <w:numId w:val="17"/>
        </w:numPr>
      </w:pPr>
    </w:p>
    <w:p w14:paraId="464AC64D" w14:textId="77777777" w:rsidR="00A12301" w:rsidRDefault="00A12301" w:rsidP="00005369">
      <w:pPr>
        <w:pStyle w:val="Heading3"/>
        <w:numPr>
          <w:ilvl w:val="2"/>
          <w:numId w:val="17"/>
        </w:numPr>
      </w:pPr>
    </w:p>
    <w:p w14:paraId="4888D672" w14:textId="77777777" w:rsidR="00A12301" w:rsidRDefault="00A12301">
      <w:pPr>
        <w:spacing w:after="160" w:line="259" w:lineRule="auto"/>
        <w:jc w:val="left"/>
        <w:rPr>
          <w:rFonts w:eastAsiaTheme="majorEastAsia" w:cstheme="majorBidi"/>
          <w:b/>
          <w:szCs w:val="24"/>
        </w:rPr>
      </w:pPr>
      <w:r>
        <w:br w:type="page"/>
      </w:r>
    </w:p>
    <w:p w14:paraId="6D850BA7" w14:textId="44F6BBA1" w:rsidR="00005369" w:rsidRPr="008F3BF0" w:rsidRDefault="00005369" w:rsidP="00A12301">
      <w:pPr>
        <w:pStyle w:val="Heading3"/>
        <w:numPr>
          <w:ilvl w:val="2"/>
          <w:numId w:val="17"/>
        </w:numPr>
      </w:pPr>
      <w:r>
        <w:t>Evaluation of G</w:t>
      </w:r>
      <w:r w:rsidRPr="008F3BF0">
        <w:t xml:space="preserve">rowth of </w:t>
      </w:r>
      <w:r w:rsidRPr="00A12301">
        <w:rPr>
          <w:i/>
        </w:rPr>
        <w:t>B. breve</w:t>
      </w:r>
      <w:r w:rsidRPr="008F3BF0">
        <w:t xml:space="preserve"> UCC2003-</w:t>
      </w:r>
      <w:r w:rsidRPr="00A12301">
        <w:rPr>
          <w:i/>
        </w:rPr>
        <w:t xml:space="preserve">bifR1 </w:t>
      </w:r>
      <w:r w:rsidRPr="008F3BF0">
        <w:t>and</w:t>
      </w:r>
      <w:r w:rsidRPr="00A12301">
        <w:rPr>
          <w:i/>
        </w:rPr>
        <w:t xml:space="preserve"> B. breve</w:t>
      </w:r>
      <w:r w:rsidRPr="008F3BF0">
        <w:t xml:space="preserve"> UCC2003-</w:t>
      </w:r>
      <w:r w:rsidRPr="00A12301">
        <w:rPr>
          <w:i/>
        </w:rPr>
        <w:t>bifR2</w:t>
      </w:r>
      <w:r w:rsidRPr="008F3BF0" w:rsidDel="00A2705F">
        <w:t xml:space="preserve"> </w:t>
      </w:r>
      <w:r>
        <w:t>on a Range of Carbohydrate S</w:t>
      </w:r>
      <w:r w:rsidRPr="008F3BF0">
        <w:t>ources</w:t>
      </w:r>
    </w:p>
    <w:p w14:paraId="241D01C0" w14:textId="77777777" w:rsidR="00005369" w:rsidRPr="008F3BF0" w:rsidRDefault="00005369" w:rsidP="00005369">
      <w:r w:rsidRPr="008F3BF0">
        <w:rPr>
          <w:i/>
          <w:iCs/>
        </w:rPr>
        <w:t>B. breve</w:t>
      </w:r>
      <w:r w:rsidRPr="008F3BF0">
        <w:rPr>
          <w:iCs/>
        </w:rPr>
        <w:t xml:space="preserve"> UCC2003 and its isogenic derivatives </w:t>
      </w:r>
      <w:r w:rsidRPr="008F3BF0">
        <w:rPr>
          <w:i/>
        </w:rPr>
        <w:t>B. breve</w:t>
      </w:r>
      <w:r w:rsidRPr="008F3BF0">
        <w:t xml:space="preserve"> UCC2003-</w:t>
      </w:r>
      <w:r w:rsidRPr="008F3BF0">
        <w:rPr>
          <w:i/>
        </w:rPr>
        <w:t xml:space="preserve">bifR1 </w:t>
      </w:r>
      <w:r w:rsidRPr="008F3BF0">
        <w:t>and</w:t>
      </w:r>
      <w:r w:rsidRPr="008F3BF0">
        <w:rPr>
          <w:i/>
        </w:rPr>
        <w:t xml:space="preserve"> B. breve</w:t>
      </w:r>
      <w:r w:rsidRPr="008F3BF0">
        <w:t xml:space="preserve"> UCC2003-</w:t>
      </w:r>
      <w:r w:rsidRPr="008F3BF0">
        <w:rPr>
          <w:i/>
        </w:rPr>
        <w:t>bifR2</w:t>
      </w:r>
      <w:r w:rsidRPr="008F3BF0">
        <w:rPr>
          <w:iCs/>
        </w:rPr>
        <w:t xml:space="preserve"> </w:t>
      </w:r>
      <w:r w:rsidRPr="008F3BF0">
        <w:t>were inoculated at 1 % (v/v) from stock into RCM broth and were cultured overnight u</w:t>
      </w:r>
      <w:r>
        <w:t>nder anaerobic conditions at 37</w:t>
      </w:r>
      <w:r>
        <w:sym w:font="Symbol" w:char="F0B0"/>
      </w:r>
      <w:r w:rsidRPr="008F3BF0">
        <w:t xml:space="preserve">C. The above strains were then inoculated at 1 % (v/v) into mMRS medium containing 1 % carbohydrate (glucose, maltose, ribose </w:t>
      </w:r>
      <w:r w:rsidRPr="008F3BF0">
        <w:rPr>
          <w:lang w:val="ga-IE"/>
        </w:rPr>
        <w:t>or</w:t>
      </w:r>
      <w:r w:rsidRPr="008F3BF0">
        <w:t xml:space="preserve"> starch) along with the addition of 0.5 % (v/v) L-cysteine HCl. mMRS without the addition of a carbohydrate source served as a negative control. Bacterial strains were evaluated for carbohydrate-dependent growth using a Life Sciences UV/VIS spectrophotometer DU5300 (Beckman Coulter). Optical density (OD</w:t>
      </w:r>
      <w:r w:rsidRPr="008F3BF0">
        <w:rPr>
          <w:vertAlign w:val="subscript"/>
        </w:rPr>
        <w:t>600nm</w:t>
      </w:r>
      <w:r w:rsidRPr="008F3BF0">
        <w:t xml:space="preserve">) readings were taken at 24 hr post-inoculation. All samples were assessed as biologically independent triplicates.  </w:t>
      </w:r>
    </w:p>
    <w:p w14:paraId="07D8F4CD" w14:textId="77777777" w:rsidR="00005369" w:rsidRPr="008F3BF0" w:rsidRDefault="00005369" w:rsidP="00005369"/>
    <w:p w14:paraId="29340BFB" w14:textId="77777777" w:rsidR="00005369" w:rsidRPr="008F3BF0" w:rsidRDefault="00005369" w:rsidP="00005369">
      <w:pPr>
        <w:pStyle w:val="Heading3"/>
        <w:numPr>
          <w:ilvl w:val="2"/>
          <w:numId w:val="17"/>
        </w:numPr>
        <w:rPr>
          <w:color w:val="000000" w:themeColor="text1"/>
        </w:rPr>
      </w:pPr>
      <w:r w:rsidRPr="008F3BF0">
        <w:rPr>
          <w:color w:val="000000" w:themeColor="text1"/>
        </w:rPr>
        <w:t xml:space="preserve">Growth of </w:t>
      </w:r>
      <w:r w:rsidRPr="008F3BF0">
        <w:rPr>
          <w:i/>
        </w:rPr>
        <w:t>B. breve</w:t>
      </w:r>
      <w:r w:rsidRPr="008F3BF0">
        <w:t xml:space="preserve"> UCC2003-</w:t>
      </w:r>
      <w:r w:rsidRPr="008F3BF0">
        <w:rPr>
          <w:i/>
        </w:rPr>
        <w:t xml:space="preserve">bifR1 </w:t>
      </w:r>
      <w:r w:rsidRPr="008F3BF0">
        <w:t>and</w:t>
      </w:r>
      <w:r w:rsidRPr="008F3BF0">
        <w:rPr>
          <w:i/>
        </w:rPr>
        <w:t xml:space="preserve"> B. breve</w:t>
      </w:r>
      <w:r w:rsidRPr="008F3BF0">
        <w:t xml:space="preserve"> UCC2003-</w:t>
      </w:r>
      <w:r w:rsidRPr="008F3BF0">
        <w:rPr>
          <w:i/>
        </w:rPr>
        <w:t>bifR2</w:t>
      </w:r>
      <w:r w:rsidRPr="008F3BF0">
        <w:rPr>
          <w:iCs/>
        </w:rPr>
        <w:t xml:space="preserve"> </w:t>
      </w:r>
      <w:r w:rsidRPr="008F3BF0">
        <w:rPr>
          <w:color w:val="000000" w:themeColor="text1"/>
        </w:rPr>
        <w:t>in the presence of bile</w:t>
      </w:r>
    </w:p>
    <w:p w14:paraId="4CBC55CE" w14:textId="77777777" w:rsidR="00005369" w:rsidRPr="008F3BF0" w:rsidRDefault="00005369" w:rsidP="00005369">
      <w:r w:rsidRPr="008F3BF0">
        <w:rPr>
          <w:i/>
          <w:iCs/>
        </w:rPr>
        <w:t>B. breve</w:t>
      </w:r>
      <w:r w:rsidRPr="008F3BF0">
        <w:rPr>
          <w:iCs/>
        </w:rPr>
        <w:t xml:space="preserve"> UCC2003 and its </w:t>
      </w:r>
      <w:r w:rsidRPr="008F3BF0">
        <w:rPr>
          <w:iCs/>
          <w:lang w:val="ga-IE"/>
        </w:rPr>
        <w:t xml:space="preserve">isogenic </w:t>
      </w:r>
      <w:r w:rsidRPr="008F3BF0">
        <w:rPr>
          <w:iCs/>
        </w:rPr>
        <w:t xml:space="preserve">derivatives </w:t>
      </w:r>
      <w:r w:rsidRPr="008F3BF0">
        <w:rPr>
          <w:i/>
        </w:rPr>
        <w:t>B. breve</w:t>
      </w:r>
      <w:r w:rsidRPr="008F3BF0">
        <w:t xml:space="preserve"> UCC2003-</w:t>
      </w:r>
      <w:r w:rsidRPr="008F3BF0">
        <w:rPr>
          <w:i/>
        </w:rPr>
        <w:t xml:space="preserve">bifR1 </w:t>
      </w:r>
      <w:r w:rsidRPr="008F3BF0">
        <w:t>and</w:t>
      </w:r>
      <w:r w:rsidRPr="008F3BF0">
        <w:rPr>
          <w:i/>
        </w:rPr>
        <w:t xml:space="preserve"> B. breve</w:t>
      </w:r>
      <w:r w:rsidRPr="008F3BF0">
        <w:t xml:space="preserve"> UCC2003-</w:t>
      </w:r>
      <w:r w:rsidRPr="008F3BF0">
        <w:rPr>
          <w:i/>
        </w:rPr>
        <w:t>bifR2</w:t>
      </w:r>
      <w:r w:rsidRPr="008F3BF0">
        <w:rPr>
          <w:iCs/>
        </w:rPr>
        <w:t xml:space="preserve"> </w:t>
      </w:r>
      <w:r w:rsidRPr="008F3BF0">
        <w:t>were inoculated at 1 % (v/v) from stock into mMRS medium supplemented with 1 % maltose and 0.5 % (v/v) L-cysteine HCl and were cultured overnight u</w:t>
      </w:r>
      <w:r>
        <w:t>nder anaerobic conditions at 37</w:t>
      </w:r>
      <w:r>
        <w:sym w:font="Symbol" w:char="F0B0"/>
      </w:r>
      <w:r w:rsidRPr="008F3BF0">
        <w:t>C. The above strains were then inoculated at 1 % (v/v) into mMRS medium containing 1</w:t>
      </w:r>
      <w:r w:rsidRPr="008F3BF0">
        <w:rPr>
          <w:lang w:val="ga-IE"/>
        </w:rPr>
        <w:t xml:space="preserve"> </w:t>
      </w:r>
      <w:r w:rsidRPr="008F3BF0">
        <w:t>% maltose, 0.5 % (v/v) L-cysteine HCl along with increasing concentration of porcine bile at 0, 1 and 2 % (v/v). mMRS without the addition of a carbohydrate source served as a neg</w:t>
      </w:r>
      <w:r>
        <w:t>ative control. Bacteria</w:t>
      </w:r>
      <w:r w:rsidRPr="008F3BF0">
        <w:t xml:space="preserve"> were evaluated for their ability to grow in the presence of bile with Optical density (OD</w:t>
      </w:r>
      <w:r w:rsidRPr="008F3BF0">
        <w:rPr>
          <w:vertAlign w:val="subscript"/>
        </w:rPr>
        <w:t>600nm</w:t>
      </w:r>
      <w:r w:rsidRPr="008F3BF0">
        <w:t>) readings taken at 10 and 24 hr post-inoculation. All samples were assessed as biologi</w:t>
      </w:r>
      <w:r>
        <w:t>cally independent triplicates. Statistical analysis was carried out using the Microsoft Excel Data Analysis ToolPak. Statistical significance was determined for each strain, comparing growth without the presence of bile against growth in the presence of bile at both 1 % and 2 %, separately.</w:t>
      </w:r>
    </w:p>
    <w:p w14:paraId="425A189B" w14:textId="55F9A6B8" w:rsidR="00005369" w:rsidRPr="008F3BF0" w:rsidRDefault="00824A76" w:rsidP="00824A76">
      <w:pPr>
        <w:spacing w:after="160" w:line="259" w:lineRule="auto"/>
        <w:jc w:val="left"/>
      </w:pPr>
      <w:r>
        <w:br w:type="page"/>
      </w:r>
    </w:p>
    <w:p w14:paraId="2B23C89A" w14:textId="77777777" w:rsidR="00005369" w:rsidRPr="008F3BF0" w:rsidRDefault="00005369" w:rsidP="00005369">
      <w:pPr>
        <w:pStyle w:val="Heading3"/>
        <w:numPr>
          <w:ilvl w:val="2"/>
          <w:numId w:val="17"/>
        </w:numPr>
        <w:rPr>
          <w:color w:val="000000" w:themeColor="text1"/>
        </w:rPr>
      </w:pPr>
      <w:r w:rsidRPr="008F3BF0">
        <w:rPr>
          <w:color w:val="000000" w:themeColor="text1"/>
        </w:rPr>
        <w:t xml:space="preserve">Evaluation of </w:t>
      </w:r>
      <w:r w:rsidRPr="008F3BF0">
        <w:rPr>
          <w:i/>
        </w:rPr>
        <w:t>B. breve</w:t>
      </w:r>
      <w:r w:rsidRPr="008F3BF0">
        <w:t xml:space="preserve"> UCC2003-</w:t>
      </w:r>
      <w:r w:rsidRPr="008F3BF0">
        <w:rPr>
          <w:i/>
        </w:rPr>
        <w:t xml:space="preserve">bifR1 </w:t>
      </w:r>
      <w:r w:rsidRPr="008F3BF0">
        <w:t>and</w:t>
      </w:r>
      <w:r w:rsidRPr="008F3BF0">
        <w:rPr>
          <w:i/>
        </w:rPr>
        <w:t xml:space="preserve"> B. breve</w:t>
      </w:r>
      <w:r w:rsidRPr="008F3BF0">
        <w:t xml:space="preserve"> UCC2003-</w:t>
      </w:r>
      <w:r w:rsidRPr="008F3BF0">
        <w:rPr>
          <w:i/>
        </w:rPr>
        <w:t>bifR2</w:t>
      </w:r>
      <w:r w:rsidRPr="008F3BF0">
        <w:rPr>
          <w:iCs/>
        </w:rPr>
        <w:t xml:space="preserve"> </w:t>
      </w:r>
      <w:r>
        <w:rPr>
          <w:iCs/>
        </w:rPr>
        <w:t>survival upon bile</w:t>
      </w:r>
      <w:r>
        <w:rPr>
          <w:color w:val="000000" w:themeColor="text1"/>
        </w:rPr>
        <w:t xml:space="preserve"> exposure</w:t>
      </w:r>
    </w:p>
    <w:p w14:paraId="16D3829B" w14:textId="6E6D58F1" w:rsidR="00005369" w:rsidRPr="008F3BF0" w:rsidRDefault="00005369" w:rsidP="00005369">
      <w:r w:rsidRPr="008F3BF0">
        <w:rPr>
          <w:i/>
          <w:iCs/>
        </w:rPr>
        <w:t>B. breve</w:t>
      </w:r>
      <w:r w:rsidRPr="008F3BF0">
        <w:rPr>
          <w:iCs/>
        </w:rPr>
        <w:t xml:space="preserve"> UCC2003 </w:t>
      </w:r>
      <w:r w:rsidRPr="00457715">
        <w:rPr>
          <w:iCs/>
        </w:rPr>
        <w:t>wild type (</w:t>
      </w:r>
      <w:r>
        <w:rPr>
          <w:i/>
          <w:iCs/>
        </w:rPr>
        <w:t>wt</w:t>
      </w:r>
      <w:r w:rsidRPr="00457715">
        <w:rPr>
          <w:iCs/>
        </w:rPr>
        <w:t xml:space="preserve">) </w:t>
      </w:r>
      <w:r w:rsidRPr="008F3BF0">
        <w:rPr>
          <w:iCs/>
        </w:rPr>
        <w:t xml:space="preserve">and its isogenic derivatives </w:t>
      </w:r>
      <w:r w:rsidRPr="008F3BF0">
        <w:rPr>
          <w:i/>
        </w:rPr>
        <w:t>B. breve</w:t>
      </w:r>
      <w:r w:rsidRPr="008F3BF0">
        <w:t xml:space="preserve"> UCC2003-</w:t>
      </w:r>
      <w:r w:rsidRPr="008F3BF0">
        <w:rPr>
          <w:i/>
        </w:rPr>
        <w:t xml:space="preserve">bifR1 </w:t>
      </w:r>
      <w:r w:rsidRPr="008F3BF0">
        <w:t>and</w:t>
      </w:r>
      <w:r w:rsidRPr="008F3BF0">
        <w:rPr>
          <w:i/>
        </w:rPr>
        <w:t xml:space="preserve"> B. breve</w:t>
      </w:r>
      <w:r w:rsidRPr="008F3BF0">
        <w:t xml:space="preserve"> UCC2003-</w:t>
      </w:r>
      <w:r w:rsidRPr="008F3BF0">
        <w:rPr>
          <w:i/>
        </w:rPr>
        <w:t>bifR2</w:t>
      </w:r>
      <w:r w:rsidRPr="008F3BF0">
        <w:rPr>
          <w:iCs/>
        </w:rPr>
        <w:t xml:space="preserve"> mutants </w:t>
      </w:r>
      <w:r w:rsidRPr="008F3BF0">
        <w:t>were inoculated at 1 % (v/v) from stock into mMRS medium supplemented with 1 % maltose and 0.5 % (v/v) L-cysteine HCl and were cultured overnight u</w:t>
      </w:r>
      <w:r>
        <w:t xml:space="preserve">nder anaerobic conditions at 37 </w:t>
      </w:r>
      <w:r>
        <w:sym w:font="Symbol" w:char="F0B0"/>
      </w:r>
      <w:r w:rsidRPr="008F3BF0">
        <w:t>C. The cells from 1 ml of the above cultures were then collected by centrifugation and re-suspended in mMRS medium containing 1 % maltose, 0.5 % (v/v) L-cysteine HCl along with increasing concentration of porcine bile at 0, 1 and 2 % (v/v) and incubated under anaerobic conditions at 37</w:t>
      </w:r>
      <w:r>
        <w:t xml:space="preserve"> </w:t>
      </w:r>
      <w:r w:rsidR="00EB29D3">
        <w:t>°C for 20 minutes, a</w:t>
      </w:r>
      <w:r w:rsidRPr="008F3BF0">
        <w:t>fter which cells were serially diluted in PBS buffer to 10</w:t>
      </w:r>
      <w:r w:rsidRPr="008F3BF0">
        <w:rPr>
          <w:vertAlign w:val="superscript"/>
        </w:rPr>
        <w:t>-7</w:t>
      </w:r>
      <w:r w:rsidRPr="008F3BF0">
        <w:t xml:space="preserve"> and spot plated on RCA. Plates were incubated anaerobically at 37</w:t>
      </w:r>
      <w:r>
        <w:t xml:space="preserve"> </w:t>
      </w:r>
      <w:r w:rsidRPr="008F3BF0">
        <w:t>°C for 48 hours. Cfu/ml was calculated using the following formula: cfu/ml = (no. of colonies x dilution factor) / volume of culture plated. All samples were assessed as biolog</w:t>
      </w:r>
      <w:r>
        <w:t>ically independent triplicates.</w:t>
      </w:r>
      <w:r w:rsidRPr="008F3BF0">
        <w:t xml:space="preserve"> </w:t>
      </w:r>
      <w:r>
        <w:t>Statistical analysis was carried out using the Microsoft Excel Data Analysis ToolPak. The statistical significance was determined for the two mutants, comparing the drop in cell numbers when exposed to bile against the drop in cell numbers for the wild type strain when similarly exposed to bile.</w:t>
      </w:r>
    </w:p>
    <w:p w14:paraId="4B4632CC" w14:textId="77777777" w:rsidR="00005369" w:rsidRPr="008F3BF0" w:rsidRDefault="00005369" w:rsidP="00005369"/>
    <w:p w14:paraId="5F17A8AE" w14:textId="77777777" w:rsidR="00005369" w:rsidRPr="008F3BF0" w:rsidRDefault="00005369" w:rsidP="00005369">
      <w:pPr>
        <w:pStyle w:val="Heading3"/>
        <w:numPr>
          <w:ilvl w:val="2"/>
          <w:numId w:val="17"/>
        </w:numPr>
      </w:pPr>
      <w:r>
        <w:t>Metabolite analysis by High Performance Liquid C</w:t>
      </w:r>
      <w:r w:rsidRPr="008F3BF0">
        <w:t xml:space="preserve">hromatography (HPLC) </w:t>
      </w:r>
    </w:p>
    <w:p w14:paraId="29AEFC9F" w14:textId="77777777" w:rsidR="00005369" w:rsidRDefault="00005369" w:rsidP="00005369">
      <w:r w:rsidRPr="008F3BF0">
        <w:t xml:space="preserve">HPLC analysis was used to quantify the concentration of produced metabolites </w:t>
      </w:r>
      <w:r w:rsidRPr="008F3BF0">
        <w:rPr>
          <w:lang w:val="ga-IE"/>
        </w:rPr>
        <w:t>following growth of</w:t>
      </w:r>
      <w:r w:rsidRPr="008F3BF0">
        <w:t xml:space="preserve"> </w:t>
      </w:r>
      <w:r w:rsidRPr="008F3BF0">
        <w:rPr>
          <w:i/>
        </w:rPr>
        <w:t>B. breve</w:t>
      </w:r>
      <w:r w:rsidRPr="008F3BF0">
        <w:t xml:space="preserve"> UCC2003 </w:t>
      </w:r>
      <w:r w:rsidRPr="008F3BF0">
        <w:rPr>
          <w:lang w:val="ga-IE"/>
        </w:rPr>
        <w:t>or</w:t>
      </w:r>
      <w:r w:rsidRPr="008F3BF0">
        <w:t xml:space="preserve"> its isogenic derivatives </w:t>
      </w:r>
      <w:r w:rsidRPr="008F3BF0">
        <w:rPr>
          <w:i/>
        </w:rPr>
        <w:t>B. breve</w:t>
      </w:r>
      <w:r w:rsidRPr="008F3BF0">
        <w:t xml:space="preserve"> UCC2003-</w:t>
      </w:r>
      <w:r w:rsidRPr="008F3BF0">
        <w:rPr>
          <w:i/>
        </w:rPr>
        <w:t>bifR1</w:t>
      </w:r>
      <w:r w:rsidRPr="008F3BF0">
        <w:t xml:space="preserve"> and </w:t>
      </w:r>
      <w:r w:rsidRPr="008F3BF0">
        <w:rPr>
          <w:i/>
        </w:rPr>
        <w:t>B. breve</w:t>
      </w:r>
      <w:r w:rsidRPr="008F3BF0">
        <w:t xml:space="preserve"> UCC2003-</w:t>
      </w:r>
      <w:r w:rsidRPr="008F3BF0">
        <w:rPr>
          <w:i/>
        </w:rPr>
        <w:t>bifR2</w:t>
      </w:r>
      <w:r w:rsidRPr="008F3BF0">
        <w:t xml:space="preserve"> on </w:t>
      </w:r>
      <w:r w:rsidRPr="008F3BF0">
        <w:rPr>
          <w:lang w:val="ga-IE"/>
        </w:rPr>
        <w:t xml:space="preserve">mMRS supplemented with 1 % </w:t>
      </w:r>
      <w:r w:rsidRPr="008F3BF0">
        <w:t xml:space="preserve">glucose as </w:t>
      </w:r>
      <w:r w:rsidRPr="008F3BF0">
        <w:rPr>
          <w:lang w:val="ga-IE"/>
        </w:rPr>
        <w:t>the</w:t>
      </w:r>
      <w:r>
        <w:t xml:space="preserve"> sole carbohydrate source. </w:t>
      </w:r>
      <w:r w:rsidRPr="008F3BF0">
        <w:t>The collected samples</w:t>
      </w:r>
      <w:r w:rsidRPr="008F3BF0">
        <w:rPr>
          <w:lang w:val="ga-IE"/>
        </w:rPr>
        <w:t>,</w:t>
      </w:r>
      <w:r w:rsidRPr="008F3BF0">
        <w:t xml:space="preserve"> taken at 8 and 24 hours post inoculation</w:t>
      </w:r>
      <w:r w:rsidRPr="008F3BF0">
        <w:rPr>
          <w:lang w:val="ga-IE"/>
        </w:rPr>
        <w:t>,</w:t>
      </w:r>
      <w:r w:rsidRPr="008F3BF0">
        <w:t xml:space="preserve"> were then prepared for HPLC analysis by centrifugation at 5000 rpm for 5 min, the resulting supernatants were filter sterilized (0.45 μm filter, Costar S</w:t>
      </w:r>
      <w:r>
        <w:t xml:space="preserve">pin-X Column) and stored at −20 </w:t>
      </w:r>
      <w:r w:rsidRPr="008F3BF0">
        <w:t>°C prior to analysis. An Agilent 1200 HPLC system (Agilent Technologies, Santa Clara, CA</w:t>
      </w:r>
      <w:r>
        <w:t>, USA</w:t>
      </w:r>
      <w:r w:rsidRPr="008F3BF0">
        <w:t xml:space="preserve">) with a refractive index detector was used to quantify the production of </w:t>
      </w:r>
      <w:r w:rsidRPr="008F3BF0">
        <w:rPr>
          <w:lang w:val="ga-IE"/>
        </w:rPr>
        <w:t>a given metabolite</w:t>
      </w:r>
      <w:r w:rsidRPr="008F3BF0">
        <w:t xml:space="preserve">. Metabolite peaks and concentrations were identified and calculated based on retention times and concentrations </w:t>
      </w:r>
      <w:r w:rsidRPr="008F3BF0">
        <w:rPr>
          <w:lang w:val="ga-IE"/>
        </w:rPr>
        <w:t xml:space="preserve">of </w:t>
      </w:r>
      <w:r w:rsidRPr="008F3BF0">
        <w:t>lactic acid, aceti</w:t>
      </w:r>
      <w:r>
        <w:t xml:space="preserve">c acid </w:t>
      </w:r>
      <w:r w:rsidRPr="008F3BF0">
        <w:t>and ethanol</w:t>
      </w:r>
      <w:r w:rsidRPr="008F3BF0">
        <w:rPr>
          <w:lang w:val="ga-IE"/>
        </w:rPr>
        <w:t>, which were used as</w:t>
      </w:r>
      <w:r w:rsidRPr="008F3BF0">
        <w:t xml:space="preserve"> standards. Non-fermented mMRS medium </w:t>
      </w:r>
      <w:r w:rsidRPr="008F3BF0">
        <w:rPr>
          <w:lang w:val="ga-IE"/>
        </w:rPr>
        <w:t xml:space="preserve">preparations </w:t>
      </w:r>
      <w:r w:rsidRPr="008F3BF0">
        <w:t xml:space="preserve">containing </w:t>
      </w:r>
      <w:r w:rsidRPr="008F3BF0">
        <w:rPr>
          <w:lang w:val="ga-IE"/>
        </w:rPr>
        <w:t xml:space="preserve">individual </w:t>
      </w:r>
      <w:r w:rsidRPr="008F3BF0">
        <w:t>carbohydrates served as controls. A REXEX 8 μ 8 % H organic acid column (300 mm × 7.8 mm, Phenomenex, Torrance, CA, USA) was utilized and maintained at 65</w:t>
      </w:r>
      <w:r>
        <w:t xml:space="preserve"> </w:t>
      </w:r>
      <w:r w:rsidRPr="008F3BF0">
        <w:t>°C. Elution was performed for 25 min using a 0.01 M H</w:t>
      </w:r>
      <w:r w:rsidRPr="008F3BF0">
        <w:rPr>
          <w:vertAlign w:val="subscript"/>
        </w:rPr>
        <w:t>2</w:t>
      </w:r>
      <w:r w:rsidRPr="008F3BF0">
        <w:t>SO</w:t>
      </w:r>
      <w:r w:rsidRPr="008F3BF0">
        <w:rPr>
          <w:vertAlign w:val="subscript"/>
        </w:rPr>
        <w:t>4</w:t>
      </w:r>
      <w:r w:rsidRPr="008F3BF0">
        <w:t xml:space="preserve"> solution at a constant flow rate of 0.6 ml/min.  </w:t>
      </w:r>
    </w:p>
    <w:p w14:paraId="391E1855" w14:textId="77777777" w:rsidR="00005369" w:rsidRPr="008F3BF0" w:rsidRDefault="00005369" w:rsidP="00005369">
      <w:pPr>
        <w:spacing w:after="160" w:line="259" w:lineRule="auto"/>
      </w:pPr>
      <w:r>
        <w:br w:type="page"/>
      </w:r>
    </w:p>
    <w:p w14:paraId="52985409" w14:textId="77777777" w:rsidR="00005369" w:rsidRPr="00F2202C" w:rsidRDefault="00005369" w:rsidP="00005369">
      <w:pPr>
        <w:pStyle w:val="Heading2"/>
        <w:numPr>
          <w:ilvl w:val="1"/>
          <w:numId w:val="17"/>
        </w:numPr>
        <w:rPr>
          <w:rFonts w:eastAsia="Times New Roman"/>
        </w:rPr>
      </w:pPr>
      <w:bookmarkStart w:id="127" w:name="_Toc510738264"/>
      <w:bookmarkStart w:id="128" w:name="_Toc510738491"/>
      <w:r w:rsidRPr="008F3BF0">
        <w:rPr>
          <w:rFonts w:eastAsia="Times New Roman"/>
        </w:rPr>
        <w:t>Results</w:t>
      </w:r>
      <w:bookmarkEnd w:id="127"/>
      <w:bookmarkEnd w:id="128"/>
      <w:r w:rsidRPr="008F3BF0">
        <w:rPr>
          <w:rFonts w:eastAsia="Times New Roman"/>
        </w:rPr>
        <w:t xml:space="preserve"> </w:t>
      </w:r>
    </w:p>
    <w:p w14:paraId="38DCD156" w14:textId="77777777" w:rsidR="00005369" w:rsidRPr="0047791F" w:rsidRDefault="00005369" w:rsidP="00005369">
      <w:pPr>
        <w:pStyle w:val="Heading3"/>
        <w:numPr>
          <w:ilvl w:val="2"/>
          <w:numId w:val="17"/>
        </w:numPr>
      </w:pPr>
      <w:r w:rsidRPr="0047791F">
        <w:t>Identification and genetic analysis of</w:t>
      </w:r>
      <w:r w:rsidRPr="0047791F">
        <w:rPr>
          <w:rStyle w:val="apple-converted-space"/>
        </w:rPr>
        <w:t xml:space="preserve"> </w:t>
      </w:r>
      <w:r w:rsidRPr="00710D7C">
        <w:rPr>
          <w:rStyle w:val="Emphasis"/>
        </w:rPr>
        <w:t>bifR1</w:t>
      </w:r>
      <w:r w:rsidRPr="0047791F">
        <w:rPr>
          <w:rStyle w:val="Emphasis"/>
        </w:rPr>
        <w:t xml:space="preserve"> and </w:t>
      </w:r>
      <w:r w:rsidRPr="00710D7C">
        <w:rPr>
          <w:rStyle w:val="Emphasis"/>
        </w:rPr>
        <w:t>bifR2</w:t>
      </w:r>
      <w:r w:rsidRPr="0047791F">
        <w:rPr>
          <w:rStyle w:val="Emphasis"/>
        </w:rPr>
        <w:t xml:space="preserve"> </w:t>
      </w:r>
      <w:r w:rsidRPr="0047791F">
        <w:t>on the</w:t>
      </w:r>
      <w:r w:rsidRPr="0047791F">
        <w:rPr>
          <w:rStyle w:val="apple-converted-space"/>
        </w:rPr>
        <w:t xml:space="preserve"> </w:t>
      </w:r>
      <w:r w:rsidRPr="00710D7C">
        <w:rPr>
          <w:rStyle w:val="Emphasis"/>
        </w:rPr>
        <w:t>B. breve</w:t>
      </w:r>
      <w:r w:rsidRPr="0047791F">
        <w:rPr>
          <w:rStyle w:val="apple-converted-space"/>
        </w:rPr>
        <w:t xml:space="preserve"> </w:t>
      </w:r>
      <w:r w:rsidRPr="0047791F">
        <w:t xml:space="preserve">UCC2003 genome </w:t>
      </w:r>
    </w:p>
    <w:p w14:paraId="0A579195" w14:textId="77777777" w:rsidR="00005369" w:rsidRPr="008F3BF0" w:rsidRDefault="00005369" w:rsidP="00005369">
      <w:pPr>
        <w:rPr>
          <w:shd w:val="clear" w:color="auto" w:fill="FFFFFF"/>
        </w:rPr>
      </w:pPr>
      <w:r w:rsidRPr="008F3BF0">
        <w:rPr>
          <w:shd w:val="clear" w:color="auto" w:fill="FFFFFF"/>
        </w:rPr>
        <w:t xml:space="preserve">This study was initially aimed at the characterization of </w:t>
      </w:r>
      <w:r w:rsidRPr="008F3BF0">
        <w:rPr>
          <w:shd w:val="clear" w:color="auto" w:fill="FFFFFF"/>
          <w:lang w:val="ga-IE"/>
        </w:rPr>
        <w:t>six</w:t>
      </w:r>
      <w:r w:rsidRPr="008F3BF0">
        <w:rPr>
          <w:shd w:val="clear" w:color="auto" w:fill="FFFFFF"/>
        </w:rPr>
        <w:t xml:space="preserve"> </w:t>
      </w:r>
      <w:r>
        <w:rPr>
          <w:shd w:val="clear" w:color="auto" w:fill="FFFFFF"/>
        </w:rPr>
        <w:t xml:space="preserve">previously described </w:t>
      </w:r>
      <w:r w:rsidRPr="008F3BF0">
        <w:rPr>
          <w:shd w:val="clear" w:color="auto" w:fill="FFFFFF"/>
          <w:lang w:val="ga-IE"/>
        </w:rPr>
        <w:t xml:space="preserve">LacI-type transcription factors (TFs), </w:t>
      </w:r>
      <w:r>
        <w:rPr>
          <w:shd w:val="clear" w:color="auto" w:fill="FFFFFF"/>
        </w:rPr>
        <w:t xml:space="preserve">named </w:t>
      </w:r>
      <w:r w:rsidRPr="008F3BF0">
        <w:rPr>
          <w:shd w:val="clear" w:color="auto" w:fill="FFFFFF"/>
        </w:rPr>
        <w:t>AraQ</w:t>
      </w:r>
      <w:r w:rsidRPr="008F3BF0">
        <w:rPr>
          <w:shd w:val="clear" w:color="auto" w:fill="FFFFFF"/>
          <w:lang w:val="ga-IE"/>
        </w:rPr>
        <w:t>, MalR1, MalR2, MalR3, MalR5 and MalR6,</w:t>
      </w:r>
      <w:r w:rsidRPr="008F3BF0">
        <w:rPr>
          <w:shd w:val="clear" w:color="auto" w:fill="FFFFFF"/>
        </w:rPr>
        <w:t xml:space="preserve"> and their proposed regulation of central metabolic pathways and malto-oligosaccharide utilisation pathways in </w:t>
      </w:r>
      <w:r w:rsidRPr="008F3BF0">
        <w:rPr>
          <w:i/>
          <w:shd w:val="clear" w:color="auto" w:fill="FFFFFF"/>
        </w:rPr>
        <w:t>B.</w:t>
      </w:r>
      <w:r w:rsidRPr="008F3BF0">
        <w:rPr>
          <w:i/>
          <w:shd w:val="clear" w:color="auto" w:fill="FFFFFF"/>
          <w:lang w:val="ga-IE"/>
        </w:rPr>
        <w:t xml:space="preserve"> </w:t>
      </w:r>
      <w:r w:rsidRPr="008F3BF0">
        <w:rPr>
          <w:i/>
          <w:shd w:val="clear" w:color="auto" w:fill="FFFFFF"/>
        </w:rPr>
        <w:t>breve</w:t>
      </w:r>
      <w:r w:rsidRPr="008F3BF0">
        <w:rPr>
          <w:shd w:val="clear" w:color="auto" w:fill="FFFFFF"/>
        </w:rPr>
        <w:t xml:space="preserve"> UCC2003 </w:t>
      </w:r>
      <w:r>
        <w:rPr>
          <w:noProof/>
          <w:shd w:val="clear" w:color="auto" w:fill="FFFFFF"/>
        </w:rPr>
        <w:t>(41)</w:t>
      </w:r>
      <w:r w:rsidRPr="008F3BF0">
        <w:rPr>
          <w:shd w:val="clear" w:color="auto" w:fill="FFFFFF"/>
        </w:rPr>
        <w:t xml:space="preserve">. </w:t>
      </w:r>
      <w:r>
        <w:rPr>
          <w:shd w:val="clear" w:color="auto" w:fill="FFFFFF"/>
        </w:rPr>
        <w:t>In</w:t>
      </w:r>
      <w:r w:rsidRPr="008F3BF0">
        <w:rPr>
          <w:shd w:val="clear" w:color="auto" w:fill="FFFFFF"/>
          <w:lang w:val="ga-IE"/>
        </w:rPr>
        <w:t xml:space="preserve"> the course of our experiments </w:t>
      </w:r>
      <w:r>
        <w:rPr>
          <w:shd w:val="clear" w:color="auto" w:fill="FFFFFF"/>
        </w:rPr>
        <w:t xml:space="preserve">we determined </w:t>
      </w:r>
      <w:r w:rsidRPr="008F3BF0">
        <w:rPr>
          <w:shd w:val="clear" w:color="auto" w:fill="FFFFFF"/>
        </w:rPr>
        <w:t xml:space="preserve">that MalR1 was in fact functionally more similar to AraQ and for this reason </w:t>
      </w:r>
      <w:r>
        <w:rPr>
          <w:shd w:val="clear" w:color="auto" w:fill="FFFFFF"/>
        </w:rPr>
        <w:t xml:space="preserve">our experimental scope </w:t>
      </w:r>
      <w:r w:rsidRPr="008F3BF0">
        <w:rPr>
          <w:shd w:val="clear" w:color="auto" w:fill="FFFFFF"/>
        </w:rPr>
        <w:t xml:space="preserve">was narrowed to </w:t>
      </w:r>
      <w:r w:rsidRPr="008F3BF0">
        <w:rPr>
          <w:shd w:val="clear" w:color="auto" w:fill="FFFFFF"/>
          <w:lang w:val="ga-IE"/>
        </w:rPr>
        <w:t xml:space="preserve">specifically </w:t>
      </w:r>
      <w:r>
        <w:rPr>
          <w:shd w:val="clear" w:color="auto" w:fill="FFFFFF"/>
        </w:rPr>
        <w:t>characterise</w:t>
      </w:r>
      <w:r w:rsidRPr="008F3BF0">
        <w:rPr>
          <w:shd w:val="clear" w:color="auto" w:fill="FFFFFF"/>
        </w:rPr>
        <w:t xml:space="preserve"> AraQ and MalR1. The AraQ and MalR1 proteins</w:t>
      </w:r>
      <w:r>
        <w:rPr>
          <w:shd w:val="clear" w:color="auto" w:fill="FFFFFF"/>
        </w:rPr>
        <w:t>,</w:t>
      </w:r>
      <w:r w:rsidRPr="008F3BF0">
        <w:rPr>
          <w:shd w:val="clear" w:color="auto" w:fill="FFFFFF"/>
        </w:rPr>
        <w:t xml:space="preserve"> encoded by the genes Bbr</w:t>
      </w:r>
      <w:r>
        <w:rPr>
          <w:shd w:val="clear" w:color="auto" w:fill="FFFFFF"/>
        </w:rPr>
        <w:t xml:space="preserve">_0411 and Bbr_1846, </w:t>
      </w:r>
      <w:r w:rsidRPr="008F3BF0">
        <w:rPr>
          <w:shd w:val="clear" w:color="auto" w:fill="FFFFFF"/>
        </w:rPr>
        <w:t xml:space="preserve">were renamed </w:t>
      </w:r>
      <w:r w:rsidRPr="008F3BF0">
        <w:rPr>
          <w:shd w:val="clear" w:color="auto" w:fill="FFFFFF"/>
          <w:lang w:val="ga-IE"/>
        </w:rPr>
        <w:t xml:space="preserve">here </w:t>
      </w:r>
      <w:r w:rsidRPr="008F3BF0">
        <w:rPr>
          <w:shd w:val="clear" w:color="auto" w:fill="FFFFFF"/>
        </w:rPr>
        <w:t xml:space="preserve">as BifR1 and BifR2, respectively, </w:t>
      </w:r>
      <w:r w:rsidRPr="008F3BF0">
        <w:t>to better reflect</w:t>
      </w:r>
      <w:r w:rsidRPr="008F3BF0">
        <w:rPr>
          <w:lang w:val="ga-IE"/>
        </w:rPr>
        <w:t>, as will be outlined below,</w:t>
      </w:r>
      <w:r w:rsidRPr="008F3BF0">
        <w:t xml:space="preserve"> their conserved role as global regulators</w:t>
      </w:r>
      <w:r>
        <w:t xml:space="preserve"> of central metabolism in </w:t>
      </w:r>
      <w:r w:rsidRPr="008B75B4">
        <w:rPr>
          <w:i/>
        </w:rPr>
        <w:t>B. breve</w:t>
      </w:r>
      <w:r>
        <w:t xml:space="preserve"> UCC2003</w:t>
      </w:r>
      <w:r w:rsidRPr="008F3BF0">
        <w:t>.</w:t>
      </w:r>
      <w:r w:rsidRPr="008F3BF0">
        <w:rPr>
          <w:shd w:val="clear" w:color="auto" w:fill="FFFFFF"/>
        </w:rPr>
        <w:t xml:space="preserve"> The</w:t>
      </w:r>
      <w:r w:rsidRPr="008F3BF0">
        <w:rPr>
          <w:i/>
          <w:shd w:val="clear" w:color="auto" w:fill="FFFFFF"/>
        </w:rPr>
        <w:t xml:space="preserve"> </w:t>
      </w:r>
      <w:r>
        <w:rPr>
          <w:shd w:val="clear" w:color="auto" w:fill="FFFFFF"/>
        </w:rPr>
        <w:t xml:space="preserve">encoded products of </w:t>
      </w:r>
      <w:r w:rsidRPr="008F3BF0">
        <w:rPr>
          <w:i/>
          <w:shd w:val="clear" w:color="auto" w:fill="FFFFFF"/>
        </w:rPr>
        <w:t>bifR1</w:t>
      </w:r>
      <w:r w:rsidRPr="008F3BF0">
        <w:rPr>
          <w:shd w:val="clear" w:color="auto" w:fill="FFFFFF"/>
        </w:rPr>
        <w:t xml:space="preserve"> and </w:t>
      </w:r>
      <w:r w:rsidRPr="008F3BF0">
        <w:rPr>
          <w:i/>
          <w:shd w:val="clear" w:color="auto" w:fill="FFFFFF"/>
        </w:rPr>
        <w:t>bifR2</w:t>
      </w:r>
      <w:r w:rsidRPr="008F3BF0">
        <w:rPr>
          <w:shd w:val="clear" w:color="auto" w:fill="FFFFFF"/>
        </w:rPr>
        <w:t xml:space="preserve"> </w:t>
      </w:r>
      <w:r>
        <w:rPr>
          <w:shd w:val="clear" w:color="auto" w:fill="FFFFFF"/>
        </w:rPr>
        <w:t>represent proteins of 371 and 338 amino acid</w:t>
      </w:r>
      <w:r w:rsidRPr="008F3BF0">
        <w:rPr>
          <w:shd w:val="clear" w:color="auto" w:fill="FFFFFF"/>
        </w:rPr>
        <w:t>s</w:t>
      </w:r>
      <w:r w:rsidRPr="008F3BF0">
        <w:rPr>
          <w:shd w:val="clear" w:color="auto" w:fill="FFFFFF"/>
          <w:lang w:val="ga-IE"/>
        </w:rPr>
        <w:t>,</w:t>
      </w:r>
      <w:r w:rsidRPr="008F3BF0">
        <w:rPr>
          <w:shd w:val="clear" w:color="auto" w:fill="FFFFFF"/>
        </w:rPr>
        <w:t xml:space="preserve"> respectively, which </w:t>
      </w:r>
      <w:r>
        <w:rPr>
          <w:shd w:val="clear" w:color="auto" w:fill="FFFFFF"/>
        </w:rPr>
        <w:t>exhibit</w:t>
      </w:r>
      <w:r w:rsidRPr="008F3BF0">
        <w:rPr>
          <w:shd w:val="clear" w:color="auto" w:fill="FFFFFF"/>
        </w:rPr>
        <w:t xml:space="preserve"> 26</w:t>
      </w:r>
      <w:r w:rsidRPr="008F3BF0">
        <w:rPr>
          <w:shd w:val="clear" w:color="auto" w:fill="FFFFFF"/>
          <w:lang w:val="ga-IE"/>
        </w:rPr>
        <w:t xml:space="preserve"> </w:t>
      </w:r>
      <w:r w:rsidRPr="008F3BF0">
        <w:rPr>
          <w:shd w:val="clear" w:color="auto" w:fill="FFFFFF"/>
        </w:rPr>
        <w:t xml:space="preserve">% </w:t>
      </w:r>
      <w:r>
        <w:rPr>
          <w:shd w:val="clear" w:color="auto" w:fill="FFFFFF"/>
        </w:rPr>
        <w:t xml:space="preserve">overall </w:t>
      </w:r>
      <w:r w:rsidRPr="008F3BF0">
        <w:rPr>
          <w:shd w:val="clear" w:color="auto" w:fill="FFFFFF"/>
        </w:rPr>
        <w:t>identity</w:t>
      </w:r>
      <w:r>
        <w:rPr>
          <w:shd w:val="clear" w:color="auto" w:fill="FFFFFF"/>
        </w:rPr>
        <w:t xml:space="preserve"> to each other. Their respective DNA binding domains (encompassing residues 11-74 for BifR1 and residues 3-66 for BifR2) exhibit </w:t>
      </w:r>
      <w:r>
        <w:rPr>
          <w:shd w:val="clear" w:color="auto" w:fill="FFFFFF"/>
          <w:lang w:val="ga-IE"/>
        </w:rPr>
        <w:t xml:space="preserve">a higher level of identity at </w:t>
      </w:r>
      <w:r>
        <w:rPr>
          <w:shd w:val="clear" w:color="auto" w:fill="FFFFFF"/>
        </w:rPr>
        <w:t>48 %, perhaps a reflection of the conserved nature of the DNA-binding helix-turn-helix regions of LacI-type proteins in general (83),</w:t>
      </w:r>
      <w:r w:rsidRPr="00575F0F">
        <w:rPr>
          <w:shd w:val="clear" w:color="auto" w:fill="FFFFFF"/>
        </w:rPr>
        <w:t xml:space="preserve"> </w:t>
      </w:r>
      <w:r>
        <w:rPr>
          <w:shd w:val="clear" w:color="auto" w:fill="FFFFFF"/>
        </w:rPr>
        <w:t>coupled to the finding that, as will be outlined below, BifR1 and BifR2 recognize near identical operator sequences.</w:t>
      </w:r>
    </w:p>
    <w:p w14:paraId="5C78C397" w14:textId="77777777" w:rsidR="00005369" w:rsidRDefault="00005369" w:rsidP="00005369">
      <w:pPr>
        <w:ind w:left="1440" w:hanging="1440"/>
        <w:rPr>
          <w:b/>
        </w:rPr>
      </w:pPr>
    </w:p>
    <w:p w14:paraId="05CDA979" w14:textId="77777777" w:rsidR="00005369" w:rsidRPr="008F3BF0" w:rsidRDefault="00005369" w:rsidP="00005369">
      <w:pPr>
        <w:pStyle w:val="Heading3"/>
        <w:numPr>
          <w:ilvl w:val="2"/>
          <w:numId w:val="17"/>
        </w:numPr>
      </w:pPr>
      <w:r w:rsidRPr="008F3BF0">
        <w:rPr>
          <w:i/>
        </w:rPr>
        <w:t>In vitro</w:t>
      </w:r>
      <w:r w:rsidRPr="008F3BF0">
        <w:t xml:space="preserve"> characterisation of the regulons of BifR1 &amp; BifR2 by EMSA assays</w:t>
      </w:r>
    </w:p>
    <w:p w14:paraId="3DEB4B84" w14:textId="4BDEF076" w:rsidR="00005369" w:rsidRDefault="00005369" w:rsidP="00005369">
      <w:pPr>
        <w:spacing w:after="120"/>
      </w:pPr>
      <w:r>
        <w:t>In order t</w:t>
      </w:r>
      <w:r w:rsidRPr="008F3BF0">
        <w:t xml:space="preserve">o </w:t>
      </w:r>
      <w:r>
        <w:t>assess</w:t>
      </w:r>
      <w:r w:rsidRPr="008F3BF0">
        <w:t xml:space="preserve"> </w:t>
      </w:r>
      <w:r>
        <w:t>BifR1 and BifR2 interaction with their possible operator sequences</w:t>
      </w:r>
      <w:r w:rsidRPr="008F3BF0">
        <w:t xml:space="preserve">, EMSA assays were carried out </w:t>
      </w:r>
      <w:r>
        <w:t>using DNA fragments encompassing</w:t>
      </w:r>
      <w:r w:rsidRPr="008F3BF0">
        <w:t xml:space="preserve"> </w:t>
      </w:r>
      <w:r>
        <w:t xml:space="preserve">upstream regions of genes corresponding to </w:t>
      </w:r>
      <w:r w:rsidRPr="008F3BF0">
        <w:t xml:space="preserve">the predicted regulons as identified by Khoroshkin </w:t>
      </w:r>
      <w:r w:rsidRPr="008F3BF0">
        <w:rPr>
          <w:i/>
        </w:rPr>
        <w:t xml:space="preserve">et al. </w:t>
      </w:r>
      <w:r>
        <w:rPr>
          <w:noProof/>
        </w:rPr>
        <w:t>(41), and to</w:t>
      </w:r>
      <w:r w:rsidRPr="008F3BF0">
        <w:t xml:space="preserve"> a number of </w:t>
      </w:r>
      <w:r>
        <w:t>(differentially transcribed) genes</w:t>
      </w:r>
      <w:r w:rsidRPr="008F3BF0">
        <w:t xml:space="preserve"> that were identified in the microarray analyses</w:t>
      </w:r>
      <w:r w:rsidR="00BF2178">
        <w:t xml:space="preserve"> (discussed below)</w:t>
      </w:r>
      <w:r w:rsidRPr="008F3BF0">
        <w:t xml:space="preserve">. </w:t>
      </w:r>
    </w:p>
    <w:p w14:paraId="06BCE883" w14:textId="77777777" w:rsidR="00005369" w:rsidRDefault="00005369" w:rsidP="00005369"/>
    <w:p w14:paraId="1600B52C" w14:textId="238BE4E3" w:rsidR="00BC2D20" w:rsidRPr="008F3BF0" w:rsidRDefault="00005369" w:rsidP="00BC6DCC">
      <w:pPr>
        <w:spacing w:after="120"/>
      </w:pPr>
      <w:r>
        <w:t xml:space="preserve">Obtaining purified and active BifR1 or BifR2 protein from </w:t>
      </w:r>
      <w:r>
        <w:rPr>
          <w:i/>
        </w:rPr>
        <w:t>B.</w:t>
      </w:r>
      <w:r w:rsidRPr="005C4C27">
        <w:rPr>
          <w:i/>
        </w:rPr>
        <w:t xml:space="preserve"> breve </w:t>
      </w:r>
      <w:r>
        <w:t xml:space="preserve">proved to be troublesome, in line with similar issues observed for other bifidobacterial LacI-type proteins (35, 36, 38, 64, 80). The current work adapted previous protocols and developed a method which allows for the purification of active (i.e. DNA-binding competent) LacI-type proteins from </w:t>
      </w:r>
      <w:r w:rsidRPr="005C4C27">
        <w:rPr>
          <w:i/>
        </w:rPr>
        <w:t>B</w:t>
      </w:r>
      <w:r>
        <w:rPr>
          <w:i/>
        </w:rPr>
        <w:t>.</w:t>
      </w:r>
      <w:r w:rsidRPr="005C4C27">
        <w:rPr>
          <w:i/>
        </w:rPr>
        <w:t xml:space="preserve"> breve</w:t>
      </w:r>
      <w:r>
        <w:rPr>
          <w:i/>
        </w:rPr>
        <w:t xml:space="preserve"> </w:t>
      </w:r>
      <w:r w:rsidRPr="00EA775D">
        <w:t>UCC2003</w:t>
      </w:r>
      <w:r>
        <w:rPr>
          <w:i/>
        </w:rPr>
        <w:t xml:space="preserve"> </w:t>
      </w:r>
      <w:r w:rsidRPr="00172D79">
        <w:t>(</w:t>
      </w:r>
      <w:r>
        <w:t xml:space="preserve">see Materials and Methods section for </w:t>
      </w:r>
      <w:r>
        <w:rPr>
          <w:lang w:val="ga-IE"/>
        </w:rPr>
        <w:t xml:space="preserve">a more </w:t>
      </w:r>
      <w:r>
        <w:t xml:space="preserve">detailed </w:t>
      </w:r>
      <w:r>
        <w:rPr>
          <w:lang w:val="ga-IE"/>
        </w:rPr>
        <w:t>description</w:t>
      </w:r>
      <w:r>
        <w:t xml:space="preserve">). The main changes which were found to enhance the ability of purified BifR1/BifR2 to bind to its DNA targets include (i) the addition of 10 % glycerol to all buffers utilised during the purification process, (ii) the utilisation of </w:t>
      </w:r>
      <w:r w:rsidRPr="008F3BF0">
        <w:t xml:space="preserve">Amicon® Ultra Filters from Merck Millipore </w:t>
      </w:r>
      <w:r>
        <w:t>for the concentration and dialysis of BifR1/BifR2, and (iii) the storage of the purified protein in EMSA buffer as opposed to Tris-HCl (pH 8) buffer. In order to determine the most suitable protein concentration for EMSA analysis (concentration at which the TF binding was deemed specific to their target transcription factor binding sites (TFBS)), varying concentrations of purified BifR1 and BifR2 were tested for their ability to bind to DNA sequences encompassing the BifR1 predicted TFBS (41). The chosen concentration for both proteins was 150 nM when incubated with 0.5 nM Ird-labelled DNA encompassing the predicted TFBS (</w:t>
      </w:r>
      <w:r w:rsidR="005131BF">
        <w:fldChar w:fldCharType="begin"/>
      </w:r>
      <w:r w:rsidR="005131BF">
        <w:instrText xml:space="preserve"> REF _Ref506629631  \* MERGEFORMAT </w:instrText>
      </w:r>
      <w:r w:rsidR="005131BF">
        <w:fldChar w:fldCharType="separate"/>
      </w:r>
      <w:r w:rsidR="00B47C80">
        <w:t xml:space="preserve">Figure </w:t>
      </w:r>
      <w:r w:rsidR="00B47C80">
        <w:rPr>
          <w:noProof/>
        </w:rPr>
        <w:t>4</w:t>
      </w:r>
      <w:r w:rsidR="00B47C80">
        <w:rPr>
          <w:noProof/>
        </w:rPr>
        <w:noBreakHyphen/>
        <w:t>1</w:t>
      </w:r>
      <w:r w:rsidR="005131BF">
        <w:rPr>
          <w:noProof/>
        </w:rPr>
        <w:fldChar w:fldCharType="end"/>
      </w:r>
      <w:r>
        <w:t>).</w:t>
      </w:r>
    </w:p>
    <w:p w14:paraId="34330485" w14:textId="77777777" w:rsidR="00BC2D20" w:rsidRDefault="00BC2D20" w:rsidP="00BC2D20">
      <w:pPr>
        <w:jc w:val="center"/>
      </w:pPr>
      <w:r w:rsidRPr="002E1DB6">
        <w:rPr>
          <w:noProof/>
          <w:lang w:eastAsia="en-GB"/>
        </w:rPr>
        <w:drawing>
          <wp:inline distT="0" distB="0" distL="0" distR="0" wp14:anchorId="21A731E8" wp14:editId="2632632E">
            <wp:extent cx="5400040" cy="191897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400040" cy="1918970"/>
                    </a:xfrm>
                    <a:prstGeom prst="rect">
                      <a:avLst/>
                    </a:prstGeom>
                  </pic:spPr>
                </pic:pic>
              </a:graphicData>
            </a:graphic>
          </wp:inline>
        </w:drawing>
      </w:r>
    </w:p>
    <w:p w14:paraId="17EE0793" w14:textId="03491941" w:rsidR="00D729F6" w:rsidRDefault="00BC2D20" w:rsidP="00096072">
      <w:pPr>
        <w:pStyle w:val="TableFigurelegend"/>
      </w:pPr>
      <w:bookmarkStart w:id="129" w:name="_Ref506629631"/>
      <w:bookmarkStart w:id="130" w:name="_Ref506629819"/>
      <w:bookmarkStart w:id="131" w:name="_Toc510746962"/>
      <w:r>
        <w:t xml:space="preserve">Figure </w:t>
      </w:r>
      <w:r w:rsidR="003722B4">
        <w:rPr>
          <w:noProof/>
        </w:rPr>
        <w:fldChar w:fldCharType="begin"/>
      </w:r>
      <w:r w:rsidR="003722B4">
        <w:rPr>
          <w:noProof/>
        </w:rPr>
        <w:instrText xml:space="preserve"> STYLEREF 1 \s </w:instrText>
      </w:r>
      <w:r w:rsidR="003722B4">
        <w:rPr>
          <w:noProof/>
        </w:rPr>
        <w:fldChar w:fldCharType="separate"/>
      </w:r>
      <w:r w:rsidR="00B47C80">
        <w:rPr>
          <w:noProof/>
        </w:rPr>
        <w:t>4</w:t>
      </w:r>
      <w:r w:rsidR="003722B4">
        <w:rPr>
          <w:noProof/>
        </w:rPr>
        <w:fldChar w:fldCharType="end"/>
      </w:r>
      <w:r w:rsidR="00890627">
        <w:noBreakHyphen/>
      </w:r>
      <w:r w:rsidR="003722B4">
        <w:rPr>
          <w:noProof/>
        </w:rPr>
        <w:fldChar w:fldCharType="begin"/>
      </w:r>
      <w:r w:rsidR="003722B4">
        <w:rPr>
          <w:noProof/>
        </w:rPr>
        <w:instrText xml:space="preserve"> SEQ Figure \* ARABIC \s 1 </w:instrText>
      </w:r>
      <w:r w:rsidR="003722B4">
        <w:rPr>
          <w:noProof/>
        </w:rPr>
        <w:fldChar w:fldCharType="separate"/>
      </w:r>
      <w:r w:rsidR="00B47C80">
        <w:rPr>
          <w:noProof/>
        </w:rPr>
        <w:t>1</w:t>
      </w:r>
      <w:r w:rsidR="003722B4">
        <w:rPr>
          <w:noProof/>
        </w:rPr>
        <w:fldChar w:fldCharType="end"/>
      </w:r>
      <w:bookmarkEnd w:id="129"/>
      <w:r w:rsidR="00727787">
        <w:rPr>
          <w:noProof/>
        </w:rPr>
        <w:t>.</w:t>
      </w:r>
      <w:r>
        <w:t xml:space="preserve"> </w:t>
      </w:r>
      <w:bookmarkEnd w:id="130"/>
      <w:r>
        <w:t>EMSA</w:t>
      </w:r>
      <w:r w:rsidR="00D729F6">
        <w:t xml:space="preserve"> increasing concentration BifR1/BifR2</w:t>
      </w:r>
      <w:bookmarkEnd w:id="131"/>
      <w:r w:rsidR="00727787">
        <w:t>.</w:t>
      </w:r>
    </w:p>
    <w:p w14:paraId="24412A40" w14:textId="1E2B67AC" w:rsidR="00BC2D20" w:rsidRDefault="00D729F6" w:rsidP="00096072">
      <w:pPr>
        <w:pStyle w:val="TableFigurelegend"/>
        <w:rPr>
          <w:rFonts w:ascii="Times" w:hAnsi="Times" w:cs="Times"/>
          <w:szCs w:val="24"/>
          <w:lang w:val="en-IE"/>
        </w:rPr>
      </w:pPr>
      <w:r>
        <w:t>EMSA</w:t>
      </w:r>
      <w:r w:rsidR="00BC2D20">
        <w:t xml:space="preserve"> </w:t>
      </w:r>
      <w:r>
        <w:t xml:space="preserve">analysis </w:t>
      </w:r>
      <w:r w:rsidR="00BC2D20" w:rsidRPr="009F1042">
        <w:t xml:space="preserve">carried out </w:t>
      </w:r>
      <w:r w:rsidR="00BC2D20">
        <w:t>with i</w:t>
      </w:r>
      <w:r w:rsidR="00BC2D20" w:rsidRPr="009F1042">
        <w:t>ncreasing concentrations</w:t>
      </w:r>
      <w:r w:rsidR="00BC2D20">
        <w:rPr>
          <w:lang w:val="en-IE"/>
        </w:rPr>
        <w:t xml:space="preserve"> (0, 10, 50, 100, 150, 250 nM) of purified BifR1 (panel A) or BifR2 (panel B) incubated with 0.5 nM Ird-labelled DNA fragment encompassing the Bbr_1233 (</w:t>
      </w:r>
      <w:r w:rsidR="00BC2D20" w:rsidRPr="00996B72">
        <w:rPr>
          <w:i/>
          <w:lang w:val="en-IE"/>
        </w:rPr>
        <w:t>gap</w:t>
      </w:r>
      <w:r w:rsidR="00BC2D20">
        <w:rPr>
          <w:lang w:val="en-IE"/>
        </w:rPr>
        <w:t xml:space="preserve">) promoter region. </w:t>
      </w:r>
    </w:p>
    <w:p w14:paraId="5582E5A1" w14:textId="3560EEC4" w:rsidR="00BC2D20" w:rsidRDefault="00BC2D20" w:rsidP="00005369">
      <w:pPr>
        <w:spacing w:after="120"/>
      </w:pPr>
    </w:p>
    <w:p w14:paraId="1830B01A" w14:textId="7AFBE4E8" w:rsidR="00005369" w:rsidRPr="000A729E" w:rsidRDefault="00005369" w:rsidP="00005369">
      <w:pPr>
        <w:spacing w:after="120"/>
      </w:pPr>
      <w:r>
        <w:t>The ability of BifR1 and BifR2 to bind DNA fragments was graded utilising a non-linear</w:t>
      </w:r>
      <w:r>
        <w:rPr>
          <w:lang w:val="ga-IE"/>
        </w:rPr>
        <w:t>, arbitrary</w:t>
      </w:r>
      <w:r>
        <w:t xml:space="preserve"> scale. This non-linear scale was based on the </w:t>
      </w:r>
      <w:r w:rsidRPr="008F3BF0">
        <w:rPr>
          <w:iCs/>
          <w:color w:val="000000"/>
          <w:shd w:val="clear" w:color="auto" w:fill="FFFFFF"/>
        </w:rPr>
        <w:t xml:space="preserve">percentage </w:t>
      </w:r>
      <w:r>
        <w:rPr>
          <w:iCs/>
          <w:color w:val="000000"/>
          <w:shd w:val="clear" w:color="auto" w:fill="FFFFFF"/>
        </w:rPr>
        <w:t xml:space="preserve">of DNA which was bound as compared to unbound DNA within a given reaction with </w:t>
      </w:r>
      <w:r w:rsidRPr="00B376D0">
        <w:t xml:space="preserve">– </w:t>
      </w:r>
      <w:r>
        <w:t>representing no</w:t>
      </w:r>
      <w:r w:rsidRPr="00B376D0">
        <w:t xml:space="preserve"> </w:t>
      </w:r>
      <w:r>
        <w:t>DNA bound</w:t>
      </w:r>
      <w:r w:rsidRPr="00B376D0">
        <w:t xml:space="preserve">, + </w:t>
      </w:r>
      <w:r>
        <w:t>represents</w:t>
      </w:r>
      <w:r w:rsidRPr="00B376D0">
        <w:t xml:space="preserve"> </w:t>
      </w:r>
      <w:r>
        <w:t>up to</w:t>
      </w:r>
      <w:r w:rsidRPr="00B376D0">
        <w:t xml:space="preserve"> 15 % </w:t>
      </w:r>
      <w:r>
        <w:t xml:space="preserve">DNA bound, ++ represents </w:t>
      </w:r>
      <w:r w:rsidRPr="00B376D0">
        <w:t xml:space="preserve">15 % - 50 % </w:t>
      </w:r>
      <w:r>
        <w:t>DNA bound</w:t>
      </w:r>
      <w:r w:rsidRPr="00B376D0">
        <w:t xml:space="preserve"> and +++ </w:t>
      </w:r>
      <w:r>
        <w:t>represents</w:t>
      </w:r>
      <w:r w:rsidRPr="00B376D0">
        <w:t xml:space="preserve"> 50 – 100 % </w:t>
      </w:r>
      <w:r>
        <w:t xml:space="preserve">DNA bound. Example EMSAs illustrating this </w:t>
      </w:r>
      <w:r w:rsidR="00BC2D20">
        <w:rPr>
          <w:lang w:val="ga-IE"/>
        </w:rPr>
        <w:t>non-linear</w:t>
      </w:r>
      <w:r>
        <w:t xml:space="preserve"> scale can be found in </w:t>
      </w:r>
      <w:r w:rsidR="000C3112">
        <w:t xml:space="preserve">Figure S4-7 </w:t>
      </w:r>
      <w:r w:rsidR="00890627">
        <w:t xml:space="preserve">to </w:t>
      </w:r>
      <w:r w:rsidR="000C3112">
        <w:t>S4-10</w:t>
      </w:r>
      <w:r w:rsidR="00890627">
        <w:t xml:space="preserve"> </w:t>
      </w:r>
      <w:r>
        <w:t xml:space="preserve">while </w:t>
      </w:r>
      <w:r w:rsidR="005131BF">
        <w:fldChar w:fldCharType="begin"/>
      </w:r>
      <w:r w:rsidR="005131BF">
        <w:instrText xml:space="preserve"> REF _Ref506629791  \* MERGEFORMAT </w:instrText>
      </w:r>
      <w:r w:rsidR="005131BF">
        <w:fldChar w:fldCharType="separate"/>
      </w:r>
      <w:r w:rsidR="00B47C80" w:rsidRPr="006A4A95">
        <w:t xml:space="preserve">Table </w:t>
      </w:r>
      <w:r w:rsidR="00B47C80">
        <w:rPr>
          <w:noProof/>
        </w:rPr>
        <w:t>4</w:t>
      </w:r>
      <w:r w:rsidR="00B47C80">
        <w:rPr>
          <w:noProof/>
        </w:rPr>
        <w:noBreakHyphen/>
        <w:t>4</w:t>
      </w:r>
      <w:r w:rsidR="005131BF">
        <w:rPr>
          <w:noProof/>
        </w:rPr>
        <w:fldChar w:fldCharType="end"/>
      </w:r>
      <w:r>
        <w:t xml:space="preserve"> summarises the EMSA experiments carried out in this study. </w:t>
      </w:r>
      <w:r w:rsidRPr="008F3BF0">
        <w:t>EMSA analysis</w:t>
      </w:r>
      <w:r>
        <w:t xml:space="preserve"> revealed that BifR1 and BifR2 bind,</w:t>
      </w:r>
      <w:r w:rsidRPr="008F3BF0">
        <w:t xml:space="preserve"> </w:t>
      </w:r>
      <w:r>
        <w:t xml:space="preserve">though to varying degrees, </w:t>
      </w:r>
      <w:r w:rsidRPr="008F3BF0">
        <w:t xml:space="preserve">to </w:t>
      </w:r>
      <w:r w:rsidRPr="008F3BF0">
        <w:rPr>
          <w:lang w:val="ga-IE"/>
        </w:rPr>
        <w:t>upstream, presumed</w:t>
      </w:r>
      <w:r w:rsidRPr="008F3BF0">
        <w:t xml:space="preserve"> promoter</w:t>
      </w:r>
      <w:r w:rsidRPr="008F3BF0">
        <w:rPr>
          <w:lang w:val="ga-IE"/>
        </w:rPr>
        <w:t>-containing,</w:t>
      </w:r>
      <w:r>
        <w:t xml:space="preserve"> regions of 23 and 20</w:t>
      </w:r>
      <w:r w:rsidRPr="008F3BF0">
        <w:t xml:space="preserve"> genes, respectively. </w:t>
      </w:r>
      <w:r>
        <w:rPr>
          <w:lang w:val="ga-IE"/>
        </w:rPr>
        <w:t>Of the total of</w:t>
      </w:r>
      <w:r w:rsidRPr="00EA775D">
        <w:t xml:space="preserve"> 33 promoter regions tested via EMSA analysis, </w:t>
      </w:r>
      <w:r>
        <w:rPr>
          <w:lang w:val="ga-IE"/>
        </w:rPr>
        <w:t xml:space="preserve">BifR1 and BifR2 were unable to bind to 10 and 13, </w:t>
      </w:r>
      <w:r w:rsidRPr="00EA775D">
        <w:t>respectively</w:t>
      </w:r>
      <w:r>
        <w:rPr>
          <w:lang w:val="ga-IE"/>
        </w:rPr>
        <w:t>, under the conditions tested</w:t>
      </w:r>
      <w:r>
        <w:t>.</w:t>
      </w:r>
      <w:r w:rsidRPr="00EA775D">
        <w:t xml:space="preserve"> A number of these regions c</w:t>
      </w:r>
      <w:r>
        <w:t>ontain LacI-</w:t>
      </w:r>
      <w:r w:rsidRPr="00EA775D">
        <w:t xml:space="preserve">type motifs and </w:t>
      </w:r>
      <w:r>
        <w:rPr>
          <w:lang w:val="ga-IE"/>
        </w:rPr>
        <w:t>were considered to</w:t>
      </w:r>
      <w:r w:rsidRPr="00EA775D">
        <w:t xml:space="preserve"> act as good negative controls for non-specific binding</w:t>
      </w:r>
      <w:r>
        <w:t>.</w:t>
      </w:r>
      <w:r w:rsidRPr="00EA775D">
        <w:t xml:space="preserve"> </w:t>
      </w:r>
      <w:r>
        <w:rPr>
          <w:lang w:val="ga-IE"/>
        </w:rPr>
        <w:t>Furthermore, some of the promoter regions</w:t>
      </w:r>
      <w:r w:rsidRPr="00EA775D">
        <w:t xml:space="preserve"> </w:t>
      </w:r>
      <w:r>
        <w:rPr>
          <w:lang w:val="ga-IE"/>
        </w:rPr>
        <w:t xml:space="preserve">to </w:t>
      </w:r>
      <w:r w:rsidRPr="00EA775D">
        <w:t xml:space="preserve">which BifR1/BifR2 </w:t>
      </w:r>
      <w:r>
        <w:rPr>
          <w:lang w:val="ga-IE"/>
        </w:rPr>
        <w:t>did not appear to bind, are associated with genes that</w:t>
      </w:r>
      <w:r w:rsidRPr="00EA775D">
        <w:t xml:space="preserve"> </w:t>
      </w:r>
      <w:r>
        <w:rPr>
          <w:lang w:val="ga-IE"/>
        </w:rPr>
        <w:t>had shown</w:t>
      </w:r>
      <w:r>
        <w:t xml:space="preserve"> differentially transcription</w:t>
      </w:r>
      <w:r w:rsidRPr="00EA775D">
        <w:t xml:space="preserve"> in the microarray analysis</w:t>
      </w:r>
      <w:r>
        <w:rPr>
          <w:lang w:val="ga-IE"/>
        </w:rPr>
        <w:t xml:space="preserve"> of the corresponding </w:t>
      </w:r>
      <w:r w:rsidRPr="0085165B">
        <w:rPr>
          <w:i/>
          <w:lang w:val="ga-IE"/>
        </w:rPr>
        <w:t>bifR1</w:t>
      </w:r>
      <w:r>
        <w:rPr>
          <w:lang w:val="ga-IE"/>
        </w:rPr>
        <w:t>/</w:t>
      </w:r>
      <w:r w:rsidRPr="0085165B">
        <w:rPr>
          <w:i/>
          <w:lang w:val="ga-IE"/>
        </w:rPr>
        <w:t>bifR2</w:t>
      </w:r>
      <w:r>
        <w:rPr>
          <w:lang w:val="ga-IE"/>
        </w:rPr>
        <w:t xml:space="preserve"> mutants</w:t>
      </w:r>
      <w:r w:rsidRPr="00EA775D">
        <w:t xml:space="preserve">, </w:t>
      </w:r>
      <w:r>
        <w:rPr>
          <w:lang w:val="ga-IE"/>
        </w:rPr>
        <w:t>indicating this</w:t>
      </w:r>
      <w:r w:rsidRPr="00EA775D">
        <w:t xml:space="preserve"> </w:t>
      </w:r>
      <w:r w:rsidR="00DA0443">
        <w:rPr>
          <w:lang w:val="ga-IE"/>
        </w:rPr>
        <w:t>maybe</w:t>
      </w:r>
      <w:r w:rsidRPr="00EA775D">
        <w:t xml:space="preserve"> caused by an indirect effect.</w:t>
      </w:r>
    </w:p>
    <w:p w14:paraId="1EE08600" w14:textId="77777777" w:rsidR="00005369" w:rsidRDefault="00005369" w:rsidP="00005369">
      <w:pPr>
        <w:spacing w:after="120"/>
      </w:pPr>
    </w:p>
    <w:p w14:paraId="26817C74" w14:textId="2B499732" w:rsidR="00005369" w:rsidRDefault="00005369" w:rsidP="00005369">
      <w:pPr>
        <w:spacing w:after="120"/>
      </w:pPr>
      <w:r>
        <w:t>Six of the</w:t>
      </w:r>
      <w:r w:rsidRPr="008F3BF0">
        <w:t xml:space="preserve"> genes/gene clusters </w:t>
      </w:r>
      <w:r>
        <w:rPr>
          <w:lang w:val="ga-IE"/>
        </w:rPr>
        <w:t xml:space="preserve">whose promoter regions were shown to be bound by BifR1 and BifR2 </w:t>
      </w:r>
      <w:r>
        <w:t xml:space="preserve">encode enzymes that are part of the bifid shunt </w:t>
      </w:r>
      <w:r>
        <w:rPr>
          <w:lang w:val="ga-IE"/>
        </w:rPr>
        <w:t>(</w:t>
      </w:r>
      <w:r w:rsidR="00DB2FE2">
        <w:t>Figure</w:t>
      </w:r>
      <w:r w:rsidR="000C3112">
        <w:t xml:space="preserve"> </w:t>
      </w:r>
      <w:r w:rsidR="00DB2FE2">
        <w:t>4-3</w:t>
      </w:r>
      <w:r w:rsidR="006B351E">
        <w:fldChar w:fldCharType="begin"/>
      </w:r>
      <w:r w:rsidR="006B351E">
        <w:instrText xml:space="preserve"> REF _Ref506630310  \* MERGEFORMAT </w:instrText>
      </w:r>
      <w:r w:rsidR="006B351E">
        <w:rPr>
          <w:noProof/>
        </w:rPr>
        <w:fldChar w:fldCharType="end"/>
      </w:r>
      <w:r>
        <w:t>)</w:t>
      </w:r>
      <w:r>
        <w:rPr>
          <w:lang w:val="ga-IE"/>
        </w:rPr>
        <w:t>, several of which have</w:t>
      </w:r>
      <w:r>
        <w:t xml:space="preserve"> recently been shown to be essential for growth </w:t>
      </w:r>
      <w:r w:rsidRPr="00BC2D20">
        <w:t>on glucose (63) (</w:t>
      </w:r>
      <w:r w:rsidR="005131BF">
        <w:fldChar w:fldCharType="begin"/>
      </w:r>
      <w:r w:rsidR="005131BF">
        <w:instrText xml:space="preserve"> REF _Ref506629791  \* MERGEFORMAT </w:instrText>
      </w:r>
      <w:r w:rsidR="005131BF">
        <w:fldChar w:fldCharType="separate"/>
      </w:r>
      <w:r w:rsidR="00B47C80" w:rsidRPr="006A4A95">
        <w:t xml:space="preserve">Table </w:t>
      </w:r>
      <w:r w:rsidR="00B47C80">
        <w:rPr>
          <w:noProof/>
        </w:rPr>
        <w:t>4</w:t>
      </w:r>
      <w:r w:rsidR="00B47C80">
        <w:rPr>
          <w:noProof/>
        </w:rPr>
        <w:noBreakHyphen/>
        <w:t>4</w:t>
      </w:r>
      <w:r w:rsidR="005131BF">
        <w:rPr>
          <w:noProof/>
        </w:rPr>
        <w:fldChar w:fldCharType="end"/>
      </w:r>
      <w:r w:rsidRPr="00BC2D20">
        <w:t>)</w:t>
      </w:r>
      <w:r w:rsidRPr="00BC2D20">
        <w:rPr>
          <w:lang w:val="ga-IE"/>
        </w:rPr>
        <w:t>, while they are also</w:t>
      </w:r>
      <w:r w:rsidRPr="00BC2D20">
        <w:t xml:space="preserve"> highly transcribed during logarithmic growth on glucose as a sole carbon source</w:t>
      </w:r>
      <w:r w:rsidRPr="00BC2D20">
        <w:rPr>
          <w:lang w:val="ga-IE"/>
        </w:rPr>
        <w:t xml:space="preserve"> (87)</w:t>
      </w:r>
      <w:r w:rsidRPr="00BC2D20">
        <w:t xml:space="preserve">. The ability of BifR1 </w:t>
      </w:r>
      <w:r w:rsidRPr="00BC2D20">
        <w:rPr>
          <w:lang w:val="ga-IE"/>
        </w:rPr>
        <w:t>to bind to the promoter regions</w:t>
      </w:r>
      <w:r w:rsidRPr="00BC2D20">
        <w:t xml:space="preserve"> of these six genes/gene clusters involved in central metabolism </w:t>
      </w:r>
      <w:r w:rsidRPr="00BC2D20">
        <w:rPr>
          <w:lang w:val="ga-IE"/>
        </w:rPr>
        <w:t>as well as those</w:t>
      </w:r>
      <w:r>
        <w:rPr>
          <w:lang w:val="ga-IE"/>
        </w:rPr>
        <w:t xml:space="preserve"> of certain genes involved in the metabolism of starch-like/-derived carbohydrates </w:t>
      </w:r>
      <w:r w:rsidRPr="002C13B4">
        <w:t>is</w:t>
      </w:r>
      <w:r>
        <w:t xml:space="preserve"> consistent with</w:t>
      </w:r>
      <w:r>
        <w:rPr>
          <w:lang w:val="ga-IE"/>
        </w:rPr>
        <w:t xml:space="preserve"> </w:t>
      </w:r>
      <w:r>
        <w:t xml:space="preserve">previous </w:t>
      </w:r>
      <w:r w:rsidRPr="002C13B4">
        <w:rPr>
          <w:i/>
          <w:lang w:val="ga-IE"/>
        </w:rPr>
        <w:t>in silico</w:t>
      </w:r>
      <w:r>
        <w:rPr>
          <w:lang w:val="ga-IE"/>
        </w:rPr>
        <w:t xml:space="preserve"> predictions</w:t>
      </w:r>
      <w:r w:rsidRPr="002C13B4">
        <w:t xml:space="preserve"> (41). </w:t>
      </w:r>
      <w:r>
        <w:t>O</w:t>
      </w:r>
      <w:r>
        <w:rPr>
          <w:lang w:val="ga-IE"/>
        </w:rPr>
        <w:t>ur EMSA</w:t>
      </w:r>
      <w:r>
        <w:t xml:space="preserve"> analyse</w:t>
      </w:r>
      <w:r w:rsidRPr="00122ADA">
        <w:t xml:space="preserve">s </w:t>
      </w:r>
      <w:r>
        <w:rPr>
          <w:lang w:val="ga-IE"/>
        </w:rPr>
        <w:t xml:space="preserve">furthermore demonstrate that, similar to BifR1, </w:t>
      </w:r>
      <w:r w:rsidRPr="00122ADA">
        <w:t xml:space="preserve">BifR2 </w:t>
      </w:r>
      <w:r>
        <w:rPr>
          <w:lang w:val="ga-IE"/>
        </w:rPr>
        <w:t>binds to promoter regions of</w:t>
      </w:r>
      <w:r w:rsidRPr="00122ADA">
        <w:t xml:space="preserve"> gene</w:t>
      </w:r>
      <w:r>
        <w:rPr>
          <w:lang w:val="ga-IE"/>
        </w:rPr>
        <w:t>s</w:t>
      </w:r>
      <w:r w:rsidRPr="00122ADA">
        <w:t>/gene cluster</w:t>
      </w:r>
      <w:r>
        <w:rPr>
          <w:lang w:val="ga-IE"/>
        </w:rPr>
        <w:t>s</w:t>
      </w:r>
      <w:r w:rsidRPr="00122ADA">
        <w:t xml:space="preserve"> involved in central carbon metabolism along </w:t>
      </w:r>
      <w:r>
        <w:rPr>
          <w:lang w:val="ga-IE"/>
        </w:rPr>
        <w:t xml:space="preserve">with genes involved in </w:t>
      </w:r>
      <w:r w:rsidRPr="00122ADA">
        <w:rPr>
          <w:lang w:val="ga-IE"/>
        </w:rPr>
        <w:t>the metabolism of starch-like/derived carbohydrates</w:t>
      </w:r>
      <w:r>
        <w:rPr>
          <w:lang w:val="ga-IE"/>
        </w:rPr>
        <w:t xml:space="preserve"> (and that the deduced BifR1 and BifR2 regulons therefore largely overlap)</w:t>
      </w:r>
      <w:r w:rsidRPr="00122ADA">
        <w:rPr>
          <w:lang w:val="ga-IE"/>
        </w:rPr>
        <w:t>.</w:t>
      </w:r>
      <w:r w:rsidRPr="00122ADA">
        <w:t xml:space="preserve"> </w:t>
      </w:r>
      <w:r>
        <w:rPr>
          <w:lang w:val="ga-IE"/>
        </w:rPr>
        <w:t xml:space="preserve">Though the </w:t>
      </w:r>
      <w:r w:rsidR="00727787">
        <w:rPr>
          <w:lang w:val="ga-IE"/>
        </w:rPr>
        <w:t>ability</w:t>
      </w:r>
      <w:r>
        <w:rPr>
          <w:lang w:val="ga-IE"/>
        </w:rPr>
        <w:t xml:space="preserve"> of </w:t>
      </w:r>
      <w:r w:rsidRPr="00122ADA">
        <w:t xml:space="preserve">BifR2 to </w:t>
      </w:r>
      <w:r>
        <w:rPr>
          <w:lang w:val="ga-IE"/>
        </w:rPr>
        <w:t xml:space="preserve">transcriptionally </w:t>
      </w:r>
      <w:r w:rsidRPr="00122ADA">
        <w:t xml:space="preserve">control </w:t>
      </w:r>
      <w:r>
        <w:rPr>
          <w:lang w:val="ga-IE"/>
        </w:rPr>
        <w:t>genes that are required for the metabolism of starch-like/-derived carbohydrates</w:t>
      </w:r>
      <w:r>
        <w:t xml:space="preserve"> is consistent with previous </w:t>
      </w:r>
      <w:r w:rsidRPr="006B7F8C">
        <w:rPr>
          <w:i/>
        </w:rPr>
        <w:t>in silico</w:t>
      </w:r>
      <w:r>
        <w:t xml:space="preserve"> predictions by</w:t>
      </w:r>
      <w:r w:rsidRPr="00122ADA">
        <w:t xml:space="preserve"> Khor</w:t>
      </w:r>
      <w:r w:rsidRPr="00122ADA">
        <w:rPr>
          <w:lang w:val="ga-IE"/>
        </w:rPr>
        <w:t>o</w:t>
      </w:r>
      <w:r w:rsidRPr="00122ADA">
        <w:t xml:space="preserve">shkin </w:t>
      </w:r>
      <w:r w:rsidRPr="00122ADA">
        <w:rPr>
          <w:i/>
        </w:rPr>
        <w:t>et al</w:t>
      </w:r>
      <w:r w:rsidRPr="00122ADA">
        <w:t xml:space="preserve"> (41), its </w:t>
      </w:r>
      <w:r>
        <w:rPr>
          <w:lang w:val="ga-IE"/>
        </w:rPr>
        <w:t xml:space="preserve">presumed </w:t>
      </w:r>
      <w:r w:rsidRPr="00122ADA">
        <w:t xml:space="preserve">ability to </w:t>
      </w:r>
      <w:r>
        <w:rPr>
          <w:lang w:val="ga-IE"/>
        </w:rPr>
        <w:t>control</w:t>
      </w:r>
      <w:r w:rsidRPr="00122ADA">
        <w:t xml:space="preserve"> genes involved in central car</w:t>
      </w:r>
      <w:r>
        <w:t>bon metabolism was an</w:t>
      </w:r>
      <w:r w:rsidRPr="00122ADA">
        <w:t xml:space="preserve"> unexpected </w:t>
      </w:r>
      <w:r>
        <w:rPr>
          <w:lang w:val="ga-IE"/>
        </w:rPr>
        <w:t xml:space="preserve">additional </w:t>
      </w:r>
      <w:r w:rsidRPr="00122ADA">
        <w:t>function.</w:t>
      </w:r>
      <w:r>
        <w:t xml:space="preserve">  </w:t>
      </w:r>
    </w:p>
    <w:p w14:paraId="1ABB913F" w14:textId="77777777" w:rsidR="005F051B" w:rsidRPr="000A729E" w:rsidRDefault="005F051B" w:rsidP="00005369">
      <w:pPr>
        <w:spacing w:after="120"/>
      </w:pPr>
    </w:p>
    <w:p w14:paraId="5090286F" w14:textId="0658DDEF" w:rsidR="00005369" w:rsidRDefault="00005369" w:rsidP="00005369">
      <w:pPr>
        <w:spacing w:after="160"/>
      </w:pPr>
      <w:r>
        <w:t xml:space="preserve">Based on their binding behaviour </w:t>
      </w:r>
      <w:r w:rsidRPr="008F3BF0">
        <w:t xml:space="preserve">BifR1 and BifR2 </w:t>
      </w:r>
      <w:r>
        <w:t>appear to have a similar affinity for</w:t>
      </w:r>
      <w:r w:rsidRPr="008F3BF0">
        <w:t xml:space="preserve"> </w:t>
      </w:r>
      <w:r>
        <w:t>the six</w:t>
      </w:r>
      <w:r w:rsidRPr="008F3BF0">
        <w:t xml:space="preserve"> promoter regions of the c</w:t>
      </w:r>
      <w:r>
        <w:t>entral metabolism genes (</w:t>
      </w:r>
      <w:r w:rsidR="005131BF">
        <w:fldChar w:fldCharType="begin"/>
      </w:r>
      <w:r w:rsidR="005131BF">
        <w:instrText xml:space="preserve"> REF _Ref506629791  \* MERGEFORMAT </w:instrText>
      </w:r>
      <w:r w:rsidR="005131BF">
        <w:fldChar w:fldCharType="separate"/>
      </w:r>
      <w:r w:rsidR="00B47C80" w:rsidRPr="006A4A95">
        <w:t xml:space="preserve">Table </w:t>
      </w:r>
      <w:r w:rsidR="00B47C80">
        <w:rPr>
          <w:noProof/>
        </w:rPr>
        <w:t>4</w:t>
      </w:r>
      <w:r w:rsidR="00B47C80">
        <w:rPr>
          <w:noProof/>
        </w:rPr>
        <w:noBreakHyphen/>
        <w:t>4</w:t>
      </w:r>
      <w:r w:rsidR="005131BF">
        <w:rPr>
          <w:noProof/>
        </w:rPr>
        <w:fldChar w:fldCharType="end"/>
      </w:r>
      <w:r>
        <w:t>)</w:t>
      </w:r>
      <w:r w:rsidRPr="008F3BF0">
        <w:t>.</w:t>
      </w:r>
      <w:r>
        <w:t xml:space="preserve"> However, s</w:t>
      </w:r>
      <w:r>
        <w:rPr>
          <w:color w:val="000000"/>
          <w:shd w:val="clear" w:color="auto" w:fill="FFFFFF"/>
        </w:rPr>
        <w:t>ome</w:t>
      </w:r>
      <w:r w:rsidRPr="008F3BF0">
        <w:rPr>
          <w:color w:val="000000"/>
          <w:shd w:val="clear" w:color="auto" w:fill="FFFFFF"/>
        </w:rPr>
        <w:t xml:space="preserve"> divergence in </w:t>
      </w:r>
      <w:r>
        <w:rPr>
          <w:color w:val="000000"/>
          <w:shd w:val="clear" w:color="auto" w:fill="FFFFFF"/>
        </w:rPr>
        <w:t xml:space="preserve">binding </w:t>
      </w:r>
      <w:r w:rsidRPr="008F3BF0">
        <w:rPr>
          <w:color w:val="000000"/>
          <w:shd w:val="clear" w:color="auto" w:fill="FFFFFF"/>
        </w:rPr>
        <w:t xml:space="preserve">specificity </w:t>
      </w:r>
      <w:r>
        <w:rPr>
          <w:color w:val="000000"/>
          <w:shd w:val="clear" w:color="auto" w:fill="FFFFFF"/>
        </w:rPr>
        <w:t>between</w:t>
      </w:r>
      <w:r w:rsidRPr="008F3BF0">
        <w:rPr>
          <w:color w:val="000000"/>
          <w:shd w:val="clear" w:color="auto" w:fill="FFFFFF"/>
        </w:rPr>
        <w:t xml:space="preserve"> these two TFs</w:t>
      </w:r>
      <w:r>
        <w:rPr>
          <w:color w:val="000000"/>
          <w:shd w:val="clear" w:color="auto" w:fill="FFFFFF"/>
        </w:rPr>
        <w:t xml:space="preserve"> appears to exist as they exhibit differential binding abilities to certain promoter regions.</w:t>
      </w:r>
      <w:r w:rsidRPr="008F3BF0">
        <w:rPr>
          <w:color w:val="000000"/>
          <w:shd w:val="clear" w:color="auto" w:fill="FFFFFF"/>
        </w:rPr>
        <w:t xml:space="preserve"> </w:t>
      </w:r>
      <w:r>
        <w:rPr>
          <w:color w:val="000000"/>
          <w:shd w:val="clear" w:color="auto" w:fill="FFFFFF"/>
        </w:rPr>
        <w:t>This divergent binding behaviour is exemplified by the ability of BifR1 (and not BifR2) to bind to the promoter region of a gene encoding</w:t>
      </w:r>
      <w:r w:rsidRPr="008F3BF0">
        <w:rPr>
          <w:color w:val="000000"/>
          <w:shd w:val="clear" w:color="auto" w:fill="FFFFFF"/>
        </w:rPr>
        <w:t xml:space="preserve"> a putative solute binding protein for a sugar ABC transport system, located adjacent to the </w:t>
      </w:r>
      <w:r w:rsidRPr="008F3BF0">
        <w:rPr>
          <w:i/>
          <w:color w:val="000000"/>
          <w:shd w:val="clear" w:color="auto" w:fill="FFFFFF"/>
        </w:rPr>
        <w:t>bifR2</w:t>
      </w:r>
      <w:r w:rsidRPr="008F3BF0">
        <w:rPr>
          <w:color w:val="000000"/>
          <w:shd w:val="clear" w:color="auto" w:fill="FFFFFF"/>
        </w:rPr>
        <w:t xml:space="preserve"> gene and also a </w:t>
      </w:r>
      <w:r>
        <w:rPr>
          <w:color w:val="000000"/>
          <w:shd w:val="clear" w:color="auto" w:fill="FFFFFF"/>
        </w:rPr>
        <w:t xml:space="preserve">promoter region of a gene encoding a </w:t>
      </w:r>
      <w:r w:rsidRPr="008F3BF0">
        <w:rPr>
          <w:color w:val="000000"/>
          <w:shd w:val="clear" w:color="auto" w:fill="FFFFFF"/>
        </w:rPr>
        <w:t xml:space="preserve">putative </w:t>
      </w:r>
      <w:r>
        <w:rPr>
          <w:color w:val="000000"/>
          <w:shd w:val="clear" w:color="auto" w:fill="FFFFFF"/>
        </w:rPr>
        <w:t>permease protein</w:t>
      </w:r>
      <w:r w:rsidRPr="008F3BF0">
        <w:rPr>
          <w:color w:val="000000"/>
          <w:shd w:val="clear" w:color="auto" w:fill="FFFFFF"/>
          <w:lang w:val="ga-IE"/>
        </w:rPr>
        <w:t xml:space="preserve"> </w:t>
      </w:r>
      <w:r w:rsidRPr="008F3BF0">
        <w:rPr>
          <w:color w:val="000000"/>
          <w:shd w:val="clear" w:color="auto" w:fill="FFFFFF"/>
        </w:rPr>
        <w:t xml:space="preserve">involved </w:t>
      </w:r>
      <w:r>
        <w:rPr>
          <w:color w:val="000000"/>
          <w:shd w:val="clear" w:color="auto" w:fill="FFFFFF"/>
        </w:rPr>
        <w:t>in sucro-oligosaccharide uptake</w:t>
      </w:r>
      <w:r w:rsidRPr="008F3BF0">
        <w:rPr>
          <w:color w:val="000000"/>
          <w:shd w:val="clear" w:color="auto" w:fill="FFFFFF"/>
        </w:rPr>
        <w:t xml:space="preserve"> </w:t>
      </w:r>
      <w:r>
        <w:rPr>
          <w:noProof/>
          <w:color w:val="000000"/>
          <w:shd w:val="clear" w:color="auto" w:fill="FFFFFF"/>
        </w:rPr>
        <w:t>(57)</w:t>
      </w:r>
      <w:r>
        <w:rPr>
          <w:color w:val="000000"/>
          <w:shd w:val="clear" w:color="auto" w:fill="FFFFFF"/>
        </w:rPr>
        <w:t xml:space="preserve">. </w:t>
      </w:r>
      <w:r w:rsidRPr="008F3BF0">
        <w:rPr>
          <w:color w:val="000000"/>
          <w:shd w:val="clear" w:color="auto" w:fill="FFFFFF"/>
        </w:rPr>
        <w:t>A</w:t>
      </w:r>
      <w:r>
        <w:rPr>
          <w:color w:val="000000"/>
          <w:shd w:val="clear" w:color="auto" w:fill="FFFFFF"/>
        </w:rPr>
        <w:t xml:space="preserve">dditionally, BifR2 (and not BifR1) was shown to bind to the promoter regions of </w:t>
      </w:r>
      <w:r w:rsidRPr="008F3BF0">
        <w:rPr>
          <w:color w:val="000000"/>
          <w:shd w:val="clear" w:color="auto" w:fill="FFFFFF"/>
        </w:rPr>
        <w:t xml:space="preserve">two gene clusters involved in the uptake of cellobiose and ribose </w:t>
      </w:r>
      <w:r>
        <w:rPr>
          <w:noProof/>
          <w:color w:val="000000"/>
          <w:shd w:val="clear" w:color="auto" w:fill="FFFFFF"/>
        </w:rPr>
        <w:t>(35, 36)</w:t>
      </w:r>
      <w:r w:rsidRPr="008F3BF0">
        <w:rPr>
          <w:color w:val="000000"/>
          <w:shd w:val="clear" w:color="auto" w:fill="FFFFFF"/>
        </w:rPr>
        <w:t xml:space="preserve">. </w:t>
      </w:r>
      <w:r>
        <w:rPr>
          <w:color w:val="000000"/>
          <w:shd w:val="clear" w:color="auto" w:fill="FFFFFF"/>
        </w:rPr>
        <w:t>Other examples</w:t>
      </w:r>
      <w:r w:rsidRPr="008F3BF0">
        <w:rPr>
          <w:color w:val="000000"/>
          <w:shd w:val="clear" w:color="auto" w:fill="FFFFFF"/>
        </w:rPr>
        <w:t xml:space="preserve"> of </w:t>
      </w:r>
      <w:r>
        <w:rPr>
          <w:color w:val="000000"/>
          <w:shd w:val="clear" w:color="auto" w:fill="FFFFFF"/>
        </w:rPr>
        <w:t>differential binding behaviour between</w:t>
      </w:r>
      <w:r w:rsidRPr="008F3BF0">
        <w:rPr>
          <w:color w:val="000000"/>
          <w:shd w:val="clear" w:color="auto" w:fill="FFFFFF"/>
        </w:rPr>
        <w:t xml:space="preserve"> BifR1 and BifR2 </w:t>
      </w:r>
      <w:r>
        <w:rPr>
          <w:color w:val="000000"/>
          <w:shd w:val="clear" w:color="auto" w:fill="FFFFFF"/>
          <w:lang w:val="ga-IE"/>
        </w:rPr>
        <w:t>are</w:t>
      </w:r>
      <w:r w:rsidRPr="008F3BF0">
        <w:rPr>
          <w:color w:val="000000"/>
          <w:shd w:val="clear" w:color="auto" w:fill="FFFFFF"/>
        </w:rPr>
        <w:t xml:space="preserve"> </w:t>
      </w:r>
      <w:r>
        <w:rPr>
          <w:color w:val="000000"/>
          <w:shd w:val="clear" w:color="auto" w:fill="FFFFFF"/>
          <w:lang w:val="ga-IE"/>
        </w:rPr>
        <w:t>listed</w:t>
      </w:r>
      <w:r w:rsidRPr="008F3BF0">
        <w:rPr>
          <w:color w:val="000000"/>
          <w:shd w:val="clear" w:color="auto" w:fill="FFFFFF"/>
        </w:rPr>
        <w:t xml:space="preserve"> in </w:t>
      </w:r>
      <w:r w:rsidR="005131BF">
        <w:fldChar w:fldCharType="begin"/>
      </w:r>
      <w:r w:rsidR="005131BF">
        <w:instrText xml:space="preserve"> REF _Ref506629791  \* MERGEFORMA</w:instrText>
      </w:r>
      <w:r w:rsidR="005131BF">
        <w:instrText xml:space="preserve">T </w:instrText>
      </w:r>
      <w:r w:rsidR="005131BF">
        <w:fldChar w:fldCharType="separate"/>
      </w:r>
      <w:r w:rsidR="00B47C80" w:rsidRPr="006A4A95">
        <w:t xml:space="preserve">Table </w:t>
      </w:r>
      <w:r w:rsidR="00B47C80">
        <w:rPr>
          <w:noProof/>
        </w:rPr>
        <w:t>4</w:t>
      </w:r>
      <w:r w:rsidR="00B47C80">
        <w:rPr>
          <w:noProof/>
        </w:rPr>
        <w:noBreakHyphen/>
        <w:t>4</w:t>
      </w:r>
      <w:r w:rsidR="005131BF">
        <w:rPr>
          <w:noProof/>
        </w:rPr>
        <w:fldChar w:fldCharType="end"/>
      </w:r>
      <w:r>
        <w:t>.</w:t>
      </w:r>
    </w:p>
    <w:p w14:paraId="28BFCC6B" w14:textId="77777777" w:rsidR="005F051B" w:rsidRPr="007A3D38" w:rsidRDefault="005F051B" w:rsidP="00005369">
      <w:pPr>
        <w:spacing w:after="160"/>
      </w:pPr>
    </w:p>
    <w:p w14:paraId="456C104D" w14:textId="51748F8F" w:rsidR="006A4A95" w:rsidRDefault="00005369" w:rsidP="00005369">
      <w:pPr>
        <w:spacing w:after="160"/>
      </w:pPr>
      <w:r>
        <w:rPr>
          <w:color w:val="000000"/>
          <w:shd w:val="clear" w:color="auto" w:fill="FFFFFF"/>
        </w:rPr>
        <w:t>Finally, BifR1 and BifR2 were both found to be capable of binding their own and each other’s presumed promoter regions. This finding suggests that these genes are subject to interactive autoregulation, in which they not only control the transcription of their</w:t>
      </w:r>
      <w:r w:rsidR="00B40BA3">
        <w:rPr>
          <w:color w:val="000000"/>
          <w:shd w:val="clear" w:color="auto" w:fill="FFFFFF"/>
        </w:rPr>
        <w:t xml:space="preserve"> own gene, but also that of the</w:t>
      </w:r>
      <w:r>
        <w:rPr>
          <w:color w:val="000000"/>
          <w:shd w:val="clear" w:color="auto" w:fill="FFFFFF"/>
        </w:rPr>
        <w:t xml:space="preserve"> other. Furthermore, as based on their binding behaviour, BifR1 and BifR2 appear to control transcription of </w:t>
      </w:r>
      <w:r>
        <w:rPr>
          <w:color w:val="000000"/>
          <w:shd w:val="clear" w:color="auto" w:fill="FFFFFF"/>
          <w:lang w:val="ga-IE"/>
        </w:rPr>
        <w:t>the</w:t>
      </w:r>
      <w:r>
        <w:rPr>
          <w:color w:val="000000"/>
          <w:shd w:val="clear" w:color="auto" w:fill="FFFFFF"/>
        </w:rPr>
        <w:t xml:space="preserve"> LacI-type-encoding genes MalR2, MalR3 MalR5 and MalR6</w:t>
      </w:r>
      <w:r>
        <w:rPr>
          <w:color w:val="000000"/>
          <w:shd w:val="clear" w:color="auto" w:fill="FFFFFF"/>
          <w:lang w:val="ga-IE"/>
        </w:rPr>
        <w:t>, as well as</w:t>
      </w:r>
      <w:r>
        <w:rPr>
          <w:color w:val="000000"/>
          <w:shd w:val="clear" w:color="auto" w:fill="FFFFFF"/>
        </w:rPr>
        <w:t xml:space="preserve"> a CarD-like TF </w:t>
      </w:r>
      <w:r>
        <w:t>(</w:t>
      </w:r>
      <w:r w:rsidR="005131BF">
        <w:fldChar w:fldCharType="begin"/>
      </w:r>
      <w:r w:rsidR="005131BF">
        <w:instrText xml:space="preserve"> REF _Ref506629791  \* MERGEFORMAT </w:instrText>
      </w:r>
      <w:r w:rsidR="005131BF">
        <w:fldChar w:fldCharType="separate"/>
      </w:r>
      <w:r w:rsidR="00B47C80" w:rsidRPr="006A4A95">
        <w:t xml:space="preserve">Table </w:t>
      </w:r>
      <w:r w:rsidR="00B47C80">
        <w:rPr>
          <w:noProof/>
        </w:rPr>
        <w:t>4</w:t>
      </w:r>
      <w:r w:rsidR="00B47C80">
        <w:rPr>
          <w:noProof/>
        </w:rPr>
        <w:noBreakHyphen/>
        <w:t>4</w:t>
      </w:r>
      <w:r w:rsidR="005131BF">
        <w:rPr>
          <w:noProof/>
        </w:rPr>
        <w:fldChar w:fldCharType="end"/>
      </w:r>
      <w:r>
        <w:t>)</w:t>
      </w:r>
      <w:r w:rsidRPr="008F3BF0">
        <w:t>.</w:t>
      </w:r>
    </w:p>
    <w:p w14:paraId="0EEDDE03" w14:textId="4294C8E7" w:rsidR="00005369" w:rsidRDefault="006A4A95" w:rsidP="006A4A95">
      <w:pPr>
        <w:spacing w:after="160" w:line="259" w:lineRule="auto"/>
      </w:pPr>
      <w:r>
        <w:br w:type="page"/>
      </w:r>
    </w:p>
    <w:p w14:paraId="246F18E4" w14:textId="1F775EA6" w:rsidR="006A4A95" w:rsidRPr="00B6471A" w:rsidRDefault="006A4A95" w:rsidP="00096072">
      <w:pPr>
        <w:pStyle w:val="TableFigurelegend"/>
      </w:pPr>
      <w:bookmarkStart w:id="132" w:name="_Ref506629791"/>
      <w:bookmarkStart w:id="133" w:name="_Ref506629782"/>
      <w:bookmarkStart w:id="134" w:name="_Ref506630939"/>
      <w:bookmarkStart w:id="135" w:name="_Toc510746791"/>
      <w:r w:rsidRPr="006A4A95">
        <w:t xml:space="preserve">Table </w:t>
      </w:r>
      <w:r w:rsidR="003722B4">
        <w:rPr>
          <w:noProof/>
        </w:rPr>
        <w:fldChar w:fldCharType="begin"/>
      </w:r>
      <w:r w:rsidR="003722B4">
        <w:rPr>
          <w:noProof/>
        </w:rPr>
        <w:instrText xml:space="preserve"> STYLEREF 1 \s </w:instrText>
      </w:r>
      <w:r w:rsidR="003722B4">
        <w:rPr>
          <w:noProof/>
        </w:rPr>
        <w:fldChar w:fldCharType="separate"/>
      </w:r>
      <w:r w:rsidR="00B47C80">
        <w:rPr>
          <w:noProof/>
        </w:rPr>
        <w:t>4</w:t>
      </w:r>
      <w:r w:rsidR="003722B4">
        <w:rPr>
          <w:noProof/>
        </w:rPr>
        <w:fldChar w:fldCharType="end"/>
      </w:r>
      <w:r w:rsidR="00716FDE">
        <w:noBreakHyphen/>
      </w:r>
      <w:r w:rsidR="003722B4">
        <w:rPr>
          <w:noProof/>
        </w:rPr>
        <w:fldChar w:fldCharType="begin"/>
      </w:r>
      <w:r w:rsidR="003722B4">
        <w:rPr>
          <w:noProof/>
        </w:rPr>
        <w:instrText xml:space="preserve"> SEQ Table \* ARABIC \s 1 </w:instrText>
      </w:r>
      <w:r w:rsidR="003722B4">
        <w:rPr>
          <w:noProof/>
        </w:rPr>
        <w:fldChar w:fldCharType="separate"/>
      </w:r>
      <w:r w:rsidR="00B47C80">
        <w:rPr>
          <w:noProof/>
        </w:rPr>
        <w:t>4</w:t>
      </w:r>
      <w:r w:rsidR="003722B4">
        <w:rPr>
          <w:noProof/>
        </w:rPr>
        <w:fldChar w:fldCharType="end"/>
      </w:r>
      <w:bookmarkEnd w:id="132"/>
      <w:r w:rsidR="00727787">
        <w:rPr>
          <w:noProof/>
        </w:rPr>
        <w:t>.</w:t>
      </w:r>
      <w:r w:rsidRPr="006A4A95">
        <w:t xml:space="preserve"> EMSA Analysis</w:t>
      </w:r>
      <w:bookmarkEnd w:id="133"/>
      <w:bookmarkEnd w:id="134"/>
      <w:bookmarkEnd w:id="135"/>
    </w:p>
    <w:tbl>
      <w:tblPr>
        <w:tblStyle w:val="LightShading1"/>
        <w:tblpPr w:leftFromText="180" w:rightFromText="180" w:vertAnchor="page" w:horzAnchor="margin" w:tblpXSpec="right" w:tblpY="1781"/>
        <w:tblW w:w="5774" w:type="pct"/>
        <w:tblLayout w:type="fixed"/>
        <w:tblCellMar>
          <w:left w:w="28" w:type="dxa"/>
          <w:right w:w="28" w:type="dxa"/>
        </w:tblCellMar>
        <w:tblLook w:val="0600" w:firstRow="0" w:lastRow="0" w:firstColumn="0" w:lastColumn="0" w:noHBand="1" w:noVBand="1"/>
      </w:tblPr>
      <w:tblGrid>
        <w:gridCol w:w="993"/>
        <w:gridCol w:w="850"/>
        <w:gridCol w:w="4533"/>
        <w:gridCol w:w="568"/>
        <w:gridCol w:w="568"/>
        <w:gridCol w:w="1208"/>
        <w:gridCol w:w="1100"/>
      </w:tblGrid>
      <w:tr w:rsidR="00727787" w:rsidRPr="00A9593E" w14:paraId="1D776214" w14:textId="77777777" w:rsidTr="00727787">
        <w:trPr>
          <w:trHeight w:hRule="exact" w:val="1023"/>
        </w:trPr>
        <w:tc>
          <w:tcPr>
            <w:tcW w:w="506" w:type="pct"/>
            <w:tcBorders>
              <w:top w:val="single" w:sz="12" w:space="0" w:color="auto"/>
            </w:tcBorders>
            <w:vAlign w:val="center"/>
          </w:tcPr>
          <w:p w14:paraId="30D1E993" w14:textId="77777777" w:rsidR="002E21A1" w:rsidRPr="005903FD" w:rsidRDefault="002E21A1" w:rsidP="002E21A1">
            <w:pPr>
              <w:jc w:val="center"/>
              <w:rPr>
                <w:b/>
                <w:sz w:val="16"/>
                <w:szCs w:val="16"/>
                <w:lang w:val="en-GB"/>
              </w:rPr>
            </w:pPr>
            <w:r w:rsidRPr="005903FD">
              <w:rPr>
                <w:b/>
                <w:sz w:val="16"/>
                <w:szCs w:val="16"/>
                <w:lang w:val="en-GB"/>
              </w:rPr>
              <w:t>Gene</w:t>
            </w:r>
          </w:p>
        </w:tc>
        <w:tc>
          <w:tcPr>
            <w:tcW w:w="433" w:type="pct"/>
            <w:tcBorders>
              <w:top w:val="single" w:sz="12" w:space="0" w:color="auto"/>
            </w:tcBorders>
            <w:vAlign w:val="center"/>
          </w:tcPr>
          <w:p w14:paraId="7FFA6E09" w14:textId="77777777" w:rsidR="002E21A1" w:rsidRPr="005903FD" w:rsidRDefault="002E21A1" w:rsidP="002E21A1">
            <w:pPr>
              <w:jc w:val="center"/>
              <w:rPr>
                <w:b/>
                <w:sz w:val="16"/>
                <w:szCs w:val="16"/>
                <w:lang w:val="en-GB"/>
              </w:rPr>
            </w:pPr>
            <w:r w:rsidRPr="005903FD">
              <w:rPr>
                <w:b/>
                <w:sz w:val="16"/>
                <w:szCs w:val="16"/>
                <w:lang w:val="en-GB"/>
              </w:rPr>
              <w:t>Locus tag; Bbr</w:t>
            </w:r>
          </w:p>
        </w:tc>
        <w:tc>
          <w:tcPr>
            <w:tcW w:w="2308" w:type="pct"/>
            <w:tcBorders>
              <w:top w:val="single" w:sz="12" w:space="0" w:color="auto"/>
            </w:tcBorders>
            <w:vAlign w:val="center"/>
          </w:tcPr>
          <w:p w14:paraId="455C53F8" w14:textId="77777777" w:rsidR="002E21A1" w:rsidRPr="005903FD" w:rsidRDefault="002E21A1" w:rsidP="002E21A1">
            <w:pPr>
              <w:jc w:val="center"/>
              <w:rPr>
                <w:b/>
                <w:sz w:val="16"/>
                <w:szCs w:val="16"/>
                <w:lang w:val="en-GB"/>
              </w:rPr>
            </w:pPr>
            <w:r w:rsidRPr="005903FD">
              <w:rPr>
                <w:b/>
                <w:sz w:val="16"/>
                <w:szCs w:val="16"/>
                <w:lang w:val="en-GB"/>
              </w:rPr>
              <w:t>Function</w:t>
            </w:r>
            <w:r>
              <w:rPr>
                <w:b/>
                <w:sz w:val="16"/>
                <w:szCs w:val="16"/>
                <w:lang w:val="en-GB"/>
              </w:rPr>
              <w:t xml:space="preserve"> (predicted or experimentally validated)</w:t>
            </w:r>
          </w:p>
        </w:tc>
        <w:tc>
          <w:tcPr>
            <w:tcW w:w="289" w:type="pct"/>
            <w:tcBorders>
              <w:top w:val="single" w:sz="12" w:space="0" w:color="auto"/>
            </w:tcBorders>
            <w:vAlign w:val="center"/>
          </w:tcPr>
          <w:p w14:paraId="020E1EF3" w14:textId="77777777" w:rsidR="002E21A1" w:rsidRPr="005903FD" w:rsidRDefault="002E21A1" w:rsidP="002E21A1">
            <w:pPr>
              <w:jc w:val="center"/>
              <w:rPr>
                <w:b/>
                <w:sz w:val="16"/>
                <w:szCs w:val="16"/>
                <w:lang w:val="en-GB"/>
              </w:rPr>
            </w:pPr>
            <w:r w:rsidRPr="005903FD">
              <w:rPr>
                <w:b/>
                <w:sz w:val="16"/>
                <w:szCs w:val="16"/>
                <w:lang w:val="en-GB"/>
              </w:rPr>
              <w:t>BifR1</w:t>
            </w:r>
          </w:p>
        </w:tc>
        <w:tc>
          <w:tcPr>
            <w:tcW w:w="289" w:type="pct"/>
            <w:tcBorders>
              <w:top w:val="single" w:sz="12" w:space="0" w:color="auto"/>
            </w:tcBorders>
            <w:vAlign w:val="center"/>
          </w:tcPr>
          <w:p w14:paraId="72C5F92F" w14:textId="77777777" w:rsidR="002E21A1" w:rsidRPr="005903FD" w:rsidRDefault="002E21A1" w:rsidP="002E21A1">
            <w:pPr>
              <w:jc w:val="center"/>
              <w:rPr>
                <w:b/>
                <w:sz w:val="16"/>
                <w:szCs w:val="16"/>
                <w:lang w:val="en-GB"/>
              </w:rPr>
            </w:pPr>
            <w:r w:rsidRPr="005903FD">
              <w:rPr>
                <w:b/>
                <w:sz w:val="16"/>
                <w:szCs w:val="16"/>
                <w:lang w:val="en-GB"/>
              </w:rPr>
              <w:t>BifR2</w:t>
            </w:r>
          </w:p>
        </w:tc>
        <w:tc>
          <w:tcPr>
            <w:tcW w:w="615" w:type="pct"/>
            <w:tcBorders>
              <w:top w:val="single" w:sz="12" w:space="0" w:color="auto"/>
            </w:tcBorders>
            <w:vAlign w:val="center"/>
          </w:tcPr>
          <w:p w14:paraId="2FF58706" w14:textId="77777777" w:rsidR="002E21A1" w:rsidRPr="008824D1" w:rsidRDefault="002E21A1" w:rsidP="002E21A1">
            <w:pPr>
              <w:jc w:val="center"/>
              <w:rPr>
                <w:sz w:val="16"/>
                <w:szCs w:val="16"/>
                <w:lang w:val="en-GB"/>
              </w:rPr>
            </w:pPr>
            <w:r w:rsidRPr="006A4A95">
              <w:rPr>
                <w:b/>
                <w:sz w:val="16"/>
                <w:szCs w:val="16"/>
                <w:lang w:val="en-GB"/>
              </w:rPr>
              <w:t>High level of transcription on glucose (H) and essential (E)</w:t>
            </w:r>
          </w:p>
        </w:tc>
        <w:tc>
          <w:tcPr>
            <w:tcW w:w="560" w:type="pct"/>
            <w:tcBorders>
              <w:top w:val="single" w:sz="12" w:space="0" w:color="auto"/>
            </w:tcBorders>
            <w:vAlign w:val="center"/>
          </w:tcPr>
          <w:p w14:paraId="7949C0D3" w14:textId="77777777" w:rsidR="002E21A1" w:rsidRPr="005903FD" w:rsidRDefault="002E21A1" w:rsidP="002E21A1">
            <w:pPr>
              <w:jc w:val="center"/>
              <w:rPr>
                <w:b/>
                <w:sz w:val="16"/>
                <w:szCs w:val="16"/>
                <w:lang w:val="en-GB"/>
              </w:rPr>
            </w:pPr>
            <w:r w:rsidRPr="005903FD">
              <w:rPr>
                <w:b/>
                <w:sz w:val="16"/>
                <w:szCs w:val="16"/>
                <w:lang w:val="en-GB"/>
              </w:rPr>
              <w:t xml:space="preserve">Repression </w:t>
            </w:r>
            <w:r w:rsidRPr="005903FD">
              <w:rPr>
                <w:rFonts w:eastAsia="Helvetica"/>
                <w:b/>
                <w:sz w:val="16"/>
                <w:szCs w:val="16"/>
                <w:lang w:val="en-GB"/>
              </w:rPr>
              <w:t>(R)</w:t>
            </w:r>
            <w:r w:rsidRPr="005903FD">
              <w:rPr>
                <w:b/>
                <w:sz w:val="16"/>
                <w:szCs w:val="16"/>
                <w:lang w:val="en-GB"/>
              </w:rPr>
              <w:t xml:space="preserve"> or Activation (A) by BifR1 &amp; BifR2</w:t>
            </w:r>
          </w:p>
        </w:tc>
      </w:tr>
      <w:tr w:rsidR="002E21A1" w:rsidRPr="00A9593E" w14:paraId="2BD43EDD" w14:textId="77777777" w:rsidTr="00727787">
        <w:trPr>
          <w:trHeight w:hRule="exact" w:val="274"/>
        </w:trPr>
        <w:tc>
          <w:tcPr>
            <w:tcW w:w="5000" w:type="pct"/>
            <w:gridSpan w:val="7"/>
            <w:tcBorders>
              <w:top w:val="single" w:sz="12" w:space="0" w:color="auto"/>
            </w:tcBorders>
            <w:vAlign w:val="center"/>
          </w:tcPr>
          <w:p w14:paraId="07FA63D3" w14:textId="77777777" w:rsidR="002E21A1" w:rsidRPr="005903FD" w:rsidRDefault="002E21A1" w:rsidP="002E21A1">
            <w:pPr>
              <w:jc w:val="center"/>
              <w:rPr>
                <w:b/>
                <w:sz w:val="16"/>
                <w:szCs w:val="16"/>
              </w:rPr>
            </w:pPr>
            <w:r>
              <w:rPr>
                <w:b/>
                <w:sz w:val="16"/>
                <w:szCs w:val="16"/>
              </w:rPr>
              <w:t xml:space="preserve">Predicted BifR2 Regulon </w:t>
            </w:r>
          </w:p>
        </w:tc>
      </w:tr>
      <w:tr w:rsidR="00727787" w:rsidRPr="00A9593E" w14:paraId="7E029FDF" w14:textId="77777777" w:rsidTr="00727787">
        <w:trPr>
          <w:trHeight w:hRule="exact" w:val="227"/>
        </w:trPr>
        <w:tc>
          <w:tcPr>
            <w:tcW w:w="506" w:type="pct"/>
            <w:tcBorders>
              <w:top w:val="single" w:sz="12" w:space="0" w:color="auto"/>
            </w:tcBorders>
            <w:shd w:val="clear" w:color="auto" w:fill="FBE4D5" w:themeFill="accent2" w:themeFillTint="33"/>
          </w:tcPr>
          <w:p w14:paraId="087C7A62" w14:textId="77777777" w:rsidR="002E21A1" w:rsidRPr="00A9593E" w:rsidRDefault="002E21A1" w:rsidP="00727787">
            <w:pPr>
              <w:pStyle w:val="EndNoteBibliography"/>
              <w:ind w:left="720" w:hanging="720"/>
              <w:jc w:val="center"/>
              <w:rPr>
                <w:i/>
                <w:color w:val="000000" w:themeColor="text1"/>
                <w:sz w:val="16"/>
                <w:szCs w:val="16"/>
                <w:lang w:val="en-GB"/>
              </w:rPr>
            </w:pPr>
            <w:r>
              <w:rPr>
                <w:i/>
                <w:color w:val="000000" w:themeColor="text1"/>
                <w:sz w:val="16"/>
                <w:szCs w:val="16"/>
                <w:lang w:val="en-GB"/>
              </w:rPr>
              <w:t>*</w:t>
            </w:r>
            <w:r w:rsidRPr="00A9593E">
              <w:rPr>
                <w:i/>
                <w:color w:val="000000" w:themeColor="text1"/>
                <w:sz w:val="16"/>
                <w:szCs w:val="16"/>
                <w:lang w:val="en-GB"/>
              </w:rPr>
              <w:t>malG2 (F2)</w:t>
            </w:r>
          </w:p>
        </w:tc>
        <w:tc>
          <w:tcPr>
            <w:tcW w:w="433" w:type="pct"/>
            <w:tcBorders>
              <w:top w:val="single" w:sz="12" w:space="0" w:color="auto"/>
            </w:tcBorders>
          </w:tcPr>
          <w:p w14:paraId="2A6FA9C4"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0027</w:t>
            </w:r>
          </w:p>
        </w:tc>
        <w:tc>
          <w:tcPr>
            <w:tcW w:w="2308" w:type="pct"/>
            <w:tcBorders>
              <w:top w:val="single" w:sz="12" w:space="0" w:color="auto"/>
            </w:tcBorders>
          </w:tcPr>
          <w:p w14:paraId="18D08578" w14:textId="77777777" w:rsidR="002E21A1" w:rsidRPr="00A9593E" w:rsidRDefault="002E21A1" w:rsidP="00727787">
            <w:pPr>
              <w:pStyle w:val="EndNoteBibliography"/>
              <w:ind w:left="720" w:hanging="720"/>
              <w:jc w:val="center"/>
              <w:rPr>
                <w:color w:val="000000" w:themeColor="text1"/>
                <w:sz w:val="16"/>
                <w:szCs w:val="16"/>
                <w:lang w:val="en-GB"/>
              </w:rPr>
            </w:pPr>
            <w:r w:rsidRPr="00A9593E">
              <w:rPr>
                <w:color w:val="000000" w:themeColor="text1"/>
                <w:sz w:val="16"/>
                <w:szCs w:val="16"/>
                <w:lang w:val="en-GB"/>
              </w:rPr>
              <w:t>Permease protein of sugar ABC transporter</w:t>
            </w:r>
          </w:p>
        </w:tc>
        <w:tc>
          <w:tcPr>
            <w:tcW w:w="289" w:type="pct"/>
            <w:tcBorders>
              <w:top w:val="single" w:sz="12" w:space="0" w:color="auto"/>
            </w:tcBorders>
          </w:tcPr>
          <w:p w14:paraId="129D0817"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289" w:type="pct"/>
            <w:tcBorders>
              <w:top w:val="single" w:sz="12" w:space="0" w:color="auto"/>
            </w:tcBorders>
          </w:tcPr>
          <w:p w14:paraId="2D4C1660"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615" w:type="pct"/>
            <w:tcBorders>
              <w:top w:val="single" w:sz="12" w:space="0" w:color="auto"/>
            </w:tcBorders>
          </w:tcPr>
          <w:p w14:paraId="5B03274E" w14:textId="77777777" w:rsidR="002E21A1" w:rsidRPr="003A3F9C" w:rsidRDefault="002E21A1" w:rsidP="002E21A1">
            <w:pPr>
              <w:jc w:val="center"/>
              <w:rPr>
                <w:sz w:val="16"/>
                <w:szCs w:val="16"/>
                <w:lang w:val="en-GB"/>
              </w:rPr>
            </w:pPr>
            <w:r>
              <w:rPr>
                <w:sz w:val="16"/>
                <w:szCs w:val="16"/>
                <w:lang w:val="en-GB"/>
              </w:rPr>
              <w:t>-</w:t>
            </w:r>
          </w:p>
        </w:tc>
        <w:tc>
          <w:tcPr>
            <w:tcW w:w="560" w:type="pct"/>
            <w:tcBorders>
              <w:top w:val="single" w:sz="12" w:space="0" w:color="auto"/>
            </w:tcBorders>
          </w:tcPr>
          <w:p w14:paraId="2307D1A6"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R</w:t>
            </w:r>
          </w:p>
        </w:tc>
      </w:tr>
      <w:tr w:rsidR="00727787" w:rsidRPr="00A9593E" w14:paraId="1E089C3E" w14:textId="77777777" w:rsidTr="00727787">
        <w:trPr>
          <w:trHeight w:hRule="exact" w:val="227"/>
        </w:trPr>
        <w:tc>
          <w:tcPr>
            <w:tcW w:w="506" w:type="pct"/>
            <w:shd w:val="clear" w:color="auto" w:fill="FBE4D5" w:themeFill="accent2" w:themeFillTint="33"/>
          </w:tcPr>
          <w:p w14:paraId="45BC34A8" w14:textId="77777777" w:rsidR="002E21A1" w:rsidRPr="00A9593E" w:rsidRDefault="002E21A1" w:rsidP="00727787">
            <w:pPr>
              <w:pStyle w:val="EndNoteBibliography"/>
              <w:ind w:left="720" w:hanging="720"/>
              <w:jc w:val="center"/>
              <w:rPr>
                <w:i/>
                <w:color w:val="000000" w:themeColor="text1"/>
                <w:sz w:val="16"/>
                <w:szCs w:val="16"/>
                <w:lang w:val="en-GB"/>
              </w:rPr>
            </w:pPr>
            <w:r>
              <w:rPr>
                <w:i/>
                <w:color w:val="000000" w:themeColor="text1"/>
                <w:sz w:val="16"/>
                <w:szCs w:val="16"/>
                <w:lang w:val="en-GB"/>
              </w:rPr>
              <w:t>*</w:t>
            </w:r>
            <w:r w:rsidRPr="00A9593E">
              <w:rPr>
                <w:i/>
                <w:color w:val="000000" w:themeColor="text1"/>
                <w:sz w:val="16"/>
                <w:szCs w:val="16"/>
                <w:lang w:val="en-GB"/>
              </w:rPr>
              <w:t>malR5</w:t>
            </w:r>
          </w:p>
        </w:tc>
        <w:tc>
          <w:tcPr>
            <w:tcW w:w="433" w:type="pct"/>
          </w:tcPr>
          <w:p w14:paraId="603CFA9B"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00</w:t>
            </w:r>
            <w:r w:rsidRPr="00A9593E">
              <w:rPr>
                <w:color w:val="000000" w:themeColor="text1"/>
                <w:sz w:val="16"/>
                <w:szCs w:val="16"/>
                <w:lang w:val="en-GB"/>
              </w:rPr>
              <w:t>32</w:t>
            </w:r>
          </w:p>
        </w:tc>
        <w:tc>
          <w:tcPr>
            <w:tcW w:w="2308" w:type="pct"/>
          </w:tcPr>
          <w:p w14:paraId="1E66E387" w14:textId="60171FAF" w:rsidR="002E21A1" w:rsidRPr="00A9593E" w:rsidRDefault="002E21A1" w:rsidP="00727787">
            <w:pPr>
              <w:pStyle w:val="EndNoteBibliography"/>
              <w:ind w:left="720" w:hanging="720"/>
              <w:jc w:val="center"/>
              <w:rPr>
                <w:color w:val="000000" w:themeColor="text1"/>
                <w:sz w:val="16"/>
                <w:szCs w:val="16"/>
                <w:lang w:val="en-GB"/>
              </w:rPr>
            </w:pPr>
            <w:r w:rsidRPr="00A9593E">
              <w:rPr>
                <w:color w:val="000000" w:themeColor="text1"/>
                <w:sz w:val="16"/>
                <w:szCs w:val="16"/>
                <w:lang w:val="en-GB"/>
              </w:rPr>
              <w:t>LacI Transcriptional regulator</w:t>
            </w:r>
          </w:p>
        </w:tc>
        <w:tc>
          <w:tcPr>
            <w:tcW w:w="289" w:type="pct"/>
          </w:tcPr>
          <w:p w14:paraId="6C337600"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289" w:type="pct"/>
          </w:tcPr>
          <w:p w14:paraId="0D42D48A"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615" w:type="pct"/>
          </w:tcPr>
          <w:p w14:paraId="57E07365" w14:textId="77777777" w:rsidR="002E21A1" w:rsidRPr="003A3F9C"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c>
          <w:tcPr>
            <w:tcW w:w="560" w:type="pct"/>
          </w:tcPr>
          <w:p w14:paraId="58B7CB8C"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r>
      <w:tr w:rsidR="00727787" w:rsidRPr="00A9593E" w14:paraId="6DA804F3" w14:textId="77777777" w:rsidTr="00727787">
        <w:trPr>
          <w:trHeight w:hRule="exact" w:val="227"/>
        </w:trPr>
        <w:tc>
          <w:tcPr>
            <w:tcW w:w="506" w:type="pct"/>
            <w:shd w:val="clear" w:color="auto" w:fill="FBE4D5" w:themeFill="accent2" w:themeFillTint="33"/>
          </w:tcPr>
          <w:p w14:paraId="4B5EBCF5" w14:textId="77777777" w:rsidR="002E21A1" w:rsidRDefault="002E21A1" w:rsidP="00727787">
            <w:pPr>
              <w:pStyle w:val="EndNoteBibliography"/>
              <w:ind w:left="720" w:hanging="720"/>
              <w:jc w:val="center"/>
              <w:rPr>
                <w:i/>
                <w:color w:val="000000" w:themeColor="text1"/>
                <w:sz w:val="16"/>
                <w:szCs w:val="16"/>
                <w:lang w:val="en-GB"/>
              </w:rPr>
            </w:pPr>
            <w:r>
              <w:rPr>
                <w:i/>
                <w:color w:val="000000" w:themeColor="text1"/>
                <w:sz w:val="16"/>
                <w:szCs w:val="16"/>
                <w:lang w:val="en-GB"/>
              </w:rPr>
              <w:t>*</w:t>
            </w:r>
            <w:r w:rsidRPr="00A9593E">
              <w:rPr>
                <w:i/>
                <w:color w:val="000000" w:themeColor="text1"/>
                <w:sz w:val="16"/>
                <w:szCs w:val="16"/>
                <w:lang w:val="en-GB"/>
              </w:rPr>
              <w:t>malE2</w:t>
            </w:r>
          </w:p>
        </w:tc>
        <w:tc>
          <w:tcPr>
            <w:tcW w:w="433" w:type="pct"/>
          </w:tcPr>
          <w:p w14:paraId="0C83D2F5" w14:textId="77777777" w:rsidR="002E21A1"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00</w:t>
            </w:r>
            <w:r w:rsidRPr="00A9593E">
              <w:rPr>
                <w:color w:val="000000" w:themeColor="text1"/>
                <w:sz w:val="16"/>
                <w:szCs w:val="16"/>
                <w:lang w:val="en-GB"/>
              </w:rPr>
              <w:t>33</w:t>
            </w:r>
          </w:p>
        </w:tc>
        <w:tc>
          <w:tcPr>
            <w:tcW w:w="2308" w:type="pct"/>
          </w:tcPr>
          <w:p w14:paraId="3840AD36" w14:textId="77777777" w:rsidR="002E21A1" w:rsidRPr="00A9593E" w:rsidRDefault="002E21A1" w:rsidP="00727787">
            <w:pPr>
              <w:pStyle w:val="EndNoteBibliography"/>
              <w:ind w:left="720" w:hanging="720"/>
              <w:jc w:val="center"/>
              <w:rPr>
                <w:color w:val="000000" w:themeColor="text1"/>
                <w:sz w:val="16"/>
                <w:szCs w:val="16"/>
                <w:lang w:val="en-GB"/>
              </w:rPr>
            </w:pPr>
            <w:r w:rsidRPr="00A9593E">
              <w:rPr>
                <w:color w:val="000000" w:themeColor="text1"/>
                <w:sz w:val="16"/>
                <w:szCs w:val="16"/>
                <w:lang w:val="en-GB"/>
              </w:rPr>
              <w:t>Solute binding protein</w:t>
            </w:r>
            <w:r>
              <w:rPr>
                <w:color w:val="000000" w:themeColor="text1"/>
                <w:sz w:val="16"/>
                <w:szCs w:val="16"/>
                <w:lang w:val="en-GB"/>
              </w:rPr>
              <w:t xml:space="preserve"> for sugar ABC  transport system</w:t>
            </w:r>
          </w:p>
        </w:tc>
        <w:tc>
          <w:tcPr>
            <w:tcW w:w="289" w:type="pct"/>
          </w:tcPr>
          <w:p w14:paraId="2441D0E7"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289" w:type="pct"/>
          </w:tcPr>
          <w:p w14:paraId="0BF7F10F"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615" w:type="pct"/>
          </w:tcPr>
          <w:p w14:paraId="41E77656" w14:textId="77777777" w:rsidR="002E21A1"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c>
          <w:tcPr>
            <w:tcW w:w="560" w:type="pct"/>
          </w:tcPr>
          <w:p w14:paraId="67B38952" w14:textId="77777777" w:rsidR="002E21A1"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r>
      <w:tr w:rsidR="00727787" w:rsidRPr="00A9593E" w14:paraId="52DEBBC7" w14:textId="77777777" w:rsidTr="00727787">
        <w:trPr>
          <w:trHeight w:hRule="exact" w:val="227"/>
        </w:trPr>
        <w:tc>
          <w:tcPr>
            <w:tcW w:w="506" w:type="pct"/>
            <w:shd w:val="clear" w:color="auto" w:fill="FBE4D5" w:themeFill="accent2" w:themeFillTint="33"/>
          </w:tcPr>
          <w:p w14:paraId="61D2C946" w14:textId="77777777" w:rsidR="002E21A1" w:rsidRPr="00A9593E" w:rsidRDefault="002E21A1" w:rsidP="00727787">
            <w:pPr>
              <w:pStyle w:val="EndNoteBibliography"/>
              <w:ind w:left="720" w:hanging="720"/>
              <w:jc w:val="center"/>
              <w:rPr>
                <w:i/>
                <w:color w:val="000000" w:themeColor="text1"/>
                <w:sz w:val="16"/>
                <w:szCs w:val="16"/>
                <w:lang w:val="en-GB"/>
              </w:rPr>
            </w:pPr>
            <w:r w:rsidRPr="00A9593E">
              <w:rPr>
                <w:i/>
                <w:color w:val="000000" w:themeColor="text1"/>
                <w:sz w:val="16"/>
                <w:szCs w:val="16"/>
                <w:lang w:val="en-GB"/>
              </w:rPr>
              <w:t>glgP1</w:t>
            </w:r>
          </w:p>
        </w:tc>
        <w:tc>
          <w:tcPr>
            <w:tcW w:w="433" w:type="pct"/>
          </w:tcPr>
          <w:p w14:paraId="6E806AF4"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0060</w:t>
            </w:r>
          </w:p>
        </w:tc>
        <w:tc>
          <w:tcPr>
            <w:tcW w:w="2308" w:type="pct"/>
          </w:tcPr>
          <w:p w14:paraId="4F93FB64" w14:textId="77777777" w:rsidR="002E21A1" w:rsidRPr="00A9593E" w:rsidRDefault="002E21A1" w:rsidP="00727787">
            <w:pPr>
              <w:pStyle w:val="EndNoteBibliography"/>
              <w:ind w:left="720" w:hanging="720"/>
              <w:jc w:val="center"/>
              <w:rPr>
                <w:color w:val="000000" w:themeColor="text1"/>
                <w:sz w:val="16"/>
                <w:szCs w:val="16"/>
                <w:lang w:val="en-GB"/>
              </w:rPr>
            </w:pPr>
            <w:r w:rsidRPr="00A9593E">
              <w:rPr>
                <w:color w:val="000000" w:themeColor="text1"/>
                <w:sz w:val="16"/>
                <w:szCs w:val="16"/>
                <w:lang w:val="en-GB"/>
              </w:rPr>
              <w:t>Glycogen</w:t>
            </w:r>
            <w:r>
              <w:rPr>
                <w:color w:val="000000" w:themeColor="text1"/>
                <w:sz w:val="16"/>
                <w:szCs w:val="16"/>
                <w:lang w:val="en-GB"/>
              </w:rPr>
              <w:t>/Amylose</w:t>
            </w:r>
            <w:r w:rsidRPr="00A9593E">
              <w:rPr>
                <w:color w:val="000000" w:themeColor="text1"/>
                <w:sz w:val="16"/>
                <w:szCs w:val="16"/>
                <w:lang w:val="en-GB"/>
              </w:rPr>
              <w:t xml:space="preserve"> phosphorylase</w:t>
            </w:r>
          </w:p>
        </w:tc>
        <w:tc>
          <w:tcPr>
            <w:tcW w:w="289" w:type="pct"/>
          </w:tcPr>
          <w:p w14:paraId="7B2002C4"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289" w:type="pct"/>
          </w:tcPr>
          <w:p w14:paraId="1617186F"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615" w:type="pct"/>
          </w:tcPr>
          <w:p w14:paraId="0F111E4A" w14:textId="77777777" w:rsidR="002E21A1" w:rsidRPr="003A3F9C"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H</w:t>
            </w:r>
          </w:p>
        </w:tc>
        <w:tc>
          <w:tcPr>
            <w:tcW w:w="560" w:type="pct"/>
          </w:tcPr>
          <w:p w14:paraId="1EC3A6B2"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R</w:t>
            </w:r>
          </w:p>
        </w:tc>
      </w:tr>
      <w:tr w:rsidR="00727787" w:rsidRPr="00A9593E" w14:paraId="2AE05879" w14:textId="77777777" w:rsidTr="00727787">
        <w:trPr>
          <w:trHeight w:hRule="exact" w:val="227"/>
        </w:trPr>
        <w:tc>
          <w:tcPr>
            <w:tcW w:w="506" w:type="pct"/>
            <w:shd w:val="clear" w:color="auto" w:fill="FBE4D5" w:themeFill="accent2" w:themeFillTint="33"/>
          </w:tcPr>
          <w:p w14:paraId="45D69536" w14:textId="77777777" w:rsidR="002E21A1" w:rsidRPr="00A9593E" w:rsidRDefault="002E21A1" w:rsidP="00727787">
            <w:pPr>
              <w:pStyle w:val="EndNoteBibliography"/>
              <w:ind w:left="720" w:hanging="720"/>
              <w:jc w:val="center"/>
              <w:rPr>
                <w:i/>
                <w:color w:val="000000" w:themeColor="text1"/>
                <w:sz w:val="16"/>
                <w:szCs w:val="16"/>
                <w:lang w:val="en-GB"/>
              </w:rPr>
            </w:pPr>
            <w:r w:rsidRPr="00A9593E">
              <w:rPr>
                <w:i/>
                <w:color w:val="000000" w:themeColor="text1"/>
                <w:sz w:val="16"/>
                <w:szCs w:val="16"/>
                <w:lang w:val="en-GB"/>
              </w:rPr>
              <w:t>agl3</w:t>
            </w:r>
          </w:p>
        </w:tc>
        <w:tc>
          <w:tcPr>
            <w:tcW w:w="433" w:type="pct"/>
          </w:tcPr>
          <w:p w14:paraId="5427233D"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0</w:t>
            </w:r>
            <w:r w:rsidRPr="00A9593E">
              <w:rPr>
                <w:color w:val="000000" w:themeColor="text1"/>
                <w:sz w:val="16"/>
                <w:szCs w:val="16"/>
                <w:lang w:val="en-GB"/>
              </w:rPr>
              <w:t>111</w:t>
            </w:r>
          </w:p>
        </w:tc>
        <w:tc>
          <w:tcPr>
            <w:tcW w:w="2308" w:type="pct"/>
          </w:tcPr>
          <w:p w14:paraId="7C7FC734" w14:textId="77777777" w:rsidR="002E21A1" w:rsidRPr="00A9593E" w:rsidRDefault="002E21A1" w:rsidP="00727787">
            <w:pPr>
              <w:pStyle w:val="EndNoteBibliography"/>
              <w:ind w:left="720" w:hanging="720"/>
              <w:jc w:val="center"/>
              <w:rPr>
                <w:color w:val="000000" w:themeColor="text1"/>
                <w:sz w:val="16"/>
                <w:szCs w:val="16"/>
                <w:lang w:val="en-GB"/>
              </w:rPr>
            </w:pPr>
            <w:r w:rsidRPr="000C3758">
              <w:rPr>
                <w:rFonts w:ascii="Symbol" w:hAnsi="Symbol"/>
                <w:color w:val="000000" w:themeColor="text1"/>
                <w:sz w:val="16"/>
                <w:szCs w:val="16"/>
                <w:lang w:val="en-GB"/>
              </w:rPr>
              <w:t></w:t>
            </w:r>
            <w:r>
              <w:rPr>
                <w:color w:val="000000" w:themeColor="text1"/>
                <w:sz w:val="16"/>
                <w:szCs w:val="16"/>
                <w:lang w:val="en-GB"/>
              </w:rPr>
              <w:t>-</w:t>
            </w:r>
            <w:r w:rsidRPr="00A9593E">
              <w:rPr>
                <w:color w:val="000000" w:themeColor="text1"/>
                <w:sz w:val="16"/>
                <w:szCs w:val="16"/>
                <w:lang w:val="en-GB"/>
              </w:rPr>
              <w:t>glucosidase</w:t>
            </w:r>
          </w:p>
        </w:tc>
        <w:tc>
          <w:tcPr>
            <w:tcW w:w="289" w:type="pct"/>
          </w:tcPr>
          <w:p w14:paraId="4D0A133F"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289" w:type="pct"/>
          </w:tcPr>
          <w:p w14:paraId="16912D62"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615" w:type="pct"/>
          </w:tcPr>
          <w:p w14:paraId="5A86C5BE" w14:textId="77777777" w:rsidR="002E21A1" w:rsidRPr="003A3F9C"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c>
          <w:tcPr>
            <w:tcW w:w="560" w:type="pct"/>
          </w:tcPr>
          <w:p w14:paraId="7F5CEC40"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r>
      <w:tr w:rsidR="00727787" w:rsidRPr="00A9593E" w14:paraId="3AB51384" w14:textId="77777777" w:rsidTr="00727787">
        <w:trPr>
          <w:trHeight w:hRule="exact" w:val="227"/>
        </w:trPr>
        <w:tc>
          <w:tcPr>
            <w:tcW w:w="506" w:type="pct"/>
            <w:shd w:val="clear" w:color="auto" w:fill="FBE4D5" w:themeFill="accent2" w:themeFillTint="33"/>
          </w:tcPr>
          <w:p w14:paraId="7BAEF24B" w14:textId="77777777" w:rsidR="002E21A1" w:rsidRPr="00A9593E" w:rsidRDefault="002E21A1" w:rsidP="00727787">
            <w:pPr>
              <w:pStyle w:val="EndNoteBibliography"/>
              <w:ind w:left="720" w:hanging="720"/>
              <w:jc w:val="center"/>
              <w:rPr>
                <w:i/>
                <w:color w:val="000000" w:themeColor="text1"/>
                <w:sz w:val="16"/>
                <w:szCs w:val="16"/>
                <w:lang w:val="en-GB"/>
              </w:rPr>
            </w:pPr>
            <w:r>
              <w:rPr>
                <w:i/>
                <w:color w:val="000000" w:themeColor="text1"/>
                <w:sz w:val="16"/>
                <w:szCs w:val="16"/>
                <w:lang w:val="en-GB"/>
              </w:rPr>
              <w:t>*</w:t>
            </w:r>
            <w:r w:rsidRPr="00A9593E">
              <w:rPr>
                <w:i/>
                <w:color w:val="000000" w:themeColor="text1"/>
                <w:sz w:val="16"/>
                <w:szCs w:val="16"/>
                <w:lang w:val="en-GB"/>
              </w:rPr>
              <w:t>malR6</w:t>
            </w:r>
          </w:p>
        </w:tc>
        <w:tc>
          <w:tcPr>
            <w:tcW w:w="433" w:type="pct"/>
          </w:tcPr>
          <w:p w14:paraId="01922D5F"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0</w:t>
            </w:r>
            <w:r w:rsidRPr="00A9593E">
              <w:rPr>
                <w:color w:val="000000" w:themeColor="text1"/>
                <w:sz w:val="16"/>
                <w:szCs w:val="16"/>
                <w:lang w:val="en-GB"/>
              </w:rPr>
              <w:t>112</w:t>
            </w:r>
          </w:p>
        </w:tc>
        <w:tc>
          <w:tcPr>
            <w:tcW w:w="2308" w:type="pct"/>
          </w:tcPr>
          <w:p w14:paraId="5FE34E61" w14:textId="77777777" w:rsidR="002E21A1" w:rsidRPr="00A9593E" w:rsidRDefault="002E21A1" w:rsidP="00727787">
            <w:pPr>
              <w:pStyle w:val="EndNoteBibliography"/>
              <w:ind w:left="720" w:hanging="720"/>
              <w:jc w:val="center"/>
              <w:rPr>
                <w:color w:val="000000" w:themeColor="text1"/>
                <w:sz w:val="16"/>
                <w:szCs w:val="16"/>
                <w:lang w:val="en-GB"/>
              </w:rPr>
            </w:pPr>
            <w:r w:rsidRPr="00A9593E">
              <w:rPr>
                <w:color w:val="000000" w:themeColor="text1"/>
                <w:sz w:val="16"/>
                <w:szCs w:val="16"/>
                <w:lang w:val="en-GB"/>
              </w:rPr>
              <w:t>LacI Transcriptional regulator</w:t>
            </w:r>
          </w:p>
        </w:tc>
        <w:tc>
          <w:tcPr>
            <w:tcW w:w="289" w:type="pct"/>
          </w:tcPr>
          <w:p w14:paraId="2E42DA46"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c>
          <w:tcPr>
            <w:tcW w:w="289" w:type="pct"/>
          </w:tcPr>
          <w:p w14:paraId="55BC781C"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615" w:type="pct"/>
          </w:tcPr>
          <w:p w14:paraId="3A58AB5B" w14:textId="77777777" w:rsidR="002E21A1" w:rsidRPr="003A3F9C"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c>
          <w:tcPr>
            <w:tcW w:w="560" w:type="pct"/>
          </w:tcPr>
          <w:p w14:paraId="76B28C16"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r>
      <w:tr w:rsidR="00727787" w:rsidRPr="00A9593E" w14:paraId="422D2898" w14:textId="77777777" w:rsidTr="00727787">
        <w:trPr>
          <w:trHeight w:hRule="exact" w:val="227"/>
        </w:trPr>
        <w:tc>
          <w:tcPr>
            <w:tcW w:w="506" w:type="pct"/>
            <w:shd w:val="clear" w:color="auto" w:fill="FBE4D5" w:themeFill="accent2" w:themeFillTint="33"/>
          </w:tcPr>
          <w:p w14:paraId="4FBA7B9B" w14:textId="77777777" w:rsidR="002E21A1" w:rsidRDefault="002E21A1" w:rsidP="00727787">
            <w:pPr>
              <w:pStyle w:val="EndNoteBibliography"/>
              <w:ind w:left="720" w:hanging="720"/>
              <w:jc w:val="center"/>
              <w:rPr>
                <w:i/>
                <w:color w:val="000000" w:themeColor="text1"/>
                <w:sz w:val="16"/>
                <w:szCs w:val="16"/>
                <w:lang w:val="en-GB"/>
              </w:rPr>
            </w:pPr>
            <w:r w:rsidRPr="00A9593E">
              <w:rPr>
                <w:color w:val="000000" w:themeColor="text1"/>
                <w:sz w:val="16"/>
                <w:szCs w:val="16"/>
                <w:lang w:val="en-GB"/>
              </w:rPr>
              <w:t>Bbr_0113</w:t>
            </w:r>
          </w:p>
        </w:tc>
        <w:tc>
          <w:tcPr>
            <w:tcW w:w="433" w:type="pct"/>
          </w:tcPr>
          <w:p w14:paraId="4024BC2E" w14:textId="77777777" w:rsidR="002E21A1"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0</w:t>
            </w:r>
            <w:r w:rsidRPr="00A9593E">
              <w:rPr>
                <w:color w:val="000000" w:themeColor="text1"/>
                <w:sz w:val="16"/>
                <w:szCs w:val="16"/>
                <w:lang w:val="en-GB"/>
              </w:rPr>
              <w:t>113</w:t>
            </w:r>
          </w:p>
        </w:tc>
        <w:tc>
          <w:tcPr>
            <w:tcW w:w="2308" w:type="pct"/>
          </w:tcPr>
          <w:p w14:paraId="5C540681" w14:textId="77777777" w:rsidR="002E21A1" w:rsidRPr="00A9593E" w:rsidRDefault="002E21A1" w:rsidP="00727787">
            <w:pPr>
              <w:pStyle w:val="EndNoteBibliography"/>
              <w:ind w:left="720" w:hanging="720"/>
              <w:jc w:val="center"/>
              <w:rPr>
                <w:color w:val="000000" w:themeColor="text1"/>
                <w:sz w:val="16"/>
                <w:szCs w:val="16"/>
                <w:lang w:val="en-GB"/>
              </w:rPr>
            </w:pPr>
            <w:r w:rsidRPr="00A9593E">
              <w:rPr>
                <w:color w:val="000000" w:themeColor="text1"/>
                <w:sz w:val="16"/>
                <w:szCs w:val="16"/>
                <w:lang w:val="en-GB"/>
              </w:rPr>
              <w:t>Sortase</w:t>
            </w:r>
          </w:p>
        </w:tc>
        <w:tc>
          <w:tcPr>
            <w:tcW w:w="289" w:type="pct"/>
          </w:tcPr>
          <w:p w14:paraId="1E8A5BE1"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289" w:type="pct"/>
          </w:tcPr>
          <w:p w14:paraId="3CF3987C"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615" w:type="pct"/>
          </w:tcPr>
          <w:p w14:paraId="682DAD67" w14:textId="77777777" w:rsidR="002E21A1"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c>
          <w:tcPr>
            <w:tcW w:w="560" w:type="pct"/>
          </w:tcPr>
          <w:p w14:paraId="3B6238E3" w14:textId="77777777" w:rsidR="002E21A1"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r>
      <w:tr w:rsidR="00727787" w:rsidRPr="00A9593E" w14:paraId="597272E9" w14:textId="77777777" w:rsidTr="00727787">
        <w:trPr>
          <w:trHeight w:hRule="exact" w:val="227"/>
        </w:trPr>
        <w:tc>
          <w:tcPr>
            <w:tcW w:w="506" w:type="pct"/>
            <w:shd w:val="clear" w:color="auto" w:fill="FBE4D5" w:themeFill="accent2" w:themeFillTint="33"/>
          </w:tcPr>
          <w:p w14:paraId="597B17AC" w14:textId="77777777" w:rsidR="002E21A1" w:rsidRPr="00A9593E" w:rsidRDefault="002E21A1" w:rsidP="00727787">
            <w:pPr>
              <w:pStyle w:val="EndNoteBibliography"/>
              <w:ind w:left="720" w:hanging="720"/>
              <w:jc w:val="center"/>
              <w:rPr>
                <w:i/>
                <w:color w:val="000000" w:themeColor="text1"/>
                <w:sz w:val="16"/>
                <w:szCs w:val="16"/>
                <w:lang w:val="en-GB"/>
              </w:rPr>
            </w:pPr>
            <w:r w:rsidRPr="00A9593E">
              <w:rPr>
                <w:i/>
                <w:color w:val="000000" w:themeColor="text1"/>
                <w:sz w:val="16"/>
                <w:szCs w:val="16"/>
                <w:lang w:val="en-GB"/>
              </w:rPr>
              <w:t>malQ</w:t>
            </w:r>
          </w:p>
        </w:tc>
        <w:tc>
          <w:tcPr>
            <w:tcW w:w="433" w:type="pct"/>
          </w:tcPr>
          <w:p w14:paraId="6248141F"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0116</w:t>
            </w:r>
          </w:p>
        </w:tc>
        <w:tc>
          <w:tcPr>
            <w:tcW w:w="2308" w:type="pct"/>
          </w:tcPr>
          <w:p w14:paraId="0238E605" w14:textId="77777777" w:rsidR="002E21A1" w:rsidRPr="00A9593E" w:rsidRDefault="002E21A1" w:rsidP="00727787">
            <w:pPr>
              <w:pStyle w:val="EndNoteBibliography"/>
              <w:ind w:left="720" w:hanging="720"/>
              <w:jc w:val="center"/>
              <w:rPr>
                <w:color w:val="000000" w:themeColor="text1"/>
                <w:sz w:val="16"/>
                <w:szCs w:val="16"/>
                <w:lang w:val="en-GB"/>
              </w:rPr>
            </w:pPr>
            <w:r w:rsidRPr="00A9593E">
              <w:rPr>
                <w:color w:val="000000" w:themeColor="text1"/>
                <w:sz w:val="16"/>
                <w:szCs w:val="16"/>
                <w:lang w:val="en-GB"/>
              </w:rPr>
              <w:t>Glucanotransferase</w:t>
            </w:r>
          </w:p>
        </w:tc>
        <w:tc>
          <w:tcPr>
            <w:tcW w:w="289" w:type="pct"/>
          </w:tcPr>
          <w:p w14:paraId="5BDD11DA"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289" w:type="pct"/>
          </w:tcPr>
          <w:p w14:paraId="4B02AF57"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615" w:type="pct"/>
          </w:tcPr>
          <w:p w14:paraId="410D709A" w14:textId="77777777" w:rsidR="002E21A1" w:rsidRPr="003A3F9C"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c>
          <w:tcPr>
            <w:tcW w:w="560" w:type="pct"/>
          </w:tcPr>
          <w:p w14:paraId="3BA58F2D"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R</w:t>
            </w:r>
          </w:p>
        </w:tc>
      </w:tr>
      <w:tr w:rsidR="00727787" w:rsidRPr="00A9593E" w14:paraId="32A4D6FD" w14:textId="77777777" w:rsidTr="00727787">
        <w:trPr>
          <w:trHeight w:hRule="exact" w:val="419"/>
        </w:trPr>
        <w:tc>
          <w:tcPr>
            <w:tcW w:w="506" w:type="pct"/>
            <w:shd w:val="clear" w:color="auto" w:fill="FBE4D5" w:themeFill="accent2" w:themeFillTint="33"/>
          </w:tcPr>
          <w:p w14:paraId="16AF2C04" w14:textId="77777777" w:rsidR="002E21A1" w:rsidRPr="00A9593E" w:rsidRDefault="002E21A1" w:rsidP="00727787">
            <w:pPr>
              <w:pStyle w:val="EndNoteBibliography"/>
              <w:ind w:left="720" w:hanging="720"/>
              <w:jc w:val="center"/>
              <w:rPr>
                <w:i/>
                <w:color w:val="000000" w:themeColor="text1"/>
                <w:sz w:val="16"/>
                <w:szCs w:val="16"/>
                <w:lang w:val="en-GB"/>
              </w:rPr>
            </w:pPr>
            <w:r>
              <w:rPr>
                <w:i/>
                <w:color w:val="000000" w:themeColor="text1"/>
                <w:sz w:val="16"/>
                <w:szCs w:val="16"/>
                <w:lang w:val="en-GB"/>
              </w:rPr>
              <w:t>*</w:t>
            </w:r>
            <w:r w:rsidRPr="00A9593E">
              <w:rPr>
                <w:i/>
                <w:color w:val="000000" w:themeColor="text1"/>
                <w:sz w:val="16"/>
                <w:szCs w:val="16"/>
                <w:lang w:val="en-GB"/>
              </w:rPr>
              <w:t>agl4</w:t>
            </w:r>
            <w:r>
              <w:rPr>
                <w:i/>
                <w:color w:val="000000" w:themeColor="text1"/>
                <w:sz w:val="16"/>
                <w:szCs w:val="16"/>
                <w:lang w:val="en-GB"/>
              </w:rPr>
              <w:t>/</w:t>
            </w:r>
            <w:r w:rsidRPr="00A9593E">
              <w:rPr>
                <w:i/>
                <w:color w:val="000000" w:themeColor="text1"/>
                <w:sz w:val="16"/>
                <w:szCs w:val="16"/>
                <w:lang w:val="en-GB"/>
              </w:rPr>
              <w:t xml:space="preserve"> malE1</w:t>
            </w:r>
          </w:p>
        </w:tc>
        <w:tc>
          <w:tcPr>
            <w:tcW w:w="433" w:type="pct"/>
          </w:tcPr>
          <w:p w14:paraId="593840FC"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0</w:t>
            </w:r>
            <w:r w:rsidRPr="00A9593E">
              <w:rPr>
                <w:color w:val="000000" w:themeColor="text1"/>
                <w:sz w:val="16"/>
                <w:szCs w:val="16"/>
                <w:lang w:val="en-GB"/>
              </w:rPr>
              <w:t>117</w:t>
            </w:r>
            <w:r>
              <w:rPr>
                <w:color w:val="000000" w:themeColor="text1"/>
                <w:sz w:val="16"/>
                <w:szCs w:val="16"/>
                <w:lang w:val="en-GB"/>
              </w:rPr>
              <w:t>/0</w:t>
            </w:r>
            <w:r w:rsidRPr="00A9593E">
              <w:rPr>
                <w:color w:val="000000" w:themeColor="text1"/>
                <w:sz w:val="16"/>
                <w:szCs w:val="16"/>
                <w:lang w:val="en-GB"/>
              </w:rPr>
              <w:t>118</w:t>
            </w:r>
          </w:p>
        </w:tc>
        <w:tc>
          <w:tcPr>
            <w:tcW w:w="2308" w:type="pct"/>
          </w:tcPr>
          <w:p w14:paraId="5E21F1D7" w14:textId="5D21920A" w:rsidR="002E21A1" w:rsidRPr="00A9593E" w:rsidRDefault="002E21A1" w:rsidP="00727787">
            <w:pPr>
              <w:pStyle w:val="EndNoteBibliography"/>
              <w:spacing w:line="240" w:lineRule="auto"/>
              <w:ind w:left="720" w:hanging="720"/>
              <w:jc w:val="center"/>
              <w:rPr>
                <w:color w:val="000000" w:themeColor="text1"/>
                <w:sz w:val="16"/>
                <w:szCs w:val="16"/>
                <w:lang w:val="en-GB"/>
              </w:rPr>
            </w:pPr>
            <w:r w:rsidRPr="000C3758">
              <w:rPr>
                <w:rFonts w:ascii="Symbol" w:hAnsi="Symbol"/>
                <w:color w:val="000000" w:themeColor="text1"/>
                <w:sz w:val="16"/>
                <w:szCs w:val="16"/>
                <w:lang w:val="en-GB"/>
              </w:rPr>
              <w:t></w:t>
            </w:r>
            <w:r w:rsidRPr="00A9593E">
              <w:rPr>
                <w:color w:val="000000" w:themeColor="text1"/>
                <w:sz w:val="16"/>
                <w:szCs w:val="16"/>
                <w:lang w:val="en-GB"/>
              </w:rPr>
              <w:t>-glucosidase-like protein</w:t>
            </w:r>
            <w:r>
              <w:rPr>
                <w:color w:val="000000" w:themeColor="text1"/>
                <w:sz w:val="16"/>
                <w:szCs w:val="16"/>
                <w:lang w:val="en-GB"/>
              </w:rPr>
              <w:t>/</w:t>
            </w:r>
            <w:r w:rsidRPr="00A9593E">
              <w:rPr>
                <w:color w:val="000000" w:themeColor="text1"/>
                <w:sz w:val="16"/>
                <w:szCs w:val="16"/>
                <w:lang w:val="en-GB"/>
              </w:rPr>
              <w:t xml:space="preserve"> Solute binding protein</w:t>
            </w:r>
            <w:r w:rsidR="00727787">
              <w:rPr>
                <w:color w:val="000000" w:themeColor="text1"/>
                <w:sz w:val="16"/>
                <w:szCs w:val="16"/>
                <w:lang w:val="en-GB"/>
              </w:rPr>
              <w:t xml:space="preserve"> for sugar ABC </w:t>
            </w:r>
            <w:r>
              <w:rPr>
                <w:color w:val="000000" w:themeColor="text1"/>
                <w:sz w:val="16"/>
                <w:szCs w:val="16"/>
                <w:lang w:val="en-GB"/>
              </w:rPr>
              <w:t>transport system</w:t>
            </w:r>
          </w:p>
        </w:tc>
        <w:tc>
          <w:tcPr>
            <w:tcW w:w="289" w:type="pct"/>
          </w:tcPr>
          <w:p w14:paraId="5747AD54"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289" w:type="pct"/>
          </w:tcPr>
          <w:p w14:paraId="73D162C1"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615" w:type="pct"/>
          </w:tcPr>
          <w:p w14:paraId="42C66DE4" w14:textId="77777777" w:rsidR="002E21A1" w:rsidRPr="003A3F9C"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c>
          <w:tcPr>
            <w:tcW w:w="560" w:type="pct"/>
          </w:tcPr>
          <w:p w14:paraId="51728D55"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R</w:t>
            </w:r>
          </w:p>
        </w:tc>
      </w:tr>
      <w:tr w:rsidR="00727787" w:rsidRPr="00A9593E" w14:paraId="21EC3F59" w14:textId="77777777" w:rsidTr="00727787">
        <w:trPr>
          <w:trHeight w:hRule="exact" w:val="227"/>
        </w:trPr>
        <w:tc>
          <w:tcPr>
            <w:tcW w:w="506" w:type="pct"/>
            <w:shd w:val="clear" w:color="auto" w:fill="FBE4D5" w:themeFill="accent2" w:themeFillTint="33"/>
          </w:tcPr>
          <w:p w14:paraId="78D86AF8" w14:textId="77777777" w:rsidR="002E21A1" w:rsidRPr="00A9593E" w:rsidRDefault="002E21A1" w:rsidP="00727787">
            <w:pPr>
              <w:pStyle w:val="EndNoteBibliography"/>
              <w:ind w:left="720" w:hanging="720"/>
              <w:jc w:val="center"/>
              <w:rPr>
                <w:i/>
                <w:color w:val="000000" w:themeColor="text1"/>
                <w:sz w:val="16"/>
                <w:szCs w:val="16"/>
                <w:lang w:val="en-GB"/>
              </w:rPr>
            </w:pPr>
            <w:r>
              <w:rPr>
                <w:i/>
                <w:color w:val="000000" w:themeColor="text1"/>
                <w:sz w:val="16"/>
                <w:szCs w:val="16"/>
                <w:lang w:val="en-GB"/>
              </w:rPr>
              <w:t>*</w:t>
            </w:r>
            <w:r w:rsidRPr="00A9593E">
              <w:rPr>
                <w:i/>
                <w:color w:val="000000" w:themeColor="text1"/>
                <w:sz w:val="16"/>
                <w:szCs w:val="16"/>
                <w:lang w:val="en-GB"/>
              </w:rPr>
              <w:t>malR3</w:t>
            </w:r>
          </w:p>
        </w:tc>
        <w:tc>
          <w:tcPr>
            <w:tcW w:w="433" w:type="pct"/>
          </w:tcPr>
          <w:p w14:paraId="218C9BBD"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0</w:t>
            </w:r>
            <w:r w:rsidRPr="00A9593E">
              <w:rPr>
                <w:color w:val="000000" w:themeColor="text1"/>
                <w:sz w:val="16"/>
                <w:szCs w:val="16"/>
                <w:lang w:val="en-GB"/>
              </w:rPr>
              <w:t>122</w:t>
            </w:r>
          </w:p>
        </w:tc>
        <w:tc>
          <w:tcPr>
            <w:tcW w:w="2308" w:type="pct"/>
          </w:tcPr>
          <w:p w14:paraId="2A3F6E04" w14:textId="77777777" w:rsidR="002E21A1" w:rsidRPr="00A9593E" w:rsidRDefault="002E21A1" w:rsidP="00727787">
            <w:pPr>
              <w:pStyle w:val="EndNoteBibliography"/>
              <w:ind w:left="720" w:hanging="720"/>
              <w:jc w:val="center"/>
              <w:rPr>
                <w:color w:val="000000" w:themeColor="text1"/>
                <w:sz w:val="16"/>
                <w:szCs w:val="16"/>
                <w:lang w:val="en-GB"/>
              </w:rPr>
            </w:pPr>
            <w:r w:rsidRPr="00A9593E">
              <w:rPr>
                <w:color w:val="000000" w:themeColor="text1"/>
                <w:sz w:val="16"/>
                <w:szCs w:val="16"/>
                <w:lang w:val="en-GB"/>
              </w:rPr>
              <w:t>LacI Transcriptional regulator</w:t>
            </w:r>
          </w:p>
        </w:tc>
        <w:tc>
          <w:tcPr>
            <w:tcW w:w="289" w:type="pct"/>
          </w:tcPr>
          <w:p w14:paraId="5E6C4673"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289" w:type="pct"/>
          </w:tcPr>
          <w:p w14:paraId="7AD7900D"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615" w:type="pct"/>
          </w:tcPr>
          <w:p w14:paraId="3ABE409A" w14:textId="77777777" w:rsidR="002E21A1" w:rsidRPr="003A3F9C"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c>
          <w:tcPr>
            <w:tcW w:w="560" w:type="pct"/>
          </w:tcPr>
          <w:p w14:paraId="2FC133C8"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r>
      <w:tr w:rsidR="00727787" w:rsidRPr="00A9593E" w14:paraId="76B3EDED" w14:textId="77777777" w:rsidTr="00727787">
        <w:trPr>
          <w:trHeight w:hRule="exact" w:val="227"/>
        </w:trPr>
        <w:tc>
          <w:tcPr>
            <w:tcW w:w="506" w:type="pct"/>
            <w:shd w:val="clear" w:color="auto" w:fill="FBE4D5" w:themeFill="accent2" w:themeFillTint="33"/>
          </w:tcPr>
          <w:p w14:paraId="7F46FBF1" w14:textId="77777777" w:rsidR="002E21A1" w:rsidRDefault="002E21A1" w:rsidP="00727787">
            <w:pPr>
              <w:pStyle w:val="EndNoteBibliography"/>
              <w:ind w:left="720" w:hanging="720"/>
              <w:jc w:val="center"/>
              <w:rPr>
                <w:i/>
                <w:color w:val="000000" w:themeColor="text1"/>
                <w:sz w:val="16"/>
                <w:szCs w:val="16"/>
                <w:lang w:val="en-GB"/>
              </w:rPr>
            </w:pPr>
            <w:r>
              <w:rPr>
                <w:i/>
                <w:color w:val="000000" w:themeColor="text1"/>
                <w:sz w:val="16"/>
                <w:szCs w:val="16"/>
                <w:lang w:val="en-GB"/>
              </w:rPr>
              <w:t>*apuB</w:t>
            </w:r>
          </w:p>
        </w:tc>
        <w:tc>
          <w:tcPr>
            <w:tcW w:w="433" w:type="pct"/>
          </w:tcPr>
          <w:p w14:paraId="613C38BF" w14:textId="77777777" w:rsidR="002E21A1"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0</w:t>
            </w:r>
            <w:r w:rsidRPr="00A9593E">
              <w:rPr>
                <w:color w:val="000000" w:themeColor="text1"/>
                <w:sz w:val="16"/>
                <w:szCs w:val="16"/>
                <w:lang w:val="en-GB"/>
              </w:rPr>
              <w:t>123</w:t>
            </w:r>
          </w:p>
        </w:tc>
        <w:tc>
          <w:tcPr>
            <w:tcW w:w="2308" w:type="pct"/>
          </w:tcPr>
          <w:p w14:paraId="5E59DC50" w14:textId="77777777" w:rsidR="002E21A1" w:rsidRPr="00A9593E" w:rsidRDefault="002E21A1" w:rsidP="00727787">
            <w:pPr>
              <w:pStyle w:val="EndNoteBibliography"/>
              <w:ind w:left="720" w:hanging="720"/>
              <w:jc w:val="center"/>
              <w:rPr>
                <w:color w:val="000000" w:themeColor="text1"/>
                <w:sz w:val="16"/>
                <w:szCs w:val="16"/>
                <w:lang w:val="en-GB"/>
              </w:rPr>
            </w:pPr>
            <w:r w:rsidRPr="00A9593E">
              <w:rPr>
                <w:color w:val="000000" w:themeColor="text1"/>
                <w:sz w:val="16"/>
                <w:szCs w:val="16"/>
                <w:lang w:val="en-GB"/>
              </w:rPr>
              <w:t>Amylopullulanase</w:t>
            </w:r>
          </w:p>
        </w:tc>
        <w:tc>
          <w:tcPr>
            <w:tcW w:w="289" w:type="pct"/>
          </w:tcPr>
          <w:p w14:paraId="3865DC9A"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289" w:type="pct"/>
          </w:tcPr>
          <w:p w14:paraId="36CCDD3B"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615" w:type="pct"/>
          </w:tcPr>
          <w:p w14:paraId="6C4FFFBD" w14:textId="77777777" w:rsidR="002E21A1"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c>
          <w:tcPr>
            <w:tcW w:w="560" w:type="pct"/>
          </w:tcPr>
          <w:p w14:paraId="5412F7A9" w14:textId="77777777" w:rsidR="002E21A1"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r>
      <w:tr w:rsidR="00727787" w:rsidRPr="00A9593E" w14:paraId="5C226E03" w14:textId="77777777" w:rsidTr="00727787">
        <w:trPr>
          <w:trHeight w:hRule="exact" w:val="405"/>
        </w:trPr>
        <w:tc>
          <w:tcPr>
            <w:tcW w:w="506" w:type="pct"/>
            <w:shd w:val="clear" w:color="auto" w:fill="FBE4D5" w:themeFill="accent2" w:themeFillTint="33"/>
          </w:tcPr>
          <w:p w14:paraId="6FBB8DA3" w14:textId="77777777" w:rsidR="002E21A1" w:rsidRPr="0098545E" w:rsidRDefault="002E21A1" w:rsidP="00727787">
            <w:pPr>
              <w:pStyle w:val="EndNoteBibliography"/>
              <w:ind w:left="720" w:hanging="720"/>
              <w:jc w:val="center"/>
              <w:rPr>
                <w:i/>
                <w:color w:val="000000" w:themeColor="text1"/>
                <w:sz w:val="16"/>
                <w:szCs w:val="16"/>
                <w:lang w:val="en-GB"/>
              </w:rPr>
            </w:pPr>
            <w:r>
              <w:rPr>
                <w:rFonts w:eastAsiaTheme="minorHAnsi"/>
                <w:i/>
                <w:iCs/>
                <w:color w:val="000000"/>
                <w:sz w:val="16"/>
                <w:szCs w:val="16"/>
              </w:rPr>
              <w:t>*</w:t>
            </w:r>
            <w:r w:rsidRPr="0098545E">
              <w:rPr>
                <w:rFonts w:eastAsiaTheme="minorHAnsi"/>
                <w:i/>
                <w:iCs/>
                <w:color w:val="000000"/>
                <w:sz w:val="16"/>
                <w:szCs w:val="16"/>
              </w:rPr>
              <w:t xml:space="preserve">malF </w:t>
            </w:r>
            <w:r>
              <w:rPr>
                <w:rFonts w:eastAsiaTheme="minorHAnsi"/>
                <w:i/>
                <w:iCs/>
                <w:color w:val="000000"/>
                <w:sz w:val="16"/>
                <w:szCs w:val="16"/>
              </w:rPr>
              <w:t>/</w:t>
            </w:r>
            <w:r w:rsidRPr="00A9593E">
              <w:rPr>
                <w:i/>
                <w:color w:val="000000" w:themeColor="text1"/>
                <w:sz w:val="16"/>
                <w:szCs w:val="16"/>
                <w:lang w:val="en-GB"/>
              </w:rPr>
              <w:t xml:space="preserve"> bifR2</w:t>
            </w:r>
          </w:p>
        </w:tc>
        <w:tc>
          <w:tcPr>
            <w:tcW w:w="433" w:type="pct"/>
          </w:tcPr>
          <w:p w14:paraId="09359FD4"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1845/</w:t>
            </w:r>
            <w:r w:rsidRPr="00A9593E">
              <w:rPr>
                <w:color w:val="000000" w:themeColor="text1"/>
                <w:sz w:val="16"/>
                <w:szCs w:val="16"/>
                <w:lang w:val="en-GB"/>
              </w:rPr>
              <w:t>1846</w:t>
            </w:r>
          </w:p>
        </w:tc>
        <w:tc>
          <w:tcPr>
            <w:tcW w:w="2308" w:type="pct"/>
          </w:tcPr>
          <w:p w14:paraId="694133FF" w14:textId="77777777" w:rsidR="002E21A1" w:rsidRPr="00A9593E" w:rsidRDefault="002E21A1" w:rsidP="00727787">
            <w:pPr>
              <w:pStyle w:val="EndNoteBibliography"/>
              <w:spacing w:line="240" w:lineRule="auto"/>
              <w:ind w:left="720" w:hanging="720"/>
              <w:jc w:val="center"/>
              <w:rPr>
                <w:color w:val="000000" w:themeColor="text1"/>
                <w:sz w:val="16"/>
                <w:szCs w:val="16"/>
                <w:lang w:val="en-GB"/>
              </w:rPr>
            </w:pPr>
            <w:r w:rsidRPr="00A9593E">
              <w:rPr>
                <w:color w:val="000000" w:themeColor="text1"/>
                <w:sz w:val="16"/>
                <w:szCs w:val="16"/>
                <w:lang w:val="en-GB"/>
              </w:rPr>
              <w:t>Permease protein of sugar ABC transporter</w:t>
            </w:r>
            <w:r>
              <w:rPr>
                <w:color w:val="000000" w:themeColor="text1"/>
                <w:sz w:val="16"/>
                <w:szCs w:val="16"/>
                <w:lang w:val="en-GB"/>
              </w:rPr>
              <w:t xml:space="preserve">/ </w:t>
            </w:r>
            <w:r w:rsidRPr="00A9593E">
              <w:rPr>
                <w:color w:val="000000" w:themeColor="text1"/>
                <w:sz w:val="16"/>
                <w:szCs w:val="16"/>
                <w:lang w:val="en-GB"/>
              </w:rPr>
              <w:t xml:space="preserve"> LacI Transcriptional regulato</w:t>
            </w:r>
            <w:r>
              <w:rPr>
                <w:color w:val="000000" w:themeColor="text1"/>
                <w:sz w:val="16"/>
                <w:szCs w:val="16"/>
                <w:lang w:val="en-GB"/>
              </w:rPr>
              <w:t>r</w:t>
            </w:r>
          </w:p>
        </w:tc>
        <w:tc>
          <w:tcPr>
            <w:tcW w:w="289" w:type="pct"/>
          </w:tcPr>
          <w:p w14:paraId="0574AF62"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289" w:type="pct"/>
          </w:tcPr>
          <w:p w14:paraId="6878EBBC"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615" w:type="pct"/>
          </w:tcPr>
          <w:p w14:paraId="01F880CA" w14:textId="77777777" w:rsidR="002E21A1" w:rsidRPr="003A3F9C"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c>
          <w:tcPr>
            <w:tcW w:w="560" w:type="pct"/>
          </w:tcPr>
          <w:p w14:paraId="357171AB"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R</w:t>
            </w:r>
          </w:p>
        </w:tc>
      </w:tr>
      <w:tr w:rsidR="00727787" w:rsidRPr="00A9593E" w14:paraId="0A1F89BA" w14:textId="77777777" w:rsidTr="00727787">
        <w:trPr>
          <w:trHeight w:hRule="exact" w:val="227"/>
        </w:trPr>
        <w:tc>
          <w:tcPr>
            <w:tcW w:w="506" w:type="pct"/>
            <w:tcBorders>
              <w:bottom w:val="single" w:sz="12" w:space="0" w:color="auto"/>
            </w:tcBorders>
            <w:shd w:val="clear" w:color="auto" w:fill="FBE4D5" w:themeFill="accent2" w:themeFillTint="33"/>
          </w:tcPr>
          <w:p w14:paraId="2FE33F1C" w14:textId="77777777" w:rsidR="002E21A1" w:rsidRPr="00A9593E" w:rsidRDefault="002E21A1" w:rsidP="00727787">
            <w:pPr>
              <w:pStyle w:val="EndNoteBibliography"/>
              <w:ind w:left="720" w:hanging="720"/>
              <w:jc w:val="center"/>
              <w:rPr>
                <w:i/>
                <w:color w:val="000000" w:themeColor="text1"/>
                <w:sz w:val="16"/>
                <w:szCs w:val="16"/>
                <w:lang w:val="en-GB"/>
              </w:rPr>
            </w:pPr>
            <w:r w:rsidRPr="00A9593E">
              <w:rPr>
                <w:i/>
                <w:color w:val="000000" w:themeColor="text1"/>
                <w:sz w:val="16"/>
                <w:szCs w:val="16"/>
                <w:lang w:val="en-GB"/>
              </w:rPr>
              <w:t>malE</w:t>
            </w:r>
          </w:p>
        </w:tc>
        <w:tc>
          <w:tcPr>
            <w:tcW w:w="433" w:type="pct"/>
            <w:tcBorders>
              <w:bottom w:val="single" w:sz="12" w:space="0" w:color="auto"/>
            </w:tcBorders>
          </w:tcPr>
          <w:p w14:paraId="3BF8DCBB"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1847</w:t>
            </w:r>
          </w:p>
        </w:tc>
        <w:tc>
          <w:tcPr>
            <w:tcW w:w="2308" w:type="pct"/>
            <w:tcBorders>
              <w:bottom w:val="single" w:sz="12" w:space="0" w:color="auto"/>
            </w:tcBorders>
          </w:tcPr>
          <w:p w14:paraId="5538B751" w14:textId="77777777" w:rsidR="002E21A1" w:rsidRPr="00A9593E" w:rsidRDefault="002E21A1" w:rsidP="00727787">
            <w:pPr>
              <w:pStyle w:val="EndNoteBibliography"/>
              <w:ind w:left="720" w:hanging="720"/>
              <w:jc w:val="center"/>
              <w:rPr>
                <w:color w:val="000000" w:themeColor="text1"/>
                <w:sz w:val="16"/>
                <w:szCs w:val="16"/>
                <w:lang w:val="en-GB"/>
              </w:rPr>
            </w:pPr>
            <w:r w:rsidRPr="00A9593E">
              <w:rPr>
                <w:color w:val="000000" w:themeColor="text1"/>
                <w:sz w:val="16"/>
                <w:szCs w:val="16"/>
                <w:lang w:val="en-GB"/>
              </w:rPr>
              <w:t>Solute binding protein for sugar ABC transport system</w:t>
            </w:r>
          </w:p>
        </w:tc>
        <w:tc>
          <w:tcPr>
            <w:tcW w:w="289" w:type="pct"/>
            <w:tcBorders>
              <w:bottom w:val="single" w:sz="12" w:space="0" w:color="auto"/>
            </w:tcBorders>
          </w:tcPr>
          <w:p w14:paraId="7BDD7FE7"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289" w:type="pct"/>
            <w:tcBorders>
              <w:bottom w:val="single" w:sz="12" w:space="0" w:color="auto"/>
            </w:tcBorders>
          </w:tcPr>
          <w:p w14:paraId="7B80CD2E"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615" w:type="pct"/>
            <w:tcBorders>
              <w:bottom w:val="single" w:sz="12" w:space="0" w:color="auto"/>
            </w:tcBorders>
          </w:tcPr>
          <w:p w14:paraId="174C5F1D" w14:textId="77777777" w:rsidR="002E21A1" w:rsidRPr="003A3F9C"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c>
          <w:tcPr>
            <w:tcW w:w="560" w:type="pct"/>
            <w:tcBorders>
              <w:bottom w:val="single" w:sz="12" w:space="0" w:color="auto"/>
            </w:tcBorders>
          </w:tcPr>
          <w:p w14:paraId="67E9A9AF"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A</w:t>
            </w:r>
          </w:p>
        </w:tc>
      </w:tr>
      <w:tr w:rsidR="002E21A1" w:rsidRPr="00A9593E" w14:paraId="6F0FE6D7" w14:textId="77777777" w:rsidTr="00727787">
        <w:trPr>
          <w:trHeight w:hRule="exact" w:val="283"/>
        </w:trPr>
        <w:tc>
          <w:tcPr>
            <w:tcW w:w="5000" w:type="pct"/>
            <w:gridSpan w:val="7"/>
            <w:tcBorders>
              <w:top w:val="single" w:sz="12" w:space="0" w:color="auto"/>
              <w:bottom w:val="single" w:sz="12" w:space="0" w:color="auto"/>
            </w:tcBorders>
          </w:tcPr>
          <w:p w14:paraId="76F34E4D" w14:textId="77777777" w:rsidR="002E21A1" w:rsidRPr="003A3F9C" w:rsidRDefault="002E21A1" w:rsidP="002E21A1">
            <w:pPr>
              <w:pStyle w:val="EndNoteBibliography"/>
              <w:ind w:left="720" w:hanging="720"/>
              <w:jc w:val="center"/>
              <w:rPr>
                <w:color w:val="000000" w:themeColor="text1"/>
                <w:sz w:val="16"/>
                <w:szCs w:val="16"/>
                <w:lang w:val="en-GB"/>
              </w:rPr>
            </w:pPr>
            <w:r>
              <w:rPr>
                <w:b/>
                <w:color w:val="000000" w:themeColor="text1"/>
                <w:sz w:val="16"/>
                <w:szCs w:val="16"/>
                <w:lang w:val="en-GB"/>
              </w:rPr>
              <w:t>Predicted Global BifR1 R</w:t>
            </w:r>
            <w:r w:rsidRPr="003A3F9C">
              <w:rPr>
                <w:b/>
                <w:color w:val="000000" w:themeColor="text1"/>
                <w:sz w:val="16"/>
                <w:szCs w:val="16"/>
                <w:lang w:val="en-GB"/>
              </w:rPr>
              <w:t>egulon</w:t>
            </w:r>
          </w:p>
        </w:tc>
      </w:tr>
      <w:tr w:rsidR="00727787" w:rsidRPr="00A9593E" w14:paraId="057EAD18" w14:textId="77777777" w:rsidTr="00727787">
        <w:trPr>
          <w:trHeight w:hRule="exact" w:val="227"/>
        </w:trPr>
        <w:tc>
          <w:tcPr>
            <w:tcW w:w="506" w:type="pct"/>
            <w:tcBorders>
              <w:top w:val="single" w:sz="12" w:space="0" w:color="auto"/>
            </w:tcBorders>
            <w:shd w:val="clear" w:color="auto" w:fill="E2EFD9" w:themeFill="accent6" w:themeFillTint="33"/>
          </w:tcPr>
          <w:p w14:paraId="5017C482" w14:textId="77777777" w:rsidR="002E21A1" w:rsidRPr="00A9593E" w:rsidRDefault="002E21A1" w:rsidP="002E21A1">
            <w:pPr>
              <w:pStyle w:val="EndNoteBibliography"/>
              <w:ind w:left="720" w:hanging="720"/>
              <w:jc w:val="center"/>
              <w:rPr>
                <w:i/>
                <w:color w:val="000000" w:themeColor="text1"/>
                <w:sz w:val="16"/>
                <w:szCs w:val="16"/>
                <w:lang w:val="en-GB"/>
              </w:rPr>
            </w:pPr>
            <w:r w:rsidRPr="00A9593E">
              <w:rPr>
                <w:i/>
                <w:color w:val="000000" w:themeColor="text1"/>
                <w:sz w:val="16"/>
                <w:szCs w:val="16"/>
                <w:lang w:val="en-GB"/>
              </w:rPr>
              <w:t>bifR1</w:t>
            </w:r>
          </w:p>
        </w:tc>
        <w:tc>
          <w:tcPr>
            <w:tcW w:w="433" w:type="pct"/>
            <w:tcBorders>
              <w:top w:val="single" w:sz="12" w:space="0" w:color="auto"/>
            </w:tcBorders>
          </w:tcPr>
          <w:p w14:paraId="3ADA998D"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0</w:t>
            </w:r>
            <w:r w:rsidRPr="00A9593E">
              <w:rPr>
                <w:color w:val="000000" w:themeColor="text1"/>
                <w:sz w:val="16"/>
                <w:szCs w:val="16"/>
                <w:lang w:val="en-GB"/>
              </w:rPr>
              <w:t>411</w:t>
            </w:r>
          </w:p>
        </w:tc>
        <w:tc>
          <w:tcPr>
            <w:tcW w:w="2308" w:type="pct"/>
            <w:tcBorders>
              <w:top w:val="single" w:sz="12" w:space="0" w:color="auto"/>
            </w:tcBorders>
          </w:tcPr>
          <w:p w14:paraId="6F418665"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LacI Transcriptional regulator</w:t>
            </w:r>
          </w:p>
        </w:tc>
        <w:tc>
          <w:tcPr>
            <w:tcW w:w="289" w:type="pct"/>
            <w:tcBorders>
              <w:top w:val="single" w:sz="12" w:space="0" w:color="auto"/>
            </w:tcBorders>
          </w:tcPr>
          <w:p w14:paraId="3FCDB82B"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289" w:type="pct"/>
            <w:tcBorders>
              <w:top w:val="single" w:sz="12" w:space="0" w:color="auto"/>
            </w:tcBorders>
          </w:tcPr>
          <w:p w14:paraId="521F1D9D"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615" w:type="pct"/>
            <w:tcBorders>
              <w:top w:val="single" w:sz="12" w:space="0" w:color="auto"/>
            </w:tcBorders>
          </w:tcPr>
          <w:p w14:paraId="0EC001A1"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c>
          <w:tcPr>
            <w:tcW w:w="560" w:type="pct"/>
            <w:tcBorders>
              <w:top w:val="single" w:sz="12" w:space="0" w:color="auto"/>
            </w:tcBorders>
          </w:tcPr>
          <w:p w14:paraId="770B3F0C"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r>
      <w:tr w:rsidR="00727787" w:rsidRPr="00A9593E" w14:paraId="2054D266" w14:textId="77777777" w:rsidTr="00727787">
        <w:trPr>
          <w:trHeight w:hRule="exact" w:val="227"/>
        </w:trPr>
        <w:tc>
          <w:tcPr>
            <w:tcW w:w="506" w:type="pct"/>
            <w:shd w:val="clear" w:color="auto" w:fill="E2EFD9" w:themeFill="accent6" w:themeFillTint="33"/>
          </w:tcPr>
          <w:p w14:paraId="67C31D66" w14:textId="77777777" w:rsidR="002E21A1" w:rsidRPr="00A9593E" w:rsidRDefault="002E21A1" w:rsidP="002E21A1">
            <w:pPr>
              <w:pStyle w:val="EndNoteBibliography"/>
              <w:ind w:left="720" w:hanging="720"/>
              <w:jc w:val="center"/>
              <w:rPr>
                <w:i/>
                <w:color w:val="000000" w:themeColor="text1"/>
                <w:sz w:val="16"/>
                <w:szCs w:val="16"/>
                <w:lang w:val="en-GB"/>
              </w:rPr>
            </w:pPr>
            <w:r w:rsidRPr="00A9593E">
              <w:rPr>
                <w:i/>
                <w:color w:val="000000" w:themeColor="text1"/>
                <w:sz w:val="16"/>
                <w:szCs w:val="16"/>
                <w:lang w:val="en-GB"/>
              </w:rPr>
              <w:t>eno</w:t>
            </w:r>
          </w:p>
        </w:tc>
        <w:tc>
          <w:tcPr>
            <w:tcW w:w="433" w:type="pct"/>
          </w:tcPr>
          <w:p w14:paraId="434BCE49"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0</w:t>
            </w:r>
            <w:r w:rsidRPr="00A9593E">
              <w:rPr>
                <w:color w:val="000000" w:themeColor="text1"/>
                <w:sz w:val="16"/>
                <w:szCs w:val="16"/>
                <w:lang w:val="en-GB"/>
              </w:rPr>
              <w:t>725</w:t>
            </w:r>
          </w:p>
        </w:tc>
        <w:tc>
          <w:tcPr>
            <w:tcW w:w="2308" w:type="pct"/>
          </w:tcPr>
          <w:p w14:paraId="4E35A681"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Enolase</w:t>
            </w:r>
          </w:p>
        </w:tc>
        <w:tc>
          <w:tcPr>
            <w:tcW w:w="289" w:type="pct"/>
          </w:tcPr>
          <w:p w14:paraId="7B41707C"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289" w:type="pct"/>
          </w:tcPr>
          <w:p w14:paraId="18854C25"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615" w:type="pct"/>
          </w:tcPr>
          <w:p w14:paraId="4CC6EE19"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H, E</w:t>
            </w:r>
          </w:p>
        </w:tc>
        <w:tc>
          <w:tcPr>
            <w:tcW w:w="560" w:type="pct"/>
          </w:tcPr>
          <w:p w14:paraId="06A919F0"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A</w:t>
            </w:r>
          </w:p>
        </w:tc>
      </w:tr>
      <w:tr w:rsidR="00727787" w:rsidRPr="00A9593E" w14:paraId="1ED82990" w14:textId="77777777" w:rsidTr="00727787">
        <w:trPr>
          <w:trHeight w:hRule="exact" w:val="227"/>
        </w:trPr>
        <w:tc>
          <w:tcPr>
            <w:tcW w:w="506" w:type="pct"/>
            <w:shd w:val="clear" w:color="auto" w:fill="E2EFD9" w:themeFill="accent6" w:themeFillTint="33"/>
          </w:tcPr>
          <w:p w14:paraId="71184E18" w14:textId="77777777" w:rsidR="002E21A1" w:rsidRPr="00A9593E" w:rsidRDefault="002E21A1" w:rsidP="002E21A1">
            <w:pPr>
              <w:pStyle w:val="EndNoteBibliography"/>
              <w:ind w:left="720" w:hanging="720"/>
              <w:jc w:val="center"/>
              <w:rPr>
                <w:i/>
                <w:color w:val="000000" w:themeColor="text1"/>
                <w:sz w:val="16"/>
                <w:szCs w:val="16"/>
                <w:lang w:val="en-GB"/>
              </w:rPr>
            </w:pPr>
            <w:r>
              <w:rPr>
                <w:i/>
                <w:color w:val="000000" w:themeColor="text1"/>
                <w:sz w:val="16"/>
                <w:szCs w:val="16"/>
                <w:lang w:val="en-GB"/>
              </w:rPr>
              <w:t>carD</w:t>
            </w:r>
          </w:p>
        </w:tc>
        <w:tc>
          <w:tcPr>
            <w:tcW w:w="433" w:type="pct"/>
          </w:tcPr>
          <w:p w14:paraId="4C78F404"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074</w:t>
            </w:r>
            <w:r>
              <w:rPr>
                <w:color w:val="000000" w:themeColor="text1"/>
                <w:sz w:val="16"/>
                <w:szCs w:val="16"/>
                <w:lang w:val="en-GB"/>
              </w:rPr>
              <w:t>7</w:t>
            </w:r>
          </w:p>
        </w:tc>
        <w:tc>
          <w:tcPr>
            <w:tcW w:w="2308" w:type="pct"/>
          </w:tcPr>
          <w:p w14:paraId="57361CB0" w14:textId="77777777" w:rsidR="002E21A1" w:rsidRPr="00D85A39" w:rsidRDefault="002E21A1" w:rsidP="002E21A1">
            <w:pPr>
              <w:jc w:val="center"/>
              <w:rPr>
                <w:noProof/>
                <w:color w:val="000000" w:themeColor="text1"/>
                <w:sz w:val="16"/>
                <w:szCs w:val="16"/>
                <w:lang w:val="en-GB" w:eastAsia="en-GB"/>
              </w:rPr>
            </w:pPr>
            <w:r w:rsidRPr="00D85A39">
              <w:rPr>
                <w:noProof/>
                <w:color w:val="000000" w:themeColor="text1"/>
                <w:sz w:val="16"/>
                <w:szCs w:val="16"/>
                <w:lang w:val="en-GB" w:eastAsia="en-GB"/>
              </w:rPr>
              <w:t>CarD-like transcriptional regulator</w:t>
            </w:r>
          </w:p>
          <w:p w14:paraId="51F7609B" w14:textId="77777777" w:rsidR="002E21A1" w:rsidRPr="00A9593E" w:rsidRDefault="002E21A1" w:rsidP="002E21A1">
            <w:pPr>
              <w:pStyle w:val="EndNoteBibliography"/>
              <w:ind w:left="720" w:hanging="720"/>
              <w:rPr>
                <w:color w:val="000000" w:themeColor="text1"/>
                <w:sz w:val="16"/>
                <w:szCs w:val="16"/>
                <w:lang w:val="en-GB"/>
              </w:rPr>
            </w:pPr>
          </w:p>
        </w:tc>
        <w:tc>
          <w:tcPr>
            <w:tcW w:w="289" w:type="pct"/>
          </w:tcPr>
          <w:p w14:paraId="1A41FDE4"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289" w:type="pct"/>
          </w:tcPr>
          <w:p w14:paraId="70B5D6A9"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615" w:type="pct"/>
          </w:tcPr>
          <w:p w14:paraId="0AF91280"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H, E</w:t>
            </w:r>
          </w:p>
        </w:tc>
        <w:tc>
          <w:tcPr>
            <w:tcW w:w="560" w:type="pct"/>
          </w:tcPr>
          <w:p w14:paraId="10476AC8"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A</w:t>
            </w:r>
          </w:p>
        </w:tc>
      </w:tr>
      <w:tr w:rsidR="00727787" w:rsidRPr="00A9593E" w14:paraId="1B3C8D83" w14:textId="77777777" w:rsidTr="00727787">
        <w:trPr>
          <w:trHeight w:hRule="exact" w:val="227"/>
        </w:trPr>
        <w:tc>
          <w:tcPr>
            <w:tcW w:w="506" w:type="pct"/>
            <w:shd w:val="clear" w:color="auto" w:fill="E2EFD9" w:themeFill="accent6" w:themeFillTint="33"/>
          </w:tcPr>
          <w:p w14:paraId="65BF47E9" w14:textId="77777777" w:rsidR="002E21A1" w:rsidRPr="00A9593E" w:rsidRDefault="002E21A1" w:rsidP="002E21A1">
            <w:pPr>
              <w:pStyle w:val="EndNoteBibliography"/>
              <w:ind w:left="720" w:hanging="720"/>
              <w:jc w:val="center"/>
              <w:rPr>
                <w:i/>
                <w:color w:val="000000" w:themeColor="text1"/>
                <w:sz w:val="16"/>
                <w:szCs w:val="16"/>
                <w:lang w:val="en-GB"/>
              </w:rPr>
            </w:pPr>
            <w:r w:rsidRPr="00A9593E">
              <w:rPr>
                <w:i/>
                <w:color w:val="000000" w:themeColor="text1"/>
                <w:sz w:val="16"/>
                <w:szCs w:val="16"/>
                <w:lang w:val="en-GB"/>
              </w:rPr>
              <w:t>pyk</w:t>
            </w:r>
          </w:p>
        </w:tc>
        <w:tc>
          <w:tcPr>
            <w:tcW w:w="433" w:type="pct"/>
          </w:tcPr>
          <w:p w14:paraId="7636A43C"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0</w:t>
            </w:r>
            <w:r w:rsidRPr="00A9593E">
              <w:rPr>
                <w:color w:val="000000" w:themeColor="text1"/>
                <w:sz w:val="16"/>
                <w:szCs w:val="16"/>
                <w:lang w:val="en-GB"/>
              </w:rPr>
              <w:t>757</w:t>
            </w:r>
          </w:p>
        </w:tc>
        <w:tc>
          <w:tcPr>
            <w:tcW w:w="2308" w:type="pct"/>
          </w:tcPr>
          <w:p w14:paraId="294795E6"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Pyruvate Kinase</w:t>
            </w:r>
          </w:p>
        </w:tc>
        <w:tc>
          <w:tcPr>
            <w:tcW w:w="289" w:type="pct"/>
          </w:tcPr>
          <w:p w14:paraId="3A4E5506"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289" w:type="pct"/>
          </w:tcPr>
          <w:p w14:paraId="6A20910F"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615" w:type="pct"/>
          </w:tcPr>
          <w:p w14:paraId="7E69CA08"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H</w:t>
            </w:r>
          </w:p>
        </w:tc>
        <w:tc>
          <w:tcPr>
            <w:tcW w:w="560" w:type="pct"/>
          </w:tcPr>
          <w:p w14:paraId="3B789017"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A</w:t>
            </w:r>
          </w:p>
        </w:tc>
      </w:tr>
      <w:tr w:rsidR="00727787" w:rsidRPr="00A9593E" w14:paraId="1DE4CC2A" w14:textId="77777777" w:rsidTr="00727787">
        <w:trPr>
          <w:trHeight w:hRule="exact" w:val="236"/>
        </w:trPr>
        <w:tc>
          <w:tcPr>
            <w:tcW w:w="506" w:type="pct"/>
            <w:shd w:val="clear" w:color="auto" w:fill="E2EFD9" w:themeFill="accent6" w:themeFillTint="33"/>
          </w:tcPr>
          <w:p w14:paraId="7D0D952E" w14:textId="77777777" w:rsidR="002E21A1" w:rsidRPr="00A9593E" w:rsidRDefault="002E21A1" w:rsidP="002E21A1">
            <w:pPr>
              <w:pStyle w:val="EndNoteBibliography"/>
              <w:ind w:left="720" w:hanging="720"/>
              <w:jc w:val="center"/>
              <w:rPr>
                <w:i/>
                <w:color w:val="000000" w:themeColor="text1"/>
                <w:sz w:val="16"/>
                <w:szCs w:val="16"/>
                <w:lang w:val="en-GB"/>
              </w:rPr>
            </w:pPr>
            <w:r w:rsidRPr="00A9593E">
              <w:rPr>
                <w:i/>
                <w:color w:val="000000" w:themeColor="text1"/>
                <w:sz w:val="16"/>
                <w:szCs w:val="16"/>
                <w:lang w:val="en-GB"/>
              </w:rPr>
              <w:t>pflB - pflA</w:t>
            </w:r>
          </w:p>
        </w:tc>
        <w:tc>
          <w:tcPr>
            <w:tcW w:w="433" w:type="pct"/>
          </w:tcPr>
          <w:p w14:paraId="0D210791"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0</w:t>
            </w:r>
            <w:r w:rsidRPr="00A9593E">
              <w:rPr>
                <w:color w:val="000000" w:themeColor="text1"/>
                <w:sz w:val="16"/>
                <w:szCs w:val="16"/>
                <w:lang w:val="en-GB"/>
              </w:rPr>
              <w:t>787</w:t>
            </w:r>
          </w:p>
        </w:tc>
        <w:tc>
          <w:tcPr>
            <w:tcW w:w="2308" w:type="pct"/>
          </w:tcPr>
          <w:p w14:paraId="472BF0E9" w14:textId="77777777" w:rsidR="002E21A1" w:rsidRPr="00A9593E" w:rsidRDefault="002E21A1" w:rsidP="002E21A1">
            <w:pPr>
              <w:pStyle w:val="EndNoteBibliography"/>
              <w:ind w:left="454" w:hanging="454"/>
              <w:jc w:val="center"/>
              <w:rPr>
                <w:color w:val="000000" w:themeColor="text1"/>
                <w:sz w:val="16"/>
                <w:szCs w:val="16"/>
                <w:lang w:val="en-GB"/>
              </w:rPr>
            </w:pPr>
            <w:r w:rsidRPr="00A9593E">
              <w:rPr>
                <w:color w:val="000000" w:themeColor="text1"/>
                <w:sz w:val="16"/>
                <w:szCs w:val="16"/>
                <w:lang w:val="en-GB"/>
              </w:rPr>
              <w:t>Formate acetyl transferase</w:t>
            </w:r>
            <w:r>
              <w:rPr>
                <w:color w:val="000000" w:themeColor="text1"/>
                <w:sz w:val="16"/>
                <w:szCs w:val="16"/>
                <w:lang w:val="en-GB"/>
              </w:rPr>
              <w:t xml:space="preserve"> </w:t>
            </w:r>
            <w:r w:rsidRPr="00A9593E">
              <w:rPr>
                <w:color w:val="000000" w:themeColor="text1"/>
                <w:sz w:val="16"/>
                <w:szCs w:val="16"/>
                <w:lang w:val="en-GB"/>
              </w:rPr>
              <w:t>- Pyruvate formate-lyase</w:t>
            </w:r>
            <w:r>
              <w:rPr>
                <w:color w:val="000000" w:themeColor="text1"/>
                <w:sz w:val="16"/>
                <w:szCs w:val="16"/>
                <w:lang w:val="en-GB"/>
              </w:rPr>
              <w:t xml:space="preserve"> </w:t>
            </w:r>
            <w:r w:rsidRPr="00A9593E">
              <w:rPr>
                <w:color w:val="000000" w:themeColor="text1"/>
                <w:sz w:val="16"/>
                <w:szCs w:val="16"/>
                <w:lang w:val="en-GB"/>
              </w:rPr>
              <w:t>activating enzyme</w:t>
            </w:r>
          </w:p>
        </w:tc>
        <w:tc>
          <w:tcPr>
            <w:tcW w:w="289" w:type="pct"/>
          </w:tcPr>
          <w:p w14:paraId="7BC5ED10"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289" w:type="pct"/>
          </w:tcPr>
          <w:p w14:paraId="73247785"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615" w:type="pct"/>
          </w:tcPr>
          <w:p w14:paraId="590A1B22"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H</w:t>
            </w:r>
          </w:p>
        </w:tc>
        <w:tc>
          <w:tcPr>
            <w:tcW w:w="560" w:type="pct"/>
          </w:tcPr>
          <w:p w14:paraId="73BFBDE4"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A</w:t>
            </w:r>
          </w:p>
        </w:tc>
      </w:tr>
      <w:tr w:rsidR="00727787" w:rsidRPr="00A9593E" w14:paraId="25747C58" w14:textId="77777777" w:rsidTr="00727787">
        <w:trPr>
          <w:trHeight w:hRule="exact" w:val="227"/>
        </w:trPr>
        <w:tc>
          <w:tcPr>
            <w:tcW w:w="506" w:type="pct"/>
            <w:shd w:val="clear" w:color="auto" w:fill="E2EFD9" w:themeFill="accent6" w:themeFillTint="33"/>
          </w:tcPr>
          <w:p w14:paraId="6D79364E" w14:textId="77777777" w:rsidR="002E21A1" w:rsidRPr="00A9593E" w:rsidRDefault="002E21A1" w:rsidP="002E21A1">
            <w:pPr>
              <w:pStyle w:val="EndNoteBibliography"/>
              <w:ind w:left="720" w:hanging="720"/>
              <w:jc w:val="center"/>
              <w:rPr>
                <w:i/>
                <w:color w:val="000000" w:themeColor="text1"/>
                <w:sz w:val="16"/>
                <w:szCs w:val="16"/>
                <w:lang w:val="en-GB"/>
              </w:rPr>
            </w:pPr>
            <w:r w:rsidRPr="00A9593E">
              <w:rPr>
                <w:i/>
                <w:color w:val="000000" w:themeColor="text1"/>
                <w:sz w:val="16"/>
                <w:szCs w:val="16"/>
                <w:lang w:val="en-GB"/>
              </w:rPr>
              <w:t>tkt - tal</w:t>
            </w:r>
          </w:p>
        </w:tc>
        <w:tc>
          <w:tcPr>
            <w:tcW w:w="433" w:type="pct"/>
          </w:tcPr>
          <w:p w14:paraId="5E254060"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1002</w:t>
            </w:r>
          </w:p>
        </w:tc>
        <w:tc>
          <w:tcPr>
            <w:tcW w:w="2308" w:type="pct"/>
          </w:tcPr>
          <w:p w14:paraId="56238E65"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 xml:space="preserve">Transketolase - </w:t>
            </w:r>
            <w:r w:rsidRPr="00A9593E">
              <w:rPr>
                <w:color w:val="000000" w:themeColor="text1"/>
                <w:sz w:val="16"/>
                <w:szCs w:val="16"/>
                <w:lang w:val="en-GB"/>
              </w:rPr>
              <w:t>Transaldolase</w:t>
            </w:r>
          </w:p>
        </w:tc>
        <w:tc>
          <w:tcPr>
            <w:tcW w:w="289" w:type="pct"/>
          </w:tcPr>
          <w:p w14:paraId="2D1AABA2"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289" w:type="pct"/>
          </w:tcPr>
          <w:p w14:paraId="733731C0"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615" w:type="pct"/>
          </w:tcPr>
          <w:p w14:paraId="277C9307"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H, E</w:t>
            </w:r>
          </w:p>
        </w:tc>
        <w:tc>
          <w:tcPr>
            <w:tcW w:w="560" w:type="pct"/>
          </w:tcPr>
          <w:p w14:paraId="71214C2E"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A</w:t>
            </w:r>
          </w:p>
        </w:tc>
      </w:tr>
      <w:tr w:rsidR="00727787" w:rsidRPr="00A9593E" w14:paraId="2E8F7718" w14:textId="77777777" w:rsidTr="00727787">
        <w:trPr>
          <w:trHeight w:hRule="exact" w:val="227"/>
        </w:trPr>
        <w:tc>
          <w:tcPr>
            <w:tcW w:w="506" w:type="pct"/>
            <w:shd w:val="clear" w:color="auto" w:fill="E2EFD9" w:themeFill="accent6" w:themeFillTint="33"/>
          </w:tcPr>
          <w:p w14:paraId="00D30AB9" w14:textId="77777777" w:rsidR="002E21A1" w:rsidRPr="00A9593E" w:rsidRDefault="002E21A1" w:rsidP="002E21A1">
            <w:pPr>
              <w:pStyle w:val="EndNoteBibliography"/>
              <w:ind w:left="720" w:hanging="720"/>
              <w:jc w:val="center"/>
              <w:rPr>
                <w:i/>
                <w:color w:val="000000" w:themeColor="text1"/>
                <w:sz w:val="16"/>
                <w:szCs w:val="16"/>
                <w:lang w:val="en-GB"/>
              </w:rPr>
            </w:pPr>
            <w:r w:rsidRPr="00A9593E">
              <w:rPr>
                <w:i/>
                <w:color w:val="000000" w:themeColor="text1"/>
                <w:sz w:val="16"/>
                <w:szCs w:val="16"/>
                <w:lang w:val="en-GB"/>
              </w:rPr>
              <w:t>gap</w:t>
            </w:r>
          </w:p>
        </w:tc>
        <w:tc>
          <w:tcPr>
            <w:tcW w:w="433" w:type="pct"/>
          </w:tcPr>
          <w:p w14:paraId="3B4F0B03"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1233</w:t>
            </w:r>
          </w:p>
        </w:tc>
        <w:tc>
          <w:tcPr>
            <w:tcW w:w="2308" w:type="pct"/>
          </w:tcPr>
          <w:p w14:paraId="62664795"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Glyceraldehyde Phosphatase</w:t>
            </w:r>
          </w:p>
        </w:tc>
        <w:tc>
          <w:tcPr>
            <w:tcW w:w="289" w:type="pct"/>
          </w:tcPr>
          <w:p w14:paraId="08D50E1A"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289" w:type="pct"/>
          </w:tcPr>
          <w:p w14:paraId="708AAF4B"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615" w:type="pct"/>
          </w:tcPr>
          <w:p w14:paraId="1373C4C3"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H, E</w:t>
            </w:r>
          </w:p>
        </w:tc>
        <w:tc>
          <w:tcPr>
            <w:tcW w:w="560" w:type="pct"/>
          </w:tcPr>
          <w:p w14:paraId="5B5031B3"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A</w:t>
            </w:r>
          </w:p>
        </w:tc>
      </w:tr>
      <w:tr w:rsidR="00727787" w:rsidRPr="00A9593E" w14:paraId="7FDA8285" w14:textId="77777777" w:rsidTr="00727787">
        <w:trPr>
          <w:trHeight w:hRule="exact" w:val="227"/>
        </w:trPr>
        <w:tc>
          <w:tcPr>
            <w:tcW w:w="506" w:type="pct"/>
            <w:tcBorders>
              <w:bottom w:val="single" w:sz="12" w:space="0" w:color="auto"/>
            </w:tcBorders>
            <w:shd w:val="clear" w:color="auto" w:fill="E2EFD9" w:themeFill="accent6" w:themeFillTint="33"/>
          </w:tcPr>
          <w:p w14:paraId="50D8B01B" w14:textId="77777777" w:rsidR="002E21A1" w:rsidRPr="00A9593E" w:rsidRDefault="002E21A1" w:rsidP="002E21A1">
            <w:pPr>
              <w:pStyle w:val="EndNoteBibliography"/>
              <w:ind w:left="720" w:hanging="720"/>
              <w:jc w:val="center"/>
              <w:rPr>
                <w:i/>
                <w:color w:val="000000" w:themeColor="text1"/>
                <w:sz w:val="16"/>
                <w:szCs w:val="16"/>
                <w:lang w:val="en-GB"/>
              </w:rPr>
            </w:pPr>
            <w:r>
              <w:rPr>
                <w:i/>
                <w:color w:val="000000" w:themeColor="text1"/>
                <w:sz w:val="16"/>
                <w:szCs w:val="16"/>
                <w:lang w:val="en-GB"/>
              </w:rPr>
              <w:t>ldh2</w:t>
            </w:r>
          </w:p>
        </w:tc>
        <w:tc>
          <w:tcPr>
            <w:tcW w:w="433" w:type="pct"/>
            <w:tcBorders>
              <w:bottom w:val="single" w:sz="12" w:space="0" w:color="auto"/>
            </w:tcBorders>
          </w:tcPr>
          <w:p w14:paraId="23E8D43A"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1273</w:t>
            </w:r>
          </w:p>
        </w:tc>
        <w:tc>
          <w:tcPr>
            <w:tcW w:w="2308" w:type="pct"/>
            <w:tcBorders>
              <w:bottom w:val="single" w:sz="12" w:space="0" w:color="auto"/>
            </w:tcBorders>
          </w:tcPr>
          <w:p w14:paraId="3622756F"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Lactate dehydrogenase</w:t>
            </w:r>
          </w:p>
        </w:tc>
        <w:tc>
          <w:tcPr>
            <w:tcW w:w="289" w:type="pct"/>
            <w:tcBorders>
              <w:bottom w:val="single" w:sz="12" w:space="0" w:color="auto"/>
            </w:tcBorders>
          </w:tcPr>
          <w:p w14:paraId="62FFFE49"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289" w:type="pct"/>
            <w:tcBorders>
              <w:bottom w:val="single" w:sz="12" w:space="0" w:color="auto"/>
            </w:tcBorders>
          </w:tcPr>
          <w:p w14:paraId="11CB23FE"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615" w:type="pct"/>
            <w:tcBorders>
              <w:bottom w:val="single" w:sz="12" w:space="0" w:color="auto"/>
            </w:tcBorders>
          </w:tcPr>
          <w:p w14:paraId="39308936"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H,E</w:t>
            </w:r>
          </w:p>
        </w:tc>
        <w:tc>
          <w:tcPr>
            <w:tcW w:w="560" w:type="pct"/>
            <w:tcBorders>
              <w:bottom w:val="single" w:sz="12" w:space="0" w:color="auto"/>
            </w:tcBorders>
          </w:tcPr>
          <w:p w14:paraId="160CB077"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A</w:t>
            </w:r>
          </w:p>
        </w:tc>
      </w:tr>
      <w:tr w:rsidR="002E21A1" w:rsidRPr="00A9593E" w14:paraId="098E23BE" w14:textId="77777777" w:rsidTr="00727787">
        <w:trPr>
          <w:trHeight w:hRule="exact" w:val="283"/>
        </w:trPr>
        <w:tc>
          <w:tcPr>
            <w:tcW w:w="5000" w:type="pct"/>
            <w:gridSpan w:val="7"/>
            <w:tcBorders>
              <w:top w:val="single" w:sz="12" w:space="0" w:color="auto"/>
              <w:bottom w:val="single" w:sz="12" w:space="0" w:color="auto"/>
            </w:tcBorders>
          </w:tcPr>
          <w:p w14:paraId="7CCE187B" w14:textId="77777777" w:rsidR="002E21A1" w:rsidRPr="00A9593E" w:rsidRDefault="002E21A1" w:rsidP="002E21A1">
            <w:pPr>
              <w:pStyle w:val="EndNoteBibliography"/>
              <w:ind w:left="720" w:hanging="720"/>
              <w:jc w:val="center"/>
              <w:rPr>
                <w:color w:val="000000" w:themeColor="text1"/>
                <w:sz w:val="16"/>
                <w:szCs w:val="16"/>
                <w:lang w:val="en-GB"/>
              </w:rPr>
            </w:pPr>
            <w:r>
              <w:rPr>
                <w:b/>
                <w:color w:val="000000" w:themeColor="text1"/>
                <w:sz w:val="16"/>
                <w:szCs w:val="16"/>
                <w:lang w:val="en-GB"/>
              </w:rPr>
              <w:t>Additional Genes I</w:t>
            </w:r>
            <w:r w:rsidRPr="00803348">
              <w:rPr>
                <w:b/>
                <w:color w:val="000000" w:themeColor="text1"/>
                <w:sz w:val="16"/>
                <w:szCs w:val="16"/>
                <w:lang w:val="en-GB"/>
              </w:rPr>
              <w:t>dentif</w:t>
            </w:r>
            <w:r>
              <w:rPr>
                <w:b/>
                <w:color w:val="000000" w:themeColor="text1"/>
                <w:sz w:val="16"/>
                <w:szCs w:val="16"/>
                <w:lang w:val="en-GB"/>
              </w:rPr>
              <w:t>ied by Microarray A</w:t>
            </w:r>
            <w:r w:rsidRPr="00803348">
              <w:rPr>
                <w:b/>
                <w:color w:val="000000" w:themeColor="text1"/>
                <w:sz w:val="16"/>
                <w:szCs w:val="16"/>
                <w:lang w:val="en-GB"/>
              </w:rPr>
              <w:t>nalysis</w:t>
            </w:r>
          </w:p>
        </w:tc>
      </w:tr>
      <w:tr w:rsidR="00727787" w:rsidRPr="00A9593E" w14:paraId="2EFDBA9A" w14:textId="77777777" w:rsidTr="00727787">
        <w:trPr>
          <w:trHeight w:hRule="exact" w:val="283"/>
        </w:trPr>
        <w:tc>
          <w:tcPr>
            <w:tcW w:w="506" w:type="pct"/>
            <w:tcBorders>
              <w:top w:val="single" w:sz="12" w:space="0" w:color="auto"/>
            </w:tcBorders>
            <w:shd w:val="clear" w:color="auto" w:fill="D9E2F3" w:themeFill="accent5" w:themeFillTint="33"/>
          </w:tcPr>
          <w:p w14:paraId="2CFDE9A5" w14:textId="77777777" w:rsidR="002E21A1" w:rsidRPr="00A9593E" w:rsidRDefault="002E21A1" w:rsidP="002E21A1">
            <w:pPr>
              <w:pStyle w:val="EndNoteBibliography"/>
              <w:ind w:left="720" w:hanging="720"/>
              <w:jc w:val="center"/>
              <w:rPr>
                <w:i/>
                <w:color w:val="000000" w:themeColor="text1"/>
                <w:sz w:val="16"/>
                <w:szCs w:val="16"/>
                <w:lang w:val="en-GB"/>
              </w:rPr>
            </w:pPr>
            <w:r w:rsidRPr="00A9593E">
              <w:rPr>
                <w:i/>
                <w:color w:val="000000" w:themeColor="text1"/>
                <w:sz w:val="16"/>
                <w:szCs w:val="16"/>
                <w:lang w:val="en-GB"/>
              </w:rPr>
              <w:t>malR2</w:t>
            </w:r>
          </w:p>
        </w:tc>
        <w:tc>
          <w:tcPr>
            <w:tcW w:w="433" w:type="pct"/>
            <w:tcBorders>
              <w:top w:val="single" w:sz="12" w:space="0" w:color="auto"/>
            </w:tcBorders>
          </w:tcPr>
          <w:p w14:paraId="23F92C92"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00</w:t>
            </w:r>
            <w:r w:rsidRPr="00A9593E">
              <w:rPr>
                <w:color w:val="000000" w:themeColor="text1"/>
                <w:sz w:val="16"/>
                <w:szCs w:val="16"/>
                <w:lang w:val="en-GB"/>
              </w:rPr>
              <w:t>23</w:t>
            </w:r>
          </w:p>
        </w:tc>
        <w:tc>
          <w:tcPr>
            <w:tcW w:w="2308" w:type="pct"/>
            <w:tcBorders>
              <w:top w:val="single" w:sz="12" w:space="0" w:color="auto"/>
            </w:tcBorders>
          </w:tcPr>
          <w:p w14:paraId="292F9769" w14:textId="08C032AF"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LacI Transcriptional regulator</w:t>
            </w:r>
          </w:p>
        </w:tc>
        <w:tc>
          <w:tcPr>
            <w:tcW w:w="289" w:type="pct"/>
            <w:tcBorders>
              <w:top w:val="single" w:sz="12" w:space="0" w:color="auto"/>
            </w:tcBorders>
          </w:tcPr>
          <w:p w14:paraId="21D05DBB"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289" w:type="pct"/>
            <w:tcBorders>
              <w:top w:val="single" w:sz="12" w:space="0" w:color="auto"/>
            </w:tcBorders>
          </w:tcPr>
          <w:p w14:paraId="51A88674"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615" w:type="pct"/>
            <w:tcBorders>
              <w:top w:val="single" w:sz="12" w:space="0" w:color="auto"/>
            </w:tcBorders>
          </w:tcPr>
          <w:p w14:paraId="493B00D5"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c>
          <w:tcPr>
            <w:tcW w:w="560" w:type="pct"/>
            <w:tcBorders>
              <w:top w:val="single" w:sz="12" w:space="0" w:color="auto"/>
            </w:tcBorders>
          </w:tcPr>
          <w:p w14:paraId="779BCC68"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R</w:t>
            </w:r>
          </w:p>
        </w:tc>
      </w:tr>
      <w:tr w:rsidR="00727787" w:rsidRPr="00A9593E" w14:paraId="64815265" w14:textId="77777777" w:rsidTr="00727787">
        <w:trPr>
          <w:trHeight w:hRule="exact" w:val="283"/>
        </w:trPr>
        <w:tc>
          <w:tcPr>
            <w:tcW w:w="506" w:type="pct"/>
            <w:shd w:val="clear" w:color="auto" w:fill="D9E2F3" w:themeFill="accent5" w:themeFillTint="33"/>
          </w:tcPr>
          <w:p w14:paraId="56EC737F" w14:textId="77777777" w:rsidR="002E21A1" w:rsidRPr="00A9593E" w:rsidRDefault="002E21A1" w:rsidP="002E21A1">
            <w:pPr>
              <w:pStyle w:val="EndNoteBibliography"/>
              <w:ind w:left="720" w:hanging="720"/>
              <w:jc w:val="center"/>
              <w:rPr>
                <w:i/>
                <w:color w:val="000000" w:themeColor="text1"/>
                <w:sz w:val="16"/>
                <w:szCs w:val="16"/>
                <w:lang w:val="en-GB"/>
              </w:rPr>
            </w:pPr>
            <w:r w:rsidRPr="00A9593E">
              <w:rPr>
                <w:i/>
                <w:color w:val="000000" w:themeColor="text1"/>
                <w:sz w:val="16"/>
                <w:szCs w:val="16"/>
                <w:lang w:val="en-GB"/>
              </w:rPr>
              <w:t>cldR</w:t>
            </w:r>
          </w:p>
        </w:tc>
        <w:tc>
          <w:tcPr>
            <w:tcW w:w="433" w:type="pct"/>
          </w:tcPr>
          <w:p w14:paraId="4817A8E7"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0</w:t>
            </w:r>
            <w:r w:rsidRPr="00A9593E">
              <w:rPr>
                <w:color w:val="000000" w:themeColor="text1"/>
                <w:sz w:val="16"/>
                <w:szCs w:val="16"/>
                <w:lang w:val="en-GB"/>
              </w:rPr>
              <w:t>105</w:t>
            </w:r>
          </w:p>
        </w:tc>
        <w:tc>
          <w:tcPr>
            <w:tcW w:w="2308" w:type="pct"/>
          </w:tcPr>
          <w:p w14:paraId="4EB7709F" w14:textId="6F70122F"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Cellodextrin LacI Transcriptional regulator</w:t>
            </w:r>
          </w:p>
        </w:tc>
        <w:tc>
          <w:tcPr>
            <w:tcW w:w="289" w:type="pct"/>
          </w:tcPr>
          <w:p w14:paraId="6E686145"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289" w:type="pct"/>
          </w:tcPr>
          <w:p w14:paraId="35688848"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615" w:type="pct"/>
          </w:tcPr>
          <w:p w14:paraId="06410182"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c>
          <w:tcPr>
            <w:tcW w:w="560" w:type="pct"/>
          </w:tcPr>
          <w:p w14:paraId="06E3996B"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r>
      <w:tr w:rsidR="00727787" w:rsidRPr="00A9593E" w14:paraId="240796B8" w14:textId="77777777" w:rsidTr="00727787">
        <w:trPr>
          <w:trHeight w:hRule="exact" w:val="283"/>
        </w:trPr>
        <w:tc>
          <w:tcPr>
            <w:tcW w:w="506" w:type="pct"/>
            <w:shd w:val="clear" w:color="auto" w:fill="D9E2F3" w:themeFill="accent5" w:themeFillTint="33"/>
          </w:tcPr>
          <w:p w14:paraId="5042D331" w14:textId="77777777" w:rsidR="002E21A1" w:rsidRPr="00A9593E" w:rsidRDefault="002E21A1" w:rsidP="002E21A1">
            <w:pPr>
              <w:pStyle w:val="EndNoteBibliography"/>
              <w:ind w:left="720" w:hanging="720"/>
              <w:jc w:val="center"/>
              <w:rPr>
                <w:i/>
                <w:color w:val="000000" w:themeColor="text1"/>
                <w:sz w:val="16"/>
                <w:szCs w:val="16"/>
                <w:lang w:val="en-GB"/>
              </w:rPr>
            </w:pPr>
            <w:r w:rsidRPr="00A9593E">
              <w:rPr>
                <w:i/>
                <w:color w:val="000000" w:themeColor="text1"/>
                <w:sz w:val="16"/>
                <w:szCs w:val="16"/>
                <w:lang w:val="en-GB"/>
              </w:rPr>
              <w:t>cldE</w:t>
            </w:r>
          </w:p>
        </w:tc>
        <w:tc>
          <w:tcPr>
            <w:tcW w:w="433" w:type="pct"/>
          </w:tcPr>
          <w:p w14:paraId="2EACEB39"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0</w:t>
            </w:r>
            <w:r w:rsidRPr="00A9593E">
              <w:rPr>
                <w:color w:val="000000" w:themeColor="text1"/>
                <w:sz w:val="16"/>
                <w:szCs w:val="16"/>
                <w:lang w:val="en-GB"/>
              </w:rPr>
              <w:t>106</w:t>
            </w:r>
          </w:p>
        </w:tc>
        <w:tc>
          <w:tcPr>
            <w:tcW w:w="2308" w:type="pct"/>
          </w:tcPr>
          <w:p w14:paraId="3AC8BD2E"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Cellodextrin permease</w:t>
            </w:r>
          </w:p>
        </w:tc>
        <w:tc>
          <w:tcPr>
            <w:tcW w:w="289" w:type="pct"/>
          </w:tcPr>
          <w:p w14:paraId="420E4E86"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289" w:type="pct"/>
          </w:tcPr>
          <w:p w14:paraId="39E74917"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615" w:type="pct"/>
          </w:tcPr>
          <w:p w14:paraId="78EBCC19"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c>
          <w:tcPr>
            <w:tcW w:w="560" w:type="pct"/>
          </w:tcPr>
          <w:p w14:paraId="0901C5A2" w14:textId="77777777" w:rsidR="002E21A1" w:rsidRPr="00284BAA" w:rsidRDefault="002E21A1" w:rsidP="002E21A1">
            <w:pPr>
              <w:pStyle w:val="EndNoteBibliography"/>
              <w:ind w:left="720" w:hanging="720"/>
              <w:jc w:val="center"/>
              <w:rPr>
                <w:color w:val="000000" w:themeColor="text1"/>
                <w:sz w:val="16"/>
                <w:szCs w:val="16"/>
                <w:lang w:val="en-GB"/>
              </w:rPr>
            </w:pPr>
            <w:r w:rsidRPr="00093F38">
              <w:rPr>
                <w:color w:val="000000" w:themeColor="text1"/>
                <w:sz w:val="16"/>
                <w:szCs w:val="16"/>
                <w:lang w:val="en-GB"/>
              </w:rPr>
              <w:t>R</w:t>
            </w:r>
            <w:r>
              <w:rPr>
                <w:color w:val="000000" w:themeColor="text1"/>
                <w:sz w:val="16"/>
                <w:szCs w:val="16"/>
                <w:lang w:val="en-GB"/>
              </w:rPr>
              <w:sym w:font="Symbol" w:char="F023"/>
            </w:r>
          </w:p>
        </w:tc>
      </w:tr>
      <w:tr w:rsidR="00727787" w:rsidRPr="00A9593E" w14:paraId="6441894D" w14:textId="77777777" w:rsidTr="00727787">
        <w:trPr>
          <w:trHeight w:hRule="exact" w:val="283"/>
        </w:trPr>
        <w:tc>
          <w:tcPr>
            <w:tcW w:w="506" w:type="pct"/>
            <w:shd w:val="clear" w:color="auto" w:fill="D9E2F3" w:themeFill="accent5" w:themeFillTint="33"/>
          </w:tcPr>
          <w:p w14:paraId="522DD387" w14:textId="77777777" w:rsidR="002E21A1" w:rsidRPr="00A9593E" w:rsidRDefault="002E21A1" w:rsidP="002E21A1">
            <w:pPr>
              <w:pStyle w:val="EndNoteBibliography"/>
              <w:ind w:left="720" w:hanging="720"/>
              <w:jc w:val="center"/>
              <w:rPr>
                <w:i/>
                <w:color w:val="000000" w:themeColor="text1"/>
                <w:sz w:val="16"/>
                <w:szCs w:val="16"/>
                <w:lang w:val="en-GB"/>
              </w:rPr>
            </w:pPr>
            <w:r w:rsidRPr="00A9593E">
              <w:rPr>
                <w:i/>
                <w:color w:val="000000" w:themeColor="text1"/>
                <w:sz w:val="16"/>
                <w:szCs w:val="16"/>
                <w:lang w:val="en-GB"/>
              </w:rPr>
              <w:t>glgP2</w:t>
            </w:r>
          </w:p>
        </w:tc>
        <w:tc>
          <w:tcPr>
            <w:tcW w:w="433" w:type="pct"/>
          </w:tcPr>
          <w:p w14:paraId="4318D535"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0845</w:t>
            </w:r>
          </w:p>
        </w:tc>
        <w:tc>
          <w:tcPr>
            <w:tcW w:w="2308" w:type="pct"/>
          </w:tcPr>
          <w:p w14:paraId="2AB83310" w14:textId="4DCF724F"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Glycogen phosphorylase (Non functional)</w:t>
            </w:r>
          </w:p>
        </w:tc>
        <w:tc>
          <w:tcPr>
            <w:tcW w:w="289" w:type="pct"/>
          </w:tcPr>
          <w:p w14:paraId="778BBA5C"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289" w:type="pct"/>
          </w:tcPr>
          <w:p w14:paraId="46795B8D"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615" w:type="pct"/>
          </w:tcPr>
          <w:p w14:paraId="38B9FB14" w14:textId="77777777" w:rsidR="002E21A1" w:rsidRPr="00093F38"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c>
          <w:tcPr>
            <w:tcW w:w="560" w:type="pct"/>
          </w:tcPr>
          <w:p w14:paraId="51E1F359" w14:textId="77777777" w:rsidR="002E21A1" w:rsidRPr="00093F38" w:rsidRDefault="002E21A1" w:rsidP="002E21A1">
            <w:pPr>
              <w:pStyle w:val="EndNoteBibliography"/>
              <w:ind w:left="720" w:hanging="720"/>
              <w:jc w:val="center"/>
              <w:rPr>
                <w:color w:val="000000" w:themeColor="text1"/>
                <w:sz w:val="16"/>
                <w:szCs w:val="16"/>
                <w:lang w:val="en-GB"/>
              </w:rPr>
            </w:pPr>
            <w:r w:rsidRPr="00093F38">
              <w:rPr>
                <w:color w:val="000000" w:themeColor="text1"/>
                <w:sz w:val="16"/>
                <w:szCs w:val="16"/>
                <w:lang w:val="en-GB"/>
              </w:rPr>
              <w:t>-</w:t>
            </w:r>
          </w:p>
        </w:tc>
      </w:tr>
      <w:tr w:rsidR="00727787" w:rsidRPr="00A9593E" w14:paraId="01E11253" w14:textId="77777777" w:rsidTr="00727787">
        <w:trPr>
          <w:trHeight w:hRule="exact" w:val="283"/>
        </w:trPr>
        <w:tc>
          <w:tcPr>
            <w:tcW w:w="506" w:type="pct"/>
            <w:shd w:val="clear" w:color="auto" w:fill="D9E2F3" w:themeFill="accent5" w:themeFillTint="33"/>
          </w:tcPr>
          <w:p w14:paraId="413D455C" w14:textId="77777777" w:rsidR="002E21A1" w:rsidRPr="00A9593E" w:rsidRDefault="002E21A1" w:rsidP="002E21A1">
            <w:pPr>
              <w:pStyle w:val="EndNoteBibliography"/>
              <w:ind w:left="720" w:hanging="720"/>
              <w:jc w:val="center"/>
              <w:rPr>
                <w:i/>
                <w:color w:val="000000" w:themeColor="text1"/>
                <w:sz w:val="16"/>
                <w:szCs w:val="16"/>
                <w:lang w:val="en-GB"/>
              </w:rPr>
            </w:pPr>
            <w:r w:rsidRPr="00A9593E">
              <w:rPr>
                <w:i/>
                <w:color w:val="000000" w:themeColor="text1"/>
                <w:sz w:val="16"/>
                <w:szCs w:val="16"/>
                <w:lang w:val="en-GB"/>
              </w:rPr>
              <w:t>rbsA1</w:t>
            </w:r>
          </w:p>
        </w:tc>
        <w:tc>
          <w:tcPr>
            <w:tcW w:w="433" w:type="pct"/>
          </w:tcPr>
          <w:p w14:paraId="669AB3F6"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1419</w:t>
            </w:r>
          </w:p>
        </w:tc>
        <w:tc>
          <w:tcPr>
            <w:tcW w:w="2308" w:type="pct"/>
          </w:tcPr>
          <w:p w14:paraId="57F6C087"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Ribose transport ATP binding</w:t>
            </w:r>
          </w:p>
        </w:tc>
        <w:tc>
          <w:tcPr>
            <w:tcW w:w="289" w:type="pct"/>
          </w:tcPr>
          <w:p w14:paraId="3044E4EB"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289" w:type="pct"/>
          </w:tcPr>
          <w:p w14:paraId="5E0ED819"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615" w:type="pct"/>
          </w:tcPr>
          <w:p w14:paraId="7A8510EB" w14:textId="77777777" w:rsidR="002E21A1" w:rsidRPr="00093F38"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c>
          <w:tcPr>
            <w:tcW w:w="560" w:type="pct"/>
          </w:tcPr>
          <w:p w14:paraId="5DE6FF68" w14:textId="77777777" w:rsidR="002E21A1" w:rsidRPr="00093F38" w:rsidRDefault="002E21A1" w:rsidP="002E21A1">
            <w:pPr>
              <w:pStyle w:val="EndNoteBibliography"/>
              <w:ind w:left="720" w:hanging="720"/>
              <w:jc w:val="center"/>
              <w:rPr>
                <w:color w:val="000000" w:themeColor="text1"/>
                <w:sz w:val="16"/>
                <w:szCs w:val="16"/>
                <w:lang w:val="en-GB"/>
              </w:rPr>
            </w:pPr>
            <w:r w:rsidRPr="00093F38">
              <w:rPr>
                <w:color w:val="000000" w:themeColor="text1"/>
                <w:sz w:val="16"/>
                <w:szCs w:val="16"/>
                <w:lang w:val="en-GB"/>
              </w:rPr>
              <w:t>R</w:t>
            </w:r>
          </w:p>
        </w:tc>
      </w:tr>
      <w:tr w:rsidR="00727787" w:rsidRPr="00A9593E" w14:paraId="365BE7EA" w14:textId="77777777" w:rsidTr="00727787">
        <w:trPr>
          <w:trHeight w:hRule="exact" w:val="283"/>
        </w:trPr>
        <w:tc>
          <w:tcPr>
            <w:tcW w:w="506" w:type="pct"/>
            <w:shd w:val="clear" w:color="auto" w:fill="D9E2F3" w:themeFill="accent5" w:themeFillTint="33"/>
          </w:tcPr>
          <w:p w14:paraId="3288AFF4"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Bbr_1420</w:t>
            </w:r>
          </w:p>
        </w:tc>
        <w:tc>
          <w:tcPr>
            <w:tcW w:w="433" w:type="pct"/>
          </w:tcPr>
          <w:p w14:paraId="40D2E727"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1420</w:t>
            </w:r>
          </w:p>
        </w:tc>
        <w:tc>
          <w:tcPr>
            <w:tcW w:w="2308" w:type="pct"/>
          </w:tcPr>
          <w:p w14:paraId="75FAA6E5"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LacI Transcriptional regulator (Ribose utilisation)</w:t>
            </w:r>
          </w:p>
        </w:tc>
        <w:tc>
          <w:tcPr>
            <w:tcW w:w="289" w:type="pct"/>
          </w:tcPr>
          <w:p w14:paraId="2BE19654"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289" w:type="pct"/>
          </w:tcPr>
          <w:p w14:paraId="0850E72A"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615" w:type="pct"/>
          </w:tcPr>
          <w:p w14:paraId="22C0F726"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c>
          <w:tcPr>
            <w:tcW w:w="560" w:type="pct"/>
          </w:tcPr>
          <w:p w14:paraId="5FD62BD1"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r>
      <w:tr w:rsidR="00727787" w:rsidRPr="00A9593E" w14:paraId="6AE1866D" w14:textId="77777777" w:rsidTr="00727787">
        <w:trPr>
          <w:trHeight w:hRule="exact" w:val="283"/>
        </w:trPr>
        <w:tc>
          <w:tcPr>
            <w:tcW w:w="506" w:type="pct"/>
            <w:shd w:val="clear" w:color="auto" w:fill="D9E2F3" w:themeFill="accent5" w:themeFillTint="33"/>
          </w:tcPr>
          <w:p w14:paraId="7EDCC090"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Bbr_1658</w:t>
            </w:r>
          </w:p>
        </w:tc>
        <w:tc>
          <w:tcPr>
            <w:tcW w:w="433" w:type="pct"/>
          </w:tcPr>
          <w:p w14:paraId="75D45C3B"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1658</w:t>
            </w:r>
          </w:p>
        </w:tc>
        <w:tc>
          <w:tcPr>
            <w:tcW w:w="2308" w:type="pct"/>
          </w:tcPr>
          <w:p w14:paraId="6EE33074"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Sugar binding protein of abc transport system</w:t>
            </w:r>
          </w:p>
        </w:tc>
        <w:tc>
          <w:tcPr>
            <w:tcW w:w="289" w:type="pct"/>
          </w:tcPr>
          <w:p w14:paraId="1CC6B712"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289" w:type="pct"/>
          </w:tcPr>
          <w:p w14:paraId="0E69FACB"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615" w:type="pct"/>
          </w:tcPr>
          <w:p w14:paraId="12C6FBA4"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c>
          <w:tcPr>
            <w:tcW w:w="560" w:type="pct"/>
          </w:tcPr>
          <w:p w14:paraId="76B07766"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r>
      <w:tr w:rsidR="00727787" w:rsidRPr="00A9593E" w14:paraId="24036A3A" w14:textId="77777777" w:rsidTr="00727787">
        <w:trPr>
          <w:trHeight w:hRule="exact" w:val="283"/>
        </w:trPr>
        <w:tc>
          <w:tcPr>
            <w:tcW w:w="506" w:type="pct"/>
            <w:shd w:val="clear" w:color="auto" w:fill="D9E2F3" w:themeFill="accent5" w:themeFillTint="33"/>
          </w:tcPr>
          <w:p w14:paraId="68EF05E5"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Bbr_1659</w:t>
            </w:r>
          </w:p>
        </w:tc>
        <w:tc>
          <w:tcPr>
            <w:tcW w:w="433" w:type="pct"/>
          </w:tcPr>
          <w:p w14:paraId="34C21D99"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1659</w:t>
            </w:r>
          </w:p>
        </w:tc>
        <w:tc>
          <w:tcPr>
            <w:tcW w:w="2308" w:type="pct"/>
          </w:tcPr>
          <w:p w14:paraId="15F656A5" w14:textId="0D8C2983"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LacI Transcriptional regulator</w:t>
            </w:r>
          </w:p>
        </w:tc>
        <w:tc>
          <w:tcPr>
            <w:tcW w:w="289" w:type="pct"/>
          </w:tcPr>
          <w:p w14:paraId="2666A62D"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289" w:type="pct"/>
          </w:tcPr>
          <w:p w14:paraId="4B01C298"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615" w:type="pct"/>
          </w:tcPr>
          <w:p w14:paraId="1D932E8B"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c>
          <w:tcPr>
            <w:tcW w:w="560" w:type="pct"/>
          </w:tcPr>
          <w:p w14:paraId="326D3E7F"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r>
      <w:tr w:rsidR="00727787" w:rsidRPr="00A9593E" w14:paraId="2EB31031" w14:textId="77777777" w:rsidTr="00727787">
        <w:trPr>
          <w:trHeight w:hRule="exact" w:val="283"/>
        </w:trPr>
        <w:tc>
          <w:tcPr>
            <w:tcW w:w="506" w:type="pct"/>
            <w:shd w:val="clear" w:color="auto" w:fill="D9E2F3" w:themeFill="accent5" w:themeFillTint="33"/>
          </w:tcPr>
          <w:p w14:paraId="320EEF9D"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Bbr_1841</w:t>
            </w:r>
          </w:p>
        </w:tc>
        <w:tc>
          <w:tcPr>
            <w:tcW w:w="433" w:type="pct"/>
          </w:tcPr>
          <w:p w14:paraId="020B2AE3"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1841</w:t>
            </w:r>
          </w:p>
        </w:tc>
        <w:tc>
          <w:tcPr>
            <w:tcW w:w="2308" w:type="pct"/>
          </w:tcPr>
          <w:p w14:paraId="0178F992"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ATP binding protein of ABC transport system</w:t>
            </w:r>
          </w:p>
        </w:tc>
        <w:tc>
          <w:tcPr>
            <w:tcW w:w="289" w:type="pct"/>
          </w:tcPr>
          <w:p w14:paraId="190B04E0"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289" w:type="pct"/>
          </w:tcPr>
          <w:p w14:paraId="56C6BDA4"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615" w:type="pct"/>
          </w:tcPr>
          <w:p w14:paraId="2166131B"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c>
          <w:tcPr>
            <w:tcW w:w="560" w:type="pct"/>
          </w:tcPr>
          <w:p w14:paraId="63F7A648"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r>
      <w:tr w:rsidR="00727787" w:rsidRPr="00A9593E" w14:paraId="25A8DE53" w14:textId="77777777" w:rsidTr="00727787">
        <w:trPr>
          <w:trHeight w:hRule="exact" w:val="283"/>
        </w:trPr>
        <w:tc>
          <w:tcPr>
            <w:tcW w:w="506" w:type="pct"/>
            <w:shd w:val="clear" w:color="auto" w:fill="D9E2F3" w:themeFill="accent5" w:themeFillTint="33"/>
          </w:tcPr>
          <w:p w14:paraId="26810131" w14:textId="77777777" w:rsidR="002E21A1" w:rsidRPr="00A9593E" w:rsidRDefault="002E21A1" w:rsidP="002E21A1">
            <w:pPr>
              <w:pStyle w:val="EndNoteBibliography"/>
              <w:ind w:left="720" w:hanging="720"/>
              <w:jc w:val="center"/>
              <w:rPr>
                <w:i/>
                <w:color w:val="000000" w:themeColor="text1"/>
                <w:sz w:val="16"/>
                <w:szCs w:val="16"/>
                <w:lang w:val="en-GB"/>
              </w:rPr>
            </w:pPr>
            <w:r w:rsidRPr="00A9593E">
              <w:rPr>
                <w:i/>
                <w:color w:val="000000" w:themeColor="text1"/>
                <w:sz w:val="16"/>
                <w:szCs w:val="16"/>
                <w:lang w:val="en-GB"/>
              </w:rPr>
              <w:t>gntR</w:t>
            </w:r>
          </w:p>
        </w:tc>
        <w:tc>
          <w:tcPr>
            <w:tcW w:w="433" w:type="pct"/>
          </w:tcPr>
          <w:p w14:paraId="3E178307"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1891</w:t>
            </w:r>
          </w:p>
        </w:tc>
        <w:tc>
          <w:tcPr>
            <w:tcW w:w="2308" w:type="pct"/>
          </w:tcPr>
          <w:p w14:paraId="270A6F4C"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GntR</w:t>
            </w:r>
            <w:r w:rsidRPr="00A9593E">
              <w:rPr>
                <w:color w:val="000000" w:themeColor="text1"/>
                <w:sz w:val="16"/>
                <w:szCs w:val="16"/>
                <w:lang w:val="en-GB"/>
              </w:rPr>
              <w:t xml:space="preserve"> transcriptional regulator</w:t>
            </w:r>
          </w:p>
        </w:tc>
        <w:tc>
          <w:tcPr>
            <w:tcW w:w="289" w:type="pct"/>
          </w:tcPr>
          <w:p w14:paraId="565C8296"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289" w:type="pct"/>
          </w:tcPr>
          <w:p w14:paraId="360A9560"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615" w:type="pct"/>
          </w:tcPr>
          <w:p w14:paraId="4F115865"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c>
          <w:tcPr>
            <w:tcW w:w="560" w:type="pct"/>
          </w:tcPr>
          <w:p w14:paraId="6778F055"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r>
      <w:tr w:rsidR="00727787" w:rsidRPr="00A9593E" w14:paraId="5D21C075" w14:textId="77777777" w:rsidTr="00727787">
        <w:trPr>
          <w:trHeight w:hRule="exact" w:val="283"/>
        </w:trPr>
        <w:tc>
          <w:tcPr>
            <w:tcW w:w="506" w:type="pct"/>
            <w:shd w:val="clear" w:color="auto" w:fill="D9E2F3" w:themeFill="accent5" w:themeFillTint="33"/>
          </w:tcPr>
          <w:p w14:paraId="5A65C9C7" w14:textId="0FCA6D8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Bbr_1894</w:t>
            </w:r>
          </w:p>
        </w:tc>
        <w:tc>
          <w:tcPr>
            <w:tcW w:w="433" w:type="pct"/>
          </w:tcPr>
          <w:p w14:paraId="0DFAB6E8"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1894</w:t>
            </w:r>
          </w:p>
        </w:tc>
        <w:tc>
          <w:tcPr>
            <w:tcW w:w="2308" w:type="pct"/>
          </w:tcPr>
          <w:p w14:paraId="66478D10"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PTS uptake System</w:t>
            </w:r>
          </w:p>
        </w:tc>
        <w:tc>
          <w:tcPr>
            <w:tcW w:w="289" w:type="pct"/>
          </w:tcPr>
          <w:p w14:paraId="61FB9426"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289" w:type="pct"/>
          </w:tcPr>
          <w:p w14:paraId="0B6F60E1"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615" w:type="pct"/>
          </w:tcPr>
          <w:p w14:paraId="4AE460DE"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H</w:t>
            </w:r>
          </w:p>
        </w:tc>
        <w:tc>
          <w:tcPr>
            <w:tcW w:w="560" w:type="pct"/>
          </w:tcPr>
          <w:p w14:paraId="36650947"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r>
      <w:tr w:rsidR="00727787" w:rsidRPr="00A9593E" w14:paraId="024AD440" w14:textId="77777777" w:rsidTr="00727787">
        <w:trPr>
          <w:trHeight w:hRule="exact" w:val="283"/>
        </w:trPr>
        <w:tc>
          <w:tcPr>
            <w:tcW w:w="506" w:type="pct"/>
            <w:tcBorders>
              <w:bottom w:val="single" w:sz="12" w:space="0" w:color="auto"/>
            </w:tcBorders>
            <w:shd w:val="clear" w:color="auto" w:fill="D9E2F3" w:themeFill="accent5" w:themeFillTint="33"/>
          </w:tcPr>
          <w:p w14:paraId="72E13645" w14:textId="7A053AF9" w:rsidR="002E21A1" w:rsidRPr="00A9593E" w:rsidRDefault="002E21A1" w:rsidP="002E21A1">
            <w:pPr>
              <w:pStyle w:val="EndNoteBibliography"/>
              <w:ind w:left="720" w:hanging="720"/>
              <w:jc w:val="center"/>
              <w:rPr>
                <w:i/>
                <w:color w:val="000000" w:themeColor="text1"/>
                <w:sz w:val="16"/>
                <w:szCs w:val="16"/>
                <w:lang w:val="en-GB"/>
              </w:rPr>
            </w:pPr>
            <w:r w:rsidRPr="00A9593E">
              <w:rPr>
                <w:i/>
                <w:color w:val="000000" w:themeColor="text1"/>
                <w:sz w:val="16"/>
                <w:szCs w:val="16"/>
                <w:lang w:val="en-GB"/>
              </w:rPr>
              <w:t>nrdH</w:t>
            </w:r>
          </w:p>
        </w:tc>
        <w:tc>
          <w:tcPr>
            <w:tcW w:w="433" w:type="pct"/>
            <w:tcBorders>
              <w:bottom w:val="single" w:sz="12" w:space="0" w:color="auto"/>
            </w:tcBorders>
          </w:tcPr>
          <w:p w14:paraId="44EBF93D"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1901</w:t>
            </w:r>
          </w:p>
        </w:tc>
        <w:tc>
          <w:tcPr>
            <w:tcW w:w="2308" w:type="pct"/>
            <w:tcBorders>
              <w:bottom w:val="single" w:sz="12" w:space="0" w:color="auto"/>
            </w:tcBorders>
          </w:tcPr>
          <w:p w14:paraId="2BC582E3" w14:textId="3BEF0394"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Glutaredoxin</w:t>
            </w:r>
          </w:p>
        </w:tc>
        <w:tc>
          <w:tcPr>
            <w:tcW w:w="289" w:type="pct"/>
            <w:tcBorders>
              <w:bottom w:val="single" w:sz="12" w:space="0" w:color="auto"/>
            </w:tcBorders>
          </w:tcPr>
          <w:p w14:paraId="533AFD41"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289" w:type="pct"/>
            <w:tcBorders>
              <w:bottom w:val="single" w:sz="12" w:space="0" w:color="auto"/>
            </w:tcBorders>
          </w:tcPr>
          <w:p w14:paraId="191288B2" w14:textId="77777777" w:rsidR="002E21A1" w:rsidRPr="00A9593E" w:rsidRDefault="002E21A1" w:rsidP="002E21A1">
            <w:pPr>
              <w:pStyle w:val="EndNoteBibliography"/>
              <w:ind w:left="720" w:hanging="720"/>
              <w:jc w:val="center"/>
              <w:rPr>
                <w:color w:val="000000" w:themeColor="text1"/>
                <w:sz w:val="16"/>
                <w:szCs w:val="16"/>
                <w:lang w:val="en-GB"/>
              </w:rPr>
            </w:pPr>
            <w:r w:rsidRPr="00A9593E">
              <w:rPr>
                <w:color w:val="000000" w:themeColor="text1"/>
                <w:sz w:val="16"/>
                <w:szCs w:val="16"/>
                <w:lang w:val="en-GB"/>
              </w:rPr>
              <w:t>-</w:t>
            </w:r>
          </w:p>
        </w:tc>
        <w:tc>
          <w:tcPr>
            <w:tcW w:w="615" w:type="pct"/>
            <w:tcBorders>
              <w:bottom w:val="single" w:sz="12" w:space="0" w:color="auto"/>
            </w:tcBorders>
          </w:tcPr>
          <w:p w14:paraId="7712E595"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E</w:t>
            </w:r>
          </w:p>
        </w:tc>
        <w:tc>
          <w:tcPr>
            <w:tcW w:w="560" w:type="pct"/>
            <w:tcBorders>
              <w:bottom w:val="single" w:sz="12" w:space="0" w:color="auto"/>
            </w:tcBorders>
          </w:tcPr>
          <w:p w14:paraId="2AFE8BED" w14:textId="77777777" w:rsidR="002E21A1" w:rsidRPr="00A9593E" w:rsidRDefault="002E21A1" w:rsidP="002E21A1">
            <w:pPr>
              <w:pStyle w:val="EndNoteBibliography"/>
              <w:ind w:left="720" w:hanging="720"/>
              <w:jc w:val="center"/>
              <w:rPr>
                <w:color w:val="000000" w:themeColor="text1"/>
                <w:sz w:val="16"/>
                <w:szCs w:val="16"/>
                <w:lang w:val="en-GB"/>
              </w:rPr>
            </w:pPr>
            <w:r>
              <w:rPr>
                <w:color w:val="000000" w:themeColor="text1"/>
                <w:sz w:val="16"/>
                <w:szCs w:val="16"/>
                <w:lang w:val="en-GB"/>
              </w:rPr>
              <w:t>-</w:t>
            </w:r>
          </w:p>
        </w:tc>
      </w:tr>
    </w:tbl>
    <w:p w14:paraId="53CF04D7" w14:textId="4F7CB5AE" w:rsidR="00677DFC" w:rsidRDefault="00727787" w:rsidP="006A4A95">
      <w:pPr>
        <w:pStyle w:val="Heading3"/>
        <w:numPr>
          <w:ilvl w:val="0"/>
          <w:numId w:val="0"/>
        </w:numPr>
      </w:pPr>
      <w:r>
        <w:rPr>
          <w:noProof/>
          <w:color w:val="000000" w:themeColor="text1"/>
          <w:sz w:val="16"/>
          <w:szCs w:val="16"/>
          <w:lang w:eastAsia="en-GB"/>
        </w:rPr>
        <mc:AlternateContent>
          <mc:Choice Requires="wps">
            <w:drawing>
              <wp:anchor distT="0" distB="0" distL="114300" distR="114300" simplePos="0" relativeHeight="251678720" behindDoc="0" locked="0" layoutInCell="1" allowOverlap="1" wp14:anchorId="3DC2E388" wp14:editId="44EEAE1E">
                <wp:simplePos x="0" y="0"/>
                <wp:positionH relativeFrom="column">
                  <wp:posOffset>-792480</wp:posOffset>
                </wp:positionH>
                <wp:positionV relativeFrom="paragraph">
                  <wp:posOffset>6720840</wp:posOffset>
                </wp:positionV>
                <wp:extent cx="6120063" cy="1857375"/>
                <wp:effectExtent l="0" t="0" r="0" b="9525"/>
                <wp:wrapNone/>
                <wp:docPr id="78" name="Text Box 78"/>
                <wp:cNvGraphicFramePr/>
                <a:graphic xmlns:a="http://schemas.openxmlformats.org/drawingml/2006/main">
                  <a:graphicData uri="http://schemas.microsoft.com/office/word/2010/wordprocessingShape">
                    <wps:wsp>
                      <wps:cNvSpPr txBox="1"/>
                      <wps:spPr>
                        <a:xfrm>
                          <a:off x="0" y="0"/>
                          <a:ext cx="6120063" cy="1857375"/>
                        </a:xfrm>
                        <a:prstGeom prst="rect">
                          <a:avLst/>
                        </a:prstGeom>
                        <a:solidFill>
                          <a:schemeClr val="lt1"/>
                        </a:solidFill>
                        <a:ln w="6350">
                          <a:noFill/>
                        </a:ln>
                      </wps:spPr>
                      <wps:txbx>
                        <w:txbxContent>
                          <w:p w14:paraId="2A487F87" w14:textId="77777777" w:rsidR="00C05320" w:rsidRDefault="00C05320" w:rsidP="00096072">
                            <w:pPr>
                              <w:pStyle w:val="TableFigurelegend"/>
                            </w:pPr>
                            <w:r>
                              <w:t>EMSA analyse</w:t>
                            </w:r>
                            <w:r w:rsidRPr="00B376D0">
                              <w:t xml:space="preserve">s were carried out with 150 nM protein </w:t>
                            </w:r>
                            <w:r>
                              <w:t>(BifR1 or BifR2) incubated with 0.5nM Ird-</w:t>
                            </w:r>
                            <w:r w:rsidRPr="00B376D0">
                              <w:t>labelled DNA fragments encompassing the promoter</w:t>
                            </w:r>
                            <w:r>
                              <w:t xml:space="preserve"> region of the specified gene. </w:t>
                            </w:r>
                            <w:r w:rsidRPr="00B376D0">
                              <w:t xml:space="preserve">Binding affinity was calculated based on the total percentage DNA bound, – is representative of no binding, + is representative of an ability to bind </w:t>
                            </w:r>
                            <w:r>
                              <w:t xml:space="preserve">up to </w:t>
                            </w:r>
                            <w:r w:rsidRPr="00B376D0">
                              <w:t>15 % of the total DNA, ++ is representative of an ability to bind 15 % - 50 % of the total DNA present and +++ is representative of an ability to bind 50 – 100 % of the DNA present in the reaction.</w:t>
                            </w:r>
                            <w:r>
                              <w:t xml:space="preserve"> * represents divergently orientated genes. </w:t>
                            </w:r>
                            <w:r>
                              <w:rPr>
                                <w:color w:val="000000" w:themeColor="text1"/>
                                <w:szCs w:val="16"/>
                              </w:rPr>
                              <w:sym w:font="Symbol" w:char="F023"/>
                            </w:r>
                            <w:r>
                              <w:t xml:space="preserve"> represents genes which are located at divergently orientated gene/gene clusters in which the transcriptional start site has been experimentally validated. The Table has been colour coded, genes highlighted in orange are genes which were predicted to be part of the BifR2-controlled regulon by </w:t>
                            </w:r>
                            <w:r w:rsidRPr="008F3BF0">
                              <w:t xml:space="preserve">Khoroshkin </w:t>
                            </w:r>
                            <w:r w:rsidRPr="008F3BF0">
                              <w:rPr>
                                <w:i/>
                              </w:rPr>
                              <w:t xml:space="preserve">et al. </w:t>
                            </w:r>
                            <w:r>
                              <w:rPr>
                                <w:noProof/>
                              </w:rPr>
                              <w:t xml:space="preserve">(41), </w:t>
                            </w:r>
                            <w:r>
                              <w:t xml:space="preserve">genes in green were predicted to be part of the BifR1-controlled regulon by </w:t>
                            </w:r>
                            <w:r w:rsidRPr="008F3BF0">
                              <w:t xml:space="preserve">Khoroshkin </w:t>
                            </w:r>
                            <w:r w:rsidRPr="008F3BF0">
                              <w:rPr>
                                <w:i/>
                              </w:rPr>
                              <w:t xml:space="preserve">et al. </w:t>
                            </w:r>
                            <w:r>
                              <w:rPr>
                                <w:noProof/>
                              </w:rPr>
                              <w:t xml:space="preserve">(41), while </w:t>
                            </w:r>
                            <w:r>
                              <w:t xml:space="preserve">genes highlighted in blue were selected based on their differential expression found in the transcriptomic analysis of either </w:t>
                            </w:r>
                            <w:r w:rsidRPr="00032341">
                              <w:rPr>
                                <w:i/>
                              </w:rPr>
                              <w:t>B. breve</w:t>
                            </w:r>
                            <w:r>
                              <w:t xml:space="preserve"> UCC2003-</w:t>
                            </w:r>
                            <w:r w:rsidRPr="00032341">
                              <w:rPr>
                                <w:i/>
                              </w:rPr>
                              <w:t xml:space="preserve">bifR1 </w:t>
                            </w:r>
                            <w:r>
                              <w:t xml:space="preserve">and </w:t>
                            </w:r>
                            <w:r w:rsidRPr="00032341">
                              <w:rPr>
                                <w:i/>
                              </w:rPr>
                              <w:t>B. breve</w:t>
                            </w:r>
                            <w:r>
                              <w:t xml:space="preserve"> UCC2003-</w:t>
                            </w:r>
                            <w:r w:rsidRPr="00032341">
                              <w:rPr>
                                <w:i/>
                              </w:rPr>
                              <w:t>bifR2</w:t>
                            </w:r>
                            <w:r>
                              <w:t xml:space="preserve"> as compared with the </w:t>
                            </w:r>
                            <w:r w:rsidRPr="00032341">
                              <w:rPr>
                                <w:i/>
                              </w:rPr>
                              <w:t>B. breve</w:t>
                            </w:r>
                            <w:r>
                              <w:t xml:space="preserve"> UCC2003 WT strain conducted in this study.</w:t>
                            </w:r>
                          </w:p>
                          <w:p w14:paraId="101E85CE" w14:textId="77777777" w:rsidR="00C05320" w:rsidRDefault="00C053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C2E388" id="Text Box 78" o:spid="_x0000_s1027" type="#_x0000_t202" style="position:absolute;left:0;text-align:left;margin-left:-62.4pt;margin-top:529.2pt;width:481.9pt;height:146.2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" fillcolor="white [3201]" stroked="f" strokeweight=".5pt">
                <v:textbox>
                  <w:txbxContent>
                    <w:p w14:paraId="2A487F87" w14:textId="77777777" w:rsidR="00C05320" w:rsidRDefault="00C05320" w:rsidP="00096072">
                      <w:pPr>
                        <w:pStyle w:val="TableFigurelegend"/>
                      </w:pPr>
                      <w:r>
                        <w:t>EMSA analyse</w:t>
                      </w:r>
                      <w:r w:rsidRPr="00B376D0">
                        <w:t xml:space="preserve">s were carried out with 150 nM protein </w:t>
                      </w:r>
                      <w:r>
                        <w:t>(BifR1 or BifR2) incubated with 0.5nM Ird-</w:t>
                      </w:r>
                      <w:r w:rsidRPr="00B376D0">
                        <w:t>labelled DNA fragments encompassing the promoter</w:t>
                      </w:r>
                      <w:r>
                        <w:t xml:space="preserve"> region of the specified gene. </w:t>
                      </w:r>
                      <w:r w:rsidRPr="00B376D0">
                        <w:t xml:space="preserve">Binding affinity was calculated based on the total percentage DNA bound, – is representative of no binding, + is representative of an ability to bind </w:t>
                      </w:r>
                      <w:r>
                        <w:t xml:space="preserve">up to </w:t>
                      </w:r>
                      <w:r w:rsidRPr="00B376D0">
                        <w:t>15 % of the total DNA, ++ is representative of an ability to bind 15 % - 50 % of the total DNA present and +++ is representative of an ability to bind 50 – 100 % of the DNA present in the reaction.</w:t>
                      </w:r>
                      <w:r>
                        <w:t xml:space="preserve"> * represents divergently orientated genes. </w:t>
                      </w:r>
                      <w:r>
                        <w:rPr>
                          <w:color w:val="000000" w:themeColor="text1"/>
                          <w:szCs w:val="16"/>
                        </w:rPr>
                        <w:sym w:font="Symbol" w:char="F023"/>
                      </w:r>
                      <w:r>
                        <w:t xml:space="preserve"> represents genes which are located at divergently orientated gene/gene clusters in which the transcriptional start site has been experimentally validated. The Table has been colour coded, genes highlighted in orange are genes which were predicted to be part of the BifR2-controlled regulon by </w:t>
                      </w:r>
                      <w:r w:rsidRPr="008F3BF0">
                        <w:t xml:space="preserve">Khoroshkin </w:t>
                      </w:r>
                      <w:r w:rsidRPr="008F3BF0">
                        <w:rPr>
                          <w:i/>
                        </w:rPr>
                        <w:t xml:space="preserve">et al. </w:t>
                      </w:r>
                      <w:r>
                        <w:rPr>
                          <w:noProof/>
                        </w:rPr>
                        <w:t xml:space="preserve">(41), </w:t>
                      </w:r>
                      <w:r>
                        <w:t xml:space="preserve">genes in green were predicted to be part of the BifR1-controlled regulon by </w:t>
                      </w:r>
                      <w:r w:rsidRPr="008F3BF0">
                        <w:t xml:space="preserve">Khoroshkin </w:t>
                      </w:r>
                      <w:r w:rsidRPr="008F3BF0">
                        <w:rPr>
                          <w:i/>
                        </w:rPr>
                        <w:t xml:space="preserve">et al. </w:t>
                      </w:r>
                      <w:r>
                        <w:rPr>
                          <w:noProof/>
                        </w:rPr>
                        <w:t xml:space="preserve">(41), while </w:t>
                      </w:r>
                      <w:r>
                        <w:t xml:space="preserve">genes highlighted in blue were selected based on their differential expression found in the transcriptomic analysis of either </w:t>
                      </w:r>
                      <w:r w:rsidRPr="00032341">
                        <w:rPr>
                          <w:i/>
                        </w:rPr>
                        <w:t>B. breve</w:t>
                      </w:r>
                      <w:r>
                        <w:t xml:space="preserve"> UCC2003-</w:t>
                      </w:r>
                      <w:r w:rsidRPr="00032341">
                        <w:rPr>
                          <w:i/>
                        </w:rPr>
                        <w:t xml:space="preserve">bifR1 </w:t>
                      </w:r>
                      <w:r>
                        <w:t xml:space="preserve">and </w:t>
                      </w:r>
                      <w:r w:rsidRPr="00032341">
                        <w:rPr>
                          <w:i/>
                        </w:rPr>
                        <w:t>B. breve</w:t>
                      </w:r>
                      <w:r>
                        <w:t xml:space="preserve"> UCC2003-</w:t>
                      </w:r>
                      <w:r w:rsidRPr="00032341">
                        <w:rPr>
                          <w:i/>
                        </w:rPr>
                        <w:t>bifR2</w:t>
                      </w:r>
                      <w:r>
                        <w:t xml:space="preserve"> as compared with the </w:t>
                      </w:r>
                      <w:r w:rsidRPr="00032341">
                        <w:rPr>
                          <w:i/>
                        </w:rPr>
                        <w:t>B. breve</w:t>
                      </w:r>
                      <w:r>
                        <w:t xml:space="preserve"> UCC2003 WT strain conducted in this study.</w:t>
                      </w:r>
                    </w:p>
                    <w:p w14:paraId="101E85CE" w14:textId="77777777" w:rsidR="00C05320" w:rsidRDefault="00C05320"/>
                  </w:txbxContent>
                </v:textbox>
              </v:shape>
            </w:pict>
          </mc:Fallback>
        </mc:AlternateContent>
      </w:r>
    </w:p>
    <w:p w14:paraId="534BE7A3" w14:textId="6E904D0E" w:rsidR="00677DFC" w:rsidRPr="00677DFC" w:rsidRDefault="00677DFC" w:rsidP="00677DFC">
      <w:pPr>
        <w:spacing w:after="160" w:line="259" w:lineRule="auto"/>
        <w:jc w:val="left"/>
        <w:rPr>
          <w:rFonts w:eastAsiaTheme="majorEastAsia" w:cstheme="majorBidi"/>
          <w:b/>
          <w:szCs w:val="24"/>
        </w:rPr>
      </w:pPr>
      <w:r>
        <w:br w:type="page"/>
      </w:r>
    </w:p>
    <w:p w14:paraId="283D72BE" w14:textId="236420D2" w:rsidR="006A4A95" w:rsidRPr="006D3027" w:rsidRDefault="006A4A95" w:rsidP="006A4A95">
      <w:pPr>
        <w:pStyle w:val="Heading3"/>
        <w:numPr>
          <w:ilvl w:val="0"/>
          <w:numId w:val="0"/>
        </w:numPr>
      </w:pPr>
      <w:r w:rsidRPr="006D3027">
        <w:t>Determination of the operator sequences recognized by BifR1 and BifR2</w:t>
      </w:r>
    </w:p>
    <w:p w14:paraId="58679DC4" w14:textId="336418F9" w:rsidR="006A4A95" w:rsidRDefault="006A4A95" w:rsidP="006A4A95">
      <w:r w:rsidRPr="008F3BF0">
        <w:rPr>
          <w:lang w:val="ga-IE"/>
        </w:rPr>
        <w:t xml:space="preserve">As shown above, </w:t>
      </w:r>
      <w:r>
        <w:t>EMSA analyses employing</w:t>
      </w:r>
      <w:r w:rsidRPr="008F3BF0">
        <w:t xml:space="preserve"> BifR1 and BifR2 </w:t>
      </w:r>
      <w:r>
        <w:t xml:space="preserve">clearly demonstrate their </w:t>
      </w:r>
      <w:r>
        <w:rPr>
          <w:i/>
        </w:rPr>
        <w:t xml:space="preserve">in </w:t>
      </w:r>
      <w:r w:rsidRPr="005E681C">
        <w:rPr>
          <w:i/>
        </w:rPr>
        <w:t>vitro</w:t>
      </w:r>
      <w:r>
        <w:t xml:space="preserve"> affinity for various promoter regions</w:t>
      </w:r>
      <w:r w:rsidRPr="008F3BF0">
        <w:t xml:space="preserve">, </w:t>
      </w:r>
      <w:r>
        <w:t>including</w:t>
      </w:r>
      <w:r w:rsidRPr="008F3BF0">
        <w:t xml:space="preserve"> those that correspond to </w:t>
      </w:r>
      <w:r>
        <w:rPr>
          <w:lang w:val="ga-IE"/>
        </w:rPr>
        <w:t>several</w:t>
      </w:r>
      <w:r w:rsidRPr="008F3BF0">
        <w:t xml:space="preserve"> central metabolic genes. In order to identify the </w:t>
      </w:r>
      <w:r>
        <w:rPr>
          <w:lang w:val="ga-IE"/>
        </w:rPr>
        <w:t>operator sequences or TFBSs</w:t>
      </w:r>
      <w:r w:rsidRPr="008F3BF0">
        <w:t xml:space="preserve"> </w:t>
      </w:r>
      <w:r w:rsidRPr="008F3BF0">
        <w:rPr>
          <w:lang w:val="ga-IE"/>
        </w:rPr>
        <w:t>that are recognized by either</w:t>
      </w:r>
      <w:r w:rsidRPr="008F3BF0">
        <w:t xml:space="preserve"> BifR1 </w:t>
      </w:r>
      <w:r w:rsidRPr="008F3BF0">
        <w:rPr>
          <w:lang w:val="ga-IE"/>
        </w:rPr>
        <w:t>or</w:t>
      </w:r>
      <w:r w:rsidRPr="008F3BF0">
        <w:t xml:space="preserve"> BifR2, fragmentation analysis </w:t>
      </w:r>
      <w:r w:rsidRPr="008F3BF0">
        <w:rPr>
          <w:lang w:val="ga-IE"/>
        </w:rPr>
        <w:t>was</w:t>
      </w:r>
      <w:r w:rsidRPr="008F3BF0">
        <w:t xml:space="preserve"> carried out on the promoter regions of two key metabolic pathway genes</w:t>
      </w:r>
      <w:r w:rsidRPr="008F3BF0">
        <w:rPr>
          <w:lang w:val="ga-IE"/>
        </w:rPr>
        <w:t xml:space="preserve"> (</w:t>
      </w:r>
      <w:r w:rsidRPr="008F3BF0">
        <w:t>both</w:t>
      </w:r>
      <w:r w:rsidRPr="008F3BF0">
        <w:rPr>
          <w:lang w:val="ga-IE"/>
        </w:rPr>
        <w:t xml:space="preserve"> bound by BifR1 and BifR2)</w:t>
      </w:r>
      <w:r w:rsidRPr="008F3BF0">
        <w:t xml:space="preserve">. This analysis entailed incubating DNA fragments encompassing various sections </w:t>
      </w:r>
      <w:r w:rsidRPr="008F3BF0">
        <w:rPr>
          <w:color w:val="000000"/>
          <w:shd w:val="clear" w:color="auto" w:fill="FFFFFF"/>
        </w:rPr>
        <w:t>of the promoter region</w:t>
      </w:r>
      <w:r w:rsidRPr="008F3BF0">
        <w:t xml:space="preserve"> upstream of the </w:t>
      </w:r>
      <w:r w:rsidRPr="008F3BF0">
        <w:rPr>
          <w:i/>
        </w:rPr>
        <w:t>eno</w:t>
      </w:r>
      <w:r w:rsidRPr="008F3BF0">
        <w:t xml:space="preserve"> (encoding enolase and corresponding to locus tag Bbr_0725) and </w:t>
      </w:r>
      <w:r w:rsidRPr="008F3BF0">
        <w:rPr>
          <w:i/>
        </w:rPr>
        <w:t>pyk</w:t>
      </w:r>
      <w:r w:rsidRPr="008F3BF0">
        <w:t xml:space="preserve"> (encoding pyruvate kinase and corresponding to locus tag Bbr_0757) with purified BifR1 </w:t>
      </w:r>
      <w:r>
        <w:t xml:space="preserve">or </w:t>
      </w:r>
      <w:r w:rsidRPr="008F3BF0">
        <w:t>BifR2</w:t>
      </w:r>
      <w:r>
        <w:t xml:space="preserve">. </w:t>
      </w:r>
      <w:r w:rsidRPr="008F3BF0">
        <w:t>EMSA analyses of the</w:t>
      </w:r>
      <w:r>
        <w:t>se</w:t>
      </w:r>
      <w:r w:rsidRPr="008F3BF0">
        <w:t xml:space="preserve"> </w:t>
      </w:r>
      <w:r w:rsidRPr="008F3BF0">
        <w:rPr>
          <w:i/>
        </w:rPr>
        <w:t>eno</w:t>
      </w:r>
      <w:r w:rsidRPr="008F3BF0">
        <w:t xml:space="preserve"> and </w:t>
      </w:r>
      <w:r w:rsidRPr="008F3BF0">
        <w:rPr>
          <w:i/>
        </w:rPr>
        <w:t>pyk</w:t>
      </w:r>
      <w:r w:rsidRPr="008F3BF0">
        <w:t xml:space="preserve"> promoter regions revealed that a 47 and a 48-bp DNA segment, respectively, contained the operator site for both BifR1 and BifR2 (fragmentation of </w:t>
      </w:r>
      <w:r>
        <w:t xml:space="preserve">the </w:t>
      </w:r>
      <w:r w:rsidRPr="008F3BF0">
        <w:rPr>
          <w:i/>
        </w:rPr>
        <w:t>pyk</w:t>
      </w:r>
      <w:r w:rsidRPr="008F3BF0">
        <w:t xml:space="preserve"> promoter region is illustrated in Fig.</w:t>
      </w:r>
      <w:r w:rsidR="00DA0443">
        <w:t xml:space="preserve"> 4.2</w:t>
      </w:r>
      <w:r w:rsidRPr="008F3BF0">
        <w:t xml:space="preserve">). The 47-bp segment of </w:t>
      </w:r>
      <w:r w:rsidRPr="00BC3F31">
        <w:t xml:space="preserve">DNA located upstream of the </w:t>
      </w:r>
      <w:r w:rsidRPr="00BC3F31">
        <w:rPr>
          <w:i/>
        </w:rPr>
        <w:t>eno</w:t>
      </w:r>
      <w:r w:rsidRPr="00BC3F31">
        <w:t xml:space="preserve"> gene contains a 20 bp imperfect inverted repeat 5’-TGATGTGAGC&gt;&lt;GCTCACAATG-3’ (with </w:t>
      </w:r>
      <w:r w:rsidRPr="00BC3F31">
        <w:rPr>
          <w:color w:val="000000"/>
          <w:shd w:val="clear" w:color="auto" w:fill="FFFFFF"/>
        </w:rPr>
        <w:t xml:space="preserve">“&gt;&lt;” indicating the centre of the inverted repeat), while the 48-bp DNA segment located upstream of the </w:t>
      </w:r>
      <w:r w:rsidRPr="00BC3F31">
        <w:rPr>
          <w:i/>
          <w:color w:val="000000"/>
          <w:shd w:val="clear" w:color="auto" w:fill="FFFFFF"/>
        </w:rPr>
        <w:t>pyk</w:t>
      </w:r>
      <w:r w:rsidRPr="00BC3F31">
        <w:rPr>
          <w:color w:val="000000"/>
          <w:shd w:val="clear" w:color="auto" w:fill="FFFFFF"/>
        </w:rPr>
        <w:t xml:space="preserve"> gene contains a very similar 20 bp inverted repeat </w:t>
      </w:r>
      <w:r w:rsidRPr="00BC3F31">
        <w:t xml:space="preserve">5’-TGTTGTGAGC&gt;&lt;GCTCACACTG-3’ (NB. Both sequences have a 14-bp central, perfect repeat </w:t>
      </w:r>
      <w:r>
        <w:t>in common</w:t>
      </w:r>
      <w:r w:rsidRPr="00BC3F31">
        <w:t>). The features of these BifR1/BifR2 operator sequences are consistent</w:t>
      </w:r>
      <w:r>
        <w:t xml:space="preserve"> with those typical of Lac-I type regulators, being an even palindrome of 16-22 nucleotid</w:t>
      </w:r>
      <w:r w:rsidR="00727787">
        <w:t>es in length with a consensus CG</w:t>
      </w:r>
      <w:r>
        <w:t xml:space="preserve"> at the centre </w:t>
      </w:r>
      <w:r w:rsidRPr="004D63F7">
        <w:t>and a highly conserved A and T at nucleotides 8 and 13 respectively of the 20 nucleotide consensus motif (84).</w:t>
      </w:r>
      <w:r>
        <w:t xml:space="preserve"> </w:t>
      </w:r>
    </w:p>
    <w:p w14:paraId="1A1C51A1" w14:textId="77777777" w:rsidR="006A4A95" w:rsidRDefault="006A4A95" w:rsidP="006A4A95"/>
    <w:p w14:paraId="49318FC5" w14:textId="14AE7CDD" w:rsidR="006A4A95" w:rsidRDefault="006A4A95" w:rsidP="006A4A95">
      <w:pPr>
        <w:rPr>
          <w:color w:val="000000"/>
          <w:shd w:val="clear" w:color="auto" w:fill="FFFFFF"/>
        </w:rPr>
      </w:pPr>
      <w:r>
        <w:rPr>
          <w:color w:val="000000"/>
          <w:shd w:val="clear" w:color="auto" w:fill="FFFFFF"/>
        </w:rPr>
        <w:t>A</w:t>
      </w:r>
      <w:r w:rsidRPr="008F3BF0">
        <w:rPr>
          <w:color w:val="000000"/>
          <w:shd w:val="clear" w:color="auto" w:fill="FFFFFF"/>
        </w:rPr>
        <w:t xml:space="preserve"> screen </w:t>
      </w:r>
      <w:r>
        <w:rPr>
          <w:color w:val="000000"/>
          <w:shd w:val="clear" w:color="auto" w:fill="FFFFFF"/>
        </w:rPr>
        <w:t>for</w:t>
      </w:r>
      <w:r w:rsidRPr="008F3BF0">
        <w:rPr>
          <w:color w:val="000000"/>
          <w:shd w:val="clear" w:color="auto" w:fill="FFFFFF"/>
        </w:rPr>
        <w:t xml:space="preserve"> </w:t>
      </w:r>
      <w:r>
        <w:rPr>
          <w:color w:val="000000"/>
          <w:shd w:val="clear" w:color="auto" w:fill="FFFFFF"/>
        </w:rPr>
        <w:t xml:space="preserve">similar sequences in the BifR1/BifR2-bound promoter regions generated </w:t>
      </w:r>
      <w:r w:rsidRPr="008F3BF0">
        <w:rPr>
          <w:color w:val="000000"/>
          <w:shd w:val="clear" w:color="auto" w:fill="FFFFFF"/>
        </w:rPr>
        <w:t xml:space="preserve">a consensus </w:t>
      </w:r>
      <w:r>
        <w:rPr>
          <w:color w:val="000000"/>
          <w:shd w:val="clear" w:color="auto" w:fill="FFFFFF"/>
        </w:rPr>
        <w:t xml:space="preserve">BifR1/BifR2-recognition </w:t>
      </w:r>
      <w:r w:rsidRPr="008F3BF0">
        <w:rPr>
          <w:color w:val="000000"/>
          <w:shd w:val="clear" w:color="auto" w:fill="FFFFFF"/>
        </w:rPr>
        <w:t xml:space="preserve">sequence </w:t>
      </w:r>
      <w:r w:rsidRPr="004D0442">
        <w:rPr>
          <w:color w:val="000000"/>
          <w:shd w:val="clear" w:color="auto" w:fill="FFFFFF"/>
          <w:lang w:val="en-US"/>
        </w:rPr>
        <w:t>RNTGNKARC&gt;&lt;GCTMACRNN</w:t>
      </w:r>
      <w:r w:rsidRPr="008F3BF0">
        <w:rPr>
          <w:color w:val="000000"/>
          <w:shd w:val="clear" w:color="auto" w:fill="FFFFFF"/>
          <w:lang w:val="en-US"/>
        </w:rPr>
        <w:t xml:space="preserve"> for central metabolic genes</w:t>
      </w:r>
      <w:r>
        <w:rPr>
          <w:color w:val="000000"/>
          <w:shd w:val="clear" w:color="auto" w:fill="FFFFFF"/>
        </w:rPr>
        <w:t xml:space="preserve"> (</w:t>
      </w:r>
      <w:r>
        <w:rPr>
          <w:color w:val="000000"/>
          <w:shd w:val="clear" w:color="auto" w:fill="FFFFFF"/>
        </w:rPr>
        <w:fldChar w:fldCharType="begin"/>
      </w:r>
      <w:r>
        <w:rPr>
          <w:color w:val="000000"/>
          <w:shd w:val="clear" w:color="auto" w:fill="FFFFFF"/>
        </w:rPr>
        <w:instrText xml:space="preserve"> REF _Ref506630337 </w:instrText>
      </w:r>
      <w:r>
        <w:rPr>
          <w:color w:val="000000"/>
          <w:shd w:val="clear" w:color="auto" w:fill="FFFFFF"/>
        </w:rPr>
        <w:fldChar w:fldCharType="separate"/>
      </w:r>
      <w:r w:rsidR="00B47C80">
        <w:t xml:space="preserve">Figure </w:t>
      </w:r>
      <w:r w:rsidR="00B47C80">
        <w:rPr>
          <w:noProof/>
        </w:rPr>
        <w:t>4</w:t>
      </w:r>
      <w:r w:rsidR="00B47C80">
        <w:noBreakHyphen/>
      </w:r>
      <w:r w:rsidR="00B47C80">
        <w:rPr>
          <w:noProof/>
        </w:rPr>
        <w:t>2</w:t>
      </w:r>
      <w:r>
        <w:rPr>
          <w:color w:val="000000"/>
          <w:shd w:val="clear" w:color="auto" w:fill="FFFFFF"/>
        </w:rPr>
        <w:fldChar w:fldCharType="end"/>
      </w:r>
      <w:r>
        <w:rPr>
          <w:color w:val="000000"/>
          <w:shd w:val="clear" w:color="auto" w:fill="FFFFFF"/>
        </w:rPr>
        <w:t>, Pa</w:t>
      </w:r>
      <w:r w:rsidR="00DA0443">
        <w:rPr>
          <w:color w:val="000000"/>
          <w:shd w:val="clear" w:color="auto" w:fill="FFFFFF"/>
        </w:rPr>
        <w:t>nel 3</w:t>
      </w:r>
      <w:r>
        <w:rPr>
          <w:color w:val="000000"/>
          <w:shd w:val="clear" w:color="auto" w:fill="FFFFFF"/>
        </w:rPr>
        <w:t xml:space="preserve"> (</w:t>
      </w:r>
      <w:r w:rsidRPr="008F3BF0">
        <w:rPr>
          <w:color w:val="000000"/>
          <w:shd w:val="clear" w:color="auto" w:fill="FFFFFF"/>
        </w:rPr>
        <w:t>A</w:t>
      </w:r>
      <w:r>
        <w:rPr>
          <w:color w:val="000000"/>
          <w:shd w:val="clear" w:color="auto" w:fill="FFFFFF"/>
        </w:rPr>
        <w:t>)</w:t>
      </w:r>
      <w:r w:rsidRPr="008F3BF0">
        <w:rPr>
          <w:color w:val="000000"/>
          <w:shd w:val="clear" w:color="auto" w:fill="FFFFFF"/>
        </w:rPr>
        <w:t>)</w:t>
      </w:r>
      <w:r>
        <w:rPr>
          <w:color w:val="000000"/>
          <w:shd w:val="clear" w:color="auto" w:fill="FFFFFF"/>
        </w:rPr>
        <w:t>. This</w:t>
      </w:r>
      <w:r w:rsidRPr="008F3BF0">
        <w:rPr>
          <w:color w:val="000000"/>
          <w:shd w:val="clear" w:color="auto" w:fill="FFFFFF"/>
        </w:rPr>
        <w:t xml:space="preserve"> consensus sequence</w:t>
      </w:r>
      <w:r>
        <w:rPr>
          <w:color w:val="000000"/>
          <w:shd w:val="clear" w:color="auto" w:fill="FFFFFF"/>
        </w:rPr>
        <w:t xml:space="preserve"> (although individual nucleotides were not weighted for importance)</w:t>
      </w:r>
      <w:r w:rsidRPr="008F3BF0">
        <w:rPr>
          <w:color w:val="000000"/>
          <w:shd w:val="clear" w:color="auto" w:fill="FFFFFF"/>
        </w:rPr>
        <w:t xml:space="preserve"> was then utilised to identify any further genes which may be regulated by BifR1 and BifR2</w:t>
      </w:r>
      <w:r>
        <w:rPr>
          <w:color w:val="000000"/>
          <w:shd w:val="clear" w:color="auto" w:fill="FFFFFF"/>
        </w:rPr>
        <w:t>, resulting in the identification of t</w:t>
      </w:r>
      <w:r w:rsidRPr="008F3BF0">
        <w:rPr>
          <w:color w:val="000000"/>
          <w:shd w:val="clear" w:color="auto" w:fill="FFFFFF"/>
        </w:rPr>
        <w:t xml:space="preserve">hree additional genes/gene clusters </w:t>
      </w:r>
      <w:r>
        <w:rPr>
          <w:color w:val="000000"/>
          <w:shd w:val="clear" w:color="auto" w:fill="FFFFFF"/>
        </w:rPr>
        <w:t xml:space="preserve">that appear </w:t>
      </w:r>
      <w:r w:rsidRPr="008F3BF0">
        <w:rPr>
          <w:color w:val="000000"/>
          <w:shd w:val="clear" w:color="auto" w:fill="FFFFFF"/>
        </w:rPr>
        <w:t xml:space="preserve">to contain </w:t>
      </w:r>
      <w:r>
        <w:rPr>
          <w:color w:val="000000"/>
          <w:shd w:val="clear" w:color="auto" w:fill="FFFFFF"/>
        </w:rPr>
        <w:t>this</w:t>
      </w:r>
      <w:r w:rsidRPr="008F3BF0">
        <w:rPr>
          <w:color w:val="000000"/>
          <w:shd w:val="clear" w:color="auto" w:fill="FFFFFF"/>
        </w:rPr>
        <w:t xml:space="preserve"> TFBS in their predicted promoter region</w:t>
      </w:r>
      <w:r>
        <w:rPr>
          <w:color w:val="000000"/>
          <w:shd w:val="clear" w:color="auto" w:fill="FFFFFF"/>
        </w:rPr>
        <w:t xml:space="preserve"> (though this will require experimental verification). These three promoter regions are</w:t>
      </w:r>
      <w:r w:rsidRPr="008F3BF0">
        <w:rPr>
          <w:color w:val="000000"/>
          <w:shd w:val="clear" w:color="auto" w:fill="FFFFFF"/>
        </w:rPr>
        <w:t xml:space="preserve"> associated with locus tags Bbr_0037/0038, Bbr_1650, Bbr_1723/1724, </w:t>
      </w:r>
      <w:r>
        <w:rPr>
          <w:color w:val="000000"/>
          <w:shd w:val="clear" w:color="auto" w:fill="FFFFFF"/>
        </w:rPr>
        <w:t>and are predicted to encode</w:t>
      </w:r>
      <w:r w:rsidRPr="008F3BF0">
        <w:rPr>
          <w:color w:val="000000"/>
          <w:shd w:val="clear" w:color="auto" w:fill="FFFFFF"/>
        </w:rPr>
        <w:t xml:space="preserve"> a carbonic anhydrase/alkyl hydroperoxide reductase, a glucanotransferase and a </w:t>
      </w:r>
      <w:r w:rsidRPr="00314594">
        <w:rPr>
          <w:color w:val="000000"/>
          <w:shd w:val="clear" w:color="auto" w:fill="FFFFFF"/>
        </w:rPr>
        <w:t>BirA fa</w:t>
      </w:r>
      <w:r>
        <w:rPr>
          <w:color w:val="000000"/>
          <w:shd w:val="clear" w:color="auto" w:fill="FFFFFF"/>
        </w:rPr>
        <w:t xml:space="preserve">mily transcriptional regulator containing a </w:t>
      </w:r>
      <w:r w:rsidRPr="008F3BF0">
        <w:rPr>
          <w:color w:val="000000"/>
          <w:shd w:val="clear" w:color="auto" w:fill="FFFFFF"/>
        </w:rPr>
        <w:t>biotin (acetyl-coA carboxylase) ligase domain</w:t>
      </w:r>
      <w:r>
        <w:rPr>
          <w:color w:val="000000"/>
          <w:shd w:val="clear" w:color="auto" w:fill="FFFFFF"/>
        </w:rPr>
        <w:t xml:space="preserve">, respectively. </w:t>
      </w:r>
      <w:r w:rsidRPr="008F3BF0">
        <w:rPr>
          <w:color w:val="000000"/>
          <w:shd w:val="clear" w:color="auto" w:fill="FFFFFF"/>
        </w:rPr>
        <w:t xml:space="preserve"> </w:t>
      </w:r>
    </w:p>
    <w:p w14:paraId="0D6547FE" w14:textId="0BD9D431" w:rsidR="006A4A95" w:rsidRDefault="006A4A95" w:rsidP="006A4A95">
      <w:pPr>
        <w:rPr>
          <w:color w:val="000000"/>
          <w:shd w:val="clear" w:color="auto" w:fill="FFFFFF"/>
        </w:rPr>
      </w:pPr>
      <w:r w:rsidRPr="008F3BF0">
        <w:rPr>
          <w:color w:val="000000"/>
          <w:shd w:val="clear" w:color="auto" w:fill="FFFFFF"/>
        </w:rPr>
        <w:t>As mentioned</w:t>
      </w:r>
      <w:r>
        <w:rPr>
          <w:color w:val="000000"/>
          <w:shd w:val="clear" w:color="auto" w:fill="FFFFFF"/>
        </w:rPr>
        <w:t xml:space="preserve"> above</w:t>
      </w:r>
      <w:r w:rsidRPr="008F3BF0">
        <w:rPr>
          <w:color w:val="000000"/>
          <w:shd w:val="clear" w:color="auto" w:fill="FFFFFF"/>
        </w:rPr>
        <w:t xml:space="preserve">, </w:t>
      </w:r>
      <w:r>
        <w:rPr>
          <w:color w:val="000000"/>
          <w:shd w:val="clear" w:color="auto" w:fill="FFFFFF"/>
        </w:rPr>
        <w:t xml:space="preserve">some </w:t>
      </w:r>
      <w:r w:rsidRPr="008F3BF0">
        <w:rPr>
          <w:color w:val="000000"/>
          <w:shd w:val="clear" w:color="auto" w:fill="FFFFFF"/>
        </w:rPr>
        <w:t xml:space="preserve">divergence in </w:t>
      </w:r>
      <w:r>
        <w:rPr>
          <w:color w:val="000000"/>
          <w:shd w:val="clear" w:color="auto" w:fill="FFFFFF"/>
        </w:rPr>
        <w:t xml:space="preserve">the </w:t>
      </w:r>
      <w:r>
        <w:rPr>
          <w:color w:val="000000"/>
          <w:shd w:val="clear" w:color="auto" w:fill="FFFFFF"/>
          <w:lang w:val="ga-IE"/>
        </w:rPr>
        <w:t xml:space="preserve">DNA binding </w:t>
      </w:r>
      <w:r w:rsidRPr="008F3BF0">
        <w:rPr>
          <w:color w:val="000000"/>
          <w:shd w:val="clear" w:color="auto" w:fill="FFFFFF"/>
        </w:rPr>
        <w:t xml:space="preserve">specificity </w:t>
      </w:r>
      <w:r>
        <w:rPr>
          <w:color w:val="000000"/>
          <w:shd w:val="clear" w:color="auto" w:fill="FFFFFF"/>
          <w:lang w:val="ga-IE"/>
        </w:rPr>
        <w:t>of</w:t>
      </w:r>
      <w:r w:rsidRPr="008F3BF0">
        <w:rPr>
          <w:color w:val="000000"/>
          <w:shd w:val="clear" w:color="auto" w:fill="FFFFFF"/>
        </w:rPr>
        <w:t xml:space="preserve"> the two TFs </w:t>
      </w:r>
      <w:r>
        <w:rPr>
          <w:color w:val="000000"/>
          <w:shd w:val="clear" w:color="auto" w:fill="FFFFFF"/>
          <w:lang w:val="ga-IE"/>
        </w:rPr>
        <w:t>for the promoter regions of certain genes (not involved in</w:t>
      </w:r>
      <w:r>
        <w:rPr>
          <w:color w:val="000000"/>
          <w:shd w:val="clear" w:color="auto" w:fill="FFFFFF"/>
        </w:rPr>
        <w:t xml:space="preserve"> central carbon metabolism) was </w:t>
      </w:r>
      <w:r w:rsidRPr="00684C13">
        <w:rPr>
          <w:color w:val="000000"/>
          <w:shd w:val="clear" w:color="auto" w:fill="FFFFFF"/>
        </w:rPr>
        <w:t>observed (</w:t>
      </w:r>
      <w:r w:rsidR="00952977" w:rsidRPr="00684C13">
        <w:rPr>
          <w:color w:val="000000"/>
          <w:shd w:val="clear" w:color="auto" w:fill="FFFFFF"/>
        </w:rPr>
        <w:fldChar w:fldCharType="begin"/>
      </w:r>
      <w:r w:rsidR="00952977" w:rsidRPr="00684C13">
        <w:rPr>
          <w:color w:val="000000"/>
          <w:shd w:val="clear" w:color="auto" w:fill="FFFFFF"/>
        </w:rPr>
        <w:instrText xml:space="preserve"> REF _Ref506629791 </w:instrText>
      </w:r>
      <w:r w:rsidR="00684C13" w:rsidRPr="00684C13">
        <w:rPr>
          <w:color w:val="000000"/>
          <w:shd w:val="clear" w:color="auto" w:fill="FFFFFF"/>
        </w:rPr>
        <w:instrText xml:space="preserve"> \* MERGEFORMAT </w:instrText>
      </w:r>
      <w:r w:rsidR="00952977" w:rsidRPr="00684C13">
        <w:rPr>
          <w:color w:val="000000"/>
          <w:shd w:val="clear" w:color="auto" w:fill="FFFFFF"/>
        </w:rPr>
        <w:fldChar w:fldCharType="separate"/>
      </w:r>
      <w:r w:rsidR="00B47C80" w:rsidRPr="00B47C80">
        <w:rPr>
          <w:bCs/>
        </w:rPr>
        <w:t xml:space="preserve">Table </w:t>
      </w:r>
      <w:r w:rsidR="00B47C80" w:rsidRPr="00B47C80">
        <w:rPr>
          <w:bCs/>
          <w:noProof/>
        </w:rPr>
        <w:t>4</w:t>
      </w:r>
      <w:r w:rsidR="00B47C80" w:rsidRPr="00B47C80">
        <w:rPr>
          <w:bCs/>
          <w:noProof/>
        </w:rPr>
        <w:noBreakHyphen/>
        <w:t>4</w:t>
      </w:r>
      <w:r w:rsidR="00952977" w:rsidRPr="00684C13">
        <w:rPr>
          <w:color w:val="000000"/>
          <w:shd w:val="clear" w:color="auto" w:fill="FFFFFF"/>
        </w:rPr>
        <w:fldChar w:fldCharType="end"/>
      </w:r>
      <w:r w:rsidRPr="00684C13">
        <w:rPr>
          <w:color w:val="000000"/>
          <w:shd w:val="clear" w:color="auto" w:fill="FFFFFF"/>
          <w:lang w:val="ga-IE"/>
        </w:rPr>
        <w:t>; NB</w:t>
      </w:r>
      <w:r>
        <w:rPr>
          <w:color w:val="000000"/>
          <w:shd w:val="clear" w:color="auto" w:fill="FFFFFF"/>
          <w:lang w:val="ga-IE"/>
        </w:rPr>
        <w:t xml:space="preserve"> </w:t>
      </w:r>
      <w:r>
        <w:rPr>
          <w:color w:val="000000"/>
          <w:shd w:val="clear" w:color="auto" w:fill="FFFFFF"/>
        </w:rPr>
        <w:t xml:space="preserve">the affinity for </w:t>
      </w:r>
      <w:r w:rsidR="00952977">
        <w:rPr>
          <w:color w:val="000000"/>
          <w:shd w:val="clear" w:color="auto" w:fill="FFFFFF"/>
        </w:rPr>
        <w:t xml:space="preserve">some of </w:t>
      </w:r>
      <w:r>
        <w:rPr>
          <w:color w:val="000000"/>
          <w:shd w:val="clear" w:color="auto" w:fill="FFFFFF"/>
        </w:rPr>
        <w:t xml:space="preserve">these differentially bound </w:t>
      </w:r>
      <w:r>
        <w:rPr>
          <w:color w:val="000000"/>
          <w:shd w:val="clear" w:color="auto" w:fill="FFFFFF"/>
          <w:lang w:val="ga-IE"/>
        </w:rPr>
        <w:t>fragments</w:t>
      </w:r>
      <w:r>
        <w:rPr>
          <w:color w:val="000000"/>
          <w:shd w:val="clear" w:color="auto" w:fill="FFFFFF"/>
        </w:rPr>
        <w:t xml:space="preserve"> is low)</w:t>
      </w:r>
      <w:r w:rsidRPr="008F3BF0">
        <w:rPr>
          <w:color w:val="000000"/>
          <w:shd w:val="clear" w:color="auto" w:fill="FFFFFF"/>
        </w:rPr>
        <w:t xml:space="preserve">. </w:t>
      </w:r>
      <w:r>
        <w:rPr>
          <w:color w:val="000000"/>
          <w:shd w:val="clear" w:color="auto" w:fill="FFFFFF"/>
        </w:rPr>
        <w:t>In order to identify the consensus sequence for each TF,</w:t>
      </w:r>
      <w:r w:rsidRPr="008F3BF0">
        <w:rPr>
          <w:color w:val="000000"/>
          <w:shd w:val="clear" w:color="auto" w:fill="FFFFFF"/>
        </w:rPr>
        <w:t xml:space="preserve"> </w:t>
      </w:r>
      <w:r>
        <w:rPr>
          <w:color w:val="000000"/>
          <w:shd w:val="clear" w:color="auto" w:fill="FFFFFF"/>
        </w:rPr>
        <w:t xml:space="preserve">DNA regions </w:t>
      </w:r>
      <w:r w:rsidRPr="008F3BF0">
        <w:rPr>
          <w:color w:val="000000"/>
          <w:shd w:val="clear" w:color="auto" w:fill="FFFFFF"/>
        </w:rPr>
        <w:t>upstream of those genes for both BifR1 and BifR2 was analysed</w:t>
      </w:r>
      <w:r>
        <w:rPr>
          <w:color w:val="000000"/>
          <w:shd w:val="clear" w:color="auto" w:fill="FFFFFF"/>
        </w:rPr>
        <w:t>.</w:t>
      </w:r>
      <w:r w:rsidRPr="008F3BF0">
        <w:rPr>
          <w:color w:val="000000"/>
          <w:shd w:val="clear" w:color="auto" w:fill="FFFFFF"/>
        </w:rPr>
        <w:t xml:space="preserve"> </w:t>
      </w:r>
      <w:r>
        <w:rPr>
          <w:color w:val="000000"/>
          <w:shd w:val="clear" w:color="auto" w:fill="FFFFFF"/>
        </w:rPr>
        <w:t xml:space="preserve">From </w:t>
      </w:r>
      <w:r>
        <w:rPr>
          <w:color w:val="000000"/>
          <w:shd w:val="clear" w:color="auto" w:fill="FFFFFF"/>
        </w:rPr>
        <w:fldChar w:fldCharType="begin"/>
      </w:r>
      <w:r>
        <w:rPr>
          <w:color w:val="000000"/>
          <w:shd w:val="clear" w:color="auto" w:fill="FFFFFF"/>
        </w:rPr>
        <w:instrText xml:space="preserve"> REF _Ref506630337 </w:instrText>
      </w:r>
      <w:r>
        <w:rPr>
          <w:color w:val="000000"/>
          <w:shd w:val="clear" w:color="auto" w:fill="FFFFFF"/>
        </w:rPr>
        <w:fldChar w:fldCharType="separate"/>
      </w:r>
      <w:r w:rsidR="00B47C80">
        <w:t xml:space="preserve">Figure </w:t>
      </w:r>
      <w:r w:rsidR="00B47C80">
        <w:rPr>
          <w:noProof/>
        </w:rPr>
        <w:t>4</w:t>
      </w:r>
      <w:r w:rsidR="00B47C80">
        <w:noBreakHyphen/>
      </w:r>
      <w:r w:rsidR="00B47C80">
        <w:rPr>
          <w:noProof/>
        </w:rPr>
        <w:t>2</w:t>
      </w:r>
      <w:r>
        <w:rPr>
          <w:color w:val="000000"/>
          <w:shd w:val="clear" w:color="auto" w:fill="FFFFFF"/>
        </w:rPr>
        <w:fldChar w:fldCharType="end"/>
      </w:r>
      <w:r>
        <w:rPr>
          <w:color w:val="000000"/>
          <w:shd w:val="clear" w:color="auto" w:fill="FFFFFF"/>
        </w:rPr>
        <w:t xml:space="preserve">, Panel 3 it is evident that the deduced TFBS for the genes associated with central metabolism is highly conserved, with 13 of the 20 nucleotides analysed in the TFBS being highly conserved. On inclusion of deduced TFBSs </w:t>
      </w:r>
      <w:r>
        <w:rPr>
          <w:color w:val="000000"/>
          <w:shd w:val="clear" w:color="auto" w:fill="FFFFFF"/>
          <w:lang w:val="ga-IE"/>
        </w:rPr>
        <w:t>from bound fragments associated with non-bifid shunt genes,</w:t>
      </w:r>
      <w:r>
        <w:rPr>
          <w:color w:val="000000"/>
          <w:shd w:val="clear" w:color="auto" w:fill="FFFFFF"/>
        </w:rPr>
        <w:t xml:space="preserve"> a gradual resemblance to the generic LacI consensus motif</w:t>
      </w:r>
      <w:r>
        <w:rPr>
          <w:color w:val="000000"/>
          <w:shd w:val="clear" w:color="auto" w:fill="FFFFFF"/>
          <w:lang w:val="ga-IE"/>
        </w:rPr>
        <w:t xml:space="preserve"> is observed</w:t>
      </w:r>
      <w:r>
        <w:rPr>
          <w:color w:val="000000"/>
          <w:shd w:val="clear" w:color="auto" w:fill="FFFFFF"/>
        </w:rPr>
        <w:t xml:space="preserve">, </w:t>
      </w:r>
      <w:r>
        <w:rPr>
          <w:color w:val="000000"/>
          <w:shd w:val="clear" w:color="auto" w:fill="FFFFFF"/>
          <w:lang w:val="ga-IE"/>
        </w:rPr>
        <w:t>although</w:t>
      </w:r>
      <w:r>
        <w:rPr>
          <w:color w:val="000000"/>
          <w:shd w:val="clear" w:color="auto" w:fill="FFFFFF"/>
        </w:rPr>
        <w:t xml:space="preserve"> 8 of the 20 nucleotides still remain highly conserved (</w:t>
      </w:r>
      <w:r>
        <w:rPr>
          <w:color w:val="000000"/>
          <w:shd w:val="clear" w:color="auto" w:fill="FFFFFF"/>
        </w:rPr>
        <w:fldChar w:fldCharType="begin"/>
      </w:r>
      <w:r>
        <w:rPr>
          <w:color w:val="000000"/>
          <w:shd w:val="clear" w:color="auto" w:fill="FFFFFF"/>
        </w:rPr>
        <w:instrText xml:space="preserve"> REF _Ref506630337 </w:instrText>
      </w:r>
      <w:r>
        <w:rPr>
          <w:color w:val="000000"/>
          <w:shd w:val="clear" w:color="auto" w:fill="FFFFFF"/>
        </w:rPr>
        <w:fldChar w:fldCharType="separate"/>
      </w:r>
      <w:r w:rsidR="00B47C80">
        <w:t xml:space="preserve">Figure </w:t>
      </w:r>
      <w:r w:rsidR="00B47C80">
        <w:rPr>
          <w:noProof/>
        </w:rPr>
        <w:t>4</w:t>
      </w:r>
      <w:r w:rsidR="00B47C80">
        <w:noBreakHyphen/>
      </w:r>
      <w:r w:rsidR="00B47C80">
        <w:rPr>
          <w:noProof/>
        </w:rPr>
        <w:t>2</w:t>
      </w:r>
      <w:r>
        <w:rPr>
          <w:color w:val="000000"/>
          <w:shd w:val="clear" w:color="auto" w:fill="FFFFFF"/>
        </w:rPr>
        <w:fldChar w:fldCharType="end"/>
      </w:r>
      <w:r w:rsidR="00DA0443">
        <w:rPr>
          <w:color w:val="000000"/>
          <w:shd w:val="clear" w:color="auto" w:fill="FFFFFF"/>
          <w:lang w:val="ga-IE"/>
        </w:rPr>
        <w:t>, Panels 3B and 3</w:t>
      </w:r>
      <w:r>
        <w:rPr>
          <w:color w:val="000000"/>
          <w:shd w:val="clear" w:color="auto" w:fill="FFFFFF"/>
          <w:lang w:val="ga-IE"/>
        </w:rPr>
        <w:t>C display the deduced TFBS for BifR1 and BifR2, respectively</w:t>
      </w:r>
      <w:r>
        <w:rPr>
          <w:color w:val="000000"/>
          <w:shd w:val="clear" w:color="auto" w:fill="FFFFFF"/>
        </w:rPr>
        <w:t xml:space="preserve">). </w:t>
      </w:r>
      <w:r>
        <w:rPr>
          <w:color w:val="000000"/>
          <w:shd w:val="clear" w:color="auto" w:fill="FFFFFF"/>
          <w:lang w:val="ga-IE"/>
        </w:rPr>
        <w:t>Of note, a large number of hits were returned</w:t>
      </w:r>
      <w:r w:rsidR="00924DCE">
        <w:rPr>
          <w:color w:val="000000"/>
          <w:shd w:val="clear" w:color="auto" w:fill="FFFFFF"/>
        </w:rPr>
        <w:t xml:space="preserve"> when these consensus sequences</w:t>
      </w:r>
      <w:r w:rsidRPr="002D4129">
        <w:rPr>
          <w:color w:val="000000"/>
          <w:shd w:val="clear" w:color="auto" w:fill="FFFFFF"/>
        </w:rPr>
        <w:t xml:space="preserve"> were employed to search for additional BifR1/BifR2</w:t>
      </w:r>
      <w:r>
        <w:rPr>
          <w:color w:val="000000"/>
          <w:shd w:val="clear" w:color="auto" w:fill="FFFFFF"/>
          <w:lang w:val="ga-IE"/>
        </w:rPr>
        <w:t>-binding sites</w:t>
      </w:r>
      <w:r w:rsidRPr="002D4129">
        <w:rPr>
          <w:color w:val="000000"/>
          <w:shd w:val="clear" w:color="auto" w:fill="FFFFFF"/>
        </w:rPr>
        <w:t xml:space="preserve"> on </w:t>
      </w:r>
      <w:r>
        <w:rPr>
          <w:color w:val="000000"/>
          <w:shd w:val="clear" w:color="auto" w:fill="FFFFFF"/>
          <w:lang w:val="ga-IE"/>
        </w:rPr>
        <w:t xml:space="preserve">the </w:t>
      </w:r>
      <w:r w:rsidRPr="002D4129">
        <w:rPr>
          <w:i/>
          <w:color w:val="000000"/>
          <w:shd w:val="clear" w:color="auto" w:fill="FFFFFF"/>
        </w:rPr>
        <w:t>B. breve</w:t>
      </w:r>
      <w:r w:rsidRPr="002D4129">
        <w:rPr>
          <w:color w:val="000000"/>
          <w:shd w:val="clear" w:color="auto" w:fill="FFFFFF"/>
        </w:rPr>
        <w:t xml:space="preserve"> UCC2003 </w:t>
      </w:r>
      <w:r>
        <w:rPr>
          <w:color w:val="000000"/>
          <w:shd w:val="clear" w:color="auto" w:fill="FFFFFF"/>
        </w:rPr>
        <w:t>genome.</w:t>
      </w:r>
    </w:p>
    <w:p w14:paraId="0187A36F" w14:textId="77777777" w:rsidR="006A4A95" w:rsidRDefault="006A4A95" w:rsidP="006A4A95">
      <w:pPr>
        <w:rPr>
          <w:color w:val="000000"/>
          <w:shd w:val="clear" w:color="auto" w:fill="FFFFFF"/>
        </w:rPr>
      </w:pPr>
    </w:p>
    <w:p w14:paraId="4B9589BA" w14:textId="3EAE1173" w:rsidR="006A4A95" w:rsidRDefault="006A4A95" w:rsidP="006A4A95">
      <w:pPr>
        <w:rPr>
          <w:color w:val="000000"/>
        </w:rPr>
      </w:pPr>
      <w:r>
        <w:t>I</w:t>
      </w:r>
      <w:r w:rsidRPr="008F3BF0">
        <w:t>nterestingly</w:t>
      </w:r>
      <w:r>
        <w:t>,</w:t>
      </w:r>
      <w:r w:rsidRPr="008F3BF0">
        <w:t xml:space="preserve"> </w:t>
      </w:r>
      <w:r>
        <w:t xml:space="preserve">the deduced </w:t>
      </w:r>
      <w:r>
        <w:rPr>
          <w:lang w:val="ga-IE"/>
        </w:rPr>
        <w:t>TFBSs</w:t>
      </w:r>
      <w:r>
        <w:t xml:space="preserve"> of </w:t>
      </w:r>
      <w:r w:rsidRPr="008F3BF0">
        <w:t xml:space="preserve">BifR1 and BifR2 </w:t>
      </w:r>
      <w:r>
        <w:t>are</w:t>
      </w:r>
      <w:r w:rsidRPr="008F3BF0">
        <w:t xml:space="preserve"> located upstream of </w:t>
      </w:r>
      <w:r>
        <w:t>recently assigned</w:t>
      </w:r>
      <w:r w:rsidRPr="008F3BF0">
        <w:t xml:space="preserve"> -10/-35 </w:t>
      </w:r>
      <w:r>
        <w:t xml:space="preserve">promoter </w:t>
      </w:r>
      <w:r w:rsidRPr="008F3BF0">
        <w:t>site</w:t>
      </w:r>
      <w:r>
        <w:t xml:space="preserve">s of six bifid shunt-associated </w:t>
      </w:r>
      <w:r w:rsidRPr="008F3BF0">
        <w:t>genes</w:t>
      </w:r>
      <w:r>
        <w:t>/gene clusters</w:t>
      </w:r>
      <w:r w:rsidRPr="008F3BF0">
        <w:t xml:space="preserve"> </w:t>
      </w:r>
      <w:r>
        <w:t>(</w:t>
      </w:r>
      <w:r w:rsidR="005131BF">
        <w:fldChar w:fldCharType="begin"/>
      </w:r>
      <w:r w:rsidR="005131BF">
        <w:instrText xml:space="preserve"> REF _Ref506629791  \* MERGEFORMAT </w:instrText>
      </w:r>
      <w:r w:rsidR="005131BF">
        <w:fldChar w:fldCharType="separate"/>
      </w:r>
      <w:r w:rsidR="00B47C80" w:rsidRPr="006A4A95">
        <w:t xml:space="preserve">Table </w:t>
      </w:r>
      <w:r w:rsidR="00B47C80">
        <w:rPr>
          <w:noProof/>
        </w:rPr>
        <w:t>4</w:t>
      </w:r>
      <w:r w:rsidR="00B47C80">
        <w:rPr>
          <w:noProof/>
        </w:rPr>
        <w:noBreakHyphen/>
        <w:t>4</w:t>
      </w:r>
      <w:r w:rsidR="005131BF">
        <w:rPr>
          <w:noProof/>
        </w:rPr>
        <w:fldChar w:fldCharType="end"/>
      </w:r>
      <w:r w:rsidR="00C642C5">
        <w:t xml:space="preserve"> and</w:t>
      </w:r>
      <w:r w:rsidR="00952977">
        <w:t xml:space="preserve"> </w:t>
      </w:r>
      <w:r w:rsidR="005131BF">
        <w:fldChar w:fldCharType="begin"/>
      </w:r>
      <w:r w:rsidR="005131BF">
        <w:instrText xml:space="preserve"> REF _Ref510626996 </w:instrText>
      </w:r>
      <w:r w:rsidR="005131BF">
        <w:fldChar w:fldCharType="separate"/>
      </w:r>
      <w:r w:rsidR="00B47C80" w:rsidRPr="00096072">
        <w:t>Table S</w:t>
      </w:r>
      <w:r w:rsidR="00B47C80">
        <w:rPr>
          <w:noProof/>
        </w:rPr>
        <w:t>4</w:t>
      </w:r>
      <w:r w:rsidR="00B47C80" w:rsidRPr="00096072">
        <w:noBreakHyphen/>
      </w:r>
      <w:r w:rsidR="00B47C80">
        <w:rPr>
          <w:noProof/>
        </w:rPr>
        <w:t>10</w:t>
      </w:r>
      <w:r w:rsidR="005131BF">
        <w:rPr>
          <w:noProof/>
        </w:rPr>
        <w:fldChar w:fldCharType="end"/>
      </w:r>
      <w:r>
        <w:t>)</w:t>
      </w:r>
      <w:r w:rsidRPr="008F3BF0">
        <w:t xml:space="preserve"> </w:t>
      </w:r>
      <w:r>
        <w:rPr>
          <w:noProof/>
        </w:rPr>
        <w:t xml:space="preserve">(22). </w:t>
      </w:r>
      <w:r>
        <w:t>This</w:t>
      </w:r>
      <w:r w:rsidRPr="008F3BF0">
        <w:t xml:space="preserve"> TFBS </w:t>
      </w:r>
      <w:r>
        <w:t>location relative</w:t>
      </w:r>
      <w:r w:rsidRPr="008F3BF0">
        <w:t xml:space="preserve"> to </w:t>
      </w:r>
      <w:r>
        <w:t>the -10/-35 sites</w:t>
      </w:r>
      <w:r w:rsidRPr="008F3BF0">
        <w:t xml:space="preserve"> is </w:t>
      </w:r>
      <w:r>
        <w:t xml:space="preserve">therefore </w:t>
      </w:r>
      <w:r w:rsidRPr="008F3BF0">
        <w:t xml:space="preserve">typical </w:t>
      </w:r>
      <w:r>
        <w:t xml:space="preserve">of </w:t>
      </w:r>
      <w:r w:rsidRPr="008F3BF0">
        <w:t xml:space="preserve">a </w:t>
      </w:r>
      <w:r>
        <w:t xml:space="preserve">transcriptional activator and in this context it should be noted that all genes encoding the bifid shunt enzymes </w:t>
      </w:r>
      <w:r w:rsidRPr="00A12B20">
        <w:t>exhibit a high level of transcription when grown on</w:t>
      </w:r>
      <w:r>
        <w:t xml:space="preserve"> glucose</w:t>
      </w:r>
      <w:r w:rsidRPr="00A12B20">
        <w:t xml:space="preserve"> </w:t>
      </w:r>
      <w:r w:rsidRPr="00A12B20">
        <w:rPr>
          <w:noProof/>
        </w:rPr>
        <w:t>(22)</w:t>
      </w:r>
      <w:r w:rsidRPr="00A12B20">
        <w:t xml:space="preserve">. </w:t>
      </w:r>
      <w:r>
        <w:t xml:space="preserve">Further analysis showed that </w:t>
      </w:r>
      <w:r w:rsidRPr="00A12B20">
        <w:t xml:space="preserve">the TFBS of BifR1/BiR2 </w:t>
      </w:r>
      <w:r>
        <w:t>is not located at a particular</w:t>
      </w:r>
      <w:r w:rsidRPr="00A12B20">
        <w:rPr>
          <w:color w:val="000000"/>
        </w:rPr>
        <w:t xml:space="preserve"> distance </w:t>
      </w:r>
      <w:r>
        <w:rPr>
          <w:color w:val="000000"/>
        </w:rPr>
        <w:t>from these promoter sequences:</w:t>
      </w:r>
      <w:r w:rsidRPr="00A12B20">
        <w:rPr>
          <w:color w:val="000000"/>
        </w:rPr>
        <w:t xml:space="preserve"> </w:t>
      </w:r>
      <w:r w:rsidR="005131BF">
        <w:fldChar w:fldCharType="begin"/>
      </w:r>
      <w:r w:rsidR="005131BF">
        <w:instrText xml:space="preserve"> REF _Ref510626996 </w:instrText>
      </w:r>
      <w:r w:rsidR="005131BF">
        <w:fldChar w:fldCharType="separate"/>
      </w:r>
      <w:r w:rsidR="00B47C80" w:rsidRPr="00096072">
        <w:t>Table S</w:t>
      </w:r>
      <w:r w:rsidR="00B47C80">
        <w:rPr>
          <w:noProof/>
        </w:rPr>
        <w:t>4</w:t>
      </w:r>
      <w:r w:rsidR="00B47C80" w:rsidRPr="00096072">
        <w:noBreakHyphen/>
      </w:r>
      <w:r w:rsidR="00B47C80">
        <w:rPr>
          <w:noProof/>
        </w:rPr>
        <w:t>10</w:t>
      </w:r>
      <w:r w:rsidR="005131BF">
        <w:rPr>
          <w:noProof/>
        </w:rPr>
        <w:fldChar w:fldCharType="end"/>
      </w:r>
      <w:r w:rsidR="00127AB8">
        <w:t xml:space="preserve"> </w:t>
      </w:r>
      <w:r>
        <w:rPr>
          <w:color w:val="000000"/>
        </w:rPr>
        <w:t>illustrates</w:t>
      </w:r>
      <w:r w:rsidRPr="00A12B20">
        <w:rPr>
          <w:color w:val="000000"/>
        </w:rPr>
        <w:t xml:space="preserve"> that the BifR1/BifR2 TFBS </w:t>
      </w:r>
      <w:r>
        <w:rPr>
          <w:color w:val="000000"/>
        </w:rPr>
        <w:t xml:space="preserve">is located 16 and </w:t>
      </w:r>
      <w:r w:rsidRPr="00A12B20">
        <w:rPr>
          <w:color w:val="000000"/>
        </w:rPr>
        <w:t>15</w:t>
      </w:r>
      <w:r>
        <w:rPr>
          <w:color w:val="000000"/>
        </w:rPr>
        <w:t xml:space="preserve"> </w:t>
      </w:r>
      <w:r w:rsidRPr="00A12B20">
        <w:rPr>
          <w:color w:val="000000"/>
        </w:rPr>
        <w:t xml:space="preserve">bp upstream of the -35 site in the promoter regions of </w:t>
      </w:r>
      <w:r w:rsidRPr="00A12B20">
        <w:rPr>
          <w:i/>
          <w:color w:val="000000"/>
        </w:rPr>
        <w:t xml:space="preserve">eno </w:t>
      </w:r>
      <w:r w:rsidRPr="00A12B20">
        <w:rPr>
          <w:color w:val="000000"/>
        </w:rPr>
        <w:t xml:space="preserve">and </w:t>
      </w:r>
      <w:r w:rsidRPr="00A12B20">
        <w:rPr>
          <w:i/>
          <w:color w:val="000000"/>
        </w:rPr>
        <w:t>pyk</w:t>
      </w:r>
      <w:r>
        <w:rPr>
          <w:color w:val="000000"/>
        </w:rPr>
        <w:t>, and</w:t>
      </w:r>
      <w:r w:rsidRPr="00A12B20">
        <w:rPr>
          <w:color w:val="000000"/>
        </w:rPr>
        <w:t xml:space="preserve"> 33, 34 and 35</w:t>
      </w:r>
      <w:r>
        <w:rPr>
          <w:color w:val="000000"/>
        </w:rPr>
        <w:t xml:space="preserve"> </w:t>
      </w:r>
      <w:r w:rsidRPr="00A12B20">
        <w:rPr>
          <w:color w:val="000000"/>
        </w:rPr>
        <w:t xml:space="preserve">bp upstream of the -35 site of </w:t>
      </w:r>
      <w:r w:rsidRPr="00A12B20">
        <w:rPr>
          <w:i/>
          <w:color w:val="000000"/>
        </w:rPr>
        <w:t>pfl</w:t>
      </w:r>
      <w:r w:rsidRPr="00A12B20">
        <w:rPr>
          <w:color w:val="000000"/>
        </w:rPr>
        <w:t xml:space="preserve">, </w:t>
      </w:r>
      <w:r w:rsidRPr="00A12B20">
        <w:rPr>
          <w:i/>
          <w:color w:val="000000"/>
        </w:rPr>
        <w:t>icfA</w:t>
      </w:r>
      <w:r w:rsidRPr="00A12B20">
        <w:rPr>
          <w:color w:val="000000"/>
        </w:rPr>
        <w:t xml:space="preserve"> and </w:t>
      </w:r>
      <w:r w:rsidRPr="00A12B20">
        <w:rPr>
          <w:i/>
          <w:color w:val="000000"/>
        </w:rPr>
        <w:t>gap</w:t>
      </w:r>
      <w:r w:rsidRPr="004B2791">
        <w:rPr>
          <w:color w:val="000000"/>
        </w:rPr>
        <w:t>, respectively</w:t>
      </w:r>
      <w:r>
        <w:rPr>
          <w:color w:val="000000"/>
        </w:rPr>
        <w:t>. T</w:t>
      </w:r>
      <w:r w:rsidRPr="00A12B20">
        <w:rPr>
          <w:color w:val="000000"/>
        </w:rPr>
        <w:t>herefore</w:t>
      </w:r>
      <w:r>
        <w:rPr>
          <w:color w:val="000000"/>
        </w:rPr>
        <w:t>,</w:t>
      </w:r>
      <w:r w:rsidRPr="00A12B20">
        <w:rPr>
          <w:color w:val="000000"/>
        </w:rPr>
        <w:t xml:space="preserve"> the position of the </w:t>
      </w:r>
      <w:r w:rsidRPr="00A12B20">
        <w:t xml:space="preserve">BifR1/BifR2 </w:t>
      </w:r>
      <w:r w:rsidRPr="00A12B20">
        <w:rPr>
          <w:color w:val="000000"/>
        </w:rPr>
        <w:t xml:space="preserve">TFBS </w:t>
      </w:r>
      <w:r>
        <w:rPr>
          <w:color w:val="000000"/>
        </w:rPr>
        <w:t>relative</w:t>
      </w:r>
      <w:r w:rsidRPr="00A12B20">
        <w:rPr>
          <w:color w:val="000000"/>
        </w:rPr>
        <w:t xml:space="preserve"> to the -35 sites implies that BifR1/BifR2 bind in multiples of one helical turn plus one half (i.e. 1.5, 3.5 or 6.5 helical turns) away from the promoter </w:t>
      </w:r>
      <w:r>
        <w:rPr>
          <w:color w:val="000000"/>
        </w:rPr>
        <w:t>region</w:t>
      </w:r>
      <w:r w:rsidRPr="002D4129">
        <w:rPr>
          <w:color w:val="000000"/>
        </w:rPr>
        <w:t xml:space="preserve">. </w:t>
      </w:r>
      <w:r>
        <w:rPr>
          <w:color w:val="000000"/>
        </w:rPr>
        <w:t>The mechanistic implications of such an apparently phased binding pattern</w:t>
      </w:r>
      <w:r w:rsidRPr="002D4129">
        <w:rPr>
          <w:color w:val="000000"/>
        </w:rPr>
        <w:t xml:space="preserve"> will be </w:t>
      </w:r>
      <w:r>
        <w:rPr>
          <w:color w:val="000000"/>
        </w:rPr>
        <w:t>covered below</w:t>
      </w:r>
      <w:r w:rsidRPr="002D4129">
        <w:rPr>
          <w:color w:val="000000"/>
        </w:rPr>
        <w:t xml:space="preserve"> in the discussion.</w:t>
      </w:r>
    </w:p>
    <w:p w14:paraId="04C093DA" w14:textId="48ACA78C" w:rsidR="00606D40" w:rsidRDefault="00606D40" w:rsidP="002E21A1">
      <w:pPr>
        <w:rPr>
          <w:color w:val="000000"/>
        </w:rPr>
      </w:pPr>
    </w:p>
    <w:p w14:paraId="498F1781" w14:textId="75735306" w:rsidR="006A4A95" w:rsidRPr="002E21A1" w:rsidRDefault="002E21A1" w:rsidP="002E21A1">
      <w:r w:rsidRPr="00A12B20">
        <w:rPr>
          <w:color w:val="000000"/>
        </w:rPr>
        <w:t xml:space="preserve">Analysis of the </w:t>
      </w:r>
      <w:r w:rsidRPr="00A12B20">
        <w:t xml:space="preserve">transcriptional start sites with respect to the </w:t>
      </w:r>
      <w:r>
        <w:t xml:space="preserve">(deduced) </w:t>
      </w:r>
      <w:r w:rsidRPr="00A12B20">
        <w:t>locat</w:t>
      </w:r>
      <w:r>
        <w:t xml:space="preserve">ion of the TFBS of BifR1/BifR2 upstream of </w:t>
      </w:r>
      <w:r w:rsidRPr="00A12B20">
        <w:rPr>
          <w:i/>
          <w:color w:val="000000"/>
        </w:rPr>
        <w:t>carD</w:t>
      </w:r>
      <w:r w:rsidRPr="00A12B20">
        <w:rPr>
          <w:color w:val="000000"/>
        </w:rPr>
        <w:t xml:space="preserve">, </w:t>
      </w:r>
      <w:r w:rsidRPr="00A12B20">
        <w:rPr>
          <w:i/>
          <w:color w:val="000000"/>
        </w:rPr>
        <w:t>glgP</w:t>
      </w:r>
      <w:r w:rsidRPr="00A12B20">
        <w:rPr>
          <w:color w:val="000000"/>
        </w:rPr>
        <w:t xml:space="preserve"> and </w:t>
      </w:r>
      <w:r w:rsidRPr="00A12B20">
        <w:rPr>
          <w:i/>
          <w:color w:val="000000"/>
        </w:rPr>
        <w:t>cldE</w:t>
      </w:r>
      <w:r w:rsidRPr="00A12B20">
        <w:rPr>
          <w:color w:val="000000"/>
        </w:rPr>
        <w:t xml:space="preserve"> revealed that the TFBS is</w:t>
      </w:r>
      <w:r w:rsidRPr="00F74EE1">
        <w:rPr>
          <w:color w:val="000000"/>
        </w:rPr>
        <w:t xml:space="preserve"> </w:t>
      </w:r>
      <w:r w:rsidRPr="00A12B20">
        <w:rPr>
          <w:color w:val="000000"/>
        </w:rPr>
        <w:t xml:space="preserve">overlapping </w:t>
      </w:r>
      <w:r w:rsidRPr="00F74EE1">
        <w:rPr>
          <w:color w:val="000000"/>
        </w:rPr>
        <w:t>wit</w:t>
      </w:r>
      <w:r w:rsidRPr="00A12B20">
        <w:rPr>
          <w:color w:val="000000"/>
        </w:rPr>
        <w:t xml:space="preserve">h predicted -35/-10 regions, </w:t>
      </w:r>
      <w:r>
        <w:rPr>
          <w:color w:val="000000"/>
        </w:rPr>
        <w:t>indicating that BifR1/BifR2 in these cases act as</w:t>
      </w:r>
      <w:r w:rsidRPr="00A12B20">
        <w:rPr>
          <w:color w:val="000000"/>
        </w:rPr>
        <w:t xml:space="preserve"> repressors</w:t>
      </w:r>
      <w:r w:rsidR="00D06328">
        <w:rPr>
          <w:color w:val="000000"/>
        </w:rPr>
        <w:t>, being typical</w:t>
      </w:r>
      <w:r>
        <w:rPr>
          <w:color w:val="000000"/>
        </w:rPr>
        <w:t xml:space="preserve"> LacI-type TFs</w:t>
      </w:r>
      <w:r w:rsidRPr="00A12B20">
        <w:rPr>
          <w:color w:val="000000"/>
        </w:rPr>
        <w:t xml:space="preserve"> (85).</w:t>
      </w:r>
      <w:r w:rsidRPr="00A12B20">
        <w:t xml:space="preserve"> </w:t>
      </w:r>
    </w:p>
    <w:p w14:paraId="11858835" w14:textId="2AC3FCA1" w:rsidR="006A4A95" w:rsidRPr="00E04C8B" w:rsidRDefault="004A5BCB" w:rsidP="006A4A95">
      <w:pPr>
        <w:spacing w:after="160" w:line="259" w:lineRule="auto"/>
        <w:jc w:val="center"/>
        <w:rPr>
          <w:color w:val="000000"/>
          <w:shd w:val="clear" w:color="auto" w:fill="FFFFFF"/>
        </w:rPr>
      </w:pPr>
      <w:r>
        <w:rPr>
          <w:noProof/>
          <w:color w:val="000000"/>
          <w:shd w:val="clear" w:color="auto" w:fill="FFFFFF"/>
          <w:lang w:eastAsia="en-GB"/>
        </w:rPr>
        <w:drawing>
          <wp:inline distT="0" distB="0" distL="0" distR="0" wp14:anchorId="063DA18E" wp14:editId="380B00FA">
            <wp:extent cx="4998316" cy="688622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000269" cy="6888918"/>
                    </a:xfrm>
                    <a:prstGeom prst="rect">
                      <a:avLst/>
                    </a:prstGeom>
                    <a:noFill/>
                  </pic:spPr>
                </pic:pic>
              </a:graphicData>
            </a:graphic>
          </wp:inline>
        </w:drawing>
      </w:r>
    </w:p>
    <w:p w14:paraId="4AC712A6" w14:textId="5A8866D7" w:rsidR="006A4A95" w:rsidRDefault="006A4A95" w:rsidP="00096072">
      <w:pPr>
        <w:pStyle w:val="TableFigurelegend"/>
      </w:pPr>
      <w:bookmarkStart w:id="136" w:name="_Ref506630337"/>
      <w:bookmarkStart w:id="137" w:name="_Ref506630251"/>
      <w:bookmarkStart w:id="138" w:name="_Toc510746963"/>
      <w:r>
        <w:t xml:space="preserve">Figure </w:t>
      </w:r>
      <w:r w:rsidR="003722B4">
        <w:rPr>
          <w:noProof/>
        </w:rPr>
        <w:fldChar w:fldCharType="begin"/>
      </w:r>
      <w:r w:rsidR="003722B4">
        <w:rPr>
          <w:noProof/>
        </w:rPr>
        <w:instrText xml:space="preserve"> STYLEREF 1 \s </w:instrText>
      </w:r>
      <w:r w:rsidR="003722B4">
        <w:rPr>
          <w:noProof/>
        </w:rPr>
        <w:fldChar w:fldCharType="separate"/>
      </w:r>
      <w:r w:rsidR="00B47C80">
        <w:rPr>
          <w:noProof/>
        </w:rPr>
        <w:t>4</w:t>
      </w:r>
      <w:r w:rsidR="003722B4">
        <w:rPr>
          <w:noProof/>
        </w:rPr>
        <w:fldChar w:fldCharType="end"/>
      </w:r>
      <w:r>
        <w:noBreakHyphen/>
      </w:r>
      <w:r w:rsidR="003722B4">
        <w:rPr>
          <w:noProof/>
        </w:rPr>
        <w:fldChar w:fldCharType="begin"/>
      </w:r>
      <w:r w:rsidR="003722B4">
        <w:rPr>
          <w:noProof/>
        </w:rPr>
        <w:instrText xml:space="preserve"> SEQ Figure \* ARABIC \s 1 </w:instrText>
      </w:r>
      <w:r w:rsidR="003722B4">
        <w:rPr>
          <w:noProof/>
        </w:rPr>
        <w:fldChar w:fldCharType="separate"/>
      </w:r>
      <w:r w:rsidR="00B47C80">
        <w:rPr>
          <w:noProof/>
        </w:rPr>
        <w:t>2</w:t>
      </w:r>
      <w:r w:rsidR="003722B4">
        <w:rPr>
          <w:noProof/>
        </w:rPr>
        <w:fldChar w:fldCharType="end"/>
      </w:r>
      <w:bookmarkEnd w:id="136"/>
      <w:r w:rsidR="00727787">
        <w:rPr>
          <w:noProof/>
        </w:rPr>
        <w:t>.</w:t>
      </w:r>
      <w:r>
        <w:t xml:space="preserve"> </w:t>
      </w:r>
      <w:r w:rsidRPr="00F348A5">
        <w:t>Fragme</w:t>
      </w:r>
      <w:r>
        <w:t>ntation a</w:t>
      </w:r>
      <w:r w:rsidRPr="00F348A5">
        <w:t>nalysis</w:t>
      </w:r>
      <w:r>
        <w:rPr>
          <w:lang w:val="ga-IE"/>
        </w:rPr>
        <w:t xml:space="preserve"> and BifR1/BifR2 binding</w:t>
      </w:r>
      <w:bookmarkEnd w:id="137"/>
      <w:bookmarkEnd w:id="138"/>
      <w:r w:rsidR="00924DCE">
        <w:t>.</w:t>
      </w:r>
    </w:p>
    <w:p w14:paraId="52234963" w14:textId="3D3486C3" w:rsidR="006A4A95" w:rsidRDefault="006A4A95" w:rsidP="00096072">
      <w:pPr>
        <w:pStyle w:val="TableFigurelegend"/>
        <w:rPr>
          <w:lang w:val="en-IE"/>
        </w:rPr>
      </w:pPr>
      <w:r>
        <w:rPr>
          <w:lang w:val="en-IE"/>
        </w:rPr>
        <w:t xml:space="preserve">Panel (1) depicts the promoter region of </w:t>
      </w:r>
      <w:r w:rsidR="00924DCE" w:rsidRPr="00924DCE">
        <w:rPr>
          <w:i/>
          <w:lang w:val="en-IE"/>
        </w:rPr>
        <w:t>pyk</w:t>
      </w:r>
      <w:r w:rsidR="00924DCE">
        <w:rPr>
          <w:lang w:val="en-IE"/>
        </w:rPr>
        <w:t xml:space="preserve"> (</w:t>
      </w:r>
      <w:r>
        <w:rPr>
          <w:lang w:val="en-IE"/>
        </w:rPr>
        <w:t>Bbr_0757</w:t>
      </w:r>
      <w:r w:rsidR="00924DCE">
        <w:rPr>
          <w:lang w:val="en-IE"/>
        </w:rPr>
        <w:t>)</w:t>
      </w:r>
      <w:r>
        <w:rPr>
          <w:lang w:val="en-IE"/>
        </w:rPr>
        <w:t xml:space="preserve"> used for fragmentation analysis. -35 and -10 sites are indicat</w:t>
      </w:r>
      <w:r w:rsidR="00D06328">
        <w:rPr>
          <w:lang w:val="en-IE"/>
        </w:rPr>
        <w:t>ed in red and the ATG start codon</w:t>
      </w:r>
      <w:r>
        <w:rPr>
          <w:lang w:val="en-IE"/>
        </w:rPr>
        <w:t xml:space="preserve"> is indicated in green. The TFBS is indicated in bold. The fragment including the TFBS (Frag. 1) is underlined in blue, the fragment excluding the TFBS (Frag. 2) is underlined in yellow, while the full fragment is referred to as IR. </w:t>
      </w:r>
    </w:p>
    <w:p w14:paraId="2EC34810" w14:textId="4F38397D" w:rsidR="006A4A95" w:rsidRDefault="006A4A95" w:rsidP="00096072">
      <w:pPr>
        <w:pStyle w:val="TableFigurelegend"/>
        <w:rPr>
          <w:rFonts w:ascii="Times" w:hAnsi="Times" w:cs="Times"/>
          <w:szCs w:val="24"/>
          <w:lang w:val="en-IE"/>
        </w:rPr>
      </w:pPr>
      <w:r>
        <w:rPr>
          <w:lang w:val="en-IE"/>
        </w:rPr>
        <w:t>Panel (2</w:t>
      </w:r>
      <w:r w:rsidRPr="00E04C8B">
        <w:rPr>
          <w:lang w:val="en-IE"/>
        </w:rPr>
        <w:t>)</w:t>
      </w:r>
      <w:r>
        <w:rPr>
          <w:lang w:val="en-IE"/>
        </w:rPr>
        <w:t xml:space="preserve"> EMSA to investigate BifR1 and BifR2 abilities to bind to Bbr_0757 promoter region fragments (IR, Frag 1 and Frag 2). </w:t>
      </w:r>
      <w:r w:rsidR="001F4999">
        <w:rPr>
          <w:lang w:val="en-IE"/>
        </w:rPr>
        <w:t xml:space="preserve">All reactions contain 0.5 nM Ird labelled DNA and </w:t>
      </w:r>
      <w:r>
        <w:rPr>
          <w:lang w:val="en-IE"/>
        </w:rPr>
        <w:t>150</w:t>
      </w:r>
      <w:r w:rsidR="00670562">
        <w:rPr>
          <w:lang w:val="en-IE"/>
        </w:rPr>
        <w:t xml:space="preserve"> </w:t>
      </w:r>
      <w:r>
        <w:rPr>
          <w:lang w:val="en-IE"/>
        </w:rPr>
        <w:t xml:space="preserve">nM </w:t>
      </w:r>
      <w:r w:rsidR="001F4999">
        <w:rPr>
          <w:lang w:val="en-IE"/>
        </w:rPr>
        <w:t xml:space="preserve">of </w:t>
      </w:r>
      <w:r w:rsidR="005F051B">
        <w:rPr>
          <w:lang w:val="en-IE"/>
        </w:rPr>
        <w:t>either BifR1 or</w:t>
      </w:r>
      <w:r w:rsidR="001F4999">
        <w:rPr>
          <w:lang w:val="en-IE"/>
        </w:rPr>
        <w:t xml:space="preserve"> BifR2 </w:t>
      </w:r>
      <w:r>
        <w:rPr>
          <w:lang w:val="en-IE"/>
        </w:rPr>
        <w:t>protein</w:t>
      </w:r>
      <w:r w:rsidR="001F4999">
        <w:rPr>
          <w:lang w:val="en-IE"/>
        </w:rPr>
        <w:t>, while negative reactions contain 0</w:t>
      </w:r>
      <w:r w:rsidR="00670562">
        <w:rPr>
          <w:lang w:val="en-IE"/>
        </w:rPr>
        <w:t xml:space="preserve"> </w:t>
      </w:r>
      <w:r w:rsidR="001F4999">
        <w:rPr>
          <w:lang w:val="en-IE"/>
        </w:rPr>
        <w:t>nM protein</w:t>
      </w:r>
      <w:r>
        <w:rPr>
          <w:lang w:val="en-IE"/>
        </w:rPr>
        <w:t xml:space="preserve">. </w:t>
      </w:r>
    </w:p>
    <w:p w14:paraId="4B776684" w14:textId="58C763AB" w:rsidR="006A4A95" w:rsidRPr="001566F5" w:rsidRDefault="006A4A95" w:rsidP="00096072">
      <w:pPr>
        <w:pStyle w:val="TableFigurelegend"/>
        <w:rPr>
          <w:lang w:val="en-IE"/>
        </w:rPr>
      </w:pPr>
      <w:r>
        <w:rPr>
          <w:lang w:val="en-IE"/>
        </w:rPr>
        <w:t xml:space="preserve">Panel (3), (A) Illustrates consensus BifR1/BifR2 binding motif for genes involved in central metabolism. (B) Depicts the binding motif of BifR1 central and peripheral regulons. (C) Displays the binding motif of BifR2 central and peripheral regulons. (D) Illustrates the logo for the alignment 370 LacI family members (BS sequences from RegTransBase </w:t>
      </w:r>
      <w:r w:rsidRPr="00DF2EAB">
        <w:rPr>
          <w:color w:val="000000" w:themeColor="text1"/>
          <w:lang w:val="en-IE"/>
        </w:rPr>
        <w:t>(46)</w:t>
      </w:r>
      <w:r>
        <w:rPr>
          <w:color w:val="000000" w:themeColor="text1"/>
          <w:lang w:val="en-IE"/>
        </w:rPr>
        <w:t>)</w:t>
      </w:r>
      <w:r w:rsidRPr="00DF2EAB">
        <w:rPr>
          <w:color w:val="000000" w:themeColor="text1"/>
          <w:lang w:val="en-IE"/>
        </w:rPr>
        <w:t>.</w:t>
      </w:r>
      <w:r>
        <w:rPr>
          <w:color w:val="000000" w:themeColor="text1"/>
          <w:lang w:val="en-IE"/>
        </w:rPr>
        <w:t xml:space="preserve"> Motif scores are expressed in bits (see materials and methods).</w:t>
      </w:r>
    </w:p>
    <w:p w14:paraId="7CDD4EAA" w14:textId="55BFB193" w:rsidR="00924DCE" w:rsidRDefault="00924DCE" w:rsidP="00924DCE">
      <w:pPr>
        <w:pStyle w:val="Heading3"/>
        <w:numPr>
          <w:ilvl w:val="2"/>
          <w:numId w:val="17"/>
        </w:numPr>
      </w:pPr>
    </w:p>
    <w:p w14:paraId="360C40AD" w14:textId="77777777" w:rsidR="00924DCE" w:rsidRPr="00924DCE" w:rsidRDefault="00924DCE" w:rsidP="00924DCE"/>
    <w:p w14:paraId="3EA4B7BC" w14:textId="09B1963D" w:rsidR="006A4A95" w:rsidRPr="008F3BF0" w:rsidRDefault="006A4A95" w:rsidP="00924DCE">
      <w:pPr>
        <w:pStyle w:val="Heading3"/>
        <w:numPr>
          <w:ilvl w:val="2"/>
          <w:numId w:val="17"/>
        </w:numPr>
      </w:pPr>
      <w:r>
        <w:t>Attempts to identify</w:t>
      </w:r>
      <w:r w:rsidRPr="008F3BF0">
        <w:t xml:space="preserve"> effector molecules for </w:t>
      </w:r>
      <w:r>
        <w:t>BifR1 and BifR2</w:t>
      </w:r>
    </w:p>
    <w:p w14:paraId="2BB26AE7" w14:textId="413A2E35" w:rsidR="006A4A95" w:rsidRPr="006A4A95" w:rsidRDefault="006A4A95" w:rsidP="006A4A95">
      <w:r w:rsidRPr="008F3BF0">
        <w:t xml:space="preserve">Microarray </w:t>
      </w:r>
      <w:r>
        <w:t xml:space="preserve">and </w:t>
      </w:r>
      <w:r w:rsidRPr="00501433">
        <w:rPr>
          <w:i/>
        </w:rPr>
        <w:t>in silico</w:t>
      </w:r>
      <w:r>
        <w:t xml:space="preserve"> analyse</w:t>
      </w:r>
      <w:r w:rsidRPr="008F3BF0">
        <w:t>s</w:t>
      </w:r>
      <w:r>
        <w:t>, coupled to</w:t>
      </w:r>
      <w:r w:rsidRPr="008F3BF0">
        <w:t xml:space="preserve"> EMSA analyses </w:t>
      </w:r>
      <w:r>
        <w:t>allowed the deduction of the BifR1/BifR2</w:t>
      </w:r>
      <w:r w:rsidRPr="008F3BF0">
        <w:t xml:space="preserve"> regulons and </w:t>
      </w:r>
      <w:r>
        <w:t xml:space="preserve">associated </w:t>
      </w:r>
      <w:r w:rsidRPr="008F3BF0">
        <w:t>opera</w:t>
      </w:r>
      <w:r>
        <w:t>tor sequences. W</w:t>
      </w:r>
      <w:r w:rsidRPr="008F3BF0">
        <w:t xml:space="preserve">e </w:t>
      </w:r>
      <w:r>
        <w:t xml:space="preserve">next </w:t>
      </w:r>
      <w:r w:rsidRPr="008F3BF0">
        <w:t>wanted to gain further insight into the nature of the environmental/metabolic signals that impact on the recognition ability and/or binding affinity of BifR1 and BifR2 to their target DNA sequences. For this purpose,</w:t>
      </w:r>
      <w:r w:rsidRPr="008F3BF0">
        <w:rPr>
          <w:color w:val="000000"/>
          <w:shd w:val="clear" w:color="auto" w:fill="FFFFFF"/>
        </w:rPr>
        <w:t xml:space="preserve"> </w:t>
      </w:r>
      <w:r>
        <w:rPr>
          <w:color w:val="000000"/>
          <w:shd w:val="clear" w:color="auto" w:fill="FFFFFF"/>
        </w:rPr>
        <w:t xml:space="preserve">EMSA analyses were performed whereby </w:t>
      </w:r>
      <w:r w:rsidRPr="008F3BF0">
        <w:rPr>
          <w:color w:val="000000"/>
          <w:shd w:val="clear" w:color="auto" w:fill="FFFFFF"/>
        </w:rPr>
        <w:t xml:space="preserve">BifR1 or BifR2 was incubated with one of its binding targets, in this case the </w:t>
      </w:r>
      <w:r w:rsidRPr="008F3BF0">
        <w:rPr>
          <w:i/>
          <w:color w:val="000000"/>
          <w:shd w:val="clear" w:color="auto" w:fill="FFFFFF"/>
        </w:rPr>
        <w:t>bifR1</w:t>
      </w:r>
      <w:r w:rsidRPr="008F3BF0">
        <w:rPr>
          <w:color w:val="000000"/>
          <w:shd w:val="clear" w:color="auto" w:fill="FFFFFF"/>
        </w:rPr>
        <w:t xml:space="preserve"> DNA promoter region, in the presence of each of a var</w:t>
      </w:r>
      <w:r>
        <w:rPr>
          <w:color w:val="000000"/>
          <w:shd w:val="clear" w:color="auto" w:fill="FFFFFF"/>
        </w:rPr>
        <w:t>iety of possible (</w:t>
      </w:r>
      <w:r w:rsidRPr="008F3BF0">
        <w:rPr>
          <w:color w:val="000000"/>
          <w:shd w:val="clear" w:color="auto" w:fill="FFFFFF"/>
        </w:rPr>
        <w:t>commercially available/relevant</w:t>
      </w:r>
      <w:r>
        <w:rPr>
          <w:color w:val="000000"/>
          <w:shd w:val="clear" w:color="auto" w:fill="FFFFFF"/>
        </w:rPr>
        <w:t>)</w:t>
      </w:r>
      <w:r w:rsidRPr="008F3BF0">
        <w:rPr>
          <w:color w:val="000000"/>
          <w:shd w:val="clear" w:color="auto" w:fill="FFFFFF"/>
        </w:rPr>
        <w:t xml:space="preserve"> </w:t>
      </w:r>
      <w:r>
        <w:rPr>
          <w:color w:val="000000"/>
          <w:shd w:val="clear" w:color="auto" w:fill="FFFFFF"/>
        </w:rPr>
        <w:t xml:space="preserve">effectors </w:t>
      </w:r>
      <w:r w:rsidRPr="00C642C5">
        <w:rPr>
          <w:color w:val="000000"/>
          <w:shd w:val="clear" w:color="auto" w:fill="FFFFFF"/>
        </w:rPr>
        <w:t>(</w:t>
      </w:r>
      <w:r w:rsidRPr="00C642C5">
        <w:rPr>
          <w:color w:val="000000"/>
          <w:shd w:val="clear" w:color="auto" w:fill="FFFFFF"/>
        </w:rPr>
        <w:fldChar w:fldCharType="begin"/>
      </w:r>
      <w:r w:rsidRPr="00C642C5">
        <w:rPr>
          <w:color w:val="000000"/>
          <w:shd w:val="clear" w:color="auto" w:fill="FFFFFF"/>
        </w:rPr>
        <w:instrText xml:space="preserve"> REF _Ref506630634 </w:instrText>
      </w:r>
      <w:r w:rsidR="00C642C5">
        <w:rPr>
          <w:color w:val="000000"/>
          <w:shd w:val="clear" w:color="auto" w:fill="FFFFFF"/>
        </w:rPr>
        <w:instrText xml:space="preserve"> \* MERGEFORMAT </w:instrText>
      </w:r>
      <w:r w:rsidRPr="00C642C5">
        <w:rPr>
          <w:color w:val="000000"/>
          <w:shd w:val="clear" w:color="auto" w:fill="FFFFFF"/>
        </w:rPr>
        <w:fldChar w:fldCharType="separate"/>
      </w:r>
      <w:r w:rsidR="00B47C80" w:rsidRPr="00B47C80">
        <w:t>Table S4</w:t>
      </w:r>
      <w:r w:rsidR="00B47C80" w:rsidRPr="00B47C80">
        <w:noBreakHyphen/>
        <w:t>9</w:t>
      </w:r>
      <w:r w:rsidRPr="00C642C5">
        <w:rPr>
          <w:color w:val="000000"/>
          <w:shd w:val="clear" w:color="auto" w:fill="FFFFFF"/>
        </w:rPr>
        <w:fldChar w:fldCharType="end"/>
      </w:r>
      <w:r w:rsidRPr="00C642C5">
        <w:rPr>
          <w:color w:val="000000"/>
          <w:shd w:val="clear" w:color="auto" w:fill="FFFFFF"/>
        </w:rPr>
        <w:t>). These</w:t>
      </w:r>
      <w:r w:rsidRPr="008F3BF0">
        <w:rPr>
          <w:color w:val="000000"/>
          <w:shd w:val="clear" w:color="auto" w:fill="FFFFFF"/>
        </w:rPr>
        <w:t xml:space="preserve"> effectors were </w:t>
      </w:r>
      <w:r>
        <w:rPr>
          <w:color w:val="000000"/>
          <w:shd w:val="clear" w:color="auto" w:fill="FFFFFF"/>
        </w:rPr>
        <w:t>selected</w:t>
      </w:r>
      <w:r w:rsidRPr="008F3BF0">
        <w:rPr>
          <w:color w:val="000000"/>
          <w:shd w:val="clear" w:color="auto" w:fill="FFFFFF"/>
        </w:rPr>
        <w:t xml:space="preserve"> for two main reasons</w:t>
      </w:r>
      <w:r>
        <w:rPr>
          <w:color w:val="000000"/>
          <w:shd w:val="clear" w:color="auto" w:fill="FFFFFF"/>
        </w:rPr>
        <w:t>: (i)</w:t>
      </w:r>
      <w:r w:rsidRPr="008F3BF0">
        <w:rPr>
          <w:color w:val="000000"/>
          <w:shd w:val="clear" w:color="auto" w:fill="FFFFFF"/>
        </w:rPr>
        <w:t xml:space="preserve"> because they occupy key positions within the bifid shunt (e.g. Phosphoenolpyruvate, D-erythrose-4-Phosphate and Glyceraldehyde 3-phosphate), which may allow them to </w:t>
      </w:r>
      <w:r>
        <w:rPr>
          <w:color w:val="000000"/>
          <w:shd w:val="clear" w:color="auto" w:fill="FFFFFF"/>
        </w:rPr>
        <w:t xml:space="preserve">act as cues to </w:t>
      </w:r>
      <w:r w:rsidRPr="008F3BF0">
        <w:rPr>
          <w:color w:val="000000"/>
          <w:shd w:val="clear" w:color="auto" w:fill="FFFFFF"/>
        </w:rPr>
        <w:t xml:space="preserve">provide information on the metabolic status of the cell, </w:t>
      </w:r>
      <w:r>
        <w:rPr>
          <w:color w:val="000000"/>
          <w:shd w:val="clear" w:color="auto" w:fill="FFFFFF"/>
        </w:rPr>
        <w:t>and (ii)</w:t>
      </w:r>
      <w:r w:rsidRPr="008F3BF0">
        <w:rPr>
          <w:color w:val="000000"/>
          <w:shd w:val="clear" w:color="auto" w:fill="FFFFFF"/>
        </w:rPr>
        <w:t xml:space="preserve"> because they are known to act as effector molecules in other </w:t>
      </w:r>
      <w:r w:rsidRPr="008F3BF0">
        <w:rPr>
          <w:color w:val="000000" w:themeColor="text1"/>
          <w:shd w:val="clear" w:color="auto" w:fill="FFFFFF"/>
        </w:rPr>
        <w:t xml:space="preserve">organisms </w:t>
      </w:r>
      <w:r>
        <w:rPr>
          <w:noProof/>
          <w:color w:val="000000" w:themeColor="text1"/>
          <w:shd w:val="clear" w:color="auto" w:fill="FFFFFF"/>
        </w:rPr>
        <w:t>(58, 59)</w:t>
      </w:r>
      <w:r>
        <w:rPr>
          <w:color w:val="000000"/>
          <w:shd w:val="clear" w:color="auto" w:fill="FFFFFF"/>
        </w:rPr>
        <w:t>. The results obtained indicate</w:t>
      </w:r>
      <w:r w:rsidRPr="008F3BF0">
        <w:rPr>
          <w:color w:val="000000"/>
          <w:shd w:val="clear" w:color="auto" w:fill="FFFFFF"/>
        </w:rPr>
        <w:t xml:space="preserve"> that no</w:t>
      </w:r>
      <w:r>
        <w:rPr>
          <w:color w:val="000000"/>
          <w:shd w:val="clear" w:color="auto" w:fill="FFFFFF"/>
        </w:rPr>
        <w:t>ne of the</w:t>
      </w:r>
      <w:r w:rsidRPr="008F3BF0">
        <w:rPr>
          <w:color w:val="000000"/>
          <w:shd w:val="clear" w:color="auto" w:fill="FFFFFF"/>
        </w:rPr>
        <w:t xml:space="preserve"> effector molecule</w:t>
      </w:r>
      <w:r>
        <w:rPr>
          <w:color w:val="000000"/>
          <w:shd w:val="clear" w:color="auto" w:fill="FFFFFF"/>
        </w:rPr>
        <w:t>s</w:t>
      </w:r>
      <w:r w:rsidRPr="008F3BF0">
        <w:rPr>
          <w:color w:val="000000"/>
          <w:shd w:val="clear" w:color="auto" w:fill="FFFFFF"/>
        </w:rPr>
        <w:t xml:space="preserve"> tested in this study </w:t>
      </w:r>
      <w:r>
        <w:rPr>
          <w:color w:val="000000"/>
          <w:shd w:val="clear" w:color="auto" w:fill="FFFFFF"/>
        </w:rPr>
        <w:t>consistently</w:t>
      </w:r>
      <w:r w:rsidRPr="008F3BF0">
        <w:rPr>
          <w:color w:val="000000"/>
          <w:shd w:val="clear" w:color="auto" w:fill="FFFFFF"/>
        </w:rPr>
        <w:t xml:space="preserve"> decreased/increased BifR1 or BifR2 ability to bind to DNA fragment encompassing the </w:t>
      </w:r>
      <w:r w:rsidRPr="008F3BF0">
        <w:rPr>
          <w:i/>
          <w:color w:val="000000"/>
          <w:shd w:val="clear" w:color="auto" w:fill="FFFFFF"/>
        </w:rPr>
        <w:t>bifR1</w:t>
      </w:r>
      <w:r w:rsidRPr="008F3BF0">
        <w:rPr>
          <w:color w:val="000000"/>
          <w:shd w:val="clear" w:color="auto" w:fill="FFFFFF"/>
        </w:rPr>
        <w:t xml:space="preserve"> promoter region</w:t>
      </w:r>
      <w:r>
        <w:rPr>
          <w:color w:val="000000"/>
          <w:shd w:val="clear" w:color="auto" w:fill="FFFFFF"/>
        </w:rPr>
        <w:t xml:space="preserve"> (example effector E</w:t>
      </w:r>
      <w:r w:rsidR="00684C13">
        <w:rPr>
          <w:color w:val="000000"/>
          <w:shd w:val="clear" w:color="auto" w:fill="FFFFFF"/>
        </w:rPr>
        <w:t xml:space="preserve">MSA can be found in </w:t>
      </w:r>
      <w:r w:rsidR="00684C13">
        <w:rPr>
          <w:color w:val="000000"/>
          <w:shd w:val="clear" w:color="auto" w:fill="FFFFFF"/>
        </w:rPr>
        <w:fldChar w:fldCharType="begin"/>
      </w:r>
      <w:r w:rsidR="00684C13">
        <w:rPr>
          <w:color w:val="000000"/>
          <w:shd w:val="clear" w:color="auto" w:fill="FFFFFF"/>
        </w:rPr>
        <w:instrText xml:space="preserve"> REF _Ref510627152 </w:instrText>
      </w:r>
      <w:r w:rsidR="00684C13">
        <w:rPr>
          <w:color w:val="000000"/>
          <w:shd w:val="clear" w:color="auto" w:fill="FFFFFF"/>
        </w:rPr>
        <w:fldChar w:fldCharType="separate"/>
      </w:r>
      <w:r w:rsidR="00B47C80">
        <w:t>Figure S</w:t>
      </w:r>
      <w:r w:rsidR="00B47C80">
        <w:rPr>
          <w:noProof/>
        </w:rPr>
        <w:t>4</w:t>
      </w:r>
      <w:r w:rsidR="00B47C80">
        <w:noBreakHyphen/>
      </w:r>
      <w:r w:rsidR="00B47C80">
        <w:rPr>
          <w:noProof/>
        </w:rPr>
        <w:t>11</w:t>
      </w:r>
      <w:r w:rsidR="00684C13">
        <w:rPr>
          <w:color w:val="000000"/>
          <w:shd w:val="clear" w:color="auto" w:fill="FFFFFF"/>
        </w:rPr>
        <w:fldChar w:fldCharType="end"/>
      </w:r>
      <w:r>
        <w:rPr>
          <w:color w:val="000000"/>
          <w:shd w:val="clear" w:color="auto" w:fill="FFFFFF"/>
        </w:rPr>
        <w:t>)</w:t>
      </w:r>
      <w:r w:rsidRPr="008F3BF0">
        <w:rPr>
          <w:color w:val="000000"/>
          <w:shd w:val="clear" w:color="auto" w:fill="FFFFFF"/>
        </w:rPr>
        <w:t xml:space="preserve">. It is possible that the </w:t>
      </w:r>
      <w:r w:rsidRPr="008F3BF0">
        <w:rPr>
          <w:i/>
          <w:color w:val="000000"/>
          <w:shd w:val="clear" w:color="auto" w:fill="FFFFFF"/>
        </w:rPr>
        <w:t>in vitro</w:t>
      </w:r>
      <w:r w:rsidRPr="008F3BF0">
        <w:rPr>
          <w:color w:val="000000"/>
          <w:shd w:val="clear" w:color="auto" w:fill="FFFFFF"/>
        </w:rPr>
        <w:t xml:space="preserve"> experimental set up did not allow for the identification of the effector molecule, or perhaps that the molecule is the product of another metabolic pathway outside of central carbon metabolism.</w:t>
      </w:r>
    </w:p>
    <w:p w14:paraId="5DBA3BFA" w14:textId="77777777" w:rsidR="00005369" w:rsidRPr="00E33FCA" w:rsidRDefault="00005369" w:rsidP="00005369">
      <w:pPr>
        <w:spacing w:after="120"/>
      </w:pPr>
    </w:p>
    <w:p w14:paraId="4C9BD623" w14:textId="77777777" w:rsidR="00005369" w:rsidRPr="00E33FCA" w:rsidRDefault="00005369" w:rsidP="00005369">
      <w:pPr>
        <w:spacing w:after="120"/>
        <w:rPr>
          <w:highlight w:val="yellow"/>
        </w:rPr>
      </w:pPr>
    </w:p>
    <w:p w14:paraId="1172E146" w14:textId="77777777" w:rsidR="00005369" w:rsidRPr="00BE6BD2" w:rsidRDefault="00005369" w:rsidP="00005369">
      <w:pPr>
        <w:spacing w:after="160" w:line="259" w:lineRule="auto"/>
        <w:sectPr w:rsidR="00005369" w:rsidRPr="00BE6BD2" w:rsidSect="00DA023F">
          <w:headerReference w:type="default" r:id="rId80"/>
          <w:footerReference w:type="first" r:id="rId81"/>
          <w:pgSz w:w="11906" w:h="16838"/>
          <w:pgMar w:top="1440" w:right="1134" w:bottom="1440" w:left="2268" w:header="709" w:footer="709" w:gutter="0"/>
          <w:cols w:space="708"/>
          <w:titlePg/>
          <w:docGrid w:linePitch="360"/>
        </w:sectPr>
      </w:pPr>
    </w:p>
    <w:bookmarkStart w:id="139" w:name="_Ref506630310"/>
    <w:p w14:paraId="7F38E4C3" w14:textId="25C4F77D" w:rsidR="00005369" w:rsidRDefault="00B27473" w:rsidP="00005369">
      <w:pPr>
        <w:pStyle w:val="Caption"/>
        <w:jc w:val="center"/>
        <w:rPr>
          <w:noProof/>
          <w:lang w:eastAsia="en-GB"/>
        </w:rPr>
      </w:pPr>
      <w:r w:rsidRPr="00F634E6">
        <w:rPr>
          <w:noProof/>
          <w:sz w:val="20"/>
          <w:szCs w:val="20"/>
          <w:lang w:eastAsia="en-GB"/>
        </w:rPr>
        <mc:AlternateContent>
          <mc:Choice Requires="wps">
            <w:drawing>
              <wp:anchor distT="0" distB="0" distL="114300" distR="114300" simplePos="0" relativeHeight="251672576" behindDoc="0" locked="0" layoutInCell="1" allowOverlap="1" wp14:anchorId="56F59A73" wp14:editId="66D1D368">
                <wp:simplePos x="0" y="0"/>
                <wp:positionH relativeFrom="column">
                  <wp:posOffset>477146</wp:posOffset>
                </wp:positionH>
                <wp:positionV relativeFrom="paragraph">
                  <wp:posOffset>4933427</wp:posOffset>
                </wp:positionV>
                <wp:extent cx="8337177" cy="1264023"/>
                <wp:effectExtent l="0" t="0" r="6985" b="6350"/>
                <wp:wrapNone/>
                <wp:docPr id="24" name="Text Box 24"/>
                <wp:cNvGraphicFramePr/>
                <a:graphic xmlns:a="http://schemas.openxmlformats.org/drawingml/2006/main">
                  <a:graphicData uri="http://schemas.microsoft.com/office/word/2010/wordprocessingShape">
                    <wps:wsp>
                      <wps:cNvSpPr txBox="1"/>
                      <wps:spPr>
                        <a:xfrm>
                          <a:off x="0" y="0"/>
                          <a:ext cx="8337177" cy="1264023"/>
                        </a:xfrm>
                        <a:prstGeom prst="rect">
                          <a:avLst/>
                        </a:prstGeom>
                        <a:noFill/>
                        <a:ln>
                          <a:noFill/>
                        </a:ln>
                        <a:effectLst/>
                      </wps:spPr>
                      <wps:txbx>
                        <w:txbxContent>
                          <w:p w14:paraId="2ABF33F9" w14:textId="15F6A17C" w:rsidR="00C05320" w:rsidRDefault="00C05320" w:rsidP="00096072">
                            <w:pPr>
                              <w:pStyle w:val="TableFigurelegend"/>
                            </w:pPr>
                            <w:bookmarkStart w:id="140" w:name="_Toc510746964"/>
                            <w:r w:rsidRPr="00F634E6">
                              <w:t xml:space="preserve">Figure </w:t>
                            </w:r>
                            <w:r>
                              <w:rPr>
                                <w:noProof/>
                              </w:rPr>
                              <w:fldChar w:fldCharType="begin"/>
                            </w:r>
                            <w:r>
                              <w:rPr>
                                <w:noProof/>
                              </w:rPr>
                              <w:instrText xml:space="preserve"> STYLEREF 1 \s </w:instrText>
                            </w:r>
                            <w:r>
                              <w:rPr>
                                <w:noProof/>
                              </w:rPr>
                              <w:fldChar w:fldCharType="separate"/>
                            </w:r>
                            <w:r w:rsidR="00B47C80">
                              <w:rPr>
                                <w:noProof/>
                              </w:rPr>
                              <w:t>4</w:t>
                            </w:r>
                            <w:r>
                              <w:rPr>
                                <w:noProof/>
                              </w:rPr>
                              <w:fldChar w:fldCharType="end"/>
                            </w:r>
                            <w:r>
                              <w:noBreakHyphen/>
                            </w:r>
                            <w:r>
                              <w:rPr>
                                <w:noProof/>
                              </w:rPr>
                              <w:fldChar w:fldCharType="begin"/>
                            </w:r>
                            <w:r>
                              <w:rPr>
                                <w:noProof/>
                              </w:rPr>
                              <w:instrText xml:space="preserve"> SEQ Figure \* ARABIC \s 1 </w:instrText>
                            </w:r>
                            <w:r>
                              <w:rPr>
                                <w:noProof/>
                              </w:rPr>
                              <w:fldChar w:fldCharType="separate"/>
                            </w:r>
                            <w:r w:rsidR="00B47C80">
                              <w:rPr>
                                <w:noProof/>
                              </w:rPr>
                              <w:t>3</w:t>
                            </w:r>
                            <w:r>
                              <w:rPr>
                                <w:noProof/>
                              </w:rPr>
                              <w:fldChar w:fldCharType="end"/>
                            </w:r>
                            <w:r>
                              <w:t>.</w:t>
                            </w:r>
                            <w:r w:rsidRPr="00F634E6">
                              <w:t xml:space="preserve"> Schematic of BifR1 and BiR2 effects on Central metabolism</w:t>
                            </w:r>
                            <w:bookmarkEnd w:id="140"/>
                            <w:r>
                              <w:t>.</w:t>
                            </w:r>
                          </w:p>
                          <w:p w14:paraId="375CCBEE" w14:textId="52EA7798" w:rsidR="00C05320" w:rsidRPr="00500A4E" w:rsidRDefault="00C05320" w:rsidP="00096072">
                            <w:pPr>
                              <w:pStyle w:val="TableFigurelegend"/>
                              <w:rPr>
                                <w:noProof/>
                                <w:color w:val="000000"/>
                              </w:rPr>
                            </w:pPr>
                            <w:r w:rsidRPr="00B27473">
                              <w:t xml:space="preserve">Schematic of predicted central metabolism steps for carbohydrate metabolism in </w:t>
                            </w:r>
                            <w:r w:rsidRPr="00B27473">
                              <w:rPr>
                                <w:i/>
                              </w:rPr>
                              <w:t>B. breve</w:t>
                            </w:r>
                            <w:r w:rsidRPr="00B27473">
                              <w:t xml:space="preserve"> UCC2003.  The XFPK enzymatic steps are indicated by an asterisk. As determined by EMSA analysis in Table 4</w:t>
                            </w:r>
                            <w:r>
                              <w:t>-4</w:t>
                            </w:r>
                            <w:r w:rsidRPr="00B27473">
                              <w:t>, enzymatic steps which are under the regulation of BifR1 and BifR2 are indicated by a red or blue dot, respectively.</w:t>
                            </w:r>
                            <w:r>
                              <w:t xml:space="preserve"> Abbreviation: </w:t>
                            </w:r>
                            <w:r w:rsidRPr="00500A4E">
                              <w:t>Agl</w:t>
                            </w:r>
                            <w:r>
                              <w:t>,</w:t>
                            </w:r>
                            <w:r w:rsidRPr="00500A4E">
                              <w:t xml:space="preserve"> </w:t>
                            </w:r>
                            <w:r>
                              <w:t>alpha glucosidase; B</w:t>
                            </w:r>
                            <w:r w:rsidRPr="00500A4E">
                              <w:t>gl</w:t>
                            </w:r>
                            <w:r>
                              <w:t>,</w:t>
                            </w:r>
                            <w:r w:rsidRPr="00500A4E">
                              <w:t xml:space="preserve"> beta gluosidase</w:t>
                            </w:r>
                            <w:r>
                              <w:t>; G</w:t>
                            </w:r>
                            <w:r w:rsidRPr="00500A4E">
                              <w:t>lkA</w:t>
                            </w:r>
                            <w:r>
                              <w:t>, glucokinase; C</w:t>
                            </w:r>
                            <w:r w:rsidRPr="00500A4E">
                              <w:t>ldC</w:t>
                            </w:r>
                            <w:r>
                              <w:t>,</w:t>
                            </w:r>
                            <w:r w:rsidRPr="00500A4E">
                              <w:t xml:space="preserve"> </w:t>
                            </w:r>
                            <w:r>
                              <w:t>beta glucosidase; A</w:t>
                            </w:r>
                            <w:r w:rsidRPr="00500A4E">
                              <w:t>puB</w:t>
                            </w:r>
                            <w:r>
                              <w:t>, amylopullunase;</w:t>
                            </w:r>
                            <w:r w:rsidRPr="00500A4E">
                              <w:t xml:space="preserve"> </w:t>
                            </w:r>
                            <w:r>
                              <w:t>M</w:t>
                            </w:r>
                            <w:r w:rsidRPr="00500A4E">
                              <w:t>alQ</w:t>
                            </w:r>
                            <w:r>
                              <w:t xml:space="preserve">, glucanotransferase; Rk, ribokinase; Gpi, glucose- 6-p isomerase; Tal, transaldolase; Tkt, transketolase; R5PI, ribose-5-P isomerase; R5PR, ribose-5-P reductase; GADPH, </w:t>
                            </w:r>
                            <w:r w:rsidRPr="00500A4E">
                              <w:t>glyceraldehyde-3-phosphate dehydrogenase</w:t>
                            </w:r>
                            <w:r>
                              <w:t xml:space="preserve">; Xfpk, </w:t>
                            </w:r>
                            <w:r w:rsidRPr="00E50802">
                              <w:t>X</w:t>
                            </w:r>
                            <w:r>
                              <w:t>ylose-</w:t>
                            </w:r>
                            <w:r w:rsidRPr="00E50802">
                              <w:t>5</w:t>
                            </w:r>
                            <w:r>
                              <w:t>-</w:t>
                            </w:r>
                            <w:r w:rsidRPr="00E50802">
                              <w:t>P/F</w:t>
                            </w:r>
                            <w:r>
                              <w:t>ructose-</w:t>
                            </w:r>
                            <w:r w:rsidRPr="00E50802">
                              <w:t>6</w:t>
                            </w:r>
                            <w:r>
                              <w:t>-</w:t>
                            </w:r>
                            <w:r w:rsidRPr="00E50802">
                              <w:t>P phosphoketolase</w:t>
                            </w:r>
                            <w:r>
                              <w:t>; Acka, acetate kinase; Ald2, alcohol dehydrogenase 2; Pgk, phosphoglycerate kinase; Gpm, phophoglycerate mutase; Eno, enolase; Pyk, pyruvate kinase; Pfl, pyruvate formate lyase; ldh2, lactate dehydrogenase 2.</w:t>
                            </w:r>
                          </w:p>
                          <w:p w14:paraId="7E083C2E" w14:textId="77777777" w:rsidR="00C05320" w:rsidRPr="00500A4E" w:rsidRDefault="00C05320" w:rsidP="00096072">
                            <w:pPr>
                              <w:pStyle w:val="TableFigurelegend"/>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59A73" id="Text Box 24" o:spid="_x0000_s1028" type="#_x0000_t202" style="position:absolute;left:0;text-align:left;margin-left:37.55pt;margin-top:388.45pt;width:656.45pt;height:99.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" filled="f" stroked="f">
                <v:textbox inset="0,0,0,0">
                  <w:txbxContent>
                    <w:p w14:paraId="2ABF33F9" w14:textId="15F6A17C" w:rsidR="00C05320" w:rsidRDefault="00C05320" w:rsidP="00096072">
                      <w:pPr>
                        <w:pStyle w:val="TableFigurelegend"/>
                      </w:pPr>
                      <w:bookmarkStart w:id="140" w:name="_Toc510746964"/>
                      <w:r w:rsidRPr="00F634E6">
                        <w:t xml:space="preserve">Figure </w:t>
                      </w:r>
                      <w:r>
                        <w:rPr>
                          <w:noProof/>
                        </w:rPr>
                        <w:fldChar w:fldCharType="begin"/>
                      </w:r>
                      <w:r>
                        <w:rPr>
                          <w:noProof/>
                        </w:rPr>
                        <w:instrText xml:space="preserve"> STYLEREF 1 \s </w:instrText>
                      </w:r>
                      <w:r>
                        <w:rPr>
                          <w:noProof/>
                        </w:rPr>
                        <w:fldChar w:fldCharType="separate"/>
                      </w:r>
                      <w:r w:rsidR="00B47C80">
                        <w:rPr>
                          <w:noProof/>
                        </w:rPr>
                        <w:t>4</w:t>
                      </w:r>
                      <w:r>
                        <w:rPr>
                          <w:noProof/>
                        </w:rPr>
                        <w:fldChar w:fldCharType="end"/>
                      </w:r>
                      <w:r>
                        <w:noBreakHyphen/>
                      </w:r>
                      <w:r>
                        <w:rPr>
                          <w:noProof/>
                        </w:rPr>
                        <w:fldChar w:fldCharType="begin"/>
                      </w:r>
                      <w:r>
                        <w:rPr>
                          <w:noProof/>
                        </w:rPr>
                        <w:instrText xml:space="preserve"> SEQ Figure \* ARABIC \s 1 </w:instrText>
                      </w:r>
                      <w:r>
                        <w:rPr>
                          <w:noProof/>
                        </w:rPr>
                        <w:fldChar w:fldCharType="separate"/>
                      </w:r>
                      <w:r w:rsidR="00B47C80">
                        <w:rPr>
                          <w:noProof/>
                        </w:rPr>
                        <w:t>3</w:t>
                      </w:r>
                      <w:r>
                        <w:rPr>
                          <w:noProof/>
                        </w:rPr>
                        <w:fldChar w:fldCharType="end"/>
                      </w:r>
                      <w:r>
                        <w:t>.</w:t>
                      </w:r>
                      <w:r w:rsidRPr="00F634E6">
                        <w:t xml:space="preserve"> Schematic of BifR1 and BiR2 effects on Central metabolism</w:t>
                      </w:r>
                      <w:bookmarkEnd w:id="140"/>
                      <w:r>
                        <w:t>.</w:t>
                      </w:r>
                    </w:p>
                    <w:p w14:paraId="375CCBEE" w14:textId="52EA7798" w:rsidR="00C05320" w:rsidRPr="00500A4E" w:rsidRDefault="00C05320" w:rsidP="00096072">
                      <w:pPr>
                        <w:pStyle w:val="TableFigurelegend"/>
                        <w:rPr>
                          <w:noProof/>
                          <w:color w:val="000000"/>
                        </w:rPr>
                      </w:pPr>
                      <w:r w:rsidRPr="00B27473">
                        <w:t xml:space="preserve">Schematic of predicted central metabolism steps for carbohydrate metabolism in </w:t>
                      </w:r>
                      <w:r w:rsidRPr="00B27473">
                        <w:rPr>
                          <w:i/>
                        </w:rPr>
                        <w:t>B. breve</w:t>
                      </w:r>
                      <w:r w:rsidRPr="00B27473">
                        <w:t xml:space="preserve"> UCC2003.  The XFPK enzymatic steps are indicated by an asterisk. As determined by EMSA analysis in Table 4</w:t>
                      </w:r>
                      <w:r>
                        <w:t>-4</w:t>
                      </w:r>
                      <w:r w:rsidRPr="00B27473">
                        <w:t>, enzymatic steps which are under the regulation of BifR1 and BifR2 are indicated by a red or blue dot, respectively.</w:t>
                      </w:r>
                      <w:r>
                        <w:t xml:space="preserve"> Abbreviation: </w:t>
                      </w:r>
                      <w:r w:rsidRPr="00500A4E">
                        <w:t>Agl</w:t>
                      </w:r>
                      <w:r>
                        <w:t>,</w:t>
                      </w:r>
                      <w:r w:rsidRPr="00500A4E">
                        <w:t xml:space="preserve"> </w:t>
                      </w:r>
                      <w:r>
                        <w:t>alpha glucosidase; B</w:t>
                      </w:r>
                      <w:r w:rsidRPr="00500A4E">
                        <w:t>gl</w:t>
                      </w:r>
                      <w:r>
                        <w:t>,</w:t>
                      </w:r>
                      <w:r w:rsidRPr="00500A4E">
                        <w:t xml:space="preserve"> beta gluosidase</w:t>
                      </w:r>
                      <w:r>
                        <w:t>; G</w:t>
                      </w:r>
                      <w:r w:rsidRPr="00500A4E">
                        <w:t>lkA</w:t>
                      </w:r>
                      <w:r>
                        <w:t>, glucokinase; C</w:t>
                      </w:r>
                      <w:r w:rsidRPr="00500A4E">
                        <w:t>ldC</w:t>
                      </w:r>
                      <w:r>
                        <w:t>,</w:t>
                      </w:r>
                      <w:r w:rsidRPr="00500A4E">
                        <w:t xml:space="preserve"> </w:t>
                      </w:r>
                      <w:r>
                        <w:t>beta glucosidase; A</w:t>
                      </w:r>
                      <w:r w:rsidRPr="00500A4E">
                        <w:t>puB</w:t>
                      </w:r>
                      <w:r>
                        <w:t>, amylopullunase;</w:t>
                      </w:r>
                      <w:r w:rsidRPr="00500A4E">
                        <w:t xml:space="preserve"> </w:t>
                      </w:r>
                      <w:r>
                        <w:t>M</w:t>
                      </w:r>
                      <w:r w:rsidRPr="00500A4E">
                        <w:t>alQ</w:t>
                      </w:r>
                      <w:r>
                        <w:t xml:space="preserve">, glucanotransferase; Rk, ribokinase; Gpi, glucose- 6-p isomerase; Tal, transaldolase; Tkt, transketolase; R5PI, ribose-5-P isomerase; R5PR, ribose-5-P reductase; GADPH, </w:t>
                      </w:r>
                      <w:r w:rsidRPr="00500A4E">
                        <w:t>glyceraldehyde-3-phosphate dehydrogenase</w:t>
                      </w:r>
                      <w:r>
                        <w:t xml:space="preserve">; Xfpk, </w:t>
                      </w:r>
                      <w:r w:rsidRPr="00E50802">
                        <w:t>X</w:t>
                      </w:r>
                      <w:r>
                        <w:t>ylose-</w:t>
                      </w:r>
                      <w:r w:rsidRPr="00E50802">
                        <w:t>5</w:t>
                      </w:r>
                      <w:r>
                        <w:t>-</w:t>
                      </w:r>
                      <w:r w:rsidRPr="00E50802">
                        <w:t>P/F</w:t>
                      </w:r>
                      <w:r>
                        <w:t>ructose-</w:t>
                      </w:r>
                      <w:r w:rsidRPr="00E50802">
                        <w:t>6</w:t>
                      </w:r>
                      <w:r>
                        <w:t>-</w:t>
                      </w:r>
                      <w:r w:rsidRPr="00E50802">
                        <w:t>P phosphoketolase</w:t>
                      </w:r>
                      <w:r>
                        <w:t>; Acka, acetate kinase; Ald2, alcohol dehydrogenase 2; Pgk, phosphoglycerate kinase; Gpm, phophoglycerate mutase; Eno, enolase; Pyk, pyruvate kinase; Pfl, pyruvate formate lyase; ldh2, lactate dehydrogenase 2.</w:t>
                      </w:r>
                    </w:p>
                    <w:p w14:paraId="7E083C2E" w14:textId="77777777" w:rsidR="00C05320" w:rsidRPr="00500A4E" w:rsidRDefault="00C05320" w:rsidP="00096072">
                      <w:pPr>
                        <w:pStyle w:val="TableFigurelegend"/>
                        <w:rPr>
                          <w:noProof/>
                        </w:rPr>
                      </w:pPr>
                    </w:p>
                  </w:txbxContent>
                </v:textbox>
              </v:shape>
            </w:pict>
          </mc:Fallback>
        </mc:AlternateContent>
      </w:r>
      <w:bookmarkEnd w:id="139"/>
      <w:r w:rsidR="00005369">
        <w:rPr>
          <w:noProof/>
          <w:lang w:eastAsia="en-GB"/>
        </w:rPr>
        <w:drawing>
          <wp:inline distT="0" distB="0" distL="0" distR="0" wp14:anchorId="0BC89F9D" wp14:editId="326A264D">
            <wp:extent cx="6152029" cy="4909222"/>
            <wp:effectExtent l="0" t="0" r="0" b="571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248220" cy="4985981"/>
                    </a:xfrm>
                    <a:prstGeom prst="rect">
                      <a:avLst/>
                    </a:prstGeom>
                    <a:noFill/>
                    <a:ln>
                      <a:noFill/>
                    </a:ln>
                  </pic:spPr>
                </pic:pic>
              </a:graphicData>
            </a:graphic>
          </wp:inline>
        </w:drawing>
      </w:r>
    </w:p>
    <w:p w14:paraId="294CD5E9" w14:textId="0270359A" w:rsidR="006A4A95" w:rsidRPr="001566F5" w:rsidRDefault="006A4A95" w:rsidP="001566F5">
      <w:pPr>
        <w:pStyle w:val="Caption"/>
        <w:outlineLvl w:val="0"/>
        <w:rPr>
          <w:sz w:val="20"/>
          <w:szCs w:val="20"/>
        </w:rPr>
        <w:sectPr w:rsidR="006A4A95" w:rsidRPr="001566F5" w:rsidSect="00DA023F">
          <w:headerReference w:type="default" r:id="rId83"/>
          <w:footerReference w:type="default" r:id="rId84"/>
          <w:pgSz w:w="16838" w:h="11906" w:orient="landscape"/>
          <w:pgMar w:top="1134" w:right="1440" w:bottom="2268" w:left="1440" w:header="709" w:footer="709" w:gutter="0"/>
          <w:cols w:space="708"/>
          <w:docGrid w:linePitch="360"/>
        </w:sectPr>
      </w:pPr>
    </w:p>
    <w:p w14:paraId="1C774C37" w14:textId="77777777" w:rsidR="00BF2178" w:rsidRPr="0047791F" w:rsidRDefault="00BF2178" w:rsidP="00BF2178">
      <w:pPr>
        <w:pStyle w:val="Heading3"/>
        <w:numPr>
          <w:ilvl w:val="2"/>
          <w:numId w:val="17"/>
        </w:numPr>
      </w:pPr>
      <w:r w:rsidRPr="0047791F">
        <w:t xml:space="preserve">Microarray analysis - Transcriptome of </w:t>
      </w:r>
      <w:r w:rsidRPr="00710D7C">
        <w:rPr>
          <w:i/>
        </w:rPr>
        <w:t>B. breve</w:t>
      </w:r>
      <w:r w:rsidRPr="0047791F">
        <w:t xml:space="preserve"> UCC2003-</w:t>
      </w:r>
      <w:r w:rsidRPr="00710D7C">
        <w:rPr>
          <w:i/>
        </w:rPr>
        <w:t>bifR1</w:t>
      </w:r>
      <w:r w:rsidRPr="0047791F">
        <w:t xml:space="preserve"> and </w:t>
      </w:r>
      <w:r w:rsidRPr="00710D7C">
        <w:rPr>
          <w:i/>
        </w:rPr>
        <w:t>B. breve</w:t>
      </w:r>
      <w:r w:rsidRPr="0047791F">
        <w:t xml:space="preserve"> UCC2003-</w:t>
      </w:r>
      <w:r w:rsidRPr="00710D7C">
        <w:rPr>
          <w:i/>
        </w:rPr>
        <w:t>bifR2</w:t>
      </w:r>
    </w:p>
    <w:p w14:paraId="27B3A01D" w14:textId="77777777" w:rsidR="00BF2178" w:rsidRDefault="00BF2178" w:rsidP="00BF2178">
      <w:r w:rsidRPr="008F3BF0">
        <w:t xml:space="preserve">In order to investigate </w:t>
      </w:r>
      <w:r w:rsidRPr="008F3BF0">
        <w:rPr>
          <w:lang w:val="ga-IE"/>
        </w:rPr>
        <w:t xml:space="preserve">the role of </w:t>
      </w:r>
      <w:r w:rsidRPr="008F3BF0">
        <w:rPr>
          <w:i/>
        </w:rPr>
        <w:t>bifR1</w:t>
      </w:r>
      <w:r w:rsidRPr="008F3BF0">
        <w:t xml:space="preserve"> and </w:t>
      </w:r>
      <w:r w:rsidRPr="008F3BF0">
        <w:rPr>
          <w:i/>
        </w:rPr>
        <w:t>bifR2</w:t>
      </w:r>
      <w:r w:rsidRPr="008F3BF0">
        <w:t xml:space="preserve"> in </w:t>
      </w:r>
      <w:r w:rsidRPr="008F3BF0">
        <w:rPr>
          <w:lang w:val="ga-IE"/>
        </w:rPr>
        <w:t>controlling</w:t>
      </w:r>
      <w:r w:rsidRPr="008F3BF0">
        <w:t xml:space="preserve"> central carbon metabolism</w:t>
      </w:r>
      <w:r w:rsidRPr="008F3BF0">
        <w:rPr>
          <w:lang w:val="ga-IE"/>
        </w:rPr>
        <w:t>,</w:t>
      </w:r>
      <w:r w:rsidRPr="008F3BF0">
        <w:t xml:space="preserve"> insertional mutants w</w:t>
      </w:r>
      <w:r w:rsidRPr="008F3BF0">
        <w:rPr>
          <w:lang w:val="ga-IE"/>
        </w:rPr>
        <w:t>ere</w:t>
      </w:r>
      <w:r w:rsidRPr="008F3BF0">
        <w:t xml:space="preserve"> created in </w:t>
      </w:r>
      <w:r>
        <w:t xml:space="preserve">each of these genes in </w:t>
      </w:r>
      <w:r w:rsidRPr="000E6331">
        <w:rPr>
          <w:i/>
        </w:rPr>
        <w:t>B. breve</w:t>
      </w:r>
      <w:r>
        <w:t xml:space="preserve"> UCC2003, resulting in strains</w:t>
      </w:r>
      <w:r w:rsidRPr="008F3BF0">
        <w:t xml:space="preserve"> </w:t>
      </w:r>
      <w:r w:rsidRPr="008F3BF0">
        <w:rPr>
          <w:i/>
        </w:rPr>
        <w:t>B. breve</w:t>
      </w:r>
      <w:r w:rsidRPr="008F3BF0">
        <w:t xml:space="preserve"> UCC2003-</w:t>
      </w:r>
      <w:r w:rsidRPr="008F3BF0">
        <w:rPr>
          <w:i/>
        </w:rPr>
        <w:t>bifR1</w:t>
      </w:r>
      <w:r w:rsidRPr="008F3BF0">
        <w:t xml:space="preserve"> and </w:t>
      </w:r>
      <w:r w:rsidRPr="008F3BF0">
        <w:rPr>
          <w:i/>
        </w:rPr>
        <w:t>B. breve</w:t>
      </w:r>
      <w:r w:rsidRPr="008F3BF0">
        <w:t xml:space="preserve"> UCC2003-</w:t>
      </w:r>
      <w:r w:rsidRPr="008F3BF0">
        <w:rPr>
          <w:i/>
        </w:rPr>
        <w:t>bifR2</w:t>
      </w:r>
      <w:r w:rsidRPr="008F3BF0">
        <w:t xml:space="preserve"> (</w:t>
      </w:r>
      <w:r>
        <w:rPr>
          <w:lang w:val="ga-IE"/>
        </w:rPr>
        <w:t xml:space="preserve">respectively; </w:t>
      </w:r>
      <w:r w:rsidRPr="008F3BF0">
        <w:t>see Materials and Methods)</w:t>
      </w:r>
      <w:r w:rsidRPr="008F3BF0">
        <w:rPr>
          <w:i/>
        </w:rPr>
        <w:t xml:space="preserve">. </w:t>
      </w:r>
      <w:r w:rsidRPr="008F3BF0">
        <w:t xml:space="preserve">These two mutants were then employed to assess transcriptional changes </w:t>
      </w:r>
      <w:r>
        <w:t>due to either of these mutations using</w:t>
      </w:r>
      <w:r w:rsidRPr="008F3BF0">
        <w:t xml:space="preserve"> microarray analysis. It was hypothesize</w:t>
      </w:r>
      <w:r>
        <w:t xml:space="preserve">d that if </w:t>
      </w:r>
      <w:r w:rsidRPr="006E0641">
        <w:rPr>
          <w:i/>
        </w:rPr>
        <w:t>bifR1</w:t>
      </w:r>
      <w:r>
        <w:t xml:space="preserve"> and </w:t>
      </w:r>
      <w:r w:rsidRPr="006E0641">
        <w:rPr>
          <w:i/>
        </w:rPr>
        <w:t>bifR2</w:t>
      </w:r>
      <w:r>
        <w:t xml:space="preserve"> encode</w:t>
      </w:r>
      <w:r w:rsidRPr="008F3BF0">
        <w:t xml:space="preserve"> repressors, </w:t>
      </w:r>
      <w:r w:rsidRPr="008F3BF0">
        <w:rPr>
          <w:lang w:val="ga-IE"/>
        </w:rPr>
        <w:t xml:space="preserve">which is the most commonly encountered activity of LacI-type </w:t>
      </w:r>
      <w:r>
        <w:t>transcription factors (</w:t>
      </w:r>
      <w:r w:rsidRPr="008F3BF0">
        <w:rPr>
          <w:lang w:val="ga-IE"/>
        </w:rPr>
        <w:t>TFs</w:t>
      </w:r>
      <w:r>
        <w:t>)</w:t>
      </w:r>
      <w:r w:rsidRPr="008F3BF0">
        <w:rPr>
          <w:lang w:val="ga-IE"/>
        </w:rPr>
        <w:t xml:space="preserve">, </w:t>
      </w:r>
      <w:r>
        <w:t>mutation</w:t>
      </w:r>
      <w:r w:rsidRPr="008F3BF0">
        <w:t xml:space="preserve"> of </w:t>
      </w:r>
      <w:r>
        <w:t xml:space="preserve">either </w:t>
      </w:r>
      <w:r w:rsidRPr="008F3BF0">
        <w:rPr>
          <w:i/>
          <w:lang w:val="ga-IE"/>
        </w:rPr>
        <w:t>bifR1</w:t>
      </w:r>
      <w:r w:rsidRPr="008F3BF0">
        <w:rPr>
          <w:lang w:val="ga-IE"/>
        </w:rPr>
        <w:t xml:space="preserve"> or </w:t>
      </w:r>
      <w:r w:rsidRPr="008F3BF0">
        <w:rPr>
          <w:i/>
          <w:lang w:val="ga-IE"/>
        </w:rPr>
        <w:t>bifR2</w:t>
      </w:r>
      <w:r w:rsidRPr="008F3BF0">
        <w:t xml:space="preserve"> </w:t>
      </w:r>
      <w:r w:rsidRPr="008F3BF0">
        <w:rPr>
          <w:lang w:val="ga-IE"/>
        </w:rPr>
        <w:t>would cause</w:t>
      </w:r>
      <w:r w:rsidRPr="008F3BF0">
        <w:t xml:space="preserve"> increased transcription of the genes </w:t>
      </w:r>
      <w:r>
        <w:t>they control</w:t>
      </w:r>
      <w:r w:rsidRPr="008F3BF0">
        <w:t xml:space="preserve">, even in the absence of the inducing </w:t>
      </w:r>
      <w:r>
        <w:t>carbohydrate or condition as had</w:t>
      </w:r>
      <w:r w:rsidRPr="008F3BF0">
        <w:t xml:space="preserve"> been previously shown for other (LacI-type) regulators in </w:t>
      </w:r>
      <w:r w:rsidRPr="008F3BF0">
        <w:rPr>
          <w:i/>
        </w:rPr>
        <w:t>B. breve</w:t>
      </w:r>
      <w:r w:rsidRPr="008F3BF0">
        <w:t xml:space="preserve"> UCC2003 </w:t>
      </w:r>
      <w:r>
        <w:rPr>
          <w:noProof/>
        </w:rPr>
        <w:t>(35-38)</w:t>
      </w:r>
      <w:r w:rsidRPr="008F3BF0">
        <w:t xml:space="preserve">. </w:t>
      </w:r>
    </w:p>
    <w:p w14:paraId="311252FA" w14:textId="77777777" w:rsidR="00BF2178" w:rsidRPr="008F3BF0" w:rsidRDefault="00BF2178" w:rsidP="00BF2178"/>
    <w:p w14:paraId="2705FD84" w14:textId="2C0A02DD" w:rsidR="00BF2178" w:rsidRDefault="00BF2178" w:rsidP="00BF2178">
      <w:r w:rsidRPr="008F3BF0">
        <w:t xml:space="preserve">The </w:t>
      </w:r>
      <w:r w:rsidRPr="008F3BF0">
        <w:rPr>
          <w:lang w:val="ga-IE"/>
        </w:rPr>
        <w:t xml:space="preserve">transciptome </w:t>
      </w:r>
      <w:r w:rsidRPr="008F3BF0">
        <w:t xml:space="preserve">of </w:t>
      </w:r>
      <w:r w:rsidRPr="008F3BF0">
        <w:rPr>
          <w:i/>
        </w:rPr>
        <w:t>B. breve</w:t>
      </w:r>
      <w:r w:rsidRPr="008F3BF0">
        <w:t xml:space="preserve"> UCC2003-</w:t>
      </w:r>
      <w:r w:rsidRPr="008F3BF0">
        <w:rPr>
          <w:i/>
        </w:rPr>
        <w:t>bifR1</w:t>
      </w:r>
      <w:r w:rsidRPr="008F3BF0">
        <w:rPr>
          <w:lang w:val="ga-IE"/>
        </w:rPr>
        <w:t>,</w:t>
      </w:r>
      <w:r w:rsidRPr="008F3BF0">
        <w:t xml:space="preserve"> </w:t>
      </w:r>
      <w:r w:rsidRPr="008F3BF0">
        <w:rPr>
          <w:lang w:val="ga-IE"/>
        </w:rPr>
        <w:t>when compared to that of</w:t>
      </w:r>
      <w:r w:rsidRPr="008F3BF0">
        <w:t xml:space="preserve"> </w:t>
      </w:r>
      <w:r w:rsidRPr="008F3BF0">
        <w:rPr>
          <w:i/>
        </w:rPr>
        <w:t>B. breve</w:t>
      </w:r>
      <w:r>
        <w:t xml:space="preserve"> UCC2003 (</w:t>
      </w:r>
      <w:r w:rsidR="005131BF">
        <w:fldChar w:fldCharType="begin"/>
      </w:r>
      <w:r w:rsidR="005131BF">
        <w:instrText xml:space="preserve"> REF _Ref506629131  \* MERGEFORMAT </w:instrText>
      </w:r>
      <w:r w:rsidR="005131BF">
        <w:fldChar w:fldCharType="separate"/>
      </w:r>
      <w:r w:rsidR="00B47C80" w:rsidRPr="00B47C80">
        <w:t>Table S4</w:t>
      </w:r>
      <w:r w:rsidR="00B47C80" w:rsidRPr="00B47C80">
        <w:noBreakHyphen/>
        <w:t>5</w:t>
      </w:r>
      <w:r w:rsidR="005131BF">
        <w:fldChar w:fldCharType="end"/>
      </w:r>
      <w:r>
        <w:t xml:space="preserve"> </w:t>
      </w:r>
      <w:r w:rsidRPr="00826FC6">
        <w:t xml:space="preserve">and </w:t>
      </w:r>
      <w:r w:rsidRPr="00826FC6">
        <w:fldChar w:fldCharType="begin"/>
      </w:r>
      <w:r w:rsidRPr="00826FC6">
        <w:instrText xml:space="preserve"> REF _Ref506629134 </w:instrText>
      </w:r>
      <w:r>
        <w:instrText xml:space="preserve"> \* MERGEFORMAT </w:instrText>
      </w:r>
      <w:r w:rsidRPr="00826FC6">
        <w:fldChar w:fldCharType="separate"/>
      </w:r>
      <w:r w:rsidR="00B47C80" w:rsidRPr="00B47C80">
        <w:t>Table S4</w:t>
      </w:r>
      <w:r w:rsidR="00B47C80" w:rsidRPr="00B47C80">
        <w:noBreakHyphen/>
        <w:t>6</w:t>
      </w:r>
      <w:r w:rsidRPr="00826FC6">
        <w:fldChar w:fldCharType="end"/>
      </w:r>
      <w:r w:rsidRPr="00826FC6">
        <w:t>),</w:t>
      </w:r>
      <w:r w:rsidRPr="008F3BF0">
        <w:t xml:space="preserve"> revealed that 32 genes were transcriptionally up</w:t>
      </w:r>
      <w:r w:rsidR="00635A98">
        <w:t>-</w:t>
      </w:r>
      <w:r w:rsidRPr="008F3BF0">
        <w:t xml:space="preserve">regulated </w:t>
      </w:r>
      <w:r>
        <w:t>and 45 were</w:t>
      </w:r>
      <w:r w:rsidRPr="00CA6EEC">
        <w:t xml:space="preserve"> </w:t>
      </w:r>
      <w:r>
        <w:t xml:space="preserve">down-regulated </w:t>
      </w:r>
      <w:r w:rsidRPr="008F3BF0">
        <w:t xml:space="preserve">above a fold change of 2.0, p-value &lt; 0.001. Microarray data </w:t>
      </w:r>
      <w:r>
        <w:t xml:space="preserve">furthermore </w:t>
      </w:r>
      <w:r w:rsidRPr="008F3BF0">
        <w:t xml:space="preserve">revealed that </w:t>
      </w:r>
      <w:r>
        <w:t xml:space="preserve">compared </w:t>
      </w:r>
      <w:r w:rsidRPr="008F3BF0">
        <w:t xml:space="preserve">to </w:t>
      </w:r>
      <w:r w:rsidRPr="008F3BF0">
        <w:rPr>
          <w:i/>
        </w:rPr>
        <w:t>B. breve</w:t>
      </w:r>
      <w:r w:rsidRPr="008F3BF0">
        <w:t xml:space="preserve"> UCC2003, </w:t>
      </w:r>
      <w:r>
        <w:t>several</w:t>
      </w:r>
      <w:r w:rsidRPr="008F3BF0">
        <w:t xml:space="preserve"> genes which </w:t>
      </w:r>
      <w:r>
        <w:t>are</w:t>
      </w:r>
      <w:r w:rsidRPr="008F3BF0">
        <w:t xml:space="preserve"> predicted or </w:t>
      </w:r>
      <w:r>
        <w:t>had previously been shown</w:t>
      </w:r>
      <w:r w:rsidRPr="008F3BF0">
        <w:t xml:space="preserve"> to be involved in malto-oligosaccharide metabolism, such as</w:t>
      </w:r>
      <w:r w:rsidRPr="008F3BF0">
        <w:rPr>
          <w:i/>
        </w:rPr>
        <w:t xml:space="preserve"> malQ </w:t>
      </w:r>
      <w:r w:rsidRPr="008F3BF0">
        <w:t xml:space="preserve">and </w:t>
      </w:r>
      <w:r w:rsidRPr="008F3BF0">
        <w:rPr>
          <w:i/>
        </w:rPr>
        <w:t>apuB</w:t>
      </w:r>
      <w:r w:rsidRPr="008F3BF0">
        <w:t xml:space="preserve"> </w:t>
      </w:r>
      <w:r>
        <w:rPr>
          <w:noProof/>
        </w:rPr>
        <w:t>(56)</w:t>
      </w:r>
      <w:r w:rsidRPr="008F3BF0">
        <w:rPr>
          <w:lang w:val="ga-IE"/>
        </w:rPr>
        <w:t>,</w:t>
      </w:r>
      <w:r w:rsidRPr="008F3BF0">
        <w:t xml:space="preserve"> were significantly up-regulated in </w:t>
      </w:r>
      <w:r w:rsidRPr="008F3BF0">
        <w:rPr>
          <w:i/>
        </w:rPr>
        <w:t>B. breve</w:t>
      </w:r>
      <w:r w:rsidRPr="008F3BF0">
        <w:t xml:space="preserve"> UCC2003-</w:t>
      </w:r>
      <w:r w:rsidRPr="008F3BF0">
        <w:rPr>
          <w:i/>
        </w:rPr>
        <w:t>bifR1</w:t>
      </w:r>
      <w:r w:rsidRPr="008F3BF0">
        <w:t xml:space="preserve"> (&gt;2.5-fold change; P &lt; 0.001), along with a number of other genes which are predicted to encode carbohydrate transport systems</w:t>
      </w:r>
      <w:r>
        <w:t>. The latter observation is consistent with</w:t>
      </w:r>
      <w:r w:rsidRPr="008F3BF0">
        <w:t xml:space="preserve"> the notion that </w:t>
      </w:r>
      <w:r w:rsidRPr="008F3BF0">
        <w:rPr>
          <w:i/>
        </w:rPr>
        <w:t>bifR1</w:t>
      </w:r>
      <w:r w:rsidRPr="008F3BF0">
        <w:t xml:space="preserve"> </w:t>
      </w:r>
      <w:r>
        <w:t>encodes</w:t>
      </w:r>
      <w:r w:rsidRPr="008F3BF0">
        <w:t xml:space="preserve"> a t</w:t>
      </w:r>
      <w:r>
        <w:t>ranscriptional repressor, though as mentioned above various g</w:t>
      </w:r>
      <w:r w:rsidR="002370FA">
        <w:t>enes were also found to be down-</w:t>
      </w:r>
      <w:r>
        <w:t xml:space="preserve">regulated in the transcriptomic analysis. Rather surprisingly, none of the differentially regulated genes are members of the BifR1 regulon as predicted by Khoroshkin </w:t>
      </w:r>
      <w:r w:rsidRPr="00140B49">
        <w:rPr>
          <w:i/>
        </w:rPr>
        <w:t>et al</w:t>
      </w:r>
      <w:r>
        <w:rPr>
          <w:i/>
        </w:rPr>
        <w:t>.</w:t>
      </w:r>
      <w:r>
        <w:t xml:space="preserve"> (41) (</w:t>
      </w:r>
      <w:r w:rsidR="005131BF">
        <w:fldChar w:fldCharType="begin"/>
      </w:r>
      <w:r w:rsidR="005131BF">
        <w:instrText xml:space="preserve"> REF _Ref506629131  \* MERGEFORMAT </w:instrText>
      </w:r>
      <w:r w:rsidR="005131BF">
        <w:fldChar w:fldCharType="separate"/>
      </w:r>
      <w:r w:rsidR="00B47C80" w:rsidRPr="00B47C80">
        <w:t>Table S4</w:t>
      </w:r>
      <w:r w:rsidR="00B47C80" w:rsidRPr="00B47C80">
        <w:noBreakHyphen/>
        <w:t>5</w:t>
      </w:r>
      <w:r w:rsidR="005131BF">
        <w:fldChar w:fldCharType="end"/>
      </w:r>
      <w:r>
        <w:t xml:space="preserve"> and </w:t>
      </w:r>
      <w:r w:rsidR="005131BF">
        <w:fldChar w:fldCharType="begin"/>
      </w:r>
      <w:r w:rsidR="005131BF">
        <w:instrText xml:space="preserve"> REF _Ref506629134  \* MERGEFORMAT </w:instrText>
      </w:r>
      <w:r w:rsidR="005131BF">
        <w:fldChar w:fldCharType="separate"/>
      </w:r>
      <w:r w:rsidR="00B47C80" w:rsidRPr="00B47C80">
        <w:t>Table S4</w:t>
      </w:r>
      <w:r w:rsidR="00B47C80" w:rsidRPr="00B47C80">
        <w:noBreakHyphen/>
        <w:t>6</w:t>
      </w:r>
      <w:r w:rsidR="005131BF">
        <w:fldChar w:fldCharType="end"/>
      </w:r>
      <w:r>
        <w:t>). A number of genes involved in exopolysa</w:t>
      </w:r>
      <w:r w:rsidRPr="00826FC6">
        <w:t>c</w:t>
      </w:r>
      <w:r>
        <w:t xml:space="preserve">charide production (EPS) (Bbr_0442 – Bbr_0449 inclusive) were substantially down-regulated in the </w:t>
      </w:r>
      <w:r w:rsidRPr="00C50017">
        <w:rPr>
          <w:i/>
        </w:rPr>
        <w:t>bifR1</w:t>
      </w:r>
      <w:r>
        <w:t xml:space="preserve"> mutant microarray along with a number of other genes which are listed in </w:t>
      </w:r>
      <w:r w:rsidR="005131BF">
        <w:fldChar w:fldCharType="begin"/>
      </w:r>
      <w:r w:rsidR="005131BF">
        <w:instrText xml:space="preserve"> REF _Ref506629134  \* MERGEFORMAT </w:instrText>
      </w:r>
      <w:r w:rsidR="005131BF">
        <w:fldChar w:fldCharType="separate"/>
      </w:r>
      <w:r w:rsidR="00B47C80" w:rsidRPr="00B47C80">
        <w:t>Table S4</w:t>
      </w:r>
      <w:r w:rsidR="00B47C80" w:rsidRPr="00B47C80">
        <w:noBreakHyphen/>
        <w:t>6</w:t>
      </w:r>
      <w:r w:rsidR="005131BF">
        <w:fldChar w:fldCharType="end"/>
      </w:r>
      <w:r>
        <w:t xml:space="preserve">. The genes which were transcriptionally down-regulated were not predicted to be under BifR1 control, and their reduced transcription in </w:t>
      </w:r>
      <w:r w:rsidRPr="00EE5811">
        <w:rPr>
          <w:i/>
        </w:rPr>
        <w:t>B. breve</w:t>
      </w:r>
      <w:r>
        <w:t xml:space="preserve"> UCC2003-</w:t>
      </w:r>
      <w:r w:rsidRPr="00EE5811">
        <w:rPr>
          <w:i/>
        </w:rPr>
        <w:t xml:space="preserve">bifR1 </w:t>
      </w:r>
      <w:r>
        <w:t xml:space="preserve">may therefore be </w:t>
      </w:r>
      <w:r>
        <w:rPr>
          <w:lang w:val="ga-IE"/>
        </w:rPr>
        <w:t xml:space="preserve">due to </w:t>
      </w:r>
      <w:r>
        <w:t xml:space="preserve">an indirect effect </w:t>
      </w:r>
      <w:r>
        <w:rPr>
          <w:lang w:val="ga-IE"/>
        </w:rPr>
        <w:t xml:space="preserve">of the </w:t>
      </w:r>
      <w:r w:rsidRPr="008C7F60">
        <w:rPr>
          <w:i/>
          <w:lang w:val="ga-IE"/>
        </w:rPr>
        <w:t>bifR1</w:t>
      </w:r>
      <w:r>
        <w:rPr>
          <w:lang w:val="ga-IE"/>
        </w:rPr>
        <w:t xml:space="preserve"> mutation since</w:t>
      </w:r>
      <w:r>
        <w:t xml:space="preserve"> BifR1 appears to regulate a number of other transcription factors (see EMSA results below).  </w:t>
      </w:r>
    </w:p>
    <w:p w14:paraId="2BDB6960" w14:textId="77777777" w:rsidR="00BF2178" w:rsidRPr="008F3BF0" w:rsidRDefault="00BF2178" w:rsidP="00BF2178"/>
    <w:p w14:paraId="1B66591A" w14:textId="7A5CC0F6" w:rsidR="00BF2178" w:rsidRPr="008F3BF0" w:rsidRDefault="00BF2178" w:rsidP="00BF2178">
      <w:r w:rsidRPr="008F3BF0">
        <w:t xml:space="preserve">The transcriptome of </w:t>
      </w:r>
      <w:r w:rsidRPr="008F3BF0">
        <w:rPr>
          <w:i/>
        </w:rPr>
        <w:t>B. breve</w:t>
      </w:r>
      <w:r w:rsidRPr="008F3BF0">
        <w:t xml:space="preserve"> UCC2003-</w:t>
      </w:r>
      <w:r w:rsidRPr="008F3BF0">
        <w:rPr>
          <w:i/>
        </w:rPr>
        <w:t>bifR2</w:t>
      </w:r>
      <w:r w:rsidRPr="008F3BF0">
        <w:t xml:space="preserve"> revealed, when compared to that of the </w:t>
      </w:r>
      <w:r w:rsidRPr="008F3BF0">
        <w:rPr>
          <w:i/>
        </w:rPr>
        <w:t>B. breve</w:t>
      </w:r>
      <w:r w:rsidRPr="008F3BF0">
        <w:t xml:space="preserve"> UCC2003 </w:t>
      </w:r>
      <w:r>
        <w:t>control (</w:t>
      </w:r>
      <w:r w:rsidR="005131BF">
        <w:fldChar w:fldCharType="begin"/>
      </w:r>
      <w:r w:rsidR="005131BF">
        <w:instrText xml:space="preserve"> REF _Ref506629517  \* MERGEFORMAT </w:instrText>
      </w:r>
      <w:r w:rsidR="005131BF">
        <w:fldChar w:fldCharType="separate"/>
      </w:r>
      <w:r w:rsidR="00B47C80" w:rsidRPr="00B47C80">
        <w:t>Table S4</w:t>
      </w:r>
      <w:r w:rsidR="00B47C80" w:rsidRPr="00B47C80">
        <w:noBreakHyphen/>
        <w:t>7</w:t>
      </w:r>
      <w:r w:rsidR="005131BF">
        <w:fldChar w:fldCharType="end"/>
      </w:r>
      <w:r>
        <w:t xml:space="preserve"> and </w:t>
      </w:r>
      <w:r w:rsidR="005131BF">
        <w:fldChar w:fldCharType="begin"/>
      </w:r>
      <w:r w:rsidR="005131BF">
        <w:instrText xml:space="preserve"> REF _Ref506629519  \* MERGEFORMAT </w:instrText>
      </w:r>
      <w:r w:rsidR="005131BF">
        <w:fldChar w:fldCharType="separate"/>
      </w:r>
      <w:r w:rsidR="00B47C80" w:rsidRPr="00B47C80">
        <w:t>Table S4</w:t>
      </w:r>
      <w:r w:rsidR="00B47C80" w:rsidRPr="00B47C80">
        <w:noBreakHyphen/>
        <w:t>8</w:t>
      </w:r>
      <w:r w:rsidR="005131BF">
        <w:fldChar w:fldCharType="end"/>
      </w:r>
      <w:r>
        <w:t>)</w:t>
      </w:r>
      <w:r w:rsidRPr="008F3BF0">
        <w:t xml:space="preserve">, just a single gene, </w:t>
      </w:r>
      <w:r w:rsidRPr="008F3BF0">
        <w:rPr>
          <w:i/>
        </w:rPr>
        <w:t>malE</w:t>
      </w:r>
      <w:r w:rsidRPr="008F3BF0">
        <w:t>, to be transcriptionally up</w:t>
      </w:r>
      <w:r w:rsidR="00635A98">
        <w:t>-</w:t>
      </w:r>
      <w:r w:rsidRPr="008F3BF0">
        <w:t>regulated above a fold change of 2.0</w:t>
      </w:r>
      <w:r>
        <w:t>, while no genes were found to be significantly (</w:t>
      </w:r>
      <w:r w:rsidRPr="008F3BF0">
        <w:t xml:space="preserve">fold change of </w:t>
      </w:r>
      <w:r>
        <w:t>&gt;</w:t>
      </w:r>
      <w:r w:rsidRPr="008F3BF0">
        <w:t>2.0</w:t>
      </w:r>
      <w:r>
        <w:t>) down-regulated in the transcriptomic analysis</w:t>
      </w:r>
      <w:r w:rsidRPr="008F3BF0">
        <w:t xml:space="preserve"> of </w:t>
      </w:r>
      <w:r>
        <w:t xml:space="preserve">the </w:t>
      </w:r>
      <w:r w:rsidRPr="008F3BF0">
        <w:rPr>
          <w:i/>
        </w:rPr>
        <w:t>B. breve</w:t>
      </w:r>
      <w:r w:rsidRPr="008F3BF0">
        <w:t xml:space="preserve"> UCC2003-</w:t>
      </w:r>
      <w:r w:rsidRPr="008F3BF0">
        <w:rPr>
          <w:i/>
        </w:rPr>
        <w:t>bifR2</w:t>
      </w:r>
      <w:r>
        <w:rPr>
          <w:i/>
        </w:rPr>
        <w:t xml:space="preserve"> </w:t>
      </w:r>
      <w:r w:rsidRPr="00AD5864">
        <w:t>mutant.</w:t>
      </w:r>
      <w:r w:rsidRPr="008F3BF0">
        <w:t xml:space="preserve"> Two genes</w:t>
      </w:r>
      <w:r>
        <w:t>,</w:t>
      </w:r>
      <w:r w:rsidRPr="008F3BF0">
        <w:t xml:space="preserve"> </w:t>
      </w:r>
      <w:r w:rsidRPr="008F3BF0">
        <w:rPr>
          <w:i/>
        </w:rPr>
        <w:t xml:space="preserve">apuB </w:t>
      </w:r>
      <w:r w:rsidRPr="008F3BF0">
        <w:t xml:space="preserve">and </w:t>
      </w:r>
      <w:r w:rsidRPr="008F3BF0">
        <w:rPr>
          <w:i/>
        </w:rPr>
        <w:t>malC</w:t>
      </w:r>
      <w:r>
        <w:t>,</w:t>
      </w:r>
      <w:r w:rsidRPr="008F3BF0">
        <w:t xml:space="preserve"> </w:t>
      </w:r>
      <w:r>
        <w:t>that</w:t>
      </w:r>
      <w:r w:rsidRPr="008F3BF0">
        <w:t xml:space="preserve"> form part of the predicted </w:t>
      </w:r>
      <w:r w:rsidRPr="008F3BF0">
        <w:rPr>
          <w:i/>
        </w:rPr>
        <w:t>bifR2</w:t>
      </w:r>
      <w:r>
        <w:t>-governed</w:t>
      </w:r>
      <w:r w:rsidRPr="008F3BF0">
        <w:t xml:space="preserve"> regulon </w:t>
      </w:r>
      <w:r>
        <w:rPr>
          <w:noProof/>
        </w:rPr>
        <w:t>(41)</w:t>
      </w:r>
      <w:r w:rsidRPr="008F3BF0">
        <w:t>, were up</w:t>
      </w:r>
      <w:r w:rsidR="00635A98">
        <w:t>-</w:t>
      </w:r>
      <w:r w:rsidRPr="008F3BF0">
        <w:t xml:space="preserve">regulated to a lower, yet </w:t>
      </w:r>
      <w:r>
        <w:t>significant degree (1.8 and 1.3-</w:t>
      </w:r>
      <w:r w:rsidRPr="008F3BF0">
        <w:t>fold change, r</w:t>
      </w:r>
      <w:r>
        <w:t>espectively; P &lt; 0.001). Notably</w:t>
      </w:r>
      <w:r w:rsidRPr="008F3BF0">
        <w:t>, some of the central metabolic genes were found to be up</w:t>
      </w:r>
      <w:r w:rsidR="00635A98">
        <w:t>-</w:t>
      </w:r>
      <w:r w:rsidRPr="008F3BF0">
        <w:t>regulated a</w:t>
      </w:r>
      <w:r w:rsidR="00B40BA3">
        <w:t>t a rather modest level.</w:t>
      </w:r>
      <w:r>
        <w:t xml:space="preserve"> </w:t>
      </w:r>
      <w:r w:rsidR="00B40BA3">
        <w:t xml:space="preserve"> T</w:t>
      </w:r>
      <w:r w:rsidRPr="008F3BF0">
        <w:t>hese results were found to be st</w:t>
      </w:r>
      <w:r w:rsidR="00B40BA3">
        <w:t>atistically significant with a p-</w:t>
      </w:r>
      <w:r w:rsidRPr="008F3BF0">
        <w:t xml:space="preserve">value of less than 0.004, these were </w:t>
      </w:r>
      <w:r w:rsidRPr="008F3BF0">
        <w:rPr>
          <w:i/>
        </w:rPr>
        <w:t>xfp</w:t>
      </w:r>
      <w:r w:rsidRPr="008F3BF0">
        <w:t xml:space="preserve">, </w:t>
      </w:r>
      <w:r w:rsidRPr="008F3BF0">
        <w:rPr>
          <w:i/>
        </w:rPr>
        <w:t>eno</w:t>
      </w:r>
      <w:r w:rsidRPr="008F3BF0">
        <w:t xml:space="preserve">, </w:t>
      </w:r>
      <w:r w:rsidRPr="008F3BF0">
        <w:rPr>
          <w:i/>
        </w:rPr>
        <w:t>tkt</w:t>
      </w:r>
      <w:r w:rsidRPr="008F3BF0">
        <w:t xml:space="preserve">, </w:t>
      </w:r>
      <w:r w:rsidRPr="008F3BF0">
        <w:rPr>
          <w:i/>
        </w:rPr>
        <w:t>pfl</w:t>
      </w:r>
      <w:r w:rsidRPr="008F3BF0">
        <w:t xml:space="preserve">, </w:t>
      </w:r>
      <w:r w:rsidRPr="008F3BF0">
        <w:rPr>
          <w:i/>
        </w:rPr>
        <w:t xml:space="preserve">ldh </w:t>
      </w:r>
      <w:r w:rsidRPr="008F3BF0">
        <w:t>(1.5, 1.3</w:t>
      </w:r>
      <w:r>
        <w:t>, 1.3, 1.2 and 1.2-</w:t>
      </w:r>
      <w:r w:rsidRPr="008F3BF0">
        <w:t>fold change, respectively</w:t>
      </w:r>
      <w:r>
        <w:t>).</w:t>
      </w:r>
      <w:r w:rsidRPr="008F3BF0">
        <w:t xml:space="preserve"> </w:t>
      </w:r>
      <w:r w:rsidRPr="008C7F60">
        <w:t xml:space="preserve">BifR2 was </w:t>
      </w:r>
      <w:r>
        <w:rPr>
          <w:lang w:val="ga-IE"/>
        </w:rPr>
        <w:t xml:space="preserve">previously </w:t>
      </w:r>
      <w:r w:rsidRPr="008C7F60">
        <w:t xml:space="preserve">predicted to </w:t>
      </w:r>
      <w:r>
        <w:rPr>
          <w:lang w:val="ga-IE"/>
        </w:rPr>
        <w:t xml:space="preserve">specifically </w:t>
      </w:r>
      <w:r w:rsidRPr="008C7F60">
        <w:t>control the expression of a number of genes involved in the utilisation of starch-like carbohydrates (41)</w:t>
      </w:r>
      <w:r>
        <w:t>.</w:t>
      </w:r>
      <w:r w:rsidRPr="008C7F60">
        <w:t xml:space="preserve"> </w:t>
      </w:r>
      <w:r>
        <w:rPr>
          <w:lang w:val="ga-IE"/>
        </w:rPr>
        <w:t>C</w:t>
      </w:r>
      <w:r w:rsidRPr="008C7F60">
        <w:t>onsequently</w:t>
      </w:r>
      <w:r>
        <w:rPr>
          <w:lang w:val="ga-IE"/>
        </w:rPr>
        <w:t>,</w:t>
      </w:r>
      <w:r w:rsidRPr="008C7F60">
        <w:t xml:space="preserve"> the </w:t>
      </w:r>
      <w:r>
        <w:rPr>
          <w:lang w:val="ga-IE"/>
        </w:rPr>
        <w:t>(modest) increased transcription</w:t>
      </w:r>
      <w:r w:rsidRPr="008C7F60">
        <w:t xml:space="preserve"> of </w:t>
      </w:r>
      <w:r>
        <w:rPr>
          <w:lang w:val="ga-IE"/>
        </w:rPr>
        <w:t xml:space="preserve">several genes of the bifid shunt in the </w:t>
      </w:r>
      <w:r w:rsidRPr="00EA775D">
        <w:rPr>
          <w:i/>
          <w:lang w:val="ga-IE"/>
        </w:rPr>
        <w:t>B. breve</w:t>
      </w:r>
      <w:r>
        <w:rPr>
          <w:lang w:val="ga-IE"/>
        </w:rPr>
        <w:t xml:space="preserve"> UCC2003-</w:t>
      </w:r>
      <w:r w:rsidRPr="00EA775D">
        <w:rPr>
          <w:i/>
          <w:lang w:val="ga-IE"/>
        </w:rPr>
        <w:t>bifR2</w:t>
      </w:r>
      <w:r>
        <w:rPr>
          <w:lang w:val="ga-IE"/>
        </w:rPr>
        <w:t xml:space="preserve"> mutant (as compared to the wild type UCC2003 strain) </w:t>
      </w:r>
      <w:r>
        <w:t>was unexpected</w:t>
      </w:r>
      <w:r w:rsidRPr="008C7F60">
        <w:t>.</w:t>
      </w:r>
      <w:r>
        <w:t xml:space="preserve"> </w:t>
      </w:r>
    </w:p>
    <w:p w14:paraId="4074EA06" w14:textId="77777777" w:rsidR="00BF2178" w:rsidRPr="008F3BF0" w:rsidRDefault="00BF2178" w:rsidP="00BF2178">
      <w:pPr>
        <w:rPr>
          <w:b/>
          <w:i/>
        </w:rPr>
      </w:pPr>
    </w:p>
    <w:p w14:paraId="51D598B3" w14:textId="6E164FCE" w:rsidR="00005369" w:rsidRPr="008F3BF0" w:rsidRDefault="00005369" w:rsidP="001566F5">
      <w:pPr>
        <w:pStyle w:val="Heading3"/>
        <w:numPr>
          <w:ilvl w:val="0"/>
          <w:numId w:val="0"/>
        </w:numPr>
        <w:rPr>
          <w:color w:val="000000" w:themeColor="text1"/>
        </w:rPr>
      </w:pPr>
      <w:r w:rsidRPr="008F3BF0">
        <w:rPr>
          <w:color w:val="000000" w:themeColor="text1"/>
        </w:rPr>
        <w:t xml:space="preserve">Phenotypic analysis of </w:t>
      </w:r>
      <w:r w:rsidRPr="008F3BF0">
        <w:rPr>
          <w:i/>
        </w:rPr>
        <w:t>B. breve</w:t>
      </w:r>
      <w:r w:rsidRPr="008F3BF0">
        <w:t xml:space="preserve"> UCC2003-</w:t>
      </w:r>
      <w:r w:rsidRPr="008F3BF0">
        <w:rPr>
          <w:i/>
        </w:rPr>
        <w:t>bifR1</w:t>
      </w:r>
      <w:r w:rsidRPr="008F3BF0">
        <w:t xml:space="preserve"> and </w:t>
      </w:r>
      <w:r w:rsidRPr="008F3BF0">
        <w:rPr>
          <w:i/>
        </w:rPr>
        <w:t>B. breve</w:t>
      </w:r>
      <w:r w:rsidRPr="008F3BF0">
        <w:t xml:space="preserve"> UCC2003-</w:t>
      </w:r>
      <w:r w:rsidRPr="008F3BF0">
        <w:rPr>
          <w:i/>
        </w:rPr>
        <w:t>bifR2</w:t>
      </w:r>
    </w:p>
    <w:p w14:paraId="0A4FF20F" w14:textId="77777777" w:rsidR="00005369" w:rsidRPr="00316711" w:rsidRDefault="00005369" w:rsidP="00005369">
      <w:pPr>
        <w:rPr>
          <w:i/>
        </w:rPr>
      </w:pPr>
      <w:r w:rsidRPr="00316711">
        <w:rPr>
          <w:i/>
        </w:rPr>
        <w:t xml:space="preserve">Analysis of B. breve UCC2003-bifR1 and B. breve UCC2003-bifR2 growth on varying carbon sources.  </w:t>
      </w:r>
    </w:p>
    <w:p w14:paraId="3805D38F" w14:textId="0BD5012F" w:rsidR="00005369" w:rsidRDefault="00005369" w:rsidP="00005369">
      <w:r>
        <w:t>I</w:t>
      </w:r>
      <w:r w:rsidRPr="008F3BF0">
        <w:t>n order to gain a better understanding of the phenotypic implications of inactiv</w:t>
      </w:r>
      <w:r>
        <w:t xml:space="preserve">ation of </w:t>
      </w:r>
      <w:r w:rsidRPr="00CA2600">
        <w:rPr>
          <w:i/>
        </w:rPr>
        <w:t>bifR1</w:t>
      </w:r>
      <w:r>
        <w:t xml:space="preserve"> or </w:t>
      </w:r>
      <w:r w:rsidRPr="00CA2600">
        <w:rPr>
          <w:i/>
        </w:rPr>
        <w:t>bifR2</w:t>
      </w:r>
      <w:r w:rsidRPr="008F3BF0">
        <w:t xml:space="preserve">, strains </w:t>
      </w:r>
      <w:r w:rsidRPr="008F3BF0">
        <w:rPr>
          <w:i/>
        </w:rPr>
        <w:t>B. breve</w:t>
      </w:r>
      <w:r w:rsidRPr="008F3BF0">
        <w:t xml:space="preserve"> UCC2003-</w:t>
      </w:r>
      <w:r w:rsidRPr="008F3BF0">
        <w:rPr>
          <w:i/>
        </w:rPr>
        <w:t>bifR1</w:t>
      </w:r>
      <w:r w:rsidRPr="008F3BF0">
        <w:t xml:space="preserve"> and </w:t>
      </w:r>
      <w:r w:rsidRPr="008F3BF0">
        <w:rPr>
          <w:i/>
        </w:rPr>
        <w:t>B. breve</w:t>
      </w:r>
      <w:r w:rsidRPr="008F3BF0">
        <w:t xml:space="preserve"> UCC2003-</w:t>
      </w:r>
      <w:r w:rsidRPr="008F3BF0">
        <w:rPr>
          <w:i/>
        </w:rPr>
        <w:t>bifR2</w:t>
      </w:r>
      <w:r w:rsidRPr="008F3BF0">
        <w:t xml:space="preserve"> were tested for their ability to grow on a number of carbon sources (glucose, maltose, starch and ribose) with OD</w:t>
      </w:r>
      <w:r w:rsidRPr="008F3BF0">
        <w:rPr>
          <w:vertAlign w:val="subscript"/>
        </w:rPr>
        <w:t>600nm</w:t>
      </w:r>
      <w:r w:rsidRPr="008F3BF0">
        <w:t xml:space="preserve"> readings taken at 24 hours post-inoculation (</w:t>
      </w:r>
      <w:r w:rsidR="005131BF">
        <w:fldChar w:fldCharType="begin"/>
      </w:r>
      <w:r w:rsidR="005131BF">
        <w:instrText xml:space="preserve"> REF _Ref506630764 </w:instrText>
      </w:r>
      <w:r w:rsidR="005131BF">
        <w:fldChar w:fldCharType="separate"/>
      </w:r>
      <w:r w:rsidR="00B47C80">
        <w:t xml:space="preserve">Figure </w:t>
      </w:r>
      <w:r w:rsidR="00B47C80">
        <w:rPr>
          <w:noProof/>
        </w:rPr>
        <w:t>4</w:t>
      </w:r>
      <w:r w:rsidR="00B47C80">
        <w:noBreakHyphen/>
      </w:r>
      <w:r w:rsidR="00B47C80">
        <w:rPr>
          <w:noProof/>
        </w:rPr>
        <w:t>4</w:t>
      </w:r>
      <w:r w:rsidR="005131BF">
        <w:rPr>
          <w:noProof/>
        </w:rPr>
        <w:fldChar w:fldCharType="end"/>
      </w:r>
      <w:r w:rsidRPr="008F3BF0">
        <w:t>). These carbohydrates were selected as they were perceived to be the most relevant carbon sources based on the regulons of BifR1 and BifR2</w:t>
      </w:r>
      <w:r>
        <w:t xml:space="preserve"> (based on transcriptomic and EMSA analysis)</w:t>
      </w:r>
      <w:r w:rsidRPr="008F3BF0">
        <w:t xml:space="preserve">. This analysis found that all strains </w:t>
      </w:r>
      <w:r>
        <w:t>displayed</w:t>
      </w:r>
      <w:r w:rsidRPr="008F3BF0">
        <w:t xml:space="preserve"> similar growth </w:t>
      </w:r>
      <w:r>
        <w:t xml:space="preserve">abilities </w:t>
      </w:r>
      <w:r w:rsidRPr="008F3BF0">
        <w:t xml:space="preserve">on </w:t>
      </w:r>
      <w:r>
        <w:t xml:space="preserve">all sugars, </w:t>
      </w:r>
      <w:r w:rsidR="00924BB0">
        <w:t>al</w:t>
      </w:r>
      <w:r>
        <w:t xml:space="preserve">though </w:t>
      </w:r>
      <w:r w:rsidRPr="008F3BF0">
        <w:rPr>
          <w:i/>
        </w:rPr>
        <w:t>B. breve</w:t>
      </w:r>
      <w:r w:rsidRPr="008F3BF0">
        <w:t xml:space="preserve"> UCC2003-</w:t>
      </w:r>
      <w:r w:rsidRPr="008F3BF0">
        <w:rPr>
          <w:i/>
        </w:rPr>
        <w:t>bifR2</w:t>
      </w:r>
      <w:r w:rsidRPr="008F3BF0">
        <w:t xml:space="preserve"> was </w:t>
      </w:r>
      <w:r>
        <w:t>shown to exhibit somewhat (</w:t>
      </w:r>
      <w:r w:rsidRPr="008F3BF0">
        <w:t xml:space="preserve">but not statistically significant) </w:t>
      </w:r>
      <w:r>
        <w:t>reduced</w:t>
      </w:r>
      <w:r w:rsidRPr="008F3BF0">
        <w:t xml:space="preserve"> growth </w:t>
      </w:r>
      <w:r>
        <w:t xml:space="preserve">on </w:t>
      </w:r>
      <w:r w:rsidRPr="008F3BF0">
        <w:t xml:space="preserve">starch as compared </w:t>
      </w:r>
      <w:r>
        <w:t>to</w:t>
      </w:r>
      <w:r w:rsidRPr="008F3BF0">
        <w:t xml:space="preserve"> </w:t>
      </w:r>
      <w:r w:rsidRPr="008F3BF0">
        <w:rPr>
          <w:i/>
        </w:rPr>
        <w:t>B. breve</w:t>
      </w:r>
      <w:r w:rsidRPr="008F3BF0">
        <w:t xml:space="preserve"> </w:t>
      </w:r>
      <w:r>
        <w:t>UCC2003</w:t>
      </w:r>
      <w:r w:rsidRPr="008F3BF0">
        <w:t xml:space="preserve">. </w:t>
      </w:r>
    </w:p>
    <w:p w14:paraId="5291F1EF" w14:textId="77777777" w:rsidR="00005369" w:rsidRDefault="00005369" w:rsidP="00005369">
      <w:r w:rsidRPr="00B56006">
        <w:rPr>
          <w:noProof/>
          <w:lang w:eastAsia="en-GB"/>
        </w:rPr>
        <w:drawing>
          <wp:inline distT="0" distB="0" distL="0" distR="0" wp14:anchorId="7DED44F6" wp14:editId="127B9D30">
            <wp:extent cx="4572000" cy="27432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572000" cy="2743200"/>
                    </a:xfrm>
                    <a:prstGeom prst="rect">
                      <a:avLst/>
                    </a:prstGeom>
                  </pic:spPr>
                </pic:pic>
              </a:graphicData>
            </a:graphic>
          </wp:inline>
        </w:drawing>
      </w:r>
    </w:p>
    <w:p w14:paraId="5B53CA9A" w14:textId="585EADFB" w:rsidR="002E21A1" w:rsidRDefault="00005369" w:rsidP="00096072">
      <w:pPr>
        <w:pStyle w:val="TableFigurelegend"/>
      </w:pPr>
      <w:bookmarkStart w:id="141" w:name="_Ref506630764"/>
      <w:bookmarkStart w:id="142" w:name="_Toc510746965"/>
      <w:r>
        <w:t xml:space="preserve">Figure </w:t>
      </w:r>
      <w:r w:rsidR="003722B4">
        <w:rPr>
          <w:noProof/>
        </w:rPr>
        <w:fldChar w:fldCharType="begin"/>
      </w:r>
      <w:r w:rsidR="003722B4">
        <w:rPr>
          <w:noProof/>
        </w:rPr>
        <w:instrText xml:space="preserve"> STYLEREF 1 \s </w:instrText>
      </w:r>
      <w:r w:rsidR="003722B4">
        <w:rPr>
          <w:noProof/>
        </w:rPr>
        <w:fldChar w:fldCharType="separate"/>
      </w:r>
      <w:r w:rsidR="00B47C80">
        <w:rPr>
          <w:noProof/>
        </w:rPr>
        <w:t>4</w:t>
      </w:r>
      <w:r w:rsidR="003722B4">
        <w:rPr>
          <w:noProof/>
        </w:rPr>
        <w:fldChar w:fldCharType="end"/>
      </w:r>
      <w:r w:rsidR="00890627">
        <w:noBreakHyphen/>
      </w:r>
      <w:r w:rsidR="003722B4">
        <w:rPr>
          <w:noProof/>
        </w:rPr>
        <w:fldChar w:fldCharType="begin"/>
      </w:r>
      <w:r w:rsidR="003722B4">
        <w:rPr>
          <w:noProof/>
        </w:rPr>
        <w:instrText xml:space="preserve"> SEQ Figure \* ARABIC \s 1 </w:instrText>
      </w:r>
      <w:r w:rsidR="003722B4">
        <w:rPr>
          <w:noProof/>
        </w:rPr>
        <w:fldChar w:fldCharType="separate"/>
      </w:r>
      <w:r w:rsidR="00B47C80">
        <w:rPr>
          <w:noProof/>
        </w:rPr>
        <w:t>4</w:t>
      </w:r>
      <w:r w:rsidR="003722B4">
        <w:rPr>
          <w:noProof/>
        </w:rPr>
        <w:fldChar w:fldCharType="end"/>
      </w:r>
      <w:bookmarkEnd w:id="141"/>
      <w:r>
        <w:t xml:space="preserve"> </w:t>
      </w:r>
      <w:r w:rsidRPr="00762A41">
        <w:t>Analysis of the growth</w:t>
      </w:r>
      <w:bookmarkEnd w:id="142"/>
      <w:r>
        <w:t xml:space="preserve"> </w:t>
      </w:r>
    </w:p>
    <w:p w14:paraId="43FB47A0" w14:textId="7CE49B60" w:rsidR="00005369" w:rsidRDefault="00005369" w:rsidP="00096072">
      <w:pPr>
        <w:pStyle w:val="TableFigurelegend"/>
        <w:rPr>
          <w:rFonts w:ascii="Times" w:hAnsi="Times" w:cs="Times"/>
          <w:szCs w:val="24"/>
          <w:lang w:val="en-IE"/>
        </w:rPr>
      </w:pPr>
      <w:r>
        <w:rPr>
          <w:i/>
          <w:iCs/>
          <w:lang w:val="en-IE"/>
        </w:rPr>
        <w:t xml:space="preserve">B. breve </w:t>
      </w:r>
      <w:r>
        <w:rPr>
          <w:lang w:val="en-IE"/>
        </w:rPr>
        <w:t xml:space="preserve">UCC2003 </w:t>
      </w:r>
      <w:r>
        <w:rPr>
          <w:i/>
          <w:iCs/>
          <w:lang w:val="en-IE"/>
        </w:rPr>
        <w:t>wt (UCC)</w:t>
      </w:r>
      <w:r>
        <w:rPr>
          <w:lang w:val="en-IE"/>
        </w:rPr>
        <w:t xml:space="preserve">, </w:t>
      </w:r>
      <w:r>
        <w:rPr>
          <w:i/>
          <w:iCs/>
          <w:lang w:val="en-IE"/>
        </w:rPr>
        <w:t xml:space="preserve">B. breve </w:t>
      </w:r>
      <w:r>
        <w:rPr>
          <w:lang w:val="en-IE"/>
        </w:rPr>
        <w:t>UCC2003-</w:t>
      </w:r>
      <w:r>
        <w:rPr>
          <w:i/>
          <w:iCs/>
          <w:lang w:val="en-IE"/>
        </w:rPr>
        <w:t>bifR1 (bifR1)</w:t>
      </w:r>
      <w:r>
        <w:rPr>
          <w:lang w:val="en-IE"/>
        </w:rPr>
        <w:t xml:space="preserve">, and </w:t>
      </w:r>
      <w:r>
        <w:rPr>
          <w:i/>
          <w:iCs/>
          <w:lang w:val="en-IE"/>
        </w:rPr>
        <w:t xml:space="preserve">B. breve </w:t>
      </w:r>
      <w:r>
        <w:rPr>
          <w:lang w:val="en-IE"/>
        </w:rPr>
        <w:t>UCC2003-</w:t>
      </w:r>
      <w:r>
        <w:rPr>
          <w:i/>
          <w:iCs/>
          <w:lang w:val="en-IE"/>
        </w:rPr>
        <w:t>bifR2</w:t>
      </w:r>
      <w:r>
        <w:rPr>
          <w:lang w:val="en-IE"/>
        </w:rPr>
        <w:t xml:space="preserve"> (bifR2) </w:t>
      </w:r>
      <w:r w:rsidR="002E21A1">
        <w:rPr>
          <w:lang w:val="en-IE"/>
        </w:rPr>
        <w:t xml:space="preserve">were analyised for their ability to grow </w:t>
      </w:r>
      <w:r>
        <w:rPr>
          <w:lang w:val="en-IE"/>
        </w:rPr>
        <w:t>on varying carbon sources (starch, ribose, glucose and maltose)</w:t>
      </w:r>
      <w:r w:rsidR="002E21A1">
        <w:rPr>
          <w:lang w:val="en-IE"/>
        </w:rPr>
        <w:t xml:space="preserve"> at 24 hours post inoculation</w:t>
      </w:r>
      <w:r>
        <w:rPr>
          <w:lang w:val="en-IE"/>
        </w:rPr>
        <w:t>. Error bars for each represent the standard deviation calculated from three replicates.</w:t>
      </w:r>
    </w:p>
    <w:p w14:paraId="19F78AE3" w14:textId="77777777" w:rsidR="00005369" w:rsidRDefault="00005369" w:rsidP="00005369"/>
    <w:p w14:paraId="4897DE10" w14:textId="77777777" w:rsidR="00005369" w:rsidRPr="00316711" w:rsidRDefault="00005369" w:rsidP="00005369">
      <w:pPr>
        <w:rPr>
          <w:i/>
        </w:rPr>
      </w:pPr>
      <w:r w:rsidRPr="00316711">
        <w:rPr>
          <w:i/>
        </w:rPr>
        <w:t>Survival of B. breve UCC2003-bifR1 and B. breve UCC2003-bifR2 when exposed to porcine bile</w:t>
      </w:r>
      <w:r>
        <w:rPr>
          <w:i/>
        </w:rPr>
        <w:t xml:space="preserve"> or when grown</w:t>
      </w:r>
      <w:r w:rsidRPr="00316711">
        <w:rPr>
          <w:i/>
        </w:rPr>
        <w:t xml:space="preserve"> in the presence of bile salts</w:t>
      </w:r>
    </w:p>
    <w:p w14:paraId="052EDD1D" w14:textId="7971EA2A" w:rsidR="00005369" w:rsidRDefault="00005369" w:rsidP="00005369">
      <w:pPr>
        <w:sectPr w:rsidR="00005369" w:rsidSect="00DA023F">
          <w:headerReference w:type="default" r:id="rId86"/>
          <w:footerReference w:type="default" r:id="rId87"/>
          <w:type w:val="continuous"/>
          <w:pgSz w:w="11906" w:h="16838"/>
          <w:pgMar w:top="851" w:right="1134" w:bottom="851" w:left="2268" w:header="709" w:footer="709" w:gutter="0"/>
          <w:cols w:space="708"/>
          <w:docGrid w:linePitch="360"/>
        </w:sectPr>
      </w:pPr>
      <w:r>
        <w:t>Several publications have reported that the (in)ability</w:t>
      </w:r>
      <w:r w:rsidR="00D06328">
        <w:t xml:space="preserve"> to survive bile stress is</w:t>
      </w:r>
      <w:r>
        <w:t xml:space="preserve"> linked with shifts in the expression of genes involved in central metabolism and with the concentration of its resulting end products in various </w:t>
      </w:r>
      <w:r w:rsidRPr="00D60510">
        <w:rPr>
          <w:i/>
        </w:rPr>
        <w:t>Bifidobacterium</w:t>
      </w:r>
      <w:r>
        <w:t xml:space="preserve"> species (52, 74-76). For this reason, s</w:t>
      </w:r>
      <w:r w:rsidRPr="008F3BF0">
        <w:t xml:space="preserve">urvival assays were carried out on </w:t>
      </w:r>
      <w:r w:rsidRPr="008F3BF0">
        <w:rPr>
          <w:i/>
        </w:rPr>
        <w:t>B. breve</w:t>
      </w:r>
      <w:r w:rsidRPr="008F3BF0">
        <w:t xml:space="preserve"> UCC2003-</w:t>
      </w:r>
      <w:r w:rsidRPr="008F3BF0">
        <w:rPr>
          <w:i/>
        </w:rPr>
        <w:t>bifR1</w:t>
      </w:r>
      <w:r w:rsidRPr="008F3BF0">
        <w:t xml:space="preserve"> and </w:t>
      </w:r>
      <w:r w:rsidRPr="008F3BF0">
        <w:rPr>
          <w:i/>
        </w:rPr>
        <w:t>B. breve</w:t>
      </w:r>
      <w:r w:rsidRPr="008F3BF0">
        <w:t xml:space="preserve"> UCC2003-</w:t>
      </w:r>
      <w:r w:rsidRPr="008F3BF0">
        <w:rPr>
          <w:i/>
        </w:rPr>
        <w:t>bifR2</w:t>
      </w:r>
      <w:r w:rsidRPr="008F3BF0">
        <w:t xml:space="preserve"> mutants, along with the </w:t>
      </w:r>
      <w:r>
        <w:t xml:space="preserve">wild type control strain </w:t>
      </w:r>
      <w:r w:rsidRPr="008F3BF0">
        <w:rPr>
          <w:i/>
        </w:rPr>
        <w:t>B. breve</w:t>
      </w:r>
      <w:r>
        <w:t xml:space="preserve"> UCC2003</w:t>
      </w:r>
      <w:r w:rsidRPr="008F3BF0">
        <w:t>, to test their ability to survive exposure to porcine bile (0, 1 and 2 %) for</w:t>
      </w:r>
      <w:r>
        <w:t xml:space="preserve"> a time period of </w:t>
      </w:r>
      <w:r w:rsidRPr="008F3BF0">
        <w:t xml:space="preserve">20 minutes. Following the imposition of bile stress, cultures were assessed for survival by spread plating at serial dilutions. The resulting colony counts after 2 days of growth are displayed in </w:t>
      </w:r>
      <w:r w:rsidR="005131BF">
        <w:fldChar w:fldCharType="begin"/>
      </w:r>
      <w:r w:rsidR="005131BF">
        <w:instrText xml:space="preserve"> REF _Ref506630788 </w:instrText>
      </w:r>
      <w:r w:rsidR="005131BF">
        <w:fldChar w:fldCharType="separate"/>
      </w:r>
      <w:r w:rsidR="00B47C80">
        <w:t xml:space="preserve">Figure </w:t>
      </w:r>
      <w:r w:rsidR="00B47C80">
        <w:rPr>
          <w:noProof/>
        </w:rPr>
        <w:t>4</w:t>
      </w:r>
      <w:r w:rsidR="00B47C80">
        <w:noBreakHyphen/>
      </w:r>
      <w:r w:rsidR="00B47C80">
        <w:rPr>
          <w:noProof/>
        </w:rPr>
        <w:t>5</w:t>
      </w:r>
      <w:r w:rsidR="005131BF">
        <w:rPr>
          <w:noProof/>
        </w:rPr>
        <w:fldChar w:fldCharType="end"/>
      </w:r>
      <w:r>
        <w:t xml:space="preserve"> Panel (</w:t>
      </w:r>
      <w:r w:rsidRPr="008F3BF0">
        <w:t>A</w:t>
      </w:r>
      <w:r>
        <w:t>)</w:t>
      </w:r>
      <w:r w:rsidRPr="008F3BF0">
        <w:t xml:space="preserve">. Firstly, this analysis revealed that </w:t>
      </w:r>
      <w:r w:rsidRPr="008F3BF0">
        <w:rPr>
          <w:i/>
        </w:rPr>
        <w:t>B. breve</w:t>
      </w:r>
      <w:r w:rsidRPr="008F3BF0">
        <w:t xml:space="preserve"> UCC2003 recovers very efficiently post bile stress, with no dramatic drop in viable counts following exposure to either 1 % or 2 % porcine bile. In contrast, </w:t>
      </w:r>
      <w:r w:rsidRPr="008F3BF0">
        <w:rPr>
          <w:i/>
        </w:rPr>
        <w:t>B. breve</w:t>
      </w:r>
      <w:r w:rsidRPr="008F3BF0">
        <w:t xml:space="preserve"> UCC2003-</w:t>
      </w:r>
      <w:r w:rsidRPr="008F3BF0">
        <w:rPr>
          <w:i/>
        </w:rPr>
        <w:t>bifR1</w:t>
      </w:r>
      <w:r w:rsidRPr="008F3BF0">
        <w:t xml:space="preserve"> and </w:t>
      </w:r>
      <w:r w:rsidRPr="008F3BF0">
        <w:rPr>
          <w:i/>
        </w:rPr>
        <w:t>B. breve</w:t>
      </w:r>
      <w:r w:rsidRPr="008F3BF0">
        <w:t xml:space="preserve"> UCC2003-</w:t>
      </w:r>
      <w:r w:rsidRPr="008F3BF0">
        <w:rPr>
          <w:i/>
        </w:rPr>
        <w:t>bifR2</w:t>
      </w:r>
      <w:r w:rsidRPr="008F3BF0">
        <w:t xml:space="preserve"> exhibited a reduced ability to withstand </w:t>
      </w:r>
      <w:r>
        <w:t xml:space="preserve">short-term </w:t>
      </w:r>
      <w:r w:rsidRPr="008F3BF0">
        <w:t xml:space="preserve">bile stress, although this </w:t>
      </w:r>
      <w:r>
        <w:t>reduction did not reach statistical significance (</w:t>
      </w:r>
      <w:r w:rsidRPr="00185A04">
        <w:rPr>
          <w:i/>
        </w:rPr>
        <w:t>p</w:t>
      </w:r>
      <w:r>
        <w:t>-value of 0.07)</w:t>
      </w:r>
      <w:r w:rsidRPr="008F3BF0">
        <w:t>.</w:t>
      </w:r>
      <w:r>
        <w:t xml:space="preserve"> We next investigated if t</w:t>
      </w:r>
      <w:r w:rsidRPr="008F3BF0">
        <w:t xml:space="preserve">hese two mutants </w:t>
      </w:r>
      <w:r>
        <w:t>were able to resist long-term exposure to porcine bile</w:t>
      </w:r>
      <w:r w:rsidRPr="008F3BF0">
        <w:t xml:space="preserve">. </w:t>
      </w:r>
      <w:r w:rsidRPr="008F3BF0">
        <w:rPr>
          <w:i/>
        </w:rPr>
        <w:t>B. breve</w:t>
      </w:r>
      <w:r w:rsidRPr="008F3BF0">
        <w:t xml:space="preserve"> UCC2003 wt, </w:t>
      </w:r>
      <w:r w:rsidRPr="008F3BF0">
        <w:rPr>
          <w:i/>
        </w:rPr>
        <w:t>B. breve</w:t>
      </w:r>
      <w:r w:rsidRPr="008F3BF0">
        <w:t xml:space="preserve"> UCC2003-</w:t>
      </w:r>
      <w:r w:rsidRPr="00185A04">
        <w:rPr>
          <w:i/>
        </w:rPr>
        <w:t>bifR1</w:t>
      </w:r>
      <w:r w:rsidRPr="008F3BF0">
        <w:t xml:space="preserve"> and </w:t>
      </w:r>
      <w:r w:rsidRPr="008F3BF0">
        <w:rPr>
          <w:i/>
        </w:rPr>
        <w:t>B. breve</w:t>
      </w:r>
      <w:r w:rsidRPr="008F3BF0">
        <w:t xml:space="preserve"> UCC2003-</w:t>
      </w:r>
      <w:r w:rsidRPr="008F3BF0">
        <w:rPr>
          <w:i/>
        </w:rPr>
        <w:t>bifR2</w:t>
      </w:r>
      <w:r w:rsidRPr="008F3BF0">
        <w:t xml:space="preserve"> mutants were analysed for their ability to grow in the absence (control) as compared to the presence of 1 % porcine bile with OD</w:t>
      </w:r>
      <w:r w:rsidRPr="008F3BF0">
        <w:rPr>
          <w:vertAlign w:val="subscript"/>
        </w:rPr>
        <w:t>600nm</w:t>
      </w:r>
      <w:r w:rsidRPr="008F3BF0">
        <w:t xml:space="preserve"> readings taken at 24 hours post inoculation. </w:t>
      </w:r>
      <w:r w:rsidR="005131BF">
        <w:fldChar w:fldCharType="begin"/>
      </w:r>
      <w:r w:rsidR="005131BF">
        <w:instrText xml:space="preserve"> REF _Ref506630788 </w:instrText>
      </w:r>
      <w:r w:rsidR="005131BF">
        <w:fldChar w:fldCharType="separate"/>
      </w:r>
      <w:r w:rsidR="00B47C80">
        <w:t xml:space="preserve">Figure </w:t>
      </w:r>
      <w:r w:rsidR="00B47C80">
        <w:rPr>
          <w:noProof/>
        </w:rPr>
        <w:t>4</w:t>
      </w:r>
      <w:r w:rsidR="00B47C80">
        <w:noBreakHyphen/>
      </w:r>
      <w:r w:rsidR="00B47C80">
        <w:rPr>
          <w:noProof/>
        </w:rPr>
        <w:t>5</w:t>
      </w:r>
      <w:r w:rsidR="005131BF">
        <w:rPr>
          <w:noProof/>
        </w:rPr>
        <w:fldChar w:fldCharType="end"/>
      </w:r>
      <w:r>
        <w:t xml:space="preserve"> Panel (</w:t>
      </w:r>
      <w:r w:rsidRPr="008F3BF0">
        <w:t>B</w:t>
      </w:r>
      <w:r>
        <w:t>)</w:t>
      </w:r>
      <w:r w:rsidRPr="008F3BF0">
        <w:t xml:space="preserve"> displays the fold reduction in OD</w:t>
      </w:r>
      <w:r w:rsidRPr="008F3BF0">
        <w:rPr>
          <w:vertAlign w:val="subscript"/>
        </w:rPr>
        <w:t>600nm</w:t>
      </w:r>
      <w:r w:rsidRPr="008F3BF0">
        <w:t xml:space="preserve"> </w:t>
      </w:r>
      <w:r>
        <w:t xml:space="preserve">following 24 hours growth </w:t>
      </w:r>
      <w:r w:rsidRPr="008F3BF0">
        <w:t>in the presence of 1 % porcine bile as compared to the control. As expected, there was a significant fold reduction in OD</w:t>
      </w:r>
      <w:r w:rsidRPr="008F3BF0">
        <w:rPr>
          <w:vertAlign w:val="subscript"/>
        </w:rPr>
        <w:t>600nm</w:t>
      </w:r>
      <w:r w:rsidRPr="008F3BF0">
        <w:t xml:space="preserve"> readings for all three strains when grown in the presence of porcine bile, as compared to OD</w:t>
      </w:r>
      <w:r w:rsidRPr="008F3BF0">
        <w:rPr>
          <w:vertAlign w:val="subscript"/>
        </w:rPr>
        <w:t>600nm</w:t>
      </w:r>
      <w:r w:rsidRPr="008F3BF0">
        <w:t xml:space="preserve"> readings without porcine bile. However, the fold reduction in growth of </w:t>
      </w:r>
      <w:r w:rsidRPr="008F3BF0">
        <w:rPr>
          <w:i/>
        </w:rPr>
        <w:t>B. breve</w:t>
      </w:r>
      <w:r w:rsidRPr="008F3BF0">
        <w:t xml:space="preserve"> UCC2003-</w:t>
      </w:r>
      <w:r w:rsidRPr="008F3BF0">
        <w:rPr>
          <w:i/>
        </w:rPr>
        <w:t>bifR1</w:t>
      </w:r>
      <w:r w:rsidRPr="008F3BF0">
        <w:t xml:space="preserve"> and </w:t>
      </w:r>
      <w:r w:rsidRPr="008F3BF0">
        <w:rPr>
          <w:i/>
        </w:rPr>
        <w:t>B. breve</w:t>
      </w:r>
      <w:r w:rsidRPr="008F3BF0">
        <w:t xml:space="preserve"> UCC2003-</w:t>
      </w:r>
      <w:r w:rsidRPr="008F3BF0">
        <w:rPr>
          <w:i/>
        </w:rPr>
        <w:t>bifR2</w:t>
      </w:r>
      <w:r w:rsidRPr="008F3BF0">
        <w:t xml:space="preserve"> mutants was more pronounced: in the presence of 1 % porcine bile, the </w:t>
      </w:r>
      <w:r w:rsidRPr="008F3BF0">
        <w:rPr>
          <w:i/>
        </w:rPr>
        <w:t>B. breve</w:t>
      </w:r>
      <w:r w:rsidRPr="008F3BF0">
        <w:t xml:space="preserve"> UCC2003-</w:t>
      </w:r>
      <w:r w:rsidRPr="008F3BF0">
        <w:rPr>
          <w:i/>
        </w:rPr>
        <w:t>bifR1</w:t>
      </w:r>
      <w:r w:rsidRPr="008F3BF0">
        <w:t xml:space="preserve"> and </w:t>
      </w:r>
      <w:r w:rsidRPr="008F3BF0">
        <w:rPr>
          <w:i/>
        </w:rPr>
        <w:t>B. breve</w:t>
      </w:r>
      <w:r w:rsidRPr="008F3BF0">
        <w:t xml:space="preserve"> UCC2003-</w:t>
      </w:r>
      <w:r w:rsidRPr="008F3BF0">
        <w:rPr>
          <w:i/>
        </w:rPr>
        <w:t xml:space="preserve">bifR2 </w:t>
      </w:r>
      <w:r w:rsidRPr="008F3BF0">
        <w:t>mutants demonstra</w:t>
      </w:r>
      <w:r w:rsidR="00D06328">
        <w:t>ted a fold reduction of 11.1</w:t>
      </w:r>
      <w:r>
        <w:t xml:space="preserve"> (</w:t>
      </w:r>
      <w:r w:rsidRPr="00185A04">
        <w:rPr>
          <w:i/>
        </w:rPr>
        <w:t>p</w:t>
      </w:r>
      <w:r>
        <w:t>-value &lt; 0.010) and</w:t>
      </w:r>
      <w:r w:rsidR="00D06328">
        <w:t xml:space="preserve"> 6.4</w:t>
      </w:r>
      <w:r>
        <w:t xml:space="preserve"> (</w:t>
      </w:r>
      <w:r w:rsidRPr="00185A04">
        <w:rPr>
          <w:i/>
        </w:rPr>
        <w:t>p</w:t>
      </w:r>
      <w:r>
        <w:t>-</w:t>
      </w:r>
      <w:r w:rsidRPr="008F3BF0">
        <w:t>value &lt; 0.010) in OD</w:t>
      </w:r>
      <w:r w:rsidRPr="008F3BF0">
        <w:rPr>
          <w:vertAlign w:val="subscript"/>
        </w:rPr>
        <w:t>600nm</w:t>
      </w:r>
      <w:r w:rsidRPr="008F3BF0">
        <w:t xml:space="preserve"> readings, respectively, whereas the fold reduction for </w:t>
      </w:r>
      <w:r>
        <w:t xml:space="preserve">the control strain </w:t>
      </w:r>
      <w:r w:rsidRPr="008F3BF0">
        <w:rPr>
          <w:i/>
        </w:rPr>
        <w:t>B. breve</w:t>
      </w:r>
      <w:r w:rsidR="00D06328">
        <w:t xml:space="preserve"> UCC2003 was 3.5</w:t>
      </w:r>
      <w:r w:rsidRPr="008F3BF0">
        <w:t>.</w:t>
      </w:r>
    </w:p>
    <w:p w14:paraId="71E55815" w14:textId="77777777" w:rsidR="00005369" w:rsidRDefault="00005369" w:rsidP="00005369">
      <w:pPr>
        <w:jc w:val="center"/>
      </w:pPr>
      <w:r w:rsidRPr="00E42000">
        <w:rPr>
          <w:noProof/>
          <w:lang w:eastAsia="en-GB"/>
        </w:rPr>
        <w:drawing>
          <wp:inline distT="0" distB="0" distL="0" distR="0" wp14:anchorId="2B49EBD1" wp14:editId="33A3E69B">
            <wp:extent cx="8534833" cy="433569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8582621" cy="4359970"/>
                    </a:xfrm>
                    <a:prstGeom prst="rect">
                      <a:avLst/>
                    </a:prstGeom>
                  </pic:spPr>
                </pic:pic>
              </a:graphicData>
            </a:graphic>
          </wp:inline>
        </w:drawing>
      </w:r>
    </w:p>
    <w:p w14:paraId="06710077" w14:textId="6B99D9C2" w:rsidR="00005369" w:rsidRDefault="00005369" w:rsidP="00096072">
      <w:pPr>
        <w:pStyle w:val="TableFigurelegend"/>
      </w:pPr>
      <w:bookmarkStart w:id="143" w:name="_Ref506630788"/>
      <w:bookmarkStart w:id="144" w:name="_Toc510746966"/>
      <w:r>
        <w:t xml:space="preserve">Figure </w:t>
      </w:r>
      <w:r w:rsidR="003722B4">
        <w:rPr>
          <w:noProof/>
        </w:rPr>
        <w:fldChar w:fldCharType="begin"/>
      </w:r>
      <w:r w:rsidR="003722B4">
        <w:rPr>
          <w:noProof/>
        </w:rPr>
        <w:instrText xml:space="preserve"> STYLEREF 1 \s </w:instrText>
      </w:r>
      <w:r w:rsidR="003722B4">
        <w:rPr>
          <w:noProof/>
        </w:rPr>
        <w:fldChar w:fldCharType="separate"/>
      </w:r>
      <w:r w:rsidR="00B47C80">
        <w:rPr>
          <w:noProof/>
        </w:rPr>
        <w:t>4</w:t>
      </w:r>
      <w:r w:rsidR="003722B4">
        <w:rPr>
          <w:noProof/>
        </w:rPr>
        <w:fldChar w:fldCharType="end"/>
      </w:r>
      <w:r w:rsidR="00890627">
        <w:noBreakHyphen/>
      </w:r>
      <w:r w:rsidR="003722B4">
        <w:rPr>
          <w:noProof/>
        </w:rPr>
        <w:fldChar w:fldCharType="begin"/>
      </w:r>
      <w:r w:rsidR="003722B4">
        <w:rPr>
          <w:noProof/>
        </w:rPr>
        <w:instrText xml:space="preserve"> SEQ Figure \* ARABIC \s 1 </w:instrText>
      </w:r>
      <w:r w:rsidR="003722B4">
        <w:rPr>
          <w:noProof/>
        </w:rPr>
        <w:fldChar w:fldCharType="separate"/>
      </w:r>
      <w:r w:rsidR="00B47C80">
        <w:rPr>
          <w:noProof/>
        </w:rPr>
        <w:t>5</w:t>
      </w:r>
      <w:r w:rsidR="003722B4">
        <w:rPr>
          <w:noProof/>
        </w:rPr>
        <w:fldChar w:fldCharType="end"/>
      </w:r>
      <w:bookmarkEnd w:id="143"/>
      <w:r>
        <w:t xml:space="preserve"> Bile survival Assays:</w:t>
      </w:r>
      <w:bookmarkEnd w:id="144"/>
    </w:p>
    <w:p w14:paraId="382B78D2" w14:textId="77777777" w:rsidR="00005369" w:rsidRDefault="00005369" w:rsidP="00096072">
      <w:pPr>
        <w:pStyle w:val="TableFigurelegend"/>
      </w:pPr>
      <w:r w:rsidRPr="00B376D0">
        <w:t xml:space="preserve">Part A: Survival assay of </w:t>
      </w:r>
      <w:r w:rsidRPr="00C2666E">
        <w:rPr>
          <w:i/>
        </w:rPr>
        <w:t>B. breve</w:t>
      </w:r>
      <w:r w:rsidRPr="00B376D0">
        <w:t xml:space="preserve"> UCC2003 </w:t>
      </w:r>
      <w:r>
        <w:t>WT (</w:t>
      </w:r>
      <w:r w:rsidRPr="00215C32">
        <w:rPr>
          <w:i/>
        </w:rPr>
        <w:t>WT</w:t>
      </w:r>
      <w:r>
        <w:t>)</w:t>
      </w:r>
      <w:r w:rsidRPr="00B376D0">
        <w:t xml:space="preserve">, </w:t>
      </w:r>
      <w:r w:rsidRPr="00C2666E">
        <w:rPr>
          <w:i/>
        </w:rPr>
        <w:t>B. breve</w:t>
      </w:r>
      <w:r w:rsidRPr="00B376D0">
        <w:t xml:space="preserve"> UCC2003-</w:t>
      </w:r>
      <w:r w:rsidRPr="00A8281E">
        <w:rPr>
          <w:i/>
        </w:rPr>
        <w:t>bifR1</w:t>
      </w:r>
      <w:r>
        <w:t xml:space="preserve"> (</w:t>
      </w:r>
      <w:r>
        <w:sym w:font="Symbol" w:char="F044"/>
      </w:r>
      <w:r w:rsidRPr="00AA7378">
        <w:rPr>
          <w:i/>
        </w:rPr>
        <w:t>bifR1</w:t>
      </w:r>
      <w:r>
        <w:t xml:space="preserve">) </w:t>
      </w:r>
      <w:r w:rsidRPr="00B376D0">
        <w:t xml:space="preserve">and </w:t>
      </w:r>
      <w:r w:rsidRPr="00C2666E">
        <w:rPr>
          <w:i/>
        </w:rPr>
        <w:t>B. breve</w:t>
      </w:r>
      <w:r w:rsidRPr="00B376D0">
        <w:t xml:space="preserve"> UCC2003-</w:t>
      </w:r>
      <w:r w:rsidRPr="00A8281E">
        <w:rPr>
          <w:i/>
        </w:rPr>
        <w:t>bifR2</w:t>
      </w:r>
      <w:r w:rsidRPr="00B376D0">
        <w:t xml:space="preserve"> </w:t>
      </w:r>
      <w:r>
        <w:t>(</w:t>
      </w:r>
      <w:r>
        <w:sym w:font="Symbol" w:char="F044"/>
      </w:r>
      <w:r w:rsidRPr="00AA7378">
        <w:rPr>
          <w:i/>
        </w:rPr>
        <w:t>bifR2</w:t>
      </w:r>
      <w:r>
        <w:t xml:space="preserve">) </w:t>
      </w:r>
      <w:r w:rsidRPr="00B376D0">
        <w:t>when exposed to increasing concentrations of porcine bile (0, 1 and 2</w:t>
      </w:r>
      <w:r>
        <w:t xml:space="preserve"> </w:t>
      </w:r>
      <w:r w:rsidRPr="00B376D0">
        <w:t>% (v/v) for 20 minutes, survival is expressed in CFU/ml).</w:t>
      </w:r>
      <w:r>
        <w:t xml:space="preserve">  </w:t>
      </w:r>
    </w:p>
    <w:p w14:paraId="76C6F4D7" w14:textId="77777777" w:rsidR="00005369" w:rsidRDefault="00005369" w:rsidP="00096072">
      <w:pPr>
        <w:pStyle w:val="TableFigurelegend"/>
        <w:sectPr w:rsidR="00005369" w:rsidSect="001566F5">
          <w:headerReference w:type="default" r:id="rId89"/>
          <w:footerReference w:type="default" r:id="rId90"/>
          <w:pgSz w:w="16838" w:h="11906" w:orient="landscape"/>
          <w:pgMar w:top="1134" w:right="851" w:bottom="1134" w:left="851" w:header="709" w:footer="709" w:gutter="0"/>
          <w:cols w:space="708"/>
          <w:docGrid w:linePitch="360"/>
        </w:sectPr>
      </w:pPr>
      <w:r w:rsidRPr="00B376D0">
        <w:t xml:space="preserve">Part B: Analysis of the growth of </w:t>
      </w:r>
      <w:r w:rsidRPr="00C2666E">
        <w:rPr>
          <w:i/>
        </w:rPr>
        <w:t>B. breve</w:t>
      </w:r>
      <w:r>
        <w:t xml:space="preserve"> UCC2003 WT (WT)</w:t>
      </w:r>
      <w:r w:rsidRPr="00B376D0">
        <w:t xml:space="preserve">, </w:t>
      </w:r>
      <w:r w:rsidRPr="00C2666E">
        <w:rPr>
          <w:i/>
        </w:rPr>
        <w:t>B. breve</w:t>
      </w:r>
      <w:r w:rsidRPr="00B376D0">
        <w:t xml:space="preserve"> UCC2003-</w:t>
      </w:r>
      <w:r w:rsidRPr="00A8281E">
        <w:rPr>
          <w:i/>
        </w:rPr>
        <w:t>bifR1</w:t>
      </w:r>
      <w:r>
        <w:t xml:space="preserve"> (</w:t>
      </w:r>
      <w:r>
        <w:sym w:font="Symbol" w:char="F044"/>
      </w:r>
      <w:r w:rsidRPr="00AA7378">
        <w:rPr>
          <w:i/>
        </w:rPr>
        <w:t>bifR1</w:t>
      </w:r>
      <w:r>
        <w:t xml:space="preserve">) </w:t>
      </w:r>
      <w:r w:rsidRPr="00B376D0">
        <w:t xml:space="preserve">and </w:t>
      </w:r>
      <w:r w:rsidRPr="00C2666E">
        <w:rPr>
          <w:i/>
        </w:rPr>
        <w:t>B. breve</w:t>
      </w:r>
      <w:r w:rsidRPr="00B376D0">
        <w:t xml:space="preserve"> UCC2003-</w:t>
      </w:r>
      <w:r w:rsidRPr="00A8281E">
        <w:rPr>
          <w:i/>
        </w:rPr>
        <w:t>bifR2</w:t>
      </w:r>
      <w:r w:rsidRPr="00B376D0">
        <w:t xml:space="preserve"> </w:t>
      </w:r>
      <w:r>
        <w:t>(</w:t>
      </w:r>
      <w:r>
        <w:sym w:font="Symbol" w:char="F044"/>
      </w:r>
      <w:r w:rsidRPr="00AA7378">
        <w:rPr>
          <w:i/>
        </w:rPr>
        <w:t>bifR2</w:t>
      </w:r>
      <w:r>
        <w:t xml:space="preserve">) </w:t>
      </w:r>
      <w:r w:rsidRPr="00B376D0">
        <w:t>when grown in t</w:t>
      </w:r>
      <w:r>
        <w:t>he presence of 1 % porcine bile.</w:t>
      </w:r>
      <w:r w:rsidRPr="00B376D0">
        <w:t xml:space="preserve"> The values are expressed as fold decrease in OD</w:t>
      </w:r>
      <w:r w:rsidRPr="000647C6">
        <w:rPr>
          <w:vertAlign w:val="subscript"/>
        </w:rPr>
        <w:t>600nm</w:t>
      </w:r>
      <w:r w:rsidRPr="00B376D0">
        <w:t xml:space="preserve"> values between growth on 0</w:t>
      </w:r>
      <w:r>
        <w:t xml:space="preserve"> </w:t>
      </w:r>
      <w:r w:rsidRPr="00B376D0">
        <w:t>and 1</w:t>
      </w:r>
      <w:r>
        <w:t xml:space="preserve"> % bile.</w:t>
      </w:r>
      <w:r w:rsidRPr="00B376D0">
        <w:t xml:space="preserve"> Error bars for each represent the standard deviation calculated from three replicates.</w:t>
      </w:r>
      <w:r>
        <w:br w:type="page"/>
      </w:r>
    </w:p>
    <w:p w14:paraId="49ABD32B" w14:textId="77777777" w:rsidR="00005369" w:rsidRPr="008F3BF0" w:rsidRDefault="00005369" w:rsidP="00005369">
      <w:pPr>
        <w:pStyle w:val="Heading3"/>
        <w:numPr>
          <w:ilvl w:val="0"/>
          <w:numId w:val="0"/>
        </w:numPr>
      </w:pPr>
      <w:r w:rsidRPr="008F3BF0">
        <w:t>Metabolic Flux Analysis by HPLC</w:t>
      </w:r>
    </w:p>
    <w:p w14:paraId="5FD0E439" w14:textId="1B698887" w:rsidR="00005369" w:rsidRDefault="00005369" w:rsidP="00005369">
      <w:r w:rsidRPr="008F3BF0">
        <w:t xml:space="preserve">Phenotypic analysis of </w:t>
      </w:r>
      <w:r w:rsidRPr="008F3BF0">
        <w:rPr>
          <w:i/>
        </w:rPr>
        <w:t>B. breve</w:t>
      </w:r>
      <w:r w:rsidRPr="008F3BF0">
        <w:t xml:space="preserve"> UCC2003-</w:t>
      </w:r>
      <w:r w:rsidRPr="008F3BF0">
        <w:rPr>
          <w:i/>
        </w:rPr>
        <w:t xml:space="preserve">bifR1 </w:t>
      </w:r>
      <w:r w:rsidRPr="008F3BF0">
        <w:t xml:space="preserve">and </w:t>
      </w:r>
      <w:r w:rsidRPr="008F3BF0">
        <w:rPr>
          <w:i/>
        </w:rPr>
        <w:t>B. breve</w:t>
      </w:r>
      <w:r w:rsidRPr="008F3BF0">
        <w:t xml:space="preserve"> UCC2003-</w:t>
      </w:r>
      <w:r w:rsidRPr="008F3BF0">
        <w:rPr>
          <w:i/>
        </w:rPr>
        <w:t xml:space="preserve">bifR2 </w:t>
      </w:r>
      <w:r w:rsidRPr="008F3BF0">
        <w:t xml:space="preserve">revealed that insertional mutagenesis of the </w:t>
      </w:r>
      <w:r w:rsidRPr="008F3BF0">
        <w:rPr>
          <w:i/>
        </w:rPr>
        <w:t>bifR1</w:t>
      </w:r>
      <w:r w:rsidRPr="008F3BF0">
        <w:t xml:space="preserve"> and </w:t>
      </w:r>
      <w:r w:rsidRPr="008F3BF0">
        <w:rPr>
          <w:i/>
        </w:rPr>
        <w:t>bifR2</w:t>
      </w:r>
      <w:r>
        <w:t xml:space="preserve"> genes resulted in a</w:t>
      </w:r>
      <w:r w:rsidRPr="008F3BF0">
        <w:t xml:space="preserve"> r</w:t>
      </w:r>
      <w:r>
        <w:t>educed</w:t>
      </w:r>
      <w:r w:rsidRPr="008F3BF0">
        <w:t xml:space="preserve"> ability to withstand bile stress</w:t>
      </w:r>
      <w:r w:rsidRPr="008F3BF0">
        <w:rPr>
          <w:i/>
        </w:rPr>
        <w:t xml:space="preserve">. </w:t>
      </w:r>
      <w:r w:rsidRPr="008F3BF0">
        <w:t xml:space="preserve">In order to </w:t>
      </w:r>
      <w:r>
        <w:t xml:space="preserve">investigate if these mutations have any impact </w:t>
      </w:r>
      <w:r w:rsidRPr="008F3BF0">
        <w:t xml:space="preserve">on </w:t>
      </w:r>
      <w:r>
        <w:t xml:space="preserve">the generation of </w:t>
      </w:r>
      <w:r w:rsidRPr="008F3BF0">
        <w:t xml:space="preserve">metabolic end products, HPLC analysis was carried out of spent medium following growth of the </w:t>
      </w:r>
      <w:r>
        <w:t xml:space="preserve">control strain </w:t>
      </w:r>
      <w:r w:rsidRPr="00FA5E94">
        <w:rPr>
          <w:i/>
        </w:rPr>
        <w:t>B. breve</w:t>
      </w:r>
      <w:r>
        <w:t xml:space="preserve"> UCC2003</w:t>
      </w:r>
      <w:r w:rsidRPr="008F3BF0">
        <w:t xml:space="preserve"> and the two strains that carry a mutated </w:t>
      </w:r>
      <w:r w:rsidRPr="008F3BF0">
        <w:rPr>
          <w:i/>
        </w:rPr>
        <w:t>bifR1</w:t>
      </w:r>
      <w:r w:rsidRPr="008F3BF0">
        <w:t xml:space="preserve"> or </w:t>
      </w:r>
      <w:r w:rsidRPr="008F3BF0">
        <w:rPr>
          <w:i/>
        </w:rPr>
        <w:t>bifR2</w:t>
      </w:r>
      <w:r w:rsidRPr="008F3BF0">
        <w:t xml:space="preserve"> gene</w:t>
      </w:r>
      <w:r>
        <w:t xml:space="preserve"> (</w:t>
      </w:r>
      <w:r w:rsidR="005131BF">
        <w:fldChar w:fldCharType="begin"/>
      </w:r>
      <w:r w:rsidR="005131BF">
        <w:instrText xml:space="preserve"> REF _Ref506630882 </w:instrText>
      </w:r>
      <w:r w:rsidR="005131BF">
        <w:fldChar w:fldCharType="separate"/>
      </w:r>
      <w:r w:rsidR="00B47C80">
        <w:t xml:space="preserve">Figure </w:t>
      </w:r>
      <w:r w:rsidR="00B47C80">
        <w:rPr>
          <w:noProof/>
        </w:rPr>
        <w:t>4</w:t>
      </w:r>
      <w:r w:rsidR="00B47C80">
        <w:noBreakHyphen/>
      </w:r>
      <w:r w:rsidR="00B47C80">
        <w:rPr>
          <w:noProof/>
        </w:rPr>
        <w:t>6</w:t>
      </w:r>
      <w:r w:rsidR="005131BF">
        <w:rPr>
          <w:noProof/>
        </w:rPr>
        <w:fldChar w:fldCharType="end"/>
      </w:r>
      <w:r>
        <w:t>)</w:t>
      </w:r>
      <w:r w:rsidRPr="008F3BF0">
        <w:t xml:space="preserve">. In short, </w:t>
      </w:r>
      <w:r w:rsidRPr="008F3BF0">
        <w:rPr>
          <w:i/>
        </w:rPr>
        <w:t>B. breve</w:t>
      </w:r>
      <w:r>
        <w:t xml:space="preserve"> UCC2003</w:t>
      </w:r>
      <w:r w:rsidRPr="008F3BF0">
        <w:t xml:space="preserve">, </w:t>
      </w:r>
      <w:r w:rsidRPr="008F3BF0">
        <w:rPr>
          <w:i/>
        </w:rPr>
        <w:t>B. breve</w:t>
      </w:r>
      <w:r w:rsidRPr="008F3BF0">
        <w:t xml:space="preserve"> UCC2003-</w:t>
      </w:r>
      <w:r w:rsidRPr="008F3BF0">
        <w:rPr>
          <w:i/>
        </w:rPr>
        <w:t xml:space="preserve">bifR1 </w:t>
      </w:r>
      <w:r w:rsidRPr="008F3BF0">
        <w:t xml:space="preserve">and </w:t>
      </w:r>
      <w:r w:rsidRPr="008F3BF0">
        <w:rPr>
          <w:i/>
        </w:rPr>
        <w:t>B. breve</w:t>
      </w:r>
      <w:r w:rsidRPr="008F3BF0">
        <w:t xml:space="preserve"> UCC2003-</w:t>
      </w:r>
      <w:r w:rsidRPr="008F3BF0">
        <w:rPr>
          <w:i/>
        </w:rPr>
        <w:t xml:space="preserve">bifR2 </w:t>
      </w:r>
      <w:r w:rsidRPr="008F3BF0">
        <w:t xml:space="preserve">were grown on mMRS medium supplemented with glucose, with samples taken at 8 hours post-inoculation for analysis. This analysis found that </w:t>
      </w:r>
      <w:r w:rsidRPr="008F3BF0">
        <w:rPr>
          <w:i/>
        </w:rPr>
        <w:t>B. breve</w:t>
      </w:r>
      <w:r w:rsidRPr="008F3BF0">
        <w:t xml:space="preserve"> UCC2003-</w:t>
      </w:r>
      <w:r w:rsidRPr="008F3BF0">
        <w:rPr>
          <w:i/>
        </w:rPr>
        <w:t xml:space="preserve">bifR1 </w:t>
      </w:r>
      <w:r w:rsidRPr="008F3BF0">
        <w:t>consumed more glucose at 8 hours post i</w:t>
      </w:r>
      <w:r>
        <w:t xml:space="preserve">noculation as compared to the control strain </w:t>
      </w:r>
      <w:r w:rsidRPr="008F3BF0">
        <w:t xml:space="preserve">and </w:t>
      </w:r>
      <w:r w:rsidRPr="008F3BF0">
        <w:rPr>
          <w:i/>
        </w:rPr>
        <w:t>B. breve</w:t>
      </w:r>
      <w:r w:rsidRPr="008F3BF0">
        <w:t xml:space="preserve"> UCC2003-</w:t>
      </w:r>
      <w:r w:rsidRPr="008F3BF0">
        <w:rPr>
          <w:i/>
        </w:rPr>
        <w:t>bifR2</w:t>
      </w:r>
      <w:r w:rsidRPr="008F3BF0">
        <w:t xml:space="preserve">. The resulting </w:t>
      </w:r>
      <w:r>
        <w:t>lactate:acetate ratio was 1:2.43</w:t>
      </w:r>
      <w:r w:rsidRPr="008F3BF0">
        <w:t xml:space="preserve"> in the WT</w:t>
      </w:r>
      <w:r>
        <w:t xml:space="preserve">, which is rather different from that reported by O’Loughlin </w:t>
      </w:r>
      <w:r w:rsidRPr="008432AA">
        <w:rPr>
          <w:i/>
        </w:rPr>
        <w:t>et al</w:t>
      </w:r>
      <w:r>
        <w:t xml:space="preserve"> </w:t>
      </w:r>
      <w:r>
        <w:rPr>
          <w:noProof/>
        </w:rPr>
        <w:t>(60), who</w:t>
      </w:r>
      <w:r>
        <w:t xml:space="preserve"> found the ratio of lactate:acetate of </w:t>
      </w:r>
      <w:r w:rsidRPr="008432AA">
        <w:rPr>
          <w:i/>
        </w:rPr>
        <w:t>B. breve</w:t>
      </w:r>
      <w:r>
        <w:t xml:space="preserve"> UCC2003 grown on glucose as a sole carbon source to be 1:4.989. However, the exact growth phase at which this ratio was recorded is unknown, as previously mentioned the theoretical ratio of lactate:acetate produced by the bifid shunt pathway is 1:1.5 (20), but lactate:acetate ratios are rarely reproducible</w:t>
      </w:r>
      <w:r w:rsidRPr="00B664CA">
        <w:t xml:space="preserve"> during bifidobacterial carbohydrate fermentation, due to the production of formate, acetate, and ethanol from pyruvate inste</w:t>
      </w:r>
      <w:r>
        <w:t>ad of lactate</w:t>
      </w:r>
      <w:r w:rsidRPr="00B664CA">
        <w:t xml:space="preserve">, </w:t>
      </w:r>
      <w:r>
        <w:t>depending</w:t>
      </w:r>
      <w:r w:rsidRPr="00B664CA">
        <w:t xml:space="preserve"> on the available energy source and its consumption rate </w:t>
      </w:r>
      <w:r>
        <w:rPr>
          <w:noProof/>
        </w:rPr>
        <w:t>(61)</w:t>
      </w:r>
      <w:r>
        <w:t xml:space="preserve">. In comparison to the metabolite production in the </w:t>
      </w:r>
      <w:r w:rsidRPr="008432AA">
        <w:rPr>
          <w:i/>
        </w:rPr>
        <w:t>B. breve</w:t>
      </w:r>
      <w:r>
        <w:t xml:space="preserve"> UCC2003 WT strain (1:2.43),</w:t>
      </w:r>
      <w:r w:rsidRPr="008F3BF0">
        <w:t xml:space="preserve"> </w:t>
      </w:r>
      <w:r w:rsidRPr="008F3BF0">
        <w:rPr>
          <w:i/>
        </w:rPr>
        <w:t>B. breve</w:t>
      </w:r>
      <w:r w:rsidRPr="008F3BF0">
        <w:t xml:space="preserve"> UCC2003-</w:t>
      </w:r>
      <w:r w:rsidRPr="008F3BF0">
        <w:rPr>
          <w:i/>
        </w:rPr>
        <w:t>bifR1</w:t>
      </w:r>
      <w:r>
        <w:rPr>
          <w:i/>
        </w:rPr>
        <w:t xml:space="preserve"> </w:t>
      </w:r>
      <w:r w:rsidRPr="008432AA">
        <w:t>and</w:t>
      </w:r>
      <w:r w:rsidRPr="008F3BF0">
        <w:rPr>
          <w:i/>
        </w:rPr>
        <w:t xml:space="preserve"> </w:t>
      </w:r>
      <w:r w:rsidRPr="008432AA">
        <w:rPr>
          <w:i/>
        </w:rPr>
        <w:t>B. breve</w:t>
      </w:r>
      <w:r>
        <w:t xml:space="preserve"> UCC2003-</w:t>
      </w:r>
      <w:r w:rsidRPr="007658B5">
        <w:rPr>
          <w:i/>
        </w:rPr>
        <w:t>bifR2</w:t>
      </w:r>
      <w:r>
        <w:t xml:space="preserve"> both exhibited</w:t>
      </w:r>
      <w:r w:rsidRPr="007658B5">
        <w:t xml:space="preserve"> </w:t>
      </w:r>
      <w:r>
        <w:t xml:space="preserve">a </w:t>
      </w:r>
      <w:r w:rsidRPr="007658B5">
        <w:t>higher</w:t>
      </w:r>
      <w:r>
        <w:t xml:space="preserve"> lactate:acetate ratio than the WT with ratio of 1:2.82 (however this did not reach significance) and 1:3.80 being recorded, respectively, at 8 hours growth (Figure 4-6).</w:t>
      </w:r>
      <w:r w:rsidRPr="007658B5">
        <w:t xml:space="preserve"> </w:t>
      </w:r>
      <w:r w:rsidRPr="00626ED3">
        <w:t xml:space="preserve">However further analysis of this phenomenon </w:t>
      </w:r>
      <w:r w:rsidRPr="00626ED3">
        <w:rPr>
          <w:lang w:val="ga-IE"/>
        </w:rPr>
        <w:t>will</w:t>
      </w:r>
      <w:r w:rsidRPr="00626ED3">
        <w:t xml:space="preserve"> be necessary to validate the biological significance of these findings.</w:t>
      </w:r>
      <w:r>
        <w:t xml:space="preserve">  </w:t>
      </w:r>
    </w:p>
    <w:p w14:paraId="6BD0431C" w14:textId="77777777" w:rsidR="00005369" w:rsidRPr="00E3202F" w:rsidRDefault="00005369" w:rsidP="00005369">
      <w:pPr>
        <w:spacing w:after="160" w:line="259" w:lineRule="auto"/>
        <w:sectPr w:rsidR="00005369" w:rsidRPr="00E3202F" w:rsidSect="00606D40">
          <w:headerReference w:type="default" r:id="rId91"/>
          <w:footerReference w:type="default" r:id="rId92"/>
          <w:pgSz w:w="11906" w:h="16838"/>
          <w:pgMar w:top="851" w:right="1134" w:bottom="851" w:left="2268" w:header="709" w:footer="709" w:gutter="0"/>
          <w:cols w:space="708"/>
          <w:docGrid w:linePitch="360"/>
        </w:sectPr>
      </w:pPr>
      <w:r>
        <w:br w:type="page"/>
      </w:r>
    </w:p>
    <w:p w14:paraId="2FAB724C" w14:textId="77777777" w:rsidR="00005369" w:rsidRDefault="00005369" w:rsidP="00005369">
      <w:pPr>
        <w:spacing w:after="160" w:line="259" w:lineRule="auto"/>
        <w:rPr>
          <w:b/>
        </w:rPr>
      </w:pPr>
    </w:p>
    <w:p w14:paraId="5F4CA174" w14:textId="77777777" w:rsidR="00005369" w:rsidRDefault="00005369" w:rsidP="00005369">
      <w:pPr>
        <w:rPr>
          <w:b/>
        </w:rPr>
      </w:pPr>
      <w:r w:rsidRPr="00640AD1">
        <w:rPr>
          <w:b/>
          <w:noProof/>
          <w:lang w:eastAsia="en-GB"/>
        </w:rPr>
        <w:drawing>
          <wp:inline distT="0" distB="0" distL="0" distR="0" wp14:anchorId="6B6886A9" wp14:editId="6C39DB84">
            <wp:extent cx="9214578" cy="3701757"/>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9256326" cy="3718529"/>
                    </a:xfrm>
                    <a:prstGeom prst="rect">
                      <a:avLst/>
                    </a:prstGeom>
                  </pic:spPr>
                </pic:pic>
              </a:graphicData>
            </a:graphic>
          </wp:inline>
        </w:drawing>
      </w:r>
    </w:p>
    <w:p w14:paraId="19DAC2CC" w14:textId="5EEEED18" w:rsidR="00005369" w:rsidRDefault="00005369" w:rsidP="00096072">
      <w:pPr>
        <w:pStyle w:val="TableFigurelegend"/>
      </w:pPr>
      <w:bookmarkStart w:id="145" w:name="_Ref506630882"/>
      <w:bookmarkStart w:id="146" w:name="_Toc510746967"/>
      <w:r>
        <w:t xml:space="preserve">Figure </w:t>
      </w:r>
      <w:r w:rsidR="003722B4">
        <w:rPr>
          <w:noProof/>
        </w:rPr>
        <w:fldChar w:fldCharType="begin"/>
      </w:r>
      <w:r w:rsidR="003722B4">
        <w:rPr>
          <w:noProof/>
        </w:rPr>
        <w:instrText xml:space="preserve"> STYLEREF 1 \s </w:instrText>
      </w:r>
      <w:r w:rsidR="003722B4">
        <w:rPr>
          <w:noProof/>
        </w:rPr>
        <w:fldChar w:fldCharType="separate"/>
      </w:r>
      <w:r w:rsidR="00B47C80">
        <w:rPr>
          <w:noProof/>
        </w:rPr>
        <w:t>4</w:t>
      </w:r>
      <w:r w:rsidR="003722B4">
        <w:rPr>
          <w:noProof/>
        </w:rPr>
        <w:fldChar w:fldCharType="end"/>
      </w:r>
      <w:r w:rsidR="00890627">
        <w:noBreakHyphen/>
      </w:r>
      <w:r w:rsidR="003722B4">
        <w:rPr>
          <w:noProof/>
        </w:rPr>
        <w:fldChar w:fldCharType="begin"/>
      </w:r>
      <w:r w:rsidR="003722B4">
        <w:rPr>
          <w:noProof/>
        </w:rPr>
        <w:instrText xml:space="preserve"> SEQ Figure \* ARABIC \s 1 </w:instrText>
      </w:r>
      <w:r w:rsidR="003722B4">
        <w:rPr>
          <w:noProof/>
        </w:rPr>
        <w:fldChar w:fldCharType="separate"/>
      </w:r>
      <w:r w:rsidR="00B47C80">
        <w:rPr>
          <w:noProof/>
        </w:rPr>
        <w:t>6</w:t>
      </w:r>
      <w:r w:rsidR="003722B4">
        <w:rPr>
          <w:noProof/>
        </w:rPr>
        <w:fldChar w:fldCharType="end"/>
      </w:r>
      <w:bookmarkEnd w:id="145"/>
      <w:r>
        <w:t xml:space="preserve"> </w:t>
      </w:r>
      <w:r w:rsidRPr="00403571">
        <w:t>Metabolic end product analysis</w:t>
      </w:r>
      <w:bookmarkEnd w:id="146"/>
      <w:r w:rsidRPr="00403571">
        <w:t xml:space="preserve"> </w:t>
      </w:r>
    </w:p>
    <w:p w14:paraId="786FD5E9" w14:textId="77777777" w:rsidR="00005369" w:rsidRDefault="00005369" w:rsidP="00096072">
      <w:pPr>
        <w:pStyle w:val="TableFigurelegend"/>
        <w:rPr>
          <w:rFonts w:ascii="Times" w:hAnsi="Times" w:cs="Times"/>
          <w:szCs w:val="24"/>
          <w:lang w:val="en-IE"/>
        </w:rPr>
      </w:pPr>
      <w:r w:rsidRPr="00403571">
        <w:t>HPLC</w:t>
      </w:r>
      <w:r>
        <w:t xml:space="preserve"> </w:t>
      </w:r>
      <w:r>
        <w:rPr>
          <w:lang w:val="en-IE"/>
        </w:rPr>
        <w:t xml:space="preserve">of </w:t>
      </w:r>
      <w:r>
        <w:rPr>
          <w:i/>
          <w:iCs/>
          <w:lang w:val="en-IE"/>
        </w:rPr>
        <w:t xml:space="preserve">B. breve </w:t>
      </w:r>
      <w:r>
        <w:rPr>
          <w:lang w:val="en-IE"/>
        </w:rPr>
        <w:t>UCC2003 (</w:t>
      </w:r>
      <w:r w:rsidRPr="00215C32">
        <w:rPr>
          <w:i/>
          <w:lang w:val="en-IE"/>
        </w:rPr>
        <w:t>WT</w:t>
      </w:r>
      <w:r>
        <w:rPr>
          <w:lang w:val="en-IE"/>
        </w:rPr>
        <w:t xml:space="preserve">), </w:t>
      </w:r>
      <w:r>
        <w:rPr>
          <w:i/>
          <w:iCs/>
          <w:lang w:val="en-IE"/>
        </w:rPr>
        <w:t xml:space="preserve">B. breve </w:t>
      </w:r>
      <w:r>
        <w:rPr>
          <w:lang w:val="en-IE"/>
        </w:rPr>
        <w:t>UCC2003-</w:t>
      </w:r>
      <w:r>
        <w:rPr>
          <w:i/>
          <w:iCs/>
          <w:lang w:val="en-IE"/>
        </w:rPr>
        <w:t>bifR1 (</w:t>
      </w:r>
      <w:r>
        <w:sym w:font="Symbol" w:char="F044"/>
      </w:r>
      <w:r>
        <w:t xml:space="preserve"> </w:t>
      </w:r>
      <w:r>
        <w:rPr>
          <w:i/>
          <w:iCs/>
          <w:lang w:val="en-IE"/>
        </w:rPr>
        <w:t>bifR1)</w:t>
      </w:r>
      <w:r>
        <w:rPr>
          <w:lang w:val="en-IE"/>
        </w:rPr>
        <w:t xml:space="preserve">, and </w:t>
      </w:r>
      <w:r>
        <w:rPr>
          <w:i/>
          <w:iCs/>
          <w:lang w:val="en-IE"/>
        </w:rPr>
        <w:t xml:space="preserve">B. breve </w:t>
      </w:r>
      <w:r>
        <w:rPr>
          <w:lang w:val="en-IE"/>
        </w:rPr>
        <w:t>UCC2003-</w:t>
      </w:r>
      <w:r>
        <w:rPr>
          <w:i/>
          <w:iCs/>
          <w:lang w:val="en-IE"/>
        </w:rPr>
        <w:t>bifR2 (</w:t>
      </w:r>
      <w:r>
        <w:sym w:font="Symbol" w:char="F044"/>
      </w:r>
      <w:r>
        <w:t xml:space="preserve"> </w:t>
      </w:r>
      <w:r>
        <w:rPr>
          <w:i/>
          <w:iCs/>
          <w:lang w:val="en-IE"/>
        </w:rPr>
        <w:t xml:space="preserve">bifR2). </w:t>
      </w:r>
      <w:r>
        <w:rPr>
          <w:lang w:val="en-IE"/>
        </w:rPr>
        <w:t xml:space="preserve">All strains were grown on glucose as the sole carbon source, and samples were taken after 8 hours. Concentration of lactate, acetate and ethanol are expressed as moles of the metabolite produced per mole of glucose consumed. </w:t>
      </w:r>
    </w:p>
    <w:p w14:paraId="756E489F" w14:textId="77777777" w:rsidR="00005369" w:rsidRPr="008F3BF0" w:rsidRDefault="00005369" w:rsidP="00096072">
      <w:pPr>
        <w:pStyle w:val="TableFigurelegend"/>
      </w:pPr>
      <w:r>
        <w:br w:type="page"/>
      </w:r>
    </w:p>
    <w:p w14:paraId="22E4FB11" w14:textId="77777777" w:rsidR="00005369" w:rsidRDefault="00005369" w:rsidP="00005369">
      <w:pPr>
        <w:pStyle w:val="Heading2"/>
        <w:numPr>
          <w:ilvl w:val="1"/>
          <w:numId w:val="17"/>
        </w:numPr>
        <w:rPr>
          <w:rFonts w:eastAsia="Times New Roman"/>
        </w:rPr>
        <w:sectPr w:rsidR="00005369" w:rsidSect="00606D40">
          <w:headerReference w:type="default" r:id="rId94"/>
          <w:footerReference w:type="default" r:id="rId95"/>
          <w:pgSz w:w="16838" w:h="11906" w:orient="landscape"/>
          <w:pgMar w:top="1134" w:right="851" w:bottom="2268" w:left="851" w:header="709" w:footer="709" w:gutter="0"/>
          <w:cols w:space="708"/>
          <w:docGrid w:linePitch="360"/>
        </w:sectPr>
      </w:pPr>
    </w:p>
    <w:p w14:paraId="45808607" w14:textId="77777777" w:rsidR="00005369" w:rsidRPr="008F3BF0" w:rsidRDefault="00005369" w:rsidP="00005369">
      <w:pPr>
        <w:pStyle w:val="Heading2"/>
        <w:numPr>
          <w:ilvl w:val="1"/>
          <w:numId w:val="17"/>
        </w:numPr>
        <w:rPr>
          <w:rFonts w:eastAsia="Times New Roman"/>
        </w:rPr>
      </w:pPr>
      <w:bookmarkStart w:id="147" w:name="_Toc510738265"/>
      <w:bookmarkStart w:id="148" w:name="_Toc510738492"/>
      <w:r w:rsidRPr="008F3BF0">
        <w:rPr>
          <w:rFonts w:eastAsia="Times New Roman"/>
        </w:rPr>
        <w:t>Discussion</w:t>
      </w:r>
      <w:bookmarkEnd w:id="147"/>
      <w:bookmarkEnd w:id="148"/>
    </w:p>
    <w:p w14:paraId="6EA2A5FD" w14:textId="77777777" w:rsidR="00005369" w:rsidRDefault="00005369" w:rsidP="00005369">
      <w:r w:rsidRPr="008F3BF0">
        <w:t xml:space="preserve">Several </w:t>
      </w:r>
      <w:r>
        <w:t xml:space="preserve">bifidobacterial </w:t>
      </w:r>
      <w:r w:rsidRPr="008F3BF0">
        <w:t xml:space="preserve">colonisation factors have been identified in recent years </w:t>
      </w:r>
      <w:r>
        <w:rPr>
          <w:noProof/>
        </w:rPr>
        <w:t>(62)</w:t>
      </w:r>
      <w:r w:rsidRPr="008F3BF0">
        <w:t xml:space="preserve">, often using </w:t>
      </w:r>
      <w:r w:rsidRPr="008F3BF0">
        <w:rPr>
          <w:i/>
        </w:rPr>
        <w:t>B. breve</w:t>
      </w:r>
      <w:r w:rsidRPr="008F3BF0">
        <w:t xml:space="preserve"> UCC2003 as a model organism </w:t>
      </w:r>
      <w:r>
        <w:rPr>
          <w:noProof/>
        </w:rPr>
        <w:t>(63)</w:t>
      </w:r>
      <w:r w:rsidRPr="008F3BF0">
        <w:t xml:space="preserve">. One particular property of interest with respect to gut colonisation is the metabolic flexibility of </w:t>
      </w:r>
      <w:r w:rsidRPr="008F3BF0">
        <w:rPr>
          <w:i/>
        </w:rPr>
        <w:t>B. breve</w:t>
      </w:r>
      <w:r w:rsidRPr="008F3BF0">
        <w:t xml:space="preserve"> UCC2003. The distal gut does not supply bacteria with reliable carbon sources; available carbohydrates are dependent on many factors such as host diet and oth</w:t>
      </w:r>
      <w:r>
        <w:t>er (competing) bacteria present</w:t>
      </w:r>
      <w:r w:rsidRPr="008F3BF0">
        <w:t xml:space="preserve"> in the GIT. This carbohydrate transience deems it necessary for bifidobacteria to be capable of utilising a multitude of carbon sources, and importantly to be capable of doing so swiftly and efficiently, making sure energy generation and biosynthetic demands are in balance, so as to (out)compete (with) other GIT resident bacteria. As for most living organisms, bifidobacteria conserve energy by only transcribing </w:t>
      </w:r>
      <w:r>
        <w:t>(</w:t>
      </w:r>
      <w:r w:rsidRPr="008F3BF0">
        <w:t>metabolic</w:t>
      </w:r>
      <w:r>
        <w:t>)</w:t>
      </w:r>
      <w:r w:rsidRPr="008F3BF0">
        <w:t xml:space="preserve"> genes when necessary. </w:t>
      </w:r>
    </w:p>
    <w:p w14:paraId="70C6C6E1" w14:textId="77777777" w:rsidR="00005369" w:rsidRDefault="00005369" w:rsidP="00005369"/>
    <w:p w14:paraId="14C89C34" w14:textId="265DF385" w:rsidR="00005369" w:rsidRPr="00A30072" w:rsidRDefault="00005369" w:rsidP="00005369">
      <w:r>
        <w:t xml:space="preserve">Previous studies have reported difficulties in retaining binding activity of bifidobacterial LacI-type proteins during purification. Consequently, many of these studies utilised crude cell extracts in their EMSA assays </w:t>
      </w:r>
      <w:r>
        <w:rPr>
          <w:noProof/>
        </w:rPr>
        <w:t>(35, 36, 38, 64, 80)</w:t>
      </w:r>
      <w:r>
        <w:t xml:space="preserve">. The addition of glycerol and the resuspension of the purified protein in EMSA buffer allowed for the purification of active BifR1 and BifR2 proteins, </w:t>
      </w:r>
      <w:r w:rsidR="00924BB0">
        <w:t>al</w:t>
      </w:r>
      <w:r>
        <w:t xml:space="preserve">though it is unlikely that all purified BifR1/BifR2 protein was obtained in a stable, binding-competent state. As with all </w:t>
      </w:r>
      <w:r w:rsidRPr="00815A3F">
        <w:rPr>
          <w:i/>
        </w:rPr>
        <w:t>in vitro</w:t>
      </w:r>
      <w:r>
        <w:t xml:space="preserve"> assays, EMSA and transcriptomic analyses have their limitations and it is important to consider these factors on interpretation of the obtained results. The same can be said for </w:t>
      </w:r>
      <w:r w:rsidRPr="00815A3F">
        <w:rPr>
          <w:i/>
        </w:rPr>
        <w:t>in silico</w:t>
      </w:r>
      <w:r>
        <w:t xml:space="preserve"> analysis, as exemplified by the publication by </w:t>
      </w:r>
      <w:r w:rsidRPr="008F3BF0">
        <w:t xml:space="preserve">Khoroshkin </w:t>
      </w:r>
      <w:r w:rsidRPr="008F3BF0">
        <w:rPr>
          <w:i/>
        </w:rPr>
        <w:t xml:space="preserve">et al. </w:t>
      </w:r>
      <w:r>
        <w:rPr>
          <w:noProof/>
        </w:rPr>
        <w:t>(41)</w:t>
      </w:r>
      <w:r>
        <w:rPr>
          <w:i/>
        </w:rPr>
        <w:t>,</w:t>
      </w:r>
      <w:r>
        <w:t xml:space="preserve"> in which BifR2 (previously designated MalR1) was predicted to regulate the transcription of a number of genes involved in the </w:t>
      </w:r>
      <w:r>
        <w:rPr>
          <w:lang w:val="ga-IE"/>
        </w:rPr>
        <w:t>metabolism</w:t>
      </w:r>
      <w:r>
        <w:t xml:space="preserve"> of starch-like</w:t>
      </w:r>
      <w:r>
        <w:rPr>
          <w:lang w:val="ga-IE"/>
        </w:rPr>
        <w:t>/-derived</w:t>
      </w:r>
      <w:r>
        <w:t xml:space="preserve"> carbohydrates. Our findings clearly indicate that BifR2, along with BifR1, plays a role in the regulation of central metabolism of </w:t>
      </w:r>
      <w:r w:rsidRPr="001A0C8E">
        <w:rPr>
          <w:i/>
        </w:rPr>
        <w:t>B. breve</w:t>
      </w:r>
      <w:r>
        <w:t xml:space="preserve"> UCC2003.</w:t>
      </w:r>
      <w:r w:rsidR="006A5041">
        <w:t xml:space="preserve"> </w:t>
      </w:r>
      <w:r>
        <w:t xml:space="preserve"> </w:t>
      </w:r>
      <w:r w:rsidRPr="008F3BF0">
        <w:t xml:space="preserve">Khoroshkin </w:t>
      </w:r>
      <w:r w:rsidRPr="008F3BF0">
        <w:rPr>
          <w:i/>
        </w:rPr>
        <w:t xml:space="preserve">et al. </w:t>
      </w:r>
      <w:r>
        <w:rPr>
          <w:noProof/>
        </w:rPr>
        <w:t>(41)</w:t>
      </w:r>
      <w:r>
        <w:t xml:space="preserve"> </w:t>
      </w:r>
      <w:r w:rsidRPr="00401FD7">
        <w:rPr>
          <w:szCs w:val="24"/>
        </w:rPr>
        <w:t xml:space="preserve">found that both </w:t>
      </w:r>
      <w:r w:rsidRPr="00401FD7">
        <w:rPr>
          <w:i/>
          <w:szCs w:val="24"/>
        </w:rPr>
        <w:t>bifR1</w:t>
      </w:r>
      <w:r w:rsidRPr="00401FD7">
        <w:rPr>
          <w:szCs w:val="24"/>
        </w:rPr>
        <w:t xml:space="preserve"> and </w:t>
      </w:r>
      <w:r w:rsidRPr="00401FD7">
        <w:rPr>
          <w:i/>
          <w:szCs w:val="24"/>
        </w:rPr>
        <w:t>bifR2</w:t>
      </w:r>
      <w:r w:rsidRPr="00401FD7">
        <w:rPr>
          <w:szCs w:val="24"/>
        </w:rPr>
        <w:t xml:space="preserve"> are conserved across </w:t>
      </w:r>
      <w:r w:rsidR="00401FD7" w:rsidRPr="00401FD7">
        <w:rPr>
          <w:szCs w:val="24"/>
        </w:rPr>
        <w:t xml:space="preserve">nine out of the </w:t>
      </w:r>
      <w:r w:rsidRPr="00401FD7">
        <w:rPr>
          <w:szCs w:val="24"/>
        </w:rPr>
        <w:t xml:space="preserve">ten assessed </w:t>
      </w:r>
      <w:r w:rsidRPr="00401FD7">
        <w:rPr>
          <w:i/>
          <w:szCs w:val="24"/>
        </w:rPr>
        <w:t>Bifidobacterium</w:t>
      </w:r>
      <w:r w:rsidRPr="00401FD7">
        <w:rPr>
          <w:szCs w:val="24"/>
        </w:rPr>
        <w:t xml:space="preserve"> genomes, while genes encoding other LacI-type TFs, such as MalR2/MalR5, are not</w:t>
      </w:r>
      <w:r>
        <w:t>. This suggests that BifR1/BifR2-mediated global regulation of central metabolism is operational in many</w:t>
      </w:r>
      <w:r>
        <w:rPr>
          <w:lang w:val="ga-IE"/>
        </w:rPr>
        <w:t>,</w:t>
      </w:r>
      <w:r>
        <w:t xml:space="preserve"> if not all</w:t>
      </w:r>
      <w:r>
        <w:rPr>
          <w:lang w:val="ga-IE"/>
        </w:rPr>
        <w:t>,</w:t>
      </w:r>
      <w:r>
        <w:t xml:space="preserve"> bifidobacteria. </w:t>
      </w:r>
    </w:p>
    <w:p w14:paraId="6F1D311B" w14:textId="77777777" w:rsidR="00005369" w:rsidRDefault="00005369" w:rsidP="00005369"/>
    <w:p w14:paraId="4DF1DE2E" w14:textId="7B02DA41" w:rsidR="00005369" w:rsidRPr="001B5BB9" w:rsidRDefault="00005369" w:rsidP="00005369">
      <w:pPr>
        <w:spacing w:after="160"/>
        <w:rPr>
          <w:b/>
          <w:bCs/>
          <w:sz w:val="18"/>
          <w:szCs w:val="18"/>
        </w:rPr>
      </w:pPr>
      <w:r w:rsidRPr="008F3BF0">
        <w:t>From the current</w:t>
      </w:r>
      <w:r>
        <w:t xml:space="preserve"> study it appears that BifR1 and BifR2</w:t>
      </w:r>
      <w:r w:rsidRPr="008F3BF0">
        <w:t xml:space="preserve"> </w:t>
      </w:r>
      <w:r>
        <w:t xml:space="preserve">together impose global shifts in gene transcription in </w:t>
      </w:r>
      <w:r w:rsidRPr="009B2578">
        <w:rPr>
          <w:i/>
        </w:rPr>
        <w:t>B. breve</w:t>
      </w:r>
      <w:r>
        <w:t xml:space="preserve"> UCC2003 through their ability to regulate transcription of other TF’s (i.e. CarD , MalR2, MalR3 and MalR5; see</w:t>
      </w:r>
      <w:r w:rsidR="00C642C5">
        <w:t xml:space="preserve"> </w:t>
      </w:r>
      <w:r w:rsidR="00147852">
        <w:rPr>
          <w:bCs/>
        </w:rPr>
        <w:fldChar w:fldCharType="begin"/>
      </w:r>
      <w:r w:rsidR="00147852">
        <w:rPr>
          <w:bCs/>
        </w:rPr>
        <w:instrText xml:space="preserve"> REF _Ref506629791  \* MERGEFORMAT </w:instrText>
      </w:r>
      <w:r w:rsidR="00147852">
        <w:rPr>
          <w:bCs/>
        </w:rPr>
        <w:fldChar w:fldCharType="separate"/>
      </w:r>
      <w:r w:rsidR="00B47C80" w:rsidRPr="00B47C80">
        <w:rPr>
          <w:bCs/>
        </w:rPr>
        <w:t xml:space="preserve">Table </w:t>
      </w:r>
      <w:r w:rsidR="00B47C80" w:rsidRPr="00B47C80">
        <w:rPr>
          <w:bCs/>
          <w:noProof/>
        </w:rPr>
        <w:t>4</w:t>
      </w:r>
      <w:r w:rsidR="00B47C80" w:rsidRPr="00B47C80">
        <w:rPr>
          <w:bCs/>
          <w:noProof/>
        </w:rPr>
        <w:noBreakHyphen/>
        <w:t>4</w:t>
      </w:r>
      <w:r w:rsidR="00147852">
        <w:rPr>
          <w:bCs/>
          <w:noProof/>
        </w:rPr>
        <w:fldChar w:fldCharType="end"/>
      </w:r>
      <w:r w:rsidRPr="00C642C5">
        <w:t>), thus effecting the expression of their respective regulons while also controlling the transcr</w:t>
      </w:r>
      <w:r w:rsidRPr="008F3BF0">
        <w:t xml:space="preserve">iption of </w:t>
      </w:r>
      <w:r>
        <w:t xml:space="preserve">various bifid shunt </w:t>
      </w:r>
      <w:r w:rsidRPr="008F3BF0">
        <w:t xml:space="preserve">genes in </w:t>
      </w:r>
      <w:r w:rsidRPr="008F3BF0">
        <w:rPr>
          <w:i/>
        </w:rPr>
        <w:t>B. breve</w:t>
      </w:r>
      <w:r w:rsidRPr="008F3BF0">
        <w:t xml:space="preserve"> UCC2003</w:t>
      </w:r>
      <w:r>
        <w:t xml:space="preserve"> </w:t>
      </w:r>
      <w:r w:rsidRPr="008F3BF0">
        <w:t>(</w:t>
      </w:r>
      <w:r w:rsidR="005131BF">
        <w:fldChar w:fldCharType="begin"/>
      </w:r>
      <w:r w:rsidR="005131BF">
        <w:instrText xml:space="preserve"> REF _Ref506629791  \* MERGEFORMAT </w:instrText>
      </w:r>
      <w:r w:rsidR="005131BF">
        <w:fldChar w:fldCharType="separate"/>
      </w:r>
      <w:r w:rsidR="00B47C80" w:rsidRPr="006A4A95">
        <w:t xml:space="preserve">Table </w:t>
      </w:r>
      <w:r w:rsidR="00B47C80">
        <w:rPr>
          <w:noProof/>
        </w:rPr>
        <w:t>4</w:t>
      </w:r>
      <w:r w:rsidR="00B47C80">
        <w:rPr>
          <w:noProof/>
        </w:rPr>
        <w:noBreakHyphen/>
        <w:t>4</w:t>
      </w:r>
      <w:r w:rsidR="005131BF">
        <w:rPr>
          <w:noProof/>
        </w:rPr>
        <w:fldChar w:fldCharType="end"/>
      </w:r>
      <w:r w:rsidRPr="00C642C5">
        <w:t xml:space="preserve">; </w:t>
      </w:r>
      <w:r w:rsidRPr="00C642C5">
        <w:fldChar w:fldCharType="begin"/>
      </w:r>
      <w:r w:rsidRPr="00C642C5">
        <w:instrText xml:space="preserve"> REF _Ref506630310 </w:instrText>
      </w:r>
      <w:r w:rsidR="00C642C5" w:rsidRPr="00C642C5">
        <w:instrText xml:space="preserve"> \* MERGEFORMAT </w:instrText>
      </w:r>
      <w:r w:rsidRPr="00C642C5">
        <w:rPr>
          <w:noProof/>
        </w:rPr>
        <w:fldChar w:fldCharType="end"/>
      </w:r>
      <w:r w:rsidRPr="00C642C5">
        <w:t xml:space="preserve">, </w:t>
      </w:r>
      <w:r w:rsidRPr="00C642C5">
        <w:fldChar w:fldCharType="begin"/>
      </w:r>
      <w:r w:rsidRPr="00C642C5">
        <w:instrText xml:space="preserve"> REF _Ref506629631 </w:instrText>
      </w:r>
      <w:r w:rsidR="00C642C5" w:rsidRPr="00C642C5">
        <w:instrText xml:space="preserve"> \* MERGEFORMAT </w:instrText>
      </w:r>
      <w:r w:rsidRPr="00C642C5">
        <w:fldChar w:fldCharType="separate"/>
      </w:r>
      <w:r w:rsidR="00B47C80">
        <w:t xml:space="preserve">Figure </w:t>
      </w:r>
      <w:r w:rsidR="00B47C80">
        <w:rPr>
          <w:noProof/>
        </w:rPr>
        <w:t>4</w:t>
      </w:r>
      <w:r w:rsidR="00B47C80">
        <w:rPr>
          <w:noProof/>
        </w:rPr>
        <w:noBreakHyphen/>
        <w:t>1</w:t>
      </w:r>
      <w:r w:rsidRPr="00C642C5">
        <w:rPr>
          <w:noProof/>
        </w:rPr>
        <w:fldChar w:fldCharType="end"/>
      </w:r>
      <w:r w:rsidRPr="00C642C5">
        <w:t xml:space="preserve"> and </w:t>
      </w:r>
      <w:r w:rsidRPr="00C642C5">
        <w:fldChar w:fldCharType="begin"/>
      </w:r>
      <w:r w:rsidRPr="00C642C5">
        <w:instrText xml:space="preserve"> REF _Ref506630337 </w:instrText>
      </w:r>
      <w:r w:rsidR="00C642C5" w:rsidRPr="00C642C5">
        <w:instrText xml:space="preserve"> \* MERGEFORMAT </w:instrText>
      </w:r>
      <w:r w:rsidRPr="00C642C5">
        <w:fldChar w:fldCharType="separate"/>
      </w:r>
      <w:r w:rsidR="00B47C80">
        <w:t xml:space="preserve">Figure </w:t>
      </w:r>
      <w:r w:rsidR="00B47C80">
        <w:rPr>
          <w:noProof/>
        </w:rPr>
        <w:t>4</w:t>
      </w:r>
      <w:r w:rsidR="00B47C80">
        <w:rPr>
          <w:noProof/>
        </w:rPr>
        <w:noBreakHyphen/>
        <w:t>2</w:t>
      </w:r>
      <w:r w:rsidRPr="00C642C5">
        <w:rPr>
          <w:noProof/>
        </w:rPr>
        <w:fldChar w:fldCharType="end"/>
      </w:r>
      <w:r w:rsidRPr="008F3BF0">
        <w:t xml:space="preserve">). The </w:t>
      </w:r>
      <w:r>
        <w:t>presumed dual ability</w:t>
      </w:r>
      <w:r w:rsidRPr="008F3BF0">
        <w:t xml:space="preserve"> of </w:t>
      </w:r>
      <w:r>
        <w:t>two TFs</w:t>
      </w:r>
      <w:r w:rsidRPr="008F3BF0">
        <w:t xml:space="preserve"> to either enhance or repress transcription of </w:t>
      </w:r>
      <w:r>
        <w:t>their target</w:t>
      </w:r>
      <w:r w:rsidRPr="008F3BF0">
        <w:t xml:space="preserve"> genes </w:t>
      </w:r>
      <w:r>
        <w:t>is reminiscent of a similar phenomenon</w:t>
      </w:r>
      <w:r w:rsidRPr="008F3BF0">
        <w:t xml:space="preserve"> reported in </w:t>
      </w:r>
      <w:r w:rsidRPr="008F3BF0">
        <w:rPr>
          <w:i/>
        </w:rPr>
        <w:t xml:space="preserve">Corynebacterium glutamicum </w:t>
      </w:r>
      <w:r>
        <w:rPr>
          <w:noProof/>
        </w:rPr>
        <w:t>(67)</w:t>
      </w:r>
      <w:r w:rsidRPr="008F3BF0">
        <w:t xml:space="preserve">. </w:t>
      </w:r>
      <w:r w:rsidR="006A5041">
        <w:t xml:space="preserve"> W</w:t>
      </w:r>
      <w:r w:rsidRPr="008F3BF0">
        <w:t xml:space="preserve">here BifR1 and BifR2 are </w:t>
      </w:r>
      <w:r>
        <w:t>deduced</w:t>
      </w:r>
      <w:r w:rsidRPr="008F3BF0">
        <w:t xml:space="preserve"> to repress transcription of genes related to sugar uptake and to activate transcription of genes related to central carbon metabolism, the opposite was seen for two LacI-type TFs</w:t>
      </w:r>
      <w:r>
        <w:t>,</w:t>
      </w:r>
      <w:r w:rsidRPr="00AC13F8">
        <w:t xml:space="preserve"> </w:t>
      </w:r>
      <w:r>
        <w:t>G</w:t>
      </w:r>
      <w:r w:rsidRPr="00AC13F8">
        <w:t xml:space="preserve">ntR1 and </w:t>
      </w:r>
      <w:r>
        <w:t>G</w:t>
      </w:r>
      <w:r w:rsidRPr="00AC13F8">
        <w:t xml:space="preserve">ntR2, </w:t>
      </w:r>
      <w:r w:rsidRPr="008F3BF0">
        <w:t xml:space="preserve">in </w:t>
      </w:r>
      <w:r w:rsidRPr="008F3BF0">
        <w:rPr>
          <w:i/>
        </w:rPr>
        <w:t>C.</w:t>
      </w:r>
      <w:r w:rsidRPr="008F3BF0">
        <w:t xml:space="preserve"> </w:t>
      </w:r>
      <w:r w:rsidRPr="008F3BF0">
        <w:rPr>
          <w:i/>
        </w:rPr>
        <w:t xml:space="preserve">glutamicum </w:t>
      </w:r>
      <w:r>
        <w:rPr>
          <w:noProof/>
        </w:rPr>
        <w:t>(68)</w:t>
      </w:r>
      <w:r w:rsidRPr="008F3BF0">
        <w:t>.</w:t>
      </w:r>
      <w:r>
        <w:t xml:space="preserve"> Furthermore, BifR1 and BifR2 appear to regulate transcription of their own genes (auto-regulation), while also regulating each other’s expression. Assuming that both BifR1 and BifR2 act as repressors of each other transcription (-10/-35 sites for bifR1 and bifR2 remain to be determined), a decrease in the concentration of either TF would consequently result in the increase of the other, exemplifying just how complex and intertwined this regulatory system is in </w:t>
      </w:r>
      <w:r w:rsidRPr="00094FCC">
        <w:rPr>
          <w:i/>
        </w:rPr>
        <w:t>B. breve</w:t>
      </w:r>
      <w:r>
        <w:t xml:space="preserve"> UCC2003. </w:t>
      </w:r>
    </w:p>
    <w:p w14:paraId="52E570D6" w14:textId="77777777" w:rsidR="00005369" w:rsidRDefault="00005369" w:rsidP="00005369"/>
    <w:p w14:paraId="4726B1AF" w14:textId="77777777" w:rsidR="00005369" w:rsidRDefault="00005369" w:rsidP="00005369">
      <w:r w:rsidRPr="008F3BF0">
        <w:t xml:space="preserve">Initially, we believed that the functional redundancy of the </w:t>
      </w:r>
      <w:r w:rsidRPr="008F3BF0">
        <w:rPr>
          <w:i/>
        </w:rPr>
        <w:t>bifR2</w:t>
      </w:r>
      <w:r w:rsidRPr="008F3BF0">
        <w:t xml:space="preserve"> gene was the product of a gene duplication event, as was predicted to be the case for two functionally equivalent TFs, </w:t>
      </w:r>
      <w:r>
        <w:t xml:space="preserve">encoded by </w:t>
      </w:r>
      <w:r w:rsidRPr="008F3BF0">
        <w:rPr>
          <w:i/>
        </w:rPr>
        <w:t>gntR1</w:t>
      </w:r>
      <w:r w:rsidRPr="008F3BF0">
        <w:t xml:space="preserve"> and </w:t>
      </w:r>
      <w:r w:rsidRPr="008F3BF0">
        <w:rPr>
          <w:i/>
        </w:rPr>
        <w:t>gntR2,</w:t>
      </w:r>
      <w:r w:rsidRPr="008F3BF0">
        <w:t xml:space="preserve"> in </w:t>
      </w:r>
      <w:r w:rsidRPr="008F3BF0">
        <w:rPr>
          <w:i/>
        </w:rPr>
        <w:t>C</w:t>
      </w:r>
      <w:r>
        <w:rPr>
          <w:i/>
        </w:rPr>
        <w:t>.</w:t>
      </w:r>
      <w:r w:rsidRPr="008F3BF0">
        <w:t xml:space="preserve"> </w:t>
      </w:r>
      <w:r w:rsidRPr="008F3BF0">
        <w:rPr>
          <w:i/>
        </w:rPr>
        <w:t xml:space="preserve">glutamicum </w:t>
      </w:r>
      <w:r>
        <w:rPr>
          <w:noProof/>
        </w:rPr>
        <w:t>(68)</w:t>
      </w:r>
      <w:r w:rsidRPr="008F3BF0">
        <w:t xml:space="preserve">. However, GntR1 and GntR2 exhibit 78 % </w:t>
      </w:r>
      <w:r>
        <w:t xml:space="preserve">amino acid </w:t>
      </w:r>
      <w:r w:rsidRPr="008F3BF0">
        <w:t>similarity to each other</w:t>
      </w:r>
      <w:r w:rsidRPr="008F3BF0">
        <w:rPr>
          <w:i/>
        </w:rPr>
        <w:t xml:space="preserve">, </w:t>
      </w:r>
      <w:r w:rsidRPr="008F3BF0">
        <w:t xml:space="preserve">while BifR1 and BifR2 display just 26 % similarity, and a higher level of similarity would be more in line with a (recent) gene duplication event. A number of attempts were made to “knockdown” transcription of both </w:t>
      </w:r>
      <w:r w:rsidRPr="008F3BF0">
        <w:rPr>
          <w:i/>
        </w:rPr>
        <w:t>bifR1</w:t>
      </w:r>
      <w:r w:rsidRPr="008F3BF0">
        <w:t xml:space="preserve"> and </w:t>
      </w:r>
      <w:r w:rsidRPr="008F3BF0">
        <w:rPr>
          <w:i/>
        </w:rPr>
        <w:t>bifR2</w:t>
      </w:r>
      <w:r w:rsidRPr="008F3BF0">
        <w:t xml:space="preserve">, in order to determine </w:t>
      </w:r>
      <w:r>
        <w:t>the combined</w:t>
      </w:r>
      <w:r w:rsidRPr="008F3BF0">
        <w:t xml:space="preserve"> effect on global transcription. Unfortunately, these attempts were not successful, and we believe that </w:t>
      </w:r>
      <w:r>
        <w:t>reducing</w:t>
      </w:r>
      <w:r w:rsidRPr="008F3BF0">
        <w:t xml:space="preserve"> expression of both TFs </w:t>
      </w:r>
      <w:r>
        <w:t xml:space="preserve">at the same time </w:t>
      </w:r>
      <w:r w:rsidRPr="008F3BF0">
        <w:t>causes serious growth issues due to its combined negative impact on central carbon metabolism.</w:t>
      </w:r>
    </w:p>
    <w:p w14:paraId="327B6EA7" w14:textId="77777777" w:rsidR="00005369" w:rsidRDefault="00005369" w:rsidP="00005369"/>
    <w:p w14:paraId="4450BB9C" w14:textId="0C780B0A" w:rsidR="00005369" w:rsidRDefault="00005369" w:rsidP="00005369">
      <w:r>
        <w:t xml:space="preserve">The location of BifR1 and BifR2 TFBS in relation to the cognate -10/-35 sites of their regulated genes revealed that BifR1 and BifR2 both act as activators of a number of genes involved in central carbon metabolism including </w:t>
      </w:r>
      <w:r w:rsidRPr="00E628E9">
        <w:rPr>
          <w:i/>
        </w:rPr>
        <w:t>eno</w:t>
      </w:r>
      <w:r>
        <w:t xml:space="preserve">, </w:t>
      </w:r>
      <w:r w:rsidRPr="00E628E9">
        <w:rPr>
          <w:i/>
        </w:rPr>
        <w:t>pyk</w:t>
      </w:r>
      <w:r>
        <w:t xml:space="preserve">, </w:t>
      </w:r>
      <w:r w:rsidRPr="00E628E9">
        <w:rPr>
          <w:i/>
        </w:rPr>
        <w:t>tkt</w:t>
      </w:r>
      <w:r>
        <w:t xml:space="preserve">, </w:t>
      </w:r>
      <w:r w:rsidRPr="00E628E9">
        <w:rPr>
          <w:i/>
        </w:rPr>
        <w:t>gap</w:t>
      </w:r>
      <w:r>
        <w:t xml:space="preserve">, </w:t>
      </w:r>
      <w:r w:rsidRPr="00E628E9">
        <w:rPr>
          <w:i/>
        </w:rPr>
        <w:t>ldh2</w:t>
      </w:r>
      <w:r>
        <w:rPr>
          <w:i/>
        </w:rPr>
        <w:t xml:space="preserve">, </w:t>
      </w:r>
      <w:r w:rsidRPr="00A37074">
        <w:t>and a number of other genes outside of central metabolism including</w:t>
      </w:r>
      <w:r>
        <w:rPr>
          <w:i/>
        </w:rPr>
        <w:t xml:space="preserve"> Bbr_1723</w:t>
      </w:r>
      <w:r>
        <w:t xml:space="preserve"> and </w:t>
      </w:r>
      <w:r w:rsidRPr="00E628E9">
        <w:rPr>
          <w:i/>
        </w:rPr>
        <w:t>malE2</w:t>
      </w:r>
      <w:r>
        <w:rPr>
          <w:i/>
        </w:rPr>
        <w:t xml:space="preserve"> </w:t>
      </w:r>
      <w:r w:rsidRPr="001A651D">
        <w:t>(</w:t>
      </w:r>
      <w:r>
        <w:t>a carbohydrate uptake system), while probably acting a repressor of a number of other carbohydrate related uptake and utilisation genes (</w:t>
      </w:r>
      <w:r w:rsidRPr="00C642C5">
        <w:t>listed in</w:t>
      </w:r>
      <w:r w:rsidR="00C642C5" w:rsidRPr="00C642C5">
        <w:t xml:space="preserve"> </w:t>
      </w:r>
      <w:r w:rsidR="00C642C5" w:rsidRPr="00C642C5">
        <w:rPr>
          <w:highlight w:val="yellow"/>
        </w:rPr>
        <w:fldChar w:fldCharType="begin"/>
      </w:r>
      <w:r w:rsidR="00C642C5" w:rsidRPr="00C642C5">
        <w:instrText xml:space="preserve"> REF _Ref506630634 </w:instrText>
      </w:r>
      <w:r w:rsidR="00C642C5">
        <w:instrText xml:space="preserve"> \* MERGEFORMAT </w:instrText>
      </w:r>
      <w:r w:rsidR="00C642C5" w:rsidRPr="00C642C5">
        <w:rPr>
          <w:highlight w:val="yellow"/>
        </w:rPr>
        <w:fldChar w:fldCharType="separate"/>
      </w:r>
      <w:r w:rsidR="00B47C80" w:rsidRPr="00B47C80">
        <w:t>Table S4</w:t>
      </w:r>
      <w:r w:rsidR="00B47C80" w:rsidRPr="00B47C80">
        <w:noBreakHyphen/>
        <w:t>9</w:t>
      </w:r>
      <w:r w:rsidR="00C642C5" w:rsidRPr="00C642C5">
        <w:rPr>
          <w:highlight w:val="yellow"/>
        </w:rPr>
        <w:fldChar w:fldCharType="end"/>
      </w:r>
      <w:r w:rsidRPr="00C642C5">
        <w:t xml:space="preserve">). </w:t>
      </w:r>
    </w:p>
    <w:p w14:paraId="635BF9C4" w14:textId="77777777" w:rsidR="003A17D2" w:rsidRPr="00C642C5" w:rsidRDefault="003A17D2" w:rsidP="00005369"/>
    <w:p w14:paraId="683A1953" w14:textId="5A89BF93" w:rsidR="00005369" w:rsidRPr="00CB03BF" w:rsidRDefault="00005369" w:rsidP="00005369">
      <w:r w:rsidRPr="00CB03BF">
        <w:t>Analysis of the transcriptional start sites with respect to the location of the TFBS of BifR1/BiR2</w:t>
      </w:r>
      <w:r>
        <w:t xml:space="preserve"> (on genes which BifR1/BifR2 were deemed to act as activators)</w:t>
      </w:r>
      <w:r w:rsidRPr="00CB03BF">
        <w:t xml:space="preserve"> revealed that</w:t>
      </w:r>
      <w:r>
        <w:rPr>
          <w:lang w:val="ga-IE"/>
        </w:rPr>
        <w:t>,</w:t>
      </w:r>
      <w:r w:rsidRPr="00CB03BF">
        <w:t xml:space="preserve"> although there is no fixed distance upstream at which they bind (relative to the predicted -35 site)</w:t>
      </w:r>
      <w:r>
        <w:rPr>
          <w:lang w:val="ga-IE"/>
        </w:rPr>
        <w:t>,</w:t>
      </w:r>
      <w:r w:rsidRPr="00CB03BF">
        <w:t xml:space="preserve"> they bind </w:t>
      </w:r>
      <w:r>
        <w:rPr>
          <w:lang w:val="ga-IE"/>
        </w:rPr>
        <w:t xml:space="preserve">at a distance of </w:t>
      </w:r>
      <w:r w:rsidRPr="00CB03BF">
        <w:t>a multiple of one turn plus one half (i.e. 1.5, 3.5 or 6.5 helical turns)</w:t>
      </w:r>
      <w:r>
        <w:t xml:space="preserve"> away from the promoter region. </w:t>
      </w:r>
      <w:r w:rsidRPr="00CB03BF">
        <w:t>This is consistent with findings f</w:t>
      </w:r>
      <w:r>
        <w:t>or another LacI family member, CcpA.</w:t>
      </w:r>
      <w:r w:rsidRPr="00CB03BF">
        <w:t xml:space="preserve"> </w:t>
      </w:r>
      <w:r w:rsidRPr="003339C9">
        <w:t xml:space="preserve">Grundy </w:t>
      </w:r>
      <w:r w:rsidRPr="003339C9">
        <w:rPr>
          <w:i/>
        </w:rPr>
        <w:t>et al</w:t>
      </w:r>
      <w:r w:rsidRPr="003339C9">
        <w:rPr>
          <w:i/>
          <w:lang w:val="ga-IE"/>
        </w:rPr>
        <w:t>.</w:t>
      </w:r>
      <w:r w:rsidRPr="003339C9">
        <w:t xml:space="preserve"> </w:t>
      </w:r>
      <w:r w:rsidRPr="003339C9">
        <w:rPr>
          <w:lang w:val="ga-IE"/>
        </w:rPr>
        <w:t>reported</w:t>
      </w:r>
      <w:r w:rsidRPr="003339C9">
        <w:t xml:space="preserve"> that CcpA act</w:t>
      </w:r>
      <w:r>
        <w:rPr>
          <w:lang w:val="ga-IE"/>
        </w:rPr>
        <w:t>s</w:t>
      </w:r>
      <w:r w:rsidRPr="003339C9">
        <w:t xml:space="preserve"> both as a repressor and an activator (85), </w:t>
      </w:r>
      <w:r>
        <w:rPr>
          <w:lang w:val="ga-IE"/>
        </w:rPr>
        <w:t xml:space="preserve">and that </w:t>
      </w:r>
      <w:r>
        <w:t>this TF</w:t>
      </w:r>
      <w:r w:rsidRPr="003339C9">
        <w:t xml:space="preserve"> bind</w:t>
      </w:r>
      <w:r>
        <w:rPr>
          <w:lang w:val="ga-IE"/>
        </w:rPr>
        <w:t>s</w:t>
      </w:r>
      <w:r w:rsidRPr="003339C9">
        <w:t xml:space="preserve"> 14 bp upstream of the -35 site when identified as an activator. </w:t>
      </w:r>
      <w:r>
        <w:rPr>
          <w:lang w:val="ga-IE"/>
        </w:rPr>
        <w:t>These authors</w:t>
      </w:r>
      <w:r w:rsidRPr="003339C9">
        <w:t xml:space="preserve"> suggest</w:t>
      </w:r>
      <w:r>
        <w:rPr>
          <w:lang w:val="ga-IE"/>
        </w:rPr>
        <w:t>ed</w:t>
      </w:r>
      <w:r>
        <w:t xml:space="preserve"> that CcpA</w:t>
      </w:r>
      <w:r w:rsidRPr="003339C9">
        <w:t xml:space="preserve"> binds to the same side of the helix face a</w:t>
      </w:r>
      <w:r>
        <w:t>s the position of the -35 site.</w:t>
      </w:r>
      <w:r w:rsidRPr="003339C9">
        <w:t xml:space="preserve"> </w:t>
      </w:r>
      <w:r>
        <w:rPr>
          <w:lang w:val="ga-IE"/>
        </w:rPr>
        <w:t xml:space="preserve">The </w:t>
      </w:r>
      <w:r w:rsidRPr="003339C9">
        <w:t xml:space="preserve">BifR1/BifR2 TFBS was found </w:t>
      </w:r>
      <w:r>
        <w:rPr>
          <w:lang w:val="ga-IE"/>
        </w:rPr>
        <w:t xml:space="preserve">(in some cases) </w:t>
      </w:r>
      <w:r w:rsidRPr="003339C9">
        <w:t xml:space="preserve">to be located </w:t>
      </w:r>
      <w:r>
        <w:rPr>
          <w:lang w:val="ga-IE"/>
        </w:rPr>
        <w:t xml:space="preserve">at </w:t>
      </w:r>
      <w:r w:rsidRPr="003339C9">
        <w:t>a similar distance upstream of the -35 site implying that BifR1/BifR2 may also bind on the same side of the helix face as the position of the -35 site.</w:t>
      </w:r>
      <w:r w:rsidR="003A17D2">
        <w:t xml:space="preserve"> </w:t>
      </w:r>
      <w:r w:rsidRPr="003339C9">
        <w:t xml:space="preserve"> </w:t>
      </w:r>
      <w:r>
        <w:t>One important feature of LacI-</w:t>
      </w:r>
      <w:r w:rsidRPr="003339C9">
        <w:t>type TFs is that they can alter the local DNA structure</w:t>
      </w:r>
      <w:r>
        <w:t xml:space="preserve"> (85)</w:t>
      </w:r>
      <w:r w:rsidRPr="003339C9">
        <w:t xml:space="preserve">, which in this case may </w:t>
      </w:r>
      <w:r>
        <w:rPr>
          <w:lang w:val="ga-IE"/>
        </w:rPr>
        <w:t>stimulate</w:t>
      </w:r>
      <w:r w:rsidRPr="003339C9">
        <w:t xml:space="preserve"> the docking of the RNA polymerase holoenzyme to its cognate -35/-10 sites. </w:t>
      </w:r>
    </w:p>
    <w:p w14:paraId="17EA7433" w14:textId="77777777" w:rsidR="00005369" w:rsidRDefault="00005369" w:rsidP="00005369"/>
    <w:p w14:paraId="18788359" w14:textId="77777777" w:rsidR="00005369" w:rsidRDefault="00005369" w:rsidP="00005369">
      <w:r w:rsidRPr="008F3BF0">
        <w:t xml:space="preserve">It has been reported that the </w:t>
      </w:r>
      <w:r>
        <w:t>metabolic redirection</w:t>
      </w:r>
      <w:r w:rsidRPr="008F3BF0">
        <w:t xml:space="preserve"> towards acetate </w:t>
      </w:r>
      <w:r>
        <w:t xml:space="preserve">production </w:t>
      </w:r>
      <w:r w:rsidRPr="008F3BF0">
        <w:t xml:space="preserve">in the bifid shunt allows for </w:t>
      </w:r>
      <w:r>
        <w:t xml:space="preserve">additional </w:t>
      </w:r>
      <w:r w:rsidRPr="008F3BF0">
        <w:t>ATP generation</w:t>
      </w:r>
      <w:r>
        <w:t>,</w:t>
      </w:r>
      <w:r w:rsidRPr="008F3BF0">
        <w:t xml:space="preserve"> </w:t>
      </w:r>
      <w:r>
        <w:t>yet</w:t>
      </w:r>
      <w:r w:rsidRPr="008F3BF0">
        <w:t xml:space="preserve"> reduces the ability to equilibrate the redox balance (52), which </w:t>
      </w:r>
      <w:r>
        <w:t xml:space="preserve">may </w:t>
      </w:r>
      <w:r w:rsidRPr="008F3BF0">
        <w:t xml:space="preserve">consequently make the strain more susceptible to bile stress. It has previously been shown in </w:t>
      </w:r>
      <w:r w:rsidRPr="008F3BF0">
        <w:rPr>
          <w:i/>
        </w:rPr>
        <w:t xml:space="preserve">Lactobacillus </w:t>
      </w:r>
      <w:r w:rsidRPr="008F3BF0">
        <w:t xml:space="preserve">and </w:t>
      </w:r>
      <w:r w:rsidRPr="008F3BF0">
        <w:rPr>
          <w:i/>
        </w:rPr>
        <w:t>Bifidobacterium</w:t>
      </w:r>
      <w:r w:rsidRPr="008F3BF0">
        <w:t xml:space="preserve"> that increased ethanol production results in an increased level of regenerated NAD+ which in turn helps to combat the oxidative stress effects of bile. Therefore, the reduced production of ethanol</w:t>
      </w:r>
      <w:r>
        <w:t>, particularly</w:t>
      </w:r>
      <w:r w:rsidRPr="008F3BF0">
        <w:t xml:space="preserve"> in the </w:t>
      </w:r>
      <w:r w:rsidRPr="001A651D">
        <w:rPr>
          <w:i/>
        </w:rPr>
        <w:t>bifR1</w:t>
      </w:r>
      <w:r>
        <w:t xml:space="preserve"> mutated strain,</w:t>
      </w:r>
      <w:r w:rsidRPr="008F3BF0">
        <w:t xml:space="preserve"> may </w:t>
      </w:r>
      <w:r>
        <w:t>have caused</w:t>
      </w:r>
      <w:r w:rsidRPr="008F3BF0">
        <w:t xml:space="preserve"> increased bile </w:t>
      </w:r>
      <w:r>
        <w:t>sensitivity</w:t>
      </w:r>
      <w:r w:rsidRPr="008F3BF0">
        <w:t xml:space="preserve"> </w:t>
      </w:r>
      <w:r>
        <w:rPr>
          <w:noProof/>
        </w:rPr>
        <w:t>(73-76)</w:t>
      </w:r>
      <w:r>
        <w:t>.</w:t>
      </w:r>
    </w:p>
    <w:p w14:paraId="6253B75C" w14:textId="77777777" w:rsidR="00005369" w:rsidRPr="008C094F" w:rsidRDefault="00005369" w:rsidP="00005369"/>
    <w:p w14:paraId="40AE2FF2" w14:textId="663A67AB" w:rsidR="00005369" w:rsidRDefault="00005369" w:rsidP="00005369">
      <w:r w:rsidRPr="008F3BF0">
        <w:rPr>
          <w:color w:val="000000" w:themeColor="text1"/>
        </w:rPr>
        <w:t xml:space="preserve">Where there is a lack of information relating to the transcriptional regulation of central metabolism in bifidobacteria, there is less so in the area of bifidobacterial bile stress response. In order for bifidobacteria to transiently colonise the GIT, they have to respond and adapt to the potentially lethal effects of bile. A number of publications have reported a change in the central carbon flux in bifidobacteria upon exposure to bile </w:t>
      </w:r>
      <w:r>
        <w:rPr>
          <w:noProof/>
          <w:color w:val="000000" w:themeColor="text1"/>
        </w:rPr>
        <w:t>(69-72)</w:t>
      </w:r>
      <w:r w:rsidRPr="008F3BF0">
        <w:rPr>
          <w:color w:val="000000" w:themeColor="text1"/>
        </w:rPr>
        <w:t xml:space="preserve">. In one such publication </w:t>
      </w:r>
      <w:r>
        <w:rPr>
          <w:noProof/>
          <w:color w:val="000000" w:themeColor="text1"/>
        </w:rPr>
        <w:t>(69)</w:t>
      </w:r>
      <w:r w:rsidRPr="008F3BF0">
        <w:rPr>
          <w:color w:val="000000" w:themeColor="text1"/>
        </w:rPr>
        <w:t xml:space="preserve">, the authors reported that </w:t>
      </w:r>
      <w:r>
        <w:rPr>
          <w:color w:val="000000" w:themeColor="text1"/>
        </w:rPr>
        <w:t xml:space="preserve">the expression of </w:t>
      </w:r>
      <w:r w:rsidRPr="008F3BF0">
        <w:rPr>
          <w:color w:val="000000" w:themeColor="text1"/>
        </w:rPr>
        <w:t>ce</w:t>
      </w:r>
      <w:r w:rsidR="00D06328">
        <w:rPr>
          <w:color w:val="000000" w:themeColor="text1"/>
        </w:rPr>
        <w:t>rtain key metabolic enzymes was</w:t>
      </w:r>
      <w:r w:rsidRPr="008F3BF0">
        <w:rPr>
          <w:color w:val="000000" w:themeColor="text1"/>
        </w:rPr>
        <w:t xml:space="preserve"> up-regulated in the presence of bile, some of which form part of the BifR1 and BifR2 regulon, such as the transketolase, the lactate dehydrogenase, the glyceraldehyde-3-phosphate dehydrogenase and the pyruvate kinase. </w:t>
      </w:r>
      <w:r w:rsidRPr="008F3BF0">
        <w:t xml:space="preserve">It appears that the effect of a </w:t>
      </w:r>
      <w:r w:rsidRPr="008F3BF0">
        <w:rPr>
          <w:i/>
        </w:rPr>
        <w:t>bifR1</w:t>
      </w:r>
      <w:r w:rsidRPr="008F3BF0">
        <w:t xml:space="preserve"> mutation has a more deleterious effect on growth in the presence of bile as compared to </w:t>
      </w:r>
      <w:r>
        <w:t xml:space="preserve">a </w:t>
      </w:r>
      <w:r w:rsidRPr="008F3BF0">
        <w:rPr>
          <w:i/>
        </w:rPr>
        <w:t xml:space="preserve">bifR2 </w:t>
      </w:r>
      <w:r>
        <w:t>mutation</w:t>
      </w:r>
      <w:r w:rsidRPr="008F3BF0">
        <w:t xml:space="preserve">. The cause of this increased sensitivity to bile is most likely due to an inability of </w:t>
      </w:r>
      <w:r>
        <w:t xml:space="preserve">the corresponding </w:t>
      </w:r>
      <w:r w:rsidRPr="00CC2CC9">
        <w:rPr>
          <w:i/>
        </w:rPr>
        <w:t>B. breve</w:t>
      </w:r>
      <w:r>
        <w:t xml:space="preserve"> UCC2003</w:t>
      </w:r>
      <w:r w:rsidRPr="008F3BF0">
        <w:t xml:space="preserve"> </w:t>
      </w:r>
      <w:r>
        <w:t xml:space="preserve">mutant </w:t>
      </w:r>
      <w:r w:rsidRPr="008F3BF0">
        <w:t xml:space="preserve">to control </w:t>
      </w:r>
      <w:r>
        <w:t>its central metabolism</w:t>
      </w:r>
      <w:r w:rsidRPr="008F3BF0">
        <w:t xml:space="preserve"> in a way </w:t>
      </w:r>
      <w:r>
        <w:t xml:space="preserve">that </w:t>
      </w:r>
      <w:r w:rsidRPr="008F3BF0">
        <w:t xml:space="preserve">could </w:t>
      </w:r>
      <w:r>
        <w:t>optimize</w:t>
      </w:r>
      <w:r w:rsidRPr="008F3BF0">
        <w:t xml:space="preserve"> survival</w:t>
      </w:r>
      <w:r>
        <w:t xml:space="preserve"> under stress conditions</w:t>
      </w:r>
      <w:r w:rsidRPr="008F3BF0">
        <w:t xml:space="preserve">, as has previously been reported </w:t>
      </w:r>
      <w:r>
        <w:rPr>
          <w:noProof/>
        </w:rPr>
        <w:t>(70)</w:t>
      </w:r>
      <w:r w:rsidRPr="008F3BF0">
        <w:t>.</w:t>
      </w:r>
      <w:r>
        <w:t xml:space="preserve"> Optimal</w:t>
      </w:r>
      <w:r w:rsidRPr="008F3BF0">
        <w:t xml:space="preserve"> bifid shunt </w:t>
      </w:r>
      <w:r>
        <w:t>performance as governed by</w:t>
      </w:r>
      <w:r w:rsidRPr="008F3BF0">
        <w:t xml:space="preserve"> BifR1 and BifR2 </w:t>
      </w:r>
      <w:r>
        <w:t>may be expected to</w:t>
      </w:r>
      <w:r w:rsidRPr="008F3BF0">
        <w:t xml:space="preserve"> lead to increased </w:t>
      </w:r>
      <w:r>
        <w:t>ATP production</w:t>
      </w:r>
      <w:r w:rsidRPr="008F3BF0">
        <w:t xml:space="preserve">, which </w:t>
      </w:r>
      <w:r>
        <w:t>in turn can be employed</w:t>
      </w:r>
      <w:r w:rsidRPr="008F3BF0">
        <w:t xml:space="preserve"> to combat bile </w:t>
      </w:r>
      <w:r>
        <w:t>stress.</w:t>
      </w:r>
      <w:r w:rsidRPr="00FA5E94">
        <w:t xml:space="preserve"> </w:t>
      </w:r>
      <w:r w:rsidR="00EB736F">
        <w:t>Mutating</w:t>
      </w:r>
      <w:r>
        <w:t xml:space="preserve"> </w:t>
      </w:r>
      <w:r w:rsidRPr="006D11EE">
        <w:rPr>
          <w:i/>
        </w:rPr>
        <w:t>bifR2</w:t>
      </w:r>
      <w:r w:rsidR="00EB736F">
        <w:t xml:space="preserve"> </w:t>
      </w:r>
      <w:r>
        <w:t>altere</w:t>
      </w:r>
      <w:r w:rsidR="00EB736F">
        <w:t>d this strains metabolic end product profile</w:t>
      </w:r>
      <w:r>
        <w:t>, such as a changed</w:t>
      </w:r>
      <w:r w:rsidRPr="008F3BF0">
        <w:t xml:space="preserve"> lactate:acetate ratio and ethanol production</w:t>
      </w:r>
      <w:r>
        <w:t>, which may be a reflection of the inability of such mutants to adjust central carbon metabolism, perhaps also contributing to the increased bile sensitivity</w:t>
      </w:r>
      <w:r w:rsidRPr="008F3BF0">
        <w:t xml:space="preserve">. </w:t>
      </w:r>
    </w:p>
    <w:p w14:paraId="7572237D" w14:textId="77777777" w:rsidR="00005369" w:rsidRDefault="00005369" w:rsidP="00005369"/>
    <w:p w14:paraId="36C864AD" w14:textId="77777777" w:rsidR="00005369" w:rsidRPr="008F3BF0" w:rsidRDefault="00005369" w:rsidP="00005369">
      <w:r>
        <w:t>The observed phenotypes</w:t>
      </w:r>
      <w:r w:rsidRPr="008F3BF0">
        <w:t xml:space="preserve"> point towards the important role of BifR1 and BifR2 </w:t>
      </w:r>
      <w:r>
        <w:t xml:space="preserve">in </w:t>
      </w:r>
      <w:r w:rsidRPr="00236835">
        <w:rPr>
          <w:i/>
        </w:rPr>
        <w:t>B. breve</w:t>
      </w:r>
      <w:r>
        <w:t xml:space="preserve"> UCC2003 </w:t>
      </w:r>
      <w:r w:rsidRPr="008F3BF0">
        <w:t xml:space="preserve">in </w:t>
      </w:r>
      <w:r>
        <w:t>regulating the metabolic flux of the bifid shunt, thereby contributing to metabolic agility and associated ability to adapt to stressful conditions</w:t>
      </w:r>
      <w:r w:rsidRPr="008F3BF0">
        <w:t>.</w:t>
      </w:r>
      <w:r>
        <w:t xml:space="preserve"> In conclusion,</w:t>
      </w:r>
      <w:r w:rsidRPr="008F3BF0">
        <w:t xml:space="preserve"> this work </w:t>
      </w:r>
      <w:r>
        <w:t>has shed</w:t>
      </w:r>
      <w:r w:rsidRPr="008F3BF0">
        <w:t xml:space="preserve"> light on </w:t>
      </w:r>
      <w:r>
        <w:t>a</w:t>
      </w:r>
      <w:r w:rsidRPr="008F3BF0">
        <w:t xml:space="preserve"> </w:t>
      </w:r>
      <w:r>
        <w:t xml:space="preserve">novel and apparently </w:t>
      </w:r>
      <w:r w:rsidRPr="008F3BF0">
        <w:t>unique regulatory</w:t>
      </w:r>
      <w:r>
        <w:t xml:space="preserve"> mechanism</w:t>
      </w:r>
      <w:r w:rsidRPr="008F3BF0">
        <w:t xml:space="preserve"> </w:t>
      </w:r>
      <w:r>
        <w:t>employed by</w:t>
      </w:r>
      <w:r w:rsidRPr="008F3BF0">
        <w:t xml:space="preserve"> </w:t>
      </w:r>
      <w:r w:rsidRPr="008F3BF0">
        <w:rPr>
          <w:i/>
        </w:rPr>
        <w:t>B</w:t>
      </w:r>
      <w:r>
        <w:rPr>
          <w:i/>
        </w:rPr>
        <w:t xml:space="preserve">. breve </w:t>
      </w:r>
      <w:r w:rsidRPr="00236835">
        <w:t>UCC2003</w:t>
      </w:r>
      <w:r w:rsidRPr="008F3BF0">
        <w:t xml:space="preserve"> </w:t>
      </w:r>
      <w:r>
        <w:t xml:space="preserve">and probably many bifidobacterial species </w:t>
      </w:r>
      <w:r w:rsidRPr="008F3BF0">
        <w:t xml:space="preserve">to regulate </w:t>
      </w:r>
      <w:r>
        <w:t>the</w:t>
      </w:r>
      <w:r w:rsidRPr="008F3BF0">
        <w:t xml:space="preserve"> central carbon flux</w:t>
      </w:r>
      <w:r>
        <w:t>. This regulatory system appears to be crucial for</w:t>
      </w:r>
      <w:r w:rsidRPr="008F3BF0">
        <w:t xml:space="preserve"> this organism </w:t>
      </w:r>
      <w:r>
        <w:t xml:space="preserve">in order to provide </w:t>
      </w:r>
      <w:r w:rsidRPr="008F3BF0">
        <w:t xml:space="preserve">adaptability to survive in the </w:t>
      </w:r>
      <w:r>
        <w:t>constantly</w:t>
      </w:r>
      <w:r w:rsidRPr="008F3BF0">
        <w:t xml:space="preserve"> changing and highly competitive environment of the gastrointestinal tract.</w:t>
      </w:r>
    </w:p>
    <w:p w14:paraId="40CB1AD6" w14:textId="77777777" w:rsidR="00005369" w:rsidRDefault="00005369" w:rsidP="00005369"/>
    <w:p w14:paraId="4AD1635A" w14:textId="77777777" w:rsidR="00005369" w:rsidRDefault="00005369" w:rsidP="00005369">
      <w:pPr>
        <w:spacing w:after="160" w:line="259" w:lineRule="auto"/>
      </w:pPr>
      <w:r>
        <w:br w:type="page"/>
      </w:r>
    </w:p>
    <w:p w14:paraId="5DDD44D7" w14:textId="0AB860D5" w:rsidR="00005369" w:rsidRDefault="009B1234" w:rsidP="00005369">
      <w:pPr>
        <w:pStyle w:val="Heading2"/>
        <w:numPr>
          <w:ilvl w:val="1"/>
          <w:numId w:val="17"/>
        </w:numPr>
      </w:pPr>
      <w:bookmarkStart w:id="149" w:name="_Toc510738266"/>
      <w:bookmarkStart w:id="150" w:name="_Toc510738493"/>
      <w:r>
        <w:t xml:space="preserve">Supplemental </w:t>
      </w:r>
      <w:r w:rsidR="00005369">
        <w:t>Tables</w:t>
      </w:r>
      <w:bookmarkEnd w:id="149"/>
      <w:bookmarkEnd w:id="150"/>
    </w:p>
    <w:p w14:paraId="0CA6E172" w14:textId="5D8E4913" w:rsidR="00005369" w:rsidRPr="00BF7B36" w:rsidRDefault="00005369" w:rsidP="00005369">
      <w:pPr>
        <w:pStyle w:val="Caption"/>
        <w:outlineLvl w:val="0"/>
        <w:rPr>
          <w:rStyle w:val="Strong"/>
          <w:b/>
          <w:bCs/>
          <w:sz w:val="20"/>
        </w:rPr>
      </w:pPr>
      <w:bookmarkStart w:id="151" w:name="_Ref506629131"/>
      <w:bookmarkStart w:id="152" w:name="_Ref506629125"/>
      <w:bookmarkStart w:id="153" w:name="_Toc510746792"/>
      <w:r w:rsidRPr="00BF7B36">
        <w:rPr>
          <w:sz w:val="20"/>
        </w:rPr>
        <w:t xml:space="preserve">Table </w:t>
      </w:r>
      <w:r w:rsidR="00EA20F9">
        <w:rPr>
          <w:sz w:val="20"/>
        </w:rPr>
        <w:t>S</w:t>
      </w:r>
      <w:r w:rsidR="00716FDE">
        <w:rPr>
          <w:sz w:val="20"/>
        </w:rPr>
        <w:fldChar w:fldCharType="begin"/>
      </w:r>
      <w:r w:rsidR="00716FDE">
        <w:rPr>
          <w:sz w:val="20"/>
        </w:rPr>
        <w:instrText xml:space="preserve"> STYLEREF 1 \s </w:instrText>
      </w:r>
      <w:r w:rsidR="00716FDE">
        <w:rPr>
          <w:sz w:val="20"/>
        </w:rPr>
        <w:fldChar w:fldCharType="separate"/>
      </w:r>
      <w:r w:rsidR="00B47C80">
        <w:rPr>
          <w:noProof/>
          <w:sz w:val="20"/>
        </w:rPr>
        <w:t>4</w:t>
      </w:r>
      <w:r w:rsidR="00716FDE">
        <w:rPr>
          <w:sz w:val="20"/>
        </w:rPr>
        <w:fldChar w:fldCharType="end"/>
      </w:r>
      <w:r w:rsidR="00716FDE">
        <w:rPr>
          <w:sz w:val="20"/>
        </w:rPr>
        <w:noBreakHyphen/>
      </w:r>
      <w:r w:rsidR="00716FDE">
        <w:rPr>
          <w:sz w:val="20"/>
        </w:rPr>
        <w:fldChar w:fldCharType="begin"/>
      </w:r>
      <w:r w:rsidR="00716FDE">
        <w:rPr>
          <w:sz w:val="20"/>
        </w:rPr>
        <w:instrText xml:space="preserve"> SEQ Table \* ARABIC \s 1 </w:instrText>
      </w:r>
      <w:r w:rsidR="00716FDE">
        <w:rPr>
          <w:sz w:val="20"/>
        </w:rPr>
        <w:fldChar w:fldCharType="separate"/>
      </w:r>
      <w:r w:rsidR="00B47C80">
        <w:rPr>
          <w:noProof/>
          <w:sz w:val="20"/>
        </w:rPr>
        <w:t>5</w:t>
      </w:r>
      <w:r w:rsidR="00716FDE">
        <w:rPr>
          <w:sz w:val="20"/>
        </w:rPr>
        <w:fldChar w:fldCharType="end"/>
      </w:r>
      <w:bookmarkEnd w:id="151"/>
      <w:bookmarkEnd w:id="152"/>
      <w:r w:rsidR="00924BB0">
        <w:rPr>
          <w:rStyle w:val="Strong"/>
          <w:color w:val="000000"/>
          <w:sz w:val="24"/>
          <w:shd w:val="clear" w:color="auto" w:fill="FFFFFF"/>
        </w:rPr>
        <w:t xml:space="preserve">. </w:t>
      </w:r>
      <w:r w:rsidRPr="00BF7B36">
        <w:rPr>
          <w:sz w:val="20"/>
        </w:rPr>
        <w:t xml:space="preserve">Transcriptomic analysis of </w:t>
      </w:r>
      <w:r w:rsidRPr="00A37074">
        <w:rPr>
          <w:i/>
          <w:sz w:val="20"/>
        </w:rPr>
        <w:t>B. breve</w:t>
      </w:r>
      <w:r>
        <w:rPr>
          <w:sz w:val="20"/>
        </w:rPr>
        <w:t xml:space="preserve"> UCC2003-</w:t>
      </w:r>
      <w:r w:rsidRPr="00A37074">
        <w:rPr>
          <w:i/>
          <w:sz w:val="20"/>
        </w:rPr>
        <w:t>bifR1</w:t>
      </w:r>
      <w:r w:rsidRPr="00BF7B36">
        <w:rPr>
          <w:sz w:val="20"/>
        </w:rPr>
        <w:t xml:space="preserve"> mutant (Up-regulation)</w:t>
      </w:r>
      <w:bookmarkEnd w:id="153"/>
    </w:p>
    <w:p w14:paraId="7923971F" w14:textId="5F814663" w:rsidR="00005369" w:rsidRDefault="00005369" w:rsidP="00005369">
      <w:pPr>
        <w:pStyle w:val="Caption"/>
        <w:outlineLvl w:val="0"/>
        <w:rPr>
          <w:sz w:val="20"/>
        </w:rPr>
      </w:pPr>
      <w:r w:rsidRPr="00BF7B36">
        <w:rPr>
          <w:sz w:val="20"/>
        </w:rPr>
        <w:t>Global transcriptomic analysis of</w:t>
      </w:r>
      <w:r w:rsidRPr="00BF7B36">
        <w:rPr>
          <w:rStyle w:val="Strong"/>
          <w:color w:val="000000"/>
          <w:sz w:val="24"/>
          <w:shd w:val="clear" w:color="auto" w:fill="FFFFFF"/>
        </w:rPr>
        <w:t xml:space="preserve"> </w:t>
      </w:r>
      <w:r w:rsidRPr="00BF7B36">
        <w:rPr>
          <w:i/>
          <w:sz w:val="20"/>
        </w:rPr>
        <w:t>B. breve</w:t>
      </w:r>
      <w:r w:rsidRPr="00BF7B36">
        <w:rPr>
          <w:sz w:val="20"/>
        </w:rPr>
        <w:t xml:space="preserve"> UCC2003-bifR1 mutant as compared with </w:t>
      </w:r>
      <w:r w:rsidRPr="00BF7B36">
        <w:rPr>
          <w:i/>
          <w:sz w:val="20"/>
        </w:rPr>
        <w:t>B. breve</w:t>
      </w:r>
      <w:r w:rsidRPr="00BF7B36">
        <w:rPr>
          <w:sz w:val="20"/>
        </w:rPr>
        <w:t xml:space="preserve"> UCC2003 when grown on mMRS supplemented with ribose (up-regulated gene above a 2-fold threshold are indicated)</w:t>
      </w:r>
    </w:p>
    <w:tbl>
      <w:tblPr>
        <w:tblW w:w="9215" w:type="dxa"/>
        <w:tblInd w:w="-284" w:type="dxa"/>
        <w:tblBorders>
          <w:top w:val="nil"/>
          <w:left w:val="nil"/>
          <w:right w:val="nil"/>
        </w:tblBorders>
        <w:tblLayout w:type="fixed"/>
        <w:tblLook w:val="0000" w:firstRow="0" w:lastRow="0" w:firstColumn="0" w:lastColumn="0" w:noHBand="0" w:noVBand="0"/>
      </w:tblPr>
      <w:tblGrid>
        <w:gridCol w:w="1135"/>
        <w:gridCol w:w="709"/>
        <w:gridCol w:w="6378"/>
        <w:gridCol w:w="993"/>
      </w:tblGrid>
      <w:tr w:rsidR="00931F67" w:rsidRPr="006C709D" w14:paraId="785EF054" w14:textId="77777777" w:rsidTr="006C709D">
        <w:trPr>
          <w:trHeight w:hRule="exact" w:val="283"/>
        </w:trPr>
        <w:tc>
          <w:tcPr>
            <w:tcW w:w="1135" w:type="dxa"/>
            <w:tcBorders>
              <w:top w:val="single" w:sz="8" w:space="0" w:color="000000"/>
            </w:tcBorders>
            <w:vAlign w:val="center"/>
          </w:tcPr>
          <w:p w14:paraId="482D8841" w14:textId="77777777" w:rsidR="006F5F15" w:rsidRPr="006C709D" w:rsidRDefault="006F5F15" w:rsidP="006C709D">
            <w:pPr>
              <w:jc w:val="left"/>
              <w:rPr>
                <w:rFonts w:cs="Times New Roman"/>
                <w:b/>
                <w:sz w:val="20"/>
                <w:szCs w:val="20"/>
                <w:lang w:val="en-IE"/>
              </w:rPr>
            </w:pPr>
            <w:r w:rsidRPr="006C709D">
              <w:rPr>
                <w:rFonts w:cs="Times New Roman"/>
                <w:b/>
                <w:sz w:val="20"/>
                <w:szCs w:val="20"/>
                <w:lang w:val="en-IE"/>
              </w:rPr>
              <w:t>Locus tag</w:t>
            </w:r>
          </w:p>
        </w:tc>
        <w:tc>
          <w:tcPr>
            <w:tcW w:w="709" w:type="dxa"/>
            <w:tcBorders>
              <w:top w:val="single" w:sz="8" w:space="0" w:color="000000"/>
            </w:tcBorders>
            <w:vAlign w:val="center"/>
          </w:tcPr>
          <w:p w14:paraId="15D0F664" w14:textId="77777777" w:rsidR="006F5F15" w:rsidRPr="006C709D" w:rsidRDefault="006F5F15" w:rsidP="006C709D">
            <w:pPr>
              <w:jc w:val="center"/>
              <w:rPr>
                <w:rFonts w:cs="Times New Roman"/>
                <w:b/>
                <w:sz w:val="20"/>
                <w:szCs w:val="20"/>
                <w:lang w:val="en-IE"/>
              </w:rPr>
            </w:pPr>
            <w:r w:rsidRPr="006C709D">
              <w:rPr>
                <w:rFonts w:cs="Times New Roman"/>
                <w:b/>
                <w:sz w:val="20"/>
                <w:szCs w:val="20"/>
                <w:lang w:val="en-IE"/>
              </w:rPr>
              <w:t>Up</w:t>
            </w:r>
          </w:p>
        </w:tc>
        <w:tc>
          <w:tcPr>
            <w:tcW w:w="6378" w:type="dxa"/>
            <w:tcBorders>
              <w:top w:val="single" w:sz="8" w:space="0" w:color="000000"/>
            </w:tcBorders>
            <w:vAlign w:val="center"/>
          </w:tcPr>
          <w:p w14:paraId="0C890677" w14:textId="77777777" w:rsidR="006F5F15" w:rsidRPr="006C709D" w:rsidRDefault="006F5F15" w:rsidP="006C709D">
            <w:pPr>
              <w:jc w:val="left"/>
              <w:rPr>
                <w:rFonts w:cs="Times New Roman"/>
                <w:b/>
                <w:sz w:val="20"/>
                <w:szCs w:val="20"/>
                <w:lang w:val="en-IE"/>
              </w:rPr>
            </w:pPr>
            <w:r w:rsidRPr="006C709D">
              <w:rPr>
                <w:rFonts w:cs="Times New Roman"/>
                <w:b/>
                <w:sz w:val="20"/>
                <w:szCs w:val="20"/>
                <w:lang w:val="en-IE"/>
              </w:rPr>
              <w:t>Gene name and/or predicted Function</w:t>
            </w:r>
          </w:p>
        </w:tc>
        <w:tc>
          <w:tcPr>
            <w:tcW w:w="993" w:type="dxa"/>
            <w:tcBorders>
              <w:top w:val="single" w:sz="8" w:space="0" w:color="000000"/>
              <w:bottom w:val="single" w:sz="8" w:space="0" w:color="000000"/>
            </w:tcBorders>
            <w:vAlign w:val="center"/>
          </w:tcPr>
          <w:p w14:paraId="7FC9B62E" w14:textId="0F425AE5" w:rsidR="006F5F15" w:rsidRPr="006C709D" w:rsidRDefault="006F5F15" w:rsidP="006C709D">
            <w:pPr>
              <w:jc w:val="center"/>
              <w:rPr>
                <w:rFonts w:cs="Times New Roman"/>
                <w:b/>
                <w:sz w:val="20"/>
                <w:szCs w:val="20"/>
                <w:lang w:val="en-IE"/>
              </w:rPr>
            </w:pPr>
            <w:r w:rsidRPr="006C709D">
              <w:rPr>
                <w:rFonts w:cs="Times New Roman"/>
                <w:b/>
                <w:sz w:val="20"/>
                <w:szCs w:val="20"/>
                <w:lang w:val="en-IE"/>
              </w:rPr>
              <w:t>P value</w:t>
            </w:r>
          </w:p>
        </w:tc>
      </w:tr>
      <w:tr w:rsidR="00931F67" w:rsidRPr="006C709D" w14:paraId="4DA4404D" w14:textId="77777777" w:rsidTr="006C709D">
        <w:tblPrEx>
          <w:tblBorders>
            <w:top w:val="none" w:sz="0" w:space="0" w:color="auto"/>
          </w:tblBorders>
        </w:tblPrEx>
        <w:trPr>
          <w:trHeight w:hRule="exact" w:val="283"/>
        </w:trPr>
        <w:tc>
          <w:tcPr>
            <w:tcW w:w="1135" w:type="dxa"/>
            <w:tcBorders>
              <w:top w:val="single" w:sz="8" w:space="0" w:color="000000"/>
            </w:tcBorders>
            <w:vAlign w:val="center"/>
          </w:tcPr>
          <w:p w14:paraId="6D36BCD3"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Bbr_0026</w:t>
            </w:r>
          </w:p>
        </w:tc>
        <w:tc>
          <w:tcPr>
            <w:tcW w:w="709" w:type="dxa"/>
            <w:tcBorders>
              <w:top w:val="single" w:sz="8" w:space="0" w:color="000000"/>
            </w:tcBorders>
            <w:vAlign w:val="center"/>
          </w:tcPr>
          <w:p w14:paraId="67F6E3A9"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2.2</w:t>
            </w:r>
          </w:p>
        </w:tc>
        <w:tc>
          <w:tcPr>
            <w:tcW w:w="6378" w:type="dxa"/>
            <w:tcBorders>
              <w:top w:val="single" w:sz="8" w:space="0" w:color="000000"/>
            </w:tcBorders>
            <w:vAlign w:val="center"/>
          </w:tcPr>
          <w:p w14:paraId="0588B1B9"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Permease protein of ABC transporter system for sugars</w:t>
            </w:r>
          </w:p>
        </w:tc>
        <w:tc>
          <w:tcPr>
            <w:tcW w:w="993" w:type="dxa"/>
            <w:vAlign w:val="center"/>
          </w:tcPr>
          <w:p w14:paraId="6816CC30"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4.50E-01</w:t>
            </w:r>
          </w:p>
        </w:tc>
      </w:tr>
      <w:tr w:rsidR="00931F67" w:rsidRPr="006C709D" w14:paraId="79D9C07C" w14:textId="77777777" w:rsidTr="006C709D">
        <w:tblPrEx>
          <w:tblBorders>
            <w:top w:val="none" w:sz="0" w:space="0" w:color="auto"/>
          </w:tblBorders>
        </w:tblPrEx>
        <w:trPr>
          <w:trHeight w:hRule="exact" w:val="283"/>
        </w:trPr>
        <w:tc>
          <w:tcPr>
            <w:tcW w:w="1135" w:type="dxa"/>
            <w:vAlign w:val="center"/>
          </w:tcPr>
          <w:p w14:paraId="3143B545"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Bbr_0027</w:t>
            </w:r>
          </w:p>
        </w:tc>
        <w:tc>
          <w:tcPr>
            <w:tcW w:w="709" w:type="dxa"/>
            <w:vAlign w:val="center"/>
          </w:tcPr>
          <w:p w14:paraId="0D8DF61B"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2.2</w:t>
            </w:r>
          </w:p>
        </w:tc>
        <w:tc>
          <w:tcPr>
            <w:tcW w:w="6378" w:type="dxa"/>
            <w:vAlign w:val="center"/>
          </w:tcPr>
          <w:p w14:paraId="1A271BB7"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Permease protein of ABC transporter system for sugars</w:t>
            </w:r>
          </w:p>
        </w:tc>
        <w:tc>
          <w:tcPr>
            <w:tcW w:w="993" w:type="dxa"/>
            <w:vAlign w:val="center"/>
          </w:tcPr>
          <w:p w14:paraId="695EEDE8"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4.53E-01</w:t>
            </w:r>
          </w:p>
        </w:tc>
      </w:tr>
      <w:tr w:rsidR="00931F67" w:rsidRPr="006C709D" w14:paraId="41B23C36" w14:textId="77777777" w:rsidTr="006C709D">
        <w:tblPrEx>
          <w:tblBorders>
            <w:top w:val="none" w:sz="0" w:space="0" w:color="auto"/>
          </w:tblBorders>
        </w:tblPrEx>
        <w:trPr>
          <w:trHeight w:hRule="exact" w:val="283"/>
        </w:trPr>
        <w:tc>
          <w:tcPr>
            <w:tcW w:w="1135" w:type="dxa"/>
            <w:vAlign w:val="center"/>
          </w:tcPr>
          <w:p w14:paraId="31BA41C5"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Bbr_0030</w:t>
            </w:r>
          </w:p>
        </w:tc>
        <w:tc>
          <w:tcPr>
            <w:tcW w:w="709" w:type="dxa"/>
            <w:vAlign w:val="center"/>
          </w:tcPr>
          <w:p w14:paraId="5179EB9F"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2.7</w:t>
            </w:r>
          </w:p>
        </w:tc>
        <w:tc>
          <w:tcPr>
            <w:tcW w:w="6378" w:type="dxa"/>
            <w:vAlign w:val="center"/>
          </w:tcPr>
          <w:p w14:paraId="4D51106C"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Conserved hypothetical protein</w:t>
            </w:r>
          </w:p>
        </w:tc>
        <w:tc>
          <w:tcPr>
            <w:tcW w:w="993" w:type="dxa"/>
            <w:vAlign w:val="center"/>
          </w:tcPr>
          <w:p w14:paraId="39EFDB06"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3.67E-01</w:t>
            </w:r>
          </w:p>
        </w:tc>
      </w:tr>
      <w:tr w:rsidR="00931F67" w:rsidRPr="006C709D" w14:paraId="7C28E2C4" w14:textId="77777777" w:rsidTr="006C709D">
        <w:tblPrEx>
          <w:tblBorders>
            <w:top w:val="none" w:sz="0" w:space="0" w:color="auto"/>
          </w:tblBorders>
        </w:tblPrEx>
        <w:trPr>
          <w:trHeight w:hRule="exact" w:val="283"/>
        </w:trPr>
        <w:tc>
          <w:tcPr>
            <w:tcW w:w="1135" w:type="dxa"/>
            <w:vAlign w:val="center"/>
          </w:tcPr>
          <w:p w14:paraId="6DBCC4F2"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Bbr_0060</w:t>
            </w:r>
          </w:p>
        </w:tc>
        <w:tc>
          <w:tcPr>
            <w:tcW w:w="709" w:type="dxa"/>
            <w:vAlign w:val="center"/>
          </w:tcPr>
          <w:p w14:paraId="7DDC763D"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2.6</w:t>
            </w:r>
          </w:p>
        </w:tc>
        <w:tc>
          <w:tcPr>
            <w:tcW w:w="6378" w:type="dxa"/>
            <w:vAlign w:val="center"/>
          </w:tcPr>
          <w:p w14:paraId="0DB10BF5" w14:textId="77777777" w:rsidR="006F5F15" w:rsidRPr="006C709D" w:rsidRDefault="006F5F15" w:rsidP="006C709D">
            <w:pPr>
              <w:jc w:val="left"/>
              <w:rPr>
                <w:rFonts w:cs="Times New Roman"/>
                <w:i/>
                <w:iCs/>
                <w:sz w:val="20"/>
                <w:szCs w:val="20"/>
                <w:lang w:val="en-IE"/>
              </w:rPr>
            </w:pPr>
            <w:r w:rsidRPr="006C709D">
              <w:rPr>
                <w:rFonts w:cs="Times New Roman"/>
                <w:i/>
                <w:iCs/>
                <w:sz w:val="20"/>
                <w:szCs w:val="20"/>
                <w:lang w:val="en-IE"/>
              </w:rPr>
              <w:t xml:space="preserve">glgP1, </w:t>
            </w:r>
            <w:r w:rsidRPr="006C709D">
              <w:rPr>
                <w:rFonts w:cs="Times New Roman"/>
                <w:sz w:val="20"/>
                <w:szCs w:val="20"/>
                <w:lang w:val="en-IE"/>
              </w:rPr>
              <w:t>Glycogen phosphorylase</w:t>
            </w:r>
          </w:p>
        </w:tc>
        <w:tc>
          <w:tcPr>
            <w:tcW w:w="993" w:type="dxa"/>
            <w:vAlign w:val="center"/>
          </w:tcPr>
          <w:p w14:paraId="5C246AFA"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3.78E-01</w:t>
            </w:r>
          </w:p>
        </w:tc>
      </w:tr>
      <w:tr w:rsidR="00931F67" w:rsidRPr="006C709D" w14:paraId="32E798A0" w14:textId="77777777" w:rsidTr="006C709D">
        <w:tblPrEx>
          <w:tblBorders>
            <w:top w:val="none" w:sz="0" w:space="0" w:color="auto"/>
          </w:tblBorders>
        </w:tblPrEx>
        <w:trPr>
          <w:trHeight w:hRule="exact" w:val="283"/>
        </w:trPr>
        <w:tc>
          <w:tcPr>
            <w:tcW w:w="1135" w:type="dxa"/>
            <w:vAlign w:val="center"/>
          </w:tcPr>
          <w:p w14:paraId="47907343"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Bbr_0110</w:t>
            </w:r>
          </w:p>
        </w:tc>
        <w:tc>
          <w:tcPr>
            <w:tcW w:w="709" w:type="dxa"/>
            <w:vAlign w:val="center"/>
          </w:tcPr>
          <w:p w14:paraId="0BA2A723"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6.5</w:t>
            </w:r>
          </w:p>
        </w:tc>
        <w:tc>
          <w:tcPr>
            <w:tcW w:w="6378" w:type="dxa"/>
            <w:vAlign w:val="center"/>
          </w:tcPr>
          <w:p w14:paraId="79F29C5D" w14:textId="77777777" w:rsidR="006F5F15" w:rsidRPr="006C709D" w:rsidRDefault="006F5F15" w:rsidP="006C709D">
            <w:pPr>
              <w:jc w:val="left"/>
              <w:rPr>
                <w:rFonts w:cs="Times New Roman"/>
                <w:i/>
                <w:iCs/>
                <w:sz w:val="20"/>
                <w:szCs w:val="20"/>
                <w:lang w:val="en-IE"/>
              </w:rPr>
            </w:pPr>
            <w:r w:rsidRPr="006C709D">
              <w:rPr>
                <w:rFonts w:cs="Times New Roman"/>
                <w:i/>
                <w:iCs/>
                <w:sz w:val="20"/>
                <w:szCs w:val="20"/>
                <w:lang w:val="en-IE"/>
              </w:rPr>
              <w:t>ilvC2</w:t>
            </w:r>
            <w:r w:rsidRPr="006C709D">
              <w:rPr>
                <w:rFonts w:cs="Times New Roman"/>
                <w:sz w:val="20"/>
                <w:szCs w:val="20"/>
                <w:lang w:val="en-IE"/>
              </w:rPr>
              <w:t>, Ketol-acid reductoisomerase/2-dehydropantoate 2-reductase</w:t>
            </w:r>
          </w:p>
        </w:tc>
        <w:tc>
          <w:tcPr>
            <w:tcW w:w="993" w:type="dxa"/>
            <w:vAlign w:val="center"/>
          </w:tcPr>
          <w:p w14:paraId="6B6593E5"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1.54E-01</w:t>
            </w:r>
          </w:p>
        </w:tc>
      </w:tr>
      <w:tr w:rsidR="00931F67" w:rsidRPr="006C709D" w14:paraId="1CC0B155" w14:textId="77777777" w:rsidTr="006C709D">
        <w:tblPrEx>
          <w:tblBorders>
            <w:top w:val="none" w:sz="0" w:space="0" w:color="auto"/>
          </w:tblBorders>
        </w:tblPrEx>
        <w:trPr>
          <w:trHeight w:hRule="exact" w:val="283"/>
        </w:trPr>
        <w:tc>
          <w:tcPr>
            <w:tcW w:w="1135" w:type="dxa"/>
            <w:vAlign w:val="center"/>
          </w:tcPr>
          <w:p w14:paraId="79D70345"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Bbr_0116</w:t>
            </w:r>
          </w:p>
        </w:tc>
        <w:tc>
          <w:tcPr>
            <w:tcW w:w="709" w:type="dxa"/>
            <w:vAlign w:val="center"/>
          </w:tcPr>
          <w:p w14:paraId="48A56367"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2.5</w:t>
            </w:r>
          </w:p>
        </w:tc>
        <w:tc>
          <w:tcPr>
            <w:tcW w:w="6378" w:type="dxa"/>
            <w:vAlign w:val="center"/>
          </w:tcPr>
          <w:p w14:paraId="0BE351A5" w14:textId="77777777" w:rsidR="006F5F15" w:rsidRPr="006C709D" w:rsidRDefault="006F5F15" w:rsidP="006C709D">
            <w:pPr>
              <w:jc w:val="left"/>
              <w:rPr>
                <w:rFonts w:cs="Times New Roman"/>
                <w:i/>
                <w:iCs/>
                <w:sz w:val="20"/>
                <w:szCs w:val="20"/>
                <w:lang w:val="en-IE"/>
              </w:rPr>
            </w:pPr>
            <w:r w:rsidRPr="006C709D">
              <w:rPr>
                <w:rFonts w:cs="Times New Roman"/>
                <w:i/>
                <w:iCs/>
                <w:sz w:val="20"/>
                <w:szCs w:val="20"/>
                <w:lang w:val="en-IE"/>
              </w:rPr>
              <w:t>malQ</w:t>
            </w:r>
            <w:r w:rsidRPr="006C709D">
              <w:rPr>
                <w:rFonts w:cs="Times New Roman"/>
                <w:sz w:val="20"/>
                <w:szCs w:val="20"/>
                <w:lang w:val="en-IE"/>
              </w:rPr>
              <w:t>, 1 4-alpha-glucanotransferase</w:t>
            </w:r>
          </w:p>
        </w:tc>
        <w:tc>
          <w:tcPr>
            <w:tcW w:w="993" w:type="dxa"/>
            <w:vAlign w:val="center"/>
          </w:tcPr>
          <w:p w14:paraId="2ABFD7A5"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3.98E-01</w:t>
            </w:r>
          </w:p>
        </w:tc>
      </w:tr>
      <w:tr w:rsidR="00931F67" w:rsidRPr="006C709D" w14:paraId="2D9D86FB" w14:textId="77777777" w:rsidTr="006C709D">
        <w:tblPrEx>
          <w:tblBorders>
            <w:top w:val="none" w:sz="0" w:space="0" w:color="auto"/>
          </w:tblBorders>
        </w:tblPrEx>
        <w:trPr>
          <w:trHeight w:hRule="exact" w:val="283"/>
        </w:trPr>
        <w:tc>
          <w:tcPr>
            <w:tcW w:w="1135" w:type="dxa"/>
            <w:vAlign w:val="center"/>
          </w:tcPr>
          <w:p w14:paraId="275FBBEF"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Bbr_0117</w:t>
            </w:r>
          </w:p>
        </w:tc>
        <w:tc>
          <w:tcPr>
            <w:tcW w:w="709" w:type="dxa"/>
            <w:vAlign w:val="center"/>
          </w:tcPr>
          <w:p w14:paraId="1EB98031"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2.8</w:t>
            </w:r>
          </w:p>
        </w:tc>
        <w:tc>
          <w:tcPr>
            <w:tcW w:w="6378" w:type="dxa"/>
            <w:vAlign w:val="center"/>
          </w:tcPr>
          <w:p w14:paraId="4D778C66" w14:textId="77777777" w:rsidR="006F5F15" w:rsidRPr="006C709D" w:rsidRDefault="006F5F15" w:rsidP="006C709D">
            <w:pPr>
              <w:jc w:val="left"/>
              <w:rPr>
                <w:rFonts w:cs="Times New Roman"/>
                <w:i/>
                <w:iCs/>
                <w:sz w:val="20"/>
                <w:szCs w:val="20"/>
                <w:lang w:val="en-IE"/>
              </w:rPr>
            </w:pPr>
            <w:r w:rsidRPr="006C709D">
              <w:rPr>
                <w:rFonts w:cs="Times New Roman"/>
                <w:i/>
                <w:iCs/>
                <w:sz w:val="20"/>
                <w:szCs w:val="20"/>
                <w:lang w:val="en-IE"/>
              </w:rPr>
              <w:t xml:space="preserve">agl3, </w:t>
            </w:r>
            <w:r w:rsidRPr="006C709D">
              <w:rPr>
                <w:rFonts w:cs="Times New Roman"/>
                <w:sz w:val="20"/>
                <w:szCs w:val="20"/>
                <w:lang w:val="en-IE"/>
              </w:rPr>
              <w:t>Alpha-glucosidase</w:t>
            </w:r>
          </w:p>
        </w:tc>
        <w:tc>
          <w:tcPr>
            <w:tcW w:w="993" w:type="dxa"/>
            <w:vAlign w:val="center"/>
          </w:tcPr>
          <w:p w14:paraId="7E521285"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3.59E-01</w:t>
            </w:r>
          </w:p>
        </w:tc>
      </w:tr>
      <w:tr w:rsidR="00931F67" w:rsidRPr="006C709D" w14:paraId="0124A515" w14:textId="77777777" w:rsidTr="006C709D">
        <w:tblPrEx>
          <w:tblBorders>
            <w:top w:val="none" w:sz="0" w:space="0" w:color="auto"/>
          </w:tblBorders>
        </w:tblPrEx>
        <w:trPr>
          <w:trHeight w:hRule="exact" w:val="283"/>
        </w:trPr>
        <w:tc>
          <w:tcPr>
            <w:tcW w:w="1135" w:type="dxa"/>
            <w:vAlign w:val="center"/>
          </w:tcPr>
          <w:p w14:paraId="0F501F08"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Bbr_0118</w:t>
            </w:r>
          </w:p>
        </w:tc>
        <w:tc>
          <w:tcPr>
            <w:tcW w:w="709" w:type="dxa"/>
            <w:vAlign w:val="center"/>
          </w:tcPr>
          <w:p w14:paraId="0FC33333"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4.4</w:t>
            </w:r>
          </w:p>
        </w:tc>
        <w:tc>
          <w:tcPr>
            <w:tcW w:w="6378" w:type="dxa"/>
            <w:vAlign w:val="center"/>
          </w:tcPr>
          <w:p w14:paraId="4E8FF555" w14:textId="77777777" w:rsidR="006F5F15" w:rsidRPr="006C709D" w:rsidRDefault="006F5F15" w:rsidP="006C709D">
            <w:pPr>
              <w:jc w:val="left"/>
              <w:rPr>
                <w:rFonts w:cs="Times New Roman"/>
                <w:i/>
                <w:iCs/>
                <w:sz w:val="20"/>
                <w:szCs w:val="20"/>
                <w:lang w:val="en-IE"/>
              </w:rPr>
            </w:pPr>
            <w:r w:rsidRPr="006C709D">
              <w:rPr>
                <w:rFonts w:cs="Times New Roman"/>
                <w:i/>
                <w:iCs/>
                <w:sz w:val="20"/>
                <w:szCs w:val="20"/>
                <w:lang w:val="en-IE"/>
              </w:rPr>
              <w:t>malE</w:t>
            </w:r>
            <w:r w:rsidRPr="006C709D">
              <w:rPr>
                <w:rFonts w:cs="Times New Roman"/>
                <w:sz w:val="20"/>
                <w:szCs w:val="20"/>
                <w:lang w:val="en-IE"/>
              </w:rPr>
              <w:t>, Maltose/maltodextrin-binding protein</w:t>
            </w:r>
          </w:p>
        </w:tc>
        <w:tc>
          <w:tcPr>
            <w:tcW w:w="993" w:type="dxa"/>
            <w:vAlign w:val="center"/>
          </w:tcPr>
          <w:p w14:paraId="03C39480"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2.25E-01</w:t>
            </w:r>
          </w:p>
        </w:tc>
      </w:tr>
      <w:tr w:rsidR="00931F67" w:rsidRPr="006C709D" w14:paraId="7FF02F9F" w14:textId="77777777" w:rsidTr="006C709D">
        <w:tblPrEx>
          <w:tblBorders>
            <w:top w:val="none" w:sz="0" w:space="0" w:color="auto"/>
          </w:tblBorders>
        </w:tblPrEx>
        <w:trPr>
          <w:trHeight w:hRule="exact" w:val="283"/>
        </w:trPr>
        <w:tc>
          <w:tcPr>
            <w:tcW w:w="1135" w:type="dxa"/>
            <w:vAlign w:val="center"/>
          </w:tcPr>
          <w:p w14:paraId="75DDBB0B"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Bbr_0119</w:t>
            </w:r>
          </w:p>
        </w:tc>
        <w:tc>
          <w:tcPr>
            <w:tcW w:w="709" w:type="dxa"/>
            <w:vAlign w:val="center"/>
          </w:tcPr>
          <w:p w14:paraId="565D797A"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4.4</w:t>
            </w:r>
          </w:p>
        </w:tc>
        <w:tc>
          <w:tcPr>
            <w:tcW w:w="6378" w:type="dxa"/>
            <w:vAlign w:val="center"/>
          </w:tcPr>
          <w:p w14:paraId="5B0A12AA" w14:textId="77777777" w:rsidR="006F5F15" w:rsidRPr="006C709D" w:rsidRDefault="006F5F15" w:rsidP="006C709D">
            <w:pPr>
              <w:jc w:val="left"/>
              <w:rPr>
                <w:rFonts w:cs="Times New Roman"/>
                <w:i/>
                <w:iCs/>
                <w:sz w:val="20"/>
                <w:szCs w:val="20"/>
                <w:lang w:val="en-IE"/>
              </w:rPr>
            </w:pPr>
            <w:r w:rsidRPr="006C709D">
              <w:rPr>
                <w:rFonts w:cs="Times New Roman"/>
                <w:i/>
                <w:iCs/>
                <w:sz w:val="20"/>
                <w:szCs w:val="20"/>
                <w:lang w:val="en-IE"/>
              </w:rPr>
              <w:t xml:space="preserve">malC, </w:t>
            </w:r>
            <w:r w:rsidRPr="006C709D">
              <w:rPr>
                <w:rFonts w:cs="Times New Roman"/>
                <w:sz w:val="20"/>
                <w:szCs w:val="20"/>
                <w:lang w:val="en-IE"/>
              </w:rPr>
              <w:t>Maltodextrin transport system permease protein</w:t>
            </w:r>
          </w:p>
        </w:tc>
        <w:tc>
          <w:tcPr>
            <w:tcW w:w="993" w:type="dxa"/>
            <w:vAlign w:val="center"/>
          </w:tcPr>
          <w:p w14:paraId="2C7AD954"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2.28E-01</w:t>
            </w:r>
          </w:p>
        </w:tc>
      </w:tr>
      <w:tr w:rsidR="00931F67" w:rsidRPr="006C709D" w14:paraId="7CBD3361" w14:textId="77777777" w:rsidTr="006C709D">
        <w:tblPrEx>
          <w:tblBorders>
            <w:top w:val="none" w:sz="0" w:space="0" w:color="auto"/>
          </w:tblBorders>
        </w:tblPrEx>
        <w:trPr>
          <w:trHeight w:hRule="exact" w:val="283"/>
        </w:trPr>
        <w:tc>
          <w:tcPr>
            <w:tcW w:w="1135" w:type="dxa"/>
            <w:vAlign w:val="center"/>
          </w:tcPr>
          <w:p w14:paraId="3C5FEB3C"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Bbr_0120</w:t>
            </w:r>
          </w:p>
        </w:tc>
        <w:tc>
          <w:tcPr>
            <w:tcW w:w="709" w:type="dxa"/>
            <w:vAlign w:val="center"/>
          </w:tcPr>
          <w:p w14:paraId="46D03C08"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4.5</w:t>
            </w:r>
          </w:p>
        </w:tc>
        <w:tc>
          <w:tcPr>
            <w:tcW w:w="6378" w:type="dxa"/>
            <w:vAlign w:val="center"/>
          </w:tcPr>
          <w:p w14:paraId="3D9BD393" w14:textId="77777777" w:rsidR="006F5F15" w:rsidRPr="006C709D" w:rsidRDefault="006F5F15" w:rsidP="006C709D">
            <w:pPr>
              <w:jc w:val="left"/>
              <w:rPr>
                <w:rFonts w:cs="Times New Roman"/>
                <w:i/>
                <w:iCs/>
                <w:sz w:val="20"/>
                <w:szCs w:val="20"/>
                <w:lang w:val="en-IE"/>
              </w:rPr>
            </w:pPr>
            <w:r w:rsidRPr="006C709D">
              <w:rPr>
                <w:rFonts w:cs="Times New Roman"/>
                <w:i/>
                <w:iCs/>
                <w:sz w:val="20"/>
                <w:szCs w:val="20"/>
                <w:lang w:val="en-IE"/>
              </w:rPr>
              <w:t>malG</w:t>
            </w:r>
            <w:r w:rsidRPr="006C709D">
              <w:rPr>
                <w:rFonts w:cs="Times New Roman"/>
                <w:sz w:val="20"/>
                <w:szCs w:val="20"/>
                <w:lang w:val="en-IE"/>
              </w:rPr>
              <w:t>, Maltose transport system permease protein</w:t>
            </w:r>
          </w:p>
        </w:tc>
        <w:tc>
          <w:tcPr>
            <w:tcW w:w="993" w:type="dxa"/>
            <w:vAlign w:val="center"/>
          </w:tcPr>
          <w:p w14:paraId="1E1091FC"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2.21E-01</w:t>
            </w:r>
          </w:p>
        </w:tc>
      </w:tr>
      <w:tr w:rsidR="00931F67" w:rsidRPr="006C709D" w14:paraId="3FE666CC" w14:textId="77777777" w:rsidTr="006C709D">
        <w:tblPrEx>
          <w:tblBorders>
            <w:top w:val="none" w:sz="0" w:space="0" w:color="auto"/>
          </w:tblBorders>
        </w:tblPrEx>
        <w:trPr>
          <w:trHeight w:hRule="exact" w:val="283"/>
        </w:trPr>
        <w:tc>
          <w:tcPr>
            <w:tcW w:w="1135" w:type="dxa"/>
            <w:vAlign w:val="center"/>
          </w:tcPr>
          <w:p w14:paraId="01691158"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Bbr_0121</w:t>
            </w:r>
          </w:p>
        </w:tc>
        <w:tc>
          <w:tcPr>
            <w:tcW w:w="709" w:type="dxa"/>
            <w:vAlign w:val="center"/>
          </w:tcPr>
          <w:p w14:paraId="36CB0F3F"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3.9</w:t>
            </w:r>
          </w:p>
        </w:tc>
        <w:tc>
          <w:tcPr>
            <w:tcW w:w="6378" w:type="dxa"/>
            <w:vAlign w:val="center"/>
          </w:tcPr>
          <w:p w14:paraId="2714B928"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Conserved hypothetical membrane spanning protein</w:t>
            </w:r>
          </w:p>
        </w:tc>
        <w:tc>
          <w:tcPr>
            <w:tcW w:w="993" w:type="dxa"/>
            <w:vAlign w:val="center"/>
          </w:tcPr>
          <w:p w14:paraId="61100D98"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2.59E-01</w:t>
            </w:r>
          </w:p>
        </w:tc>
      </w:tr>
      <w:tr w:rsidR="00931F67" w:rsidRPr="006C709D" w14:paraId="48DAC6FC" w14:textId="77777777" w:rsidTr="006C709D">
        <w:tblPrEx>
          <w:tblBorders>
            <w:top w:val="none" w:sz="0" w:space="0" w:color="auto"/>
          </w:tblBorders>
        </w:tblPrEx>
        <w:trPr>
          <w:trHeight w:hRule="exact" w:val="283"/>
        </w:trPr>
        <w:tc>
          <w:tcPr>
            <w:tcW w:w="1135" w:type="dxa"/>
            <w:vAlign w:val="center"/>
          </w:tcPr>
          <w:p w14:paraId="05026D24"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Bbr_0122</w:t>
            </w:r>
          </w:p>
        </w:tc>
        <w:tc>
          <w:tcPr>
            <w:tcW w:w="709" w:type="dxa"/>
            <w:vAlign w:val="center"/>
          </w:tcPr>
          <w:p w14:paraId="4921A710"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3.7</w:t>
            </w:r>
          </w:p>
        </w:tc>
        <w:tc>
          <w:tcPr>
            <w:tcW w:w="6378" w:type="dxa"/>
            <w:vAlign w:val="center"/>
          </w:tcPr>
          <w:p w14:paraId="2B12F85D" w14:textId="77777777" w:rsidR="006F5F15" w:rsidRPr="006C709D" w:rsidRDefault="006F5F15" w:rsidP="006C709D">
            <w:pPr>
              <w:jc w:val="left"/>
              <w:rPr>
                <w:rFonts w:cs="Times New Roman"/>
                <w:i/>
                <w:iCs/>
                <w:sz w:val="20"/>
                <w:szCs w:val="20"/>
                <w:lang w:val="en-IE"/>
              </w:rPr>
            </w:pPr>
            <w:r w:rsidRPr="006C709D">
              <w:rPr>
                <w:rFonts w:cs="Times New Roman"/>
                <w:i/>
                <w:iCs/>
                <w:sz w:val="20"/>
                <w:szCs w:val="20"/>
                <w:lang w:val="en-IE"/>
              </w:rPr>
              <w:t>malR3</w:t>
            </w:r>
            <w:r w:rsidRPr="006C709D">
              <w:rPr>
                <w:rFonts w:cs="Times New Roman"/>
                <w:sz w:val="20"/>
                <w:szCs w:val="20"/>
                <w:lang w:val="en-IE"/>
              </w:rPr>
              <w:t>, Transcriptional regulator, LacI family</w:t>
            </w:r>
          </w:p>
        </w:tc>
        <w:tc>
          <w:tcPr>
            <w:tcW w:w="993" w:type="dxa"/>
            <w:vAlign w:val="center"/>
          </w:tcPr>
          <w:p w14:paraId="11CEE2AD"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2.73E-01</w:t>
            </w:r>
          </w:p>
        </w:tc>
      </w:tr>
      <w:tr w:rsidR="00931F67" w:rsidRPr="006C709D" w14:paraId="739E72E7" w14:textId="77777777" w:rsidTr="006C709D">
        <w:tblPrEx>
          <w:tblBorders>
            <w:top w:val="none" w:sz="0" w:space="0" w:color="auto"/>
          </w:tblBorders>
        </w:tblPrEx>
        <w:trPr>
          <w:trHeight w:hRule="exact" w:val="283"/>
        </w:trPr>
        <w:tc>
          <w:tcPr>
            <w:tcW w:w="1135" w:type="dxa"/>
            <w:vAlign w:val="center"/>
          </w:tcPr>
          <w:p w14:paraId="0C109DF9"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Bbr_0123</w:t>
            </w:r>
          </w:p>
        </w:tc>
        <w:tc>
          <w:tcPr>
            <w:tcW w:w="709" w:type="dxa"/>
            <w:vAlign w:val="center"/>
          </w:tcPr>
          <w:p w14:paraId="74890690"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4.3</w:t>
            </w:r>
          </w:p>
        </w:tc>
        <w:tc>
          <w:tcPr>
            <w:tcW w:w="6378" w:type="dxa"/>
            <w:vAlign w:val="center"/>
          </w:tcPr>
          <w:p w14:paraId="47CDA97D" w14:textId="77777777" w:rsidR="006F5F15" w:rsidRPr="006C709D" w:rsidRDefault="006F5F15" w:rsidP="006C709D">
            <w:pPr>
              <w:jc w:val="left"/>
              <w:rPr>
                <w:rFonts w:cs="Times New Roman"/>
                <w:i/>
                <w:iCs/>
                <w:sz w:val="20"/>
                <w:szCs w:val="20"/>
                <w:lang w:val="en-IE"/>
              </w:rPr>
            </w:pPr>
            <w:r w:rsidRPr="006C709D">
              <w:rPr>
                <w:rFonts w:cs="Times New Roman"/>
                <w:i/>
                <w:iCs/>
                <w:sz w:val="20"/>
                <w:szCs w:val="20"/>
                <w:lang w:val="en-IE"/>
              </w:rPr>
              <w:t>apuB</w:t>
            </w:r>
            <w:r w:rsidRPr="006C709D">
              <w:rPr>
                <w:rFonts w:cs="Times New Roman"/>
                <w:sz w:val="20"/>
                <w:szCs w:val="20"/>
                <w:lang w:val="en-IE"/>
              </w:rPr>
              <w:t>, Amylopullulanase</w:t>
            </w:r>
          </w:p>
        </w:tc>
        <w:tc>
          <w:tcPr>
            <w:tcW w:w="993" w:type="dxa"/>
            <w:vAlign w:val="center"/>
          </w:tcPr>
          <w:p w14:paraId="37EBFEE5"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2.34E-01</w:t>
            </w:r>
          </w:p>
        </w:tc>
      </w:tr>
      <w:tr w:rsidR="00931F67" w:rsidRPr="006C709D" w14:paraId="32C55247" w14:textId="77777777" w:rsidTr="006C709D">
        <w:tblPrEx>
          <w:tblBorders>
            <w:top w:val="none" w:sz="0" w:space="0" w:color="auto"/>
          </w:tblBorders>
        </w:tblPrEx>
        <w:trPr>
          <w:trHeight w:hRule="exact" w:val="283"/>
        </w:trPr>
        <w:tc>
          <w:tcPr>
            <w:tcW w:w="1135" w:type="dxa"/>
            <w:vAlign w:val="center"/>
          </w:tcPr>
          <w:p w14:paraId="20AAEE59"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Bbr_0164</w:t>
            </w:r>
          </w:p>
        </w:tc>
        <w:tc>
          <w:tcPr>
            <w:tcW w:w="709" w:type="dxa"/>
            <w:vAlign w:val="center"/>
          </w:tcPr>
          <w:p w14:paraId="58868B7F"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4.3</w:t>
            </w:r>
          </w:p>
        </w:tc>
        <w:tc>
          <w:tcPr>
            <w:tcW w:w="6378" w:type="dxa"/>
            <w:vAlign w:val="center"/>
          </w:tcPr>
          <w:p w14:paraId="3CA265B2" w14:textId="77777777" w:rsidR="006F5F15" w:rsidRPr="006C709D" w:rsidRDefault="006F5F15" w:rsidP="006C709D">
            <w:pPr>
              <w:jc w:val="left"/>
              <w:rPr>
                <w:rFonts w:cs="Times New Roman"/>
                <w:i/>
                <w:iCs/>
                <w:sz w:val="20"/>
                <w:szCs w:val="20"/>
                <w:lang w:val="en-IE"/>
              </w:rPr>
            </w:pPr>
            <w:r w:rsidRPr="006C709D">
              <w:rPr>
                <w:rFonts w:cs="Times New Roman"/>
                <w:i/>
                <w:iCs/>
                <w:sz w:val="20"/>
                <w:szCs w:val="20"/>
                <w:lang w:val="en-IE"/>
              </w:rPr>
              <w:t>oppA1</w:t>
            </w:r>
            <w:r w:rsidRPr="006C709D">
              <w:rPr>
                <w:rFonts w:cs="Times New Roman"/>
                <w:sz w:val="20"/>
                <w:szCs w:val="20"/>
                <w:lang w:val="en-IE"/>
              </w:rPr>
              <w:t xml:space="preserve"> Oligopeptide-binding protein</w:t>
            </w:r>
          </w:p>
        </w:tc>
        <w:tc>
          <w:tcPr>
            <w:tcW w:w="993" w:type="dxa"/>
            <w:vAlign w:val="center"/>
          </w:tcPr>
          <w:p w14:paraId="3D244058"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2.35E-01</w:t>
            </w:r>
          </w:p>
        </w:tc>
      </w:tr>
      <w:tr w:rsidR="00931F67" w:rsidRPr="006C709D" w14:paraId="6F0AD611" w14:textId="77777777" w:rsidTr="006C709D">
        <w:tblPrEx>
          <w:tblBorders>
            <w:top w:val="none" w:sz="0" w:space="0" w:color="auto"/>
          </w:tblBorders>
        </w:tblPrEx>
        <w:trPr>
          <w:trHeight w:hRule="exact" w:val="283"/>
        </w:trPr>
        <w:tc>
          <w:tcPr>
            <w:tcW w:w="1135" w:type="dxa"/>
            <w:vAlign w:val="center"/>
          </w:tcPr>
          <w:p w14:paraId="56F22D42"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Bbr_0165</w:t>
            </w:r>
          </w:p>
        </w:tc>
        <w:tc>
          <w:tcPr>
            <w:tcW w:w="709" w:type="dxa"/>
            <w:vAlign w:val="center"/>
          </w:tcPr>
          <w:p w14:paraId="23BF110C"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4.6</w:t>
            </w:r>
          </w:p>
        </w:tc>
        <w:tc>
          <w:tcPr>
            <w:tcW w:w="6378" w:type="dxa"/>
            <w:vAlign w:val="center"/>
          </w:tcPr>
          <w:p w14:paraId="73FDCB8E" w14:textId="77777777" w:rsidR="006F5F15" w:rsidRPr="006C709D" w:rsidRDefault="006F5F15" w:rsidP="006C709D">
            <w:pPr>
              <w:jc w:val="left"/>
              <w:rPr>
                <w:rFonts w:cs="Times New Roman"/>
                <w:i/>
                <w:iCs/>
                <w:sz w:val="20"/>
                <w:szCs w:val="20"/>
                <w:lang w:val="en-IE"/>
              </w:rPr>
            </w:pPr>
            <w:r w:rsidRPr="006C709D">
              <w:rPr>
                <w:rFonts w:cs="Times New Roman"/>
                <w:i/>
                <w:iCs/>
                <w:sz w:val="20"/>
                <w:szCs w:val="20"/>
                <w:lang w:val="en-IE"/>
              </w:rPr>
              <w:t>oppB1</w:t>
            </w:r>
            <w:r w:rsidRPr="006C709D">
              <w:rPr>
                <w:rFonts w:cs="Times New Roman"/>
                <w:sz w:val="20"/>
                <w:szCs w:val="20"/>
                <w:lang w:val="en-IE"/>
              </w:rPr>
              <w:t>, Oligopeptide transport system permease protein</w:t>
            </w:r>
          </w:p>
        </w:tc>
        <w:tc>
          <w:tcPr>
            <w:tcW w:w="993" w:type="dxa"/>
            <w:vAlign w:val="center"/>
          </w:tcPr>
          <w:p w14:paraId="6A76EA63"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2.18E-01</w:t>
            </w:r>
          </w:p>
        </w:tc>
      </w:tr>
      <w:tr w:rsidR="00931F67" w:rsidRPr="006C709D" w14:paraId="14C8F7D7" w14:textId="77777777" w:rsidTr="006C709D">
        <w:tblPrEx>
          <w:tblBorders>
            <w:top w:val="none" w:sz="0" w:space="0" w:color="auto"/>
          </w:tblBorders>
        </w:tblPrEx>
        <w:trPr>
          <w:trHeight w:hRule="exact" w:val="283"/>
        </w:trPr>
        <w:tc>
          <w:tcPr>
            <w:tcW w:w="1135" w:type="dxa"/>
            <w:vAlign w:val="center"/>
          </w:tcPr>
          <w:p w14:paraId="0DC33EEB"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Bbr_0171</w:t>
            </w:r>
          </w:p>
        </w:tc>
        <w:tc>
          <w:tcPr>
            <w:tcW w:w="709" w:type="dxa"/>
            <w:vAlign w:val="center"/>
          </w:tcPr>
          <w:p w14:paraId="165170DA"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2.2</w:t>
            </w:r>
          </w:p>
        </w:tc>
        <w:tc>
          <w:tcPr>
            <w:tcW w:w="6378" w:type="dxa"/>
            <w:vAlign w:val="center"/>
          </w:tcPr>
          <w:p w14:paraId="4D630681"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Sialidase A</w:t>
            </w:r>
          </w:p>
        </w:tc>
        <w:tc>
          <w:tcPr>
            <w:tcW w:w="993" w:type="dxa"/>
            <w:vAlign w:val="center"/>
          </w:tcPr>
          <w:p w14:paraId="6AFD5C40"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4.60E-01</w:t>
            </w:r>
          </w:p>
        </w:tc>
      </w:tr>
      <w:tr w:rsidR="00931F67" w:rsidRPr="006C709D" w14:paraId="0D77A8AF" w14:textId="77777777" w:rsidTr="006C709D">
        <w:tblPrEx>
          <w:tblBorders>
            <w:top w:val="none" w:sz="0" w:space="0" w:color="auto"/>
          </w:tblBorders>
        </w:tblPrEx>
        <w:trPr>
          <w:trHeight w:hRule="exact" w:val="283"/>
        </w:trPr>
        <w:tc>
          <w:tcPr>
            <w:tcW w:w="1135" w:type="dxa"/>
            <w:vAlign w:val="center"/>
          </w:tcPr>
          <w:p w14:paraId="7CD8BEDB"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Bbr_0284</w:t>
            </w:r>
          </w:p>
        </w:tc>
        <w:tc>
          <w:tcPr>
            <w:tcW w:w="709" w:type="dxa"/>
            <w:vAlign w:val="center"/>
          </w:tcPr>
          <w:p w14:paraId="221EC9E7"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2.5</w:t>
            </w:r>
          </w:p>
        </w:tc>
        <w:tc>
          <w:tcPr>
            <w:tcW w:w="6378" w:type="dxa"/>
            <w:vAlign w:val="center"/>
          </w:tcPr>
          <w:p w14:paraId="12345D97"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Sugar/Sodium symporter</w:t>
            </w:r>
          </w:p>
        </w:tc>
        <w:tc>
          <w:tcPr>
            <w:tcW w:w="993" w:type="dxa"/>
            <w:vAlign w:val="center"/>
          </w:tcPr>
          <w:p w14:paraId="7DF725F2"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4.04E-01</w:t>
            </w:r>
          </w:p>
        </w:tc>
      </w:tr>
      <w:tr w:rsidR="00931F67" w:rsidRPr="006C709D" w14:paraId="0AE8FE8D" w14:textId="77777777" w:rsidTr="006C709D">
        <w:tblPrEx>
          <w:tblBorders>
            <w:top w:val="none" w:sz="0" w:space="0" w:color="auto"/>
          </w:tblBorders>
        </w:tblPrEx>
        <w:trPr>
          <w:trHeight w:hRule="exact" w:val="283"/>
        </w:trPr>
        <w:tc>
          <w:tcPr>
            <w:tcW w:w="1135" w:type="dxa"/>
            <w:vAlign w:val="center"/>
          </w:tcPr>
          <w:p w14:paraId="428EE71D"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Bbr_0285</w:t>
            </w:r>
          </w:p>
        </w:tc>
        <w:tc>
          <w:tcPr>
            <w:tcW w:w="709" w:type="dxa"/>
            <w:vAlign w:val="center"/>
          </w:tcPr>
          <w:p w14:paraId="7F451D72"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2.3</w:t>
            </w:r>
          </w:p>
        </w:tc>
        <w:tc>
          <w:tcPr>
            <w:tcW w:w="6378" w:type="dxa"/>
            <w:vAlign w:val="center"/>
          </w:tcPr>
          <w:p w14:paraId="19879D6C" w14:textId="77777777" w:rsidR="006F5F15" w:rsidRPr="006C709D" w:rsidRDefault="006F5F15" w:rsidP="006C709D">
            <w:pPr>
              <w:jc w:val="left"/>
              <w:rPr>
                <w:rFonts w:cs="Times New Roman"/>
                <w:i/>
                <w:iCs/>
                <w:sz w:val="20"/>
                <w:szCs w:val="20"/>
                <w:lang w:val="en-IE"/>
              </w:rPr>
            </w:pPr>
            <w:r w:rsidRPr="006C709D">
              <w:rPr>
                <w:rFonts w:cs="Times New Roman"/>
                <w:i/>
                <w:iCs/>
                <w:sz w:val="20"/>
                <w:szCs w:val="20"/>
                <w:lang w:val="en-IE"/>
              </w:rPr>
              <w:t>lacZ2</w:t>
            </w:r>
            <w:r w:rsidRPr="006C709D">
              <w:rPr>
                <w:rFonts w:cs="Times New Roman"/>
                <w:sz w:val="20"/>
                <w:szCs w:val="20"/>
                <w:lang w:val="en-IE"/>
              </w:rPr>
              <w:t>, Beta-galactosidase</w:t>
            </w:r>
          </w:p>
        </w:tc>
        <w:tc>
          <w:tcPr>
            <w:tcW w:w="993" w:type="dxa"/>
            <w:vAlign w:val="center"/>
          </w:tcPr>
          <w:p w14:paraId="02AEE738"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4.34E-01</w:t>
            </w:r>
          </w:p>
        </w:tc>
      </w:tr>
      <w:tr w:rsidR="00931F67" w:rsidRPr="006C709D" w14:paraId="65005536" w14:textId="77777777" w:rsidTr="006C709D">
        <w:tblPrEx>
          <w:tblBorders>
            <w:top w:val="none" w:sz="0" w:space="0" w:color="auto"/>
          </w:tblBorders>
        </w:tblPrEx>
        <w:trPr>
          <w:trHeight w:hRule="exact" w:val="283"/>
        </w:trPr>
        <w:tc>
          <w:tcPr>
            <w:tcW w:w="1135" w:type="dxa"/>
            <w:vAlign w:val="center"/>
          </w:tcPr>
          <w:p w14:paraId="277A2B56"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Bbr_0538</w:t>
            </w:r>
          </w:p>
        </w:tc>
        <w:tc>
          <w:tcPr>
            <w:tcW w:w="709" w:type="dxa"/>
            <w:vAlign w:val="center"/>
          </w:tcPr>
          <w:p w14:paraId="14DD50FC"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2.2</w:t>
            </w:r>
          </w:p>
        </w:tc>
        <w:tc>
          <w:tcPr>
            <w:tcW w:w="6378" w:type="dxa"/>
            <w:vAlign w:val="center"/>
          </w:tcPr>
          <w:p w14:paraId="09789A78" w14:textId="77777777" w:rsidR="006F5F15" w:rsidRPr="006C709D" w:rsidRDefault="006F5F15" w:rsidP="006C709D">
            <w:pPr>
              <w:jc w:val="left"/>
              <w:rPr>
                <w:rFonts w:cs="Times New Roman"/>
                <w:i/>
                <w:iCs/>
                <w:sz w:val="20"/>
                <w:szCs w:val="20"/>
                <w:lang w:val="en-IE"/>
              </w:rPr>
            </w:pPr>
            <w:r w:rsidRPr="006C709D">
              <w:rPr>
                <w:rFonts w:cs="Times New Roman"/>
                <w:i/>
                <w:iCs/>
                <w:sz w:val="20"/>
                <w:szCs w:val="20"/>
                <w:lang w:val="en-IE"/>
              </w:rPr>
              <w:t>cysK</w:t>
            </w:r>
            <w:r w:rsidRPr="006C709D">
              <w:rPr>
                <w:rFonts w:cs="Times New Roman"/>
                <w:sz w:val="20"/>
                <w:szCs w:val="20"/>
                <w:lang w:val="en-IE"/>
              </w:rPr>
              <w:t>, cysteine synthase</w:t>
            </w:r>
          </w:p>
        </w:tc>
        <w:tc>
          <w:tcPr>
            <w:tcW w:w="993" w:type="dxa"/>
            <w:vAlign w:val="center"/>
          </w:tcPr>
          <w:p w14:paraId="72CAB14A"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4.63E-01</w:t>
            </w:r>
          </w:p>
        </w:tc>
      </w:tr>
      <w:tr w:rsidR="00931F67" w:rsidRPr="006C709D" w14:paraId="2BD32780" w14:textId="77777777" w:rsidTr="006C709D">
        <w:tblPrEx>
          <w:tblBorders>
            <w:top w:val="none" w:sz="0" w:space="0" w:color="auto"/>
          </w:tblBorders>
        </w:tblPrEx>
        <w:trPr>
          <w:trHeight w:hRule="exact" w:val="283"/>
        </w:trPr>
        <w:tc>
          <w:tcPr>
            <w:tcW w:w="1135" w:type="dxa"/>
            <w:vAlign w:val="center"/>
          </w:tcPr>
          <w:p w14:paraId="58D1DB72"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Bbr_1416</w:t>
            </w:r>
          </w:p>
        </w:tc>
        <w:tc>
          <w:tcPr>
            <w:tcW w:w="709" w:type="dxa"/>
            <w:vAlign w:val="center"/>
          </w:tcPr>
          <w:p w14:paraId="05DC94A9"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2.0</w:t>
            </w:r>
          </w:p>
        </w:tc>
        <w:tc>
          <w:tcPr>
            <w:tcW w:w="6378" w:type="dxa"/>
            <w:vAlign w:val="center"/>
          </w:tcPr>
          <w:p w14:paraId="7A3FCE9D" w14:textId="77777777" w:rsidR="006F5F15" w:rsidRPr="006C709D" w:rsidRDefault="006F5F15" w:rsidP="006C709D">
            <w:pPr>
              <w:jc w:val="left"/>
              <w:rPr>
                <w:rFonts w:cs="Times New Roman"/>
                <w:i/>
                <w:iCs/>
                <w:sz w:val="20"/>
                <w:szCs w:val="20"/>
                <w:lang w:val="en-IE"/>
              </w:rPr>
            </w:pPr>
            <w:r w:rsidRPr="006C709D">
              <w:rPr>
                <w:rFonts w:cs="Times New Roman"/>
                <w:i/>
                <w:iCs/>
                <w:sz w:val="20"/>
                <w:szCs w:val="20"/>
                <w:lang w:val="en-IE"/>
              </w:rPr>
              <w:t>rbsD1</w:t>
            </w:r>
            <w:r w:rsidRPr="006C709D">
              <w:rPr>
                <w:rFonts w:cs="Times New Roman"/>
                <w:sz w:val="20"/>
                <w:szCs w:val="20"/>
                <w:lang w:val="en-IE"/>
              </w:rPr>
              <w:t>, Ribose transport system permease protein</w:t>
            </w:r>
          </w:p>
        </w:tc>
        <w:tc>
          <w:tcPr>
            <w:tcW w:w="993" w:type="dxa"/>
            <w:vAlign w:val="center"/>
          </w:tcPr>
          <w:p w14:paraId="7CE65837"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4.95E-01</w:t>
            </w:r>
          </w:p>
        </w:tc>
      </w:tr>
      <w:tr w:rsidR="00931F67" w:rsidRPr="006C709D" w14:paraId="66F74039" w14:textId="77777777" w:rsidTr="006C709D">
        <w:tblPrEx>
          <w:tblBorders>
            <w:top w:val="none" w:sz="0" w:space="0" w:color="auto"/>
          </w:tblBorders>
        </w:tblPrEx>
        <w:trPr>
          <w:trHeight w:hRule="exact" w:val="283"/>
        </w:trPr>
        <w:tc>
          <w:tcPr>
            <w:tcW w:w="1135" w:type="dxa"/>
            <w:vAlign w:val="center"/>
          </w:tcPr>
          <w:p w14:paraId="5E9F142B"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Bbr_1429</w:t>
            </w:r>
          </w:p>
        </w:tc>
        <w:tc>
          <w:tcPr>
            <w:tcW w:w="709" w:type="dxa"/>
            <w:vAlign w:val="center"/>
          </w:tcPr>
          <w:p w14:paraId="17D59814"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2.1</w:t>
            </w:r>
          </w:p>
        </w:tc>
        <w:tc>
          <w:tcPr>
            <w:tcW w:w="6378" w:type="dxa"/>
            <w:vAlign w:val="center"/>
          </w:tcPr>
          <w:p w14:paraId="783804AA" w14:textId="77777777" w:rsidR="006F5F15" w:rsidRPr="006C709D" w:rsidRDefault="006F5F15" w:rsidP="006C709D">
            <w:pPr>
              <w:jc w:val="left"/>
              <w:rPr>
                <w:rFonts w:cs="Times New Roman"/>
                <w:i/>
                <w:iCs/>
                <w:sz w:val="20"/>
                <w:szCs w:val="20"/>
                <w:lang w:val="en-IE"/>
              </w:rPr>
            </w:pPr>
            <w:r w:rsidRPr="006C709D">
              <w:rPr>
                <w:rFonts w:cs="Times New Roman"/>
                <w:i/>
                <w:iCs/>
                <w:sz w:val="20"/>
                <w:szCs w:val="20"/>
                <w:lang w:val="en-IE"/>
              </w:rPr>
              <w:t>cbiO2</w:t>
            </w:r>
            <w:r w:rsidRPr="006C709D">
              <w:rPr>
                <w:rFonts w:cs="Times New Roman"/>
                <w:sz w:val="20"/>
                <w:szCs w:val="20"/>
                <w:lang w:val="en-IE"/>
              </w:rPr>
              <w:t>, Cobalt transport ATP-binding protein</w:t>
            </w:r>
          </w:p>
        </w:tc>
        <w:tc>
          <w:tcPr>
            <w:tcW w:w="993" w:type="dxa"/>
            <w:vAlign w:val="center"/>
          </w:tcPr>
          <w:p w14:paraId="1817DFF4"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4.70E-01</w:t>
            </w:r>
          </w:p>
        </w:tc>
      </w:tr>
      <w:tr w:rsidR="00931F67" w:rsidRPr="006C709D" w14:paraId="3826C863" w14:textId="77777777" w:rsidTr="006C709D">
        <w:tblPrEx>
          <w:tblBorders>
            <w:top w:val="none" w:sz="0" w:space="0" w:color="auto"/>
          </w:tblBorders>
        </w:tblPrEx>
        <w:trPr>
          <w:trHeight w:hRule="exact" w:val="283"/>
        </w:trPr>
        <w:tc>
          <w:tcPr>
            <w:tcW w:w="1135" w:type="dxa"/>
            <w:vAlign w:val="center"/>
          </w:tcPr>
          <w:p w14:paraId="3667A778"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Bbr_1430</w:t>
            </w:r>
          </w:p>
        </w:tc>
        <w:tc>
          <w:tcPr>
            <w:tcW w:w="709" w:type="dxa"/>
            <w:vAlign w:val="center"/>
          </w:tcPr>
          <w:p w14:paraId="41907B7D"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2.1</w:t>
            </w:r>
          </w:p>
        </w:tc>
        <w:tc>
          <w:tcPr>
            <w:tcW w:w="6378" w:type="dxa"/>
            <w:vAlign w:val="center"/>
          </w:tcPr>
          <w:p w14:paraId="5EDE3C88" w14:textId="77777777" w:rsidR="006F5F15" w:rsidRPr="006C709D" w:rsidRDefault="006F5F15" w:rsidP="006C709D">
            <w:pPr>
              <w:jc w:val="left"/>
              <w:rPr>
                <w:rFonts w:cs="Times New Roman"/>
                <w:i/>
                <w:iCs/>
                <w:sz w:val="20"/>
                <w:szCs w:val="20"/>
                <w:lang w:val="en-IE"/>
              </w:rPr>
            </w:pPr>
            <w:r w:rsidRPr="006C709D">
              <w:rPr>
                <w:rFonts w:cs="Times New Roman"/>
                <w:i/>
                <w:iCs/>
                <w:sz w:val="20"/>
                <w:szCs w:val="20"/>
                <w:lang w:val="en-IE"/>
              </w:rPr>
              <w:t>cbiQ</w:t>
            </w:r>
            <w:r w:rsidRPr="006C709D">
              <w:rPr>
                <w:rFonts w:cs="Times New Roman"/>
                <w:sz w:val="20"/>
                <w:szCs w:val="20"/>
                <w:lang w:val="en-IE"/>
              </w:rPr>
              <w:t>, Cobalt transport protein</w:t>
            </w:r>
          </w:p>
        </w:tc>
        <w:tc>
          <w:tcPr>
            <w:tcW w:w="993" w:type="dxa"/>
            <w:vAlign w:val="center"/>
          </w:tcPr>
          <w:p w14:paraId="0EC50A3F"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4.81E-01</w:t>
            </w:r>
          </w:p>
        </w:tc>
      </w:tr>
      <w:tr w:rsidR="00931F67" w:rsidRPr="006C709D" w14:paraId="65EFD385" w14:textId="77777777" w:rsidTr="006C709D">
        <w:tblPrEx>
          <w:tblBorders>
            <w:top w:val="none" w:sz="0" w:space="0" w:color="auto"/>
          </w:tblBorders>
        </w:tblPrEx>
        <w:trPr>
          <w:trHeight w:hRule="exact" w:val="283"/>
        </w:trPr>
        <w:tc>
          <w:tcPr>
            <w:tcW w:w="1135" w:type="dxa"/>
            <w:vAlign w:val="center"/>
          </w:tcPr>
          <w:p w14:paraId="42E24BF7"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Bbr_1530</w:t>
            </w:r>
          </w:p>
        </w:tc>
        <w:tc>
          <w:tcPr>
            <w:tcW w:w="709" w:type="dxa"/>
            <w:vAlign w:val="center"/>
          </w:tcPr>
          <w:p w14:paraId="7E891FF0"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2.8</w:t>
            </w:r>
          </w:p>
        </w:tc>
        <w:tc>
          <w:tcPr>
            <w:tcW w:w="6378" w:type="dxa"/>
            <w:vAlign w:val="center"/>
          </w:tcPr>
          <w:p w14:paraId="6D9B38E4"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Conserved hypothetical protein with CHAP and transglycosylase SLT domains</w:t>
            </w:r>
          </w:p>
        </w:tc>
        <w:tc>
          <w:tcPr>
            <w:tcW w:w="993" w:type="dxa"/>
            <w:vAlign w:val="center"/>
          </w:tcPr>
          <w:p w14:paraId="76E262A9"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3.62E-01</w:t>
            </w:r>
          </w:p>
        </w:tc>
      </w:tr>
      <w:tr w:rsidR="00931F67" w:rsidRPr="006C709D" w14:paraId="61932B93" w14:textId="77777777" w:rsidTr="006C709D">
        <w:tblPrEx>
          <w:tblBorders>
            <w:top w:val="none" w:sz="0" w:space="0" w:color="auto"/>
          </w:tblBorders>
        </w:tblPrEx>
        <w:trPr>
          <w:trHeight w:hRule="exact" w:val="283"/>
        </w:trPr>
        <w:tc>
          <w:tcPr>
            <w:tcW w:w="1135" w:type="dxa"/>
            <w:vAlign w:val="center"/>
          </w:tcPr>
          <w:p w14:paraId="3C928556"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Bbr_1644</w:t>
            </w:r>
          </w:p>
        </w:tc>
        <w:tc>
          <w:tcPr>
            <w:tcW w:w="709" w:type="dxa"/>
            <w:vAlign w:val="center"/>
          </w:tcPr>
          <w:p w14:paraId="5C11FCEC"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2.3</w:t>
            </w:r>
          </w:p>
        </w:tc>
        <w:tc>
          <w:tcPr>
            <w:tcW w:w="6378" w:type="dxa"/>
            <w:vAlign w:val="center"/>
          </w:tcPr>
          <w:p w14:paraId="3920CAEB"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Narrowly conserved hypothetical membrane spanning protein</w:t>
            </w:r>
          </w:p>
        </w:tc>
        <w:tc>
          <w:tcPr>
            <w:tcW w:w="993" w:type="dxa"/>
            <w:vAlign w:val="center"/>
          </w:tcPr>
          <w:p w14:paraId="3A156367"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4.35E-01</w:t>
            </w:r>
          </w:p>
        </w:tc>
      </w:tr>
      <w:tr w:rsidR="00931F67" w:rsidRPr="006C709D" w14:paraId="367AD651" w14:textId="77777777" w:rsidTr="006C709D">
        <w:tblPrEx>
          <w:tblBorders>
            <w:top w:val="none" w:sz="0" w:space="0" w:color="auto"/>
          </w:tblBorders>
        </w:tblPrEx>
        <w:trPr>
          <w:trHeight w:hRule="exact" w:val="283"/>
        </w:trPr>
        <w:tc>
          <w:tcPr>
            <w:tcW w:w="1135" w:type="dxa"/>
            <w:vAlign w:val="center"/>
          </w:tcPr>
          <w:p w14:paraId="65FB9957"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Bbr_1742</w:t>
            </w:r>
          </w:p>
        </w:tc>
        <w:tc>
          <w:tcPr>
            <w:tcW w:w="709" w:type="dxa"/>
            <w:vAlign w:val="center"/>
          </w:tcPr>
          <w:p w14:paraId="003690E0"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2.3</w:t>
            </w:r>
          </w:p>
        </w:tc>
        <w:tc>
          <w:tcPr>
            <w:tcW w:w="6378" w:type="dxa"/>
            <w:vAlign w:val="center"/>
          </w:tcPr>
          <w:p w14:paraId="486094ED"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L-fucose permease</w:t>
            </w:r>
          </w:p>
        </w:tc>
        <w:tc>
          <w:tcPr>
            <w:tcW w:w="993" w:type="dxa"/>
            <w:vAlign w:val="center"/>
          </w:tcPr>
          <w:p w14:paraId="3C3E20BD"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4.37E-01</w:t>
            </w:r>
          </w:p>
        </w:tc>
      </w:tr>
      <w:tr w:rsidR="00931F67" w:rsidRPr="006C709D" w14:paraId="068D8441" w14:textId="77777777" w:rsidTr="006C709D">
        <w:tblPrEx>
          <w:tblBorders>
            <w:top w:val="none" w:sz="0" w:space="0" w:color="auto"/>
          </w:tblBorders>
        </w:tblPrEx>
        <w:trPr>
          <w:trHeight w:hRule="exact" w:val="283"/>
        </w:trPr>
        <w:tc>
          <w:tcPr>
            <w:tcW w:w="1135" w:type="dxa"/>
            <w:vAlign w:val="center"/>
          </w:tcPr>
          <w:p w14:paraId="217CAB3B"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Bbr_1743</w:t>
            </w:r>
          </w:p>
        </w:tc>
        <w:tc>
          <w:tcPr>
            <w:tcW w:w="709" w:type="dxa"/>
            <w:vAlign w:val="center"/>
          </w:tcPr>
          <w:p w14:paraId="46C1CD0D"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2.3</w:t>
            </w:r>
          </w:p>
        </w:tc>
        <w:tc>
          <w:tcPr>
            <w:tcW w:w="6378" w:type="dxa"/>
            <w:vAlign w:val="center"/>
          </w:tcPr>
          <w:p w14:paraId="13E444AA"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Short chain dehydrogenase</w:t>
            </w:r>
          </w:p>
        </w:tc>
        <w:tc>
          <w:tcPr>
            <w:tcW w:w="993" w:type="dxa"/>
            <w:vAlign w:val="center"/>
          </w:tcPr>
          <w:p w14:paraId="372AF88A"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4.38E-01</w:t>
            </w:r>
          </w:p>
        </w:tc>
      </w:tr>
      <w:tr w:rsidR="00931F67" w:rsidRPr="006C709D" w14:paraId="2EABA108" w14:textId="77777777" w:rsidTr="006C709D">
        <w:tblPrEx>
          <w:tblBorders>
            <w:top w:val="none" w:sz="0" w:space="0" w:color="auto"/>
          </w:tblBorders>
        </w:tblPrEx>
        <w:trPr>
          <w:trHeight w:hRule="exact" w:val="283"/>
        </w:trPr>
        <w:tc>
          <w:tcPr>
            <w:tcW w:w="1135" w:type="dxa"/>
            <w:vAlign w:val="center"/>
          </w:tcPr>
          <w:p w14:paraId="7E1754FA"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Bbr_1842</w:t>
            </w:r>
          </w:p>
        </w:tc>
        <w:tc>
          <w:tcPr>
            <w:tcW w:w="709" w:type="dxa"/>
            <w:vAlign w:val="center"/>
          </w:tcPr>
          <w:p w14:paraId="6023F0D5"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2.2</w:t>
            </w:r>
          </w:p>
        </w:tc>
        <w:tc>
          <w:tcPr>
            <w:tcW w:w="6378" w:type="dxa"/>
            <w:vAlign w:val="center"/>
          </w:tcPr>
          <w:p w14:paraId="5DDAF883" w14:textId="77777777" w:rsidR="006F5F15" w:rsidRPr="006C709D" w:rsidRDefault="006F5F15" w:rsidP="006C709D">
            <w:pPr>
              <w:jc w:val="left"/>
              <w:rPr>
                <w:rFonts w:cs="Times New Roman"/>
                <w:i/>
                <w:iCs/>
                <w:sz w:val="20"/>
                <w:szCs w:val="20"/>
                <w:lang w:val="en-IE"/>
              </w:rPr>
            </w:pPr>
            <w:r w:rsidRPr="006C709D">
              <w:rPr>
                <w:rFonts w:cs="Times New Roman"/>
                <w:i/>
                <w:iCs/>
                <w:sz w:val="20"/>
                <w:szCs w:val="20"/>
                <w:lang w:val="en-IE"/>
              </w:rPr>
              <w:t>aap6</w:t>
            </w:r>
            <w:r w:rsidRPr="006C709D">
              <w:rPr>
                <w:rFonts w:cs="Times New Roman"/>
                <w:sz w:val="20"/>
                <w:szCs w:val="20"/>
                <w:lang w:val="en-IE"/>
              </w:rPr>
              <w:t>, Amino acid permease</w:t>
            </w:r>
          </w:p>
        </w:tc>
        <w:tc>
          <w:tcPr>
            <w:tcW w:w="993" w:type="dxa"/>
            <w:vAlign w:val="center"/>
          </w:tcPr>
          <w:p w14:paraId="347CB154"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4.64E-01</w:t>
            </w:r>
          </w:p>
        </w:tc>
      </w:tr>
      <w:tr w:rsidR="00931F67" w:rsidRPr="006C709D" w14:paraId="194A0B5C" w14:textId="77777777" w:rsidTr="006C709D">
        <w:tblPrEx>
          <w:tblBorders>
            <w:top w:val="none" w:sz="0" w:space="0" w:color="auto"/>
          </w:tblBorders>
        </w:tblPrEx>
        <w:trPr>
          <w:trHeight w:hRule="exact" w:val="283"/>
        </w:trPr>
        <w:tc>
          <w:tcPr>
            <w:tcW w:w="1135" w:type="dxa"/>
            <w:vAlign w:val="center"/>
          </w:tcPr>
          <w:p w14:paraId="094D8E9F"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Bbr_1845</w:t>
            </w:r>
          </w:p>
        </w:tc>
        <w:tc>
          <w:tcPr>
            <w:tcW w:w="709" w:type="dxa"/>
            <w:vAlign w:val="center"/>
          </w:tcPr>
          <w:p w14:paraId="7F650DA6"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2.4</w:t>
            </w:r>
          </w:p>
        </w:tc>
        <w:tc>
          <w:tcPr>
            <w:tcW w:w="6378" w:type="dxa"/>
            <w:vAlign w:val="center"/>
          </w:tcPr>
          <w:p w14:paraId="62C999BB"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Permease protein of ABC transporter system for sugars</w:t>
            </w:r>
          </w:p>
        </w:tc>
        <w:tc>
          <w:tcPr>
            <w:tcW w:w="993" w:type="dxa"/>
            <w:vAlign w:val="center"/>
          </w:tcPr>
          <w:p w14:paraId="6B1B81A8"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4.24E-01</w:t>
            </w:r>
          </w:p>
        </w:tc>
      </w:tr>
      <w:tr w:rsidR="00931F67" w:rsidRPr="006C709D" w14:paraId="227318E3" w14:textId="77777777" w:rsidTr="006C709D">
        <w:tblPrEx>
          <w:tblBorders>
            <w:top w:val="none" w:sz="0" w:space="0" w:color="auto"/>
          </w:tblBorders>
        </w:tblPrEx>
        <w:trPr>
          <w:trHeight w:hRule="exact" w:val="283"/>
        </w:trPr>
        <w:tc>
          <w:tcPr>
            <w:tcW w:w="1135" w:type="dxa"/>
            <w:vAlign w:val="center"/>
          </w:tcPr>
          <w:p w14:paraId="48A28FAE"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Bbr_1889</w:t>
            </w:r>
          </w:p>
        </w:tc>
        <w:tc>
          <w:tcPr>
            <w:tcW w:w="709" w:type="dxa"/>
            <w:vAlign w:val="center"/>
          </w:tcPr>
          <w:p w14:paraId="1F6ED616"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5.1</w:t>
            </w:r>
          </w:p>
        </w:tc>
        <w:tc>
          <w:tcPr>
            <w:tcW w:w="6378" w:type="dxa"/>
            <w:vAlign w:val="center"/>
          </w:tcPr>
          <w:p w14:paraId="7A17D597"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Cell surface protein with gram positive anchor domain</w:t>
            </w:r>
          </w:p>
        </w:tc>
        <w:tc>
          <w:tcPr>
            <w:tcW w:w="993" w:type="dxa"/>
            <w:vAlign w:val="center"/>
          </w:tcPr>
          <w:p w14:paraId="7F6A0C9E"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1.95E-01</w:t>
            </w:r>
          </w:p>
        </w:tc>
      </w:tr>
      <w:tr w:rsidR="00931F67" w:rsidRPr="006C709D" w14:paraId="15B318DC" w14:textId="77777777" w:rsidTr="006C709D">
        <w:tblPrEx>
          <w:tblBorders>
            <w:top w:val="none" w:sz="0" w:space="0" w:color="auto"/>
          </w:tblBorders>
        </w:tblPrEx>
        <w:trPr>
          <w:trHeight w:hRule="exact" w:val="283"/>
        </w:trPr>
        <w:tc>
          <w:tcPr>
            <w:tcW w:w="1135" w:type="dxa"/>
            <w:vAlign w:val="center"/>
          </w:tcPr>
          <w:p w14:paraId="348E9050"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Bbr_1890</w:t>
            </w:r>
          </w:p>
        </w:tc>
        <w:tc>
          <w:tcPr>
            <w:tcW w:w="709" w:type="dxa"/>
            <w:vAlign w:val="center"/>
          </w:tcPr>
          <w:p w14:paraId="5C430A5A"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6.2</w:t>
            </w:r>
          </w:p>
        </w:tc>
        <w:tc>
          <w:tcPr>
            <w:tcW w:w="6378" w:type="dxa"/>
            <w:vAlign w:val="center"/>
          </w:tcPr>
          <w:p w14:paraId="12F10EDE"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ATP-binding protein of ABC transporter system for sugars</w:t>
            </w:r>
          </w:p>
        </w:tc>
        <w:tc>
          <w:tcPr>
            <w:tcW w:w="993" w:type="dxa"/>
            <w:vAlign w:val="center"/>
          </w:tcPr>
          <w:p w14:paraId="44D40AE7"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1.62E-01</w:t>
            </w:r>
          </w:p>
        </w:tc>
      </w:tr>
      <w:tr w:rsidR="00931F67" w:rsidRPr="006C709D" w14:paraId="5A2622BA" w14:textId="77777777" w:rsidTr="006C709D">
        <w:tblPrEx>
          <w:tblBorders>
            <w:top w:val="none" w:sz="0" w:space="0" w:color="auto"/>
          </w:tblBorders>
        </w:tblPrEx>
        <w:trPr>
          <w:trHeight w:hRule="exact" w:val="283"/>
        </w:trPr>
        <w:tc>
          <w:tcPr>
            <w:tcW w:w="1135" w:type="dxa"/>
            <w:vAlign w:val="center"/>
          </w:tcPr>
          <w:p w14:paraId="12CD7AB4"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Bbr_1891</w:t>
            </w:r>
          </w:p>
        </w:tc>
        <w:tc>
          <w:tcPr>
            <w:tcW w:w="709" w:type="dxa"/>
            <w:vAlign w:val="center"/>
          </w:tcPr>
          <w:p w14:paraId="6FE90981"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7.6</w:t>
            </w:r>
          </w:p>
        </w:tc>
        <w:tc>
          <w:tcPr>
            <w:tcW w:w="6378" w:type="dxa"/>
            <w:vAlign w:val="center"/>
          </w:tcPr>
          <w:p w14:paraId="5A1E89F4"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Transcriptional regulator, GntR family</w:t>
            </w:r>
          </w:p>
        </w:tc>
        <w:tc>
          <w:tcPr>
            <w:tcW w:w="993" w:type="dxa"/>
            <w:vAlign w:val="center"/>
          </w:tcPr>
          <w:p w14:paraId="609F4BA7"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1.32E-01</w:t>
            </w:r>
          </w:p>
        </w:tc>
      </w:tr>
      <w:tr w:rsidR="00931F67" w:rsidRPr="006C709D" w14:paraId="6753D57B" w14:textId="77777777" w:rsidTr="006C709D">
        <w:trPr>
          <w:trHeight w:hRule="exact" w:val="283"/>
        </w:trPr>
        <w:tc>
          <w:tcPr>
            <w:tcW w:w="1135" w:type="dxa"/>
            <w:tcBorders>
              <w:bottom w:val="single" w:sz="8" w:space="0" w:color="000000"/>
            </w:tcBorders>
            <w:vAlign w:val="center"/>
          </w:tcPr>
          <w:p w14:paraId="040F2A57"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Bbr_1892</w:t>
            </w:r>
          </w:p>
        </w:tc>
        <w:tc>
          <w:tcPr>
            <w:tcW w:w="709" w:type="dxa"/>
            <w:tcBorders>
              <w:bottom w:val="single" w:sz="8" w:space="0" w:color="000000"/>
            </w:tcBorders>
            <w:vAlign w:val="center"/>
          </w:tcPr>
          <w:p w14:paraId="54D80D3E"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8.6</w:t>
            </w:r>
          </w:p>
        </w:tc>
        <w:tc>
          <w:tcPr>
            <w:tcW w:w="6378" w:type="dxa"/>
            <w:tcBorders>
              <w:bottom w:val="single" w:sz="8" w:space="0" w:color="000000"/>
            </w:tcBorders>
            <w:vAlign w:val="center"/>
          </w:tcPr>
          <w:p w14:paraId="7F80E1DB" w14:textId="77777777" w:rsidR="006F5F15" w:rsidRPr="006C709D" w:rsidRDefault="006F5F15" w:rsidP="006C709D">
            <w:pPr>
              <w:jc w:val="left"/>
              <w:rPr>
                <w:rFonts w:cs="Times New Roman"/>
                <w:sz w:val="20"/>
                <w:szCs w:val="20"/>
                <w:lang w:val="en-IE"/>
              </w:rPr>
            </w:pPr>
            <w:r w:rsidRPr="006C709D">
              <w:rPr>
                <w:rFonts w:cs="Times New Roman"/>
                <w:sz w:val="20"/>
                <w:szCs w:val="20"/>
                <w:lang w:val="en-IE"/>
              </w:rPr>
              <w:t>PTS system, IIC component</w:t>
            </w:r>
          </w:p>
        </w:tc>
        <w:tc>
          <w:tcPr>
            <w:tcW w:w="993" w:type="dxa"/>
            <w:tcBorders>
              <w:bottom w:val="single" w:sz="8" w:space="0" w:color="000000"/>
            </w:tcBorders>
            <w:vAlign w:val="center"/>
          </w:tcPr>
          <w:p w14:paraId="0E6582B3" w14:textId="77777777" w:rsidR="006F5F15" w:rsidRPr="006C709D" w:rsidRDefault="006F5F15" w:rsidP="006C709D">
            <w:pPr>
              <w:jc w:val="center"/>
              <w:rPr>
                <w:rFonts w:cs="Times New Roman"/>
                <w:sz w:val="20"/>
                <w:szCs w:val="20"/>
                <w:lang w:val="en-IE"/>
              </w:rPr>
            </w:pPr>
            <w:r w:rsidRPr="006C709D">
              <w:rPr>
                <w:rFonts w:cs="Times New Roman"/>
                <w:sz w:val="20"/>
                <w:szCs w:val="20"/>
                <w:lang w:val="en-IE"/>
              </w:rPr>
              <w:t>1.16E-01</w:t>
            </w:r>
          </w:p>
        </w:tc>
      </w:tr>
    </w:tbl>
    <w:p w14:paraId="0720E290" w14:textId="7F7024C7" w:rsidR="00005369" w:rsidRPr="00BF7B36" w:rsidRDefault="00005369" w:rsidP="00096072">
      <w:pPr>
        <w:pStyle w:val="TableFigurelegend"/>
      </w:pPr>
      <w:r w:rsidRPr="00BF7B36">
        <w:t xml:space="preserve">The level of expression is shown as a fold-value of increase in expression, with a cut-off of a minimum &gt;2-fold increase in expression. </w:t>
      </w:r>
    </w:p>
    <w:p w14:paraId="544FDBE5" w14:textId="4B9517AD" w:rsidR="00005369" w:rsidRDefault="00005369" w:rsidP="00005369">
      <w:pPr>
        <w:spacing w:after="160" w:line="259" w:lineRule="auto"/>
        <w:rPr>
          <w:color w:val="000000"/>
          <w:sz w:val="20"/>
          <w:shd w:val="clear" w:color="auto" w:fill="FFFFFF"/>
        </w:rPr>
      </w:pPr>
      <w:r>
        <w:rPr>
          <w:color w:val="000000"/>
          <w:sz w:val="20"/>
          <w:shd w:val="clear" w:color="auto" w:fill="FFFFFF"/>
        </w:rPr>
        <w:br w:type="page"/>
      </w:r>
    </w:p>
    <w:p w14:paraId="16B3C19A" w14:textId="237D70F7" w:rsidR="00005369" w:rsidRPr="00BF7B36" w:rsidRDefault="00005369" w:rsidP="00005369">
      <w:pPr>
        <w:pStyle w:val="Caption"/>
        <w:outlineLvl w:val="0"/>
        <w:rPr>
          <w:sz w:val="20"/>
        </w:rPr>
      </w:pPr>
      <w:bookmarkStart w:id="154" w:name="_Ref506629134"/>
      <w:bookmarkStart w:id="155" w:name="_Toc510746793"/>
      <w:r w:rsidRPr="00BF7B36">
        <w:rPr>
          <w:sz w:val="20"/>
        </w:rPr>
        <w:t xml:space="preserve">Table </w:t>
      </w:r>
      <w:r w:rsidR="00EA20F9">
        <w:rPr>
          <w:sz w:val="20"/>
        </w:rPr>
        <w:t>S</w:t>
      </w:r>
      <w:r w:rsidR="00716FDE">
        <w:rPr>
          <w:sz w:val="20"/>
        </w:rPr>
        <w:fldChar w:fldCharType="begin"/>
      </w:r>
      <w:r w:rsidR="00716FDE">
        <w:rPr>
          <w:sz w:val="20"/>
        </w:rPr>
        <w:instrText xml:space="preserve"> STYLEREF 1 \s </w:instrText>
      </w:r>
      <w:r w:rsidR="00716FDE">
        <w:rPr>
          <w:sz w:val="20"/>
        </w:rPr>
        <w:fldChar w:fldCharType="separate"/>
      </w:r>
      <w:r w:rsidR="00B47C80">
        <w:rPr>
          <w:noProof/>
          <w:sz w:val="20"/>
        </w:rPr>
        <w:t>4</w:t>
      </w:r>
      <w:r w:rsidR="00716FDE">
        <w:rPr>
          <w:sz w:val="20"/>
        </w:rPr>
        <w:fldChar w:fldCharType="end"/>
      </w:r>
      <w:r w:rsidR="00716FDE">
        <w:rPr>
          <w:sz w:val="20"/>
        </w:rPr>
        <w:noBreakHyphen/>
      </w:r>
      <w:r w:rsidR="00716FDE">
        <w:rPr>
          <w:sz w:val="20"/>
        </w:rPr>
        <w:fldChar w:fldCharType="begin"/>
      </w:r>
      <w:r w:rsidR="00716FDE">
        <w:rPr>
          <w:sz w:val="20"/>
        </w:rPr>
        <w:instrText xml:space="preserve"> SEQ Table \* ARABIC \s 1 </w:instrText>
      </w:r>
      <w:r w:rsidR="00716FDE">
        <w:rPr>
          <w:sz w:val="20"/>
        </w:rPr>
        <w:fldChar w:fldCharType="separate"/>
      </w:r>
      <w:r w:rsidR="00B47C80">
        <w:rPr>
          <w:noProof/>
          <w:sz w:val="20"/>
        </w:rPr>
        <w:t>6</w:t>
      </w:r>
      <w:r w:rsidR="00716FDE">
        <w:rPr>
          <w:sz w:val="20"/>
        </w:rPr>
        <w:fldChar w:fldCharType="end"/>
      </w:r>
      <w:bookmarkEnd w:id="154"/>
      <w:r w:rsidR="00F87173">
        <w:rPr>
          <w:sz w:val="20"/>
        </w:rPr>
        <w:t>.</w:t>
      </w:r>
      <w:r w:rsidRPr="00BF7B36">
        <w:rPr>
          <w:sz w:val="20"/>
        </w:rPr>
        <w:t xml:space="preserve"> Transcriptomic analysis of </w:t>
      </w:r>
      <w:r w:rsidRPr="00A37074">
        <w:rPr>
          <w:i/>
          <w:sz w:val="20"/>
        </w:rPr>
        <w:t>B. breve</w:t>
      </w:r>
      <w:r>
        <w:rPr>
          <w:sz w:val="20"/>
        </w:rPr>
        <w:t xml:space="preserve"> UCC2003-</w:t>
      </w:r>
      <w:r w:rsidRPr="00A37074">
        <w:rPr>
          <w:i/>
          <w:sz w:val="20"/>
        </w:rPr>
        <w:t>bifR1</w:t>
      </w:r>
      <w:r w:rsidRPr="00BF7B36">
        <w:rPr>
          <w:sz w:val="20"/>
        </w:rPr>
        <w:t xml:space="preserve"> mutant (Down-regulation)</w:t>
      </w:r>
      <w:bookmarkEnd w:id="155"/>
    </w:p>
    <w:p w14:paraId="0916E985" w14:textId="77777777" w:rsidR="00005369" w:rsidRPr="00BF7B36" w:rsidRDefault="00005369" w:rsidP="00096072">
      <w:pPr>
        <w:pStyle w:val="TableFigurelegend"/>
      </w:pPr>
      <w:r w:rsidRPr="00BF7B36">
        <w:t>Global transcriptomic analysis of</w:t>
      </w:r>
      <w:r w:rsidRPr="00BF7B36">
        <w:rPr>
          <w:rStyle w:val="Strong"/>
          <w:color w:val="000000"/>
          <w:sz w:val="24"/>
        </w:rPr>
        <w:t xml:space="preserve"> </w:t>
      </w:r>
      <w:r w:rsidRPr="00BF7B36">
        <w:rPr>
          <w:i/>
        </w:rPr>
        <w:t>B. breve</w:t>
      </w:r>
      <w:r w:rsidRPr="00BF7B36">
        <w:t xml:space="preserve"> UCC2003-bifR1 mutant as compared with </w:t>
      </w:r>
      <w:r w:rsidRPr="00BF7B36">
        <w:rPr>
          <w:i/>
        </w:rPr>
        <w:t>B. breve</w:t>
      </w:r>
      <w:r w:rsidRPr="00BF7B36">
        <w:t xml:space="preserve"> UCC2003 when grown on mMRS supplemented with ribose (down regulated gene above a 2-fold threshold are indicated)</w:t>
      </w:r>
    </w:p>
    <w:tbl>
      <w:tblPr>
        <w:tblW w:w="0" w:type="auto"/>
        <w:tblInd w:w="-108" w:type="dxa"/>
        <w:tblBorders>
          <w:top w:val="nil"/>
          <w:left w:val="nil"/>
          <w:right w:val="nil"/>
        </w:tblBorders>
        <w:tblLayout w:type="fixed"/>
        <w:tblLook w:val="0000" w:firstRow="0" w:lastRow="0" w:firstColumn="0" w:lastColumn="0" w:noHBand="0" w:noVBand="0"/>
      </w:tblPr>
      <w:tblGrid>
        <w:gridCol w:w="1101"/>
        <w:gridCol w:w="850"/>
        <w:gridCol w:w="5660"/>
        <w:gridCol w:w="1001"/>
      </w:tblGrid>
      <w:tr w:rsidR="001F5557" w:rsidRPr="006C709D" w14:paraId="2BD6A668" w14:textId="77777777" w:rsidTr="006C709D">
        <w:trPr>
          <w:trHeight w:hRule="exact" w:val="340"/>
        </w:trPr>
        <w:tc>
          <w:tcPr>
            <w:tcW w:w="1101" w:type="dxa"/>
            <w:tcBorders>
              <w:top w:val="single" w:sz="8" w:space="0" w:color="000000"/>
              <w:bottom w:val="single" w:sz="8" w:space="0" w:color="000000"/>
            </w:tcBorders>
            <w:vAlign w:val="center"/>
          </w:tcPr>
          <w:p w14:paraId="1216939F" w14:textId="77777777" w:rsidR="001F5557" w:rsidRPr="006C709D" w:rsidRDefault="001F5557" w:rsidP="00A831C8">
            <w:pPr>
              <w:spacing w:line="240" w:lineRule="auto"/>
              <w:jc w:val="left"/>
              <w:rPr>
                <w:rFonts w:cs="Times New Roman"/>
                <w:b/>
                <w:sz w:val="20"/>
                <w:szCs w:val="20"/>
                <w:lang w:val="en-IE"/>
              </w:rPr>
            </w:pPr>
            <w:r w:rsidRPr="006C709D">
              <w:rPr>
                <w:rFonts w:cs="Times New Roman"/>
                <w:b/>
                <w:sz w:val="20"/>
                <w:szCs w:val="20"/>
                <w:lang w:val="en-IE"/>
              </w:rPr>
              <w:t>Locus tag</w:t>
            </w:r>
          </w:p>
        </w:tc>
        <w:tc>
          <w:tcPr>
            <w:tcW w:w="850" w:type="dxa"/>
            <w:tcBorders>
              <w:top w:val="single" w:sz="8" w:space="0" w:color="000000"/>
              <w:bottom w:val="single" w:sz="8" w:space="0" w:color="000000"/>
            </w:tcBorders>
            <w:vAlign w:val="center"/>
          </w:tcPr>
          <w:p w14:paraId="0729EC98" w14:textId="77777777" w:rsidR="001F5557" w:rsidRPr="006C709D" w:rsidRDefault="001F5557" w:rsidP="00A831C8">
            <w:pPr>
              <w:spacing w:line="240" w:lineRule="auto"/>
              <w:jc w:val="center"/>
              <w:rPr>
                <w:rFonts w:cs="Times New Roman"/>
                <w:b/>
                <w:sz w:val="20"/>
                <w:szCs w:val="20"/>
                <w:lang w:val="en-IE"/>
              </w:rPr>
            </w:pPr>
            <w:r w:rsidRPr="006C709D">
              <w:rPr>
                <w:rFonts w:cs="Times New Roman"/>
                <w:b/>
                <w:sz w:val="20"/>
                <w:szCs w:val="20"/>
                <w:lang w:val="en-IE"/>
              </w:rPr>
              <w:t>Down</w:t>
            </w:r>
          </w:p>
        </w:tc>
        <w:tc>
          <w:tcPr>
            <w:tcW w:w="5660" w:type="dxa"/>
            <w:tcBorders>
              <w:top w:val="single" w:sz="8" w:space="0" w:color="000000"/>
              <w:bottom w:val="single" w:sz="8" w:space="0" w:color="000000"/>
            </w:tcBorders>
            <w:vAlign w:val="center"/>
          </w:tcPr>
          <w:p w14:paraId="6E662EAD" w14:textId="77777777" w:rsidR="001F5557" w:rsidRPr="006C709D" w:rsidRDefault="001F5557" w:rsidP="00A831C8">
            <w:pPr>
              <w:spacing w:line="240" w:lineRule="auto"/>
              <w:rPr>
                <w:rFonts w:cs="Times New Roman"/>
                <w:b/>
                <w:sz w:val="20"/>
                <w:szCs w:val="20"/>
                <w:lang w:val="en-IE"/>
              </w:rPr>
            </w:pPr>
            <w:r w:rsidRPr="006C709D">
              <w:rPr>
                <w:rFonts w:cs="Times New Roman"/>
                <w:b/>
                <w:sz w:val="20"/>
                <w:szCs w:val="20"/>
                <w:lang w:val="en-IE"/>
              </w:rPr>
              <w:t>Gene name and/or predicted Function</w:t>
            </w:r>
          </w:p>
        </w:tc>
        <w:tc>
          <w:tcPr>
            <w:tcW w:w="1001" w:type="dxa"/>
            <w:tcBorders>
              <w:top w:val="single" w:sz="8" w:space="0" w:color="000000"/>
              <w:bottom w:val="single" w:sz="8" w:space="0" w:color="000000"/>
            </w:tcBorders>
            <w:vAlign w:val="center"/>
          </w:tcPr>
          <w:p w14:paraId="61198A2C" w14:textId="21A6382B" w:rsidR="001F5557" w:rsidRPr="006C709D" w:rsidRDefault="001F5557" w:rsidP="00A831C8">
            <w:pPr>
              <w:spacing w:line="240" w:lineRule="auto"/>
              <w:jc w:val="center"/>
              <w:rPr>
                <w:rFonts w:cs="Times New Roman"/>
                <w:b/>
                <w:sz w:val="20"/>
                <w:szCs w:val="20"/>
                <w:lang w:val="en-IE"/>
              </w:rPr>
            </w:pPr>
            <w:r w:rsidRPr="006C709D">
              <w:rPr>
                <w:rFonts w:cs="Times New Roman"/>
                <w:b/>
                <w:sz w:val="20"/>
                <w:szCs w:val="20"/>
                <w:lang w:val="en-IE"/>
              </w:rPr>
              <w:t>P value</w:t>
            </w:r>
          </w:p>
        </w:tc>
      </w:tr>
      <w:tr w:rsidR="001F5557" w:rsidRPr="006C709D" w14:paraId="370C9425" w14:textId="77777777" w:rsidTr="006C709D">
        <w:tblPrEx>
          <w:tblBorders>
            <w:top w:val="none" w:sz="0" w:space="0" w:color="auto"/>
          </w:tblBorders>
        </w:tblPrEx>
        <w:trPr>
          <w:trHeight w:hRule="exact" w:val="340"/>
        </w:trPr>
        <w:tc>
          <w:tcPr>
            <w:tcW w:w="1101" w:type="dxa"/>
            <w:vAlign w:val="center"/>
          </w:tcPr>
          <w:p w14:paraId="64BAB740"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Bbr_0104</w:t>
            </w:r>
          </w:p>
        </w:tc>
        <w:tc>
          <w:tcPr>
            <w:tcW w:w="850" w:type="dxa"/>
            <w:vAlign w:val="center"/>
          </w:tcPr>
          <w:p w14:paraId="6A14F96D"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4.0</w:t>
            </w:r>
          </w:p>
        </w:tc>
        <w:tc>
          <w:tcPr>
            <w:tcW w:w="5660" w:type="dxa"/>
            <w:vAlign w:val="center"/>
          </w:tcPr>
          <w:p w14:paraId="41B1A902" w14:textId="77777777" w:rsidR="001F5557" w:rsidRPr="006C709D" w:rsidRDefault="001F5557" w:rsidP="00A831C8">
            <w:pPr>
              <w:spacing w:line="240" w:lineRule="auto"/>
              <w:rPr>
                <w:rFonts w:cs="Times New Roman"/>
                <w:i/>
                <w:iCs/>
                <w:sz w:val="20"/>
                <w:szCs w:val="20"/>
                <w:lang w:val="en-IE"/>
              </w:rPr>
            </w:pPr>
            <w:r w:rsidRPr="006C709D">
              <w:rPr>
                <w:rFonts w:cs="Times New Roman"/>
                <w:i/>
                <w:iCs/>
                <w:sz w:val="20"/>
                <w:szCs w:val="20"/>
                <w:lang w:val="en-IE"/>
              </w:rPr>
              <w:t>ilvC1</w:t>
            </w:r>
            <w:r w:rsidRPr="006C709D">
              <w:rPr>
                <w:rFonts w:cs="Times New Roman"/>
                <w:sz w:val="20"/>
                <w:szCs w:val="20"/>
                <w:lang w:val="en-IE"/>
              </w:rPr>
              <w:t>, Ketol-acid reductoisomerase/2-dehydropantoate 2-reductase </w:t>
            </w:r>
          </w:p>
        </w:tc>
        <w:tc>
          <w:tcPr>
            <w:tcW w:w="1001" w:type="dxa"/>
            <w:vAlign w:val="bottom"/>
          </w:tcPr>
          <w:p w14:paraId="57AD8678"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0.00E+00</w:t>
            </w:r>
          </w:p>
        </w:tc>
      </w:tr>
      <w:tr w:rsidR="001F5557" w:rsidRPr="006C709D" w14:paraId="19FD6EE8" w14:textId="77777777" w:rsidTr="00A831C8">
        <w:tblPrEx>
          <w:tblBorders>
            <w:top w:val="none" w:sz="0" w:space="0" w:color="auto"/>
          </w:tblBorders>
        </w:tblPrEx>
        <w:trPr>
          <w:trHeight w:hRule="exact" w:val="541"/>
        </w:trPr>
        <w:tc>
          <w:tcPr>
            <w:tcW w:w="1101" w:type="dxa"/>
            <w:vAlign w:val="center"/>
          </w:tcPr>
          <w:p w14:paraId="789C0E27"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Bbr_0113</w:t>
            </w:r>
          </w:p>
        </w:tc>
        <w:tc>
          <w:tcPr>
            <w:tcW w:w="850" w:type="dxa"/>
            <w:vAlign w:val="center"/>
          </w:tcPr>
          <w:p w14:paraId="15D7EFA6"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3.6</w:t>
            </w:r>
          </w:p>
        </w:tc>
        <w:tc>
          <w:tcPr>
            <w:tcW w:w="5660" w:type="dxa"/>
            <w:vAlign w:val="center"/>
          </w:tcPr>
          <w:p w14:paraId="181161FD" w14:textId="77777777" w:rsidR="001F5557" w:rsidRPr="006C709D" w:rsidRDefault="001F5557" w:rsidP="00A831C8">
            <w:pPr>
              <w:spacing w:line="240" w:lineRule="auto"/>
              <w:rPr>
                <w:rFonts w:cs="Times New Roman"/>
                <w:sz w:val="20"/>
                <w:szCs w:val="20"/>
                <w:lang w:val="en-IE"/>
              </w:rPr>
            </w:pPr>
            <w:r w:rsidRPr="006C709D">
              <w:rPr>
                <w:rFonts w:cs="Times New Roman"/>
                <w:sz w:val="20"/>
                <w:szCs w:val="20"/>
                <w:lang w:val="en-IE"/>
              </w:rPr>
              <w:t>Cell surface protein precursor with Cna protein B-type domain and Gram-positive cocci surface proteins LPxTG motif profile </w:t>
            </w:r>
          </w:p>
        </w:tc>
        <w:tc>
          <w:tcPr>
            <w:tcW w:w="1001" w:type="dxa"/>
            <w:vAlign w:val="bottom"/>
          </w:tcPr>
          <w:p w14:paraId="6DE8E09A"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1.43E-08</w:t>
            </w:r>
          </w:p>
        </w:tc>
      </w:tr>
      <w:tr w:rsidR="001F5557" w:rsidRPr="006C709D" w14:paraId="60CAF01A" w14:textId="77777777" w:rsidTr="006C709D">
        <w:tblPrEx>
          <w:tblBorders>
            <w:top w:val="none" w:sz="0" w:space="0" w:color="auto"/>
          </w:tblBorders>
        </w:tblPrEx>
        <w:trPr>
          <w:trHeight w:hRule="exact" w:val="616"/>
        </w:trPr>
        <w:tc>
          <w:tcPr>
            <w:tcW w:w="1101" w:type="dxa"/>
            <w:vAlign w:val="center"/>
          </w:tcPr>
          <w:p w14:paraId="2A94709B"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Bbr_0114</w:t>
            </w:r>
          </w:p>
        </w:tc>
        <w:tc>
          <w:tcPr>
            <w:tcW w:w="850" w:type="dxa"/>
            <w:vAlign w:val="center"/>
          </w:tcPr>
          <w:p w14:paraId="1BB0B83D"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2.3</w:t>
            </w:r>
          </w:p>
        </w:tc>
        <w:tc>
          <w:tcPr>
            <w:tcW w:w="5660" w:type="dxa"/>
            <w:vAlign w:val="center"/>
          </w:tcPr>
          <w:p w14:paraId="6598AC0A" w14:textId="77777777" w:rsidR="001F5557" w:rsidRPr="006C709D" w:rsidRDefault="001F5557" w:rsidP="00A831C8">
            <w:pPr>
              <w:spacing w:line="240" w:lineRule="auto"/>
              <w:rPr>
                <w:rFonts w:cs="Times New Roman"/>
                <w:sz w:val="20"/>
                <w:szCs w:val="20"/>
                <w:lang w:val="en-IE"/>
              </w:rPr>
            </w:pPr>
            <w:r w:rsidRPr="006C709D">
              <w:rPr>
                <w:rFonts w:cs="Times New Roman"/>
                <w:sz w:val="20"/>
                <w:szCs w:val="20"/>
                <w:lang w:val="en-IE"/>
              </w:rPr>
              <w:t>Cell surface protein with Gram positive anchor and Cna protein B-type domain</w:t>
            </w:r>
          </w:p>
        </w:tc>
        <w:tc>
          <w:tcPr>
            <w:tcW w:w="1001" w:type="dxa"/>
            <w:vAlign w:val="bottom"/>
          </w:tcPr>
          <w:p w14:paraId="2D0CD819"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0.00E+00</w:t>
            </w:r>
          </w:p>
        </w:tc>
      </w:tr>
      <w:tr w:rsidR="001F5557" w:rsidRPr="006C709D" w14:paraId="27397678" w14:textId="77777777" w:rsidTr="006C709D">
        <w:tblPrEx>
          <w:tblBorders>
            <w:top w:val="none" w:sz="0" w:space="0" w:color="auto"/>
          </w:tblBorders>
        </w:tblPrEx>
        <w:trPr>
          <w:trHeight w:hRule="exact" w:val="340"/>
        </w:trPr>
        <w:tc>
          <w:tcPr>
            <w:tcW w:w="1101" w:type="dxa"/>
            <w:vAlign w:val="center"/>
          </w:tcPr>
          <w:p w14:paraId="6469F80D"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Bbr_0115</w:t>
            </w:r>
          </w:p>
        </w:tc>
        <w:tc>
          <w:tcPr>
            <w:tcW w:w="850" w:type="dxa"/>
            <w:vAlign w:val="center"/>
          </w:tcPr>
          <w:p w14:paraId="505DE60F"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2.4</w:t>
            </w:r>
          </w:p>
        </w:tc>
        <w:tc>
          <w:tcPr>
            <w:tcW w:w="5660" w:type="dxa"/>
            <w:vAlign w:val="center"/>
          </w:tcPr>
          <w:p w14:paraId="3D4FB766" w14:textId="77777777" w:rsidR="001F5557" w:rsidRPr="006C709D" w:rsidRDefault="001F5557" w:rsidP="00A831C8">
            <w:pPr>
              <w:spacing w:line="240" w:lineRule="auto"/>
              <w:rPr>
                <w:rFonts w:cs="Times New Roman"/>
                <w:sz w:val="20"/>
                <w:szCs w:val="20"/>
                <w:lang w:val="en-IE"/>
              </w:rPr>
            </w:pPr>
            <w:r w:rsidRPr="006C709D">
              <w:rPr>
                <w:rFonts w:cs="Times New Roman"/>
                <w:sz w:val="20"/>
                <w:szCs w:val="20"/>
                <w:lang w:val="en-IE"/>
              </w:rPr>
              <w:t>Sortase </w:t>
            </w:r>
          </w:p>
        </w:tc>
        <w:tc>
          <w:tcPr>
            <w:tcW w:w="1001" w:type="dxa"/>
            <w:vAlign w:val="bottom"/>
          </w:tcPr>
          <w:p w14:paraId="363B97C0"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1.48E-05</w:t>
            </w:r>
          </w:p>
        </w:tc>
      </w:tr>
      <w:tr w:rsidR="001F5557" w:rsidRPr="006C709D" w14:paraId="7F42F6F1" w14:textId="77777777" w:rsidTr="006C709D">
        <w:tblPrEx>
          <w:tblBorders>
            <w:top w:val="none" w:sz="0" w:space="0" w:color="auto"/>
          </w:tblBorders>
        </w:tblPrEx>
        <w:trPr>
          <w:trHeight w:hRule="exact" w:val="340"/>
        </w:trPr>
        <w:tc>
          <w:tcPr>
            <w:tcW w:w="1101" w:type="dxa"/>
            <w:vAlign w:val="center"/>
          </w:tcPr>
          <w:p w14:paraId="6282ABA3"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Bbr_0267</w:t>
            </w:r>
          </w:p>
        </w:tc>
        <w:tc>
          <w:tcPr>
            <w:tcW w:w="850" w:type="dxa"/>
            <w:vAlign w:val="center"/>
          </w:tcPr>
          <w:p w14:paraId="49FF8872"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2.1</w:t>
            </w:r>
          </w:p>
        </w:tc>
        <w:tc>
          <w:tcPr>
            <w:tcW w:w="5660" w:type="dxa"/>
            <w:vAlign w:val="center"/>
          </w:tcPr>
          <w:p w14:paraId="6B225D65" w14:textId="77777777" w:rsidR="001F5557" w:rsidRPr="006C709D" w:rsidRDefault="001F5557" w:rsidP="00A831C8">
            <w:pPr>
              <w:spacing w:line="240" w:lineRule="auto"/>
              <w:rPr>
                <w:rFonts w:cs="Times New Roman"/>
                <w:i/>
                <w:iCs/>
                <w:sz w:val="20"/>
                <w:szCs w:val="20"/>
                <w:lang w:val="en-IE"/>
              </w:rPr>
            </w:pPr>
            <w:r w:rsidRPr="006C709D">
              <w:rPr>
                <w:rFonts w:cs="Times New Roman"/>
                <w:i/>
                <w:iCs/>
                <w:sz w:val="20"/>
                <w:szCs w:val="20"/>
                <w:lang w:val="en-IE"/>
              </w:rPr>
              <w:t>glpF</w:t>
            </w:r>
            <w:r w:rsidRPr="006C709D">
              <w:rPr>
                <w:rFonts w:cs="Times New Roman"/>
                <w:sz w:val="20"/>
                <w:szCs w:val="20"/>
                <w:lang w:val="en-IE"/>
              </w:rPr>
              <w:t>, Glycerol uptake facilitator protein </w:t>
            </w:r>
          </w:p>
        </w:tc>
        <w:tc>
          <w:tcPr>
            <w:tcW w:w="1001" w:type="dxa"/>
            <w:vAlign w:val="bottom"/>
          </w:tcPr>
          <w:p w14:paraId="2065DFAF"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7.11E-15</w:t>
            </w:r>
          </w:p>
        </w:tc>
      </w:tr>
      <w:tr w:rsidR="001F5557" w:rsidRPr="006C709D" w14:paraId="57CC68D6" w14:textId="77777777" w:rsidTr="006C709D">
        <w:tblPrEx>
          <w:tblBorders>
            <w:top w:val="none" w:sz="0" w:space="0" w:color="auto"/>
          </w:tblBorders>
        </w:tblPrEx>
        <w:trPr>
          <w:trHeight w:hRule="exact" w:val="340"/>
        </w:trPr>
        <w:tc>
          <w:tcPr>
            <w:tcW w:w="1101" w:type="dxa"/>
            <w:vAlign w:val="center"/>
          </w:tcPr>
          <w:p w14:paraId="4708687F"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Bbr_0366</w:t>
            </w:r>
          </w:p>
        </w:tc>
        <w:tc>
          <w:tcPr>
            <w:tcW w:w="850" w:type="dxa"/>
            <w:vAlign w:val="center"/>
          </w:tcPr>
          <w:p w14:paraId="289DAE2C"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7.3</w:t>
            </w:r>
          </w:p>
        </w:tc>
        <w:tc>
          <w:tcPr>
            <w:tcW w:w="5660" w:type="dxa"/>
            <w:vAlign w:val="center"/>
          </w:tcPr>
          <w:p w14:paraId="442FA640" w14:textId="77777777" w:rsidR="001F5557" w:rsidRPr="006C709D" w:rsidRDefault="001F5557" w:rsidP="00A831C8">
            <w:pPr>
              <w:spacing w:line="240" w:lineRule="auto"/>
              <w:rPr>
                <w:rFonts w:cs="Times New Roman"/>
                <w:sz w:val="20"/>
                <w:szCs w:val="20"/>
                <w:lang w:val="en-IE"/>
              </w:rPr>
            </w:pPr>
            <w:r w:rsidRPr="006C709D">
              <w:rPr>
                <w:rFonts w:cs="Times New Roman"/>
                <w:sz w:val="20"/>
                <w:szCs w:val="20"/>
                <w:lang w:val="en-IE"/>
              </w:rPr>
              <w:t>Narrowly conserved hypothetical secreted protein with Gram </w:t>
            </w:r>
          </w:p>
        </w:tc>
        <w:tc>
          <w:tcPr>
            <w:tcW w:w="1001" w:type="dxa"/>
            <w:vAlign w:val="bottom"/>
          </w:tcPr>
          <w:p w14:paraId="7309BE0A"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0.00E+00</w:t>
            </w:r>
          </w:p>
        </w:tc>
      </w:tr>
      <w:tr w:rsidR="001F5557" w:rsidRPr="006C709D" w14:paraId="32D9DF55" w14:textId="77777777" w:rsidTr="006C709D">
        <w:tblPrEx>
          <w:tblBorders>
            <w:top w:val="none" w:sz="0" w:space="0" w:color="auto"/>
          </w:tblBorders>
        </w:tblPrEx>
        <w:trPr>
          <w:trHeight w:hRule="exact" w:val="340"/>
        </w:trPr>
        <w:tc>
          <w:tcPr>
            <w:tcW w:w="1101" w:type="dxa"/>
            <w:vAlign w:val="center"/>
          </w:tcPr>
          <w:p w14:paraId="57DEC676"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Bbr_0368</w:t>
            </w:r>
          </w:p>
        </w:tc>
        <w:tc>
          <w:tcPr>
            <w:tcW w:w="850" w:type="dxa"/>
            <w:vAlign w:val="center"/>
          </w:tcPr>
          <w:p w14:paraId="18708C37"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2.8</w:t>
            </w:r>
          </w:p>
        </w:tc>
        <w:tc>
          <w:tcPr>
            <w:tcW w:w="5660" w:type="dxa"/>
            <w:vAlign w:val="center"/>
          </w:tcPr>
          <w:p w14:paraId="30BFCA4F" w14:textId="77777777" w:rsidR="001F5557" w:rsidRPr="006C709D" w:rsidRDefault="001F5557" w:rsidP="00A831C8">
            <w:pPr>
              <w:spacing w:line="240" w:lineRule="auto"/>
              <w:rPr>
                <w:rFonts w:cs="Times New Roman"/>
                <w:sz w:val="20"/>
                <w:szCs w:val="20"/>
                <w:lang w:val="en-IE"/>
              </w:rPr>
            </w:pPr>
            <w:r w:rsidRPr="006C709D">
              <w:rPr>
                <w:rFonts w:cs="Times New Roman"/>
                <w:sz w:val="20"/>
                <w:szCs w:val="20"/>
                <w:lang w:val="en-IE"/>
              </w:rPr>
              <w:t>Conserved hypothetical protein</w:t>
            </w:r>
          </w:p>
        </w:tc>
        <w:tc>
          <w:tcPr>
            <w:tcW w:w="1001" w:type="dxa"/>
            <w:vAlign w:val="bottom"/>
          </w:tcPr>
          <w:p w14:paraId="48C1189B"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1.10E-08</w:t>
            </w:r>
          </w:p>
        </w:tc>
      </w:tr>
      <w:tr w:rsidR="001F5557" w:rsidRPr="006C709D" w14:paraId="1F472E20" w14:textId="77777777" w:rsidTr="006C709D">
        <w:tblPrEx>
          <w:tblBorders>
            <w:top w:val="none" w:sz="0" w:space="0" w:color="auto"/>
          </w:tblBorders>
        </w:tblPrEx>
        <w:trPr>
          <w:trHeight w:hRule="exact" w:val="340"/>
        </w:trPr>
        <w:tc>
          <w:tcPr>
            <w:tcW w:w="1101" w:type="dxa"/>
            <w:vAlign w:val="center"/>
          </w:tcPr>
          <w:p w14:paraId="6B597E5E"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Bbr_0441</w:t>
            </w:r>
          </w:p>
        </w:tc>
        <w:tc>
          <w:tcPr>
            <w:tcW w:w="850" w:type="dxa"/>
            <w:vAlign w:val="center"/>
          </w:tcPr>
          <w:p w14:paraId="6351C8B8"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14.1</w:t>
            </w:r>
          </w:p>
        </w:tc>
        <w:tc>
          <w:tcPr>
            <w:tcW w:w="5660" w:type="dxa"/>
            <w:vAlign w:val="center"/>
          </w:tcPr>
          <w:p w14:paraId="538E1C53" w14:textId="77777777" w:rsidR="001F5557" w:rsidRPr="006C709D" w:rsidRDefault="001F5557" w:rsidP="00A831C8">
            <w:pPr>
              <w:spacing w:line="240" w:lineRule="auto"/>
              <w:rPr>
                <w:rFonts w:cs="Times New Roman"/>
                <w:sz w:val="20"/>
                <w:szCs w:val="20"/>
                <w:lang w:val="en-IE"/>
              </w:rPr>
            </w:pPr>
            <w:r w:rsidRPr="006C709D">
              <w:rPr>
                <w:rFonts w:cs="Times New Roman"/>
                <w:sz w:val="20"/>
                <w:szCs w:val="20"/>
                <w:lang w:val="en-IE"/>
              </w:rPr>
              <w:t>Capsular polysaccharide biosynthesis protein </w:t>
            </w:r>
          </w:p>
        </w:tc>
        <w:tc>
          <w:tcPr>
            <w:tcW w:w="1001" w:type="dxa"/>
            <w:vAlign w:val="bottom"/>
          </w:tcPr>
          <w:p w14:paraId="0DE1820F"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1.17E-11</w:t>
            </w:r>
          </w:p>
        </w:tc>
      </w:tr>
      <w:tr w:rsidR="001F5557" w:rsidRPr="006C709D" w14:paraId="53B8C6EB" w14:textId="77777777" w:rsidTr="006C709D">
        <w:tblPrEx>
          <w:tblBorders>
            <w:top w:val="none" w:sz="0" w:space="0" w:color="auto"/>
          </w:tblBorders>
        </w:tblPrEx>
        <w:trPr>
          <w:trHeight w:hRule="exact" w:val="340"/>
        </w:trPr>
        <w:tc>
          <w:tcPr>
            <w:tcW w:w="1101" w:type="dxa"/>
            <w:vAlign w:val="center"/>
          </w:tcPr>
          <w:p w14:paraId="08C14FB4"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Bbr_0442</w:t>
            </w:r>
          </w:p>
        </w:tc>
        <w:tc>
          <w:tcPr>
            <w:tcW w:w="850" w:type="dxa"/>
            <w:vAlign w:val="center"/>
          </w:tcPr>
          <w:p w14:paraId="7B1B6A34"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11.7</w:t>
            </w:r>
          </w:p>
        </w:tc>
        <w:tc>
          <w:tcPr>
            <w:tcW w:w="5660" w:type="dxa"/>
            <w:vAlign w:val="center"/>
          </w:tcPr>
          <w:p w14:paraId="65C64779" w14:textId="77777777" w:rsidR="001F5557" w:rsidRPr="006C709D" w:rsidRDefault="001F5557" w:rsidP="00A831C8">
            <w:pPr>
              <w:spacing w:line="240" w:lineRule="auto"/>
              <w:rPr>
                <w:rFonts w:cs="Times New Roman"/>
                <w:sz w:val="20"/>
                <w:szCs w:val="20"/>
                <w:lang w:val="en-IE"/>
              </w:rPr>
            </w:pPr>
            <w:r w:rsidRPr="006C709D">
              <w:rPr>
                <w:rFonts w:cs="Times New Roman"/>
                <w:sz w:val="20"/>
                <w:szCs w:val="20"/>
                <w:lang w:val="en-IE"/>
              </w:rPr>
              <w:t>Capsular polysaccharide biosynthesis protein </w:t>
            </w:r>
          </w:p>
        </w:tc>
        <w:tc>
          <w:tcPr>
            <w:tcW w:w="1001" w:type="dxa"/>
            <w:vAlign w:val="bottom"/>
          </w:tcPr>
          <w:p w14:paraId="02B0CD18"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3.77E-15</w:t>
            </w:r>
          </w:p>
        </w:tc>
      </w:tr>
      <w:tr w:rsidR="001F5557" w:rsidRPr="006C709D" w14:paraId="2E34B728" w14:textId="77777777" w:rsidTr="006C709D">
        <w:tblPrEx>
          <w:tblBorders>
            <w:top w:val="none" w:sz="0" w:space="0" w:color="auto"/>
          </w:tblBorders>
        </w:tblPrEx>
        <w:trPr>
          <w:trHeight w:hRule="exact" w:val="340"/>
        </w:trPr>
        <w:tc>
          <w:tcPr>
            <w:tcW w:w="1101" w:type="dxa"/>
            <w:vAlign w:val="center"/>
          </w:tcPr>
          <w:p w14:paraId="72B3FDDC"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Bbr_0443</w:t>
            </w:r>
          </w:p>
        </w:tc>
        <w:tc>
          <w:tcPr>
            <w:tcW w:w="850" w:type="dxa"/>
            <w:vAlign w:val="center"/>
          </w:tcPr>
          <w:p w14:paraId="7E1EE59E"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6.3</w:t>
            </w:r>
          </w:p>
        </w:tc>
        <w:tc>
          <w:tcPr>
            <w:tcW w:w="5660" w:type="dxa"/>
            <w:vAlign w:val="center"/>
          </w:tcPr>
          <w:p w14:paraId="025BD29E" w14:textId="77777777" w:rsidR="001F5557" w:rsidRPr="006C709D" w:rsidRDefault="001F5557" w:rsidP="00A831C8">
            <w:pPr>
              <w:spacing w:line="240" w:lineRule="auto"/>
              <w:rPr>
                <w:rFonts w:cs="Times New Roman"/>
                <w:sz w:val="20"/>
                <w:szCs w:val="20"/>
                <w:lang w:val="en-IE"/>
              </w:rPr>
            </w:pPr>
            <w:r w:rsidRPr="006C709D">
              <w:rPr>
                <w:rFonts w:cs="Times New Roman"/>
                <w:sz w:val="20"/>
                <w:szCs w:val="20"/>
                <w:lang w:val="en-IE"/>
              </w:rPr>
              <w:t>Glycosyltransferase </w:t>
            </w:r>
          </w:p>
        </w:tc>
        <w:tc>
          <w:tcPr>
            <w:tcW w:w="1001" w:type="dxa"/>
            <w:vAlign w:val="bottom"/>
          </w:tcPr>
          <w:p w14:paraId="17ABA063"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1.66E-12</w:t>
            </w:r>
          </w:p>
        </w:tc>
      </w:tr>
      <w:tr w:rsidR="001F5557" w:rsidRPr="006C709D" w14:paraId="605BA898" w14:textId="77777777" w:rsidTr="006C709D">
        <w:tblPrEx>
          <w:tblBorders>
            <w:top w:val="none" w:sz="0" w:space="0" w:color="auto"/>
          </w:tblBorders>
        </w:tblPrEx>
        <w:trPr>
          <w:trHeight w:hRule="exact" w:val="340"/>
        </w:trPr>
        <w:tc>
          <w:tcPr>
            <w:tcW w:w="1101" w:type="dxa"/>
            <w:vAlign w:val="center"/>
          </w:tcPr>
          <w:p w14:paraId="3763450F"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Bbr_0444</w:t>
            </w:r>
          </w:p>
        </w:tc>
        <w:tc>
          <w:tcPr>
            <w:tcW w:w="850" w:type="dxa"/>
            <w:vAlign w:val="center"/>
          </w:tcPr>
          <w:p w14:paraId="765D2DE2"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41.2</w:t>
            </w:r>
          </w:p>
        </w:tc>
        <w:tc>
          <w:tcPr>
            <w:tcW w:w="5660" w:type="dxa"/>
            <w:vAlign w:val="center"/>
          </w:tcPr>
          <w:p w14:paraId="6FB62458" w14:textId="77777777" w:rsidR="001F5557" w:rsidRPr="006C709D" w:rsidRDefault="001F5557" w:rsidP="00A831C8">
            <w:pPr>
              <w:spacing w:line="240" w:lineRule="auto"/>
              <w:rPr>
                <w:rFonts w:cs="Times New Roman"/>
                <w:sz w:val="20"/>
                <w:szCs w:val="20"/>
                <w:lang w:val="en-IE"/>
              </w:rPr>
            </w:pPr>
            <w:r w:rsidRPr="006C709D">
              <w:rPr>
                <w:rFonts w:cs="Times New Roman"/>
                <w:sz w:val="20"/>
                <w:szCs w:val="20"/>
                <w:lang w:val="en-IE"/>
              </w:rPr>
              <w:t>Membrane spanning polysaccharide biosynthesis protein</w:t>
            </w:r>
          </w:p>
        </w:tc>
        <w:tc>
          <w:tcPr>
            <w:tcW w:w="1001" w:type="dxa"/>
            <w:vAlign w:val="bottom"/>
          </w:tcPr>
          <w:p w14:paraId="399D3DE1"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0.00E+00</w:t>
            </w:r>
          </w:p>
        </w:tc>
      </w:tr>
      <w:tr w:rsidR="001F5557" w:rsidRPr="006C709D" w14:paraId="7405A679" w14:textId="77777777" w:rsidTr="006C709D">
        <w:tblPrEx>
          <w:tblBorders>
            <w:top w:val="none" w:sz="0" w:space="0" w:color="auto"/>
          </w:tblBorders>
        </w:tblPrEx>
        <w:trPr>
          <w:trHeight w:hRule="exact" w:val="340"/>
        </w:trPr>
        <w:tc>
          <w:tcPr>
            <w:tcW w:w="1101" w:type="dxa"/>
            <w:vAlign w:val="center"/>
          </w:tcPr>
          <w:p w14:paraId="375FB07A"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Bbr_0445</w:t>
            </w:r>
          </w:p>
        </w:tc>
        <w:tc>
          <w:tcPr>
            <w:tcW w:w="850" w:type="dxa"/>
            <w:vAlign w:val="center"/>
          </w:tcPr>
          <w:p w14:paraId="6D020951"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8.7</w:t>
            </w:r>
          </w:p>
        </w:tc>
        <w:tc>
          <w:tcPr>
            <w:tcW w:w="5660" w:type="dxa"/>
            <w:vAlign w:val="center"/>
          </w:tcPr>
          <w:p w14:paraId="022C4FD5" w14:textId="77777777" w:rsidR="001F5557" w:rsidRPr="006C709D" w:rsidRDefault="001F5557" w:rsidP="00A831C8">
            <w:pPr>
              <w:spacing w:line="240" w:lineRule="auto"/>
              <w:rPr>
                <w:rFonts w:cs="Times New Roman"/>
                <w:sz w:val="20"/>
                <w:szCs w:val="20"/>
                <w:lang w:val="en-IE"/>
              </w:rPr>
            </w:pPr>
            <w:r w:rsidRPr="006C709D">
              <w:rPr>
                <w:rFonts w:cs="Times New Roman"/>
                <w:sz w:val="20"/>
                <w:szCs w:val="20"/>
                <w:lang w:val="en-IE"/>
              </w:rPr>
              <w:t>Glycosyltransferase </w:t>
            </w:r>
          </w:p>
        </w:tc>
        <w:tc>
          <w:tcPr>
            <w:tcW w:w="1001" w:type="dxa"/>
            <w:vAlign w:val="bottom"/>
          </w:tcPr>
          <w:p w14:paraId="78FF44F7"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0.00E+00</w:t>
            </w:r>
          </w:p>
        </w:tc>
      </w:tr>
      <w:tr w:rsidR="001F5557" w:rsidRPr="006C709D" w14:paraId="44E949EB" w14:textId="77777777" w:rsidTr="006C709D">
        <w:tblPrEx>
          <w:tblBorders>
            <w:top w:val="none" w:sz="0" w:space="0" w:color="auto"/>
          </w:tblBorders>
        </w:tblPrEx>
        <w:trPr>
          <w:trHeight w:hRule="exact" w:val="340"/>
        </w:trPr>
        <w:tc>
          <w:tcPr>
            <w:tcW w:w="1101" w:type="dxa"/>
            <w:vAlign w:val="center"/>
          </w:tcPr>
          <w:p w14:paraId="17D072B6"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Bbr_0446</w:t>
            </w:r>
          </w:p>
        </w:tc>
        <w:tc>
          <w:tcPr>
            <w:tcW w:w="850" w:type="dxa"/>
            <w:vAlign w:val="center"/>
          </w:tcPr>
          <w:p w14:paraId="32CD623F"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14.9</w:t>
            </w:r>
          </w:p>
        </w:tc>
        <w:tc>
          <w:tcPr>
            <w:tcW w:w="5660" w:type="dxa"/>
            <w:vAlign w:val="center"/>
          </w:tcPr>
          <w:p w14:paraId="0C3ED239" w14:textId="77777777" w:rsidR="001F5557" w:rsidRPr="006C709D" w:rsidRDefault="001F5557" w:rsidP="00A831C8">
            <w:pPr>
              <w:spacing w:line="240" w:lineRule="auto"/>
              <w:rPr>
                <w:rFonts w:cs="Times New Roman"/>
                <w:sz w:val="20"/>
                <w:szCs w:val="20"/>
                <w:lang w:val="en-IE"/>
              </w:rPr>
            </w:pPr>
            <w:r w:rsidRPr="006C709D">
              <w:rPr>
                <w:rFonts w:cs="Times New Roman"/>
                <w:sz w:val="20"/>
                <w:szCs w:val="20"/>
                <w:lang w:val="en-IE"/>
              </w:rPr>
              <w:t>Acetyltransferase (cell wall biosynthesis)</w:t>
            </w:r>
          </w:p>
        </w:tc>
        <w:tc>
          <w:tcPr>
            <w:tcW w:w="1001" w:type="dxa"/>
            <w:vAlign w:val="bottom"/>
          </w:tcPr>
          <w:p w14:paraId="6113852F"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2.33E-12</w:t>
            </w:r>
          </w:p>
        </w:tc>
      </w:tr>
      <w:tr w:rsidR="001F5557" w:rsidRPr="006C709D" w14:paraId="7E915E86" w14:textId="77777777" w:rsidTr="006C709D">
        <w:tblPrEx>
          <w:tblBorders>
            <w:top w:val="none" w:sz="0" w:space="0" w:color="auto"/>
          </w:tblBorders>
        </w:tblPrEx>
        <w:trPr>
          <w:trHeight w:hRule="exact" w:val="340"/>
        </w:trPr>
        <w:tc>
          <w:tcPr>
            <w:tcW w:w="1101" w:type="dxa"/>
            <w:vAlign w:val="center"/>
          </w:tcPr>
          <w:p w14:paraId="44C5A126"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Bbr_0447</w:t>
            </w:r>
          </w:p>
        </w:tc>
        <w:tc>
          <w:tcPr>
            <w:tcW w:w="850" w:type="dxa"/>
            <w:vAlign w:val="center"/>
          </w:tcPr>
          <w:p w14:paraId="6CC41468"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6.5</w:t>
            </w:r>
          </w:p>
        </w:tc>
        <w:tc>
          <w:tcPr>
            <w:tcW w:w="5660" w:type="dxa"/>
            <w:vAlign w:val="center"/>
          </w:tcPr>
          <w:p w14:paraId="394FBF4F" w14:textId="77777777" w:rsidR="001F5557" w:rsidRPr="006C709D" w:rsidRDefault="001F5557" w:rsidP="00A831C8">
            <w:pPr>
              <w:spacing w:line="240" w:lineRule="auto"/>
              <w:rPr>
                <w:rFonts w:cs="Times New Roman"/>
                <w:sz w:val="20"/>
                <w:szCs w:val="20"/>
                <w:lang w:val="en-IE"/>
              </w:rPr>
            </w:pPr>
            <w:r w:rsidRPr="006C709D">
              <w:rPr>
                <w:rFonts w:cs="Times New Roman"/>
                <w:sz w:val="20"/>
                <w:szCs w:val="20"/>
                <w:lang w:val="en-IE"/>
              </w:rPr>
              <w:t>Conserved hypothetical protein</w:t>
            </w:r>
          </w:p>
        </w:tc>
        <w:tc>
          <w:tcPr>
            <w:tcW w:w="1001" w:type="dxa"/>
            <w:vAlign w:val="bottom"/>
          </w:tcPr>
          <w:p w14:paraId="436B1855"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1.22E-15</w:t>
            </w:r>
          </w:p>
        </w:tc>
      </w:tr>
      <w:tr w:rsidR="001F5557" w:rsidRPr="006C709D" w14:paraId="28566AD0" w14:textId="77777777" w:rsidTr="006C709D">
        <w:tblPrEx>
          <w:tblBorders>
            <w:top w:val="none" w:sz="0" w:space="0" w:color="auto"/>
          </w:tblBorders>
        </w:tblPrEx>
        <w:trPr>
          <w:trHeight w:hRule="exact" w:val="340"/>
        </w:trPr>
        <w:tc>
          <w:tcPr>
            <w:tcW w:w="1101" w:type="dxa"/>
            <w:vAlign w:val="center"/>
          </w:tcPr>
          <w:p w14:paraId="29E43F3B"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Bbr_0448</w:t>
            </w:r>
          </w:p>
        </w:tc>
        <w:tc>
          <w:tcPr>
            <w:tcW w:w="850" w:type="dxa"/>
            <w:vAlign w:val="center"/>
          </w:tcPr>
          <w:p w14:paraId="345A7A59"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4.3</w:t>
            </w:r>
          </w:p>
        </w:tc>
        <w:tc>
          <w:tcPr>
            <w:tcW w:w="5660" w:type="dxa"/>
            <w:vAlign w:val="center"/>
          </w:tcPr>
          <w:p w14:paraId="0E147FDA" w14:textId="77777777" w:rsidR="001F5557" w:rsidRPr="006C709D" w:rsidRDefault="001F5557" w:rsidP="00A831C8">
            <w:pPr>
              <w:spacing w:line="240" w:lineRule="auto"/>
              <w:rPr>
                <w:rFonts w:cs="Times New Roman"/>
                <w:sz w:val="20"/>
                <w:szCs w:val="20"/>
                <w:lang w:val="en-IE"/>
              </w:rPr>
            </w:pPr>
            <w:r w:rsidRPr="006C709D">
              <w:rPr>
                <w:rFonts w:cs="Times New Roman"/>
                <w:sz w:val="20"/>
                <w:szCs w:val="20"/>
                <w:lang w:val="en-IE"/>
              </w:rPr>
              <w:t>Glycosyltransferase </w:t>
            </w:r>
          </w:p>
        </w:tc>
        <w:tc>
          <w:tcPr>
            <w:tcW w:w="1001" w:type="dxa"/>
            <w:vAlign w:val="bottom"/>
          </w:tcPr>
          <w:p w14:paraId="437987AA"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4.05E-07</w:t>
            </w:r>
          </w:p>
        </w:tc>
      </w:tr>
      <w:tr w:rsidR="001F5557" w:rsidRPr="006C709D" w14:paraId="60E47E66" w14:textId="77777777" w:rsidTr="006C709D">
        <w:tblPrEx>
          <w:tblBorders>
            <w:top w:val="none" w:sz="0" w:space="0" w:color="auto"/>
          </w:tblBorders>
        </w:tblPrEx>
        <w:trPr>
          <w:trHeight w:hRule="exact" w:val="340"/>
        </w:trPr>
        <w:tc>
          <w:tcPr>
            <w:tcW w:w="1101" w:type="dxa"/>
            <w:vAlign w:val="center"/>
          </w:tcPr>
          <w:p w14:paraId="164C702D"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Bbr_0449</w:t>
            </w:r>
          </w:p>
        </w:tc>
        <w:tc>
          <w:tcPr>
            <w:tcW w:w="850" w:type="dxa"/>
            <w:vAlign w:val="center"/>
          </w:tcPr>
          <w:p w14:paraId="0D78342F"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5.2</w:t>
            </w:r>
          </w:p>
        </w:tc>
        <w:tc>
          <w:tcPr>
            <w:tcW w:w="5660" w:type="dxa"/>
            <w:vAlign w:val="center"/>
          </w:tcPr>
          <w:p w14:paraId="5776ADA3" w14:textId="77777777" w:rsidR="001F5557" w:rsidRPr="006C709D" w:rsidRDefault="001F5557" w:rsidP="00A831C8">
            <w:pPr>
              <w:spacing w:line="240" w:lineRule="auto"/>
              <w:rPr>
                <w:rFonts w:cs="Times New Roman"/>
                <w:sz w:val="20"/>
                <w:szCs w:val="20"/>
                <w:lang w:val="en-IE"/>
              </w:rPr>
            </w:pPr>
            <w:r w:rsidRPr="006C709D">
              <w:rPr>
                <w:rFonts w:cs="Times New Roman"/>
                <w:sz w:val="20"/>
                <w:szCs w:val="20"/>
                <w:lang w:val="en-IE"/>
              </w:rPr>
              <w:t>Hypothetical membrane spanning protein </w:t>
            </w:r>
          </w:p>
        </w:tc>
        <w:tc>
          <w:tcPr>
            <w:tcW w:w="1001" w:type="dxa"/>
            <w:vAlign w:val="bottom"/>
          </w:tcPr>
          <w:p w14:paraId="7EF039C0"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5.71E-14</w:t>
            </w:r>
          </w:p>
        </w:tc>
      </w:tr>
      <w:tr w:rsidR="001F5557" w:rsidRPr="006C709D" w14:paraId="6A05D5F5" w14:textId="77777777" w:rsidTr="006C709D">
        <w:tblPrEx>
          <w:tblBorders>
            <w:top w:val="none" w:sz="0" w:space="0" w:color="auto"/>
          </w:tblBorders>
        </w:tblPrEx>
        <w:trPr>
          <w:trHeight w:hRule="exact" w:val="340"/>
        </w:trPr>
        <w:tc>
          <w:tcPr>
            <w:tcW w:w="1101" w:type="dxa"/>
            <w:vAlign w:val="center"/>
          </w:tcPr>
          <w:p w14:paraId="38D1EE70"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Bbr_0450</w:t>
            </w:r>
          </w:p>
        </w:tc>
        <w:tc>
          <w:tcPr>
            <w:tcW w:w="850" w:type="dxa"/>
            <w:vAlign w:val="center"/>
          </w:tcPr>
          <w:p w14:paraId="68B5214A"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2.7</w:t>
            </w:r>
          </w:p>
        </w:tc>
        <w:tc>
          <w:tcPr>
            <w:tcW w:w="5660" w:type="dxa"/>
            <w:vAlign w:val="center"/>
          </w:tcPr>
          <w:p w14:paraId="07CB1596" w14:textId="77777777" w:rsidR="001F5557" w:rsidRPr="006C709D" w:rsidRDefault="001F5557" w:rsidP="00A831C8">
            <w:pPr>
              <w:spacing w:line="240" w:lineRule="auto"/>
              <w:rPr>
                <w:rFonts w:cs="Times New Roman"/>
                <w:sz w:val="20"/>
                <w:szCs w:val="20"/>
                <w:lang w:val="en-IE"/>
              </w:rPr>
            </w:pPr>
            <w:r w:rsidRPr="006C709D">
              <w:rPr>
                <w:rFonts w:cs="Times New Roman"/>
                <w:sz w:val="20"/>
                <w:szCs w:val="20"/>
                <w:lang w:val="en-IE"/>
              </w:rPr>
              <w:t>Membrane spanning protein involved in polysaccharide biosynthesis</w:t>
            </w:r>
          </w:p>
        </w:tc>
        <w:tc>
          <w:tcPr>
            <w:tcW w:w="1001" w:type="dxa"/>
            <w:vAlign w:val="bottom"/>
          </w:tcPr>
          <w:p w14:paraId="1507DF15"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1.44E-08</w:t>
            </w:r>
          </w:p>
        </w:tc>
      </w:tr>
      <w:tr w:rsidR="001F5557" w:rsidRPr="006C709D" w14:paraId="054B8991" w14:textId="77777777" w:rsidTr="006C709D">
        <w:tblPrEx>
          <w:tblBorders>
            <w:top w:val="none" w:sz="0" w:space="0" w:color="auto"/>
          </w:tblBorders>
        </w:tblPrEx>
        <w:trPr>
          <w:trHeight w:hRule="exact" w:val="340"/>
        </w:trPr>
        <w:tc>
          <w:tcPr>
            <w:tcW w:w="1101" w:type="dxa"/>
            <w:vAlign w:val="center"/>
          </w:tcPr>
          <w:p w14:paraId="7CEE1415"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Bbr_0532</w:t>
            </w:r>
          </w:p>
        </w:tc>
        <w:tc>
          <w:tcPr>
            <w:tcW w:w="850" w:type="dxa"/>
            <w:vAlign w:val="center"/>
          </w:tcPr>
          <w:p w14:paraId="5485620A"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6.1</w:t>
            </w:r>
          </w:p>
        </w:tc>
        <w:tc>
          <w:tcPr>
            <w:tcW w:w="5660" w:type="dxa"/>
            <w:vAlign w:val="center"/>
          </w:tcPr>
          <w:p w14:paraId="1C0EEF94" w14:textId="77777777" w:rsidR="001F5557" w:rsidRPr="006C709D" w:rsidRDefault="001F5557" w:rsidP="00A831C8">
            <w:pPr>
              <w:spacing w:line="240" w:lineRule="auto"/>
              <w:rPr>
                <w:rFonts w:cs="Times New Roman"/>
                <w:sz w:val="20"/>
                <w:szCs w:val="20"/>
                <w:lang w:val="en-IE"/>
              </w:rPr>
            </w:pPr>
            <w:r w:rsidRPr="006C709D">
              <w:rPr>
                <w:rFonts w:cs="Times New Roman"/>
                <w:sz w:val="20"/>
                <w:szCs w:val="20"/>
                <w:lang w:val="en-IE"/>
              </w:rPr>
              <w:t>Transcriptional regulator, homologs of Bvg accessory factor </w:t>
            </w:r>
          </w:p>
        </w:tc>
        <w:tc>
          <w:tcPr>
            <w:tcW w:w="1001" w:type="dxa"/>
            <w:vAlign w:val="bottom"/>
          </w:tcPr>
          <w:p w14:paraId="0409C15C"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4.44E-16</w:t>
            </w:r>
          </w:p>
        </w:tc>
      </w:tr>
      <w:tr w:rsidR="001F5557" w:rsidRPr="006C709D" w14:paraId="229D5D55" w14:textId="77777777" w:rsidTr="006C709D">
        <w:tblPrEx>
          <w:tblBorders>
            <w:top w:val="none" w:sz="0" w:space="0" w:color="auto"/>
          </w:tblBorders>
        </w:tblPrEx>
        <w:trPr>
          <w:trHeight w:hRule="exact" w:val="340"/>
        </w:trPr>
        <w:tc>
          <w:tcPr>
            <w:tcW w:w="1101" w:type="dxa"/>
            <w:vAlign w:val="center"/>
          </w:tcPr>
          <w:p w14:paraId="3DE93A6C"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Bbr_0533</w:t>
            </w:r>
          </w:p>
        </w:tc>
        <w:tc>
          <w:tcPr>
            <w:tcW w:w="850" w:type="dxa"/>
            <w:vAlign w:val="center"/>
          </w:tcPr>
          <w:p w14:paraId="3773044C"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3.3</w:t>
            </w:r>
          </w:p>
        </w:tc>
        <w:tc>
          <w:tcPr>
            <w:tcW w:w="5660" w:type="dxa"/>
            <w:vAlign w:val="center"/>
          </w:tcPr>
          <w:p w14:paraId="5278A0E3" w14:textId="77777777" w:rsidR="001F5557" w:rsidRPr="006C709D" w:rsidRDefault="001F5557" w:rsidP="00A831C8">
            <w:pPr>
              <w:spacing w:line="240" w:lineRule="auto"/>
              <w:rPr>
                <w:rFonts w:cs="Times New Roman"/>
                <w:sz w:val="20"/>
                <w:szCs w:val="20"/>
                <w:lang w:val="en-IE"/>
              </w:rPr>
            </w:pPr>
            <w:r w:rsidRPr="006C709D">
              <w:rPr>
                <w:rFonts w:cs="Times New Roman"/>
                <w:sz w:val="20"/>
                <w:szCs w:val="20"/>
                <w:lang w:val="en-IE"/>
              </w:rPr>
              <w:t>Solute-binding protein of ABC transporter system for peptides</w:t>
            </w:r>
          </w:p>
        </w:tc>
        <w:tc>
          <w:tcPr>
            <w:tcW w:w="1001" w:type="dxa"/>
            <w:vAlign w:val="bottom"/>
          </w:tcPr>
          <w:p w14:paraId="78C11707"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0.00E+00</w:t>
            </w:r>
          </w:p>
        </w:tc>
      </w:tr>
      <w:tr w:rsidR="001F5557" w:rsidRPr="006C709D" w14:paraId="3493D0B5" w14:textId="77777777" w:rsidTr="006C709D">
        <w:tblPrEx>
          <w:tblBorders>
            <w:top w:val="none" w:sz="0" w:space="0" w:color="auto"/>
          </w:tblBorders>
        </w:tblPrEx>
        <w:trPr>
          <w:trHeight w:hRule="exact" w:val="340"/>
        </w:trPr>
        <w:tc>
          <w:tcPr>
            <w:tcW w:w="1101" w:type="dxa"/>
            <w:vAlign w:val="center"/>
          </w:tcPr>
          <w:p w14:paraId="0A124E0A"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Bbr_0534</w:t>
            </w:r>
          </w:p>
        </w:tc>
        <w:tc>
          <w:tcPr>
            <w:tcW w:w="850" w:type="dxa"/>
            <w:vAlign w:val="center"/>
          </w:tcPr>
          <w:p w14:paraId="7B488608"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2.7</w:t>
            </w:r>
          </w:p>
        </w:tc>
        <w:tc>
          <w:tcPr>
            <w:tcW w:w="5660" w:type="dxa"/>
            <w:vAlign w:val="center"/>
          </w:tcPr>
          <w:p w14:paraId="284AEE26" w14:textId="77777777" w:rsidR="001F5557" w:rsidRPr="006C709D" w:rsidRDefault="001F5557" w:rsidP="00A831C8">
            <w:pPr>
              <w:spacing w:line="240" w:lineRule="auto"/>
              <w:rPr>
                <w:rFonts w:cs="Times New Roman"/>
                <w:sz w:val="20"/>
                <w:szCs w:val="20"/>
                <w:lang w:val="en-IE"/>
              </w:rPr>
            </w:pPr>
            <w:r w:rsidRPr="006C709D">
              <w:rPr>
                <w:rFonts w:cs="Times New Roman"/>
                <w:sz w:val="20"/>
                <w:szCs w:val="20"/>
                <w:lang w:val="en-IE"/>
              </w:rPr>
              <w:t>Permease protein of ABC transporter system for peptides </w:t>
            </w:r>
          </w:p>
        </w:tc>
        <w:tc>
          <w:tcPr>
            <w:tcW w:w="1001" w:type="dxa"/>
            <w:vAlign w:val="bottom"/>
          </w:tcPr>
          <w:p w14:paraId="5D9EEA6A"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0.00E+00</w:t>
            </w:r>
          </w:p>
        </w:tc>
      </w:tr>
      <w:tr w:rsidR="001F5557" w:rsidRPr="006C709D" w14:paraId="4D4B7159" w14:textId="77777777" w:rsidTr="006C709D">
        <w:tblPrEx>
          <w:tblBorders>
            <w:top w:val="none" w:sz="0" w:space="0" w:color="auto"/>
          </w:tblBorders>
        </w:tblPrEx>
        <w:trPr>
          <w:trHeight w:hRule="exact" w:val="340"/>
        </w:trPr>
        <w:tc>
          <w:tcPr>
            <w:tcW w:w="1101" w:type="dxa"/>
            <w:vAlign w:val="center"/>
          </w:tcPr>
          <w:p w14:paraId="25BA6E52"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Bbr_0535</w:t>
            </w:r>
          </w:p>
        </w:tc>
        <w:tc>
          <w:tcPr>
            <w:tcW w:w="850" w:type="dxa"/>
            <w:vAlign w:val="center"/>
          </w:tcPr>
          <w:p w14:paraId="7C270CF6"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2.6</w:t>
            </w:r>
          </w:p>
        </w:tc>
        <w:tc>
          <w:tcPr>
            <w:tcW w:w="5660" w:type="dxa"/>
            <w:vAlign w:val="center"/>
          </w:tcPr>
          <w:p w14:paraId="01293D05" w14:textId="77777777" w:rsidR="001F5557" w:rsidRPr="006C709D" w:rsidRDefault="001F5557" w:rsidP="00A831C8">
            <w:pPr>
              <w:spacing w:line="240" w:lineRule="auto"/>
              <w:rPr>
                <w:rFonts w:cs="Times New Roman"/>
                <w:sz w:val="20"/>
                <w:szCs w:val="20"/>
                <w:lang w:val="en-IE"/>
              </w:rPr>
            </w:pPr>
            <w:r w:rsidRPr="006C709D">
              <w:rPr>
                <w:rFonts w:cs="Times New Roman"/>
                <w:sz w:val="20"/>
                <w:szCs w:val="20"/>
                <w:lang w:val="en-IE"/>
              </w:rPr>
              <w:t>Permease protein of ABC transporter system for peptides </w:t>
            </w:r>
          </w:p>
        </w:tc>
        <w:tc>
          <w:tcPr>
            <w:tcW w:w="1001" w:type="dxa"/>
            <w:vAlign w:val="bottom"/>
          </w:tcPr>
          <w:p w14:paraId="2616A1D7"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0.00E+00</w:t>
            </w:r>
          </w:p>
        </w:tc>
      </w:tr>
      <w:tr w:rsidR="001F5557" w:rsidRPr="006C709D" w14:paraId="0913123F" w14:textId="77777777" w:rsidTr="006C709D">
        <w:tblPrEx>
          <w:tblBorders>
            <w:top w:val="none" w:sz="0" w:space="0" w:color="auto"/>
          </w:tblBorders>
        </w:tblPrEx>
        <w:trPr>
          <w:trHeight w:hRule="exact" w:val="340"/>
        </w:trPr>
        <w:tc>
          <w:tcPr>
            <w:tcW w:w="1101" w:type="dxa"/>
            <w:vAlign w:val="center"/>
          </w:tcPr>
          <w:p w14:paraId="62484A2B"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Bbr_0536</w:t>
            </w:r>
          </w:p>
        </w:tc>
        <w:tc>
          <w:tcPr>
            <w:tcW w:w="850" w:type="dxa"/>
            <w:vAlign w:val="center"/>
          </w:tcPr>
          <w:p w14:paraId="0A524C42"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3.0</w:t>
            </w:r>
          </w:p>
        </w:tc>
        <w:tc>
          <w:tcPr>
            <w:tcW w:w="5660" w:type="dxa"/>
            <w:vAlign w:val="center"/>
          </w:tcPr>
          <w:p w14:paraId="12444464" w14:textId="77777777" w:rsidR="001F5557" w:rsidRPr="006C709D" w:rsidRDefault="001F5557" w:rsidP="00A831C8">
            <w:pPr>
              <w:spacing w:line="240" w:lineRule="auto"/>
              <w:rPr>
                <w:rFonts w:cs="Times New Roman"/>
                <w:sz w:val="20"/>
                <w:szCs w:val="20"/>
                <w:lang w:val="en-IE"/>
              </w:rPr>
            </w:pPr>
            <w:r w:rsidRPr="006C709D">
              <w:rPr>
                <w:rFonts w:cs="Times New Roman"/>
                <w:sz w:val="20"/>
                <w:szCs w:val="20"/>
                <w:lang w:val="en-IE"/>
              </w:rPr>
              <w:t>ATP-binding protein of ABC transporter system for peptides </w:t>
            </w:r>
          </w:p>
        </w:tc>
        <w:tc>
          <w:tcPr>
            <w:tcW w:w="1001" w:type="dxa"/>
            <w:vAlign w:val="bottom"/>
          </w:tcPr>
          <w:p w14:paraId="60005D95"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3.38E-12</w:t>
            </w:r>
          </w:p>
        </w:tc>
      </w:tr>
      <w:tr w:rsidR="001F5557" w:rsidRPr="006C709D" w14:paraId="773FDA8A" w14:textId="77777777" w:rsidTr="006C709D">
        <w:tblPrEx>
          <w:tblBorders>
            <w:top w:val="none" w:sz="0" w:space="0" w:color="auto"/>
          </w:tblBorders>
        </w:tblPrEx>
        <w:trPr>
          <w:trHeight w:hRule="exact" w:val="340"/>
        </w:trPr>
        <w:tc>
          <w:tcPr>
            <w:tcW w:w="1101" w:type="dxa"/>
            <w:vAlign w:val="center"/>
          </w:tcPr>
          <w:p w14:paraId="3BAFAAB1"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Bbr_0602</w:t>
            </w:r>
          </w:p>
        </w:tc>
        <w:tc>
          <w:tcPr>
            <w:tcW w:w="850" w:type="dxa"/>
            <w:vAlign w:val="center"/>
          </w:tcPr>
          <w:p w14:paraId="5D341DCB"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4.0</w:t>
            </w:r>
          </w:p>
        </w:tc>
        <w:tc>
          <w:tcPr>
            <w:tcW w:w="5660" w:type="dxa"/>
            <w:vAlign w:val="center"/>
          </w:tcPr>
          <w:p w14:paraId="3367D841" w14:textId="77777777" w:rsidR="001F5557" w:rsidRPr="006C709D" w:rsidRDefault="001F5557" w:rsidP="00A831C8">
            <w:pPr>
              <w:spacing w:line="240" w:lineRule="auto"/>
              <w:rPr>
                <w:rFonts w:cs="Times New Roman"/>
                <w:sz w:val="20"/>
                <w:szCs w:val="20"/>
                <w:lang w:val="en-IE"/>
              </w:rPr>
            </w:pPr>
            <w:r w:rsidRPr="006C709D">
              <w:rPr>
                <w:rFonts w:cs="Times New Roman"/>
                <w:sz w:val="20"/>
                <w:szCs w:val="20"/>
                <w:lang w:val="en-IE"/>
              </w:rPr>
              <w:t>Low specificity-threonine aldolase</w:t>
            </w:r>
          </w:p>
        </w:tc>
        <w:tc>
          <w:tcPr>
            <w:tcW w:w="1001" w:type="dxa"/>
            <w:vAlign w:val="bottom"/>
          </w:tcPr>
          <w:p w14:paraId="31DFF17B"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1.19E-08</w:t>
            </w:r>
          </w:p>
        </w:tc>
      </w:tr>
      <w:tr w:rsidR="001F5557" w:rsidRPr="006C709D" w14:paraId="4166DCFE" w14:textId="77777777" w:rsidTr="006C709D">
        <w:tblPrEx>
          <w:tblBorders>
            <w:top w:val="none" w:sz="0" w:space="0" w:color="auto"/>
          </w:tblBorders>
        </w:tblPrEx>
        <w:trPr>
          <w:trHeight w:hRule="exact" w:val="340"/>
        </w:trPr>
        <w:tc>
          <w:tcPr>
            <w:tcW w:w="1101" w:type="dxa"/>
            <w:vAlign w:val="center"/>
          </w:tcPr>
          <w:p w14:paraId="67AFDEAF"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Bbr_0610</w:t>
            </w:r>
          </w:p>
        </w:tc>
        <w:tc>
          <w:tcPr>
            <w:tcW w:w="850" w:type="dxa"/>
            <w:vAlign w:val="center"/>
          </w:tcPr>
          <w:p w14:paraId="60FED7D5"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2.1</w:t>
            </w:r>
          </w:p>
        </w:tc>
        <w:tc>
          <w:tcPr>
            <w:tcW w:w="5660" w:type="dxa"/>
            <w:vAlign w:val="center"/>
          </w:tcPr>
          <w:p w14:paraId="2BAAF4AD" w14:textId="77777777" w:rsidR="001F5557" w:rsidRPr="006C709D" w:rsidRDefault="001F5557" w:rsidP="00A831C8">
            <w:pPr>
              <w:spacing w:line="240" w:lineRule="auto"/>
              <w:rPr>
                <w:rFonts w:cs="Times New Roman"/>
                <w:sz w:val="20"/>
                <w:szCs w:val="20"/>
                <w:lang w:val="en-IE"/>
              </w:rPr>
            </w:pPr>
            <w:r w:rsidRPr="006C709D">
              <w:rPr>
                <w:rFonts w:cs="Times New Roman"/>
                <w:sz w:val="20"/>
                <w:szCs w:val="20"/>
                <w:lang w:val="en-IE"/>
              </w:rPr>
              <w:t>Conserved hypothetical membrane spanning protein</w:t>
            </w:r>
          </w:p>
        </w:tc>
        <w:tc>
          <w:tcPr>
            <w:tcW w:w="1001" w:type="dxa"/>
            <w:vAlign w:val="bottom"/>
          </w:tcPr>
          <w:p w14:paraId="587952B5"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7.10E-08</w:t>
            </w:r>
          </w:p>
        </w:tc>
      </w:tr>
      <w:tr w:rsidR="001F5557" w:rsidRPr="006C709D" w14:paraId="49E021E1" w14:textId="77777777" w:rsidTr="006C709D">
        <w:tblPrEx>
          <w:tblBorders>
            <w:top w:val="none" w:sz="0" w:space="0" w:color="auto"/>
          </w:tblBorders>
        </w:tblPrEx>
        <w:trPr>
          <w:trHeight w:hRule="exact" w:val="340"/>
        </w:trPr>
        <w:tc>
          <w:tcPr>
            <w:tcW w:w="1101" w:type="dxa"/>
            <w:vAlign w:val="center"/>
          </w:tcPr>
          <w:p w14:paraId="2238E40D"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Bbr_0611</w:t>
            </w:r>
          </w:p>
        </w:tc>
        <w:tc>
          <w:tcPr>
            <w:tcW w:w="850" w:type="dxa"/>
            <w:vAlign w:val="center"/>
          </w:tcPr>
          <w:p w14:paraId="7B919026"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2.4</w:t>
            </w:r>
          </w:p>
        </w:tc>
        <w:tc>
          <w:tcPr>
            <w:tcW w:w="5660" w:type="dxa"/>
            <w:vAlign w:val="center"/>
          </w:tcPr>
          <w:p w14:paraId="1A54024F" w14:textId="77777777" w:rsidR="001F5557" w:rsidRPr="006C709D" w:rsidRDefault="001F5557" w:rsidP="00A831C8">
            <w:pPr>
              <w:spacing w:line="240" w:lineRule="auto"/>
              <w:rPr>
                <w:rFonts w:cs="Times New Roman"/>
                <w:sz w:val="20"/>
                <w:szCs w:val="20"/>
                <w:lang w:val="en-IE"/>
              </w:rPr>
            </w:pPr>
            <w:r w:rsidRPr="006C709D">
              <w:rPr>
                <w:rFonts w:cs="Times New Roman"/>
                <w:sz w:val="20"/>
                <w:szCs w:val="20"/>
                <w:lang w:val="en-IE"/>
              </w:rPr>
              <w:t>Narrowly conserved hypothetical protein</w:t>
            </w:r>
          </w:p>
        </w:tc>
        <w:tc>
          <w:tcPr>
            <w:tcW w:w="1001" w:type="dxa"/>
            <w:vAlign w:val="bottom"/>
          </w:tcPr>
          <w:p w14:paraId="23E957F5"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3.37E-07</w:t>
            </w:r>
          </w:p>
        </w:tc>
      </w:tr>
      <w:tr w:rsidR="001F5557" w:rsidRPr="006C709D" w14:paraId="69C9495C" w14:textId="77777777" w:rsidTr="006C709D">
        <w:tblPrEx>
          <w:tblBorders>
            <w:top w:val="none" w:sz="0" w:space="0" w:color="auto"/>
          </w:tblBorders>
        </w:tblPrEx>
        <w:trPr>
          <w:trHeight w:hRule="exact" w:val="340"/>
        </w:trPr>
        <w:tc>
          <w:tcPr>
            <w:tcW w:w="1101" w:type="dxa"/>
            <w:vAlign w:val="center"/>
          </w:tcPr>
          <w:p w14:paraId="36808058"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Bbr_0612</w:t>
            </w:r>
          </w:p>
        </w:tc>
        <w:tc>
          <w:tcPr>
            <w:tcW w:w="850" w:type="dxa"/>
            <w:vAlign w:val="center"/>
          </w:tcPr>
          <w:p w14:paraId="7AC86E02"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2.1</w:t>
            </w:r>
          </w:p>
        </w:tc>
        <w:tc>
          <w:tcPr>
            <w:tcW w:w="5660" w:type="dxa"/>
            <w:vAlign w:val="center"/>
          </w:tcPr>
          <w:p w14:paraId="76312BD9" w14:textId="77777777" w:rsidR="001F5557" w:rsidRPr="006C709D" w:rsidRDefault="001F5557" w:rsidP="00A831C8">
            <w:pPr>
              <w:spacing w:line="240" w:lineRule="auto"/>
              <w:rPr>
                <w:rFonts w:cs="Times New Roman"/>
                <w:i/>
                <w:iCs/>
                <w:sz w:val="20"/>
                <w:szCs w:val="20"/>
                <w:lang w:val="en-IE"/>
              </w:rPr>
            </w:pPr>
            <w:r w:rsidRPr="006C709D">
              <w:rPr>
                <w:rFonts w:cs="Times New Roman"/>
                <w:i/>
                <w:iCs/>
                <w:sz w:val="20"/>
                <w:szCs w:val="20"/>
                <w:lang w:val="en-IE"/>
              </w:rPr>
              <w:t>crcB</w:t>
            </w:r>
            <w:r w:rsidRPr="006C709D">
              <w:rPr>
                <w:rFonts w:cs="Times New Roman"/>
                <w:sz w:val="20"/>
                <w:szCs w:val="20"/>
                <w:lang w:val="en-IE"/>
              </w:rPr>
              <w:t>, family protein </w:t>
            </w:r>
          </w:p>
        </w:tc>
        <w:tc>
          <w:tcPr>
            <w:tcW w:w="1001" w:type="dxa"/>
            <w:vAlign w:val="bottom"/>
          </w:tcPr>
          <w:p w14:paraId="576C1E0A"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1.98E-07</w:t>
            </w:r>
          </w:p>
        </w:tc>
      </w:tr>
      <w:tr w:rsidR="001F5557" w:rsidRPr="006C709D" w14:paraId="494113AD" w14:textId="77777777" w:rsidTr="006C709D">
        <w:tblPrEx>
          <w:tblBorders>
            <w:top w:val="none" w:sz="0" w:space="0" w:color="auto"/>
          </w:tblBorders>
        </w:tblPrEx>
        <w:trPr>
          <w:trHeight w:hRule="exact" w:val="340"/>
        </w:trPr>
        <w:tc>
          <w:tcPr>
            <w:tcW w:w="1101" w:type="dxa"/>
            <w:vAlign w:val="center"/>
          </w:tcPr>
          <w:p w14:paraId="6A10458E"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Bbr_0674</w:t>
            </w:r>
          </w:p>
        </w:tc>
        <w:tc>
          <w:tcPr>
            <w:tcW w:w="850" w:type="dxa"/>
            <w:vAlign w:val="center"/>
          </w:tcPr>
          <w:p w14:paraId="0D495173"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2.4</w:t>
            </w:r>
          </w:p>
        </w:tc>
        <w:tc>
          <w:tcPr>
            <w:tcW w:w="5660" w:type="dxa"/>
            <w:vAlign w:val="center"/>
          </w:tcPr>
          <w:p w14:paraId="50C65BBA" w14:textId="77777777" w:rsidR="001F5557" w:rsidRPr="006C709D" w:rsidRDefault="001F5557" w:rsidP="00A831C8">
            <w:pPr>
              <w:spacing w:line="240" w:lineRule="auto"/>
              <w:rPr>
                <w:rFonts w:cs="Times New Roman"/>
                <w:sz w:val="20"/>
                <w:szCs w:val="20"/>
                <w:lang w:val="en-IE"/>
              </w:rPr>
            </w:pPr>
            <w:r w:rsidRPr="006C709D">
              <w:rPr>
                <w:rFonts w:cs="Times New Roman"/>
                <w:sz w:val="20"/>
                <w:szCs w:val="20"/>
                <w:lang w:val="en-IE"/>
              </w:rPr>
              <w:t>Peptidase family M20A protein</w:t>
            </w:r>
          </w:p>
        </w:tc>
        <w:tc>
          <w:tcPr>
            <w:tcW w:w="1001" w:type="dxa"/>
            <w:vAlign w:val="bottom"/>
          </w:tcPr>
          <w:p w14:paraId="64B9DC30"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7.44E-15</w:t>
            </w:r>
          </w:p>
        </w:tc>
      </w:tr>
      <w:tr w:rsidR="001F5557" w:rsidRPr="006C709D" w14:paraId="2CC2F326" w14:textId="77777777" w:rsidTr="006C709D">
        <w:tblPrEx>
          <w:tblBorders>
            <w:top w:val="none" w:sz="0" w:space="0" w:color="auto"/>
          </w:tblBorders>
        </w:tblPrEx>
        <w:trPr>
          <w:trHeight w:hRule="exact" w:val="340"/>
        </w:trPr>
        <w:tc>
          <w:tcPr>
            <w:tcW w:w="1101" w:type="dxa"/>
            <w:vAlign w:val="center"/>
          </w:tcPr>
          <w:p w14:paraId="609C9F73"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Bbr_0675</w:t>
            </w:r>
          </w:p>
        </w:tc>
        <w:tc>
          <w:tcPr>
            <w:tcW w:w="850" w:type="dxa"/>
            <w:vAlign w:val="center"/>
          </w:tcPr>
          <w:p w14:paraId="739DE32E"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2.6</w:t>
            </w:r>
          </w:p>
        </w:tc>
        <w:tc>
          <w:tcPr>
            <w:tcW w:w="5660" w:type="dxa"/>
            <w:vAlign w:val="center"/>
          </w:tcPr>
          <w:p w14:paraId="0B2144D7" w14:textId="77777777" w:rsidR="001F5557" w:rsidRPr="006C709D" w:rsidRDefault="001F5557" w:rsidP="00A831C8">
            <w:pPr>
              <w:spacing w:line="240" w:lineRule="auto"/>
              <w:rPr>
                <w:rFonts w:cs="Times New Roman"/>
                <w:sz w:val="20"/>
                <w:szCs w:val="20"/>
                <w:lang w:val="en-IE"/>
              </w:rPr>
            </w:pPr>
            <w:r w:rsidRPr="006C709D">
              <w:rPr>
                <w:rFonts w:cs="Times New Roman"/>
                <w:sz w:val="20"/>
                <w:szCs w:val="20"/>
                <w:lang w:val="en-IE"/>
              </w:rPr>
              <w:t>Permease protein of ABC transporter system</w:t>
            </w:r>
          </w:p>
        </w:tc>
        <w:tc>
          <w:tcPr>
            <w:tcW w:w="1001" w:type="dxa"/>
            <w:vAlign w:val="bottom"/>
          </w:tcPr>
          <w:p w14:paraId="165A9997"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6.63E-11</w:t>
            </w:r>
          </w:p>
        </w:tc>
      </w:tr>
      <w:tr w:rsidR="001F5557" w:rsidRPr="006C709D" w14:paraId="2A42A197" w14:textId="77777777" w:rsidTr="006C709D">
        <w:tblPrEx>
          <w:tblBorders>
            <w:top w:val="none" w:sz="0" w:space="0" w:color="auto"/>
          </w:tblBorders>
        </w:tblPrEx>
        <w:trPr>
          <w:trHeight w:hRule="exact" w:val="340"/>
        </w:trPr>
        <w:tc>
          <w:tcPr>
            <w:tcW w:w="1101" w:type="dxa"/>
            <w:vAlign w:val="center"/>
          </w:tcPr>
          <w:p w14:paraId="4DF6C29C"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Bbr_0889</w:t>
            </w:r>
          </w:p>
        </w:tc>
        <w:tc>
          <w:tcPr>
            <w:tcW w:w="850" w:type="dxa"/>
            <w:vAlign w:val="center"/>
          </w:tcPr>
          <w:p w14:paraId="0E94B14B"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2.3</w:t>
            </w:r>
          </w:p>
        </w:tc>
        <w:tc>
          <w:tcPr>
            <w:tcW w:w="5660" w:type="dxa"/>
            <w:vAlign w:val="center"/>
          </w:tcPr>
          <w:p w14:paraId="79623CD2" w14:textId="77777777" w:rsidR="001F5557" w:rsidRPr="006C709D" w:rsidRDefault="001F5557" w:rsidP="00A831C8">
            <w:pPr>
              <w:spacing w:line="240" w:lineRule="auto"/>
              <w:rPr>
                <w:rFonts w:cs="Times New Roman"/>
                <w:sz w:val="20"/>
                <w:szCs w:val="20"/>
                <w:lang w:val="en-IE"/>
              </w:rPr>
            </w:pPr>
            <w:r w:rsidRPr="006C709D">
              <w:rPr>
                <w:rFonts w:cs="Times New Roman"/>
                <w:sz w:val="20"/>
                <w:szCs w:val="20"/>
                <w:lang w:val="en-IE"/>
              </w:rPr>
              <w:t>Glutamine amidotransferase</w:t>
            </w:r>
          </w:p>
        </w:tc>
        <w:tc>
          <w:tcPr>
            <w:tcW w:w="1001" w:type="dxa"/>
            <w:vAlign w:val="bottom"/>
          </w:tcPr>
          <w:p w14:paraId="48C4356E"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1.48E-13</w:t>
            </w:r>
          </w:p>
        </w:tc>
      </w:tr>
      <w:tr w:rsidR="001F5557" w:rsidRPr="006C709D" w14:paraId="299BBF65" w14:textId="77777777" w:rsidTr="006C709D">
        <w:tblPrEx>
          <w:tblBorders>
            <w:top w:val="none" w:sz="0" w:space="0" w:color="auto"/>
          </w:tblBorders>
        </w:tblPrEx>
        <w:trPr>
          <w:trHeight w:hRule="exact" w:val="340"/>
        </w:trPr>
        <w:tc>
          <w:tcPr>
            <w:tcW w:w="1101" w:type="dxa"/>
            <w:vAlign w:val="center"/>
          </w:tcPr>
          <w:p w14:paraId="593DF585"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Bbr_0924</w:t>
            </w:r>
          </w:p>
        </w:tc>
        <w:tc>
          <w:tcPr>
            <w:tcW w:w="850" w:type="dxa"/>
            <w:vAlign w:val="center"/>
          </w:tcPr>
          <w:p w14:paraId="3900DD16"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2.6</w:t>
            </w:r>
          </w:p>
        </w:tc>
        <w:tc>
          <w:tcPr>
            <w:tcW w:w="5660" w:type="dxa"/>
            <w:vAlign w:val="center"/>
          </w:tcPr>
          <w:p w14:paraId="712E72CD" w14:textId="77777777" w:rsidR="001F5557" w:rsidRPr="006C709D" w:rsidRDefault="001F5557" w:rsidP="00A831C8">
            <w:pPr>
              <w:spacing w:line="240" w:lineRule="auto"/>
              <w:rPr>
                <w:rFonts w:cs="Times New Roman"/>
                <w:sz w:val="20"/>
                <w:szCs w:val="20"/>
                <w:lang w:val="en-IE"/>
              </w:rPr>
            </w:pPr>
            <w:r w:rsidRPr="006C709D">
              <w:rPr>
                <w:rFonts w:cs="Times New Roman"/>
                <w:sz w:val="20"/>
                <w:szCs w:val="20"/>
                <w:lang w:val="en-IE"/>
              </w:rPr>
              <w:t>pntB NAD(P) transhydrogenase subunit beta</w:t>
            </w:r>
          </w:p>
        </w:tc>
        <w:tc>
          <w:tcPr>
            <w:tcW w:w="1001" w:type="dxa"/>
            <w:vAlign w:val="bottom"/>
          </w:tcPr>
          <w:p w14:paraId="1DF70C33"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0.00E+00</w:t>
            </w:r>
          </w:p>
        </w:tc>
      </w:tr>
      <w:tr w:rsidR="001F5557" w:rsidRPr="006C709D" w14:paraId="51180FB5" w14:textId="77777777" w:rsidTr="006C709D">
        <w:tblPrEx>
          <w:tblBorders>
            <w:top w:val="none" w:sz="0" w:space="0" w:color="auto"/>
          </w:tblBorders>
        </w:tblPrEx>
        <w:trPr>
          <w:trHeight w:hRule="exact" w:val="340"/>
        </w:trPr>
        <w:tc>
          <w:tcPr>
            <w:tcW w:w="1101" w:type="dxa"/>
            <w:vAlign w:val="center"/>
          </w:tcPr>
          <w:p w14:paraId="570A4860"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Bbr_1078</w:t>
            </w:r>
          </w:p>
        </w:tc>
        <w:tc>
          <w:tcPr>
            <w:tcW w:w="850" w:type="dxa"/>
            <w:vAlign w:val="center"/>
          </w:tcPr>
          <w:p w14:paraId="40877E0A"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2.1</w:t>
            </w:r>
          </w:p>
        </w:tc>
        <w:tc>
          <w:tcPr>
            <w:tcW w:w="5660" w:type="dxa"/>
            <w:vAlign w:val="center"/>
          </w:tcPr>
          <w:p w14:paraId="28FB2671" w14:textId="77777777" w:rsidR="001F5557" w:rsidRPr="006C709D" w:rsidRDefault="001F5557" w:rsidP="00A831C8">
            <w:pPr>
              <w:spacing w:line="240" w:lineRule="auto"/>
              <w:rPr>
                <w:rFonts w:cs="Times New Roman"/>
                <w:sz w:val="20"/>
                <w:szCs w:val="20"/>
                <w:lang w:val="en-IE"/>
              </w:rPr>
            </w:pPr>
            <w:r w:rsidRPr="006C709D">
              <w:rPr>
                <w:rFonts w:cs="Times New Roman"/>
                <w:sz w:val="20"/>
                <w:szCs w:val="20"/>
                <w:lang w:val="en-IE"/>
              </w:rPr>
              <w:t>Lantibiotic transport ATP-binding protein</w:t>
            </w:r>
          </w:p>
        </w:tc>
        <w:tc>
          <w:tcPr>
            <w:tcW w:w="1001" w:type="dxa"/>
            <w:vAlign w:val="bottom"/>
          </w:tcPr>
          <w:p w14:paraId="45FE8A9A"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3.23E-04</w:t>
            </w:r>
          </w:p>
        </w:tc>
      </w:tr>
      <w:tr w:rsidR="001F5557" w:rsidRPr="006C709D" w14:paraId="1771EB2F" w14:textId="77777777" w:rsidTr="006C709D">
        <w:tblPrEx>
          <w:tblBorders>
            <w:top w:val="none" w:sz="0" w:space="0" w:color="auto"/>
          </w:tblBorders>
        </w:tblPrEx>
        <w:trPr>
          <w:trHeight w:hRule="exact" w:val="340"/>
        </w:trPr>
        <w:tc>
          <w:tcPr>
            <w:tcW w:w="1101" w:type="dxa"/>
            <w:vAlign w:val="center"/>
          </w:tcPr>
          <w:p w14:paraId="231F83D3"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Bbr_1327</w:t>
            </w:r>
          </w:p>
        </w:tc>
        <w:tc>
          <w:tcPr>
            <w:tcW w:w="850" w:type="dxa"/>
            <w:vAlign w:val="center"/>
          </w:tcPr>
          <w:p w14:paraId="0B10ECCE"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6.7</w:t>
            </w:r>
          </w:p>
        </w:tc>
        <w:tc>
          <w:tcPr>
            <w:tcW w:w="5660" w:type="dxa"/>
            <w:vAlign w:val="center"/>
          </w:tcPr>
          <w:p w14:paraId="23594253" w14:textId="77777777" w:rsidR="001F5557" w:rsidRPr="006C709D" w:rsidRDefault="001F5557" w:rsidP="00A831C8">
            <w:pPr>
              <w:spacing w:line="240" w:lineRule="auto"/>
              <w:rPr>
                <w:rFonts w:cs="Times New Roman"/>
                <w:sz w:val="20"/>
                <w:szCs w:val="20"/>
                <w:lang w:val="en-IE"/>
              </w:rPr>
            </w:pPr>
            <w:r w:rsidRPr="006C709D">
              <w:rPr>
                <w:rFonts w:cs="Times New Roman"/>
                <w:sz w:val="20"/>
                <w:szCs w:val="20"/>
                <w:lang w:val="en-IE"/>
              </w:rPr>
              <w:t>dTDP-rhamnosyl transferase</w:t>
            </w:r>
          </w:p>
        </w:tc>
        <w:tc>
          <w:tcPr>
            <w:tcW w:w="1001" w:type="dxa"/>
            <w:vAlign w:val="bottom"/>
          </w:tcPr>
          <w:p w14:paraId="3252396D"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0.00E+00</w:t>
            </w:r>
          </w:p>
        </w:tc>
      </w:tr>
      <w:tr w:rsidR="001F5557" w:rsidRPr="006C709D" w14:paraId="5DA23658" w14:textId="77777777" w:rsidTr="006C709D">
        <w:tblPrEx>
          <w:tblBorders>
            <w:top w:val="none" w:sz="0" w:space="0" w:color="auto"/>
          </w:tblBorders>
        </w:tblPrEx>
        <w:trPr>
          <w:trHeight w:hRule="exact" w:val="340"/>
        </w:trPr>
        <w:tc>
          <w:tcPr>
            <w:tcW w:w="1101" w:type="dxa"/>
            <w:vAlign w:val="center"/>
          </w:tcPr>
          <w:p w14:paraId="085822B9"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Bbr_1328</w:t>
            </w:r>
          </w:p>
        </w:tc>
        <w:tc>
          <w:tcPr>
            <w:tcW w:w="850" w:type="dxa"/>
            <w:vAlign w:val="center"/>
          </w:tcPr>
          <w:p w14:paraId="3838D2F9"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4.2</w:t>
            </w:r>
          </w:p>
        </w:tc>
        <w:tc>
          <w:tcPr>
            <w:tcW w:w="5660" w:type="dxa"/>
            <w:vAlign w:val="center"/>
          </w:tcPr>
          <w:p w14:paraId="77026409" w14:textId="77777777" w:rsidR="001F5557" w:rsidRPr="006C709D" w:rsidRDefault="001F5557" w:rsidP="00A831C8">
            <w:pPr>
              <w:spacing w:line="240" w:lineRule="auto"/>
              <w:rPr>
                <w:rFonts w:cs="Times New Roman"/>
                <w:sz w:val="20"/>
                <w:szCs w:val="20"/>
                <w:lang w:val="en-IE"/>
              </w:rPr>
            </w:pPr>
            <w:r w:rsidRPr="006C709D">
              <w:rPr>
                <w:rFonts w:cs="Times New Roman"/>
                <w:sz w:val="20"/>
                <w:szCs w:val="20"/>
                <w:lang w:val="en-IE"/>
              </w:rPr>
              <w:t>Conserved hypothetical membrane spanning protein </w:t>
            </w:r>
          </w:p>
        </w:tc>
        <w:tc>
          <w:tcPr>
            <w:tcW w:w="1001" w:type="dxa"/>
            <w:vAlign w:val="bottom"/>
          </w:tcPr>
          <w:p w14:paraId="31C49559"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0.00E+00</w:t>
            </w:r>
          </w:p>
        </w:tc>
      </w:tr>
      <w:tr w:rsidR="001F5557" w:rsidRPr="006C709D" w14:paraId="5923DA3B" w14:textId="77777777" w:rsidTr="006C709D">
        <w:tblPrEx>
          <w:tblBorders>
            <w:top w:val="none" w:sz="0" w:space="0" w:color="auto"/>
          </w:tblBorders>
        </w:tblPrEx>
        <w:trPr>
          <w:trHeight w:hRule="exact" w:val="340"/>
        </w:trPr>
        <w:tc>
          <w:tcPr>
            <w:tcW w:w="1101" w:type="dxa"/>
            <w:vAlign w:val="center"/>
          </w:tcPr>
          <w:p w14:paraId="330BC4F5"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Bbr_1364</w:t>
            </w:r>
          </w:p>
        </w:tc>
        <w:tc>
          <w:tcPr>
            <w:tcW w:w="850" w:type="dxa"/>
            <w:vAlign w:val="center"/>
          </w:tcPr>
          <w:p w14:paraId="658FAF90"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2.3</w:t>
            </w:r>
          </w:p>
        </w:tc>
        <w:tc>
          <w:tcPr>
            <w:tcW w:w="5660" w:type="dxa"/>
            <w:vAlign w:val="center"/>
          </w:tcPr>
          <w:p w14:paraId="544F08DE" w14:textId="77777777" w:rsidR="001F5557" w:rsidRPr="006C709D" w:rsidRDefault="001F5557" w:rsidP="00A831C8">
            <w:pPr>
              <w:spacing w:line="240" w:lineRule="auto"/>
              <w:rPr>
                <w:rFonts w:cs="Times New Roman"/>
                <w:i/>
                <w:iCs/>
                <w:sz w:val="20"/>
                <w:szCs w:val="20"/>
                <w:lang w:val="en-IE"/>
              </w:rPr>
            </w:pPr>
            <w:r w:rsidRPr="006C709D">
              <w:rPr>
                <w:rFonts w:cs="Times New Roman"/>
                <w:i/>
                <w:iCs/>
                <w:sz w:val="20"/>
                <w:szCs w:val="20"/>
                <w:lang w:val="en-IE"/>
              </w:rPr>
              <w:t>groEL</w:t>
            </w:r>
            <w:r w:rsidRPr="006C709D">
              <w:rPr>
                <w:rFonts w:cs="Times New Roman"/>
                <w:sz w:val="20"/>
                <w:szCs w:val="20"/>
                <w:lang w:val="en-IE"/>
              </w:rPr>
              <w:t>, 60 kDa chaperonin </w:t>
            </w:r>
          </w:p>
        </w:tc>
        <w:tc>
          <w:tcPr>
            <w:tcW w:w="1001" w:type="dxa"/>
            <w:vAlign w:val="bottom"/>
          </w:tcPr>
          <w:p w14:paraId="77141984"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0.00E+00</w:t>
            </w:r>
          </w:p>
        </w:tc>
      </w:tr>
      <w:tr w:rsidR="001F5557" w:rsidRPr="006C709D" w14:paraId="2B94E1B0" w14:textId="77777777" w:rsidTr="006C709D">
        <w:tblPrEx>
          <w:tblBorders>
            <w:top w:val="none" w:sz="0" w:space="0" w:color="auto"/>
          </w:tblBorders>
        </w:tblPrEx>
        <w:trPr>
          <w:trHeight w:hRule="exact" w:val="340"/>
        </w:trPr>
        <w:tc>
          <w:tcPr>
            <w:tcW w:w="1101" w:type="dxa"/>
            <w:vAlign w:val="center"/>
          </w:tcPr>
          <w:p w14:paraId="4F77FE3F"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Bbr_1474</w:t>
            </w:r>
          </w:p>
        </w:tc>
        <w:tc>
          <w:tcPr>
            <w:tcW w:w="850" w:type="dxa"/>
            <w:vAlign w:val="center"/>
          </w:tcPr>
          <w:p w14:paraId="4961978B"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3.0</w:t>
            </w:r>
          </w:p>
        </w:tc>
        <w:tc>
          <w:tcPr>
            <w:tcW w:w="5660" w:type="dxa"/>
            <w:vAlign w:val="center"/>
          </w:tcPr>
          <w:p w14:paraId="3FFF9579" w14:textId="77777777" w:rsidR="001F5557" w:rsidRPr="006C709D" w:rsidRDefault="001F5557" w:rsidP="00A831C8">
            <w:pPr>
              <w:spacing w:line="240" w:lineRule="auto"/>
              <w:rPr>
                <w:rFonts w:cs="Times New Roman"/>
                <w:sz w:val="20"/>
                <w:szCs w:val="20"/>
                <w:lang w:val="en-IE"/>
              </w:rPr>
            </w:pPr>
            <w:r w:rsidRPr="006C709D">
              <w:rPr>
                <w:rFonts w:cs="Times New Roman"/>
                <w:sz w:val="20"/>
                <w:szCs w:val="20"/>
                <w:lang w:val="en-IE"/>
              </w:rPr>
              <w:t>Sua5/YciO/YrdC/YwlC family protein </w:t>
            </w:r>
          </w:p>
        </w:tc>
        <w:tc>
          <w:tcPr>
            <w:tcW w:w="1001" w:type="dxa"/>
            <w:vAlign w:val="bottom"/>
          </w:tcPr>
          <w:p w14:paraId="4B1624F6"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0.00E+00</w:t>
            </w:r>
          </w:p>
        </w:tc>
      </w:tr>
      <w:tr w:rsidR="001F5557" w:rsidRPr="006C709D" w14:paraId="66336900" w14:textId="77777777" w:rsidTr="006C709D">
        <w:tblPrEx>
          <w:tblBorders>
            <w:top w:val="none" w:sz="0" w:space="0" w:color="auto"/>
          </w:tblBorders>
        </w:tblPrEx>
        <w:trPr>
          <w:trHeight w:hRule="exact" w:val="340"/>
        </w:trPr>
        <w:tc>
          <w:tcPr>
            <w:tcW w:w="1101" w:type="dxa"/>
            <w:vAlign w:val="center"/>
          </w:tcPr>
          <w:p w14:paraId="09A2DB22"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Bbr_1475</w:t>
            </w:r>
          </w:p>
        </w:tc>
        <w:tc>
          <w:tcPr>
            <w:tcW w:w="850" w:type="dxa"/>
            <w:vAlign w:val="center"/>
          </w:tcPr>
          <w:p w14:paraId="47BD51B0"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2.0</w:t>
            </w:r>
          </w:p>
        </w:tc>
        <w:tc>
          <w:tcPr>
            <w:tcW w:w="5660" w:type="dxa"/>
            <w:vAlign w:val="center"/>
          </w:tcPr>
          <w:p w14:paraId="44F39877" w14:textId="77777777" w:rsidR="001F5557" w:rsidRPr="006C709D" w:rsidRDefault="001F5557" w:rsidP="00A831C8">
            <w:pPr>
              <w:spacing w:line="240" w:lineRule="auto"/>
              <w:rPr>
                <w:rFonts w:cs="Times New Roman"/>
                <w:i/>
                <w:iCs/>
                <w:sz w:val="20"/>
                <w:szCs w:val="20"/>
                <w:lang w:val="en-IE"/>
              </w:rPr>
            </w:pPr>
            <w:r w:rsidRPr="006C709D">
              <w:rPr>
                <w:rFonts w:cs="Times New Roman"/>
                <w:i/>
                <w:iCs/>
                <w:sz w:val="20"/>
                <w:szCs w:val="20"/>
                <w:lang w:val="en-IE"/>
              </w:rPr>
              <w:t>livF</w:t>
            </w:r>
            <w:r w:rsidRPr="006C709D">
              <w:rPr>
                <w:rFonts w:cs="Times New Roman"/>
                <w:sz w:val="20"/>
                <w:szCs w:val="20"/>
                <w:lang w:val="en-IE"/>
              </w:rPr>
              <w:t>, Branched-chain amino acid transport ATP-binding protein</w:t>
            </w:r>
          </w:p>
        </w:tc>
        <w:tc>
          <w:tcPr>
            <w:tcW w:w="1001" w:type="dxa"/>
            <w:vAlign w:val="bottom"/>
          </w:tcPr>
          <w:p w14:paraId="502CEAAA"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8.88E-16</w:t>
            </w:r>
          </w:p>
        </w:tc>
      </w:tr>
      <w:tr w:rsidR="001F5557" w:rsidRPr="006C709D" w14:paraId="74324090" w14:textId="77777777" w:rsidTr="006C709D">
        <w:tblPrEx>
          <w:tblBorders>
            <w:top w:val="none" w:sz="0" w:space="0" w:color="auto"/>
          </w:tblBorders>
        </w:tblPrEx>
        <w:trPr>
          <w:trHeight w:hRule="exact" w:val="340"/>
        </w:trPr>
        <w:tc>
          <w:tcPr>
            <w:tcW w:w="1101" w:type="dxa"/>
            <w:vAlign w:val="center"/>
          </w:tcPr>
          <w:p w14:paraId="5D501EC2"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Bbr_1476</w:t>
            </w:r>
          </w:p>
        </w:tc>
        <w:tc>
          <w:tcPr>
            <w:tcW w:w="850" w:type="dxa"/>
            <w:vAlign w:val="center"/>
          </w:tcPr>
          <w:p w14:paraId="65B8D8AF"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2.1</w:t>
            </w:r>
          </w:p>
        </w:tc>
        <w:tc>
          <w:tcPr>
            <w:tcW w:w="5660" w:type="dxa"/>
            <w:vAlign w:val="center"/>
          </w:tcPr>
          <w:p w14:paraId="7F5D941A" w14:textId="77777777" w:rsidR="001F5557" w:rsidRPr="006C709D" w:rsidRDefault="001F5557" w:rsidP="00A831C8">
            <w:pPr>
              <w:spacing w:line="240" w:lineRule="auto"/>
              <w:rPr>
                <w:rFonts w:cs="Times New Roman"/>
                <w:i/>
                <w:iCs/>
                <w:sz w:val="20"/>
                <w:szCs w:val="20"/>
                <w:lang w:val="en-IE"/>
              </w:rPr>
            </w:pPr>
            <w:r w:rsidRPr="006C709D">
              <w:rPr>
                <w:rFonts w:cs="Times New Roman"/>
                <w:i/>
                <w:iCs/>
                <w:sz w:val="20"/>
                <w:szCs w:val="20"/>
                <w:lang w:val="en-IE"/>
              </w:rPr>
              <w:t>livG,</w:t>
            </w:r>
            <w:r w:rsidRPr="006C709D">
              <w:rPr>
                <w:rFonts w:cs="Times New Roman"/>
                <w:sz w:val="20"/>
                <w:szCs w:val="20"/>
                <w:lang w:val="en-IE"/>
              </w:rPr>
              <w:t xml:space="preserve"> Branched-chain amino acid transport ATP-binding protein </w:t>
            </w:r>
          </w:p>
        </w:tc>
        <w:tc>
          <w:tcPr>
            <w:tcW w:w="1001" w:type="dxa"/>
            <w:vAlign w:val="bottom"/>
          </w:tcPr>
          <w:p w14:paraId="4407A42E"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2.47E-12</w:t>
            </w:r>
          </w:p>
        </w:tc>
      </w:tr>
      <w:tr w:rsidR="001F5557" w:rsidRPr="006C709D" w14:paraId="7421D479" w14:textId="77777777" w:rsidTr="006C709D">
        <w:tblPrEx>
          <w:tblBorders>
            <w:top w:val="none" w:sz="0" w:space="0" w:color="auto"/>
          </w:tblBorders>
        </w:tblPrEx>
        <w:trPr>
          <w:trHeight w:hRule="exact" w:val="340"/>
        </w:trPr>
        <w:tc>
          <w:tcPr>
            <w:tcW w:w="1101" w:type="dxa"/>
            <w:vAlign w:val="center"/>
          </w:tcPr>
          <w:p w14:paraId="46E3DBEF"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Bbr_1477</w:t>
            </w:r>
          </w:p>
        </w:tc>
        <w:tc>
          <w:tcPr>
            <w:tcW w:w="850" w:type="dxa"/>
            <w:vAlign w:val="center"/>
          </w:tcPr>
          <w:p w14:paraId="2E7930F9"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2.0</w:t>
            </w:r>
          </w:p>
        </w:tc>
        <w:tc>
          <w:tcPr>
            <w:tcW w:w="5660" w:type="dxa"/>
            <w:vAlign w:val="center"/>
          </w:tcPr>
          <w:p w14:paraId="7A588F6E" w14:textId="77777777" w:rsidR="001F5557" w:rsidRPr="006C709D" w:rsidRDefault="001F5557" w:rsidP="00A831C8">
            <w:pPr>
              <w:spacing w:line="240" w:lineRule="auto"/>
              <w:rPr>
                <w:rFonts w:cs="Times New Roman"/>
                <w:i/>
                <w:iCs/>
                <w:sz w:val="20"/>
                <w:szCs w:val="20"/>
                <w:lang w:val="en-IE"/>
              </w:rPr>
            </w:pPr>
            <w:r w:rsidRPr="006C709D">
              <w:rPr>
                <w:rFonts w:cs="Times New Roman"/>
                <w:i/>
                <w:iCs/>
                <w:sz w:val="20"/>
                <w:szCs w:val="20"/>
                <w:lang w:val="en-IE"/>
              </w:rPr>
              <w:t>livM,</w:t>
            </w:r>
            <w:r w:rsidRPr="006C709D">
              <w:rPr>
                <w:rFonts w:cs="Times New Roman"/>
                <w:sz w:val="20"/>
                <w:szCs w:val="20"/>
                <w:lang w:val="en-IE"/>
              </w:rPr>
              <w:t xml:space="preserve"> Branched-chain amino acid transport system permease protein </w:t>
            </w:r>
          </w:p>
        </w:tc>
        <w:tc>
          <w:tcPr>
            <w:tcW w:w="1001" w:type="dxa"/>
            <w:vAlign w:val="bottom"/>
          </w:tcPr>
          <w:p w14:paraId="32835A09"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3.12E-11</w:t>
            </w:r>
          </w:p>
        </w:tc>
      </w:tr>
      <w:tr w:rsidR="001F5557" w:rsidRPr="006C709D" w14:paraId="51579AB2" w14:textId="77777777" w:rsidTr="006C709D">
        <w:tblPrEx>
          <w:tblBorders>
            <w:top w:val="none" w:sz="0" w:space="0" w:color="auto"/>
          </w:tblBorders>
        </w:tblPrEx>
        <w:trPr>
          <w:trHeight w:hRule="exact" w:val="340"/>
        </w:trPr>
        <w:tc>
          <w:tcPr>
            <w:tcW w:w="1101" w:type="dxa"/>
            <w:vAlign w:val="center"/>
          </w:tcPr>
          <w:p w14:paraId="50E1118E"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Bbr_1478</w:t>
            </w:r>
          </w:p>
        </w:tc>
        <w:tc>
          <w:tcPr>
            <w:tcW w:w="850" w:type="dxa"/>
            <w:vAlign w:val="center"/>
          </w:tcPr>
          <w:p w14:paraId="656B4821"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2.6</w:t>
            </w:r>
          </w:p>
        </w:tc>
        <w:tc>
          <w:tcPr>
            <w:tcW w:w="5660" w:type="dxa"/>
            <w:vAlign w:val="center"/>
          </w:tcPr>
          <w:p w14:paraId="5FBB0822" w14:textId="77777777" w:rsidR="001F5557" w:rsidRPr="006C709D" w:rsidRDefault="001F5557" w:rsidP="00A831C8">
            <w:pPr>
              <w:spacing w:line="240" w:lineRule="auto"/>
              <w:rPr>
                <w:rFonts w:cs="Times New Roman"/>
                <w:i/>
                <w:iCs/>
                <w:sz w:val="20"/>
                <w:szCs w:val="20"/>
                <w:lang w:val="en-IE"/>
              </w:rPr>
            </w:pPr>
            <w:r w:rsidRPr="006C709D">
              <w:rPr>
                <w:rFonts w:cs="Times New Roman"/>
                <w:i/>
                <w:iCs/>
                <w:sz w:val="20"/>
                <w:szCs w:val="20"/>
                <w:lang w:val="en-IE"/>
              </w:rPr>
              <w:t xml:space="preserve">livH </w:t>
            </w:r>
            <w:r w:rsidRPr="006C709D">
              <w:rPr>
                <w:rFonts w:cs="Times New Roman"/>
                <w:sz w:val="20"/>
                <w:szCs w:val="20"/>
                <w:lang w:val="en-IE"/>
              </w:rPr>
              <w:t>, Branched-chain amino acid transport system permease protein </w:t>
            </w:r>
          </w:p>
        </w:tc>
        <w:tc>
          <w:tcPr>
            <w:tcW w:w="1001" w:type="dxa"/>
            <w:vAlign w:val="bottom"/>
          </w:tcPr>
          <w:p w14:paraId="2533DAA4"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5.95E-14</w:t>
            </w:r>
          </w:p>
        </w:tc>
      </w:tr>
      <w:tr w:rsidR="001F5557" w:rsidRPr="006C709D" w14:paraId="391CA7F5" w14:textId="77777777" w:rsidTr="006C709D">
        <w:tblPrEx>
          <w:tblBorders>
            <w:top w:val="none" w:sz="0" w:space="0" w:color="auto"/>
          </w:tblBorders>
        </w:tblPrEx>
        <w:trPr>
          <w:trHeight w:hRule="exact" w:val="340"/>
        </w:trPr>
        <w:tc>
          <w:tcPr>
            <w:tcW w:w="1101" w:type="dxa"/>
            <w:vAlign w:val="center"/>
          </w:tcPr>
          <w:p w14:paraId="28D685B1"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Bbr_1642</w:t>
            </w:r>
          </w:p>
        </w:tc>
        <w:tc>
          <w:tcPr>
            <w:tcW w:w="850" w:type="dxa"/>
            <w:vAlign w:val="center"/>
          </w:tcPr>
          <w:p w14:paraId="48D3A7C6"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2.2</w:t>
            </w:r>
          </w:p>
        </w:tc>
        <w:tc>
          <w:tcPr>
            <w:tcW w:w="5660" w:type="dxa"/>
            <w:vAlign w:val="center"/>
          </w:tcPr>
          <w:p w14:paraId="7AD833EA" w14:textId="77777777" w:rsidR="001F5557" w:rsidRPr="006C709D" w:rsidRDefault="001F5557" w:rsidP="00A831C8">
            <w:pPr>
              <w:spacing w:line="240" w:lineRule="auto"/>
              <w:rPr>
                <w:rFonts w:cs="Times New Roman"/>
                <w:i/>
                <w:iCs/>
                <w:sz w:val="20"/>
                <w:szCs w:val="20"/>
                <w:lang w:val="en-IE"/>
              </w:rPr>
            </w:pPr>
            <w:r w:rsidRPr="006C709D">
              <w:rPr>
                <w:rFonts w:cs="Times New Roman"/>
                <w:i/>
                <w:iCs/>
                <w:sz w:val="20"/>
                <w:szCs w:val="20"/>
                <w:lang w:val="en-IE"/>
              </w:rPr>
              <w:t xml:space="preserve">rpsJ, </w:t>
            </w:r>
            <w:r w:rsidRPr="006C709D">
              <w:rPr>
                <w:rFonts w:cs="Times New Roman"/>
                <w:sz w:val="20"/>
                <w:szCs w:val="20"/>
                <w:lang w:val="en-IE"/>
              </w:rPr>
              <w:t>30S ribosomal protein </w:t>
            </w:r>
          </w:p>
        </w:tc>
        <w:tc>
          <w:tcPr>
            <w:tcW w:w="1001" w:type="dxa"/>
            <w:vAlign w:val="bottom"/>
          </w:tcPr>
          <w:p w14:paraId="534C81CE"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1.58E-12</w:t>
            </w:r>
          </w:p>
        </w:tc>
      </w:tr>
      <w:tr w:rsidR="001F5557" w:rsidRPr="006C709D" w14:paraId="64CB5756" w14:textId="77777777" w:rsidTr="006C709D">
        <w:tblPrEx>
          <w:tblBorders>
            <w:top w:val="none" w:sz="0" w:space="0" w:color="auto"/>
          </w:tblBorders>
        </w:tblPrEx>
        <w:trPr>
          <w:trHeight w:hRule="exact" w:val="340"/>
        </w:trPr>
        <w:tc>
          <w:tcPr>
            <w:tcW w:w="1101" w:type="dxa"/>
            <w:vAlign w:val="center"/>
          </w:tcPr>
          <w:p w14:paraId="1B643FF7"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Bbr_1718</w:t>
            </w:r>
          </w:p>
        </w:tc>
        <w:tc>
          <w:tcPr>
            <w:tcW w:w="850" w:type="dxa"/>
            <w:vAlign w:val="center"/>
          </w:tcPr>
          <w:p w14:paraId="6FF6B806"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2.1</w:t>
            </w:r>
          </w:p>
        </w:tc>
        <w:tc>
          <w:tcPr>
            <w:tcW w:w="5660" w:type="dxa"/>
            <w:vAlign w:val="center"/>
          </w:tcPr>
          <w:p w14:paraId="66FEC174" w14:textId="77777777" w:rsidR="001F5557" w:rsidRPr="006C709D" w:rsidRDefault="001F5557" w:rsidP="00A831C8">
            <w:pPr>
              <w:spacing w:line="240" w:lineRule="auto"/>
              <w:rPr>
                <w:rFonts w:cs="Times New Roman"/>
                <w:sz w:val="20"/>
                <w:szCs w:val="20"/>
                <w:lang w:val="en-IE"/>
              </w:rPr>
            </w:pPr>
            <w:r w:rsidRPr="006C709D">
              <w:rPr>
                <w:rFonts w:cs="Times New Roman"/>
                <w:sz w:val="20"/>
                <w:szCs w:val="20"/>
                <w:lang w:val="en-IE"/>
              </w:rPr>
              <w:t>Hypothetical protein </w:t>
            </w:r>
          </w:p>
        </w:tc>
        <w:tc>
          <w:tcPr>
            <w:tcW w:w="1001" w:type="dxa"/>
            <w:vAlign w:val="bottom"/>
          </w:tcPr>
          <w:p w14:paraId="565061F8"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5.55E-16</w:t>
            </w:r>
          </w:p>
        </w:tc>
      </w:tr>
      <w:tr w:rsidR="001F5557" w:rsidRPr="006C709D" w14:paraId="521B9B29" w14:textId="77777777" w:rsidTr="006C709D">
        <w:tblPrEx>
          <w:tblBorders>
            <w:top w:val="none" w:sz="0" w:space="0" w:color="auto"/>
          </w:tblBorders>
        </w:tblPrEx>
        <w:trPr>
          <w:trHeight w:hRule="exact" w:val="340"/>
        </w:trPr>
        <w:tc>
          <w:tcPr>
            <w:tcW w:w="1101" w:type="dxa"/>
            <w:vAlign w:val="center"/>
          </w:tcPr>
          <w:p w14:paraId="67E25BD3"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Bbr_1719</w:t>
            </w:r>
          </w:p>
        </w:tc>
        <w:tc>
          <w:tcPr>
            <w:tcW w:w="850" w:type="dxa"/>
            <w:vAlign w:val="center"/>
          </w:tcPr>
          <w:p w14:paraId="71E9A8D5"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2.3</w:t>
            </w:r>
          </w:p>
        </w:tc>
        <w:tc>
          <w:tcPr>
            <w:tcW w:w="5660" w:type="dxa"/>
            <w:vAlign w:val="center"/>
          </w:tcPr>
          <w:p w14:paraId="2BFEE4E6" w14:textId="77777777" w:rsidR="001F5557" w:rsidRPr="006C709D" w:rsidRDefault="001F5557" w:rsidP="00A831C8">
            <w:pPr>
              <w:spacing w:line="240" w:lineRule="auto"/>
              <w:rPr>
                <w:rFonts w:cs="Times New Roman"/>
                <w:i/>
                <w:iCs/>
                <w:sz w:val="20"/>
                <w:szCs w:val="20"/>
                <w:lang w:val="en-IE"/>
              </w:rPr>
            </w:pPr>
            <w:r w:rsidRPr="006C709D">
              <w:rPr>
                <w:rFonts w:cs="Times New Roman"/>
                <w:i/>
                <w:iCs/>
                <w:sz w:val="20"/>
                <w:szCs w:val="20"/>
                <w:lang w:val="en-IE"/>
              </w:rPr>
              <w:t xml:space="preserve">fas, </w:t>
            </w:r>
            <w:r w:rsidRPr="006C709D">
              <w:rPr>
                <w:rFonts w:cs="Times New Roman"/>
                <w:sz w:val="20"/>
                <w:szCs w:val="20"/>
                <w:lang w:val="en-IE"/>
              </w:rPr>
              <w:t>Type I multifunctional fatty acid synthase </w:t>
            </w:r>
          </w:p>
        </w:tc>
        <w:tc>
          <w:tcPr>
            <w:tcW w:w="1001" w:type="dxa"/>
            <w:vAlign w:val="bottom"/>
          </w:tcPr>
          <w:p w14:paraId="6CA00639"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0.00E+00</w:t>
            </w:r>
          </w:p>
        </w:tc>
      </w:tr>
      <w:tr w:rsidR="001F5557" w:rsidRPr="006C709D" w14:paraId="5ADB2D97" w14:textId="77777777" w:rsidTr="006C709D">
        <w:tblPrEx>
          <w:tblBorders>
            <w:top w:val="none" w:sz="0" w:space="0" w:color="auto"/>
          </w:tblBorders>
        </w:tblPrEx>
        <w:trPr>
          <w:trHeight w:hRule="exact" w:val="340"/>
        </w:trPr>
        <w:tc>
          <w:tcPr>
            <w:tcW w:w="1101" w:type="dxa"/>
            <w:vAlign w:val="center"/>
          </w:tcPr>
          <w:p w14:paraId="081C67D0"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Bbr_1720</w:t>
            </w:r>
          </w:p>
        </w:tc>
        <w:tc>
          <w:tcPr>
            <w:tcW w:w="850" w:type="dxa"/>
            <w:vAlign w:val="center"/>
          </w:tcPr>
          <w:p w14:paraId="44C749F7"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2.1</w:t>
            </w:r>
          </w:p>
        </w:tc>
        <w:tc>
          <w:tcPr>
            <w:tcW w:w="5660" w:type="dxa"/>
            <w:vAlign w:val="center"/>
          </w:tcPr>
          <w:p w14:paraId="2C6D536F" w14:textId="77777777" w:rsidR="001F5557" w:rsidRPr="006C709D" w:rsidRDefault="001F5557" w:rsidP="00A831C8">
            <w:pPr>
              <w:spacing w:line="240" w:lineRule="auto"/>
              <w:rPr>
                <w:rFonts w:cs="Times New Roman"/>
                <w:i/>
                <w:iCs/>
                <w:sz w:val="20"/>
                <w:szCs w:val="20"/>
                <w:lang w:val="en-IE"/>
              </w:rPr>
            </w:pPr>
            <w:r w:rsidRPr="006C709D">
              <w:rPr>
                <w:rFonts w:cs="Times New Roman"/>
                <w:i/>
                <w:iCs/>
                <w:sz w:val="20"/>
                <w:szCs w:val="20"/>
                <w:lang w:val="en-IE"/>
              </w:rPr>
              <w:t>accD</w:t>
            </w:r>
            <w:r w:rsidRPr="006C709D">
              <w:rPr>
                <w:rFonts w:cs="Times New Roman"/>
                <w:sz w:val="20"/>
                <w:szCs w:val="20"/>
                <w:lang w:val="en-IE"/>
              </w:rPr>
              <w:t>, Acetyl-/propionyl-CoA carboxylase beta chain </w:t>
            </w:r>
          </w:p>
        </w:tc>
        <w:tc>
          <w:tcPr>
            <w:tcW w:w="1001" w:type="dxa"/>
            <w:vAlign w:val="bottom"/>
          </w:tcPr>
          <w:p w14:paraId="7926A6D5"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2.22E-16</w:t>
            </w:r>
          </w:p>
        </w:tc>
      </w:tr>
      <w:tr w:rsidR="001F5557" w:rsidRPr="006C709D" w14:paraId="37999628" w14:textId="77777777" w:rsidTr="006C709D">
        <w:tblPrEx>
          <w:tblBorders>
            <w:top w:val="none" w:sz="0" w:space="0" w:color="auto"/>
          </w:tblBorders>
        </w:tblPrEx>
        <w:trPr>
          <w:trHeight w:hRule="exact" w:val="340"/>
        </w:trPr>
        <w:tc>
          <w:tcPr>
            <w:tcW w:w="1101" w:type="dxa"/>
            <w:vAlign w:val="center"/>
          </w:tcPr>
          <w:p w14:paraId="2570EF92"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Bbr_1884</w:t>
            </w:r>
          </w:p>
        </w:tc>
        <w:tc>
          <w:tcPr>
            <w:tcW w:w="850" w:type="dxa"/>
            <w:vAlign w:val="center"/>
          </w:tcPr>
          <w:p w14:paraId="78A37539"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2.3</w:t>
            </w:r>
          </w:p>
        </w:tc>
        <w:tc>
          <w:tcPr>
            <w:tcW w:w="5660" w:type="dxa"/>
            <w:vAlign w:val="center"/>
          </w:tcPr>
          <w:p w14:paraId="31D50CF6" w14:textId="77777777" w:rsidR="001F5557" w:rsidRPr="006C709D" w:rsidRDefault="001F5557" w:rsidP="00A831C8">
            <w:pPr>
              <w:spacing w:line="240" w:lineRule="auto"/>
              <w:rPr>
                <w:rFonts w:cs="Times New Roman"/>
                <w:i/>
                <w:iCs/>
                <w:sz w:val="20"/>
                <w:szCs w:val="20"/>
                <w:lang w:val="en-IE"/>
              </w:rPr>
            </w:pPr>
            <w:r w:rsidRPr="006C709D">
              <w:rPr>
                <w:rFonts w:cs="Times New Roman"/>
                <w:i/>
                <w:iCs/>
                <w:sz w:val="20"/>
                <w:szCs w:val="20"/>
                <w:lang w:val="en-IE"/>
              </w:rPr>
              <w:t>galT2</w:t>
            </w:r>
            <w:r w:rsidRPr="006C709D">
              <w:rPr>
                <w:rFonts w:cs="Times New Roman"/>
                <w:sz w:val="20"/>
                <w:szCs w:val="20"/>
                <w:lang w:val="en-IE"/>
              </w:rPr>
              <w:t>, Galactose-1-phosphate uridylyltransferase </w:t>
            </w:r>
          </w:p>
        </w:tc>
        <w:tc>
          <w:tcPr>
            <w:tcW w:w="1001" w:type="dxa"/>
            <w:vAlign w:val="bottom"/>
          </w:tcPr>
          <w:p w14:paraId="555EF994"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4.19E-06</w:t>
            </w:r>
          </w:p>
        </w:tc>
      </w:tr>
      <w:tr w:rsidR="001F5557" w:rsidRPr="006C709D" w14:paraId="0A87439A" w14:textId="77777777" w:rsidTr="006C709D">
        <w:trPr>
          <w:trHeight w:hRule="exact" w:val="340"/>
        </w:trPr>
        <w:tc>
          <w:tcPr>
            <w:tcW w:w="1101" w:type="dxa"/>
            <w:tcBorders>
              <w:bottom w:val="single" w:sz="8" w:space="0" w:color="000000"/>
            </w:tcBorders>
            <w:vAlign w:val="center"/>
          </w:tcPr>
          <w:p w14:paraId="1A224BE2" w14:textId="77777777" w:rsidR="001F5557" w:rsidRPr="006C709D" w:rsidRDefault="001F5557" w:rsidP="00A831C8">
            <w:pPr>
              <w:spacing w:line="240" w:lineRule="auto"/>
              <w:jc w:val="left"/>
              <w:rPr>
                <w:rFonts w:cs="Times New Roman"/>
                <w:sz w:val="20"/>
                <w:szCs w:val="20"/>
                <w:lang w:val="en-IE"/>
              </w:rPr>
            </w:pPr>
            <w:r w:rsidRPr="006C709D">
              <w:rPr>
                <w:rFonts w:cs="Times New Roman"/>
                <w:sz w:val="20"/>
                <w:szCs w:val="20"/>
                <w:lang w:val="en-IE"/>
              </w:rPr>
              <w:t>Bbr_1886</w:t>
            </w:r>
          </w:p>
        </w:tc>
        <w:tc>
          <w:tcPr>
            <w:tcW w:w="850" w:type="dxa"/>
            <w:tcBorders>
              <w:bottom w:val="single" w:sz="8" w:space="0" w:color="000000"/>
            </w:tcBorders>
            <w:vAlign w:val="center"/>
          </w:tcPr>
          <w:p w14:paraId="30C5DE4A"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2.1</w:t>
            </w:r>
          </w:p>
        </w:tc>
        <w:tc>
          <w:tcPr>
            <w:tcW w:w="5660" w:type="dxa"/>
            <w:tcBorders>
              <w:bottom w:val="single" w:sz="8" w:space="0" w:color="000000"/>
            </w:tcBorders>
            <w:vAlign w:val="center"/>
          </w:tcPr>
          <w:p w14:paraId="31ED97C6" w14:textId="77777777" w:rsidR="001F5557" w:rsidRPr="006C709D" w:rsidRDefault="001F5557" w:rsidP="00A831C8">
            <w:pPr>
              <w:spacing w:line="240" w:lineRule="auto"/>
              <w:rPr>
                <w:rFonts w:cs="Times New Roman"/>
                <w:sz w:val="20"/>
                <w:szCs w:val="20"/>
                <w:lang w:val="en-IE"/>
              </w:rPr>
            </w:pPr>
            <w:r w:rsidRPr="006C709D">
              <w:rPr>
                <w:rFonts w:cs="Times New Roman"/>
                <w:sz w:val="20"/>
                <w:szCs w:val="20"/>
                <w:lang w:val="en-IE"/>
              </w:rPr>
              <w:t>Narrowly conserved hypothetical secreted protein</w:t>
            </w:r>
          </w:p>
        </w:tc>
        <w:tc>
          <w:tcPr>
            <w:tcW w:w="1001" w:type="dxa"/>
            <w:tcBorders>
              <w:bottom w:val="single" w:sz="8" w:space="0" w:color="000000"/>
            </w:tcBorders>
            <w:vAlign w:val="bottom"/>
          </w:tcPr>
          <w:p w14:paraId="02E44713" w14:textId="77777777" w:rsidR="001F5557" w:rsidRPr="006C709D" w:rsidRDefault="001F5557" w:rsidP="00A831C8">
            <w:pPr>
              <w:spacing w:line="240" w:lineRule="auto"/>
              <w:jc w:val="center"/>
              <w:rPr>
                <w:rFonts w:cs="Times New Roman"/>
                <w:sz w:val="20"/>
                <w:szCs w:val="20"/>
                <w:lang w:val="en-IE"/>
              </w:rPr>
            </w:pPr>
            <w:r w:rsidRPr="006C709D">
              <w:rPr>
                <w:rFonts w:cs="Times New Roman"/>
                <w:sz w:val="20"/>
                <w:szCs w:val="20"/>
                <w:lang w:val="en-IE"/>
              </w:rPr>
              <w:t>9.42E-12</w:t>
            </w:r>
          </w:p>
        </w:tc>
      </w:tr>
    </w:tbl>
    <w:p w14:paraId="24C20FCB" w14:textId="5A1017CF" w:rsidR="00005369" w:rsidRPr="00BF7B36" w:rsidRDefault="00005369" w:rsidP="00096072">
      <w:pPr>
        <w:pStyle w:val="TableFigurelegend"/>
      </w:pPr>
      <w:r w:rsidRPr="00BF7B36">
        <w:t xml:space="preserve">The level of expression is shown as a fold-value of increase in expression, with a cut-off of a minimum &gt;2-fold increase in expression. </w:t>
      </w:r>
    </w:p>
    <w:p w14:paraId="43E4B00B" w14:textId="77777777" w:rsidR="00005369" w:rsidRDefault="00005369" w:rsidP="00096072">
      <w:pPr>
        <w:pStyle w:val="TableFigurelegend"/>
      </w:pPr>
      <w:r>
        <w:br w:type="page"/>
      </w:r>
    </w:p>
    <w:p w14:paraId="55741085" w14:textId="421D35CA" w:rsidR="00005369" w:rsidRPr="00BF7B36" w:rsidRDefault="00005369" w:rsidP="00005369">
      <w:pPr>
        <w:pStyle w:val="Caption"/>
        <w:outlineLvl w:val="0"/>
        <w:rPr>
          <w:sz w:val="20"/>
        </w:rPr>
      </w:pPr>
      <w:bookmarkStart w:id="156" w:name="_Ref506629517"/>
      <w:bookmarkStart w:id="157" w:name="_Toc510746794"/>
      <w:r w:rsidRPr="00BF7B36">
        <w:rPr>
          <w:sz w:val="20"/>
        </w:rPr>
        <w:t xml:space="preserve">Table </w:t>
      </w:r>
      <w:r w:rsidR="00EA20F9">
        <w:rPr>
          <w:sz w:val="20"/>
        </w:rPr>
        <w:t>S</w:t>
      </w:r>
      <w:r w:rsidR="00716FDE">
        <w:rPr>
          <w:sz w:val="20"/>
        </w:rPr>
        <w:fldChar w:fldCharType="begin"/>
      </w:r>
      <w:r w:rsidR="00716FDE">
        <w:rPr>
          <w:sz w:val="20"/>
        </w:rPr>
        <w:instrText xml:space="preserve"> STYLEREF 1 \s </w:instrText>
      </w:r>
      <w:r w:rsidR="00716FDE">
        <w:rPr>
          <w:sz w:val="20"/>
        </w:rPr>
        <w:fldChar w:fldCharType="separate"/>
      </w:r>
      <w:r w:rsidR="00B47C80">
        <w:rPr>
          <w:noProof/>
          <w:sz w:val="20"/>
        </w:rPr>
        <w:t>4</w:t>
      </w:r>
      <w:r w:rsidR="00716FDE">
        <w:rPr>
          <w:sz w:val="20"/>
        </w:rPr>
        <w:fldChar w:fldCharType="end"/>
      </w:r>
      <w:r w:rsidR="00716FDE">
        <w:rPr>
          <w:sz w:val="20"/>
        </w:rPr>
        <w:noBreakHyphen/>
      </w:r>
      <w:r w:rsidR="00716FDE">
        <w:rPr>
          <w:sz w:val="20"/>
        </w:rPr>
        <w:fldChar w:fldCharType="begin"/>
      </w:r>
      <w:r w:rsidR="00716FDE">
        <w:rPr>
          <w:sz w:val="20"/>
        </w:rPr>
        <w:instrText xml:space="preserve"> SEQ Table \* ARABIC \s 1 </w:instrText>
      </w:r>
      <w:r w:rsidR="00716FDE">
        <w:rPr>
          <w:sz w:val="20"/>
        </w:rPr>
        <w:fldChar w:fldCharType="separate"/>
      </w:r>
      <w:r w:rsidR="00B47C80">
        <w:rPr>
          <w:noProof/>
          <w:sz w:val="20"/>
        </w:rPr>
        <w:t>7</w:t>
      </w:r>
      <w:r w:rsidR="00716FDE">
        <w:rPr>
          <w:sz w:val="20"/>
        </w:rPr>
        <w:fldChar w:fldCharType="end"/>
      </w:r>
      <w:bookmarkEnd w:id="156"/>
      <w:r w:rsidR="00F87173">
        <w:rPr>
          <w:sz w:val="20"/>
        </w:rPr>
        <w:t>.</w:t>
      </w:r>
      <w:r w:rsidRPr="00BF7B36">
        <w:rPr>
          <w:sz w:val="20"/>
        </w:rPr>
        <w:t xml:space="preserve"> Transcriptomic analysis of </w:t>
      </w:r>
      <w:r w:rsidRPr="00A37074">
        <w:rPr>
          <w:i/>
          <w:sz w:val="20"/>
        </w:rPr>
        <w:t>B. breve</w:t>
      </w:r>
      <w:r>
        <w:rPr>
          <w:sz w:val="20"/>
        </w:rPr>
        <w:t xml:space="preserve"> UCC2003-</w:t>
      </w:r>
      <w:r w:rsidRPr="00A37074">
        <w:rPr>
          <w:i/>
          <w:sz w:val="20"/>
        </w:rPr>
        <w:t xml:space="preserve">bifR2 </w:t>
      </w:r>
      <w:r w:rsidRPr="00BF7B36">
        <w:rPr>
          <w:sz w:val="20"/>
        </w:rPr>
        <w:t>mutant (Up-regulation)</w:t>
      </w:r>
      <w:bookmarkEnd w:id="157"/>
    </w:p>
    <w:p w14:paraId="60AAAAA9" w14:textId="0321A2C3" w:rsidR="00005369" w:rsidRDefault="00005369" w:rsidP="00005369">
      <w:pPr>
        <w:pStyle w:val="Caption"/>
        <w:rPr>
          <w:sz w:val="20"/>
        </w:rPr>
      </w:pPr>
      <w:r w:rsidRPr="00BF7B36">
        <w:rPr>
          <w:sz w:val="20"/>
        </w:rPr>
        <w:t>Global transcriptomic analysis of</w:t>
      </w:r>
      <w:r w:rsidRPr="00BF7B36">
        <w:rPr>
          <w:rStyle w:val="Strong"/>
          <w:color w:val="000000"/>
          <w:sz w:val="24"/>
          <w:shd w:val="clear" w:color="auto" w:fill="FFFFFF"/>
        </w:rPr>
        <w:t xml:space="preserve"> </w:t>
      </w:r>
      <w:r w:rsidRPr="00BF7B36">
        <w:rPr>
          <w:i/>
          <w:sz w:val="20"/>
        </w:rPr>
        <w:t>B. breve</w:t>
      </w:r>
      <w:r w:rsidRPr="00BF7B36">
        <w:rPr>
          <w:sz w:val="20"/>
        </w:rPr>
        <w:t xml:space="preserve"> UCC2003-bifR2 mutant as compared with </w:t>
      </w:r>
      <w:r w:rsidRPr="00BF7B36">
        <w:rPr>
          <w:i/>
          <w:sz w:val="20"/>
        </w:rPr>
        <w:t>B. breve</w:t>
      </w:r>
      <w:r w:rsidRPr="00BF7B36">
        <w:rPr>
          <w:sz w:val="20"/>
        </w:rPr>
        <w:t xml:space="preserve"> UCC2003 when grown on mMRS supplemented with ribose (up-regulated gene above a </w:t>
      </w:r>
      <w:r w:rsidR="00F87173">
        <w:rPr>
          <w:sz w:val="20"/>
        </w:rPr>
        <w:t>1.</w:t>
      </w:r>
      <w:r w:rsidRPr="00BF7B36">
        <w:rPr>
          <w:sz w:val="20"/>
        </w:rPr>
        <w:t xml:space="preserve">2-fold threshold are indicated) </w:t>
      </w:r>
    </w:p>
    <w:tbl>
      <w:tblPr>
        <w:tblW w:w="8897" w:type="dxa"/>
        <w:tblInd w:w="-108" w:type="dxa"/>
        <w:tblBorders>
          <w:top w:val="nil"/>
          <w:left w:val="nil"/>
          <w:right w:val="nil"/>
        </w:tblBorders>
        <w:tblLook w:val="0000" w:firstRow="0" w:lastRow="0" w:firstColumn="0" w:lastColumn="0" w:noHBand="0" w:noVBand="0"/>
      </w:tblPr>
      <w:tblGrid>
        <w:gridCol w:w="1016"/>
        <w:gridCol w:w="793"/>
        <w:gridCol w:w="6096"/>
        <w:gridCol w:w="992"/>
      </w:tblGrid>
      <w:tr w:rsidR="00BF6678" w:rsidRPr="006C709D" w14:paraId="202D2FD9" w14:textId="77777777" w:rsidTr="006C709D">
        <w:trPr>
          <w:trHeight w:hRule="exact" w:val="340"/>
        </w:trPr>
        <w:tc>
          <w:tcPr>
            <w:tcW w:w="0" w:type="auto"/>
            <w:tcBorders>
              <w:top w:val="single" w:sz="8" w:space="0" w:color="000000"/>
              <w:bottom w:val="single" w:sz="8" w:space="0" w:color="000000"/>
            </w:tcBorders>
            <w:vAlign w:val="center"/>
          </w:tcPr>
          <w:p w14:paraId="2CDC4E72" w14:textId="77777777" w:rsidR="00BF6678" w:rsidRPr="006C709D" w:rsidRDefault="00BF6678" w:rsidP="006C709D">
            <w:pPr>
              <w:rPr>
                <w:rFonts w:cs="Times New Roman"/>
                <w:sz w:val="20"/>
                <w:szCs w:val="20"/>
                <w:lang w:val="en-IE"/>
              </w:rPr>
            </w:pPr>
            <w:r w:rsidRPr="006C709D">
              <w:rPr>
                <w:rFonts w:cs="Times New Roman"/>
                <w:sz w:val="20"/>
                <w:szCs w:val="20"/>
                <w:lang w:val="en-IE"/>
              </w:rPr>
              <w:t>Locus tag</w:t>
            </w:r>
          </w:p>
        </w:tc>
        <w:tc>
          <w:tcPr>
            <w:tcW w:w="793" w:type="dxa"/>
            <w:tcBorders>
              <w:top w:val="single" w:sz="8" w:space="0" w:color="000000"/>
              <w:bottom w:val="single" w:sz="8" w:space="0" w:color="000000"/>
            </w:tcBorders>
            <w:vAlign w:val="center"/>
          </w:tcPr>
          <w:p w14:paraId="1ABA45EE" w14:textId="77777777" w:rsidR="00BF6678" w:rsidRPr="006C709D" w:rsidRDefault="00BF6678" w:rsidP="006C709D">
            <w:pPr>
              <w:jc w:val="center"/>
              <w:rPr>
                <w:rFonts w:cs="Times New Roman"/>
                <w:sz w:val="20"/>
                <w:szCs w:val="20"/>
                <w:lang w:val="en-IE"/>
              </w:rPr>
            </w:pPr>
            <w:r w:rsidRPr="006C709D">
              <w:rPr>
                <w:rFonts w:cs="Times New Roman"/>
                <w:sz w:val="20"/>
                <w:szCs w:val="20"/>
                <w:lang w:val="en-IE"/>
              </w:rPr>
              <w:t>Up</w:t>
            </w:r>
          </w:p>
        </w:tc>
        <w:tc>
          <w:tcPr>
            <w:tcW w:w="6096" w:type="dxa"/>
            <w:tcBorders>
              <w:top w:val="single" w:sz="8" w:space="0" w:color="000000"/>
              <w:bottom w:val="single" w:sz="8" w:space="0" w:color="000000"/>
            </w:tcBorders>
            <w:vAlign w:val="center"/>
          </w:tcPr>
          <w:p w14:paraId="77197F1E" w14:textId="77777777" w:rsidR="00BF6678" w:rsidRPr="006C709D" w:rsidRDefault="00BF6678" w:rsidP="006C709D">
            <w:pPr>
              <w:rPr>
                <w:rFonts w:cs="Times New Roman"/>
                <w:sz w:val="20"/>
                <w:szCs w:val="20"/>
                <w:lang w:val="en-IE"/>
              </w:rPr>
            </w:pPr>
            <w:r w:rsidRPr="006C709D">
              <w:rPr>
                <w:rFonts w:cs="Times New Roman"/>
                <w:sz w:val="20"/>
                <w:szCs w:val="20"/>
                <w:lang w:val="en-IE"/>
              </w:rPr>
              <w:t>Gene name and/or predicted Function</w:t>
            </w:r>
          </w:p>
        </w:tc>
        <w:tc>
          <w:tcPr>
            <w:tcW w:w="992" w:type="dxa"/>
            <w:tcBorders>
              <w:top w:val="single" w:sz="8" w:space="0" w:color="000000"/>
              <w:bottom w:val="single" w:sz="8" w:space="0" w:color="000000"/>
            </w:tcBorders>
            <w:vAlign w:val="center"/>
          </w:tcPr>
          <w:p w14:paraId="282EA2ED" w14:textId="77777777" w:rsidR="00BF6678" w:rsidRPr="006C709D" w:rsidRDefault="00BF6678" w:rsidP="006C709D">
            <w:pPr>
              <w:rPr>
                <w:rFonts w:cs="Times New Roman"/>
                <w:sz w:val="20"/>
                <w:szCs w:val="20"/>
                <w:lang w:val="en-IE"/>
              </w:rPr>
            </w:pPr>
            <w:r w:rsidRPr="006C709D">
              <w:rPr>
                <w:rFonts w:cs="Times New Roman"/>
                <w:sz w:val="20"/>
                <w:szCs w:val="20"/>
                <w:lang w:val="en-IE"/>
              </w:rPr>
              <w:t>P value </w:t>
            </w:r>
          </w:p>
        </w:tc>
      </w:tr>
      <w:tr w:rsidR="00BF6678" w:rsidRPr="006C709D" w14:paraId="48009082" w14:textId="77777777" w:rsidTr="006C709D">
        <w:tblPrEx>
          <w:tblBorders>
            <w:top w:val="none" w:sz="0" w:space="0" w:color="auto"/>
          </w:tblBorders>
        </w:tblPrEx>
        <w:trPr>
          <w:trHeight w:hRule="exact" w:val="340"/>
        </w:trPr>
        <w:tc>
          <w:tcPr>
            <w:tcW w:w="0" w:type="auto"/>
            <w:vAlign w:val="center"/>
          </w:tcPr>
          <w:p w14:paraId="009151D5" w14:textId="77777777" w:rsidR="00BF6678" w:rsidRPr="006C709D" w:rsidRDefault="00BF6678" w:rsidP="006C709D">
            <w:pPr>
              <w:rPr>
                <w:rFonts w:cs="Times New Roman"/>
                <w:sz w:val="20"/>
                <w:szCs w:val="20"/>
                <w:lang w:val="en-IE"/>
              </w:rPr>
            </w:pPr>
            <w:r w:rsidRPr="006C709D">
              <w:rPr>
                <w:rFonts w:cs="Times New Roman"/>
                <w:sz w:val="20"/>
                <w:szCs w:val="20"/>
                <w:lang w:val="en-IE"/>
              </w:rPr>
              <w:t>Bbr_0118</w:t>
            </w:r>
          </w:p>
        </w:tc>
        <w:tc>
          <w:tcPr>
            <w:tcW w:w="793" w:type="dxa"/>
            <w:vAlign w:val="center"/>
          </w:tcPr>
          <w:p w14:paraId="61FCFC1E" w14:textId="77777777" w:rsidR="00BF6678" w:rsidRPr="006C709D" w:rsidRDefault="00BF6678" w:rsidP="006C709D">
            <w:pPr>
              <w:jc w:val="center"/>
              <w:rPr>
                <w:rFonts w:cs="Times New Roman"/>
                <w:sz w:val="20"/>
                <w:szCs w:val="20"/>
                <w:lang w:val="en-IE"/>
              </w:rPr>
            </w:pPr>
            <w:r w:rsidRPr="006C709D">
              <w:rPr>
                <w:rFonts w:cs="Times New Roman"/>
                <w:sz w:val="20"/>
                <w:szCs w:val="20"/>
                <w:lang w:val="en-IE"/>
              </w:rPr>
              <w:t>2</w:t>
            </w:r>
          </w:p>
        </w:tc>
        <w:tc>
          <w:tcPr>
            <w:tcW w:w="6096" w:type="dxa"/>
            <w:vAlign w:val="center"/>
          </w:tcPr>
          <w:p w14:paraId="4160FD64" w14:textId="77777777" w:rsidR="00BF6678" w:rsidRPr="006C709D" w:rsidRDefault="00BF6678" w:rsidP="006C709D">
            <w:pPr>
              <w:rPr>
                <w:rFonts w:cs="Times New Roman"/>
                <w:i/>
                <w:iCs/>
                <w:sz w:val="20"/>
                <w:szCs w:val="20"/>
                <w:lang w:val="en-IE"/>
              </w:rPr>
            </w:pPr>
            <w:r w:rsidRPr="006C709D">
              <w:rPr>
                <w:rFonts w:cs="Times New Roman"/>
                <w:i/>
                <w:iCs/>
                <w:sz w:val="20"/>
                <w:szCs w:val="20"/>
                <w:lang w:val="en-IE"/>
              </w:rPr>
              <w:t xml:space="preserve">malE, </w:t>
            </w:r>
            <w:r w:rsidRPr="006C709D">
              <w:rPr>
                <w:rFonts w:cs="Times New Roman"/>
                <w:iCs/>
                <w:sz w:val="20"/>
                <w:szCs w:val="20"/>
                <w:lang w:val="en-IE"/>
              </w:rPr>
              <w:t>Maltose/maltodextrin-binding protein</w:t>
            </w:r>
          </w:p>
        </w:tc>
        <w:tc>
          <w:tcPr>
            <w:tcW w:w="992" w:type="dxa"/>
            <w:vAlign w:val="bottom"/>
          </w:tcPr>
          <w:p w14:paraId="40E5B940" w14:textId="77777777" w:rsidR="00BF6678" w:rsidRPr="006C709D" w:rsidRDefault="00BF6678" w:rsidP="006C709D">
            <w:pPr>
              <w:rPr>
                <w:rFonts w:cs="Times New Roman"/>
                <w:sz w:val="20"/>
                <w:szCs w:val="20"/>
                <w:lang w:val="en-IE"/>
              </w:rPr>
            </w:pPr>
            <w:r w:rsidRPr="006C709D">
              <w:rPr>
                <w:rFonts w:cs="Times New Roman"/>
                <w:sz w:val="20"/>
                <w:szCs w:val="20"/>
                <w:lang w:val="en-IE"/>
              </w:rPr>
              <w:t>3.61E-13</w:t>
            </w:r>
          </w:p>
        </w:tc>
      </w:tr>
      <w:tr w:rsidR="00BF6678" w:rsidRPr="006C709D" w14:paraId="4785573F" w14:textId="77777777" w:rsidTr="006C709D">
        <w:tblPrEx>
          <w:tblBorders>
            <w:top w:val="none" w:sz="0" w:space="0" w:color="auto"/>
          </w:tblBorders>
        </w:tblPrEx>
        <w:trPr>
          <w:trHeight w:hRule="exact" w:val="340"/>
        </w:trPr>
        <w:tc>
          <w:tcPr>
            <w:tcW w:w="0" w:type="auto"/>
            <w:vAlign w:val="center"/>
          </w:tcPr>
          <w:p w14:paraId="58B4B746" w14:textId="77777777" w:rsidR="00BF6678" w:rsidRPr="006C709D" w:rsidRDefault="00BF6678" w:rsidP="006C709D">
            <w:pPr>
              <w:rPr>
                <w:rFonts w:cs="Times New Roman"/>
                <w:sz w:val="20"/>
                <w:szCs w:val="20"/>
                <w:lang w:val="en-IE"/>
              </w:rPr>
            </w:pPr>
            <w:r w:rsidRPr="006C709D">
              <w:rPr>
                <w:rFonts w:cs="Times New Roman"/>
                <w:sz w:val="20"/>
                <w:szCs w:val="20"/>
                <w:lang w:val="en-IE"/>
              </w:rPr>
              <w:t>Bbr_0119</w:t>
            </w:r>
          </w:p>
        </w:tc>
        <w:tc>
          <w:tcPr>
            <w:tcW w:w="793" w:type="dxa"/>
            <w:vAlign w:val="center"/>
          </w:tcPr>
          <w:p w14:paraId="27E7CF6C" w14:textId="77777777" w:rsidR="00BF6678" w:rsidRPr="006C709D" w:rsidRDefault="00BF6678" w:rsidP="006C709D">
            <w:pPr>
              <w:jc w:val="center"/>
              <w:rPr>
                <w:rFonts w:cs="Times New Roman"/>
                <w:sz w:val="20"/>
                <w:szCs w:val="20"/>
                <w:lang w:val="en-IE"/>
              </w:rPr>
            </w:pPr>
            <w:r w:rsidRPr="006C709D">
              <w:rPr>
                <w:rFonts w:cs="Times New Roman"/>
                <w:sz w:val="20"/>
                <w:szCs w:val="20"/>
                <w:lang w:val="en-IE"/>
              </w:rPr>
              <w:t>1.3</w:t>
            </w:r>
          </w:p>
        </w:tc>
        <w:tc>
          <w:tcPr>
            <w:tcW w:w="6096" w:type="dxa"/>
            <w:vAlign w:val="center"/>
          </w:tcPr>
          <w:p w14:paraId="030D37A8" w14:textId="77777777" w:rsidR="00BF6678" w:rsidRPr="006C709D" w:rsidRDefault="00BF6678" w:rsidP="006C709D">
            <w:pPr>
              <w:rPr>
                <w:rFonts w:cs="Times New Roman"/>
                <w:i/>
                <w:iCs/>
                <w:sz w:val="20"/>
                <w:szCs w:val="20"/>
                <w:lang w:val="en-IE"/>
              </w:rPr>
            </w:pPr>
            <w:r w:rsidRPr="006C709D">
              <w:rPr>
                <w:rFonts w:cs="Times New Roman"/>
                <w:i/>
                <w:iCs/>
                <w:sz w:val="20"/>
                <w:szCs w:val="20"/>
                <w:lang w:val="en-IE"/>
              </w:rPr>
              <w:t>malC</w:t>
            </w:r>
            <w:r w:rsidRPr="006C709D">
              <w:rPr>
                <w:rFonts w:cs="Times New Roman"/>
                <w:sz w:val="20"/>
                <w:szCs w:val="20"/>
                <w:lang w:val="en-IE"/>
              </w:rPr>
              <w:t>, Maltodextrin transport system permease protein</w:t>
            </w:r>
          </w:p>
        </w:tc>
        <w:tc>
          <w:tcPr>
            <w:tcW w:w="992" w:type="dxa"/>
            <w:vAlign w:val="bottom"/>
          </w:tcPr>
          <w:p w14:paraId="2D1CDE35" w14:textId="77777777" w:rsidR="00BF6678" w:rsidRPr="006C709D" w:rsidRDefault="00BF6678" w:rsidP="006C709D">
            <w:pPr>
              <w:rPr>
                <w:rFonts w:cs="Times New Roman"/>
                <w:sz w:val="20"/>
                <w:szCs w:val="20"/>
                <w:lang w:val="en-IE"/>
              </w:rPr>
            </w:pPr>
            <w:r w:rsidRPr="006C709D">
              <w:rPr>
                <w:rFonts w:cs="Times New Roman"/>
                <w:sz w:val="20"/>
                <w:szCs w:val="20"/>
                <w:lang w:val="en-IE"/>
              </w:rPr>
              <w:t>2.46E-09</w:t>
            </w:r>
          </w:p>
        </w:tc>
      </w:tr>
      <w:tr w:rsidR="00BF6678" w:rsidRPr="006C709D" w14:paraId="6A5563C8" w14:textId="77777777" w:rsidTr="006C709D">
        <w:tblPrEx>
          <w:tblBorders>
            <w:top w:val="none" w:sz="0" w:space="0" w:color="auto"/>
          </w:tblBorders>
        </w:tblPrEx>
        <w:trPr>
          <w:trHeight w:hRule="exact" w:val="340"/>
        </w:trPr>
        <w:tc>
          <w:tcPr>
            <w:tcW w:w="0" w:type="auto"/>
            <w:vAlign w:val="center"/>
          </w:tcPr>
          <w:p w14:paraId="6170DB02" w14:textId="77777777" w:rsidR="00BF6678" w:rsidRPr="006C709D" w:rsidRDefault="00BF6678" w:rsidP="006C709D">
            <w:pPr>
              <w:rPr>
                <w:rFonts w:cs="Times New Roman"/>
                <w:sz w:val="20"/>
                <w:szCs w:val="20"/>
                <w:lang w:val="en-IE"/>
              </w:rPr>
            </w:pPr>
            <w:r w:rsidRPr="006C709D">
              <w:rPr>
                <w:rFonts w:cs="Times New Roman"/>
                <w:sz w:val="20"/>
                <w:szCs w:val="20"/>
                <w:lang w:val="en-IE"/>
              </w:rPr>
              <w:t>Bbr_0123</w:t>
            </w:r>
          </w:p>
        </w:tc>
        <w:tc>
          <w:tcPr>
            <w:tcW w:w="793" w:type="dxa"/>
            <w:vAlign w:val="center"/>
          </w:tcPr>
          <w:p w14:paraId="418ED4BC" w14:textId="77777777" w:rsidR="00BF6678" w:rsidRPr="006C709D" w:rsidRDefault="00BF6678" w:rsidP="006C709D">
            <w:pPr>
              <w:jc w:val="center"/>
              <w:rPr>
                <w:rFonts w:cs="Times New Roman"/>
                <w:sz w:val="20"/>
                <w:szCs w:val="20"/>
                <w:lang w:val="en-IE"/>
              </w:rPr>
            </w:pPr>
            <w:r w:rsidRPr="006C709D">
              <w:rPr>
                <w:rFonts w:cs="Times New Roman"/>
                <w:sz w:val="20"/>
                <w:szCs w:val="20"/>
                <w:lang w:val="en-IE"/>
              </w:rPr>
              <w:t>1.8</w:t>
            </w:r>
          </w:p>
        </w:tc>
        <w:tc>
          <w:tcPr>
            <w:tcW w:w="6096" w:type="dxa"/>
            <w:vAlign w:val="center"/>
          </w:tcPr>
          <w:p w14:paraId="1F84178D" w14:textId="77777777" w:rsidR="00BF6678" w:rsidRPr="006C709D" w:rsidRDefault="00BF6678" w:rsidP="006C709D">
            <w:pPr>
              <w:rPr>
                <w:rFonts w:cs="Times New Roman"/>
                <w:i/>
                <w:iCs/>
                <w:sz w:val="20"/>
                <w:szCs w:val="20"/>
                <w:lang w:val="en-IE"/>
              </w:rPr>
            </w:pPr>
            <w:r w:rsidRPr="006C709D">
              <w:rPr>
                <w:rFonts w:cs="Times New Roman"/>
                <w:i/>
                <w:iCs/>
                <w:sz w:val="20"/>
                <w:szCs w:val="20"/>
                <w:lang w:val="en-IE"/>
              </w:rPr>
              <w:t>apuB,</w:t>
            </w:r>
            <w:r w:rsidRPr="006C709D">
              <w:rPr>
                <w:rFonts w:cs="Times New Roman"/>
                <w:sz w:val="20"/>
                <w:szCs w:val="20"/>
                <w:lang w:val="en-IE"/>
              </w:rPr>
              <w:t xml:space="preserve"> Amylopullulanase</w:t>
            </w:r>
          </w:p>
        </w:tc>
        <w:tc>
          <w:tcPr>
            <w:tcW w:w="992" w:type="dxa"/>
            <w:vAlign w:val="bottom"/>
          </w:tcPr>
          <w:p w14:paraId="29883B3D" w14:textId="77777777" w:rsidR="00BF6678" w:rsidRPr="006C709D" w:rsidRDefault="00BF6678" w:rsidP="006C709D">
            <w:pPr>
              <w:rPr>
                <w:rFonts w:cs="Times New Roman"/>
                <w:sz w:val="20"/>
                <w:szCs w:val="20"/>
                <w:lang w:val="en-IE"/>
              </w:rPr>
            </w:pPr>
            <w:r w:rsidRPr="006C709D">
              <w:rPr>
                <w:rFonts w:cs="Times New Roman"/>
                <w:sz w:val="20"/>
                <w:szCs w:val="20"/>
                <w:lang w:val="en-IE"/>
              </w:rPr>
              <w:t>6.34E-12</w:t>
            </w:r>
          </w:p>
        </w:tc>
      </w:tr>
      <w:tr w:rsidR="00BF6678" w:rsidRPr="006C709D" w14:paraId="575BB883" w14:textId="77777777" w:rsidTr="006C709D">
        <w:tblPrEx>
          <w:tblBorders>
            <w:top w:val="none" w:sz="0" w:space="0" w:color="auto"/>
          </w:tblBorders>
        </w:tblPrEx>
        <w:trPr>
          <w:trHeight w:hRule="exact" w:val="340"/>
        </w:trPr>
        <w:tc>
          <w:tcPr>
            <w:tcW w:w="0" w:type="auto"/>
            <w:vAlign w:val="center"/>
          </w:tcPr>
          <w:p w14:paraId="68E1DA94" w14:textId="77777777" w:rsidR="00BF6678" w:rsidRPr="006C709D" w:rsidRDefault="00BF6678" w:rsidP="006C709D">
            <w:pPr>
              <w:rPr>
                <w:rFonts w:cs="Times New Roman"/>
                <w:sz w:val="20"/>
                <w:szCs w:val="20"/>
                <w:lang w:val="en-IE"/>
              </w:rPr>
            </w:pPr>
            <w:r w:rsidRPr="006C709D">
              <w:rPr>
                <w:rFonts w:cs="Times New Roman"/>
                <w:sz w:val="20"/>
                <w:szCs w:val="20"/>
                <w:lang w:val="en-IE"/>
              </w:rPr>
              <w:t>Bbr_0299</w:t>
            </w:r>
          </w:p>
        </w:tc>
        <w:tc>
          <w:tcPr>
            <w:tcW w:w="793" w:type="dxa"/>
            <w:vAlign w:val="center"/>
          </w:tcPr>
          <w:p w14:paraId="3B8B4153" w14:textId="77777777" w:rsidR="00BF6678" w:rsidRPr="006C709D" w:rsidRDefault="00BF6678" w:rsidP="006C709D">
            <w:pPr>
              <w:jc w:val="center"/>
              <w:rPr>
                <w:rFonts w:cs="Times New Roman"/>
                <w:sz w:val="20"/>
                <w:szCs w:val="20"/>
                <w:lang w:val="en-IE"/>
              </w:rPr>
            </w:pPr>
            <w:r w:rsidRPr="006C709D">
              <w:rPr>
                <w:rFonts w:cs="Times New Roman"/>
                <w:sz w:val="20"/>
                <w:szCs w:val="20"/>
                <w:lang w:val="en-IE"/>
              </w:rPr>
              <w:t>1.2</w:t>
            </w:r>
          </w:p>
        </w:tc>
        <w:tc>
          <w:tcPr>
            <w:tcW w:w="6096" w:type="dxa"/>
            <w:vAlign w:val="center"/>
          </w:tcPr>
          <w:p w14:paraId="6855D3A8" w14:textId="77777777" w:rsidR="00BF6678" w:rsidRPr="006C709D" w:rsidRDefault="00BF6678" w:rsidP="006C709D">
            <w:pPr>
              <w:rPr>
                <w:rFonts w:cs="Times New Roman"/>
                <w:sz w:val="20"/>
                <w:szCs w:val="20"/>
                <w:lang w:val="en-IE"/>
              </w:rPr>
            </w:pPr>
            <w:r w:rsidRPr="006C709D">
              <w:rPr>
                <w:rFonts w:cs="Times New Roman"/>
                <w:sz w:val="20"/>
                <w:szCs w:val="20"/>
                <w:lang w:val="en-IE"/>
              </w:rPr>
              <w:t>Holin </w:t>
            </w:r>
          </w:p>
        </w:tc>
        <w:tc>
          <w:tcPr>
            <w:tcW w:w="992" w:type="dxa"/>
            <w:vAlign w:val="bottom"/>
          </w:tcPr>
          <w:p w14:paraId="3FA5D150" w14:textId="77777777" w:rsidR="00BF6678" w:rsidRPr="006C709D" w:rsidRDefault="00BF6678" w:rsidP="006C709D">
            <w:pPr>
              <w:rPr>
                <w:rFonts w:cs="Times New Roman"/>
                <w:sz w:val="20"/>
                <w:szCs w:val="20"/>
                <w:lang w:val="en-IE"/>
              </w:rPr>
            </w:pPr>
            <w:r w:rsidRPr="006C709D">
              <w:rPr>
                <w:rFonts w:cs="Times New Roman"/>
                <w:sz w:val="20"/>
                <w:szCs w:val="20"/>
                <w:lang w:val="en-IE"/>
              </w:rPr>
              <w:t>2.45E-07</w:t>
            </w:r>
          </w:p>
        </w:tc>
      </w:tr>
      <w:tr w:rsidR="00BF6678" w:rsidRPr="006C709D" w14:paraId="60BEA5F8" w14:textId="77777777" w:rsidTr="006C709D">
        <w:tblPrEx>
          <w:tblBorders>
            <w:top w:val="none" w:sz="0" w:space="0" w:color="auto"/>
          </w:tblBorders>
        </w:tblPrEx>
        <w:trPr>
          <w:trHeight w:hRule="exact" w:val="340"/>
        </w:trPr>
        <w:tc>
          <w:tcPr>
            <w:tcW w:w="0" w:type="auto"/>
            <w:vAlign w:val="center"/>
          </w:tcPr>
          <w:p w14:paraId="74C25A3F" w14:textId="77777777" w:rsidR="00BF6678" w:rsidRPr="006C709D" w:rsidRDefault="00BF6678" w:rsidP="006C709D">
            <w:pPr>
              <w:rPr>
                <w:rFonts w:cs="Times New Roman"/>
                <w:sz w:val="20"/>
                <w:szCs w:val="20"/>
                <w:lang w:val="en-IE"/>
              </w:rPr>
            </w:pPr>
            <w:r w:rsidRPr="006C709D">
              <w:rPr>
                <w:rFonts w:cs="Times New Roman"/>
                <w:sz w:val="20"/>
                <w:szCs w:val="20"/>
                <w:lang w:val="en-IE"/>
              </w:rPr>
              <w:t>Bbr_0391</w:t>
            </w:r>
          </w:p>
        </w:tc>
        <w:tc>
          <w:tcPr>
            <w:tcW w:w="793" w:type="dxa"/>
            <w:vAlign w:val="center"/>
          </w:tcPr>
          <w:p w14:paraId="5F0D08DD" w14:textId="77777777" w:rsidR="00BF6678" w:rsidRPr="006C709D" w:rsidRDefault="00BF6678" w:rsidP="006C709D">
            <w:pPr>
              <w:jc w:val="center"/>
              <w:rPr>
                <w:rFonts w:cs="Times New Roman"/>
                <w:sz w:val="20"/>
                <w:szCs w:val="20"/>
                <w:lang w:val="en-IE"/>
              </w:rPr>
            </w:pPr>
            <w:r w:rsidRPr="006C709D">
              <w:rPr>
                <w:rFonts w:cs="Times New Roman"/>
                <w:sz w:val="20"/>
                <w:szCs w:val="20"/>
                <w:lang w:val="en-IE"/>
              </w:rPr>
              <w:t>1.2</w:t>
            </w:r>
          </w:p>
        </w:tc>
        <w:tc>
          <w:tcPr>
            <w:tcW w:w="6096" w:type="dxa"/>
            <w:vAlign w:val="center"/>
          </w:tcPr>
          <w:p w14:paraId="1219E85F" w14:textId="77777777" w:rsidR="00BF6678" w:rsidRPr="006C709D" w:rsidRDefault="00BF6678" w:rsidP="006C709D">
            <w:pPr>
              <w:rPr>
                <w:rFonts w:cs="Times New Roman"/>
                <w:i/>
                <w:iCs/>
                <w:sz w:val="20"/>
                <w:szCs w:val="20"/>
                <w:lang w:val="en-IE"/>
              </w:rPr>
            </w:pPr>
            <w:r w:rsidRPr="006C709D">
              <w:rPr>
                <w:rFonts w:cs="Times New Roman"/>
                <w:i/>
                <w:iCs/>
                <w:sz w:val="20"/>
                <w:szCs w:val="20"/>
                <w:lang w:val="en-IE"/>
              </w:rPr>
              <w:t>ilvB</w:t>
            </w:r>
            <w:r w:rsidRPr="006C709D">
              <w:rPr>
                <w:rFonts w:cs="Times New Roman"/>
                <w:sz w:val="20"/>
                <w:szCs w:val="20"/>
                <w:lang w:val="en-IE"/>
              </w:rPr>
              <w:t>, Acetolactate synthase large subunit </w:t>
            </w:r>
          </w:p>
        </w:tc>
        <w:tc>
          <w:tcPr>
            <w:tcW w:w="992" w:type="dxa"/>
            <w:vAlign w:val="bottom"/>
          </w:tcPr>
          <w:p w14:paraId="06F42F13" w14:textId="77777777" w:rsidR="00BF6678" w:rsidRPr="006C709D" w:rsidRDefault="00BF6678" w:rsidP="006C709D">
            <w:pPr>
              <w:rPr>
                <w:rFonts w:cs="Times New Roman"/>
                <w:sz w:val="20"/>
                <w:szCs w:val="20"/>
                <w:lang w:val="en-IE"/>
              </w:rPr>
            </w:pPr>
            <w:r w:rsidRPr="006C709D">
              <w:rPr>
                <w:rFonts w:cs="Times New Roman"/>
                <w:sz w:val="20"/>
                <w:szCs w:val="20"/>
                <w:lang w:val="en-IE"/>
              </w:rPr>
              <w:t>3.24E-07</w:t>
            </w:r>
          </w:p>
        </w:tc>
      </w:tr>
      <w:tr w:rsidR="00BF6678" w:rsidRPr="006C709D" w14:paraId="42F5BD93" w14:textId="77777777" w:rsidTr="006C709D">
        <w:tblPrEx>
          <w:tblBorders>
            <w:top w:val="none" w:sz="0" w:space="0" w:color="auto"/>
          </w:tblBorders>
        </w:tblPrEx>
        <w:trPr>
          <w:trHeight w:hRule="exact" w:val="340"/>
        </w:trPr>
        <w:tc>
          <w:tcPr>
            <w:tcW w:w="0" w:type="auto"/>
            <w:vAlign w:val="center"/>
          </w:tcPr>
          <w:p w14:paraId="0CF21288" w14:textId="77777777" w:rsidR="00BF6678" w:rsidRPr="006C709D" w:rsidRDefault="00BF6678" w:rsidP="006C709D">
            <w:pPr>
              <w:rPr>
                <w:rFonts w:cs="Times New Roman"/>
                <w:sz w:val="20"/>
                <w:szCs w:val="20"/>
                <w:lang w:val="en-IE"/>
              </w:rPr>
            </w:pPr>
            <w:r w:rsidRPr="006C709D">
              <w:rPr>
                <w:rFonts w:cs="Times New Roman"/>
                <w:sz w:val="20"/>
                <w:szCs w:val="20"/>
                <w:lang w:val="en-IE"/>
              </w:rPr>
              <w:t>Bbr_0558</w:t>
            </w:r>
          </w:p>
        </w:tc>
        <w:tc>
          <w:tcPr>
            <w:tcW w:w="793" w:type="dxa"/>
            <w:vAlign w:val="center"/>
          </w:tcPr>
          <w:p w14:paraId="3DBDB36A" w14:textId="77777777" w:rsidR="00BF6678" w:rsidRPr="006C709D" w:rsidRDefault="00BF6678" w:rsidP="006C709D">
            <w:pPr>
              <w:jc w:val="center"/>
              <w:rPr>
                <w:rFonts w:cs="Times New Roman"/>
                <w:sz w:val="20"/>
                <w:szCs w:val="20"/>
                <w:lang w:val="en-IE"/>
              </w:rPr>
            </w:pPr>
            <w:r w:rsidRPr="006C709D">
              <w:rPr>
                <w:rFonts w:cs="Times New Roman"/>
                <w:sz w:val="20"/>
                <w:szCs w:val="20"/>
                <w:lang w:val="en-IE"/>
              </w:rPr>
              <w:t>1.3</w:t>
            </w:r>
          </w:p>
        </w:tc>
        <w:tc>
          <w:tcPr>
            <w:tcW w:w="6096" w:type="dxa"/>
            <w:vAlign w:val="center"/>
          </w:tcPr>
          <w:p w14:paraId="3198B257" w14:textId="77777777" w:rsidR="00BF6678" w:rsidRPr="006C709D" w:rsidRDefault="00BF6678" w:rsidP="006C709D">
            <w:pPr>
              <w:rPr>
                <w:rFonts w:cs="Times New Roman"/>
                <w:sz w:val="20"/>
                <w:szCs w:val="20"/>
                <w:lang w:val="en-IE"/>
              </w:rPr>
            </w:pPr>
            <w:r w:rsidRPr="006C709D">
              <w:rPr>
                <w:rFonts w:cs="Times New Roman"/>
                <w:sz w:val="20"/>
                <w:szCs w:val="20"/>
                <w:lang w:val="en-IE"/>
              </w:rPr>
              <w:t>Transcriptional regulator, LacI family</w:t>
            </w:r>
          </w:p>
        </w:tc>
        <w:tc>
          <w:tcPr>
            <w:tcW w:w="992" w:type="dxa"/>
            <w:vAlign w:val="bottom"/>
          </w:tcPr>
          <w:p w14:paraId="49FE7C5C" w14:textId="77777777" w:rsidR="00BF6678" w:rsidRPr="006C709D" w:rsidRDefault="00BF6678" w:rsidP="006C709D">
            <w:pPr>
              <w:rPr>
                <w:rFonts w:cs="Times New Roman"/>
                <w:sz w:val="20"/>
                <w:szCs w:val="20"/>
                <w:lang w:val="en-IE"/>
              </w:rPr>
            </w:pPr>
            <w:r w:rsidRPr="006C709D">
              <w:rPr>
                <w:rFonts w:cs="Times New Roman"/>
                <w:sz w:val="20"/>
                <w:szCs w:val="20"/>
                <w:lang w:val="en-IE"/>
              </w:rPr>
              <w:t>4.66E-12</w:t>
            </w:r>
          </w:p>
        </w:tc>
      </w:tr>
      <w:tr w:rsidR="00BF6678" w:rsidRPr="006C709D" w14:paraId="6E5A5529" w14:textId="77777777" w:rsidTr="006C709D">
        <w:tblPrEx>
          <w:tblBorders>
            <w:top w:val="none" w:sz="0" w:space="0" w:color="auto"/>
          </w:tblBorders>
        </w:tblPrEx>
        <w:trPr>
          <w:trHeight w:hRule="exact" w:val="340"/>
        </w:trPr>
        <w:tc>
          <w:tcPr>
            <w:tcW w:w="0" w:type="auto"/>
            <w:vAlign w:val="center"/>
          </w:tcPr>
          <w:p w14:paraId="6876764F" w14:textId="77777777" w:rsidR="00BF6678" w:rsidRPr="006C709D" w:rsidRDefault="00BF6678" w:rsidP="006C709D">
            <w:pPr>
              <w:rPr>
                <w:rFonts w:cs="Times New Roman"/>
                <w:sz w:val="20"/>
                <w:szCs w:val="20"/>
                <w:lang w:val="en-IE"/>
              </w:rPr>
            </w:pPr>
            <w:r w:rsidRPr="006C709D">
              <w:rPr>
                <w:rFonts w:cs="Times New Roman"/>
                <w:sz w:val="20"/>
                <w:szCs w:val="20"/>
                <w:lang w:val="en-IE"/>
              </w:rPr>
              <w:t>Bbr_0607</w:t>
            </w:r>
          </w:p>
        </w:tc>
        <w:tc>
          <w:tcPr>
            <w:tcW w:w="793" w:type="dxa"/>
            <w:vAlign w:val="center"/>
          </w:tcPr>
          <w:p w14:paraId="23A5A099" w14:textId="77777777" w:rsidR="00BF6678" w:rsidRPr="006C709D" w:rsidRDefault="00BF6678" w:rsidP="006C709D">
            <w:pPr>
              <w:jc w:val="center"/>
              <w:rPr>
                <w:rFonts w:cs="Times New Roman"/>
                <w:sz w:val="20"/>
                <w:szCs w:val="20"/>
                <w:lang w:val="en-IE"/>
              </w:rPr>
            </w:pPr>
            <w:r w:rsidRPr="006C709D">
              <w:rPr>
                <w:rFonts w:cs="Times New Roman"/>
                <w:sz w:val="20"/>
                <w:szCs w:val="20"/>
                <w:lang w:val="en-IE"/>
              </w:rPr>
              <w:t>1.4</w:t>
            </w:r>
          </w:p>
        </w:tc>
        <w:tc>
          <w:tcPr>
            <w:tcW w:w="6096" w:type="dxa"/>
            <w:vAlign w:val="center"/>
          </w:tcPr>
          <w:p w14:paraId="240ED6A4" w14:textId="77777777" w:rsidR="00BF6678" w:rsidRPr="006C709D" w:rsidRDefault="00BF6678" w:rsidP="006C709D">
            <w:pPr>
              <w:rPr>
                <w:rFonts w:cs="Times New Roman"/>
                <w:i/>
                <w:iCs/>
                <w:sz w:val="20"/>
                <w:szCs w:val="20"/>
                <w:lang w:val="en-IE"/>
              </w:rPr>
            </w:pPr>
            <w:r w:rsidRPr="006C709D">
              <w:rPr>
                <w:rFonts w:cs="Times New Roman"/>
                <w:i/>
                <w:iCs/>
                <w:sz w:val="20"/>
                <w:szCs w:val="20"/>
                <w:lang w:val="en-IE"/>
              </w:rPr>
              <w:t>Tuf</w:t>
            </w:r>
            <w:r w:rsidRPr="006C709D">
              <w:rPr>
                <w:rFonts w:cs="Times New Roman"/>
                <w:sz w:val="20"/>
                <w:szCs w:val="20"/>
                <w:lang w:val="en-IE"/>
              </w:rPr>
              <w:t>, Protein Translation Elongation Factor Tu (EF-TU)</w:t>
            </w:r>
          </w:p>
        </w:tc>
        <w:tc>
          <w:tcPr>
            <w:tcW w:w="992" w:type="dxa"/>
            <w:vAlign w:val="bottom"/>
          </w:tcPr>
          <w:p w14:paraId="684D08E0" w14:textId="77777777" w:rsidR="00BF6678" w:rsidRPr="006C709D" w:rsidRDefault="00BF6678" w:rsidP="006C709D">
            <w:pPr>
              <w:rPr>
                <w:rFonts w:cs="Times New Roman"/>
                <w:sz w:val="20"/>
                <w:szCs w:val="20"/>
                <w:lang w:val="en-IE"/>
              </w:rPr>
            </w:pPr>
            <w:r w:rsidRPr="006C709D">
              <w:rPr>
                <w:rFonts w:cs="Times New Roman"/>
                <w:sz w:val="20"/>
                <w:szCs w:val="20"/>
                <w:lang w:val="en-IE"/>
              </w:rPr>
              <w:t>3.61E-03</w:t>
            </w:r>
          </w:p>
        </w:tc>
      </w:tr>
      <w:tr w:rsidR="00BF6678" w:rsidRPr="006C709D" w14:paraId="3CDC2E7E" w14:textId="77777777" w:rsidTr="006C709D">
        <w:tblPrEx>
          <w:tblBorders>
            <w:top w:val="none" w:sz="0" w:space="0" w:color="auto"/>
          </w:tblBorders>
        </w:tblPrEx>
        <w:trPr>
          <w:trHeight w:hRule="exact" w:val="340"/>
        </w:trPr>
        <w:tc>
          <w:tcPr>
            <w:tcW w:w="0" w:type="auto"/>
            <w:vAlign w:val="center"/>
          </w:tcPr>
          <w:p w14:paraId="1A81F34B" w14:textId="77777777" w:rsidR="00BF6678" w:rsidRPr="006C709D" w:rsidRDefault="00BF6678" w:rsidP="006C709D">
            <w:pPr>
              <w:rPr>
                <w:rFonts w:cs="Times New Roman"/>
                <w:sz w:val="20"/>
                <w:szCs w:val="20"/>
                <w:lang w:val="en-IE"/>
              </w:rPr>
            </w:pPr>
            <w:r w:rsidRPr="006C709D">
              <w:rPr>
                <w:rFonts w:cs="Times New Roman"/>
                <w:sz w:val="20"/>
                <w:szCs w:val="20"/>
                <w:lang w:val="en-IE"/>
              </w:rPr>
              <w:t>Bbr_0725</w:t>
            </w:r>
          </w:p>
        </w:tc>
        <w:tc>
          <w:tcPr>
            <w:tcW w:w="793" w:type="dxa"/>
            <w:vAlign w:val="center"/>
          </w:tcPr>
          <w:p w14:paraId="065F3F38" w14:textId="77777777" w:rsidR="00BF6678" w:rsidRPr="006C709D" w:rsidRDefault="00BF6678" w:rsidP="006C709D">
            <w:pPr>
              <w:jc w:val="center"/>
              <w:rPr>
                <w:rFonts w:cs="Times New Roman"/>
                <w:sz w:val="20"/>
                <w:szCs w:val="20"/>
                <w:lang w:val="en-IE"/>
              </w:rPr>
            </w:pPr>
            <w:r w:rsidRPr="006C709D">
              <w:rPr>
                <w:rFonts w:cs="Times New Roman"/>
                <w:sz w:val="20"/>
                <w:szCs w:val="20"/>
                <w:lang w:val="en-IE"/>
              </w:rPr>
              <w:t>1.3</w:t>
            </w:r>
          </w:p>
        </w:tc>
        <w:tc>
          <w:tcPr>
            <w:tcW w:w="6096" w:type="dxa"/>
            <w:vAlign w:val="center"/>
          </w:tcPr>
          <w:p w14:paraId="0F08F8F3" w14:textId="77777777" w:rsidR="00BF6678" w:rsidRPr="006C709D" w:rsidRDefault="00BF6678" w:rsidP="006C709D">
            <w:pPr>
              <w:rPr>
                <w:rFonts w:cs="Times New Roman"/>
                <w:i/>
                <w:iCs/>
                <w:sz w:val="20"/>
                <w:szCs w:val="20"/>
                <w:lang w:val="en-IE"/>
              </w:rPr>
            </w:pPr>
            <w:r w:rsidRPr="006C709D">
              <w:rPr>
                <w:rFonts w:cs="Times New Roman"/>
                <w:i/>
                <w:iCs/>
                <w:sz w:val="20"/>
                <w:szCs w:val="20"/>
                <w:lang w:val="en-IE"/>
              </w:rPr>
              <w:t>eno</w:t>
            </w:r>
            <w:r w:rsidRPr="006C709D">
              <w:rPr>
                <w:rFonts w:cs="Times New Roman"/>
                <w:sz w:val="20"/>
                <w:szCs w:val="20"/>
                <w:lang w:val="en-IE"/>
              </w:rPr>
              <w:t>, Enolase </w:t>
            </w:r>
          </w:p>
        </w:tc>
        <w:tc>
          <w:tcPr>
            <w:tcW w:w="992" w:type="dxa"/>
            <w:vAlign w:val="bottom"/>
          </w:tcPr>
          <w:p w14:paraId="66433F31" w14:textId="77777777" w:rsidR="00BF6678" w:rsidRPr="006C709D" w:rsidRDefault="00BF6678" w:rsidP="006C709D">
            <w:pPr>
              <w:rPr>
                <w:rFonts w:cs="Times New Roman"/>
                <w:sz w:val="20"/>
                <w:szCs w:val="20"/>
                <w:lang w:val="en-IE"/>
              </w:rPr>
            </w:pPr>
            <w:r w:rsidRPr="006C709D">
              <w:rPr>
                <w:rFonts w:cs="Times New Roman"/>
                <w:sz w:val="20"/>
                <w:szCs w:val="20"/>
                <w:lang w:val="en-IE"/>
              </w:rPr>
              <w:t>2.93E-04</w:t>
            </w:r>
          </w:p>
        </w:tc>
      </w:tr>
      <w:tr w:rsidR="00BF6678" w:rsidRPr="006C709D" w14:paraId="118BAB8F" w14:textId="77777777" w:rsidTr="006C709D">
        <w:tblPrEx>
          <w:tblBorders>
            <w:top w:val="none" w:sz="0" w:space="0" w:color="auto"/>
          </w:tblBorders>
        </w:tblPrEx>
        <w:trPr>
          <w:trHeight w:hRule="exact" w:val="340"/>
        </w:trPr>
        <w:tc>
          <w:tcPr>
            <w:tcW w:w="0" w:type="auto"/>
            <w:vAlign w:val="center"/>
          </w:tcPr>
          <w:p w14:paraId="65F05CA1" w14:textId="77777777" w:rsidR="00BF6678" w:rsidRPr="006C709D" w:rsidRDefault="00BF6678" w:rsidP="006C709D">
            <w:pPr>
              <w:rPr>
                <w:rFonts w:cs="Times New Roman"/>
                <w:sz w:val="20"/>
                <w:szCs w:val="20"/>
                <w:lang w:val="en-IE"/>
              </w:rPr>
            </w:pPr>
            <w:r w:rsidRPr="006C709D">
              <w:rPr>
                <w:rFonts w:cs="Times New Roman"/>
                <w:sz w:val="20"/>
                <w:szCs w:val="20"/>
                <w:lang w:val="en-IE"/>
              </w:rPr>
              <w:t>Bbr_0776</w:t>
            </w:r>
          </w:p>
        </w:tc>
        <w:tc>
          <w:tcPr>
            <w:tcW w:w="793" w:type="dxa"/>
            <w:vAlign w:val="center"/>
          </w:tcPr>
          <w:p w14:paraId="511E89EB" w14:textId="77777777" w:rsidR="00BF6678" w:rsidRPr="006C709D" w:rsidRDefault="00BF6678" w:rsidP="006C709D">
            <w:pPr>
              <w:jc w:val="center"/>
              <w:rPr>
                <w:rFonts w:cs="Times New Roman"/>
                <w:sz w:val="20"/>
                <w:szCs w:val="20"/>
                <w:lang w:val="en-IE"/>
              </w:rPr>
            </w:pPr>
            <w:r w:rsidRPr="006C709D">
              <w:rPr>
                <w:rFonts w:cs="Times New Roman"/>
                <w:sz w:val="20"/>
                <w:szCs w:val="20"/>
                <w:lang w:val="en-IE"/>
              </w:rPr>
              <w:t>1.5</w:t>
            </w:r>
          </w:p>
        </w:tc>
        <w:tc>
          <w:tcPr>
            <w:tcW w:w="6096" w:type="dxa"/>
            <w:vAlign w:val="center"/>
          </w:tcPr>
          <w:p w14:paraId="1B9DD8C3" w14:textId="77777777" w:rsidR="00BF6678" w:rsidRPr="006C709D" w:rsidRDefault="00BF6678" w:rsidP="006C709D">
            <w:pPr>
              <w:rPr>
                <w:rFonts w:cs="Times New Roman"/>
                <w:sz w:val="20"/>
                <w:szCs w:val="20"/>
                <w:lang w:val="en-IE"/>
              </w:rPr>
            </w:pPr>
            <w:r w:rsidRPr="006C709D">
              <w:rPr>
                <w:rFonts w:cs="Times New Roman"/>
                <w:sz w:val="20"/>
                <w:szCs w:val="20"/>
                <w:lang w:val="en-IE"/>
              </w:rPr>
              <w:t>Xylulose-5-phosphate/Fructose-6-phosphate phosphoketolase </w:t>
            </w:r>
          </w:p>
        </w:tc>
        <w:tc>
          <w:tcPr>
            <w:tcW w:w="992" w:type="dxa"/>
            <w:vAlign w:val="bottom"/>
          </w:tcPr>
          <w:p w14:paraId="119162E5" w14:textId="77777777" w:rsidR="00BF6678" w:rsidRPr="006C709D" w:rsidRDefault="00BF6678" w:rsidP="006C709D">
            <w:pPr>
              <w:rPr>
                <w:rFonts w:cs="Times New Roman"/>
                <w:sz w:val="20"/>
                <w:szCs w:val="20"/>
                <w:lang w:val="en-IE"/>
              </w:rPr>
            </w:pPr>
            <w:r w:rsidRPr="006C709D">
              <w:rPr>
                <w:rFonts w:cs="Times New Roman"/>
                <w:sz w:val="20"/>
                <w:szCs w:val="20"/>
                <w:lang w:val="en-IE"/>
              </w:rPr>
              <w:t>4.61E-06</w:t>
            </w:r>
          </w:p>
        </w:tc>
      </w:tr>
      <w:tr w:rsidR="00BF6678" w:rsidRPr="006C709D" w14:paraId="0C126CB0" w14:textId="77777777" w:rsidTr="006C709D">
        <w:tblPrEx>
          <w:tblBorders>
            <w:top w:val="none" w:sz="0" w:space="0" w:color="auto"/>
          </w:tblBorders>
        </w:tblPrEx>
        <w:trPr>
          <w:trHeight w:hRule="exact" w:val="340"/>
        </w:trPr>
        <w:tc>
          <w:tcPr>
            <w:tcW w:w="0" w:type="auto"/>
            <w:vAlign w:val="center"/>
          </w:tcPr>
          <w:p w14:paraId="3641418D" w14:textId="77777777" w:rsidR="00BF6678" w:rsidRPr="006C709D" w:rsidRDefault="00BF6678" w:rsidP="006C709D">
            <w:pPr>
              <w:rPr>
                <w:rFonts w:cs="Times New Roman"/>
                <w:sz w:val="20"/>
                <w:szCs w:val="20"/>
                <w:lang w:val="en-IE"/>
              </w:rPr>
            </w:pPr>
            <w:r w:rsidRPr="006C709D">
              <w:rPr>
                <w:rFonts w:cs="Times New Roman"/>
                <w:sz w:val="20"/>
                <w:szCs w:val="20"/>
                <w:lang w:val="en-IE"/>
              </w:rPr>
              <w:t>Bbr_0787</w:t>
            </w:r>
          </w:p>
        </w:tc>
        <w:tc>
          <w:tcPr>
            <w:tcW w:w="793" w:type="dxa"/>
            <w:vAlign w:val="center"/>
          </w:tcPr>
          <w:p w14:paraId="007C8555" w14:textId="77777777" w:rsidR="00BF6678" w:rsidRPr="006C709D" w:rsidRDefault="00BF6678" w:rsidP="006C709D">
            <w:pPr>
              <w:jc w:val="center"/>
              <w:rPr>
                <w:rFonts w:cs="Times New Roman"/>
                <w:sz w:val="20"/>
                <w:szCs w:val="20"/>
                <w:lang w:val="en-IE"/>
              </w:rPr>
            </w:pPr>
            <w:r w:rsidRPr="006C709D">
              <w:rPr>
                <w:rFonts w:cs="Times New Roman"/>
                <w:sz w:val="20"/>
                <w:szCs w:val="20"/>
                <w:lang w:val="en-IE"/>
              </w:rPr>
              <w:t>1.2</w:t>
            </w:r>
          </w:p>
        </w:tc>
        <w:tc>
          <w:tcPr>
            <w:tcW w:w="6096" w:type="dxa"/>
            <w:vAlign w:val="center"/>
          </w:tcPr>
          <w:p w14:paraId="4413CFD1" w14:textId="77777777" w:rsidR="00BF6678" w:rsidRPr="006C709D" w:rsidRDefault="00BF6678" w:rsidP="006C709D">
            <w:pPr>
              <w:rPr>
                <w:rFonts w:cs="Times New Roman"/>
                <w:i/>
                <w:iCs/>
                <w:sz w:val="20"/>
                <w:szCs w:val="20"/>
                <w:lang w:val="en-IE"/>
              </w:rPr>
            </w:pPr>
            <w:r w:rsidRPr="006C709D">
              <w:rPr>
                <w:rFonts w:cs="Times New Roman"/>
                <w:i/>
                <w:iCs/>
                <w:sz w:val="20"/>
                <w:szCs w:val="20"/>
                <w:lang w:val="en-IE"/>
              </w:rPr>
              <w:t xml:space="preserve">pfl, </w:t>
            </w:r>
            <w:r w:rsidRPr="006C709D">
              <w:rPr>
                <w:rFonts w:cs="Times New Roman"/>
                <w:sz w:val="20"/>
                <w:szCs w:val="20"/>
                <w:lang w:val="en-IE"/>
              </w:rPr>
              <w:t>Formate acetyltransferase </w:t>
            </w:r>
          </w:p>
        </w:tc>
        <w:tc>
          <w:tcPr>
            <w:tcW w:w="992" w:type="dxa"/>
            <w:vAlign w:val="bottom"/>
          </w:tcPr>
          <w:p w14:paraId="471858C6" w14:textId="77777777" w:rsidR="00BF6678" w:rsidRPr="006C709D" w:rsidRDefault="00BF6678" w:rsidP="006C709D">
            <w:pPr>
              <w:rPr>
                <w:rFonts w:cs="Times New Roman"/>
                <w:sz w:val="20"/>
                <w:szCs w:val="20"/>
                <w:lang w:val="en-IE"/>
              </w:rPr>
            </w:pPr>
            <w:r w:rsidRPr="006C709D">
              <w:rPr>
                <w:rFonts w:cs="Times New Roman"/>
                <w:sz w:val="20"/>
                <w:szCs w:val="20"/>
                <w:lang w:val="en-IE"/>
              </w:rPr>
              <w:t>1.36E-01</w:t>
            </w:r>
          </w:p>
        </w:tc>
      </w:tr>
      <w:tr w:rsidR="00BF6678" w:rsidRPr="006C709D" w14:paraId="24A979CB" w14:textId="77777777" w:rsidTr="006C709D">
        <w:tblPrEx>
          <w:tblBorders>
            <w:top w:val="none" w:sz="0" w:space="0" w:color="auto"/>
          </w:tblBorders>
        </w:tblPrEx>
        <w:trPr>
          <w:trHeight w:hRule="exact" w:val="340"/>
        </w:trPr>
        <w:tc>
          <w:tcPr>
            <w:tcW w:w="0" w:type="auto"/>
            <w:vAlign w:val="center"/>
          </w:tcPr>
          <w:p w14:paraId="39E05DBA" w14:textId="77777777" w:rsidR="00BF6678" w:rsidRPr="006C709D" w:rsidRDefault="00BF6678" w:rsidP="006C709D">
            <w:pPr>
              <w:rPr>
                <w:rFonts w:cs="Times New Roman"/>
                <w:sz w:val="20"/>
                <w:szCs w:val="20"/>
                <w:lang w:val="en-IE"/>
              </w:rPr>
            </w:pPr>
            <w:r w:rsidRPr="006C709D">
              <w:rPr>
                <w:rFonts w:cs="Times New Roman"/>
                <w:sz w:val="20"/>
                <w:szCs w:val="20"/>
                <w:lang w:val="en-IE"/>
              </w:rPr>
              <w:t>Bbr_0847</w:t>
            </w:r>
          </w:p>
        </w:tc>
        <w:tc>
          <w:tcPr>
            <w:tcW w:w="793" w:type="dxa"/>
            <w:vAlign w:val="center"/>
          </w:tcPr>
          <w:p w14:paraId="6F786E7A" w14:textId="77777777" w:rsidR="00BF6678" w:rsidRPr="006C709D" w:rsidRDefault="00BF6678" w:rsidP="006C709D">
            <w:pPr>
              <w:jc w:val="center"/>
              <w:rPr>
                <w:rFonts w:cs="Times New Roman"/>
                <w:sz w:val="20"/>
                <w:szCs w:val="20"/>
                <w:lang w:val="en-IE"/>
              </w:rPr>
            </w:pPr>
            <w:r w:rsidRPr="006C709D">
              <w:rPr>
                <w:rFonts w:cs="Times New Roman"/>
                <w:sz w:val="20"/>
                <w:szCs w:val="20"/>
                <w:lang w:val="en-IE"/>
              </w:rPr>
              <w:t>1.3</w:t>
            </w:r>
          </w:p>
        </w:tc>
        <w:tc>
          <w:tcPr>
            <w:tcW w:w="6096" w:type="dxa"/>
            <w:vAlign w:val="center"/>
          </w:tcPr>
          <w:p w14:paraId="7A332A37" w14:textId="77777777" w:rsidR="00BF6678" w:rsidRPr="006C709D" w:rsidRDefault="00BF6678" w:rsidP="006C709D">
            <w:pPr>
              <w:rPr>
                <w:rFonts w:cs="Times New Roman"/>
                <w:i/>
                <w:iCs/>
                <w:sz w:val="20"/>
                <w:szCs w:val="20"/>
                <w:lang w:val="en-IE"/>
              </w:rPr>
            </w:pPr>
            <w:r w:rsidRPr="006C709D">
              <w:rPr>
                <w:rFonts w:cs="Times New Roman"/>
                <w:i/>
                <w:iCs/>
                <w:sz w:val="20"/>
                <w:szCs w:val="20"/>
                <w:lang w:val="en-IE"/>
              </w:rPr>
              <w:t>nagB2</w:t>
            </w:r>
            <w:r w:rsidRPr="006C709D">
              <w:rPr>
                <w:rFonts w:cs="Times New Roman"/>
                <w:sz w:val="20"/>
                <w:szCs w:val="20"/>
                <w:lang w:val="en-IE"/>
              </w:rPr>
              <w:t>, Glucosamine-6-phosphate isomerase </w:t>
            </w:r>
          </w:p>
        </w:tc>
        <w:tc>
          <w:tcPr>
            <w:tcW w:w="992" w:type="dxa"/>
            <w:vAlign w:val="bottom"/>
          </w:tcPr>
          <w:p w14:paraId="17E76F67" w14:textId="77777777" w:rsidR="00BF6678" w:rsidRPr="006C709D" w:rsidRDefault="00BF6678" w:rsidP="006C709D">
            <w:pPr>
              <w:rPr>
                <w:rFonts w:cs="Times New Roman"/>
                <w:sz w:val="20"/>
                <w:szCs w:val="20"/>
                <w:lang w:val="en-IE"/>
              </w:rPr>
            </w:pPr>
            <w:r w:rsidRPr="006C709D">
              <w:rPr>
                <w:rFonts w:cs="Times New Roman"/>
                <w:sz w:val="20"/>
                <w:szCs w:val="20"/>
                <w:lang w:val="en-IE"/>
              </w:rPr>
              <w:t>3.99E-10</w:t>
            </w:r>
          </w:p>
        </w:tc>
      </w:tr>
      <w:tr w:rsidR="00BF6678" w:rsidRPr="006C709D" w14:paraId="3C3DDD25" w14:textId="77777777" w:rsidTr="006C709D">
        <w:tblPrEx>
          <w:tblBorders>
            <w:top w:val="none" w:sz="0" w:space="0" w:color="auto"/>
          </w:tblBorders>
        </w:tblPrEx>
        <w:trPr>
          <w:trHeight w:hRule="exact" w:val="340"/>
        </w:trPr>
        <w:tc>
          <w:tcPr>
            <w:tcW w:w="0" w:type="auto"/>
            <w:vAlign w:val="center"/>
          </w:tcPr>
          <w:p w14:paraId="14B21D24" w14:textId="77777777" w:rsidR="00BF6678" w:rsidRPr="006C709D" w:rsidRDefault="00BF6678" w:rsidP="006C709D">
            <w:pPr>
              <w:rPr>
                <w:rFonts w:cs="Times New Roman"/>
                <w:sz w:val="20"/>
                <w:szCs w:val="20"/>
                <w:lang w:val="en-IE"/>
              </w:rPr>
            </w:pPr>
            <w:r w:rsidRPr="006C709D">
              <w:rPr>
                <w:rFonts w:cs="Times New Roman"/>
                <w:sz w:val="20"/>
                <w:szCs w:val="20"/>
                <w:lang w:val="en-IE"/>
              </w:rPr>
              <w:t>Bbr_0848</w:t>
            </w:r>
          </w:p>
        </w:tc>
        <w:tc>
          <w:tcPr>
            <w:tcW w:w="793" w:type="dxa"/>
            <w:vAlign w:val="center"/>
          </w:tcPr>
          <w:p w14:paraId="1014B0FE" w14:textId="77777777" w:rsidR="00BF6678" w:rsidRPr="006C709D" w:rsidRDefault="00BF6678" w:rsidP="006C709D">
            <w:pPr>
              <w:jc w:val="center"/>
              <w:rPr>
                <w:rFonts w:cs="Times New Roman"/>
                <w:sz w:val="20"/>
                <w:szCs w:val="20"/>
                <w:lang w:val="en-IE"/>
              </w:rPr>
            </w:pPr>
            <w:r w:rsidRPr="006C709D">
              <w:rPr>
                <w:rFonts w:cs="Times New Roman"/>
                <w:sz w:val="20"/>
                <w:szCs w:val="20"/>
                <w:lang w:val="en-IE"/>
              </w:rPr>
              <w:t>1.3</w:t>
            </w:r>
          </w:p>
        </w:tc>
        <w:tc>
          <w:tcPr>
            <w:tcW w:w="6096" w:type="dxa"/>
            <w:vAlign w:val="center"/>
          </w:tcPr>
          <w:p w14:paraId="04D6BB9F" w14:textId="77777777" w:rsidR="00BF6678" w:rsidRPr="006C709D" w:rsidRDefault="00BF6678" w:rsidP="006C709D">
            <w:pPr>
              <w:rPr>
                <w:rFonts w:cs="Times New Roman"/>
                <w:sz w:val="20"/>
                <w:szCs w:val="20"/>
                <w:lang w:val="en-IE"/>
              </w:rPr>
            </w:pPr>
            <w:r w:rsidRPr="006C709D">
              <w:rPr>
                <w:rFonts w:cs="Times New Roman"/>
                <w:sz w:val="20"/>
                <w:szCs w:val="20"/>
                <w:lang w:val="en-IE"/>
              </w:rPr>
              <w:t>Sugar kinase, ROK family </w:t>
            </w:r>
          </w:p>
        </w:tc>
        <w:tc>
          <w:tcPr>
            <w:tcW w:w="992" w:type="dxa"/>
            <w:vAlign w:val="bottom"/>
          </w:tcPr>
          <w:p w14:paraId="3CE870D8" w14:textId="77777777" w:rsidR="00BF6678" w:rsidRPr="006C709D" w:rsidRDefault="00BF6678" w:rsidP="006C709D">
            <w:pPr>
              <w:rPr>
                <w:rFonts w:cs="Times New Roman"/>
                <w:sz w:val="20"/>
                <w:szCs w:val="20"/>
                <w:lang w:val="en-IE"/>
              </w:rPr>
            </w:pPr>
            <w:r w:rsidRPr="006C709D">
              <w:rPr>
                <w:rFonts w:cs="Times New Roman"/>
                <w:sz w:val="20"/>
                <w:szCs w:val="20"/>
                <w:lang w:val="en-IE"/>
              </w:rPr>
              <w:t>4.91E-06</w:t>
            </w:r>
          </w:p>
        </w:tc>
      </w:tr>
      <w:tr w:rsidR="00BF6678" w:rsidRPr="006C709D" w14:paraId="6A731914" w14:textId="77777777" w:rsidTr="006C709D">
        <w:tblPrEx>
          <w:tblBorders>
            <w:top w:val="none" w:sz="0" w:space="0" w:color="auto"/>
          </w:tblBorders>
        </w:tblPrEx>
        <w:trPr>
          <w:trHeight w:hRule="exact" w:val="340"/>
        </w:trPr>
        <w:tc>
          <w:tcPr>
            <w:tcW w:w="0" w:type="auto"/>
            <w:vAlign w:val="center"/>
          </w:tcPr>
          <w:p w14:paraId="2C59A3A4" w14:textId="77777777" w:rsidR="00BF6678" w:rsidRPr="006C709D" w:rsidRDefault="00BF6678" w:rsidP="006C709D">
            <w:pPr>
              <w:rPr>
                <w:rFonts w:cs="Times New Roman"/>
                <w:sz w:val="20"/>
                <w:szCs w:val="20"/>
                <w:lang w:val="en-IE"/>
              </w:rPr>
            </w:pPr>
            <w:r w:rsidRPr="006C709D">
              <w:rPr>
                <w:rFonts w:cs="Times New Roman"/>
                <w:sz w:val="20"/>
                <w:szCs w:val="20"/>
                <w:lang w:val="en-IE"/>
              </w:rPr>
              <w:t>Bbr_0921</w:t>
            </w:r>
          </w:p>
        </w:tc>
        <w:tc>
          <w:tcPr>
            <w:tcW w:w="793" w:type="dxa"/>
            <w:vAlign w:val="center"/>
          </w:tcPr>
          <w:p w14:paraId="05E7A432" w14:textId="77777777" w:rsidR="00BF6678" w:rsidRPr="006C709D" w:rsidRDefault="00BF6678" w:rsidP="006C709D">
            <w:pPr>
              <w:jc w:val="center"/>
              <w:rPr>
                <w:rFonts w:cs="Times New Roman"/>
                <w:sz w:val="20"/>
                <w:szCs w:val="20"/>
                <w:lang w:val="en-IE"/>
              </w:rPr>
            </w:pPr>
            <w:r w:rsidRPr="006C709D">
              <w:rPr>
                <w:rFonts w:cs="Times New Roman"/>
                <w:sz w:val="20"/>
                <w:szCs w:val="20"/>
                <w:lang w:val="en-IE"/>
              </w:rPr>
              <w:t>1.3</w:t>
            </w:r>
          </w:p>
        </w:tc>
        <w:tc>
          <w:tcPr>
            <w:tcW w:w="6096" w:type="dxa"/>
            <w:vAlign w:val="center"/>
          </w:tcPr>
          <w:p w14:paraId="2292CEEF" w14:textId="77777777" w:rsidR="00BF6678" w:rsidRPr="006C709D" w:rsidRDefault="00BF6678" w:rsidP="006C709D">
            <w:pPr>
              <w:rPr>
                <w:rFonts w:cs="Times New Roman"/>
                <w:i/>
                <w:iCs/>
                <w:sz w:val="20"/>
                <w:szCs w:val="20"/>
                <w:lang w:val="en-IE"/>
              </w:rPr>
            </w:pPr>
            <w:r w:rsidRPr="006C709D">
              <w:rPr>
                <w:rFonts w:cs="Times New Roman"/>
                <w:i/>
                <w:iCs/>
                <w:sz w:val="20"/>
                <w:szCs w:val="20"/>
                <w:lang w:val="en-IE"/>
              </w:rPr>
              <w:t>fadD2</w:t>
            </w:r>
            <w:r w:rsidRPr="006C709D">
              <w:rPr>
                <w:rFonts w:cs="Times New Roman"/>
                <w:sz w:val="20"/>
                <w:szCs w:val="20"/>
                <w:lang w:val="en-IE"/>
              </w:rPr>
              <w:t>, Long-chain-fatty-acid--CoA ligase </w:t>
            </w:r>
          </w:p>
        </w:tc>
        <w:tc>
          <w:tcPr>
            <w:tcW w:w="992" w:type="dxa"/>
            <w:vAlign w:val="bottom"/>
          </w:tcPr>
          <w:p w14:paraId="75196636" w14:textId="77777777" w:rsidR="00BF6678" w:rsidRPr="006C709D" w:rsidRDefault="00BF6678" w:rsidP="006C709D">
            <w:pPr>
              <w:rPr>
                <w:rFonts w:cs="Times New Roman"/>
                <w:sz w:val="20"/>
                <w:szCs w:val="20"/>
                <w:lang w:val="en-IE"/>
              </w:rPr>
            </w:pPr>
            <w:r w:rsidRPr="006C709D">
              <w:rPr>
                <w:rFonts w:cs="Times New Roman"/>
                <w:sz w:val="20"/>
                <w:szCs w:val="20"/>
                <w:lang w:val="en-IE"/>
              </w:rPr>
              <w:t>4.65E-09</w:t>
            </w:r>
          </w:p>
        </w:tc>
      </w:tr>
      <w:tr w:rsidR="00BF6678" w:rsidRPr="006C709D" w14:paraId="733099B1" w14:textId="77777777" w:rsidTr="006C709D">
        <w:tblPrEx>
          <w:tblBorders>
            <w:top w:val="none" w:sz="0" w:space="0" w:color="auto"/>
          </w:tblBorders>
        </w:tblPrEx>
        <w:trPr>
          <w:trHeight w:hRule="exact" w:val="560"/>
        </w:trPr>
        <w:tc>
          <w:tcPr>
            <w:tcW w:w="0" w:type="auto"/>
            <w:vAlign w:val="center"/>
          </w:tcPr>
          <w:p w14:paraId="5C961105" w14:textId="77777777" w:rsidR="00BF6678" w:rsidRPr="006C709D" w:rsidRDefault="00BF6678" w:rsidP="006C709D">
            <w:pPr>
              <w:rPr>
                <w:rFonts w:cs="Times New Roman"/>
                <w:sz w:val="20"/>
                <w:szCs w:val="20"/>
                <w:lang w:val="en-IE"/>
              </w:rPr>
            </w:pPr>
            <w:r w:rsidRPr="006C709D">
              <w:rPr>
                <w:rFonts w:cs="Times New Roman"/>
                <w:sz w:val="20"/>
                <w:szCs w:val="20"/>
                <w:lang w:val="en-IE"/>
              </w:rPr>
              <w:t>Bbr_0969</w:t>
            </w:r>
          </w:p>
        </w:tc>
        <w:tc>
          <w:tcPr>
            <w:tcW w:w="793" w:type="dxa"/>
            <w:vAlign w:val="center"/>
          </w:tcPr>
          <w:p w14:paraId="0417D738" w14:textId="77777777" w:rsidR="00BF6678" w:rsidRPr="006C709D" w:rsidRDefault="00BF6678" w:rsidP="006C709D">
            <w:pPr>
              <w:jc w:val="center"/>
              <w:rPr>
                <w:rFonts w:cs="Times New Roman"/>
                <w:sz w:val="20"/>
                <w:szCs w:val="20"/>
                <w:lang w:val="en-IE"/>
              </w:rPr>
            </w:pPr>
            <w:r w:rsidRPr="006C709D">
              <w:rPr>
                <w:rFonts w:cs="Times New Roman"/>
                <w:sz w:val="20"/>
                <w:szCs w:val="20"/>
                <w:lang w:val="en-IE"/>
              </w:rPr>
              <w:t>1.3</w:t>
            </w:r>
          </w:p>
        </w:tc>
        <w:tc>
          <w:tcPr>
            <w:tcW w:w="6096" w:type="dxa"/>
            <w:vAlign w:val="center"/>
          </w:tcPr>
          <w:p w14:paraId="21A83020" w14:textId="77777777" w:rsidR="00BF6678" w:rsidRPr="006C709D" w:rsidRDefault="00BF6678" w:rsidP="006C709D">
            <w:pPr>
              <w:jc w:val="left"/>
              <w:rPr>
                <w:rFonts w:cs="Times New Roman"/>
                <w:i/>
                <w:iCs/>
                <w:sz w:val="20"/>
                <w:szCs w:val="20"/>
                <w:lang w:val="en-IE"/>
              </w:rPr>
            </w:pPr>
            <w:r w:rsidRPr="006C709D">
              <w:rPr>
                <w:rFonts w:cs="Times New Roman"/>
                <w:i/>
                <w:iCs/>
                <w:sz w:val="20"/>
                <w:szCs w:val="20"/>
                <w:lang w:val="en-IE"/>
              </w:rPr>
              <w:t>metE</w:t>
            </w:r>
            <w:r w:rsidRPr="006C709D">
              <w:rPr>
                <w:rFonts w:cs="Times New Roman"/>
                <w:sz w:val="20"/>
                <w:szCs w:val="20"/>
                <w:lang w:val="en-IE"/>
              </w:rPr>
              <w:t>, 5-methyltetrahydropteroyltriglutamate—homocysteine methyltransferase </w:t>
            </w:r>
          </w:p>
        </w:tc>
        <w:tc>
          <w:tcPr>
            <w:tcW w:w="992" w:type="dxa"/>
            <w:vAlign w:val="bottom"/>
          </w:tcPr>
          <w:p w14:paraId="4C4AF89E" w14:textId="77777777" w:rsidR="00BF6678" w:rsidRPr="006C709D" w:rsidRDefault="00BF6678" w:rsidP="006C709D">
            <w:pPr>
              <w:rPr>
                <w:rFonts w:cs="Times New Roman"/>
                <w:sz w:val="20"/>
                <w:szCs w:val="20"/>
                <w:lang w:val="en-IE"/>
              </w:rPr>
            </w:pPr>
            <w:r w:rsidRPr="006C709D">
              <w:rPr>
                <w:rFonts w:cs="Times New Roman"/>
                <w:sz w:val="20"/>
                <w:szCs w:val="20"/>
                <w:lang w:val="en-IE"/>
              </w:rPr>
              <w:t>6.99E-11</w:t>
            </w:r>
          </w:p>
        </w:tc>
      </w:tr>
      <w:tr w:rsidR="00BF6678" w:rsidRPr="006C709D" w14:paraId="0136D568" w14:textId="77777777" w:rsidTr="006C709D">
        <w:tblPrEx>
          <w:tblBorders>
            <w:top w:val="none" w:sz="0" w:space="0" w:color="auto"/>
          </w:tblBorders>
        </w:tblPrEx>
        <w:trPr>
          <w:trHeight w:hRule="exact" w:val="340"/>
        </w:trPr>
        <w:tc>
          <w:tcPr>
            <w:tcW w:w="0" w:type="auto"/>
            <w:vAlign w:val="center"/>
          </w:tcPr>
          <w:p w14:paraId="2A850267" w14:textId="77777777" w:rsidR="00BF6678" w:rsidRPr="006C709D" w:rsidRDefault="00BF6678" w:rsidP="006C709D">
            <w:pPr>
              <w:rPr>
                <w:rFonts w:cs="Times New Roman"/>
                <w:sz w:val="20"/>
                <w:szCs w:val="20"/>
                <w:lang w:val="en-IE"/>
              </w:rPr>
            </w:pPr>
            <w:r w:rsidRPr="006C709D">
              <w:rPr>
                <w:rFonts w:cs="Times New Roman"/>
                <w:sz w:val="20"/>
                <w:szCs w:val="20"/>
                <w:lang w:val="en-IE"/>
              </w:rPr>
              <w:t>Bbr_0970</w:t>
            </w:r>
          </w:p>
        </w:tc>
        <w:tc>
          <w:tcPr>
            <w:tcW w:w="793" w:type="dxa"/>
            <w:vAlign w:val="center"/>
          </w:tcPr>
          <w:p w14:paraId="4BBA00DC" w14:textId="77777777" w:rsidR="00BF6678" w:rsidRPr="006C709D" w:rsidRDefault="00BF6678" w:rsidP="006C709D">
            <w:pPr>
              <w:jc w:val="center"/>
              <w:rPr>
                <w:rFonts w:cs="Times New Roman"/>
                <w:sz w:val="20"/>
                <w:szCs w:val="20"/>
                <w:lang w:val="en-IE"/>
              </w:rPr>
            </w:pPr>
            <w:r w:rsidRPr="006C709D">
              <w:rPr>
                <w:rFonts w:cs="Times New Roman"/>
                <w:sz w:val="20"/>
                <w:szCs w:val="20"/>
                <w:lang w:val="en-IE"/>
              </w:rPr>
              <w:t>1.3</w:t>
            </w:r>
          </w:p>
        </w:tc>
        <w:tc>
          <w:tcPr>
            <w:tcW w:w="6096" w:type="dxa"/>
            <w:vAlign w:val="center"/>
          </w:tcPr>
          <w:p w14:paraId="39BFD0CA" w14:textId="77777777" w:rsidR="00BF6678" w:rsidRPr="006C709D" w:rsidRDefault="00BF6678" w:rsidP="006C709D">
            <w:pPr>
              <w:rPr>
                <w:rFonts w:cs="Times New Roman"/>
                <w:i/>
                <w:iCs/>
                <w:sz w:val="20"/>
                <w:szCs w:val="20"/>
                <w:lang w:val="en-IE"/>
              </w:rPr>
            </w:pPr>
            <w:r w:rsidRPr="006C709D">
              <w:rPr>
                <w:rFonts w:cs="Times New Roman"/>
                <w:i/>
                <w:iCs/>
                <w:sz w:val="20"/>
                <w:szCs w:val="20"/>
                <w:lang w:val="en-IE"/>
              </w:rPr>
              <w:t xml:space="preserve">metF, </w:t>
            </w:r>
            <w:r w:rsidRPr="006C709D">
              <w:rPr>
                <w:rFonts w:cs="Times New Roman"/>
                <w:sz w:val="20"/>
                <w:szCs w:val="20"/>
                <w:lang w:val="en-IE"/>
              </w:rPr>
              <w:t>Methylenetetrahydrofolate reductase</w:t>
            </w:r>
          </w:p>
        </w:tc>
        <w:tc>
          <w:tcPr>
            <w:tcW w:w="992" w:type="dxa"/>
            <w:vAlign w:val="bottom"/>
          </w:tcPr>
          <w:p w14:paraId="0EB99932" w14:textId="77777777" w:rsidR="00BF6678" w:rsidRPr="006C709D" w:rsidRDefault="00BF6678" w:rsidP="006C709D">
            <w:pPr>
              <w:rPr>
                <w:rFonts w:cs="Times New Roman"/>
                <w:sz w:val="20"/>
                <w:szCs w:val="20"/>
                <w:lang w:val="en-IE"/>
              </w:rPr>
            </w:pPr>
            <w:r w:rsidRPr="006C709D">
              <w:rPr>
                <w:rFonts w:cs="Times New Roman"/>
                <w:sz w:val="20"/>
                <w:szCs w:val="20"/>
                <w:lang w:val="en-IE"/>
              </w:rPr>
              <w:t>1.28E-12</w:t>
            </w:r>
          </w:p>
        </w:tc>
      </w:tr>
      <w:tr w:rsidR="00BF6678" w:rsidRPr="006C709D" w14:paraId="3458956D" w14:textId="77777777" w:rsidTr="006C709D">
        <w:tblPrEx>
          <w:tblBorders>
            <w:top w:val="none" w:sz="0" w:space="0" w:color="auto"/>
          </w:tblBorders>
        </w:tblPrEx>
        <w:trPr>
          <w:trHeight w:hRule="exact" w:val="340"/>
        </w:trPr>
        <w:tc>
          <w:tcPr>
            <w:tcW w:w="0" w:type="auto"/>
            <w:vAlign w:val="center"/>
          </w:tcPr>
          <w:p w14:paraId="2FA599C6" w14:textId="77777777" w:rsidR="00BF6678" w:rsidRPr="006C709D" w:rsidRDefault="00BF6678" w:rsidP="006C709D">
            <w:pPr>
              <w:rPr>
                <w:rFonts w:cs="Times New Roman"/>
                <w:sz w:val="20"/>
                <w:szCs w:val="20"/>
                <w:lang w:val="en-IE"/>
              </w:rPr>
            </w:pPr>
            <w:r w:rsidRPr="006C709D">
              <w:rPr>
                <w:rFonts w:cs="Times New Roman"/>
                <w:sz w:val="20"/>
                <w:szCs w:val="20"/>
                <w:lang w:val="en-IE"/>
              </w:rPr>
              <w:t>Bbr_0973</w:t>
            </w:r>
          </w:p>
        </w:tc>
        <w:tc>
          <w:tcPr>
            <w:tcW w:w="793" w:type="dxa"/>
            <w:vAlign w:val="center"/>
          </w:tcPr>
          <w:p w14:paraId="7F091419" w14:textId="77777777" w:rsidR="00BF6678" w:rsidRPr="006C709D" w:rsidRDefault="00BF6678" w:rsidP="006C709D">
            <w:pPr>
              <w:jc w:val="center"/>
              <w:rPr>
                <w:rFonts w:cs="Times New Roman"/>
                <w:sz w:val="20"/>
                <w:szCs w:val="20"/>
                <w:lang w:val="en-IE"/>
              </w:rPr>
            </w:pPr>
            <w:r w:rsidRPr="006C709D">
              <w:rPr>
                <w:rFonts w:cs="Times New Roman"/>
                <w:sz w:val="20"/>
                <w:szCs w:val="20"/>
                <w:lang w:val="en-IE"/>
              </w:rPr>
              <w:t>1.3</w:t>
            </w:r>
          </w:p>
        </w:tc>
        <w:tc>
          <w:tcPr>
            <w:tcW w:w="6096" w:type="dxa"/>
            <w:vAlign w:val="center"/>
          </w:tcPr>
          <w:p w14:paraId="1A550041" w14:textId="77777777" w:rsidR="00BF6678" w:rsidRPr="006C709D" w:rsidRDefault="00BF6678" w:rsidP="006C709D">
            <w:pPr>
              <w:rPr>
                <w:rFonts w:cs="Times New Roman"/>
                <w:i/>
                <w:iCs/>
                <w:sz w:val="20"/>
                <w:szCs w:val="20"/>
                <w:lang w:val="en-IE"/>
              </w:rPr>
            </w:pPr>
            <w:r w:rsidRPr="006C709D">
              <w:rPr>
                <w:rFonts w:cs="Times New Roman"/>
                <w:i/>
                <w:iCs/>
                <w:sz w:val="20"/>
                <w:szCs w:val="20"/>
                <w:lang w:val="en-IE"/>
              </w:rPr>
              <w:t>pyrB</w:t>
            </w:r>
            <w:r w:rsidRPr="006C709D">
              <w:rPr>
                <w:rFonts w:cs="Times New Roman"/>
                <w:sz w:val="20"/>
                <w:szCs w:val="20"/>
                <w:lang w:val="en-IE"/>
              </w:rPr>
              <w:t>, Aspartate carbamoyltransferase </w:t>
            </w:r>
          </w:p>
        </w:tc>
        <w:tc>
          <w:tcPr>
            <w:tcW w:w="992" w:type="dxa"/>
            <w:vAlign w:val="bottom"/>
          </w:tcPr>
          <w:p w14:paraId="49F76E8B" w14:textId="77777777" w:rsidR="00BF6678" w:rsidRPr="006C709D" w:rsidRDefault="00BF6678" w:rsidP="006C709D">
            <w:pPr>
              <w:rPr>
                <w:rFonts w:cs="Times New Roman"/>
                <w:sz w:val="20"/>
                <w:szCs w:val="20"/>
                <w:lang w:val="en-IE"/>
              </w:rPr>
            </w:pPr>
            <w:r w:rsidRPr="006C709D">
              <w:rPr>
                <w:rFonts w:cs="Times New Roman"/>
                <w:sz w:val="20"/>
                <w:szCs w:val="20"/>
                <w:lang w:val="en-IE"/>
              </w:rPr>
              <w:t>5.89E-11</w:t>
            </w:r>
          </w:p>
        </w:tc>
      </w:tr>
      <w:tr w:rsidR="00BF6678" w:rsidRPr="006C709D" w14:paraId="2D141E1D" w14:textId="77777777" w:rsidTr="006C709D">
        <w:tblPrEx>
          <w:tblBorders>
            <w:top w:val="none" w:sz="0" w:space="0" w:color="auto"/>
          </w:tblBorders>
        </w:tblPrEx>
        <w:trPr>
          <w:trHeight w:hRule="exact" w:val="340"/>
        </w:trPr>
        <w:tc>
          <w:tcPr>
            <w:tcW w:w="0" w:type="auto"/>
            <w:vAlign w:val="center"/>
          </w:tcPr>
          <w:p w14:paraId="456942A6" w14:textId="77777777" w:rsidR="00BF6678" w:rsidRPr="006C709D" w:rsidRDefault="00BF6678" w:rsidP="006C709D">
            <w:pPr>
              <w:rPr>
                <w:rFonts w:cs="Times New Roman"/>
                <w:sz w:val="20"/>
                <w:szCs w:val="20"/>
                <w:lang w:val="en-IE"/>
              </w:rPr>
            </w:pPr>
            <w:r w:rsidRPr="006C709D">
              <w:rPr>
                <w:rFonts w:cs="Times New Roman"/>
                <w:sz w:val="20"/>
                <w:szCs w:val="20"/>
                <w:lang w:val="en-IE"/>
              </w:rPr>
              <w:t>Bbr_1003</w:t>
            </w:r>
          </w:p>
        </w:tc>
        <w:tc>
          <w:tcPr>
            <w:tcW w:w="793" w:type="dxa"/>
            <w:vAlign w:val="center"/>
          </w:tcPr>
          <w:p w14:paraId="722EC227" w14:textId="77777777" w:rsidR="00BF6678" w:rsidRPr="006C709D" w:rsidRDefault="00BF6678" w:rsidP="006C709D">
            <w:pPr>
              <w:jc w:val="center"/>
              <w:rPr>
                <w:rFonts w:cs="Times New Roman"/>
                <w:sz w:val="20"/>
                <w:szCs w:val="20"/>
                <w:lang w:val="en-IE"/>
              </w:rPr>
            </w:pPr>
            <w:r w:rsidRPr="006C709D">
              <w:rPr>
                <w:rFonts w:cs="Times New Roman"/>
                <w:sz w:val="20"/>
                <w:szCs w:val="20"/>
                <w:lang w:val="en-IE"/>
              </w:rPr>
              <w:t>1.3</w:t>
            </w:r>
          </w:p>
        </w:tc>
        <w:tc>
          <w:tcPr>
            <w:tcW w:w="6096" w:type="dxa"/>
            <w:vAlign w:val="center"/>
          </w:tcPr>
          <w:p w14:paraId="06DB48EF" w14:textId="77777777" w:rsidR="00BF6678" w:rsidRPr="006C709D" w:rsidRDefault="00BF6678" w:rsidP="006C709D">
            <w:pPr>
              <w:rPr>
                <w:rFonts w:cs="Times New Roman"/>
                <w:i/>
                <w:iCs/>
                <w:sz w:val="20"/>
                <w:szCs w:val="20"/>
                <w:lang w:val="en-IE"/>
              </w:rPr>
            </w:pPr>
            <w:r w:rsidRPr="006C709D">
              <w:rPr>
                <w:rFonts w:cs="Times New Roman"/>
                <w:i/>
                <w:iCs/>
                <w:sz w:val="20"/>
                <w:szCs w:val="20"/>
                <w:lang w:val="en-IE"/>
              </w:rPr>
              <w:t>tkt</w:t>
            </w:r>
            <w:r w:rsidRPr="006C709D">
              <w:rPr>
                <w:rFonts w:cs="Times New Roman"/>
                <w:sz w:val="20"/>
                <w:szCs w:val="20"/>
                <w:lang w:val="en-IE"/>
              </w:rPr>
              <w:t>, Transketolase </w:t>
            </w:r>
          </w:p>
        </w:tc>
        <w:tc>
          <w:tcPr>
            <w:tcW w:w="992" w:type="dxa"/>
            <w:vAlign w:val="bottom"/>
          </w:tcPr>
          <w:p w14:paraId="2589A88E" w14:textId="77777777" w:rsidR="00BF6678" w:rsidRPr="006C709D" w:rsidRDefault="00BF6678" w:rsidP="006C709D">
            <w:pPr>
              <w:rPr>
                <w:rFonts w:cs="Times New Roman"/>
                <w:sz w:val="20"/>
                <w:szCs w:val="20"/>
                <w:lang w:val="en-IE"/>
              </w:rPr>
            </w:pPr>
            <w:r w:rsidRPr="006C709D">
              <w:rPr>
                <w:rFonts w:cs="Times New Roman"/>
                <w:sz w:val="20"/>
                <w:szCs w:val="20"/>
                <w:lang w:val="en-IE"/>
              </w:rPr>
              <w:t>5.39E-04</w:t>
            </w:r>
          </w:p>
        </w:tc>
      </w:tr>
      <w:tr w:rsidR="00BF6678" w:rsidRPr="006C709D" w14:paraId="64C3B7D2" w14:textId="77777777" w:rsidTr="006C709D">
        <w:tblPrEx>
          <w:tblBorders>
            <w:top w:val="none" w:sz="0" w:space="0" w:color="auto"/>
          </w:tblBorders>
        </w:tblPrEx>
        <w:trPr>
          <w:trHeight w:hRule="exact" w:val="340"/>
        </w:trPr>
        <w:tc>
          <w:tcPr>
            <w:tcW w:w="0" w:type="auto"/>
            <w:vAlign w:val="center"/>
          </w:tcPr>
          <w:p w14:paraId="77D3FFCB" w14:textId="77777777" w:rsidR="00BF6678" w:rsidRPr="006C709D" w:rsidRDefault="00BF6678" w:rsidP="006C709D">
            <w:pPr>
              <w:rPr>
                <w:rFonts w:cs="Times New Roman"/>
                <w:sz w:val="20"/>
                <w:szCs w:val="20"/>
                <w:lang w:val="en-IE"/>
              </w:rPr>
            </w:pPr>
            <w:r w:rsidRPr="006C709D">
              <w:rPr>
                <w:rFonts w:cs="Times New Roman"/>
                <w:sz w:val="20"/>
                <w:szCs w:val="20"/>
                <w:lang w:val="en-IE"/>
              </w:rPr>
              <w:t>Bbr_1079</w:t>
            </w:r>
          </w:p>
        </w:tc>
        <w:tc>
          <w:tcPr>
            <w:tcW w:w="793" w:type="dxa"/>
            <w:vAlign w:val="center"/>
          </w:tcPr>
          <w:p w14:paraId="1B0916F8" w14:textId="77777777" w:rsidR="00BF6678" w:rsidRPr="006C709D" w:rsidRDefault="00BF6678" w:rsidP="006C709D">
            <w:pPr>
              <w:jc w:val="center"/>
              <w:rPr>
                <w:rFonts w:cs="Times New Roman"/>
                <w:sz w:val="20"/>
                <w:szCs w:val="20"/>
                <w:lang w:val="en-IE"/>
              </w:rPr>
            </w:pPr>
            <w:r w:rsidRPr="006C709D">
              <w:rPr>
                <w:rFonts w:cs="Times New Roman"/>
                <w:sz w:val="20"/>
                <w:szCs w:val="20"/>
                <w:lang w:val="en-IE"/>
              </w:rPr>
              <w:t>1.3</w:t>
            </w:r>
          </w:p>
        </w:tc>
        <w:tc>
          <w:tcPr>
            <w:tcW w:w="6096" w:type="dxa"/>
            <w:vAlign w:val="center"/>
          </w:tcPr>
          <w:p w14:paraId="46C2E443" w14:textId="77777777" w:rsidR="00BF6678" w:rsidRPr="006C709D" w:rsidRDefault="00BF6678" w:rsidP="006C709D">
            <w:pPr>
              <w:rPr>
                <w:rFonts w:cs="Times New Roman"/>
                <w:sz w:val="20"/>
                <w:szCs w:val="20"/>
                <w:lang w:val="en-IE"/>
              </w:rPr>
            </w:pPr>
            <w:r w:rsidRPr="006C709D">
              <w:rPr>
                <w:rFonts w:cs="Times New Roman"/>
                <w:sz w:val="20"/>
                <w:szCs w:val="20"/>
                <w:lang w:val="en-IE"/>
              </w:rPr>
              <w:t>Two-component response regulator</w:t>
            </w:r>
          </w:p>
        </w:tc>
        <w:tc>
          <w:tcPr>
            <w:tcW w:w="992" w:type="dxa"/>
            <w:vAlign w:val="bottom"/>
          </w:tcPr>
          <w:p w14:paraId="3DBBB2B6" w14:textId="77777777" w:rsidR="00BF6678" w:rsidRPr="006C709D" w:rsidRDefault="00BF6678" w:rsidP="006C709D">
            <w:pPr>
              <w:rPr>
                <w:rFonts w:cs="Times New Roman"/>
                <w:sz w:val="20"/>
                <w:szCs w:val="20"/>
                <w:lang w:val="en-IE"/>
              </w:rPr>
            </w:pPr>
            <w:r w:rsidRPr="006C709D">
              <w:rPr>
                <w:rFonts w:cs="Times New Roman"/>
                <w:sz w:val="20"/>
                <w:szCs w:val="20"/>
                <w:lang w:val="en-IE"/>
              </w:rPr>
              <w:t>7.20E-11</w:t>
            </w:r>
          </w:p>
        </w:tc>
      </w:tr>
      <w:tr w:rsidR="00BF6678" w:rsidRPr="006C709D" w14:paraId="77C89976" w14:textId="77777777" w:rsidTr="006C709D">
        <w:tblPrEx>
          <w:tblBorders>
            <w:top w:val="none" w:sz="0" w:space="0" w:color="auto"/>
          </w:tblBorders>
        </w:tblPrEx>
        <w:trPr>
          <w:trHeight w:hRule="exact" w:val="340"/>
        </w:trPr>
        <w:tc>
          <w:tcPr>
            <w:tcW w:w="0" w:type="auto"/>
            <w:vAlign w:val="bottom"/>
          </w:tcPr>
          <w:p w14:paraId="436FECF9" w14:textId="77777777" w:rsidR="00BF6678" w:rsidRPr="006C709D" w:rsidRDefault="00BF6678" w:rsidP="006C709D">
            <w:pPr>
              <w:rPr>
                <w:rFonts w:cs="Times New Roman"/>
                <w:sz w:val="20"/>
                <w:szCs w:val="20"/>
                <w:lang w:val="en-IE"/>
              </w:rPr>
            </w:pPr>
            <w:r w:rsidRPr="006C709D">
              <w:rPr>
                <w:rFonts w:cs="Times New Roman"/>
                <w:sz w:val="20"/>
                <w:szCs w:val="20"/>
                <w:lang w:val="en-IE"/>
              </w:rPr>
              <w:t>Bbr_1233</w:t>
            </w:r>
          </w:p>
        </w:tc>
        <w:tc>
          <w:tcPr>
            <w:tcW w:w="793" w:type="dxa"/>
            <w:vAlign w:val="bottom"/>
          </w:tcPr>
          <w:p w14:paraId="37E2E5B3" w14:textId="77777777" w:rsidR="00BF6678" w:rsidRPr="006C709D" w:rsidRDefault="00BF6678" w:rsidP="006C709D">
            <w:pPr>
              <w:jc w:val="center"/>
              <w:rPr>
                <w:rFonts w:cs="Times New Roman"/>
                <w:sz w:val="20"/>
                <w:szCs w:val="20"/>
                <w:lang w:val="en-IE"/>
              </w:rPr>
            </w:pPr>
            <w:r w:rsidRPr="006C709D">
              <w:rPr>
                <w:rFonts w:cs="Times New Roman"/>
                <w:sz w:val="20"/>
                <w:szCs w:val="20"/>
                <w:lang w:val="en-IE"/>
              </w:rPr>
              <w:t>1.3</w:t>
            </w:r>
          </w:p>
        </w:tc>
        <w:tc>
          <w:tcPr>
            <w:tcW w:w="6096" w:type="dxa"/>
            <w:vAlign w:val="center"/>
          </w:tcPr>
          <w:p w14:paraId="1692C452" w14:textId="77777777" w:rsidR="00BF6678" w:rsidRPr="006C709D" w:rsidRDefault="00BF6678" w:rsidP="006C709D">
            <w:pPr>
              <w:rPr>
                <w:rFonts w:cs="Times New Roman"/>
                <w:sz w:val="20"/>
                <w:szCs w:val="20"/>
                <w:lang w:val="en-IE"/>
              </w:rPr>
            </w:pPr>
            <w:r w:rsidRPr="006C709D">
              <w:rPr>
                <w:rFonts w:cs="Times New Roman"/>
                <w:sz w:val="20"/>
                <w:szCs w:val="20"/>
                <w:lang w:val="en-IE"/>
              </w:rPr>
              <w:t>Glyceraldehyde 3-phosphate dehydrogenase</w:t>
            </w:r>
          </w:p>
        </w:tc>
        <w:tc>
          <w:tcPr>
            <w:tcW w:w="992" w:type="dxa"/>
            <w:vAlign w:val="bottom"/>
          </w:tcPr>
          <w:p w14:paraId="17822B6C" w14:textId="77777777" w:rsidR="00BF6678" w:rsidRPr="006C709D" w:rsidRDefault="00BF6678" w:rsidP="006C709D">
            <w:pPr>
              <w:rPr>
                <w:rFonts w:cs="Times New Roman"/>
                <w:sz w:val="20"/>
                <w:szCs w:val="20"/>
                <w:lang w:val="en-IE"/>
              </w:rPr>
            </w:pPr>
            <w:r w:rsidRPr="006C709D">
              <w:rPr>
                <w:rFonts w:cs="Times New Roman"/>
                <w:sz w:val="20"/>
                <w:szCs w:val="20"/>
                <w:lang w:val="en-IE"/>
              </w:rPr>
              <w:t>4.01E-03</w:t>
            </w:r>
          </w:p>
        </w:tc>
      </w:tr>
      <w:tr w:rsidR="00BF6678" w:rsidRPr="006C709D" w14:paraId="0ADEDC0B" w14:textId="77777777" w:rsidTr="006C709D">
        <w:tblPrEx>
          <w:tblBorders>
            <w:top w:val="none" w:sz="0" w:space="0" w:color="auto"/>
          </w:tblBorders>
        </w:tblPrEx>
        <w:trPr>
          <w:trHeight w:hRule="exact" w:val="340"/>
        </w:trPr>
        <w:tc>
          <w:tcPr>
            <w:tcW w:w="0" w:type="auto"/>
            <w:vAlign w:val="center"/>
          </w:tcPr>
          <w:p w14:paraId="65B42BCA" w14:textId="77777777" w:rsidR="00BF6678" w:rsidRPr="006C709D" w:rsidRDefault="00BF6678" w:rsidP="006C709D">
            <w:pPr>
              <w:rPr>
                <w:rFonts w:cs="Times New Roman"/>
                <w:sz w:val="20"/>
                <w:szCs w:val="20"/>
                <w:lang w:val="en-IE"/>
              </w:rPr>
            </w:pPr>
            <w:r w:rsidRPr="006C709D">
              <w:rPr>
                <w:rFonts w:cs="Times New Roman"/>
                <w:sz w:val="20"/>
                <w:szCs w:val="20"/>
                <w:lang w:val="en-IE"/>
              </w:rPr>
              <w:t>Bbr_1273</w:t>
            </w:r>
          </w:p>
        </w:tc>
        <w:tc>
          <w:tcPr>
            <w:tcW w:w="793" w:type="dxa"/>
            <w:vAlign w:val="center"/>
          </w:tcPr>
          <w:p w14:paraId="4C00E230" w14:textId="77777777" w:rsidR="00BF6678" w:rsidRPr="006C709D" w:rsidRDefault="00BF6678" w:rsidP="006C709D">
            <w:pPr>
              <w:jc w:val="center"/>
              <w:rPr>
                <w:rFonts w:cs="Times New Roman"/>
                <w:sz w:val="20"/>
                <w:szCs w:val="20"/>
                <w:lang w:val="en-IE"/>
              </w:rPr>
            </w:pPr>
            <w:r w:rsidRPr="006C709D">
              <w:rPr>
                <w:rFonts w:cs="Times New Roman"/>
                <w:sz w:val="20"/>
                <w:szCs w:val="20"/>
                <w:lang w:val="en-IE"/>
              </w:rPr>
              <w:t>1.2</w:t>
            </w:r>
          </w:p>
        </w:tc>
        <w:tc>
          <w:tcPr>
            <w:tcW w:w="6096" w:type="dxa"/>
            <w:vAlign w:val="center"/>
          </w:tcPr>
          <w:p w14:paraId="58F2244D" w14:textId="77777777" w:rsidR="00BF6678" w:rsidRPr="006C709D" w:rsidRDefault="00BF6678" w:rsidP="006C709D">
            <w:pPr>
              <w:rPr>
                <w:rFonts w:cs="Times New Roman"/>
                <w:i/>
                <w:iCs/>
                <w:sz w:val="20"/>
                <w:szCs w:val="20"/>
                <w:lang w:val="en-IE"/>
              </w:rPr>
            </w:pPr>
            <w:r w:rsidRPr="006C709D">
              <w:rPr>
                <w:rFonts w:cs="Times New Roman"/>
                <w:i/>
                <w:iCs/>
                <w:sz w:val="20"/>
                <w:szCs w:val="20"/>
                <w:lang w:val="en-IE"/>
              </w:rPr>
              <w:t>ldh2</w:t>
            </w:r>
            <w:r w:rsidRPr="006C709D">
              <w:rPr>
                <w:rFonts w:cs="Times New Roman"/>
                <w:sz w:val="20"/>
                <w:szCs w:val="20"/>
                <w:lang w:val="en-IE"/>
              </w:rPr>
              <w:t>, L-lactate dehydrogenase </w:t>
            </w:r>
          </w:p>
        </w:tc>
        <w:tc>
          <w:tcPr>
            <w:tcW w:w="992" w:type="dxa"/>
            <w:vAlign w:val="bottom"/>
          </w:tcPr>
          <w:p w14:paraId="5C678825" w14:textId="77777777" w:rsidR="00BF6678" w:rsidRPr="006C709D" w:rsidRDefault="00BF6678" w:rsidP="006C709D">
            <w:pPr>
              <w:rPr>
                <w:rFonts w:cs="Times New Roman"/>
                <w:sz w:val="20"/>
                <w:szCs w:val="20"/>
                <w:lang w:val="en-IE"/>
              </w:rPr>
            </w:pPr>
            <w:r w:rsidRPr="006C709D">
              <w:rPr>
                <w:rFonts w:cs="Times New Roman"/>
                <w:sz w:val="20"/>
                <w:szCs w:val="20"/>
                <w:lang w:val="en-IE"/>
              </w:rPr>
              <w:t>3.43E-04</w:t>
            </w:r>
          </w:p>
        </w:tc>
      </w:tr>
      <w:tr w:rsidR="00BF6678" w:rsidRPr="006C709D" w14:paraId="12025D3C" w14:textId="77777777" w:rsidTr="006C709D">
        <w:tblPrEx>
          <w:tblBorders>
            <w:top w:val="none" w:sz="0" w:space="0" w:color="auto"/>
          </w:tblBorders>
        </w:tblPrEx>
        <w:trPr>
          <w:trHeight w:hRule="exact" w:val="340"/>
        </w:trPr>
        <w:tc>
          <w:tcPr>
            <w:tcW w:w="0" w:type="auto"/>
            <w:vAlign w:val="center"/>
          </w:tcPr>
          <w:p w14:paraId="22AC5B5A" w14:textId="77777777" w:rsidR="00BF6678" w:rsidRPr="006C709D" w:rsidRDefault="00BF6678" w:rsidP="006C709D">
            <w:pPr>
              <w:rPr>
                <w:rFonts w:cs="Times New Roman"/>
                <w:sz w:val="20"/>
                <w:szCs w:val="20"/>
                <w:lang w:val="en-IE"/>
              </w:rPr>
            </w:pPr>
            <w:r w:rsidRPr="006C709D">
              <w:rPr>
                <w:rFonts w:cs="Times New Roman"/>
                <w:sz w:val="20"/>
                <w:szCs w:val="20"/>
                <w:lang w:val="en-IE"/>
              </w:rPr>
              <w:t>Bbr_1367</w:t>
            </w:r>
          </w:p>
        </w:tc>
        <w:tc>
          <w:tcPr>
            <w:tcW w:w="793" w:type="dxa"/>
            <w:vAlign w:val="center"/>
          </w:tcPr>
          <w:p w14:paraId="49395EDE" w14:textId="77777777" w:rsidR="00BF6678" w:rsidRPr="006C709D" w:rsidRDefault="00BF6678" w:rsidP="006C709D">
            <w:pPr>
              <w:jc w:val="center"/>
              <w:rPr>
                <w:rFonts w:cs="Times New Roman"/>
                <w:sz w:val="20"/>
                <w:szCs w:val="20"/>
                <w:lang w:val="en-IE"/>
              </w:rPr>
            </w:pPr>
            <w:r w:rsidRPr="006C709D">
              <w:rPr>
                <w:rFonts w:cs="Times New Roman"/>
                <w:sz w:val="20"/>
                <w:szCs w:val="20"/>
                <w:lang w:val="en-IE"/>
              </w:rPr>
              <w:t>1.3</w:t>
            </w:r>
          </w:p>
        </w:tc>
        <w:tc>
          <w:tcPr>
            <w:tcW w:w="6096" w:type="dxa"/>
            <w:vAlign w:val="center"/>
          </w:tcPr>
          <w:p w14:paraId="38F935F4" w14:textId="77777777" w:rsidR="00BF6678" w:rsidRPr="006C709D" w:rsidRDefault="00BF6678" w:rsidP="006C709D">
            <w:pPr>
              <w:rPr>
                <w:rFonts w:cs="Times New Roman"/>
                <w:i/>
                <w:iCs/>
                <w:sz w:val="20"/>
                <w:szCs w:val="20"/>
                <w:lang w:val="en-IE"/>
              </w:rPr>
            </w:pPr>
            <w:r w:rsidRPr="006C709D">
              <w:rPr>
                <w:rFonts w:cs="Times New Roman"/>
                <w:i/>
                <w:iCs/>
                <w:sz w:val="20"/>
                <w:szCs w:val="20"/>
                <w:lang w:val="en-IE"/>
              </w:rPr>
              <w:t>ung</w:t>
            </w:r>
            <w:r w:rsidRPr="006C709D">
              <w:rPr>
                <w:rFonts w:cs="Times New Roman"/>
                <w:sz w:val="20"/>
                <w:szCs w:val="20"/>
                <w:lang w:val="en-IE"/>
              </w:rPr>
              <w:t>, Uracil-DNA glycosylase </w:t>
            </w:r>
          </w:p>
        </w:tc>
        <w:tc>
          <w:tcPr>
            <w:tcW w:w="992" w:type="dxa"/>
            <w:vAlign w:val="bottom"/>
          </w:tcPr>
          <w:p w14:paraId="4B979A2C" w14:textId="77777777" w:rsidR="00BF6678" w:rsidRPr="006C709D" w:rsidRDefault="00BF6678" w:rsidP="006C709D">
            <w:pPr>
              <w:rPr>
                <w:rFonts w:cs="Times New Roman"/>
                <w:sz w:val="20"/>
                <w:szCs w:val="20"/>
                <w:lang w:val="en-IE"/>
              </w:rPr>
            </w:pPr>
            <w:r w:rsidRPr="006C709D">
              <w:rPr>
                <w:rFonts w:cs="Times New Roman"/>
                <w:sz w:val="20"/>
                <w:szCs w:val="20"/>
                <w:lang w:val="en-IE"/>
              </w:rPr>
              <w:t>3.31E-11</w:t>
            </w:r>
          </w:p>
        </w:tc>
      </w:tr>
      <w:tr w:rsidR="00BF6678" w:rsidRPr="006C709D" w14:paraId="426D9D57" w14:textId="77777777" w:rsidTr="006C709D">
        <w:tblPrEx>
          <w:tblBorders>
            <w:top w:val="none" w:sz="0" w:space="0" w:color="auto"/>
          </w:tblBorders>
        </w:tblPrEx>
        <w:trPr>
          <w:trHeight w:hRule="exact" w:val="340"/>
        </w:trPr>
        <w:tc>
          <w:tcPr>
            <w:tcW w:w="0" w:type="auto"/>
            <w:vAlign w:val="center"/>
          </w:tcPr>
          <w:p w14:paraId="7FBF72B4" w14:textId="77777777" w:rsidR="00BF6678" w:rsidRPr="006C709D" w:rsidRDefault="00BF6678" w:rsidP="006C709D">
            <w:pPr>
              <w:rPr>
                <w:rFonts w:cs="Times New Roman"/>
                <w:sz w:val="20"/>
                <w:szCs w:val="20"/>
                <w:lang w:val="en-IE"/>
              </w:rPr>
            </w:pPr>
            <w:r w:rsidRPr="006C709D">
              <w:rPr>
                <w:rFonts w:cs="Times New Roman"/>
                <w:sz w:val="20"/>
                <w:szCs w:val="20"/>
                <w:lang w:val="en-IE"/>
              </w:rPr>
              <w:t>Bbr_1505</w:t>
            </w:r>
          </w:p>
        </w:tc>
        <w:tc>
          <w:tcPr>
            <w:tcW w:w="793" w:type="dxa"/>
            <w:vAlign w:val="center"/>
          </w:tcPr>
          <w:p w14:paraId="6EA04E29" w14:textId="77777777" w:rsidR="00BF6678" w:rsidRPr="006C709D" w:rsidRDefault="00BF6678" w:rsidP="006C709D">
            <w:pPr>
              <w:jc w:val="center"/>
              <w:rPr>
                <w:rFonts w:cs="Times New Roman"/>
                <w:sz w:val="20"/>
                <w:szCs w:val="20"/>
                <w:lang w:val="en-IE"/>
              </w:rPr>
            </w:pPr>
            <w:r w:rsidRPr="006C709D">
              <w:rPr>
                <w:rFonts w:cs="Times New Roman"/>
                <w:sz w:val="20"/>
                <w:szCs w:val="20"/>
                <w:lang w:val="en-IE"/>
              </w:rPr>
              <w:t>1.2</w:t>
            </w:r>
          </w:p>
        </w:tc>
        <w:tc>
          <w:tcPr>
            <w:tcW w:w="6096" w:type="dxa"/>
            <w:vAlign w:val="center"/>
          </w:tcPr>
          <w:p w14:paraId="16E374F5" w14:textId="77777777" w:rsidR="00BF6678" w:rsidRPr="006C709D" w:rsidRDefault="00BF6678" w:rsidP="006C709D">
            <w:pPr>
              <w:rPr>
                <w:rFonts w:cs="Times New Roman"/>
                <w:i/>
                <w:iCs/>
                <w:sz w:val="20"/>
                <w:szCs w:val="20"/>
                <w:lang w:val="en-IE"/>
              </w:rPr>
            </w:pPr>
            <w:r w:rsidRPr="006C709D">
              <w:rPr>
                <w:rFonts w:cs="Times New Roman"/>
                <w:i/>
                <w:iCs/>
                <w:sz w:val="20"/>
                <w:szCs w:val="20"/>
                <w:lang w:val="en-IE"/>
              </w:rPr>
              <w:t>fucO</w:t>
            </w:r>
            <w:r w:rsidRPr="006C709D">
              <w:rPr>
                <w:rFonts w:cs="Times New Roman"/>
                <w:sz w:val="20"/>
                <w:szCs w:val="20"/>
                <w:lang w:val="en-IE"/>
              </w:rPr>
              <w:t>, Lactaldehyde reductase </w:t>
            </w:r>
          </w:p>
        </w:tc>
        <w:tc>
          <w:tcPr>
            <w:tcW w:w="992" w:type="dxa"/>
            <w:vAlign w:val="bottom"/>
          </w:tcPr>
          <w:p w14:paraId="2F0A8A6F" w14:textId="77777777" w:rsidR="00BF6678" w:rsidRPr="006C709D" w:rsidRDefault="00BF6678" w:rsidP="006C709D">
            <w:pPr>
              <w:rPr>
                <w:rFonts w:cs="Times New Roman"/>
                <w:sz w:val="20"/>
                <w:szCs w:val="20"/>
                <w:lang w:val="en-IE"/>
              </w:rPr>
            </w:pPr>
            <w:r w:rsidRPr="006C709D">
              <w:rPr>
                <w:rFonts w:cs="Times New Roman"/>
                <w:sz w:val="20"/>
                <w:szCs w:val="20"/>
                <w:lang w:val="en-IE"/>
              </w:rPr>
              <w:t>2.05E-05</w:t>
            </w:r>
          </w:p>
        </w:tc>
      </w:tr>
      <w:tr w:rsidR="00BF6678" w:rsidRPr="006C709D" w14:paraId="6E97A448" w14:textId="77777777" w:rsidTr="006C709D">
        <w:tblPrEx>
          <w:tblBorders>
            <w:top w:val="none" w:sz="0" w:space="0" w:color="auto"/>
          </w:tblBorders>
        </w:tblPrEx>
        <w:trPr>
          <w:trHeight w:hRule="exact" w:val="340"/>
        </w:trPr>
        <w:tc>
          <w:tcPr>
            <w:tcW w:w="0" w:type="auto"/>
            <w:vAlign w:val="center"/>
          </w:tcPr>
          <w:p w14:paraId="0239E45B" w14:textId="77777777" w:rsidR="00BF6678" w:rsidRPr="006C709D" w:rsidRDefault="00BF6678" w:rsidP="006C709D">
            <w:pPr>
              <w:rPr>
                <w:rFonts w:cs="Times New Roman"/>
                <w:sz w:val="20"/>
                <w:szCs w:val="20"/>
                <w:lang w:val="en-IE"/>
              </w:rPr>
            </w:pPr>
            <w:r w:rsidRPr="006C709D">
              <w:rPr>
                <w:rFonts w:cs="Times New Roman"/>
                <w:sz w:val="20"/>
                <w:szCs w:val="20"/>
                <w:lang w:val="en-IE"/>
              </w:rPr>
              <w:t>Bbr_1537</w:t>
            </w:r>
          </w:p>
        </w:tc>
        <w:tc>
          <w:tcPr>
            <w:tcW w:w="793" w:type="dxa"/>
            <w:vAlign w:val="center"/>
          </w:tcPr>
          <w:p w14:paraId="01FA310F" w14:textId="77777777" w:rsidR="00BF6678" w:rsidRPr="006C709D" w:rsidRDefault="00BF6678" w:rsidP="006C709D">
            <w:pPr>
              <w:jc w:val="center"/>
              <w:rPr>
                <w:rFonts w:cs="Times New Roman"/>
                <w:sz w:val="20"/>
                <w:szCs w:val="20"/>
                <w:lang w:val="en-IE"/>
              </w:rPr>
            </w:pPr>
            <w:r w:rsidRPr="006C709D">
              <w:rPr>
                <w:rFonts w:cs="Times New Roman"/>
                <w:sz w:val="20"/>
                <w:szCs w:val="20"/>
                <w:lang w:val="en-IE"/>
              </w:rPr>
              <w:t>1.3</w:t>
            </w:r>
          </w:p>
        </w:tc>
        <w:tc>
          <w:tcPr>
            <w:tcW w:w="6096" w:type="dxa"/>
            <w:vAlign w:val="center"/>
          </w:tcPr>
          <w:p w14:paraId="7638B030" w14:textId="77777777" w:rsidR="00BF6678" w:rsidRPr="006C709D" w:rsidRDefault="00BF6678" w:rsidP="006C709D">
            <w:pPr>
              <w:rPr>
                <w:rFonts w:cs="Times New Roman"/>
                <w:sz w:val="20"/>
                <w:szCs w:val="20"/>
                <w:lang w:val="en-IE"/>
              </w:rPr>
            </w:pPr>
            <w:r w:rsidRPr="006C709D">
              <w:rPr>
                <w:rFonts w:cs="Times New Roman"/>
                <w:sz w:val="20"/>
                <w:szCs w:val="20"/>
                <w:lang w:val="en-IE"/>
              </w:rPr>
              <w:t>Hypothetical protein </w:t>
            </w:r>
          </w:p>
        </w:tc>
        <w:tc>
          <w:tcPr>
            <w:tcW w:w="992" w:type="dxa"/>
            <w:vAlign w:val="bottom"/>
          </w:tcPr>
          <w:p w14:paraId="77CC2AEC" w14:textId="77777777" w:rsidR="00BF6678" w:rsidRPr="006C709D" w:rsidRDefault="00BF6678" w:rsidP="006C709D">
            <w:pPr>
              <w:rPr>
                <w:rFonts w:cs="Times New Roman"/>
                <w:sz w:val="20"/>
                <w:szCs w:val="20"/>
                <w:lang w:val="en-IE"/>
              </w:rPr>
            </w:pPr>
            <w:r w:rsidRPr="006C709D">
              <w:rPr>
                <w:rFonts w:cs="Times New Roman"/>
                <w:sz w:val="20"/>
                <w:szCs w:val="20"/>
                <w:lang w:val="en-IE"/>
              </w:rPr>
              <w:t>2.53E-11</w:t>
            </w:r>
          </w:p>
        </w:tc>
      </w:tr>
      <w:tr w:rsidR="00BF6678" w:rsidRPr="006C709D" w14:paraId="2F679657" w14:textId="77777777" w:rsidTr="006C709D">
        <w:tblPrEx>
          <w:tblBorders>
            <w:top w:val="none" w:sz="0" w:space="0" w:color="auto"/>
          </w:tblBorders>
        </w:tblPrEx>
        <w:trPr>
          <w:trHeight w:hRule="exact" w:val="340"/>
        </w:trPr>
        <w:tc>
          <w:tcPr>
            <w:tcW w:w="0" w:type="auto"/>
            <w:vAlign w:val="center"/>
          </w:tcPr>
          <w:p w14:paraId="4A86446F" w14:textId="77777777" w:rsidR="00BF6678" w:rsidRPr="006C709D" w:rsidRDefault="00BF6678" w:rsidP="006C709D">
            <w:pPr>
              <w:rPr>
                <w:rFonts w:cs="Times New Roman"/>
                <w:sz w:val="20"/>
                <w:szCs w:val="20"/>
                <w:lang w:val="en-IE"/>
              </w:rPr>
            </w:pPr>
            <w:r w:rsidRPr="006C709D">
              <w:rPr>
                <w:rFonts w:cs="Times New Roman"/>
                <w:sz w:val="20"/>
                <w:szCs w:val="20"/>
                <w:lang w:val="en-IE"/>
              </w:rPr>
              <w:t>Bbr_1635</w:t>
            </w:r>
          </w:p>
        </w:tc>
        <w:tc>
          <w:tcPr>
            <w:tcW w:w="793" w:type="dxa"/>
            <w:vAlign w:val="center"/>
          </w:tcPr>
          <w:p w14:paraId="1BFC2DEB" w14:textId="77777777" w:rsidR="00BF6678" w:rsidRPr="006C709D" w:rsidRDefault="00BF6678" w:rsidP="006C709D">
            <w:pPr>
              <w:jc w:val="center"/>
              <w:rPr>
                <w:rFonts w:cs="Times New Roman"/>
                <w:sz w:val="20"/>
                <w:szCs w:val="20"/>
                <w:lang w:val="en-IE"/>
              </w:rPr>
            </w:pPr>
            <w:r w:rsidRPr="006C709D">
              <w:rPr>
                <w:rFonts w:cs="Times New Roman"/>
                <w:sz w:val="20"/>
                <w:szCs w:val="20"/>
                <w:lang w:val="en-IE"/>
              </w:rPr>
              <w:t>1.3</w:t>
            </w:r>
          </w:p>
        </w:tc>
        <w:tc>
          <w:tcPr>
            <w:tcW w:w="6096" w:type="dxa"/>
            <w:vAlign w:val="center"/>
          </w:tcPr>
          <w:p w14:paraId="347A50CF" w14:textId="77777777" w:rsidR="00BF6678" w:rsidRPr="006C709D" w:rsidRDefault="00BF6678" w:rsidP="006C709D">
            <w:pPr>
              <w:rPr>
                <w:rFonts w:cs="Times New Roman"/>
                <w:sz w:val="20"/>
                <w:szCs w:val="20"/>
                <w:lang w:val="en-IE"/>
              </w:rPr>
            </w:pPr>
            <w:r w:rsidRPr="006C709D">
              <w:rPr>
                <w:rFonts w:cs="Times New Roman"/>
                <w:sz w:val="20"/>
                <w:szCs w:val="20"/>
                <w:lang w:val="en-IE"/>
              </w:rPr>
              <w:t>rpsC, 30S ribosomal protein </w:t>
            </w:r>
          </w:p>
        </w:tc>
        <w:tc>
          <w:tcPr>
            <w:tcW w:w="992" w:type="dxa"/>
            <w:vAlign w:val="bottom"/>
          </w:tcPr>
          <w:p w14:paraId="537AF721" w14:textId="77777777" w:rsidR="00BF6678" w:rsidRPr="006C709D" w:rsidRDefault="00BF6678" w:rsidP="006C709D">
            <w:pPr>
              <w:rPr>
                <w:rFonts w:cs="Times New Roman"/>
                <w:sz w:val="20"/>
                <w:szCs w:val="20"/>
                <w:lang w:val="en-IE"/>
              </w:rPr>
            </w:pPr>
            <w:r w:rsidRPr="006C709D">
              <w:rPr>
                <w:rFonts w:cs="Times New Roman"/>
                <w:sz w:val="20"/>
                <w:szCs w:val="20"/>
                <w:lang w:val="en-IE"/>
              </w:rPr>
              <w:t>9.91E-03</w:t>
            </w:r>
          </w:p>
        </w:tc>
      </w:tr>
      <w:tr w:rsidR="00BF6678" w:rsidRPr="006C709D" w14:paraId="49FF90E7" w14:textId="77777777" w:rsidTr="006C709D">
        <w:tblPrEx>
          <w:tblBorders>
            <w:top w:val="none" w:sz="0" w:space="0" w:color="auto"/>
          </w:tblBorders>
        </w:tblPrEx>
        <w:trPr>
          <w:trHeight w:hRule="exact" w:val="340"/>
        </w:trPr>
        <w:tc>
          <w:tcPr>
            <w:tcW w:w="0" w:type="auto"/>
            <w:vAlign w:val="center"/>
          </w:tcPr>
          <w:p w14:paraId="33FF49EB" w14:textId="77777777" w:rsidR="00BF6678" w:rsidRPr="006C709D" w:rsidRDefault="00BF6678" w:rsidP="006C709D">
            <w:pPr>
              <w:rPr>
                <w:rFonts w:cs="Times New Roman"/>
                <w:sz w:val="20"/>
                <w:szCs w:val="20"/>
                <w:lang w:val="en-IE"/>
              </w:rPr>
            </w:pPr>
            <w:r w:rsidRPr="006C709D">
              <w:rPr>
                <w:rFonts w:cs="Times New Roman"/>
                <w:sz w:val="20"/>
                <w:szCs w:val="20"/>
                <w:lang w:val="en-IE"/>
              </w:rPr>
              <w:t>Bbr_1649</w:t>
            </w:r>
          </w:p>
        </w:tc>
        <w:tc>
          <w:tcPr>
            <w:tcW w:w="793" w:type="dxa"/>
            <w:vAlign w:val="center"/>
          </w:tcPr>
          <w:p w14:paraId="63C38CB1" w14:textId="77777777" w:rsidR="00BF6678" w:rsidRPr="006C709D" w:rsidRDefault="00BF6678" w:rsidP="006C709D">
            <w:pPr>
              <w:jc w:val="center"/>
              <w:rPr>
                <w:rFonts w:cs="Times New Roman"/>
                <w:sz w:val="20"/>
                <w:szCs w:val="20"/>
                <w:lang w:val="en-IE"/>
              </w:rPr>
            </w:pPr>
            <w:r w:rsidRPr="006C709D">
              <w:rPr>
                <w:rFonts w:cs="Times New Roman"/>
                <w:sz w:val="20"/>
                <w:szCs w:val="20"/>
                <w:lang w:val="en-IE"/>
              </w:rPr>
              <w:t>1.3</w:t>
            </w:r>
          </w:p>
        </w:tc>
        <w:tc>
          <w:tcPr>
            <w:tcW w:w="6096" w:type="dxa"/>
            <w:vAlign w:val="center"/>
          </w:tcPr>
          <w:p w14:paraId="5FF957B6" w14:textId="77777777" w:rsidR="00BF6678" w:rsidRPr="006C709D" w:rsidRDefault="00BF6678" w:rsidP="006C709D">
            <w:pPr>
              <w:rPr>
                <w:rFonts w:cs="Times New Roman"/>
                <w:i/>
                <w:iCs/>
                <w:sz w:val="20"/>
                <w:szCs w:val="20"/>
                <w:lang w:val="en-IE"/>
              </w:rPr>
            </w:pPr>
            <w:r w:rsidRPr="006C709D">
              <w:rPr>
                <w:rFonts w:cs="Times New Roman"/>
                <w:i/>
                <w:iCs/>
                <w:sz w:val="20"/>
                <w:szCs w:val="20"/>
                <w:lang w:val="en-IE"/>
              </w:rPr>
              <w:t>rplM</w:t>
            </w:r>
            <w:r w:rsidRPr="006C709D">
              <w:rPr>
                <w:rFonts w:cs="Times New Roman"/>
                <w:sz w:val="20"/>
                <w:szCs w:val="20"/>
                <w:lang w:val="en-IE"/>
              </w:rPr>
              <w:t>, 50S ribosomal protein L13 </w:t>
            </w:r>
          </w:p>
        </w:tc>
        <w:tc>
          <w:tcPr>
            <w:tcW w:w="992" w:type="dxa"/>
            <w:vAlign w:val="bottom"/>
          </w:tcPr>
          <w:p w14:paraId="7BA6D328" w14:textId="77777777" w:rsidR="00BF6678" w:rsidRPr="006C709D" w:rsidRDefault="00BF6678" w:rsidP="006C709D">
            <w:pPr>
              <w:rPr>
                <w:rFonts w:cs="Times New Roman"/>
                <w:sz w:val="20"/>
                <w:szCs w:val="20"/>
                <w:lang w:val="en-IE"/>
              </w:rPr>
            </w:pPr>
            <w:r w:rsidRPr="006C709D">
              <w:rPr>
                <w:rFonts w:cs="Times New Roman"/>
                <w:sz w:val="20"/>
                <w:szCs w:val="20"/>
                <w:lang w:val="en-IE"/>
              </w:rPr>
              <w:t>2.09E-02</w:t>
            </w:r>
          </w:p>
        </w:tc>
      </w:tr>
      <w:tr w:rsidR="00BF6678" w:rsidRPr="006C709D" w14:paraId="661AA36E" w14:textId="77777777" w:rsidTr="006C709D">
        <w:tblPrEx>
          <w:tblBorders>
            <w:top w:val="none" w:sz="0" w:space="0" w:color="auto"/>
          </w:tblBorders>
        </w:tblPrEx>
        <w:trPr>
          <w:trHeight w:hRule="exact" w:val="340"/>
        </w:trPr>
        <w:tc>
          <w:tcPr>
            <w:tcW w:w="0" w:type="auto"/>
            <w:vAlign w:val="center"/>
          </w:tcPr>
          <w:p w14:paraId="6C66D2FE" w14:textId="77777777" w:rsidR="00BF6678" w:rsidRPr="006C709D" w:rsidRDefault="00BF6678" w:rsidP="006C709D">
            <w:pPr>
              <w:rPr>
                <w:rFonts w:cs="Times New Roman"/>
                <w:sz w:val="20"/>
                <w:szCs w:val="20"/>
                <w:lang w:val="en-IE"/>
              </w:rPr>
            </w:pPr>
            <w:r w:rsidRPr="006C709D">
              <w:rPr>
                <w:rFonts w:cs="Times New Roman"/>
                <w:sz w:val="20"/>
                <w:szCs w:val="20"/>
                <w:lang w:val="en-IE"/>
              </w:rPr>
              <w:t>Bbr_1719</w:t>
            </w:r>
          </w:p>
        </w:tc>
        <w:tc>
          <w:tcPr>
            <w:tcW w:w="793" w:type="dxa"/>
            <w:vAlign w:val="center"/>
          </w:tcPr>
          <w:p w14:paraId="3FB95BC0" w14:textId="77777777" w:rsidR="00BF6678" w:rsidRPr="006C709D" w:rsidRDefault="00BF6678" w:rsidP="006C709D">
            <w:pPr>
              <w:jc w:val="center"/>
              <w:rPr>
                <w:rFonts w:cs="Times New Roman"/>
                <w:sz w:val="20"/>
                <w:szCs w:val="20"/>
                <w:lang w:val="en-IE"/>
              </w:rPr>
            </w:pPr>
            <w:r w:rsidRPr="006C709D">
              <w:rPr>
                <w:rFonts w:cs="Times New Roman"/>
                <w:sz w:val="20"/>
                <w:szCs w:val="20"/>
                <w:lang w:val="en-IE"/>
              </w:rPr>
              <w:t>1.2</w:t>
            </w:r>
          </w:p>
        </w:tc>
        <w:tc>
          <w:tcPr>
            <w:tcW w:w="6096" w:type="dxa"/>
            <w:vAlign w:val="center"/>
          </w:tcPr>
          <w:p w14:paraId="4501A9CB" w14:textId="77777777" w:rsidR="00BF6678" w:rsidRPr="006C709D" w:rsidRDefault="00BF6678" w:rsidP="006C709D">
            <w:pPr>
              <w:rPr>
                <w:rFonts w:cs="Times New Roman"/>
                <w:i/>
                <w:iCs/>
                <w:sz w:val="20"/>
                <w:szCs w:val="20"/>
                <w:lang w:val="en-IE"/>
              </w:rPr>
            </w:pPr>
            <w:r w:rsidRPr="006C709D">
              <w:rPr>
                <w:rFonts w:cs="Times New Roman"/>
                <w:i/>
                <w:iCs/>
                <w:sz w:val="20"/>
                <w:szCs w:val="20"/>
                <w:lang w:val="en-IE"/>
              </w:rPr>
              <w:t>fas</w:t>
            </w:r>
            <w:r w:rsidRPr="006C709D">
              <w:rPr>
                <w:rFonts w:cs="Times New Roman"/>
                <w:sz w:val="20"/>
                <w:szCs w:val="20"/>
                <w:lang w:val="en-IE"/>
              </w:rPr>
              <w:t>, Type I multifunctional fatty acid synthase</w:t>
            </w:r>
          </w:p>
        </w:tc>
        <w:tc>
          <w:tcPr>
            <w:tcW w:w="992" w:type="dxa"/>
            <w:vAlign w:val="bottom"/>
          </w:tcPr>
          <w:p w14:paraId="6BDBB0CD" w14:textId="77777777" w:rsidR="00BF6678" w:rsidRPr="006C709D" w:rsidRDefault="00BF6678" w:rsidP="006C709D">
            <w:pPr>
              <w:rPr>
                <w:rFonts w:cs="Times New Roman"/>
                <w:sz w:val="20"/>
                <w:szCs w:val="20"/>
                <w:lang w:val="en-IE"/>
              </w:rPr>
            </w:pPr>
            <w:r w:rsidRPr="006C709D">
              <w:rPr>
                <w:rFonts w:cs="Times New Roman"/>
                <w:sz w:val="20"/>
                <w:szCs w:val="20"/>
                <w:lang w:val="en-IE"/>
              </w:rPr>
              <w:t>6.48E-08</w:t>
            </w:r>
          </w:p>
        </w:tc>
      </w:tr>
      <w:tr w:rsidR="00BF6678" w:rsidRPr="006C709D" w14:paraId="4529B515" w14:textId="77777777" w:rsidTr="006C709D">
        <w:trPr>
          <w:trHeight w:hRule="exact" w:val="340"/>
        </w:trPr>
        <w:tc>
          <w:tcPr>
            <w:tcW w:w="0" w:type="auto"/>
            <w:tcBorders>
              <w:bottom w:val="single" w:sz="8" w:space="0" w:color="000000"/>
            </w:tcBorders>
            <w:vAlign w:val="center"/>
          </w:tcPr>
          <w:p w14:paraId="26FC8FA6" w14:textId="77777777" w:rsidR="00BF6678" w:rsidRPr="006C709D" w:rsidRDefault="00BF6678" w:rsidP="006C709D">
            <w:pPr>
              <w:rPr>
                <w:rFonts w:cs="Times New Roman"/>
                <w:sz w:val="20"/>
                <w:szCs w:val="20"/>
                <w:lang w:val="en-IE"/>
              </w:rPr>
            </w:pPr>
            <w:r w:rsidRPr="006C709D">
              <w:rPr>
                <w:rFonts w:cs="Times New Roman"/>
                <w:sz w:val="20"/>
                <w:szCs w:val="20"/>
                <w:lang w:val="en-IE"/>
              </w:rPr>
              <w:t>Bbr_1909</w:t>
            </w:r>
          </w:p>
        </w:tc>
        <w:tc>
          <w:tcPr>
            <w:tcW w:w="793" w:type="dxa"/>
            <w:tcBorders>
              <w:bottom w:val="single" w:sz="8" w:space="0" w:color="000000"/>
            </w:tcBorders>
            <w:vAlign w:val="center"/>
          </w:tcPr>
          <w:p w14:paraId="421FA13B" w14:textId="77777777" w:rsidR="00BF6678" w:rsidRPr="006C709D" w:rsidRDefault="00BF6678" w:rsidP="006C709D">
            <w:pPr>
              <w:jc w:val="center"/>
              <w:rPr>
                <w:rFonts w:cs="Times New Roman"/>
                <w:sz w:val="20"/>
                <w:szCs w:val="20"/>
                <w:lang w:val="en-IE"/>
              </w:rPr>
            </w:pPr>
            <w:r w:rsidRPr="006C709D">
              <w:rPr>
                <w:rFonts w:cs="Times New Roman"/>
                <w:sz w:val="20"/>
                <w:szCs w:val="20"/>
                <w:lang w:val="en-IE"/>
              </w:rPr>
              <w:t>1.3</w:t>
            </w:r>
          </w:p>
        </w:tc>
        <w:tc>
          <w:tcPr>
            <w:tcW w:w="6096" w:type="dxa"/>
            <w:tcBorders>
              <w:bottom w:val="single" w:sz="8" w:space="0" w:color="000000"/>
            </w:tcBorders>
            <w:vAlign w:val="center"/>
          </w:tcPr>
          <w:p w14:paraId="52792AAD" w14:textId="77777777" w:rsidR="00BF6678" w:rsidRPr="006C709D" w:rsidRDefault="00BF6678" w:rsidP="006C709D">
            <w:pPr>
              <w:rPr>
                <w:rFonts w:cs="Times New Roman"/>
                <w:sz w:val="20"/>
                <w:szCs w:val="20"/>
                <w:lang w:val="en-IE"/>
              </w:rPr>
            </w:pPr>
            <w:r w:rsidRPr="006C709D">
              <w:rPr>
                <w:rFonts w:cs="Times New Roman"/>
                <w:sz w:val="20"/>
                <w:szCs w:val="20"/>
                <w:lang w:val="en-IE"/>
              </w:rPr>
              <w:t>Conserved hypothetical protein </w:t>
            </w:r>
          </w:p>
        </w:tc>
        <w:tc>
          <w:tcPr>
            <w:tcW w:w="992" w:type="dxa"/>
            <w:tcBorders>
              <w:bottom w:val="single" w:sz="8" w:space="0" w:color="000000"/>
            </w:tcBorders>
            <w:vAlign w:val="bottom"/>
          </w:tcPr>
          <w:p w14:paraId="0D670B50" w14:textId="77777777" w:rsidR="00BF6678" w:rsidRPr="006C709D" w:rsidRDefault="00BF6678" w:rsidP="006C709D">
            <w:pPr>
              <w:rPr>
                <w:rFonts w:cs="Times New Roman"/>
                <w:sz w:val="20"/>
                <w:szCs w:val="20"/>
                <w:lang w:val="en-IE"/>
              </w:rPr>
            </w:pPr>
            <w:r w:rsidRPr="006C709D">
              <w:rPr>
                <w:rFonts w:cs="Times New Roman"/>
                <w:sz w:val="20"/>
                <w:szCs w:val="20"/>
                <w:lang w:val="en-IE"/>
              </w:rPr>
              <w:t>3.96E-08</w:t>
            </w:r>
          </w:p>
        </w:tc>
      </w:tr>
    </w:tbl>
    <w:p w14:paraId="0E620843" w14:textId="106E835F" w:rsidR="00005369" w:rsidRPr="00BF7B36" w:rsidRDefault="00005369" w:rsidP="00096072">
      <w:pPr>
        <w:pStyle w:val="TableFigurelegend"/>
      </w:pPr>
      <w:r w:rsidRPr="00BF7B36">
        <w:t>The level of expression is shown as a fold-value of increase in expression, with a cut-off of a minimum &gt;1.2-fold increase in expression.</w:t>
      </w:r>
    </w:p>
    <w:p w14:paraId="61E3B746" w14:textId="77777777" w:rsidR="00005369" w:rsidRDefault="00005369" w:rsidP="00005369">
      <w:pPr>
        <w:spacing w:after="160" w:line="259" w:lineRule="auto"/>
      </w:pPr>
      <w:r>
        <w:br w:type="page"/>
      </w:r>
    </w:p>
    <w:p w14:paraId="77FAD676" w14:textId="2C389B57" w:rsidR="00005369" w:rsidRPr="00BF7B36" w:rsidRDefault="00005369" w:rsidP="00005369">
      <w:pPr>
        <w:pStyle w:val="Caption"/>
        <w:outlineLvl w:val="0"/>
        <w:rPr>
          <w:sz w:val="20"/>
        </w:rPr>
      </w:pPr>
      <w:bookmarkStart w:id="158" w:name="_Ref506629519"/>
      <w:bookmarkStart w:id="159" w:name="_Toc510746795"/>
      <w:r w:rsidRPr="00BF7B36">
        <w:rPr>
          <w:sz w:val="20"/>
        </w:rPr>
        <w:t xml:space="preserve">Table </w:t>
      </w:r>
      <w:r w:rsidR="00EA20F9">
        <w:rPr>
          <w:sz w:val="20"/>
        </w:rPr>
        <w:t>S</w:t>
      </w:r>
      <w:r w:rsidR="00716FDE">
        <w:rPr>
          <w:sz w:val="20"/>
        </w:rPr>
        <w:fldChar w:fldCharType="begin"/>
      </w:r>
      <w:r w:rsidR="00716FDE">
        <w:rPr>
          <w:sz w:val="20"/>
        </w:rPr>
        <w:instrText xml:space="preserve"> STYLEREF 1 \s </w:instrText>
      </w:r>
      <w:r w:rsidR="00716FDE">
        <w:rPr>
          <w:sz w:val="20"/>
        </w:rPr>
        <w:fldChar w:fldCharType="separate"/>
      </w:r>
      <w:r w:rsidR="00B47C80">
        <w:rPr>
          <w:noProof/>
          <w:sz w:val="20"/>
        </w:rPr>
        <w:t>4</w:t>
      </w:r>
      <w:r w:rsidR="00716FDE">
        <w:rPr>
          <w:sz w:val="20"/>
        </w:rPr>
        <w:fldChar w:fldCharType="end"/>
      </w:r>
      <w:r w:rsidR="00716FDE">
        <w:rPr>
          <w:sz w:val="20"/>
        </w:rPr>
        <w:noBreakHyphen/>
      </w:r>
      <w:r w:rsidR="00716FDE">
        <w:rPr>
          <w:sz w:val="20"/>
        </w:rPr>
        <w:fldChar w:fldCharType="begin"/>
      </w:r>
      <w:r w:rsidR="00716FDE">
        <w:rPr>
          <w:sz w:val="20"/>
        </w:rPr>
        <w:instrText xml:space="preserve"> SEQ Table \* ARABIC \s 1 </w:instrText>
      </w:r>
      <w:r w:rsidR="00716FDE">
        <w:rPr>
          <w:sz w:val="20"/>
        </w:rPr>
        <w:fldChar w:fldCharType="separate"/>
      </w:r>
      <w:r w:rsidR="00B47C80">
        <w:rPr>
          <w:noProof/>
          <w:sz w:val="20"/>
        </w:rPr>
        <w:t>8</w:t>
      </w:r>
      <w:r w:rsidR="00716FDE">
        <w:rPr>
          <w:sz w:val="20"/>
        </w:rPr>
        <w:fldChar w:fldCharType="end"/>
      </w:r>
      <w:bookmarkEnd w:id="158"/>
      <w:r w:rsidRPr="00BF7B36">
        <w:rPr>
          <w:sz w:val="20"/>
        </w:rPr>
        <w:t xml:space="preserve"> Transcriptomic analysis of </w:t>
      </w:r>
      <w:r w:rsidRPr="00A37074">
        <w:rPr>
          <w:i/>
          <w:sz w:val="20"/>
        </w:rPr>
        <w:t>B. breve</w:t>
      </w:r>
      <w:r>
        <w:rPr>
          <w:sz w:val="20"/>
        </w:rPr>
        <w:t xml:space="preserve"> UCC2003-</w:t>
      </w:r>
      <w:r w:rsidRPr="00A37074">
        <w:rPr>
          <w:i/>
          <w:sz w:val="20"/>
        </w:rPr>
        <w:t>bifR2</w:t>
      </w:r>
      <w:r w:rsidRPr="00BF7B36">
        <w:rPr>
          <w:sz w:val="20"/>
        </w:rPr>
        <w:t xml:space="preserve"> mutant (Down-regulation)</w:t>
      </w:r>
      <w:bookmarkEnd w:id="159"/>
    </w:p>
    <w:p w14:paraId="6D026B7E" w14:textId="77777777" w:rsidR="00005369" w:rsidRPr="00BF7B36" w:rsidRDefault="00005369" w:rsidP="00005369">
      <w:pPr>
        <w:pStyle w:val="Caption"/>
        <w:rPr>
          <w:sz w:val="20"/>
        </w:rPr>
      </w:pPr>
      <w:r w:rsidRPr="00BF7B36">
        <w:rPr>
          <w:sz w:val="20"/>
        </w:rPr>
        <w:t>Global transcriptomic analysis of</w:t>
      </w:r>
      <w:r w:rsidRPr="00BF7B36">
        <w:rPr>
          <w:rStyle w:val="Strong"/>
          <w:color w:val="000000"/>
          <w:sz w:val="24"/>
          <w:shd w:val="clear" w:color="auto" w:fill="FFFFFF"/>
        </w:rPr>
        <w:t xml:space="preserve"> </w:t>
      </w:r>
      <w:r w:rsidRPr="00BF7B36">
        <w:rPr>
          <w:i/>
          <w:sz w:val="20"/>
        </w:rPr>
        <w:t>B. breve</w:t>
      </w:r>
      <w:r w:rsidRPr="00BF7B36">
        <w:rPr>
          <w:sz w:val="20"/>
        </w:rPr>
        <w:t xml:space="preserve"> UCC2003-bifR2 mutant as compared with </w:t>
      </w:r>
      <w:r w:rsidRPr="00BF7B36">
        <w:rPr>
          <w:i/>
          <w:sz w:val="20"/>
        </w:rPr>
        <w:t>B. breve</w:t>
      </w:r>
      <w:r w:rsidRPr="00BF7B36">
        <w:rPr>
          <w:sz w:val="20"/>
        </w:rPr>
        <w:t xml:space="preserve"> UCC2003 when grown on mMRS supplemented with ribose (down-regulated gene above a 1.2-fold threshold are indicated) </w:t>
      </w:r>
    </w:p>
    <w:tbl>
      <w:tblPr>
        <w:tblW w:w="0" w:type="auto"/>
        <w:tblInd w:w="-108" w:type="dxa"/>
        <w:tblBorders>
          <w:top w:val="nil"/>
          <w:left w:val="nil"/>
          <w:right w:val="nil"/>
        </w:tblBorders>
        <w:tblLook w:val="0000" w:firstRow="0" w:lastRow="0" w:firstColumn="0" w:lastColumn="0" w:noHBand="0" w:noVBand="0"/>
      </w:tblPr>
      <w:tblGrid>
        <w:gridCol w:w="1016"/>
        <w:gridCol w:w="705"/>
        <w:gridCol w:w="5282"/>
        <w:gridCol w:w="955"/>
      </w:tblGrid>
      <w:tr w:rsidR="00BF6678" w:rsidRPr="006C709D" w14:paraId="442A7B63" w14:textId="77777777" w:rsidTr="006C709D">
        <w:trPr>
          <w:trHeight w:val="340"/>
        </w:trPr>
        <w:tc>
          <w:tcPr>
            <w:tcW w:w="0" w:type="auto"/>
            <w:tcBorders>
              <w:top w:val="single" w:sz="8" w:space="0" w:color="000000"/>
              <w:bottom w:val="single" w:sz="8" w:space="0" w:color="000000"/>
            </w:tcBorders>
            <w:vAlign w:val="center"/>
          </w:tcPr>
          <w:p w14:paraId="0ABAD9E3" w14:textId="77777777" w:rsidR="00BF6678" w:rsidRPr="006C709D" w:rsidRDefault="00BF6678" w:rsidP="006C709D">
            <w:pPr>
              <w:rPr>
                <w:rFonts w:cs="Times New Roman"/>
                <w:sz w:val="20"/>
                <w:szCs w:val="20"/>
                <w:lang w:val="en-IE"/>
              </w:rPr>
            </w:pPr>
            <w:r w:rsidRPr="006C709D">
              <w:rPr>
                <w:rFonts w:cs="Times New Roman"/>
                <w:sz w:val="20"/>
                <w:szCs w:val="20"/>
                <w:lang w:val="en-IE"/>
              </w:rPr>
              <w:t>Locus tag</w:t>
            </w:r>
          </w:p>
        </w:tc>
        <w:tc>
          <w:tcPr>
            <w:tcW w:w="0" w:type="auto"/>
            <w:tcBorders>
              <w:top w:val="single" w:sz="8" w:space="0" w:color="000000"/>
              <w:bottom w:val="single" w:sz="8" w:space="0" w:color="000000"/>
            </w:tcBorders>
            <w:vAlign w:val="center"/>
          </w:tcPr>
          <w:p w14:paraId="3D4589A5" w14:textId="77777777" w:rsidR="00BF6678" w:rsidRPr="006C709D" w:rsidRDefault="00BF6678" w:rsidP="006C709D">
            <w:pPr>
              <w:rPr>
                <w:rFonts w:cs="Times New Roman"/>
                <w:sz w:val="20"/>
                <w:szCs w:val="20"/>
                <w:lang w:val="en-IE"/>
              </w:rPr>
            </w:pPr>
            <w:r w:rsidRPr="006C709D">
              <w:rPr>
                <w:rFonts w:cs="Times New Roman"/>
                <w:sz w:val="20"/>
                <w:szCs w:val="20"/>
                <w:lang w:val="en-IE"/>
              </w:rPr>
              <w:t>Down</w:t>
            </w:r>
          </w:p>
        </w:tc>
        <w:tc>
          <w:tcPr>
            <w:tcW w:w="0" w:type="auto"/>
            <w:tcBorders>
              <w:top w:val="single" w:sz="8" w:space="0" w:color="000000"/>
              <w:bottom w:val="single" w:sz="8" w:space="0" w:color="000000"/>
            </w:tcBorders>
            <w:vAlign w:val="center"/>
          </w:tcPr>
          <w:p w14:paraId="2FBE50EA" w14:textId="77777777" w:rsidR="00BF6678" w:rsidRPr="006C709D" w:rsidRDefault="00BF6678" w:rsidP="006C709D">
            <w:pPr>
              <w:rPr>
                <w:rFonts w:cs="Times New Roman"/>
                <w:sz w:val="20"/>
                <w:szCs w:val="20"/>
                <w:lang w:val="en-IE"/>
              </w:rPr>
            </w:pPr>
            <w:r w:rsidRPr="006C709D">
              <w:rPr>
                <w:rFonts w:cs="Times New Roman"/>
                <w:sz w:val="20"/>
                <w:szCs w:val="20"/>
                <w:lang w:val="en-IE"/>
              </w:rPr>
              <w:t>Gene name and/or predicted Function</w:t>
            </w:r>
          </w:p>
        </w:tc>
        <w:tc>
          <w:tcPr>
            <w:tcW w:w="0" w:type="auto"/>
            <w:tcBorders>
              <w:top w:val="single" w:sz="8" w:space="0" w:color="000000"/>
              <w:bottom w:val="single" w:sz="8" w:space="0" w:color="000000"/>
            </w:tcBorders>
            <w:vAlign w:val="center"/>
          </w:tcPr>
          <w:p w14:paraId="3332EFE9" w14:textId="77777777" w:rsidR="00BF6678" w:rsidRPr="006C709D" w:rsidRDefault="00BF6678" w:rsidP="006C709D">
            <w:pPr>
              <w:rPr>
                <w:rFonts w:cs="Times New Roman"/>
                <w:bCs/>
                <w:sz w:val="20"/>
                <w:szCs w:val="20"/>
                <w:lang w:val="en-IE"/>
              </w:rPr>
            </w:pPr>
            <w:r w:rsidRPr="006C709D">
              <w:rPr>
                <w:rFonts w:cs="Times New Roman"/>
                <w:bCs/>
                <w:sz w:val="20"/>
                <w:szCs w:val="20"/>
                <w:lang w:val="en-IE"/>
              </w:rPr>
              <w:t>P value </w:t>
            </w:r>
          </w:p>
        </w:tc>
      </w:tr>
      <w:tr w:rsidR="00BF6678" w:rsidRPr="006C709D" w14:paraId="248540E3" w14:textId="77777777" w:rsidTr="006C709D">
        <w:tblPrEx>
          <w:tblBorders>
            <w:top w:val="none" w:sz="0" w:space="0" w:color="auto"/>
          </w:tblBorders>
        </w:tblPrEx>
        <w:trPr>
          <w:trHeight w:val="340"/>
        </w:trPr>
        <w:tc>
          <w:tcPr>
            <w:tcW w:w="0" w:type="auto"/>
            <w:vAlign w:val="center"/>
          </w:tcPr>
          <w:p w14:paraId="2CCC5238" w14:textId="77777777" w:rsidR="00BF6678" w:rsidRPr="006C709D" w:rsidRDefault="00BF6678" w:rsidP="006C709D">
            <w:pPr>
              <w:rPr>
                <w:rFonts w:cs="Times New Roman"/>
                <w:sz w:val="20"/>
                <w:szCs w:val="20"/>
                <w:lang w:val="en-IE"/>
              </w:rPr>
            </w:pPr>
            <w:r w:rsidRPr="006C709D">
              <w:rPr>
                <w:rFonts w:cs="Times New Roman"/>
                <w:sz w:val="20"/>
                <w:szCs w:val="20"/>
                <w:lang w:val="en-IE"/>
              </w:rPr>
              <w:t>Bbr_0112</w:t>
            </w:r>
          </w:p>
        </w:tc>
        <w:tc>
          <w:tcPr>
            <w:tcW w:w="0" w:type="auto"/>
            <w:vAlign w:val="center"/>
          </w:tcPr>
          <w:p w14:paraId="357AEC3C" w14:textId="77777777" w:rsidR="00BF6678" w:rsidRPr="006C709D" w:rsidRDefault="00BF6678" w:rsidP="006C709D">
            <w:pPr>
              <w:rPr>
                <w:rFonts w:cs="Times New Roman"/>
                <w:sz w:val="20"/>
                <w:szCs w:val="20"/>
                <w:lang w:val="en-IE"/>
              </w:rPr>
            </w:pPr>
            <w:r w:rsidRPr="006C709D">
              <w:rPr>
                <w:rFonts w:cs="Times New Roman"/>
                <w:sz w:val="20"/>
                <w:szCs w:val="20"/>
                <w:lang w:val="en-IE"/>
              </w:rPr>
              <w:t>1.8</w:t>
            </w:r>
          </w:p>
        </w:tc>
        <w:tc>
          <w:tcPr>
            <w:tcW w:w="0" w:type="auto"/>
            <w:vAlign w:val="center"/>
          </w:tcPr>
          <w:p w14:paraId="47C594FC" w14:textId="77777777" w:rsidR="00BF6678" w:rsidRPr="006C709D" w:rsidRDefault="00BF6678" w:rsidP="006C709D">
            <w:pPr>
              <w:rPr>
                <w:rFonts w:cs="Times New Roman"/>
                <w:i/>
                <w:iCs/>
                <w:sz w:val="20"/>
                <w:szCs w:val="20"/>
                <w:lang w:val="en-IE"/>
              </w:rPr>
            </w:pPr>
            <w:r w:rsidRPr="006C709D">
              <w:rPr>
                <w:rFonts w:cs="Times New Roman"/>
                <w:i/>
                <w:iCs/>
                <w:sz w:val="20"/>
                <w:szCs w:val="20"/>
                <w:lang w:val="en-IE"/>
              </w:rPr>
              <w:t>malR6</w:t>
            </w:r>
            <w:r w:rsidRPr="006C709D">
              <w:rPr>
                <w:rFonts w:cs="Times New Roman"/>
                <w:sz w:val="20"/>
                <w:szCs w:val="20"/>
                <w:lang w:val="en-IE"/>
              </w:rPr>
              <w:t>, Transcriptional regulator, LacI family</w:t>
            </w:r>
          </w:p>
        </w:tc>
        <w:tc>
          <w:tcPr>
            <w:tcW w:w="0" w:type="auto"/>
            <w:vAlign w:val="bottom"/>
          </w:tcPr>
          <w:p w14:paraId="01F16390" w14:textId="77777777" w:rsidR="00BF6678" w:rsidRPr="006C709D" w:rsidRDefault="00BF6678" w:rsidP="006C709D">
            <w:pPr>
              <w:rPr>
                <w:rFonts w:cs="Times New Roman"/>
                <w:sz w:val="20"/>
                <w:szCs w:val="20"/>
                <w:lang w:val="en-IE"/>
              </w:rPr>
            </w:pPr>
            <w:r w:rsidRPr="006C709D">
              <w:rPr>
                <w:rFonts w:cs="Times New Roman"/>
                <w:sz w:val="20"/>
                <w:szCs w:val="20"/>
                <w:lang w:val="en-IE"/>
              </w:rPr>
              <w:t>7.65E-07</w:t>
            </w:r>
          </w:p>
        </w:tc>
      </w:tr>
      <w:tr w:rsidR="00BF6678" w:rsidRPr="006C709D" w14:paraId="5DD2EDA4" w14:textId="77777777" w:rsidTr="006C709D">
        <w:tblPrEx>
          <w:tblBorders>
            <w:top w:val="none" w:sz="0" w:space="0" w:color="auto"/>
          </w:tblBorders>
        </w:tblPrEx>
        <w:trPr>
          <w:trHeight w:val="340"/>
        </w:trPr>
        <w:tc>
          <w:tcPr>
            <w:tcW w:w="0" w:type="auto"/>
            <w:vAlign w:val="center"/>
          </w:tcPr>
          <w:p w14:paraId="27171970" w14:textId="77777777" w:rsidR="00BF6678" w:rsidRPr="006C709D" w:rsidRDefault="00BF6678" w:rsidP="006C709D">
            <w:pPr>
              <w:rPr>
                <w:rFonts w:cs="Times New Roman"/>
                <w:sz w:val="20"/>
                <w:szCs w:val="20"/>
                <w:lang w:val="en-IE"/>
              </w:rPr>
            </w:pPr>
            <w:r w:rsidRPr="006C709D">
              <w:rPr>
                <w:rFonts w:cs="Times New Roman"/>
                <w:sz w:val="20"/>
                <w:szCs w:val="20"/>
                <w:lang w:val="en-IE"/>
              </w:rPr>
              <w:t>Bbr_0030</w:t>
            </w:r>
          </w:p>
        </w:tc>
        <w:tc>
          <w:tcPr>
            <w:tcW w:w="0" w:type="auto"/>
            <w:vAlign w:val="center"/>
          </w:tcPr>
          <w:p w14:paraId="3C37A76B" w14:textId="77777777" w:rsidR="00BF6678" w:rsidRPr="006C709D" w:rsidRDefault="00BF6678" w:rsidP="006C709D">
            <w:pPr>
              <w:rPr>
                <w:rFonts w:cs="Times New Roman"/>
                <w:sz w:val="20"/>
                <w:szCs w:val="20"/>
                <w:lang w:val="en-IE"/>
              </w:rPr>
            </w:pPr>
            <w:r w:rsidRPr="006C709D">
              <w:rPr>
                <w:rFonts w:cs="Times New Roman"/>
                <w:sz w:val="20"/>
                <w:szCs w:val="20"/>
                <w:lang w:val="en-IE"/>
              </w:rPr>
              <w:t>1.3</w:t>
            </w:r>
          </w:p>
        </w:tc>
        <w:tc>
          <w:tcPr>
            <w:tcW w:w="0" w:type="auto"/>
            <w:vAlign w:val="center"/>
          </w:tcPr>
          <w:p w14:paraId="3E1E8385" w14:textId="77777777" w:rsidR="00BF6678" w:rsidRPr="006C709D" w:rsidRDefault="00BF6678" w:rsidP="006C709D">
            <w:pPr>
              <w:rPr>
                <w:rFonts w:cs="Times New Roman"/>
                <w:sz w:val="20"/>
                <w:szCs w:val="20"/>
                <w:lang w:val="en-IE"/>
              </w:rPr>
            </w:pPr>
            <w:r w:rsidRPr="006C709D">
              <w:rPr>
                <w:rFonts w:cs="Times New Roman"/>
                <w:sz w:val="20"/>
                <w:szCs w:val="20"/>
                <w:lang w:val="en-IE"/>
              </w:rPr>
              <w:t>Conserved hypothetical proetin</w:t>
            </w:r>
          </w:p>
        </w:tc>
        <w:tc>
          <w:tcPr>
            <w:tcW w:w="0" w:type="auto"/>
            <w:vAlign w:val="bottom"/>
          </w:tcPr>
          <w:p w14:paraId="33A86261" w14:textId="77777777" w:rsidR="00BF6678" w:rsidRPr="006C709D" w:rsidRDefault="00BF6678" w:rsidP="006C709D">
            <w:pPr>
              <w:rPr>
                <w:rFonts w:cs="Times New Roman"/>
                <w:sz w:val="20"/>
                <w:szCs w:val="20"/>
                <w:lang w:val="en-IE"/>
              </w:rPr>
            </w:pPr>
            <w:r w:rsidRPr="006C709D">
              <w:rPr>
                <w:rFonts w:cs="Times New Roman"/>
                <w:sz w:val="20"/>
                <w:szCs w:val="20"/>
                <w:lang w:val="en-IE"/>
              </w:rPr>
              <w:t>1.63E-01</w:t>
            </w:r>
          </w:p>
        </w:tc>
      </w:tr>
      <w:tr w:rsidR="00BF6678" w:rsidRPr="006C709D" w14:paraId="6F1F83AE" w14:textId="77777777" w:rsidTr="006C709D">
        <w:tblPrEx>
          <w:tblBorders>
            <w:top w:val="none" w:sz="0" w:space="0" w:color="auto"/>
          </w:tblBorders>
        </w:tblPrEx>
        <w:trPr>
          <w:trHeight w:val="340"/>
        </w:trPr>
        <w:tc>
          <w:tcPr>
            <w:tcW w:w="0" w:type="auto"/>
            <w:vAlign w:val="bottom"/>
          </w:tcPr>
          <w:p w14:paraId="7FF39493" w14:textId="77777777" w:rsidR="00BF6678" w:rsidRPr="006C709D" w:rsidRDefault="00BF6678" w:rsidP="006C709D">
            <w:pPr>
              <w:rPr>
                <w:rFonts w:cs="Times New Roman"/>
                <w:sz w:val="20"/>
                <w:szCs w:val="20"/>
                <w:lang w:val="en-IE"/>
              </w:rPr>
            </w:pPr>
            <w:r w:rsidRPr="006C709D">
              <w:rPr>
                <w:rFonts w:cs="Times New Roman"/>
                <w:sz w:val="20"/>
                <w:szCs w:val="20"/>
                <w:lang w:val="en-IE"/>
              </w:rPr>
              <w:t>Bbr_0044</w:t>
            </w:r>
          </w:p>
        </w:tc>
        <w:tc>
          <w:tcPr>
            <w:tcW w:w="0" w:type="auto"/>
            <w:vAlign w:val="center"/>
          </w:tcPr>
          <w:p w14:paraId="3E97D01A" w14:textId="77777777" w:rsidR="00BF6678" w:rsidRPr="006C709D" w:rsidRDefault="00BF6678" w:rsidP="006C709D">
            <w:pPr>
              <w:rPr>
                <w:rFonts w:cs="Times New Roman"/>
                <w:sz w:val="20"/>
                <w:szCs w:val="20"/>
                <w:lang w:val="en-IE"/>
              </w:rPr>
            </w:pPr>
            <w:r w:rsidRPr="006C709D">
              <w:rPr>
                <w:rFonts w:cs="Times New Roman"/>
                <w:sz w:val="20"/>
                <w:szCs w:val="20"/>
                <w:lang w:val="en-IE"/>
              </w:rPr>
              <w:t>1.3</w:t>
            </w:r>
          </w:p>
        </w:tc>
        <w:tc>
          <w:tcPr>
            <w:tcW w:w="0" w:type="auto"/>
            <w:vAlign w:val="bottom"/>
          </w:tcPr>
          <w:p w14:paraId="6117434B" w14:textId="77777777" w:rsidR="00BF6678" w:rsidRPr="006C709D" w:rsidRDefault="00BF6678" w:rsidP="006C709D">
            <w:pPr>
              <w:rPr>
                <w:rFonts w:cs="Times New Roman"/>
                <w:sz w:val="20"/>
                <w:szCs w:val="20"/>
                <w:lang w:val="en-IE"/>
              </w:rPr>
            </w:pPr>
            <w:r w:rsidRPr="006C709D">
              <w:rPr>
                <w:rFonts w:cs="Times New Roman"/>
                <w:i/>
                <w:iCs/>
                <w:sz w:val="20"/>
                <w:szCs w:val="20"/>
                <w:lang w:val="en-IE"/>
              </w:rPr>
              <w:t>pelF</w:t>
            </w:r>
            <w:r w:rsidRPr="006C709D">
              <w:rPr>
                <w:rFonts w:cs="Times New Roman"/>
                <w:sz w:val="20"/>
                <w:szCs w:val="20"/>
                <w:lang w:val="en-IE"/>
              </w:rPr>
              <w:t>, Glycosyl transferase (Polysacharide biosynthesis protein)</w:t>
            </w:r>
          </w:p>
        </w:tc>
        <w:tc>
          <w:tcPr>
            <w:tcW w:w="0" w:type="auto"/>
            <w:vAlign w:val="bottom"/>
          </w:tcPr>
          <w:p w14:paraId="547D89E2" w14:textId="77777777" w:rsidR="00BF6678" w:rsidRPr="006C709D" w:rsidRDefault="00BF6678" w:rsidP="006C709D">
            <w:pPr>
              <w:rPr>
                <w:rFonts w:cs="Times New Roman"/>
                <w:sz w:val="20"/>
                <w:szCs w:val="20"/>
                <w:lang w:val="en-IE"/>
              </w:rPr>
            </w:pPr>
            <w:r w:rsidRPr="006C709D">
              <w:rPr>
                <w:rFonts w:cs="Times New Roman"/>
                <w:sz w:val="20"/>
                <w:szCs w:val="20"/>
                <w:lang w:val="en-IE"/>
              </w:rPr>
              <w:t>1.65E-08</w:t>
            </w:r>
          </w:p>
        </w:tc>
      </w:tr>
      <w:tr w:rsidR="00BF6678" w:rsidRPr="006C709D" w14:paraId="6E0521B2" w14:textId="77777777" w:rsidTr="006C709D">
        <w:tblPrEx>
          <w:tblBorders>
            <w:top w:val="none" w:sz="0" w:space="0" w:color="auto"/>
          </w:tblBorders>
        </w:tblPrEx>
        <w:trPr>
          <w:trHeight w:val="340"/>
        </w:trPr>
        <w:tc>
          <w:tcPr>
            <w:tcW w:w="0" w:type="auto"/>
            <w:vAlign w:val="center"/>
          </w:tcPr>
          <w:p w14:paraId="270BAF96" w14:textId="77777777" w:rsidR="00BF6678" w:rsidRPr="006C709D" w:rsidRDefault="00BF6678" w:rsidP="006C709D">
            <w:pPr>
              <w:rPr>
                <w:rFonts w:cs="Times New Roman"/>
                <w:sz w:val="20"/>
                <w:szCs w:val="20"/>
                <w:lang w:val="en-IE"/>
              </w:rPr>
            </w:pPr>
            <w:r w:rsidRPr="006C709D">
              <w:rPr>
                <w:rFonts w:cs="Times New Roman"/>
                <w:sz w:val="20"/>
                <w:szCs w:val="20"/>
                <w:lang w:val="en-IE"/>
              </w:rPr>
              <w:t>Bbr_0045</w:t>
            </w:r>
          </w:p>
        </w:tc>
        <w:tc>
          <w:tcPr>
            <w:tcW w:w="0" w:type="auto"/>
            <w:vAlign w:val="center"/>
          </w:tcPr>
          <w:p w14:paraId="065BCD43" w14:textId="77777777" w:rsidR="00BF6678" w:rsidRPr="006C709D" w:rsidRDefault="00BF6678" w:rsidP="006C709D">
            <w:pPr>
              <w:rPr>
                <w:rFonts w:cs="Times New Roman"/>
                <w:sz w:val="20"/>
                <w:szCs w:val="20"/>
                <w:lang w:val="en-IE"/>
              </w:rPr>
            </w:pPr>
            <w:r w:rsidRPr="006C709D">
              <w:rPr>
                <w:rFonts w:cs="Times New Roman"/>
                <w:sz w:val="20"/>
                <w:szCs w:val="20"/>
                <w:lang w:val="en-IE"/>
              </w:rPr>
              <w:t>1.2</w:t>
            </w:r>
          </w:p>
        </w:tc>
        <w:tc>
          <w:tcPr>
            <w:tcW w:w="0" w:type="auto"/>
            <w:vAlign w:val="center"/>
          </w:tcPr>
          <w:p w14:paraId="0ADE268F" w14:textId="77777777" w:rsidR="00BF6678" w:rsidRPr="006C709D" w:rsidRDefault="00BF6678" w:rsidP="006C709D">
            <w:pPr>
              <w:rPr>
                <w:rFonts w:cs="Times New Roman"/>
                <w:sz w:val="20"/>
                <w:szCs w:val="20"/>
                <w:lang w:val="en-IE"/>
              </w:rPr>
            </w:pPr>
            <w:r w:rsidRPr="006C709D">
              <w:rPr>
                <w:rFonts w:cs="Times New Roman"/>
                <w:sz w:val="20"/>
                <w:szCs w:val="20"/>
                <w:lang w:val="en-IE"/>
              </w:rPr>
              <w:t>Conserved hypothetical membrane spanning protein </w:t>
            </w:r>
          </w:p>
        </w:tc>
        <w:tc>
          <w:tcPr>
            <w:tcW w:w="0" w:type="auto"/>
            <w:vAlign w:val="bottom"/>
          </w:tcPr>
          <w:p w14:paraId="0779FDAA" w14:textId="77777777" w:rsidR="00BF6678" w:rsidRPr="006C709D" w:rsidRDefault="00BF6678" w:rsidP="006C709D">
            <w:pPr>
              <w:rPr>
                <w:rFonts w:cs="Times New Roman"/>
                <w:sz w:val="20"/>
                <w:szCs w:val="20"/>
                <w:lang w:val="en-IE"/>
              </w:rPr>
            </w:pPr>
            <w:r w:rsidRPr="006C709D">
              <w:rPr>
                <w:rFonts w:cs="Times New Roman"/>
                <w:sz w:val="20"/>
                <w:szCs w:val="20"/>
                <w:lang w:val="en-IE"/>
              </w:rPr>
              <w:t>4.09E-09</w:t>
            </w:r>
          </w:p>
        </w:tc>
      </w:tr>
      <w:tr w:rsidR="00BF6678" w:rsidRPr="006C709D" w14:paraId="1597E771" w14:textId="77777777" w:rsidTr="006C709D">
        <w:tblPrEx>
          <w:tblBorders>
            <w:top w:val="none" w:sz="0" w:space="0" w:color="auto"/>
          </w:tblBorders>
        </w:tblPrEx>
        <w:trPr>
          <w:trHeight w:val="340"/>
        </w:trPr>
        <w:tc>
          <w:tcPr>
            <w:tcW w:w="0" w:type="auto"/>
            <w:vAlign w:val="center"/>
          </w:tcPr>
          <w:p w14:paraId="55EA99AE" w14:textId="77777777" w:rsidR="00BF6678" w:rsidRPr="006C709D" w:rsidRDefault="00BF6678" w:rsidP="006C709D">
            <w:pPr>
              <w:rPr>
                <w:rFonts w:cs="Times New Roman"/>
                <w:sz w:val="20"/>
                <w:szCs w:val="20"/>
                <w:lang w:val="en-IE"/>
              </w:rPr>
            </w:pPr>
            <w:r w:rsidRPr="006C709D">
              <w:rPr>
                <w:rFonts w:cs="Times New Roman"/>
                <w:sz w:val="20"/>
                <w:szCs w:val="20"/>
                <w:lang w:val="en-IE"/>
              </w:rPr>
              <w:t>Bbr_0107</w:t>
            </w:r>
          </w:p>
        </w:tc>
        <w:tc>
          <w:tcPr>
            <w:tcW w:w="0" w:type="auto"/>
            <w:vAlign w:val="center"/>
          </w:tcPr>
          <w:p w14:paraId="24169755" w14:textId="77777777" w:rsidR="00BF6678" w:rsidRPr="006C709D" w:rsidRDefault="00BF6678" w:rsidP="006C709D">
            <w:pPr>
              <w:rPr>
                <w:rFonts w:cs="Times New Roman"/>
                <w:sz w:val="20"/>
                <w:szCs w:val="20"/>
                <w:lang w:val="en-IE"/>
              </w:rPr>
            </w:pPr>
            <w:r w:rsidRPr="006C709D">
              <w:rPr>
                <w:rFonts w:cs="Times New Roman"/>
                <w:sz w:val="20"/>
                <w:szCs w:val="20"/>
                <w:lang w:val="en-IE"/>
              </w:rPr>
              <w:t>1.2</w:t>
            </w:r>
          </w:p>
        </w:tc>
        <w:tc>
          <w:tcPr>
            <w:tcW w:w="0" w:type="auto"/>
            <w:vAlign w:val="center"/>
          </w:tcPr>
          <w:p w14:paraId="11B859AB" w14:textId="77777777" w:rsidR="00BF6678" w:rsidRPr="006C709D" w:rsidRDefault="00BF6678" w:rsidP="006C709D">
            <w:pPr>
              <w:rPr>
                <w:rFonts w:cs="Times New Roman"/>
                <w:i/>
                <w:iCs/>
                <w:sz w:val="20"/>
                <w:szCs w:val="20"/>
                <w:lang w:val="en-IE"/>
              </w:rPr>
            </w:pPr>
            <w:r w:rsidRPr="006C709D">
              <w:rPr>
                <w:rFonts w:cs="Times New Roman"/>
                <w:i/>
                <w:iCs/>
                <w:sz w:val="20"/>
                <w:szCs w:val="20"/>
                <w:lang w:val="en-IE"/>
              </w:rPr>
              <w:t>cebF</w:t>
            </w:r>
            <w:r w:rsidRPr="006C709D">
              <w:rPr>
                <w:rFonts w:cs="Times New Roman"/>
                <w:sz w:val="20"/>
                <w:szCs w:val="20"/>
                <w:lang w:val="en-IE"/>
              </w:rPr>
              <w:t>, Cellobiose/cellotriose transport system permease protein</w:t>
            </w:r>
          </w:p>
        </w:tc>
        <w:tc>
          <w:tcPr>
            <w:tcW w:w="0" w:type="auto"/>
            <w:vAlign w:val="bottom"/>
          </w:tcPr>
          <w:p w14:paraId="6854BB07" w14:textId="77777777" w:rsidR="00BF6678" w:rsidRPr="006C709D" w:rsidRDefault="00BF6678" w:rsidP="006C709D">
            <w:pPr>
              <w:rPr>
                <w:rFonts w:cs="Times New Roman"/>
                <w:sz w:val="20"/>
                <w:szCs w:val="20"/>
                <w:lang w:val="en-IE"/>
              </w:rPr>
            </w:pPr>
            <w:r w:rsidRPr="006C709D">
              <w:rPr>
                <w:rFonts w:cs="Times New Roman"/>
                <w:sz w:val="20"/>
                <w:szCs w:val="20"/>
                <w:lang w:val="en-IE"/>
              </w:rPr>
              <w:t>8.37E-11</w:t>
            </w:r>
          </w:p>
        </w:tc>
      </w:tr>
      <w:tr w:rsidR="00BF6678" w:rsidRPr="006C709D" w14:paraId="4B0E491D" w14:textId="77777777" w:rsidTr="006C709D">
        <w:tblPrEx>
          <w:tblBorders>
            <w:top w:val="none" w:sz="0" w:space="0" w:color="auto"/>
          </w:tblBorders>
        </w:tblPrEx>
        <w:trPr>
          <w:trHeight w:val="340"/>
        </w:trPr>
        <w:tc>
          <w:tcPr>
            <w:tcW w:w="0" w:type="auto"/>
            <w:vAlign w:val="center"/>
          </w:tcPr>
          <w:p w14:paraId="7F96A31A" w14:textId="77777777" w:rsidR="00BF6678" w:rsidRPr="006C709D" w:rsidRDefault="00BF6678" w:rsidP="006C709D">
            <w:pPr>
              <w:rPr>
                <w:rFonts w:cs="Times New Roman"/>
                <w:sz w:val="20"/>
                <w:szCs w:val="20"/>
                <w:lang w:val="en-IE"/>
              </w:rPr>
            </w:pPr>
            <w:r w:rsidRPr="006C709D">
              <w:rPr>
                <w:rFonts w:cs="Times New Roman"/>
                <w:sz w:val="20"/>
                <w:szCs w:val="20"/>
                <w:lang w:val="en-IE"/>
              </w:rPr>
              <w:t>Bbr_0468</w:t>
            </w:r>
          </w:p>
        </w:tc>
        <w:tc>
          <w:tcPr>
            <w:tcW w:w="0" w:type="auto"/>
            <w:vAlign w:val="center"/>
          </w:tcPr>
          <w:p w14:paraId="50FC2078" w14:textId="77777777" w:rsidR="00BF6678" w:rsidRPr="006C709D" w:rsidRDefault="00BF6678" w:rsidP="006C709D">
            <w:pPr>
              <w:rPr>
                <w:rFonts w:cs="Times New Roman"/>
                <w:sz w:val="20"/>
                <w:szCs w:val="20"/>
                <w:lang w:val="en-IE"/>
              </w:rPr>
            </w:pPr>
            <w:r w:rsidRPr="006C709D">
              <w:rPr>
                <w:rFonts w:cs="Times New Roman"/>
                <w:sz w:val="20"/>
                <w:szCs w:val="20"/>
                <w:lang w:val="en-IE"/>
              </w:rPr>
              <w:t>1.2</w:t>
            </w:r>
          </w:p>
        </w:tc>
        <w:tc>
          <w:tcPr>
            <w:tcW w:w="0" w:type="auto"/>
            <w:vAlign w:val="center"/>
          </w:tcPr>
          <w:p w14:paraId="73767787" w14:textId="77777777" w:rsidR="00BF6678" w:rsidRPr="006C709D" w:rsidRDefault="00BF6678" w:rsidP="006C709D">
            <w:pPr>
              <w:rPr>
                <w:rFonts w:cs="Times New Roman"/>
                <w:sz w:val="20"/>
                <w:szCs w:val="20"/>
                <w:lang w:val="en-IE"/>
              </w:rPr>
            </w:pPr>
            <w:r w:rsidRPr="006C709D">
              <w:rPr>
                <w:rFonts w:cs="Times New Roman"/>
                <w:sz w:val="20"/>
                <w:szCs w:val="20"/>
                <w:lang w:val="en-IE"/>
              </w:rPr>
              <w:t>Hypothetical protein </w:t>
            </w:r>
          </w:p>
        </w:tc>
        <w:tc>
          <w:tcPr>
            <w:tcW w:w="0" w:type="auto"/>
            <w:vAlign w:val="bottom"/>
          </w:tcPr>
          <w:p w14:paraId="22D47161" w14:textId="77777777" w:rsidR="00BF6678" w:rsidRPr="006C709D" w:rsidRDefault="00BF6678" w:rsidP="006C709D">
            <w:pPr>
              <w:rPr>
                <w:rFonts w:cs="Times New Roman"/>
                <w:sz w:val="20"/>
                <w:szCs w:val="20"/>
                <w:lang w:val="en-IE"/>
              </w:rPr>
            </w:pPr>
            <w:r w:rsidRPr="006C709D">
              <w:rPr>
                <w:rFonts w:cs="Times New Roman"/>
                <w:sz w:val="20"/>
                <w:szCs w:val="20"/>
                <w:lang w:val="en-IE"/>
              </w:rPr>
              <w:t>3.17E-10</w:t>
            </w:r>
          </w:p>
        </w:tc>
      </w:tr>
      <w:tr w:rsidR="00BF6678" w:rsidRPr="006C709D" w14:paraId="1431C9EF" w14:textId="77777777" w:rsidTr="006C709D">
        <w:tblPrEx>
          <w:tblBorders>
            <w:top w:val="none" w:sz="0" w:space="0" w:color="auto"/>
          </w:tblBorders>
        </w:tblPrEx>
        <w:trPr>
          <w:trHeight w:val="340"/>
        </w:trPr>
        <w:tc>
          <w:tcPr>
            <w:tcW w:w="0" w:type="auto"/>
            <w:vAlign w:val="center"/>
          </w:tcPr>
          <w:p w14:paraId="7E17C42F" w14:textId="77777777" w:rsidR="00BF6678" w:rsidRPr="006C709D" w:rsidRDefault="00BF6678" w:rsidP="006C709D">
            <w:pPr>
              <w:rPr>
                <w:rFonts w:cs="Times New Roman"/>
                <w:sz w:val="20"/>
                <w:szCs w:val="20"/>
                <w:lang w:val="en-IE"/>
              </w:rPr>
            </w:pPr>
            <w:r w:rsidRPr="006C709D">
              <w:rPr>
                <w:rFonts w:cs="Times New Roman"/>
                <w:sz w:val="20"/>
                <w:szCs w:val="20"/>
                <w:lang w:val="en-IE"/>
              </w:rPr>
              <w:t>Bbr_0535</w:t>
            </w:r>
          </w:p>
        </w:tc>
        <w:tc>
          <w:tcPr>
            <w:tcW w:w="0" w:type="auto"/>
            <w:vAlign w:val="center"/>
          </w:tcPr>
          <w:p w14:paraId="70CE396E" w14:textId="77777777" w:rsidR="00BF6678" w:rsidRPr="006C709D" w:rsidRDefault="00BF6678" w:rsidP="006C709D">
            <w:pPr>
              <w:rPr>
                <w:rFonts w:cs="Times New Roman"/>
                <w:sz w:val="20"/>
                <w:szCs w:val="20"/>
                <w:lang w:val="en-IE"/>
              </w:rPr>
            </w:pPr>
            <w:r w:rsidRPr="006C709D">
              <w:rPr>
                <w:rFonts w:cs="Times New Roman"/>
                <w:sz w:val="20"/>
                <w:szCs w:val="20"/>
                <w:lang w:val="en-IE"/>
              </w:rPr>
              <w:t>1.3</w:t>
            </w:r>
          </w:p>
        </w:tc>
        <w:tc>
          <w:tcPr>
            <w:tcW w:w="0" w:type="auto"/>
            <w:vAlign w:val="center"/>
          </w:tcPr>
          <w:p w14:paraId="327E22A1" w14:textId="77777777" w:rsidR="00BF6678" w:rsidRPr="006C709D" w:rsidRDefault="00BF6678" w:rsidP="006C709D">
            <w:pPr>
              <w:rPr>
                <w:rFonts w:cs="Times New Roman"/>
                <w:sz w:val="20"/>
                <w:szCs w:val="20"/>
                <w:lang w:val="en-IE"/>
              </w:rPr>
            </w:pPr>
            <w:r w:rsidRPr="006C709D">
              <w:rPr>
                <w:rFonts w:cs="Times New Roman"/>
                <w:sz w:val="20"/>
                <w:szCs w:val="20"/>
                <w:lang w:val="en-IE"/>
              </w:rPr>
              <w:t>Permease protein of ABC transporter system for peptides </w:t>
            </w:r>
          </w:p>
        </w:tc>
        <w:tc>
          <w:tcPr>
            <w:tcW w:w="0" w:type="auto"/>
            <w:vAlign w:val="bottom"/>
          </w:tcPr>
          <w:p w14:paraId="2C034318" w14:textId="77777777" w:rsidR="00BF6678" w:rsidRPr="006C709D" w:rsidRDefault="00BF6678" w:rsidP="006C709D">
            <w:pPr>
              <w:rPr>
                <w:rFonts w:cs="Times New Roman"/>
                <w:sz w:val="20"/>
                <w:szCs w:val="20"/>
                <w:lang w:val="en-IE"/>
              </w:rPr>
            </w:pPr>
            <w:r w:rsidRPr="006C709D">
              <w:rPr>
                <w:rFonts w:cs="Times New Roman"/>
                <w:sz w:val="20"/>
                <w:szCs w:val="20"/>
                <w:lang w:val="en-IE"/>
              </w:rPr>
              <w:t>5.61E-11</w:t>
            </w:r>
          </w:p>
        </w:tc>
      </w:tr>
      <w:tr w:rsidR="00BF6678" w:rsidRPr="006C709D" w14:paraId="57A9E0EC" w14:textId="77777777" w:rsidTr="006C709D">
        <w:tblPrEx>
          <w:tblBorders>
            <w:top w:val="none" w:sz="0" w:space="0" w:color="auto"/>
          </w:tblBorders>
        </w:tblPrEx>
        <w:trPr>
          <w:trHeight w:val="340"/>
        </w:trPr>
        <w:tc>
          <w:tcPr>
            <w:tcW w:w="0" w:type="auto"/>
            <w:vAlign w:val="center"/>
          </w:tcPr>
          <w:p w14:paraId="551CA3F9" w14:textId="77777777" w:rsidR="00BF6678" w:rsidRPr="006C709D" w:rsidRDefault="00BF6678" w:rsidP="006C709D">
            <w:pPr>
              <w:rPr>
                <w:rFonts w:cs="Times New Roman"/>
                <w:sz w:val="20"/>
                <w:szCs w:val="20"/>
                <w:lang w:val="en-IE"/>
              </w:rPr>
            </w:pPr>
            <w:r w:rsidRPr="006C709D">
              <w:rPr>
                <w:rFonts w:cs="Times New Roman"/>
                <w:sz w:val="20"/>
                <w:szCs w:val="20"/>
                <w:lang w:val="en-IE"/>
              </w:rPr>
              <w:t>Bbr_1299</w:t>
            </w:r>
          </w:p>
        </w:tc>
        <w:tc>
          <w:tcPr>
            <w:tcW w:w="0" w:type="auto"/>
            <w:vAlign w:val="center"/>
          </w:tcPr>
          <w:p w14:paraId="46CB729B" w14:textId="77777777" w:rsidR="00BF6678" w:rsidRPr="006C709D" w:rsidRDefault="00BF6678" w:rsidP="006C709D">
            <w:pPr>
              <w:rPr>
                <w:rFonts w:cs="Times New Roman"/>
                <w:sz w:val="20"/>
                <w:szCs w:val="20"/>
                <w:lang w:val="en-IE"/>
              </w:rPr>
            </w:pPr>
            <w:r w:rsidRPr="006C709D">
              <w:rPr>
                <w:rFonts w:cs="Times New Roman"/>
                <w:sz w:val="20"/>
                <w:szCs w:val="20"/>
                <w:lang w:val="en-IE"/>
              </w:rPr>
              <w:t>1.2</w:t>
            </w:r>
          </w:p>
        </w:tc>
        <w:tc>
          <w:tcPr>
            <w:tcW w:w="0" w:type="auto"/>
            <w:vAlign w:val="center"/>
          </w:tcPr>
          <w:p w14:paraId="05F87469" w14:textId="77777777" w:rsidR="00BF6678" w:rsidRPr="006C709D" w:rsidRDefault="00BF6678" w:rsidP="006C709D">
            <w:pPr>
              <w:rPr>
                <w:rFonts w:cs="Times New Roman"/>
                <w:sz w:val="20"/>
                <w:szCs w:val="20"/>
                <w:lang w:val="en-IE"/>
              </w:rPr>
            </w:pPr>
            <w:r w:rsidRPr="006C709D">
              <w:rPr>
                <w:rFonts w:cs="Times New Roman"/>
                <w:sz w:val="20"/>
                <w:szCs w:val="20"/>
                <w:lang w:val="en-IE"/>
              </w:rPr>
              <w:t>i</w:t>
            </w:r>
            <w:r w:rsidRPr="006C709D">
              <w:rPr>
                <w:rFonts w:cs="Times New Roman"/>
                <w:i/>
                <w:iCs/>
                <w:sz w:val="20"/>
                <w:szCs w:val="20"/>
                <w:lang w:val="en-IE"/>
              </w:rPr>
              <w:t>spA</w:t>
            </w:r>
            <w:r w:rsidRPr="006C709D">
              <w:rPr>
                <w:rFonts w:cs="Times New Roman"/>
                <w:sz w:val="20"/>
                <w:szCs w:val="20"/>
                <w:lang w:val="en-IE"/>
              </w:rPr>
              <w:t>, Lipoprotein signal peptidase </w:t>
            </w:r>
          </w:p>
        </w:tc>
        <w:tc>
          <w:tcPr>
            <w:tcW w:w="0" w:type="auto"/>
            <w:vAlign w:val="bottom"/>
          </w:tcPr>
          <w:p w14:paraId="27969A4A" w14:textId="77777777" w:rsidR="00BF6678" w:rsidRPr="006C709D" w:rsidRDefault="00BF6678" w:rsidP="006C709D">
            <w:pPr>
              <w:rPr>
                <w:rFonts w:cs="Times New Roman"/>
                <w:sz w:val="20"/>
                <w:szCs w:val="20"/>
                <w:lang w:val="en-IE"/>
              </w:rPr>
            </w:pPr>
            <w:r w:rsidRPr="006C709D">
              <w:rPr>
                <w:rFonts w:cs="Times New Roman"/>
                <w:sz w:val="20"/>
                <w:szCs w:val="20"/>
                <w:lang w:val="en-IE"/>
              </w:rPr>
              <w:t>3.42E-07</w:t>
            </w:r>
          </w:p>
        </w:tc>
      </w:tr>
      <w:tr w:rsidR="00BF6678" w:rsidRPr="006C709D" w14:paraId="114A7086" w14:textId="77777777" w:rsidTr="006C709D">
        <w:tblPrEx>
          <w:tblBorders>
            <w:top w:val="none" w:sz="0" w:space="0" w:color="auto"/>
          </w:tblBorders>
        </w:tblPrEx>
        <w:trPr>
          <w:trHeight w:val="340"/>
        </w:trPr>
        <w:tc>
          <w:tcPr>
            <w:tcW w:w="0" w:type="auto"/>
            <w:vAlign w:val="center"/>
          </w:tcPr>
          <w:p w14:paraId="2B26A7FC" w14:textId="77777777" w:rsidR="00BF6678" w:rsidRPr="006C709D" w:rsidRDefault="00BF6678" w:rsidP="006C709D">
            <w:pPr>
              <w:rPr>
                <w:rFonts w:cs="Times New Roman"/>
                <w:sz w:val="20"/>
                <w:szCs w:val="20"/>
                <w:lang w:val="en-IE"/>
              </w:rPr>
            </w:pPr>
            <w:r w:rsidRPr="006C709D">
              <w:rPr>
                <w:rFonts w:cs="Times New Roman"/>
                <w:sz w:val="20"/>
                <w:szCs w:val="20"/>
                <w:lang w:val="en-IE"/>
              </w:rPr>
              <w:t>Bbr_1482</w:t>
            </w:r>
          </w:p>
        </w:tc>
        <w:tc>
          <w:tcPr>
            <w:tcW w:w="0" w:type="auto"/>
            <w:vAlign w:val="center"/>
          </w:tcPr>
          <w:p w14:paraId="050737C1" w14:textId="77777777" w:rsidR="00BF6678" w:rsidRPr="006C709D" w:rsidRDefault="00BF6678" w:rsidP="006C709D">
            <w:pPr>
              <w:rPr>
                <w:rFonts w:cs="Times New Roman"/>
                <w:sz w:val="20"/>
                <w:szCs w:val="20"/>
                <w:lang w:val="en-IE"/>
              </w:rPr>
            </w:pPr>
            <w:r w:rsidRPr="006C709D">
              <w:rPr>
                <w:rFonts w:cs="Times New Roman"/>
                <w:sz w:val="20"/>
                <w:szCs w:val="20"/>
                <w:lang w:val="en-IE"/>
              </w:rPr>
              <w:t>1.3</w:t>
            </w:r>
          </w:p>
        </w:tc>
        <w:tc>
          <w:tcPr>
            <w:tcW w:w="0" w:type="auto"/>
            <w:vAlign w:val="center"/>
          </w:tcPr>
          <w:p w14:paraId="00F2AC5A" w14:textId="77777777" w:rsidR="00BF6678" w:rsidRPr="006C709D" w:rsidRDefault="00BF6678" w:rsidP="006C709D">
            <w:pPr>
              <w:rPr>
                <w:rFonts w:cs="Times New Roman"/>
                <w:i/>
                <w:iCs/>
                <w:sz w:val="20"/>
                <w:szCs w:val="20"/>
                <w:lang w:val="en-IE"/>
              </w:rPr>
            </w:pPr>
            <w:r w:rsidRPr="006C709D">
              <w:rPr>
                <w:rFonts w:cs="Times New Roman"/>
                <w:i/>
                <w:iCs/>
                <w:sz w:val="20"/>
                <w:szCs w:val="20"/>
                <w:lang w:val="en-IE"/>
              </w:rPr>
              <w:t>rpmE2</w:t>
            </w:r>
            <w:r w:rsidRPr="006C709D">
              <w:rPr>
                <w:rFonts w:cs="Times New Roman"/>
                <w:sz w:val="20"/>
                <w:szCs w:val="20"/>
                <w:lang w:val="en-IE"/>
              </w:rPr>
              <w:t>, LSU ribosomal protein L31P </w:t>
            </w:r>
          </w:p>
        </w:tc>
        <w:tc>
          <w:tcPr>
            <w:tcW w:w="0" w:type="auto"/>
            <w:vAlign w:val="bottom"/>
          </w:tcPr>
          <w:p w14:paraId="78CAA5E0" w14:textId="77777777" w:rsidR="00BF6678" w:rsidRPr="006C709D" w:rsidRDefault="00BF6678" w:rsidP="006C709D">
            <w:pPr>
              <w:rPr>
                <w:rFonts w:cs="Times New Roman"/>
                <w:sz w:val="20"/>
                <w:szCs w:val="20"/>
                <w:lang w:val="en-IE"/>
              </w:rPr>
            </w:pPr>
            <w:r w:rsidRPr="006C709D">
              <w:rPr>
                <w:rFonts w:cs="Times New Roman"/>
                <w:sz w:val="20"/>
                <w:szCs w:val="20"/>
                <w:lang w:val="en-IE"/>
              </w:rPr>
              <w:t>2.97E-06</w:t>
            </w:r>
          </w:p>
        </w:tc>
      </w:tr>
      <w:tr w:rsidR="00BF6678" w:rsidRPr="006C709D" w14:paraId="1CDFCE0C" w14:textId="77777777" w:rsidTr="006C709D">
        <w:tblPrEx>
          <w:tblBorders>
            <w:top w:val="none" w:sz="0" w:space="0" w:color="auto"/>
          </w:tblBorders>
        </w:tblPrEx>
        <w:trPr>
          <w:trHeight w:val="340"/>
        </w:trPr>
        <w:tc>
          <w:tcPr>
            <w:tcW w:w="0" w:type="auto"/>
            <w:vAlign w:val="center"/>
          </w:tcPr>
          <w:p w14:paraId="6FCB8424" w14:textId="77777777" w:rsidR="00BF6678" w:rsidRPr="006C709D" w:rsidRDefault="00BF6678" w:rsidP="006C709D">
            <w:pPr>
              <w:rPr>
                <w:rFonts w:cs="Times New Roman"/>
                <w:sz w:val="20"/>
                <w:szCs w:val="20"/>
                <w:lang w:val="en-IE"/>
              </w:rPr>
            </w:pPr>
            <w:r w:rsidRPr="006C709D">
              <w:rPr>
                <w:rFonts w:cs="Times New Roman"/>
                <w:sz w:val="20"/>
                <w:szCs w:val="20"/>
                <w:lang w:val="en-IE"/>
              </w:rPr>
              <w:t>Bbr_1597</w:t>
            </w:r>
          </w:p>
        </w:tc>
        <w:tc>
          <w:tcPr>
            <w:tcW w:w="0" w:type="auto"/>
            <w:vAlign w:val="center"/>
          </w:tcPr>
          <w:p w14:paraId="6D995382" w14:textId="77777777" w:rsidR="00BF6678" w:rsidRPr="006C709D" w:rsidRDefault="00BF6678" w:rsidP="006C709D">
            <w:pPr>
              <w:rPr>
                <w:rFonts w:cs="Times New Roman"/>
                <w:sz w:val="20"/>
                <w:szCs w:val="20"/>
                <w:lang w:val="en-IE"/>
              </w:rPr>
            </w:pPr>
            <w:r w:rsidRPr="006C709D">
              <w:rPr>
                <w:rFonts w:cs="Times New Roman"/>
                <w:sz w:val="20"/>
                <w:szCs w:val="20"/>
                <w:lang w:val="en-IE"/>
              </w:rPr>
              <w:t>1.3</w:t>
            </w:r>
          </w:p>
        </w:tc>
        <w:tc>
          <w:tcPr>
            <w:tcW w:w="0" w:type="auto"/>
            <w:vAlign w:val="center"/>
          </w:tcPr>
          <w:p w14:paraId="2E259AF0" w14:textId="77777777" w:rsidR="00BF6678" w:rsidRPr="006C709D" w:rsidRDefault="00BF6678" w:rsidP="006C709D">
            <w:pPr>
              <w:rPr>
                <w:rFonts w:cs="Times New Roman"/>
                <w:i/>
                <w:iCs/>
                <w:sz w:val="20"/>
                <w:szCs w:val="20"/>
                <w:lang w:val="en-IE"/>
              </w:rPr>
            </w:pPr>
            <w:r w:rsidRPr="006C709D">
              <w:rPr>
                <w:rFonts w:cs="Times New Roman"/>
                <w:i/>
                <w:iCs/>
                <w:sz w:val="20"/>
                <w:szCs w:val="20"/>
                <w:lang w:val="en-IE"/>
              </w:rPr>
              <w:t xml:space="preserve">rrf2, </w:t>
            </w:r>
            <w:r w:rsidRPr="006C709D">
              <w:rPr>
                <w:rFonts w:cs="Times New Roman"/>
                <w:sz w:val="20"/>
                <w:szCs w:val="20"/>
                <w:lang w:val="en-IE"/>
              </w:rPr>
              <w:t>family protein </w:t>
            </w:r>
          </w:p>
        </w:tc>
        <w:tc>
          <w:tcPr>
            <w:tcW w:w="0" w:type="auto"/>
            <w:vAlign w:val="bottom"/>
          </w:tcPr>
          <w:p w14:paraId="73B5B4A3" w14:textId="77777777" w:rsidR="00BF6678" w:rsidRPr="006C709D" w:rsidRDefault="00BF6678" w:rsidP="006C709D">
            <w:pPr>
              <w:rPr>
                <w:rFonts w:cs="Times New Roman"/>
                <w:sz w:val="20"/>
                <w:szCs w:val="20"/>
                <w:lang w:val="en-IE"/>
              </w:rPr>
            </w:pPr>
            <w:r w:rsidRPr="006C709D">
              <w:rPr>
                <w:rFonts w:cs="Times New Roman"/>
                <w:sz w:val="20"/>
                <w:szCs w:val="20"/>
                <w:lang w:val="en-IE"/>
              </w:rPr>
              <w:t>3.53E-09</w:t>
            </w:r>
          </w:p>
        </w:tc>
      </w:tr>
      <w:tr w:rsidR="00BF6678" w:rsidRPr="006C709D" w14:paraId="4B5D5503" w14:textId="77777777" w:rsidTr="006C709D">
        <w:tblPrEx>
          <w:tblBorders>
            <w:top w:val="none" w:sz="0" w:space="0" w:color="auto"/>
          </w:tblBorders>
        </w:tblPrEx>
        <w:trPr>
          <w:trHeight w:val="340"/>
        </w:trPr>
        <w:tc>
          <w:tcPr>
            <w:tcW w:w="0" w:type="auto"/>
            <w:vAlign w:val="center"/>
          </w:tcPr>
          <w:p w14:paraId="50F06D83" w14:textId="77777777" w:rsidR="00BF6678" w:rsidRPr="006C709D" w:rsidRDefault="00BF6678" w:rsidP="006C709D">
            <w:pPr>
              <w:rPr>
                <w:rFonts w:cs="Times New Roman"/>
                <w:sz w:val="20"/>
                <w:szCs w:val="20"/>
                <w:lang w:val="en-IE"/>
              </w:rPr>
            </w:pPr>
            <w:r w:rsidRPr="006C709D">
              <w:rPr>
                <w:rFonts w:cs="Times New Roman"/>
                <w:sz w:val="20"/>
                <w:szCs w:val="20"/>
                <w:lang w:val="en-IE"/>
              </w:rPr>
              <w:t>Bbr_1598</w:t>
            </w:r>
          </w:p>
        </w:tc>
        <w:tc>
          <w:tcPr>
            <w:tcW w:w="0" w:type="auto"/>
            <w:vAlign w:val="center"/>
          </w:tcPr>
          <w:p w14:paraId="32A61B8C" w14:textId="77777777" w:rsidR="00BF6678" w:rsidRPr="006C709D" w:rsidRDefault="00BF6678" w:rsidP="006C709D">
            <w:pPr>
              <w:rPr>
                <w:rFonts w:cs="Times New Roman"/>
                <w:sz w:val="20"/>
                <w:szCs w:val="20"/>
                <w:lang w:val="en-IE"/>
              </w:rPr>
            </w:pPr>
            <w:r w:rsidRPr="006C709D">
              <w:rPr>
                <w:rFonts w:cs="Times New Roman"/>
                <w:sz w:val="20"/>
                <w:szCs w:val="20"/>
                <w:lang w:val="en-IE"/>
              </w:rPr>
              <w:t>1.4</w:t>
            </w:r>
          </w:p>
        </w:tc>
        <w:tc>
          <w:tcPr>
            <w:tcW w:w="0" w:type="auto"/>
            <w:vAlign w:val="center"/>
          </w:tcPr>
          <w:p w14:paraId="297BA559" w14:textId="77777777" w:rsidR="00BF6678" w:rsidRPr="006C709D" w:rsidRDefault="00BF6678" w:rsidP="006C709D">
            <w:pPr>
              <w:rPr>
                <w:rFonts w:cs="Times New Roman"/>
                <w:sz w:val="20"/>
                <w:szCs w:val="20"/>
                <w:lang w:val="en-IE"/>
              </w:rPr>
            </w:pPr>
            <w:r w:rsidRPr="006C709D">
              <w:rPr>
                <w:rFonts w:cs="Times New Roman"/>
                <w:sz w:val="20"/>
                <w:szCs w:val="20"/>
                <w:lang w:val="en-IE"/>
              </w:rPr>
              <w:t>Pyridine nucleotide-disulphide oxidoreductase family protein </w:t>
            </w:r>
          </w:p>
        </w:tc>
        <w:tc>
          <w:tcPr>
            <w:tcW w:w="0" w:type="auto"/>
            <w:vAlign w:val="bottom"/>
          </w:tcPr>
          <w:p w14:paraId="078318DC" w14:textId="77777777" w:rsidR="00BF6678" w:rsidRPr="006C709D" w:rsidRDefault="00BF6678" w:rsidP="006C709D">
            <w:pPr>
              <w:rPr>
                <w:rFonts w:cs="Times New Roman"/>
                <w:sz w:val="20"/>
                <w:szCs w:val="20"/>
                <w:lang w:val="en-IE"/>
              </w:rPr>
            </w:pPr>
            <w:r w:rsidRPr="006C709D">
              <w:rPr>
                <w:rFonts w:cs="Times New Roman"/>
                <w:sz w:val="20"/>
                <w:szCs w:val="20"/>
                <w:lang w:val="en-IE"/>
              </w:rPr>
              <w:t>2.38E-14</w:t>
            </w:r>
          </w:p>
        </w:tc>
      </w:tr>
      <w:tr w:rsidR="00BF6678" w:rsidRPr="006C709D" w14:paraId="6071B466" w14:textId="77777777" w:rsidTr="006C709D">
        <w:tblPrEx>
          <w:tblBorders>
            <w:top w:val="none" w:sz="0" w:space="0" w:color="auto"/>
          </w:tblBorders>
        </w:tblPrEx>
        <w:trPr>
          <w:trHeight w:val="340"/>
        </w:trPr>
        <w:tc>
          <w:tcPr>
            <w:tcW w:w="0" w:type="auto"/>
            <w:vAlign w:val="center"/>
          </w:tcPr>
          <w:p w14:paraId="56932A8E" w14:textId="77777777" w:rsidR="00BF6678" w:rsidRPr="006C709D" w:rsidRDefault="00BF6678" w:rsidP="006C709D">
            <w:pPr>
              <w:rPr>
                <w:rFonts w:cs="Times New Roman"/>
                <w:sz w:val="20"/>
                <w:szCs w:val="20"/>
                <w:lang w:val="en-IE"/>
              </w:rPr>
            </w:pPr>
            <w:r w:rsidRPr="006C709D">
              <w:rPr>
                <w:rFonts w:cs="Times New Roman"/>
                <w:sz w:val="20"/>
                <w:szCs w:val="20"/>
                <w:lang w:val="en-IE"/>
              </w:rPr>
              <w:t>Bbr_1658</w:t>
            </w:r>
          </w:p>
        </w:tc>
        <w:tc>
          <w:tcPr>
            <w:tcW w:w="0" w:type="auto"/>
            <w:vAlign w:val="center"/>
          </w:tcPr>
          <w:p w14:paraId="66D47AF3" w14:textId="77777777" w:rsidR="00BF6678" w:rsidRPr="006C709D" w:rsidRDefault="00BF6678" w:rsidP="006C709D">
            <w:pPr>
              <w:rPr>
                <w:rFonts w:cs="Times New Roman"/>
                <w:sz w:val="20"/>
                <w:szCs w:val="20"/>
                <w:lang w:val="en-IE"/>
              </w:rPr>
            </w:pPr>
            <w:r w:rsidRPr="006C709D">
              <w:rPr>
                <w:rFonts w:cs="Times New Roman"/>
                <w:sz w:val="20"/>
                <w:szCs w:val="20"/>
                <w:lang w:val="en-IE"/>
              </w:rPr>
              <w:t>1.2</w:t>
            </w:r>
          </w:p>
        </w:tc>
        <w:tc>
          <w:tcPr>
            <w:tcW w:w="0" w:type="auto"/>
            <w:vAlign w:val="center"/>
          </w:tcPr>
          <w:p w14:paraId="007DB5AA" w14:textId="77777777" w:rsidR="00BF6678" w:rsidRPr="006C709D" w:rsidRDefault="00BF6678" w:rsidP="006C709D">
            <w:pPr>
              <w:rPr>
                <w:rFonts w:cs="Times New Roman"/>
                <w:sz w:val="20"/>
                <w:szCs w:val="20"/>
                <w:lang w:val="en-IE"/>
              </w:rPr>
            </w:pPr>
            <w:r w:rsidRPr="006C709D">
              <w:rPr>
                <w:rFonts w:cs="Times New Roman"/>
                <w:sz w:val="20"/>
                <w:szCs w:val="20"/>
                <w:lang w:val="en-IE"/>
              </w:rPr>
              <w:t>Sugar-binding protein of ABC transporter system </w:t>
            </w:r>
          </w:p>
        </w:tc>
        <w:tc>
          <w:tcPr>
            <w:tcW w:w="0" w:type="auto"/>
            <w:vAlign w:val="bottom"/>
          </w:tcPr>
          <w:p w14:paraId="71AEF81F" w14:textId="77777777" w:rsidR="00BF6678" w:rsidRPr="006C709D" w:rsidRDefault="00BF6678" w:rsidP="006C709D">
            <w:pPr>
              <w:rPr>
                <w:rFonts w:cs="Times New Roman"/>
                <w:sz w:val="20"/>
                <w:szCs w:val="20"/>
                <w:lang w:val="en-IE"/>
              </w:rPr>
            </w:pPr>
            <w:r w:rsidRPr="006C709D">
              <w:rPr>
                <w:rFonts w:cs="Times New Roman"/>
                <w:sz w:val="20"/>
                <w:szCs w:val="20"/>
                <w:lang w:val="en-IE"/>
              </w:rPr>
              <w:t>2.32E-08</w:t>
            </w:r>
          </w:p>
        </w:tc>
      </w:tr>
      <w:tr w:rsidR="00BF6678" w:rsidRPr="006C709D" w14:paraId="7019AF51" w14:textId="77777777" w:rsidTr="006C709D">
        <w:tblPrEx>
          <w:tblBorders>
            <w:top w:val="none" w:sz="0" w:space="0" w:color="auto"/>
          </w:tblBorders>
        </w:tblPrEx>
        <w:trPr>
          <w:trHeight w:val="340"/>
        </w:trPr>
        <w:tc>
          <w:tcPr>
            <w:tcW w:w="0" w:type="auto"/>
            <w:vAlign w:val="center"/>
          </w:tcPr>
          <w:p w14:paraId="05228B18" w14:textId="77777777" w:rsidR="00BF6678" w:rsidRPr="006C709D" w:rsidRDefault="00BF6678" w:rsidP="006C709D">
            <w:pPr>
              <w:rPr>
                <w:rFonts w:cs="Times New Roman"/>
                <w:sz w:val="20"/>
                <w:szCs w:val="20"/>
                <w:lang w:val="en-IE"/>
              </w:rPr>
            </w:pPr>
            <w:r w:rsidRPr="006C709D">
              <w:rPr>
                <w:rFonts w:cs="Times New Roman"/>
                <w:sz w:val="20"/>
                <w:szCs w:val="20"/>
                <w:lang w:val="en-IE"/>
              </w:rPr>
              <w:t>Bbr_1667</w:t>
            </w:r>
          </w:p>
        </w:tc>
        <w:tc>
          <w:tcPr>
            <w:tcW w:w="0" w:type="auto"/>
            <w:vAlign w:val="center"/>
          </w:tcPr>
          <w:p w14:paraId="193EC9A0" w14:textId="77777777" w:rsidR="00BF6678" w:rsidRPr="006C709D" w:rsidRDefault="00BF6678" w:rsidP="006C709D">
            <w:pPr>
              <w:rPr>
                <w:rFonts w:cs="Times New Roman"/>
                <w:sz w:val="20"/>
                <w:szCs w:val="20"/>
                <w:lang w:val="en-IE"/>
              </w:rPr>
            </w:pPr>
            <w:r w:rsidRPr="006C709D">
              <w:rPr>
                <w:rFonts w:cs="Times New Roman"/>
                <w:sz w:val="20"/>
                <w:szCs w:val="20"/>
                <w:lang w:val="en-IE"/>
              </w:rPr>
              <w:t>1.5</w:t>
            </w:r>
          </w:p>
        </w:tc>
        <w:tc>
          <w:tcPr>
            <w:tcW w:w="0" w:type="auto"/>
            <w:vAlign w:val="center"/>
          </w:tcPr>
          <w:p w14:paraId="18C9B18E" w14:textId="77777777" w:rsidR="00BF6678" w:rsidRPr="006C709D" w:rsidRDefault="00BF6678" w:rsidP="006C709D">
            <w:pPr>
              <w:rPr>
                <w:rFonts w:cs="Times New Roman"/>
                <w:i/>
                <w:iCs/>
                <w:sz w:val="20"/>
                <w:szCs w:val="20"/>
                <w:lang w:val="en-IE"/>
              </w:rPr>
            </w:pPr>
            <w:r w:rsidRPr="006C709D">
              <w:rPr>
                <w:rFonts w:cs="Times New Roman"/>
                <w:i/>
                <w:iCs/>
                <w:sz w:val="20"/>
                <w:szCs w:val="20"/>
                <w:lang w:val="en-IE"/>
              </w:rPr>
              <w:t>rpmG</w:t>
            </w:r>
            <w:r w:rsidRPr="006C709D">
              <w:rPr>
                <w:rFonts w:cs="Times New Roman"/>
                <w:sz w:val="20"/>
                <w:szCs w:val="20"/>
                <w:lang w:val="en-IE"/>
              </w:rPr>
              <w:t>, LSU ribosomal protein L33P </w:t>
            </w:r>
          </w:p>
        </w:tc>
        <w:tc>
          <w:tcPr>
            <w:tcW w:w="0" w:type="auto"/>
            <w:vAlign w:val="bottom"/>
          </w:tcPr>
          <w:p w14:paraId="0CAD516E" w14:textId="77777777" w:rsidR="00BF6678" w:rsidRPr="006C709D" w:rsidRDefault="00BF6678" w:rsidP="006C709D">
            <w:pPr>
              <w:rPr>
                <w:rFonts w:cs="Times New Roman"/>
                <w:sz w:val="20"/>
                <w:szCs w:val="20"/>
                <w:lang w:val="en-IE"/>
              </w:rPr>
            </w:pPr>
            <w:r w:rsidRPr="006C709D">
              <w:rPr>
                <w:rFonts w:cs="Times New Roman"/>
                <w:sz w:val="20"/>
                <w:szCs w:val="20"/>
                <w:lang w:val="en-IE"/>
              </w:rPr>
              <w:t>3.67E-06</w:t>
            </w:r>
          </w:p>
        </w:tc>
      </w:tr>
      <w:tr w:rsidR="00BF6678" w:rsidRPr="006C709D" w14:paraId="0356859A" w14:textId="77777777" w:rsidTr="006C709D">
        <w:tblPrEx>
          <w:tblBorders>
            <w:top w:val="none" w:sz="0" w:space="0" w:color="auto"/>
          </w:tblBorders>
        </w:tblPrEx>
        <w:trPr>
          <w:trHeight w:val="340"/>
        </w:trPr>
        <w:tc>
          <w:tcPr>
            <w:tcW w:w="0" w:type="auto"/>
            <w:vAlign w:val="center"/>
          </w:tcPr>
          <w:p w14:paraId="2467A5C5" w14:textId="77777777" w:rsidR="00BF6678" w:rsidRPr="006C709D" w:rsidRDefault="00BF6678" w:rsidP="006C709D">
            <w:pPr>
              <w:rPr>
                <w:rFonts w:cs="Times New Roman"/>
                <w:sz w:val="20"/>
                <w:szCs w:val="20"/>
                <w:lang w:val="en-IE"/>
              </w:rPr>
            </w:pPr>
            <w:r w:rsidRPr="006C709D">
              <w:rPr>
                <w:rFonts w:cs="Times New Roman"/>
                <w:sz w:val="20"/>
                <w:szCs w:val="20"/>
                <w:lang w:val="en-IE"/>
              </w:rPr>
              <w:t>Bbr_1668</w:t>
            </w:r>
          </w:p>
        </w:tc>
        <w:tc>
          <w:tcPr>
            <w:tcW w:w="0" w:type="auto"/>
            <w:vAlign w:val="center"/>
          </w:tcPr>
          <w:p w14:paraId="374F4D69" w14:textId="77777777" w:rsidR="00BF6678" w:rsidRPr="006C709D" w:rsidRDefault="00BF6678" w:rsidP="006C709D">
            <w:pPr>
              <w:rPr>
                <w:rFonts w:cs="Times New Roman"/>
                <w:sz w:val="20"/>
                <w:szCs w:val="20"/>
                <w:lang w:val="en-IE"/>
              </w:rPr>
            </w:pPr>
            <w:r w:rsidRPr="006C709D">
              <w:rPr>
                <w:rFonts w:cs="Times New Roman"/>
                <w:sz w:val="20"/>
                <w:szCs w:val="20"/>
                <w:lang w:val="en-IE"/>
              </w:rPr>
              <w:t>1.4</w:t>
            </w:r>
          </w:p>
        </w:tc>
        <w:tc>
          <w:tcPr>
            <w:tcW w:w="0" w:type="auto"/>
            <w:vAlign w:val="center"/>
          </w:tcPr>
          <w:p w14:paraId="78597C9F" w14:textId="77777777" w:rsidR="00BF6678" w:rsidRPr="006C709D" w:rsidRDefault="00BF6678" w:rsidP="006C709D">
            <w:pPr>
              <w:rPr>
                <w:rFonts w:cs="Times New Roman"/>
                <w:i/>
                <w:iCs/>
                <w:sz w:val="20"/>
                <w:szCs w:val="20"/>
                <w:lang w:val="en-IE"/>
              </w:rPr>
            </w:pPr>
            <w:r w:rsidRPr="006C709D">
              <w:rPr>
                <w:rFonts w:cs="Times New Roman"/>
                <w:i/>
                <w:iCs/>
                <w:sz w:val="20"/>
                <w:szCs w:val="20"/>
                <w:lang w:val="en-IE"/>
              </w:rPr>
              <w:t>Hsp10</w:t>
            </w:r>
            <w:r w:rsidRPr="006C709D">
              <w:rPr>
                <w:rFonts w:cs="Times New Roman"/>
                <w:sz w:val="20"/>
                <w:szCs w:val="20"/>
                <w:lang w:val="en-IE"/>
              </w:rPr>
              <w:t>, 10 kDa chaperonin GROES </w:t>
            </w:r>
          </w:p>
        </w:tc>
        <w:tc>
          <w:tcPr>
            <w:tcW w:w="0" w:type="auto"/>
            <w:vAlign w:val="bottom"/>
          </w:tcPr>
          <w:p w14:paraId="1C0EEAE8" w14:textId="77777777" w:rsidR="00BF6678" w:rsidRPr="006C709D" w:rsidRDefault="00BF6678" w:rsidP="006C709D">
            <w:pPr>
              <w:rPr>
                <w:rFonts w:cs="Times New Roman"/>
                <w:sz w:val="20"/>
                <w:szCs w:val="20"/>
                <w:lang w:val="en-IE"/>
              </w:rPr>
            </w:pPr>
            <w:r w:rsidRPr="006C709D">
              <w:rPr>
                <w:rFonts w:cs="Times New Roman"/>
                <w:sz w:val="20"/>
                <w:szCs w:val="20"/>
                <w:lang w:val="en-IE"/>
              </w:rPr>
              <w:t>1.24E-08</w:t>
            </w:r>
          </w:p>
        </w:tc>
      </w:tr>
      <w:tr w:rsidR="00BF6678" w:rsidRPr="006C709D" w14:paraId="28D430A4" w14:textId="77777777" w:rsidTr="006C709D">
        <w:tblPrEx>
          <w:tblBorders>
            <w:top w:val="none" w:sz="0" w:space="0" w:color="auto"/>
          </w:tblBorders>
        </w:tblPrEx>
        <w:trPr>
          <w:trHeight w:val="340"/>
        </w:trPr>
        <w:tc>
          <w:tcPr>
            <w:tcW w:w="0" w:type="auto"/>
            <w:vAlign w:val="center"/>
          </w:tcPr>
          <w:p w14:paraId="295004B7" w14:textId="77777777" w:rsidR="00BF6678" w:rsidRPr="006C709D" w:rsidRDefault="00BF6678" w:rsidP="006C709D">
            <w:pPr>
              <w:rPr>
                <w:rFonts w:cs="Times New Roman"/>
                <w:sz w:val="20"/>
                <w:szCs w:val="20"/>
                <w:lang w:val="en-IE"/>
              </w:rPr>
            </w:pPr>
            <w:r w:rsidRPr="006C709D">
              <w:rPr>
                <w:rFonts w:cs="Times New Roman"/>
                <w:sz w:val="20"/>
                <w:szCs w:val="20"/>
                <w:lang w:val="en-IE"/>
              </w:rPr>
              <w:t>Bbr_1669</w:t>
            </w:r>
          </w:p>
        </w:tc>
        <w:tc>
          <w:tcPr>
            <w:tcW w:w="0" w:type="auto"/>
            <w:vAlign w:val="center"/>
          </w:tcPr>
          <w:p w14:paraId="7DD1BAEA" w14:textId="77777777" w:rsidR="00BF6678" w:rsidRPr="006C709D" w:rsidRDefault="00BF6678" w:rsidP="006C709D">
            <w:pPr>
              <w:rPr>
                <w:rFonts w:cs="Times New Roman"/>
                <w:sz w:val="20"/>
                <w:szCs w:val="20"/>
                <w:lang w:val="en-IE"/>
              </w:rPr>
            </w:pPr>
            <w:r w:rsidRPr="006C709D">
              <w:rPr>
                <w:rFonts w:cs="Times New Roman"/>
                <w:sz w:val="20"/>
                <w:szCs w:val="20"/>
                <w:lang w:val="en-IE"/>
              </w:rPr>
              <w:t>1.3</w:t>
            </w:r>
          </w:p>
        </w:tc>
        <w:tc>
          <w:tcPr>
            <w:tcW w:w="0" w:type="auto"/>
            <w:vAlign w:val="center"/>
          </w:tcPr>
          <w:p w14:paraId="71FCAC6C" w14:textId="77777777" w:rsidR="00BF6678" w:rsidRPr="006C709D" w:rsidRDefault="00BF6678" w:rsidP="006C709D">
            <w:pPr>
              <w:rPr>
                <w:rFonts w:cs="Times New Roman"/>
                <w:sz w:val="20"/>
                <w:szCs w:val="20"/>
                <w:lang w:val="en-IE"/>
              </w:rPr>
            </w:pPr>
            <w:r w:rsidRPr="006C709D">
              <w:rPr>
                <w:rFonts w:cs="Times New Roman"/>
                <w:sz w:val="20"/>
                <w:szCs w:val="20"/>
                <w:lang w:val="en-IE"/>
              </w:rPr>
              <w:t>Narrowly conserved hypothetical membrane spanning protein </w:t>
            </w:r>
          </w:p>
        </w:tc>
        <w:tc>
          <w:tcPr>
            <w:tcW w:w="0" w:type="auto"/>
            <w:vAlign w:val="bottom"/>
          </w:tcPr>
          <w:p w14:paraId="056FB089" w14:textId="77777777" w:rsidR="00BF6678" w:rsidRPr="006C709D" w:rsidRDefault="00BF6678" w:rsidP="006C709D">
            <w:pPr>
              <w:rPr>
                <w:rFonts w:cs="Times New Roman"/>
                <w:sz w:val="20"/>
                <w:szCs w:val="20"/>
                <w:lang w:val="en-IE"/>
              </w:rPr>
            </w:pPr>
            <w:r w:rsidRPr="006C709D">
              <w:rPr>
                <w:rFonts w:cs="Times New Roman"/>
                <w:sz w:val="20"/>
                <w:szCs w:val="20"/>
                <w:lang w:val="en-IE"/>
              </w:rPr>
              <w:t>2.92E-10</w:t>
            </w:r>
          </w:p>
        </w:tc>
      </w:tr>
      <w:tr w:rsidR="00BF6678" w:rsidRPr="006C709D" w14:paraId="28657D7C" w14:textId="77777777" w:rsidTr="006C709D">
        <w:tblPrEx>
          <w:tblBorders>
            <w:top w:val="none" w:sz="0" w:space="0" w:color="auto"/>
          </w:tblBorders>
        </w:tblPrEx>
        <w:trPr>
          <w:trHeight w:val="340"/>
        </w:trPr>
        <w:tc>
          <w:tcPr>
            <w:tcW w:w="0" w:type="auto"/>
            <w:vAlign w:val="center"/>
          </w:tcPr>
          <w:p w14:paraId="6F5AD83F" w14:textId="77777777" w:rsidR="00BF6678" w:rsidRPr="006C709D" w:rsidRDefault="00BF6678" w:rsidP="006C709D">
            <w:pPr>
              <w:rPr>
                <w:rFonts w:cs="Times New Roman"/>
                <w:sz w:val="20"/>
                <w:szCs w:val="20"/>
                <w:lang w:val="en-IE"/>
              </w:rPr>
            </w:pPr>
            <w:r w:rsidRPr="006C709D">
              <w:rPr>
                <w:rFonts w:cs="Times New Roman"/>
                <w:sz w:val="20"/>
                <w:szCs w:val="20"/>
                <w:lang w:val="en-IE"/>
              </w:rPr>
              <w:t>Bbr_1731</w:t>
            </w:r>
          </w:p>
        </w:tc>
        <w:tc>
          <w:tcPr>
            <w:tcW w:w="0" w:type="auto"/>
            <w:vAlign w:val="center"/>
          </w:tcPr>
          <w:p w14:paraId="0B26CC78" w14:textId="77777777" w:rsidR="00BF6678" w:rsidRPr="006C709D" w:rsidRDefault="00BF6678" w:rsidP="006C709D">
            <w:pPr>
              <w:rPr>
                <w:rFonts w:cs="Times New Roman"/>
                <w:sz w:val="20"/>
                <w:szCs w:val="20"/>
                <w:lang w:val="en-IE"/>
              </w:rPr>
            </w:pPr>
            <w:r w:rsidRPr="006C709D">
              <w:rPr>
                <w:rFonts w:cs="Times New Roman"/>
                <w:sz w:val="20"/>
                <w:szCs w:val="20"/>
                <w:lang w:val="en-IE"/>
              </w:rPr>
              <w:t>1.3</w:t>
            </w:r>
          </w:p>
        </w:tc>
        <w:tc>
          <w:tcPr>
            <w:tcW w:w="0" w:type="auto"/>
            <w:vAlign w:val="center"/>
          </w:tcPr>
          <w:p w14:paraId="6A7EDA81" w14:textId="77777777" w:rsidR="00BF6678" w:rsidRPr="006C709D" w:rsidRDefault="00BF6678" w:rsidP="006C709D">
            <w:pPr>
              <w:rPr>
                <w:rFonts w:cs="Times New Roman"/>
                <w:i/>
                <w:iCs/>
                <w:sz w:val="20"/>
                <w:szCs w:val="20"/>
                <w:lang w:val="en-IE"/>
              </w:rPr>
            </w:pPr>
            <w:r w:rsidRPr="006C709D">
              <w:rPr>
                <w:rFonts w:cs="Times New Roman"/>
                <w:i/>
                <w:iCs/>
                <w:sz w:val="20"/>
                <w:szCs w:val="20"/>
                <w:lang w:val="en-IE"/>
              </w:rPr>
              <w:t>aspC</w:t>
            </w:r>
            <w:r w:rsidRPr="006C709D">
              <w:rPr>
                <w:rFonts w:cs="Times New Roman"/>
                <w:sz w:val="20"/>
                <w:szCs w:val="20"/>
                <w:lang w:val="en-IE"/>
              </w:rPr>
              <w:t>, Aspartate aminotransferase </w:t>
            </w:r>
          </w:p>
        </w:tc>
        <w:tc>
          <w:tcPr>
            <w:tcW w:w="0" w:type="auto"/>
            <w:vAlign w:val="bottom"/>
          </w:tcPr>
          <w:p w14:paraId="1F916892" w14:textId="77777777" w:rsidR="00BF6678" w:rsidRPr="006C709D" w:rsidRDefault="00BF6678" w:rsidP="006C709D">
            <w:pPr>
              <w:rPr>
                <w:rFonts w:cs="Times New Roman"/>
                <w:sz w:val="20"/>
                <w:szCs w:val="20"/>
                <w:lang w:val="en-IE"/>
              </w:rPr>
            </w:pPr>
            <w:r w:rsidRPr="006C709D">
              <w:rPr>
                <w:rFonts w:cs="Times New Roman"/>
                <w:sz w:val="20"/>
                <w:szCs w:val="20"/>
                <w:lang w:val="en-IE"/>
              </w:rPr>
              <w:t>3.75E-10</w:t>
            </w:r>
          </w:p>
        </w:tc>
      </w:tr>
      <w:tr w:rsidR="00BF6678" w:rsidRPr="006C709D" w14:paraId="089E8A1F" w14:textId="77777777" w:rsidTr="006C709D">
        <w:tblPrEx>
          <w:tblBorders>
            <w:top w:val="none" w:sz="0" w:space="0" w:color="auto"/>
          </w:tblBorders>
        </w:tblPrEx>
        <w:trPr>
          <w:trHeight w:val="340"/>
        </w:trPr>
        <w:tc>
          <w:tcPr>
            <w:tcW w:w="0" w:type="auto"/>
            <w:vAlign w:val="center"/>
          </w:tcPr>
          <w:p w14:paraId="588BCCB8" w14:textId="77777777" w:rsidR="00BF6678" w:rsidRPr="006C709D" w:rsidRDefault="00BF6678" w:rsidP="006C709D">
            <w:pPr>
              <w:rPr>
                <w:rFonts w:cs="Times New Roman"/>
                <w:sz w:val="20"/>
                <w:szCs w:val="20"/>
                <w:lang w:val="en-IE"/>
              </w:rPr>
            </w:pPr>
            <w:r w:rsidRPr="006C709D">
              <w:rPr>
                <w:rFonts w:cs="Times New Roman"/>
                <w:sz w:val="20"/>
                <w:szCs w:val="20"/>
                <w:lang w:val="en-IE"/>
              </w:rPr>
              <w:t>Bbr_1774</w:t>
            </w:r>
          </w:p>
        </w:tc>
        <w:tc>
          <w:tcPr>
            <w:tcW w:w="0" w:type="auto"/>
            <w:vAlign w:val="center"/>
          </w:tcPr>
          <w:p w14:paraId="0639A469" w14:textId="77777777" w:rsidR="00BF6678" w:rsidRPr="006C709D" w:rsidRDefault="00BF6678" w:rsidP="006C709D">
            <w:pPr>
              <w:rPr>
                <w:rFonts w:cs="Times New Roman"/>
                <w:sz w:val="20"/>
                <w:szCs w:val="20"/>
                <w:lang w:val="en-IE"/>
              </w:rPr>
            </w:pPr>
            <w:r w:rsidRPr="006C709D">
              <w:rPr>
                <w:rFonts w:cs="Times New Roman"/>
                <w:sz w:val="20"/>
                <w:szCs w:val="20"/>
                <w:lang w:val="en-IE"/>
              </w:rPr>
              <w:t>1.7</w:t>
            </w:r>
          </w:p>
        </w:tc>
        <w:tc>
          <w:tcPr>
            <w:tcW w:w="0" w:type="auto"/>
            <w:vAlign w:val="center"/>
          </w:tcPr>
          <w:p w14:paraId="6C650365" w14:textId="77777777" w:rsidR="00BF6678" w:rsidRPr="006C709D" w:rsidRDefault="00BF6678" w:rsidP="006C709D">
            <w:pPr>
              <w:rPr>
                <w:rFonts w:cs="Times New Roman"/>
                <w:sz w:val="20"/>
                <w:szCs w:val="20"/>
                <w:lang w:val="en-IE"/>
              </w:rPr>
            </w:pPr>
            <w:r w:rsidRPr="006C709D">
              <w:rPr>
                <w:rFonts w:cs="Times New Roman"/>
                <w:sz w:val="20"/>
                <w:szCs w:val="20"/>
                <w:lang w:val="en-IE"/>
              </w:rPr>
              <w:t>Transposase</w:t>
            </w:r>
          </w:p>
        </w:tc>
        <w:tc>
          <w:tcPr>
            <w:tcW w:w="0" w:type="auto"/>
            <w:vAlign w:val="bottom"/>
          </w:tcPr>
          <w:p w14:paraId="7A401CD1" w14:textId="77777777" w:rsidR="00BF6678" w:rsidRPr="006C709D" w:rsidRDefault="00BF6678" w:rsidP="006C709D">
            <w:pPr>
              <w:rPr>
                <w:rFonts w:cs="Times New Roman"/>
                <w:sz w:val="20"/>
                <w:szCs w:val="20"/>
                <w:lang w:val="en-IE"/>
              </w:rPr>
            </w:pPr>
            <w:r w:rsidRPr="006C709D">
              <w:rPr>
                <w:rFonts w:cs="Times New Roman"/>
                <w:sz w:val="20"/>
                <w:szCs w:val="20"/>
                <w:lang w:val="en-IE"/>
              </w:rPr>
              <w:t>3.19E-09</w:t>
            </w:r>
          </w:p>
        </w:tc>
      </w:tr>
      <w:tr w:rsidR="00BF6678" w:rsidRPr="006C709D" w14:paraId="1EAF9DF5" w14:textId="77777777" w:rsidTr="006C709D">
        <w:tblPrEx>
          <w:tblBorders>
            <w:top w:val="none" w:sz="0" w:space="0" w:color="auto"/>
          </w:tblBorders>
        </w:tblPrEx>
        <w:trPr>
          <w:trHeight w:val="340"/>
        </w:trPr>
        <w:tc>
          <w:tcPr>
            <w:tcW w:w="0" w:type="auto"/>
            <w:vAlign w:val="center"/>
          </w:tcPr>
          <w:p w14:paraId="4525750B" w14:textId="77777777" w:rsidR="00BF6678" w:rsidRPr="006C709D" w:rsidRDefault="00BF6678" w:rsidP="006C709D">
            <w:pPr>
              <w:rPr>
                <w:rFonts w:cs="Times New Roman"/>
                <w:sz w:val="20"/>
                <w:szCs w:val="20"/>
                <w:lang w:val="en-IE"/>
              </w:rPr>
            </w:pPr>
            <w:r w:rsidRPr="006C709D">
              <w:rPr>
                <w:rFonts w:cs="Times New Roman"/>
                <w:sz w:val="20"/>
                <w:szCs w:val="20"/>
                <w:lang w:val="en-IE"/>
              </w:rPr>
              <w:t>Bbr_1828</w:t>
            </w:r>
          </w:p>
        </w:tc>
        <w:tc>
          <w:tcPr>
            <w:tcW w:w="0" w:type="auto"/>
            <w:vAlign w:val="center"/>
          </w:tcPr>
          <w:p w14:paraId="49080029" w14:textId="77777777" w:rsidR="00BF6678" w:rsidRPr="006C709D" w:rsidRDefault="00BF6678" w:rsidP="006C709D">
            <w:pPr>
              <w:rPr>
                <w:rFonts w:cs="Times New Roman"/>
                <w:sz w:val="20"/>
                <w:szCs w:val="20"/>
                <w:lang w:val="en-IE"/>
              </w:rPr>
            </w:pPr>
            <w:r w:rsidRPr="006C709D">
              <w:rPr>
                <w:rFonts w:cs="Times New Roman"/>
                <w:sz w:val="20"/>
                <w:szCs w:val="20"/>
                <w:lang w:val="en-IE"/>
              </w:rPr>
              <w:t>1.2</w:t>
            </w:r>
          </w:p>
        </w:tc>
        <w:tc>
          <w:tcPr>
            <w:tcW w:w="0" w:type="auto"/>
            <w:vAlign w:val="center"/>
          </w:tcPr>
          <w:p w14:paraId="52FB0494" w14:textId="77777777" w:rsidR="00BF6678" w:rsidRPr="006C709D" w:rsidRDefault="00BF6678" w:rsidP="006C709D">
            <w:pPr>
              <w:rPr>
                <w:rFonts w:cs="Times New Roman"/>
                <w:sz w:val="20"/>
                <w:szCs w:val="20"/>
                <w:lang w:val="en-IE"/>
              </w:rPr>
            </w:pPr>
            <w:r w:rsidRPr="006C709D">
              <w:rPr>
                <w:rFonts w:cs="Times New Roman"/>
                <w:sz w:val="20"/>
                <w:szCs w:val="20"/>
                <w:lang w:val="en-IE"/>
              </w:rPr>
              <w:t>Transcriptional regulator, MarR family </w:t>
            </w:r>
          </w:p>
        </w:tc>
        <w:tc>
          <w:tcPr>
            <w:tcW w:w="0" w:type="auto"/>
            <w:vAlign w:val="bottom"/>
          </w:tcPr>
          <w:p w14:paraId="02EB79E3" w14:textId="77777777" w:rsidR="00BF6678" w:rsidRPr="006C709D" w:rsidRDefault="00BF6678" w:rsidP="006C709D">
            <w:pPr>
              <w:rPr>
                <w:rFonts w:cs="Times New Roman"/>
                <w:sz w:val="20"/>
                <w:szCs w:val="20"/>
                <w:lang w:val="en-IE"/>
              </w:rPr>
            </w:pPr>
            <w:r w:rsidRPr="006C709D">
              <w:rPr>
                <w:rFonts w:cs="Times New Roman"/>
                <w:sz w:val="20"/>
                <w:szCs w:val="20"/>
                <w:lang w:val="en-IE"/>
              </w:rPr>
              <w:t>4.07E-10</w:t>
            </w:r>
          </w:p>
        </w:tc>
      </w:tr>
      <w:tr w:rsidR="00BF6678" w:rsidRPr="006C709D" w14:paraId="6A6DF53A" w14:textId="77777777" w:rsidTr="006C709D">
        <w:tblPrEx>
          <w:tblBorders>
            <w:top w:val="none" w:sz="0" w:space="0" w:color="auto"/>
          </w:tblBorders>
        </w:tblPrEx>
        <w:trPr>
          <w:trHeight w:val="340"/>
        </w:trPr>
        <w:tc>
          <w:tcPr>
            <w:tcW w:w="0" w:type="auto"/>
            <w:vAlign w:val="center"/>
          </w:tcPr>
          <w:p w14:paraId="524B8517" w14:textId="77777777" w:rsidR="00BF6678" w:rsidRPr="006C709D" w:rsidRDefault="00BF6678" w:rsidP="006C709D">
            <w:pPr>
              <w:rPr>
                <w:rFonts w:cs="Times New Roman"/>
                <w:sz w:val="20"/>
                <w:szCs w:val="20"/>
                <w:lang w:val="en-IE"/>
              </w:rPr>
            </w:pPr>
            <w:r w:rsidRPr="006C709D">
              <w:rPr>
                <w:rFonts w:cs="Times New Roman"/>
                <w:sz w:val="20"/>
                <w:szCs w:val="20"/>
                <w:lang w:val="en-IE"/>
              </w:rPr>
              <w:t>Bbr_1843</w:t>
            </w:r>
          </w:p>
        </w:tc>
        <w:tc>
          <w:tcPr>
            <w:tcW w:w="0" w:type="auto"/>
            <w:vAlign w:val="center"/>
          </w:tcPr>
          <w:p w14:paraId="363D9FF8" w14:textId="77777777" w:rsidR="00BF6678" w:rsidRPr="006C709D" w:rsidRDefault="00BF6678" w:rsidP="006C709D">
            <w:pPr>
              <w:rPr>
                <w:rFonts w:cs="Times New Roman"/>
                <w:sz w:val="20"/>
                <w:szCs w:val="20"/>
                <w:lang w:val="en-IE"/>
              </w:rPr>
            </w:pPr>
            <w:r w:rsidRPr="006C709D">
              <w:rPr>
                <w:rFonts w:cs="Times New Roman"/>
                <w:sz w:val="20"/>
                <w:szCs w:val="20"/>
                <w:lang w:val="en-IE"/>
              </w:rPr>
              <w:t>1.2</w:t>
            </w:r>
          </w:p>
        </w:tc>
        <w:tc>
          <w:tcPr>
            <w:tcW w:w="0" w:type="auto"/>
            <w:vAlign w:val="center"/>
          </w:tcPr>
          <w:p w14:paraId="752EB40C" w14:textId="77777777" w:rsidR="00BF6678" w:rsidRPr="006C709D" w:rsidRDefault="00BF6678" w:rsidP="006C709D">
            <w:pPr>
              <w:rPr>
                <w:rFonts w:cs="Times New Roman"/>
                <w:sz w:val="20"/>
                <w:szCs w:val="20"/>
                <w:lang w:val="en-IE"/>
              </w:rPr>
            </w:pPr>
            <w:r w:rsidRPr="006C709D">
              <w:rPr>
                <w:rFonts w:cs="Times New Roman"/>
                <w:sz w:val="20"/>
                <w:szCs w:val="20"/>
                <w:lang w:val="en-IE"/>
              </w:rPr>
              <w:t>Narrowly conserved hypothetical membrane spanning protein </w:t>
            </w:r>
          </w:p>
        </w:tc>
        <w:tc>
          <w:tcPr>
            <w:tcW w:w="0" w:type="auto"/>
            <w:vAlign w:val="bottom"/>
          </w:tcPr>
          <w:p w14:paraId="1BBE3117" w14:textId="77777777" w:rsidR="00BF6678" w:rsidRPr="006C709D" w:rsidRDefault="00BF6678" w:rsidP="006C709D">
            <w:pPr>
              <w:rPr>
                <w:rFonts w:cs="Times New Roman"/>
                <w:sz w:val="20"/>
                <w:szCs w:val="20"/>
                <w:lang w:val="en-IE"/>
              </w:rPr>
            </w:pPr>
            <w:r w:rsidRPr="006C709D">
              <w:rPr>
                <w:rFonts w:cs="Times New Roman"/>
                <w:sz w:val="20"/>
                <w:szCs w:val="20"/>
                <w:lang w:val="en-IE"/>
              </w:rPr>
              <w:t>1.76E-07</w:t>
            </w:r>
          </w:p>
        </w:tc>
      </w:tr>
      <w:tr w:rsidR="00BF6678" w:rsidRPr="006C709D" w14:paraId="52088D34" w14:textId="77777777" w:rsidTr="006C709D">
        <w:tblPrEx>
          <w:tblBorders>
            <w:top w:val="none" w:sz="0" w:space="0" w:color="auto"/>
          </w:tblBorders>
        </w:tblPrEx>
        <w:trPr>
          <w:trHeight w:val="340"/>
        </w:trPr>
        <w:tc>
          <w:tcPr>
            <w:tcW w:w="0" w:type="auto"/>
            <w:vAlign w:val="center"/>
          </w:tcPr>
          <w:p w14:paraId="1765A2EA" w14:textId="77777777" w:rsidR="00BF6678" w:rsidRPr="006C709D" w:rsidRDefault="00BF6678" w:rsidP="006C709D">
            <w:pPr>
              <w:rPr>
                <w:rFonts w:cs="Times New Roman"/>
                <w:sz w:val="20"/>
                <w:szCs w:val="20"/>
                <w:lang w:val="en-IE"/>
              </w:rPr>
            </w:pPr>
            <w:r w:rsidRPr="006C709D">
              <w:rPr>
                <w:rFonts w:cs="Times New Roman"/>
                <w:sz w:val="20"/>
                <w:szCs w:val="20"/>
                <w:lang w:val="en-IE"/>
              </w:rPr>
              <w:t>Bbr_1844</w:t>
            </w:r>
          </w:p>
        </w:tc>
        <w:tc>
          <w:tcPr>
            <w:tcW w:w="0" w:type="auto"/>
            <w:vAlign w:val="center"/>
          </w:tcPr>
          <w:p w14:paraId="3127B39D" w14:textId="77777777" w:rsidR="00BF6678" w:rsidRPr="006C709D" w:rsidRDefault="00BF6678" w:rsidP="006C709D">
            <w:pPr>
              <w:rPr>
                <w:rFonts w:cs="Times New Roman"/>
                <w:sz w:val="20"/>
                <w:szCs w:val="20"/>
                <w:lang w:val="en-IE"/>
              </w:rPr>
            </w:pPr>
            <w:r w:rsidRPr="006C709D">
              <w:rPr>
                <w:rFonts w:cs="Times New Roman"/>
                <w:sz w:val="20"/>
                <w:szCs w:val="20"/>
                <w:lang w:val="en-IE"/>
              </w:rPr>
              <w:t>1.3</w:t>
            </w:r>
          </w:p>
        </w:tc>
        <w:tc>
          <w:tcPr>
            <w:tcW w:w="0" w:type="auto"/>
            <w:vAlign w:val="center"/>
          </w:tcPr>
          <w:p w14:paraId="5B22683F" w14:textId="77777777" w:rsidR="00BF6678" w:rsidRPr="006C709D" w:rsidRDefault="00BF6678" w:rsidP="006C709D">
            <w:pPr>
              <w:rPr>
                <w:rFonts w:cs="Times New Roman"/>
                <w:sz w:val="20"/>
                <w:szCs w:val="20"/>
                <w:lang w:val="en-IE"/>
              </w:rPr>
            </w:pPr>
            <w:r w:rsidRPr="006C709D">
              <w:rPr>
                <w:rFonts w:cs="Times New Roman"/>
                <w:sz w:val="20"/>
                <w:szCs w:val="20"/>
                <w:lang w:val="en-IE"/>
              </w:rPr>
              <w:t>Permease protein of ABC transporter system for sugars </w:t>
            </w:r>
          </w:p>
        </w:tc>
        <w:tc>
          <w:tcPr>
            <w:tcW w:w="0" w:type="auto"/>
            <w:vAlign w:val="bottom"/>
          </w:tcPr>
          <w:p w14:paraId="52062D66" w14:textId="77777777" w:rsidR="00BF6678" w:rsidRPr="006C709D" w:rsidRDefault="00BF6678" w:rsidP="006C709D">
            <w:pPr>
              <w:rPr>
                <w:rFonts w:cs="Times New Roman"/>
                <w:sz w:val="20"/>
                <w:szCs w:val="20"/>
                <w:lang w:val="en-IE"/>
              </w:rPr>
            </w:pPr>
            <w:r w:rsidRPr="006C709D">
              <w:rPr>
                <w:rFonts w:cs="Times New Roman"/>
                <w:sz w:val="20"/>
                <w:szCs w:val="20"/>
                <w:lang w:val="en-IE"/>
              </w:rPr>
              <w:t>2.67E-07</w:t>
            </w:r>
          </w:p>
        </w:tc>
      </w:tr>
      <w:tr w:rsidR="00BF6678" w:rsidRPr="006C709D" w14:paraId="39221345" w14:textId="77777777" w:rsidTr="006C709D">
        <w:tblPrEx>
          <w:tblBorders>
            <w:top w:val="none" w:sz="0" w:space="0" w:color="auto"/>
          </w:tblBorders>
        </w:tblPrEx>
        <w:trPr>
          <w:trHeight w:val="340"/>
        </w:trPr>
        <w:tc>
          <w:tcPr>
            <w:tcW w:w="0" w:type="auto"/>
            <w:vAlign w:val="center"/>
          </w:tcPr>
          <w:p w14:paraId="2D1DD3FE" w14:textId="77777777" w:rsidR="00BF6678" w:rsidRPr="006C709D" w:rsidRDefault="00BF6678" w:rsidP="006C709D">
            <w:pPr>
              <w:rPr>
                <w:rFonts w:cs="Times New Roman"/>
                <w:sz w:val="20"/>
                <w:szCs w:val="20"/>
                <w:lang w:val="en-IE"/>
              </w:rPr>
            </w:pPr>
            <w:r w:rsidRPr="006C709D">
              <w:rPr>
                <w:rFonts w:cs="Times New Roman"/>
                <w:sz w:val="20"/>
                <w:szCs w:val="20"/>
                <w:lang w:val="en-IE"/>
              </w:rPr>
              <w:t>Bbr_1845</w:t>
            </w:r>
          </w:p>
        </w:tc>
        <w:tc>
          <w:tcPr>
            <w:tcW w:w="0" w:type="auto"/>
            <w:vAlign w:val="center"/>
          </w:tcPr>
          <w:p w14:paraId="6C5A716A" w14:textId="77777777" w:rsidR="00BF6678" w:rsidRPr="006C709D" w:rsidRDefault="00BF6678" w:rsidP="006C709D">
            <w:pPr>
              <w:rPr>
                <w:rFonts w:cs="Times New Roman"/>
                <w:sz w:val="20"/>
                <w:szCs w:val="20"/>
                <w:lang w:val="en-IE"/>
              </w:rPr>
            </w:pPr>
            <w:r w:rsidRPr="006C709D">
              <w:rPr>
                <w:rFonts w:cs="Times New Roman"/>
                <w:sz w:val="20"/>
                <w:szCs w:val="20"/>
                <w:lang w:val="en-IE"/>
              </w:rPr>
              <w:t>1.4</w:t>
            </w:r>
          </w:p>
        </w:tc>
        <w:tc>
          <w:tcPr>
            <w:tcW w:w="0" w:type="auto"/>
            <w:vAlign w:val="center"/>
          </w:tcPr>
          <w:p w14:paraId="64BDEDE9" w14:textId="77777777" w:rsidR="00BF6678" w:rsidRPr="006C709D" w:rsidRDefault="00BF6678" w:rsidP="006C709D">
            <w:pPr>
              <w:rPr>
                <w:rFonts w:cs="Times New Roman"/>
                <w:sz w:val="20"/>
                <w:szCs w:val="20"/>
                <w:lang w:val="en-IE"/>
              </w:rPr>
            </w:pPr>
            <w:r w:rsidRPr="006C709D">
              <w:rPr>
                <w:rFonts w:cs="Times New Roman"/>
                <w:sz w:val="20"/>
                <w:szCs w:val="20"/>
                <w:lang w:val="en-IE"/>
              </w:rPr>
              <w:t>Permease protein of ABC transporter system for sugars </w:t>
            </w:r>
          </w:p>
        </w:tc>
        <w:tc>
          <w:tcPr>
            <w:tcW w:w="0" w:type="auto"/>
            <w:vAlign w:val="bottom"/>
          </w:tcPr>
          <w:p w14:paraId="655CEDF7" w14:textId="77777777" w:rsidR="00BF6678" w:rsidRPr="006C709D" w:rsidRDefault="00BF6678" w:rsidP="006C709D">
            <w:pPr>
              <w:rPr>
                <w:rFonts w:cs="Times New Roman"/>
                <w:sz w:val="20"/>
                <w:szCs w:val="20"/>
                <w:lang w:val="en-IE"/>
              </w:rPr>
            </w:pPr>
            <w:r w:rsidRPr="006C709D">
              <w:rPr>
                <w:rFonts w:cs="Times New Roman"/>
                <w:sz w:val="20"/>
                <w:szCs w:val="20"/>
                <w:lang w:val="en-IE"/>
              </w:rPr>
              <w:t>2.95E-08</w:t>
            </w:r>
          </w:p>
        </w:tc>
      </w:tr>
      <w:tr w:rsidR="00BF6678" w:rsidRPr="006C709D" w14:paraId="2D1A8B7D" w14:textId="77777777" w:rsidTr="006C709D">
        <w:tblPrEx>
          <w:tblBorders>
            <w:top w:val="none" w:sz="0" w:space="0" w:color="auto"/>
          </w:tblBorders>
        </w:tblPrEx>
        <w:trPr>
          <w:trHeight w:val="340"/>
        </w:trPr>
        <w:tc>
          <w:tcPr>
            <w:tcW w:w="0" w:type="auto"/>
            <w:vAlign w:val="center"/>
          </w:tcPr>
          <w:p w14:paraId="6B49FF2D" w14:textId="77777777" w:rsidR="00BF6678" w:rsidRPr="006C709D" w:rsidRDefault="00BF6678" w:rsidP="006C709D">
            <w:pPr>
              <w:rPr>
                <w:rFonts w:cs="Times New Roman"/>
                <w:sz w:val="20"/>
                <w:szCs w:val="20"/>
                <w:lang w:val="en-IE"/>
              </w:rPr>
            </w:pPr>
            <w:r w:rsidRPr="006C709D">
              <w:rPr>
                <w:rFonts w:cs="Times New Roman"/>
                <w:sz w:val="20"/>
                <w:szCs w:val="20"/>
                <w:lang w:val="en-IE"/>
              </w:rPr>
              <w:t>Bbr_1854</w:t>
            </w:r>
          </w:p>
        </w:tc>
        <w:tc>
          <w:tcPr>
            <w:tcW w:w="0" w:type="auto"/>
            <w:vAlign w:val="center"/>
          </w:tcPr>
          <w:p w14:paraId="10CF5BA2" w14:textId="77777777" w:rsidR="00BF6678" w:rsidRPr="006C709D" w:rsidRDefault="00BF6678" w:rsidP="006C709D">
            <w:pPr>
              <w:rPr>
                <w:rFonts w:cs="Times New Roman"/>
                <w:sz w:val="20"/>
                <w:szCs w:val="20"/>
                <w:lang w:val="en-IE"/>
              </w:rPr>
            </w:pPr>
            <w:r w:rsidRPr="006C709D">
              <w:rPr>
                <w:rFonts w:cs="Times New Roman"/>
                <w:sz w:val="20"/>
                <w:szCs w:val="20"/>
                <w:lang w:val="en-IE"/>
              </w:rPr>
              <w:t>1.3</w:t>
            </w:r>
          </w:p>
        </w:tc>
        <w:tc>
          <w:tcPr>
            <w:tcW w:w="0" w:type="auto"/>
            <w:vAlign w:val="center"/>
          </w:tcPr>
          <w:p w14:paraId="7DFB1A1C" w14:textId="77777777" w:rsidR="00BF6678" w:rsidRPr="006C709D" w:rsidRDefault="00BF6678" w:rsidP="006C709D">
            <w:pPr>
              <w:rPr>
                <w:rFonts w:cs="Times New Roman"/>
                <w:i/>
                <w:iCs/>
                <w:sz w:val="20"/>
                <w:szCs w:val="20"/>
                <w:lang w:val="en-IE"/>
              </w:rPr>
            </w:pPr>
            <w:r w:rsidRPr="006C709D">
              <w:rPr>
                <w:rFonts w:cs="Times New Roman"/>
                <w:i/>
                <w:iCs/>
                <w:sz w:val="20"/>
                <w:szCs w:val="20"/>
                <w:lang w:val="en-IE"/>
              </w:rPr>
              <w:t>tdcB</w:t>
            </w:r>
            <w:r w:rsidRPr="006C709D">
              <w:rPr>
                <w:rFonts w:cs="Times New Roman"/>
                <w:sz w:val="20"/>
                <w:szCs w:val="20"/>
                <w:lang w:val="en-IE"/>
              </w:rPr>
              <w:t>, Threonine dehydratase </w:t>
            </w:r>
          </w:p>
        </w:tc>
        <w:tc>
          <w:tcPr>
            <w:tcW w:w="0" w:type="auto"/>
            <w:vAlign w:val="bottom"/>
          </w:tcPr>
          <w:p w14:paraId="25259038" w14:textId="77777777" w:rsidR="00BF6678" w:rsidRPr="006C709D" w:rsidRDefault="00BF6678" w:rsidP="006C709D">
            <w:pPr>
              <w:rPr>
                <w:rFonts w:cs="Times New Roman"/>
                <w:sz w:val="20"/>
                <w:szCs w:val="20"/>
                <w:lang w:val="en-IE"/>
              </w:rPr>
            </w:pPr>
            <w:r w:rsidRPr="006C709D">
              <w:rPr>
                <w:rFonts w:cs="Times New Roman"/>
                <w:sz w:val="20"/>
                <w:szCs w:val="20"/>
                <w:lang w:val="en-IE"/>
              </w:rPr>
              <w:t>2.88E-10</w:t>
            </w:r>
          </w:p>
        </w:tc>
      </w:tr>
      <w:tr w:rsidR="00BF6678" w:rsidRPr="006C709D" w14:paraId="72331BC6" w14:textId="77777777" w:rsidTr="006C709D">
        <w:tblPrEx>
          <w:tblBorders>
            <w:top w:val="none" w:sz="0" w:space="0" w:color="auto"/>
          </w:tblBorders>
        </w:tblPrEx>
        <w:trPr>
          <w:trHeight w:val="340"/>
        </w:trPr>
        <w:tc>
          <w:tcPr>
            <w:tcW w:w="0" w:type="auto"/>
            <w:vAlign w:val="center"/>
          </w:tcPr>
          <w:p w14:paraId="6E65F766" w14:textId="77777777" w:rsidR="00BF6678" w:rsidRPr="006C709D" w:rsidRDefault="00BF6678" w:rsidP="006C709D">
            <w:pPr>
              <w:rPr>
                <w:rFonts w:cs="Times New Roman"/>
                <w:sz w:val="20"/>
                <w:szCs w:val="20"/>
                <w:lang w:val="en-IE"/>
              </w:rPr>
            </w:pPr>
            <w:r w:rsidRPr="006C709D">
              <w:rPr>
                <w:rFonts w:cs="Times New Roman"/>
                <w:sz w:val="20"/>
                <w:szCs w:val="20"/>
                <w:lang w:val="en-IE"/>
              </w:rPr>
              <w:t>Bbr_1873</w:t>
            </w:r>
          </w:p>
        </w:tc>
        <w:tc>
          <w:tcPr>
            <w:tcW w:w="0" w:type="auto"/>
            <w:vAlign w:val="center"/>
          </w:tcPr>
          <w:p w14:paraId="58D0FEB6" w14:textId="77777777" w:rsidR="00BF6678" w:rsidRPr="006C709D" w:rsidRDefault="00BF6678" w:rsidP="006C709D">
            <w:pPr>
              <w:rPr>
                <w:rFonts w:cs="Times New Roman"/>
                <w:sz w:val="20"/>
                <w:szCs w:val="20"/>
                <w:lang w:val="en-IE"/>
              </w:rPr>
            </w:pPr>
            <w:r w:rsidRPr="006C709D">
              <w:rPr>
                <w:rFonts w:cs="Times New Roman"/>
                <w:sz w:val="20"/>
                <w:szCs w:val="20"/>
                <w:lang w:val="en-IE"/>
              </w:rPr>
              <w:t>1.3</w:t>
            </w:r>
          </w:p>
        </w:tc>
        <w:tc>
          <w:tcPr>
            <w:tcW w:w="0" w:type="auto"/>
            <w:vAlign w:val="center"/>
          </w:tcPr>
          <w:p w14:paraId="64C8734B" w14:textId="77777777" w:rsidR="00BF6678" w:rsidRPr="006C709D" w:rsidRDefault="00BF6678" w:rsidP="006C709D">
            <w:pPr>
              <w:rPr>
                <w:rFonts w:cs="Times New Roman"/>
                <w:sz w:val="20"/>
                <w:szCs w:val="20"/>
                <w:lang w:val="en-IE"/>
              </w:rPr>
            </w:pPr>
            <w:r w:rsidRPr="006C709D">
              <w:rPr>
                <w:rFonts w:cs="Times New Roman"/>
                <w:sz w:val="20"/>
                <w:szCs w:val="20"/>
                <w:lang w:val="en-IE"/>
              </w:rPr>
              <w:t>Phospholipase/carboxylesterase </w:t>
            </w:r>
          </w:p>
        </w:tc>
        <w:tc>
          <w:tcPr>
            <w:tcW w:w="0" w:type="auto"/>
            <w:vAlign w:val="bottom"/>
          </w:tcPr>
          <w:p w14:paraId="78FBE2A7" w14:textId="77777777" w:rsidR="00BF6678" w:rsidRPr="006C709D" w:rsidRDefault="00BF6678" w:rsidP="006C709D">
            <w:pPr>
              <w:rPr>
                <w:rFonts w:cs="Times New Roman"/>
                <w:sz w:val="20"/>
                <w:szCs w:val="20"/>
                <w:lang w:val="en-IE"/>
              </w:rPr>
            </w:pPr>
            <w:r w:rsidRPr="006C709D">
              <w:rPr>
                <w:rFonts w:cs="Times New Roman"/>
                <w:sz w:val="20"/>
                <w:szCs w:val="20"/>
                <w:lang w:val="en-IE"/>
              </w:rPr>
              <w:t>1.74E-11</w:t>
            </w:r>
          </w:p>
        </w:tc>
      </w:tr>
      <w:tr w:rsidR="00BF6678" w:rsidRPr="006C709D" w14:paraId="682A8963" w14:textId="77777777" w:rsidTr="006C709D">
        <w:tblPrEx>
          <w:tblBorders>
            <w:top w:val="none" w:sz="0" w:space="0" w:color="auto"/>
          </w:tblBorders>
        </w:tblPrEx>
        <w:trPr>
          <w:trHeight w:val="340"/>
        </w:trPr>
        <w:tc>
          <w:tcPr>
            <w:tcW w:w="0" w:type="auto"/>
            <w:vAlign w:val="center"/>
          </w:tcPr>
          <w:p w14:paraId="2DBD658E" w14:textId="77777777" w:rsidR="00BF6678" w:rsidRPr="006C709D" w:rsidRDefault="00BF6678" w:rsidP="006C709D">
            <w:pPr>
              <w:rPr>
                <w:rFonts w:cs="Times New Roman"/>
                <w:sz w:val="20"/>
                <w:szCs w:val="20"/>
                <w:lang w:val="en-IE"/>
              </w:rPr>
            </w:pPr>
            <w:r w:rsidRPr="006C709D">
              <w:rPr>
                <w:rFonts w:cs="Times New Roman"/>
                <w:sz w:val="20"/>
                <w:szCs w:val="20"/>
                <w:lang w:val="en-IE"/>
              </w:rPr>
              <w:t>Bbr_1890</w:t>
            </w:r>
          </w:p>
        </w:tc>
        <w:tc>
          <w:tcPr>
            <w:tcW w:w="0" w:type="auto"/>
            <w:vAlign w:val="center"/>
          </w:tcPr>
          <w:p w14:paraId="55EDBE58" w14:textId="77777777" w:rsidR="00BF6678" w:rsidRPr="006C709D" w:rsidRDefault="00BF6678" w:rsidP="006C709D">
            <w:pPr>
              <w:rPr>
                <w:rFonts w:cs="Times New Roman"/>
                <w:sz w:val="20"/>
                <w:szCs w:val="20"/>
                <w:lang w:val="en-IE"/>
              </w:rPr>
            </w:pPr>
            <w:r w:rsidRPr="006C709D">
              <w:rPr>
                <w:rFonts w:cs="Times New Roman"/>
                <w:sz w:val="20"/>
                <w:szCs w:val="20"/>
                <w:lang w:val="en-IE"/>
              </w:rPr>
              <w:t>1.2</w:t>
            </w:r>
          </w:p>
        </w:tc>
        <w:tc>
          <w:tcPr>
            <w:tcW w:w="0" w:type="auto"/>
            <w:vAlign w:val="center"/>
          </w:tcPr>
          <w:p w14:paraId="1CAC13EE" w14:textId="77777777" w:rsidR="00BF6678" w:rsidRPr="006C709D" w:rsidRDefault="00BF6678" w:rsidP="006C709D">
            <w:pPr>
              <w:rPr>
                <w:rFonts w:cs="Times New Roman"/>
                <w:sz w:val="20"/>
                <w:szCs w:val="20"/>
                <w:lang w:val="en-IE"/>
              </w:rPr>
            </w:pPr>
            <w:r w:rsidRPr="006C709D">
              <w:rPr>
                <w:rFonts w:cs="Times New Roman"/>
                <w:sz w:val="20"/>
                <w:szCs w:val="20"/>
                <w:lang w:val="en-IE"/>
              </w:rPr>
              <w:t>ATP-binding protein of ABC transporter system for sugars </w:t>
            </w:r>
          </w:p>
        </w:tc>
        <w:tc>
          <w:tcPr>
            <w:tcW w:w="0" w:type="auto"/>
            <w:vAlign w:val="bottom"/>
          </w:tcPr>
          <w:p w14:paraId="108562C3" w14:textId="77777777" w:rsidR="00BF6678" w:rsidRPr="006C709D" w:rsidRDefault="00BF6678" w:rsidP="006C709D">
            <w:pPr>
              <w:rPr>
                <w:rFonts w:cs="Times New Roman"/>
                <w:sz w:val="20"/>
                <w:szCs w:val="20"/>
                <w:lang w:val="en-IE"/>
              </w:rPr>
            </w:pPr>
            <w:r w:rsidRPr="006C709D">
              <w:rPr>
                <w:rFonts w:cs="Times New Roman"/>
                <w:sz w:val="20"/>
                <w:szCs w:val="20"/>
                <w:lang w:val="en-IE"/>
              </w:rPr>
              <w:t>5.35E-04</w:t>
            </w:r>
          </w:p>
        </w:tc>
      </w:tr>
      <w:tr w:rsidR="00BF6678" w:rsidRPr="006C709D" w14:paraId="7BCF6106" w14:textId="77777777" w:rsidTr="006C709D">
        <w:tblPrEx>
          <w:tblBorders>
            <w:top w:val="none" w:sz="0" w:space="0" w:color="auto"/>
          </w:tblBorders>
        </w:tblPrEx>
        <w:trPr>
          <w:trHeight w:val="340"/>
        </w:trPr>
        <w:tc>
          <w:tcPr>
            <w:tcW w:w="0" w:type="auto"/>
            <w:vAlign w:val="center"/>
          </w:tcPr>
          <w:p w14:paraId="42E57DCC" w14:textId="77777777" w:rsidR="00BF6678" w:rsidRPr="006C709D" w:rsidRDefault="00BF6678" w:rsidP="006C709D">
            <w:pPr>
              <w:rPr>
                <w:rFonts w:cs="Times New Roman"/>
                <w:sz w:val="20"/>
                <w:szCs w:val="20"/>
                <w:lang w:val="en-IE"/>
              </w:rPr>
            </w:pPr>
            <w:r w:rsidRPr="006C709D">
              <w:rPr>
                <w:rFonts w:cs="Times New Roman"/>
                <w:sz w:val="20"/>
                <w:szCs w:val="20"/>
                <w:lang w:val="en-IE"/>
              </w:rPr>
              <w:t>Bbr_1905</w:t>
            </w:r>
          </w:p>
        </w:tc>
        <w:tc>
          <w:tcPr>
            <w:tcW w:w="0" w:type="auto"/>
            <w:vAlign w:val="center"/>
          </w:tcPr>
          <w:p w14:paraId="7917C4FC" w14:textId="77777777" w:rsidR="00BF6678" w:rsidRPr="006C709D" w:rsidRDefault="00BF6678" w:rsidP="006C709D">
            <w:pPr>
              <w:rPr>
                <w:rFonts w:cs="Times New Roman"/>
                <w:sz w:val="20"/>
                <w:szCs w:val="20"/>
                <w:lang w:val="en-IE"/>
              </w:rPr>
            </w:pPr>
            <w:r w:rsidRPr="006C709D">
              <w:rPr>
                <w:rFonts w:cs="Times New Roman"/>
                <w:sz w:val="20"/>
                <w:szCs w:val="20"/>
                <w:lang w:val="en-IE"/>
              </w:rPr>
              <w:t>1.3</w:t>
            </w:r>
          </w:p>
        </w:tc>
        <w:tc>
          <w:tcPr>
            <w:tcW w:w="0" w:type="auto"/>
            <w:vAlign w:val="center"/>
          </w:tcPr>
          <w:p w14:paraId="1FECFB7F" w14:textId="77777777" w:rsidR="00BF6678" w:rsidRPr="006C709D" w:rsidRDefault="00BF6678" w:rsidP="006C709D">
            <w:pPr>
              <w:rPr>
                <w:rFonts w:cs="Times New Roman"/>
                <w:sz w:val="20"/>
                <w:szCs w:val="20"/>
                <w:lang w:val="en-IE"/>
              </w:rPr>
            </w:pPr>
            <w:r w:rsidRPr="006C709D">
              <w:rPr>
                <w:rFonts w:cs="Times New Roman"/>
                <w:sz w:val="20"/>
                <w:szCs w:val="20"/>
                <w:lang w:val="en-IE"/>
              </w:rPr>
              <w:t>Narrowly conserved hypothetical protein </w:t>
            </w:r>
          </w:p>
        </w:tc>
        <w:tc>
          <w:tcPr>
            <w:tcW w:w="0" w:type="auto"/>
            <w:vAlign w:val="bottom"/>
          </w:tcPr>
          <w:p w14:paraId="61790C07" w14:textId="77777777" w:rsidR="00BF6678" w:rsidRPr="006C709D" w:rsidRDefault="00BF6678" w:rsidP="006C709D">
            <w:pPr>
              <w:rPr>
                <w:rFonts w:cs="Times New Roman"/>
                <w:sz w:val="20"/>
                <w:szCs w:val="20"/>
                <w:lang w:val="en-IE"/>
              </w:rPr>
            </w:pPr>
            <w:r w:rsidRPr="006C709D">
              <w:rPr>
                <w:rFonts w:cs="Times New Roman"/>
                <w:sz w:val="20"/>
                <w:szCs w:val="20"/>
                <w:lang w:val="en-IE"/>
              </w:rPr>
              <w:t>7.05E-08</w:t>
            </w:r>
          </w:p>
        </w:tc>
      </w:tr>
      <w:tr w:rsidR="00BF6678" w:rsidRPr="006C709D" w14:paraId="604596AB" w14:textId="77777777" w:rsidTr="006C709D">
        <w:tblPrEx>
          <w:tblBorders>
            <w:top w:val="none" w:sz="0" w:space="0" w:color="auto"/>
          </w:tblBorders>
        </w:tblPrEx>
        <w:trPr>
          <w:trHeight w:val="340"/>
        </w:trPr>
        <w:tc>
          <w:tcPr>
            <w:tcW w:w="0" w:type="auto"/>
            <w:vAlign w:val="bottom"/>
          </w:tcPr>
          <w:p w14:paraId="5DCA2661" w14:textId="77777777" w:rsidR="00BF6678" w:rsidRPr="006C709D" w:rsidRDefault="00BF6678" w:rsidP="006C709D">
            <w:pPr>
              <w:rPr>
                <w:rFonts w:cs="Times New Roman"/>
                <w:sz w:val="20"/>
                <w:szCs w:val="20"/>
                <w:lang w:val="en-IE"/>
              </w:rPr>
            </w:pPr>
            <w:r w:rsidRPr="006C709D">
              <w:rPr>
                <w:rFonts w:cs="Times New Roman"/>
                <w:sz w:val="20"/>
                <w:szCs w:val="20"/>
                <w:lang w:val="en-IE"/>
              </w:rPr>
              <w:t>Bbr_1914</w:t>
            </w:r>
          </w:p>
        </w:tc>
        <w:tc>
          <w:tcPr>
            <w:tcW w:w="0" w:type="auto"/>
            <w:vAlign w:val="bottom"/>
          </w:tcPr>
          <w:p w14:paraId="2F2F332D" w14:textId="77777777" w:rsidR="00BF6678" w:rsidRPr="006C709D" w:rsidRDefault="00BF6678" w:rsidP="006C709D">
            <w:pPr>
              <w:rPr>
                <w:rFonts w:cs="Times New Roman"/>
                <w:sz w:val="20"/>
                <w:szCs w:val="20"/>
                <w:lang w:val="en-IE"/>
              </w:rPr>
            </w:pPr>
            <w:r w:rsidRPr="006C709D">
              <w:rPr>
                <w:rFonts w:cs="Times New Roman"/>
                <w:sz w:val="20"/>
                <w:szCs w:val="20"/>
                <w:lang w:val="en-IE"/>
              </w:rPr>
              <w:t>1.3</w:t>
            </w:r>
          </w:p>
        </w:tc>
        <w:tc>
          <w:tcPr>
            <w:tcW w:w="0" w:type="auto"/>
            <w:vAlign w:val="center"/>
          </w:tcPr>
          <w:p w14:paraId="40CB1A51" w14:textId="77777777" w:rsidR="00BF6678" w:rsidRPr="006C709D" w:rsidRDefault="00BF6678" w:rsidP="006C709D">
            <w:pPr>
              <w:rPr>
                <w:rFonts w:cs="Times New Roman"/>
                <w:sz w:val="20"/>
                <w:szCs w:val="20"/>
                <w:lang w:val="en-IE"/>
              </w:rPr>
            </w:pPr>
            <w:r w:rsidRPr="006C709D">
              <w:rPr>
                <w:rFonts w:cs="Times New Roman"/>
                <w:i/>
                <w:iCs/>
                <w:sz w:val="20"/>
                <w:szCs w:val="20"/>
                <w:lang w:val="en-IE"/>
              </w:rPr>
              <w:t>pcnA</w:t>
            </w:r>
            <w:r w:rsidRPr="006C709D">
              <w:rPr>
                <w:rFonts w:cs="Times New Roman"/>
                <w:sz w:val="20"/>
                <w:szCs w:val="20"/>
                <w:lang w:val="en-IE"/>
              </w:rPr>
              <w:t xml:space="preserve">, tRNA nucleotidyl transferase </w:t>
            </w:r>
          </w:p>
        </w:tc>
        <w:tc>
          <w:tcPr>
            <w:tcW w:w="0" w:type="auto"/>
            <w:vAlign w:val="bottom"/>
          </w:tcPr>
          <w:p w14:paraId="4ABD6E84" w14:textId="77777777" w:rsidR="00BF6678" w:rsidRPr="006C709D" w:rsidRDefault="00BF6678" w:rsidP="006C709D">
            <w:pPr>
              <w:rPr>
                <w:rFonts w:cs="Times New Roman"/>
                <w:sz w:val="20"/>
                <w:szCs w:val="20"/>
                <w:lang w:val="en-IE"/>
              </w:rPr>
            </w:pPr>
            <w:r w:rsidRPr="006C709D">
              <w:rPr>
                <w:rFonts w:cs="Times New Roman"/>
                <w:sz w:val="20"/>
                <w:szCs w:val="20"/>
                <w:lang w:val="en-IE"/>
              </w:rPr>
              <w:t>4.98E-09</w:t>
            </w:r>
          </w:p>
        </w:tc>
      </w:tr>
      <w:tr w:rsidR="00BF6678" w:rsidRPr="006C709D" w14:paraId="123EA458" w14:textId="77777777" w:rsidTr="006C709D">
        <w:tblPrEx>
          <w:tblBorders>
            <w:top w:val="none" w:sz="0" w:space="0" w:color="auto"/>
          </w:tblBorders>
        </w:tblPrEx>
        <w:trPr>
          <w:trHeight w:val="340"/>
        </w:trPr>
        <w:tc>
          <w:tcPr>
            <w:tcW w:w="0" w:type="auto"/>
            <w:vAlign w:val="center"/>
          </w:tcPr>
          <w:p w14:paraId="68B1FA5B" w14:textId="77777777" w:rsidR="00BF6678" w:rsidRPr="006C709D" w:rsidRDefault="00BF6678" w:rsidP="006C709D">
            <w:pPr>
              <w:rPr>
                <w:rFonts w:cs="Times New Roman"/>
                <w:sz w:val="20"/>
                <w:szCs w:val="20"/>
                <w:lang w:val="en-IE"/>
              </w:rPr>
            </w:pPr>
            <w:r w:rsidRPr="006C709D">
              <w:rPr>
                <w:rFonts w:cs="Times New Roman"/>
                <w:sz w:val="20"/>
                <w:szCs w:val="20"/>
                <w:lang w:val="en-IE"/>
              </w:rPr>
              <w:t>Bbr_1918</w:t>
            </w:r>
          </w:p>
        </w:tc>
        <w:tc>
          <w:tcPr>
            <w:tcW w:w="0" w:type="auto"/>
            <w:vAlign w:val="center"/>
          </w:tcPr>
          <w:p w14:paraId="0EDE65E7" w14:textId="77777777" w:rsidR="00BF6678" w:rsidRPr="006C709D" w:rsidRDefault="00BF6678" w:rsidP="006C709D">
            <w:pPr>
              <w:rPr>
                <w:rFonts w:cs="Times New Roman"/>
                <w:sz w:val="20"/>
                <w:szCs w:val="20"/>
                <w:lang w:val="en-IE"/>
              </w:rPr>
            </w:pPr>
            <w:r w:rsidRPr="006C709D">
              <w:rPr>
                <w:rFonts w:cs="Times New Roman"/>
                <w:sz w:val="20"/>
                <w:szCs w:val="20"/>
                <w:lang w:val="en-IE"/>
              </w:rPr>
              <w:t>1.2</w:t>
            </w:r>
          </w:p>
        </w:tc>
        <w:tc>
          <w:tcPr>
            <w:tcW w:w="0" w:type="auto"/>
            <w:vAlign w:val="center"/>
          </w:tcPr>
          <w:p w14:paraId="04F81787" w14:textId="77777777" w:rsidR="00BF6678" w:rsidRPr="006C709D" w:rsidRDefault="00BF6678" w:rsidP="006C709D">
            <w:pPr>
              <w:rPr>
                <w:rFonts w:cs="Times New Roman"/>
                <w:i/>
                <w:iCs/>
                <w:sz w:val="20"/>
                <w:szCs w:val="20"/>
                <w:lang w:val="en-IE"/>
              </w:rPr>
            </w:pPr>
            <w:r w:rsidRPr="006C709D">
              <w:rPr>
                <w:rFonts w:cs="Times New Roman"/>
                <w:i/>
                <w:iCs/>
                <w:sz w:val="20"/>
                <w:szCs w:val="20"/>
                <w:lang w:val="en-IE"/>
              </w:rPr>
              <w:t>trxB2</w:t>
            </w:r>
            <w:r w:rsidRPr="006C709D">
              <w:rPr>
                <w:rFonts w:cs="Times New Roman"/>
                <w:sz w:val="20"/>
                <w:szCs w:val="20"/>
                <w:lang w:val="en-IE"/>
              </w:rPr>
              <w:t>, Thioredoxin reductase </w:t>
            </w:r>
          </w:p>
        </w:tc>
        <w:tc>
          <w:tcPr>
            <w:tcW w:w="0" w:type="auto"/>
            <w:vAlign w:val="bottom"/>
          </w:tcPr>
          <w:p w14:paraId="3CAB49E5" w14:textId="77777777" w:rsidR="00BF6678" w:rsidRPr="006C709D" w:rsidRDefault="00BF6678" w:rsidP="006C709D">
            <w:pPr>
              <w:rPr>
                <w:rFonts w:cs="Times New Roman"/>
                <w:sz w:val="20"/>
                <w:szCs w:val="20"/>
                <w:lang w:val="en-IE"/>
              </w:rPr>
            </w:pPr>
            <w:r w:rsidRPr="006C709D">
              <w:rPr>
                <w:rFonts w:cs="Times New Roman"/>
                <w:sz w:val="20"/>
                <w:szCs w:val="20"/>
                <w:lang w:val="en-IE"/>
              </w:rPr>
              <w:t>3.41E-08</w:t>
            </w:r>
          </w:p>
        </w:tc>
      </w:tr>
      <w:tr w:rsidR="00BF6678" w:rsidRPr="006C709D" w14:paraId="59CA0701" w14:textId="77777777" w:rsidTr="006C709D">
        <w:tblPrEx>
          <w:tblBorders>
            <w:top w:val="none" w:sz="0" w:space="0" w:color="auto"/>
          </w:tblBorders>
        </w:tblPrEx>
        <w:trPr>
          <w:trHeight w:val="340"/>
        </w:trPr>
        <w:tc>
          <w:tcPr>
            <w:tcW w:w="0" w:type="auto"/>
            <w:vAlign w:val="bottom"/>
          </w:tcPr>
          <w:p w14:paraId="083388C2" w14:textId="77777777" w:rsidR="00BF6678" w:rsidRPr="006C709D" w:rsidRDefault="00BF6678" w:rsidP="006C709D">
            <w:pPr>
              <w:rPr>
                <w:rFonts w:cs="Times New Roman"/>
                <w:sz w:val="20"/>
                <w:szCs w:val="20"/>
                <w:lang w:val="en-IE"/>
              </w:rPr>
            </w:pPr>
            <w:r w:rsidRPr="006C709D">
              <w:rPr>
                <w:rFonts w:cs="Times New Roman"/>
                <w:sz w:val="20"/>
                <w:szCs w:val="20"/>
                <w:lang w:val="en-IE"/>
              </w:rPr>
              <w:t>Bbr_1920</w:t>
            </w:r>
          </w:p>
        </w:tc>
        <w:tc>
          <w:tcPr>
            <w:tcW w:w="0" w:type="auto"/>
            <w:vAlign w:val="bottom"/>
          </w:tcPr>
          <w:p w14:paraId="3C122436" w14:textId="77777777" w:rsidR="00BF6678" w:rsidRPr="006C709D" w:rsidRDefault="00BF6678" w:rsidP="006C709D">
            <w:pPr>
              <w:rPr>
                <w:rFonts w:cs="Times New Roman"/>
                <w:sz w:val="20"/>
                <w:szCs w:val="20"/>
                <w:lang w:val="en-IE"/>
              </w:rPr>
            </w:pPr>
            <w:r w:rsidRPr="006C709D">
              <w:rPr>
                <w:rFonts w:cs="Times New Roman"/>
                <w:sz w:val="20"/>
                <w:szCs w:val="20"/>
                <w:lang w:val="en-IE"/>
              </w:rPr>
              <w:t>1.3</w:t>
            </w:r>
          </w:p>
        </w:tc>
        <w:tc>
          <w:tcPr>
            <w:tcW w:w="0" w:type="auto"/>
            <w:vAlign w:val="center"/>
          </w:tcPr>
          <w:p w14:paraId="1F040C21" w14:textId="77777777" w:rsidR="00BF6678" w:rsidRPr="006C709D" w:rsidRDefault="00BF6678" w:rsidP="006C709D">
            <w:pPr>
              <w:rPr>
                <w:rFonts w:cs="Times New Roman"/>
                <w:sz w:val="20"/>
                <w:szCs w:val="20"/>
                <w:lang w:val="en-IE"/>
              </w:rPr>
            </w:pPr>
            <w:r w:rsidRPr="006C709D">
              <w:rPr>
                <w:rFonts w:cs="Times New Roman"/>
                <w:i/>
                <w:iCs/>
                <w:sz w:val="20"/>
                <w:szCs w:val="20"/>
                <w:lang w:val="en-IE"/>
              </w:rPr>
              <w:t>parA</w:t>
            </w:r>
            <w:r w:rsidRPr="006C709D">
              <w:rPr>
                <w:rFonts w:cs="Times New Roman"/>
                <w:sz w:val="20"/>
                <w:szCs w:val="20"/>
                <w:lang w:val="en-IE"/>
              </w:rPr>
              <w:t>, Chromosome partitioning protein </w:t>
            </w:r>
          </w:p>
        </w:tc>
        <w:tc>
          <w:tcPr>
            <w:tcW w:w="0" w:type="auto"/>
            <w:vAlign w:val="bottom"/>
          </w:tcPr>
          <w:p w14:paraId="7951FFAA" w14:textId="77777777" w:rsidR="00BF6678" w:rsidRPr="006C709D" w:rsidRDefault="00BF6678" w:rsidP="006C709D">
            <w:pPr>
              <w:rPr>
                <w:rFonts w:cs="Times New Roman"/>
                <w:sz w:val="20"/>
                <w:szCs w:val="20"/>
                <w:lang w:val="en-IE"/>
              </w:rPr>
            </w:pPr>
            <w:r w:rsidRPr="006C709D">
              <w:rPr>
                <w:rFonts w:cs="Times New Roman"/>
                <w:sz w:val="20"/>
                <w:szCs w:val="20"/>
                <w:lang w:val="en-IE"/>
              </w:rPr>
              <w:t>7.06E-11</w:t>
            </w:r>
          </w:p>
        </w:tc>
      </w:tr>
      <w:tr w:rsidR="00BF6678" w:rsidRPr="006C709D" w14:paraId="402887E6" w14:textId="77777777" w:rsidTr="006C709D">
        <w:trPr>
          <w:trHeight w:val="340"/>
        </w:trPr>
        <w:tc>
          <w:tcPr>
            <w:tcW w:w="0" w:type="auto"/>
            <w:tcBorders>
              <w:bottom w:val="single" w:sz="8" w:space="0" w:color="000000"/>
            </w:tcBorders>
            <w:vAlign w:val="bottom"/>
          </w:tcPr>
          <w:p w14:paraId="367BA115" w14:textId="77777777" w:rsidR="00BF6678" w:rsidRPr="006C709D" w:rsidRDefault="00BF6678" w:rsidP="006C709D">
            <w:pPr>
              <w:rPr>
                <w:rFonts w:cs="Times New Roman"/>
                <w:sz w:val="20"/>
                <w:szCs w:val="20"/>
                <w:lang w:val="en-IE"/>
              </w:rPr>
            </w:pPr>
            <w:r w:rsidRPr="006C709D">
              <w:rPr>
                <w:rFonts w:cs="Times New Roman"/>
                <w:sz w:val="20"/>
                <w:szCs w:val="20"/>
                <w:lang w:val="en-IE"/>
              </w:rPr>
              <w:t>Bbr_1926</w:t>
            </w:r>
          </w:p>
        </w:tc>
        <w:tc>
          <w:tcPr>
            <w:tcW w:w="0" w:type="auto"/>
            <w:tcBorders>
              <w:bottom w:val="single" w:sz="8" w:space="0" w:color="000000"/>
            </w:tcBorders>
            <w:vAlign w:val="bottom"/>
          </w:tcPr>
          <w:p w14:paraId="3FDF75CD" w14:textId="77777777" w:rsidR="00BF6678" w:rsidRPr="006C709D" w:rsidRDefault="00BF6678" w:rsidP="006C709D">
            <w:pPr>
              <w:rPr>
                <w:rFonts w:cs="Times New Roman"/>
                <w:sz w:val="20"/>
                <w:szCs w:val="20"/>
                <w:lang w:val="en-IE"/>
              </w:rPr>
            </w:pPr>
            <w:r w:rsidRPr="006C709D">
              <w:rPr>
                <w:rFonts w:cs="Times New Roman"/>
                <w:sz w:val="20"/>
                <w:szCs w:val="20"/>
                <w:lang w:val="en-IE"/>
              </w:rPr>
              <w:t>1.3</w:t>
            </w:r>
          </w:p>
        </w:tc>
        <w:tc>
          <w:tcPr>
            <w:tcW w:w="0" w:type="auto"/>
            <w:tcBorders>
              <w:bottom w:val="single" w:sz="8" w:space="0" w:color="000000"/>
            </w:tcBorders>
            <w:vAlign w:val="bottom"/>
          </w:tcPr>
          <w:p w14:paraId="7AB704C6" w14:textId="77777777" w:rsidR="00BF6678" w:rsidRPr="006C709D" w:rsidRDefault="00BF6678" w:rsidP="006C709D">
            <w:pPr>
              <w:rPr>
                <w:rFonts w:cs="Times New Roman"/>
                <w:sz w:val="20"/>
                <w:szCs w:val="20"/>
                <w:lang w:val="en-IE"/>
              </w:rPr>
            </w:pPr>
            <w:r w:rsidRPr="006C709D">
              <w:rPr>
                <w:rFonts w:cs="Times New Roman"/>
                <w:i/>
                <w:iCs/>
                <w:sz w:val="20"/>
                <w:szCs w:val="20"/>
                <w:lang w:val="en-IE"/>
              </w:rPr>
              <w:t>rpmH</w:t>
            </w:r>
            <w:r w:rsidRPr="006C709D">
              <w:rPr>
                <w:rFonts w:cs="Times New Roman"/>
                <w:sz w:val="20"/>
                <w:szCs w:val="20"/>
                <w:lang w:val="en-IE"/>
              </w:rPr>
              <w:t>, LSU Ribosomal protein</w:t>
            </w:r>
          </w:p>
        </w:tc>
        <w:tc>
          <w:tcPr>
            <w:tcW w:w="0" w:type="auto"/>
            <w:tcBorders>
              <w:bottom w:val="single" w:sz="8" w:space="0" w:color="000000"/>
            </w:tcBorders>
            <w:vAlign w:val="bottom"/>
          </w:tcPr>
          <w:p w14:paraId="5A3F0ED3" w14:textId="77777777" w:rsidR="00BF6678" w:rsidRPr="006C709D" w:rsidRDefault="00BF6678" w:rsidP="006C709D">
            <w:pPr>
              <w:rPr>
                <w:rFonts w:cs="Times New Roman"/>
                <w:sz w:val="20"/>
                <w:szCs w:val="20"/>
                <w:lang w:val="en-IE"/>
              </w:rPr>
            </w:pPr>
            <w:r w:rsidRPr="006C709D">
              <w:rPr>
                <w:rFonts w:cs="Times New Roman"/>
                <w:sz w:val="20"/>
                <w:szCs w:val="20"/>
                <w:lang w:val="en-IE"/>
              </w:rPr>
              <w:t>6.81E-03</w:t>
            </w:r>
          </w:p>
        </w:tc>
      </w:tr>
    </w:tbl>
    <w:p w14:paraId="1C03503B" w14:textId="6DF254D3" w:rsidR="00005369" w:rsidRPr="00BF7B36" w:rsidRDefault="00005369" w:rsidP="00096072">
      <w:pPr>
        <w:pStyle w:val="TableFigurelegend"/>
      </w:pPr>
      <w:r w:rsidRPr="00BF7B36">
        <w:t xml:space="preserve">The level of expression is shown as a fold-value of increase in expression, with a cut-off of a minimum &gt;1.2-fold increase in expression. </w:t>
      </w:r>
    </w:p>
    <w:p w14:paraId="4629ADF1" w14:textId="77777777" w:rsidR="00005369" w:rsidRPr="00BF7B36" w:rsidRDefault="00005369" w:rsidP="00005369">
      <w:pPr>
        <w:rPr>
          <w:color w:val="000000"/>
          <w:sz w:val="18"/>
          <w:shd w:val="clear" w:color="auto" w:fill="FFFFFF"/>
        </w:rPr>
      </w:pPr>
    </w:p>
    <w:p w14:paraId="4802CD78" w14:textId="77777777" w:rsidR="00005369" w:rsidRDefault="00005369" w:rsidP="00005369">
      <w:pPr>
        <w:rPr>
          <w:color w:val="000000"/>
          <w:sz w:val="20"/>
          <w:shd w:val="clear" w:color="auto" w:fill="FFFFFF"/>
        </w:rPr>
      </w:pPr>
    </w:p>
    <w:p w14:paraId="21725A5B" w14:textId="480F5A31" w:rsidR="00005369" w:rsidRDefault="00005369" w:rsidP="00005369">
      <w:pPr>
        <w:spacing w:after="160" w:line="259" w:lineRule="auto"/>
        <w:rPr>
          <w:color w:val="000000"/>
          <w:sz w:val="20"/>
          <w:shd w:val="clear" w:color="auto" w:fill="FFFFFF"/>
        </w:rPr>
      </w:pPr>
    </w:p>
    <w:p w14:paraId="3B0125E8" w14:textId="12AC12FA" w:rsidR="00005369" w:rsidRPr="00BF7B36" w:rsidRDefault="00005369" w:rsidP="00005369">
      <w:pPr>
        <w:pStyle w:val="Caption"/>
        <w:outlineLvl w:val="0"/>
        <w:rPr>
          <w:sz w:val="20"/>
        </w:rPr>
      </w:pPr>
      <w:bookmarkStart w:id="160" w:name="_Ref506630634"/>
      <w:bookmarkStart w:id="161" w:name="_Toc510746796"/>
      <w:r w:rsidRPr="00BF7B36">
        <w:rPr>
          <w:sz w:val="20"/>
        </w:rPr>
        <w:t xml:space="preserve">Table </w:t>
      </w:r>
      <w:r w:rsidR="00EA20F9">
        <w:rPr>
          <w:sz w:val="20"/>
        </w:rPr>
        <w:t>S</w:t>
      </w:r>
      <w:r w:rsidR="00716FDE">
        <w:rPr>
          <w:sz w:val="20"/>
        </w:rPr>
        <w:fldChar w:fldCharType="begin"/>
      </w:r>
      <w:r w:rsidR="00716FDE">
        <w:rPr>
          <w:sz w:val="20"/>
        </w:rPr>
        <w:instrText xml:space="preserve"> STYLEREF 1 \s </w:instrText>
      </w:r>
      <w:r w:rsidR="00716FDE">
        <w:rPr>
          <w:sz w:val="20"/>
        </w:rPr>
        <w:fldChar w:fldCharType="separate"/>
      </w:r>
      <w:r w:rsidR="00B47C80">
        <w:rPr>
          <w:noProof/>
          <w:sz w:val="20"/>
        </w:rPr>
        <w:t>4</w:t>
      </w:r>
      <w:r w:rsidR="00716FDE">
        <w:rPr>
          <w:sz w:val="20"/>
        </w:rPr>
        <w:fldChar w:fldCharType="end"/>
      </w:r>
      <w:r w:rsidR="00716FDE">
        <w:rPr>
          <w:sz w:val="20"/>
        </w:rPr>
        <w:noBreakHyphen/>
      </w:r>
      <w:r w:rsidR="00716FDE">
        <w:rPr>
          <w:sz w:val="20"/>
        </w:rPr>
        <w:fldChar w:fldCharType="begin"/>
      </w:r>
      <w:r w:rsidR="00716FDE">
        <w:rPr>
          <w:sz w:val="20"/>
        </w:rPr>
        <w:instrText xml:space="preserve"> SEQ Table \* ARABIC \s 1 </w:instrText>
      </w:r>
      <w:r w:rsidR="00716FDE">
        <w:rPr>
          <w:sz w:val="20"/>
        </w:rPr>
        <w:fldChar w:fldCharType="separate"/>
      </w:r>
      <w:r w:rsidR="00B47C80">
        <w:rPr>
          <w:noProof/>
          <w:sz w:val="20"/>
        </w:rPr>
        <w:t>9</w:t>
      </w:r>
      <w:r w:rsidR="00716FDE">
        <w:rPr>
          <w:sz w:val="20"/>
        </w:rPr>
        <w:fldChar w:fldCharType="end"/>
      </w:r>
      <w:bookmarkEnd w:id="160"/>
      <w:r w:rsidRPr="00BF7B36">
        <w:rPr>
          <w:sz w:val="20"/>
        </w:rPr>
        <w:t xml:space="preserve"> Effector molecules tested</w:t>
      </w:r>
      <w:bookmarkEnd w:id="161"/>
    </w:p>
    <w:tbl>
      <w:tblPr>
        <w:tblpPr w:leftFromText="180" w:rightFromText="180" w:vertAnchor="text" w:horzAnchor="margin" w:tblpY="163"/>
        <w:tblW w:w="4395" w:type="dxa"/>
        <w:tblLook w:val="0600" w:firstRow="0" w:lastRow="0" w:firstColumn="0" w:lastColumn="0" w:noHBand="1" w:noVBand="1"/>
      </w:tblPr>
      <w:tblGrid>
        <w:gridCol w:w="4395"/>
      </w:tblGrid>
      <w:tr w:rsidR="00005369" w:rsidRPr="000F7BF0" w14:paraId="53FA8A94" w14:textId="77777777" w:rsidTr="00BF6678">
        <w:trPr>
          <w:trHeight w:hRule="exact" w:val="283"/>
        </w:trPr>
        <w:tc>
          <w:tcPr>
            <w:tcW w:w="4395" w:type="dxa"/>
            <w:tcBorders>
              <w:top w:val="single" w:sz="4" w:space="0" w:color="auto"/>
              <w:bottom w:val="single" w:sz="4" w:space="0" w:color="auto"/>
            </w:tcBorders>
            <w:noWrap/>
          </w:tcPr>
          <w:p w14:paraId="36180EBF" w14:textId="77777777" w:rsidR="00005369" w:rsidRPr="00BF6678" w:rsidRDefault="00005369" w:rsidP="00DA5FF7">
            <w:pPr>
              <w:rPr>
                <w:b/>
                <w:color w:val="000000"/>
                <w:lang w:eastAsia="en-GB"/>
              </w:rPr>
            </w:pPr>
            <w:r w:rsidRPr="00BF6678">
              <w:rPr>
                <w:b/>
                <w:color w:val="000000"/>
                <w:lang w:eastAsia="en-GB"/>
              </w:rPr>
              <w:t xml:space="preserve">Effector Molecule </w:t>
            </w:r>
          </w:p>
        </w:tc>
      </w:tr>
      <w:tr w:rsidR="00005369" w:rsidRPr="000F7BF0" w14:paraId="0A852E32" w14:textId="77777777" w:rsidTr="00BF6678">
        <w:trPr>
          <w:trHeight w:hRule="exact" w:val="283"/>
        </w:trPr>
        <w:tc>
          <w:tcPr>
            <w:tcW w:w="4395" w:type="dxa"/>
            <w:tcBorders>
              <w:top w:val="single" w:sz="4" w:space="0" w:color="auto"/>
            </w:tcBorders>
            <w:noWrap/>
            <w:hideMark/>
          </w:tcPr>
          <w:p w14:paraId="4DA33DC3" w14:textId="77777777" w:rsidR="00005369" w:rsidRPr="000F7BF0" w:rsidRDefault="00005369" w:rsidP="00DA5FF7">
            <w:pPr>
              <w:rPr>
                <w:color w:val="000000" w:themeColor="text1"/>
                <w:lang w:eastAsia="en-GB"/>
              </w:rPr>
            </w:pPr>
            <w:r w:rsidRPr="000F7BF0">
              <w:rPr>
                <w:color w:val="000000" w:themeColor="text1"/>
                <w:lang w:eastAsia="en-GB"/>
              </w:rPr>
              <w:t>Maltose</w:t>
            </w:r>
          </w:p>
        </w:tc>
      </w:tr>
      <w:tr w:rsidR="00005369" w:rsidRPr="000F7BF0" w14:paraId="58CF6A2C" w14:textId="77777777" w:rsidTr="00BF6678">
        <w:trPr>
          <w:trHeight w:hRule="exact" w:val="283"/>
        </w:trPr>
        <w:tc>
          <w:tcPr>
            <w:tcW w:w="4395" w:type="dxa"/>
            <w:noWrap/>
            <w:hideMark/>
          </w:tcPr>
          <w:p w14:paraId="3249EB2A" w14:textId="77777777" w:rsidR="00005369" w:rsidRPr="000F7BF0" w:rsidRDefault="00005369" w:rsidP="00DA5FF7">
            <w:pPr>
              <w:rPr>
                <w:color w:val="000000" w:themeColor="text1"/>
                <w:lang w:eastAsia="en-GB"/>
              </w:rPr>
            </w:pPr>
            <w:r w:rsidRPr="000F7BF0">
              <w:rPr>
                <w:color w:val="000000" w:themeColor="text1"/>
                <w:lang w:eastAsia="en-GB"/>
              </w:rPr>
              <w:t>Maltotriose</w:t>
            </w:r>
          </w:p>
        </w:tc>
      </w:tr>
      <w:tr w:rsidR="00005369" w:rsidRPr="000F7BF0" w14:paraId="45C59B55" w14:textId="77777777" w:rsidTr="00BF6678">
        <w:trPr>
          <w:trHeight w:hRule="exact" w:val="283"/>
        </w:trPr>
        <w:tc>
          <w:tcPr>
            <w:tcW w:w="4395" w:type="dxa"/>
            <w:noWrap/>
            <w:hideMark/>
          </w:tcPr>
          <w:p w14:paraId="2828F181" w14:textId="77777777" w:rsidR="00005369" w:rsidRPr="000F7BF0" w:rsidRDefault="00005369" w:rsidP="00DA5FF7">
            <w:pPr>
              <w:rPr>
                <w:color w:val="000000" w:themeColor="text1"/>
                <w:lang w:eastAsia="en-GB"/>
              </w:rPr>
            </w:pPr>
            <w:r w:rsidRPr="000F7BF0">
              <w:rPr>
                <w:color w:val="000000" w:themeColor="text1"/>
                <w:lang w:eastAsia="en-GB"/>
              </w:rPr>
              <w:t>Maltulose</w:t>
            </w:r>
          </w:p>
        </w:tc>
      </w:tr>
      <w:tr w:rsidR="00005369" w:rsidRPr="000F7BF0" w14:paraId="12222070" w14:textId="77777777" w:rsidTr="00BF6678">
        <w:trPr>
          <w:trHeight w:hRule="exact" w:val="283"/>
        </w:trPr>
        <w:tc>
          <w:tcPr>
            <w:tcW w:w="4395" w:type="dxa"/>
            <w:noWrap/>
            <w:hideMark/>
          </w:tcPr>
          <w:p w14:paraId="48E4F1EE" w14:textId="77777777" w:rsidR="00005369" w:rsidRPr="000F7BF0" w:rsidRDefault="00005369" w:rsidP="00DA5FF7">
            <w:pPr>
              <w:rPr>
                <w:color w:val="000000" w:themeColor="text1"/>
                <w:lang w:eastAsia="en-GB"/>
              </w:rPr>
            </w:pPr>
            <w:r w:rsidRPr="000F7BF0">
              <w:rPr>
                <w:color w:val="000000" w:themeColor="text1"/>
                <w:lang w:eastAsia="en-GB"/>
              </w:rPr>
              <w:t>Isomaltose</w:t>
            </w:r>
          </w:p>
        </w:tc>
      </w:tr>
      <w:tr w:rsidR="00005369" w:rsidRPr="000F7BF0" w14:paraId="265C893F" w14:textId="77777777" w:rsidTr="00BF6678">
        <w:trPr>
          <w:trHeight w:hRule="exact" w:val="283"/>
        </w:trPr>
        <w:tc>
          <w:tcPr>
            <w:tcW w:w="4395" w:type="dxa"/>
            <w:noWrap/>
            <w:hideMark/>
          </w:tcPr>
          <w:p w14:paraId="42432E85" w14:textId="77777777" w:rsidR="00005369" w:rsidRPr="000F7BF0" w:rsidRDefault="00005369" w:rsidP="00DA5FF7">
            <w:pPr>
              <w:rPr>
                <w:color w:val="000000" w:themeColor="text1"/>
                <w:lang w:eastAsia="en-GB"/>
              </w:rPr>
            </w:pPr>
            <w:r w:rsidRPr="000F7BF0">
              <w:rPr>
                <w:color w:val="000000" w:themeColor="text1"/>
                <w:lang w:eastAsia="en-GB"/>
              </w:rPr>
              <w:t>Lactose</w:t>
            </w:r>
          </w:p>
        </w:tc>
      </w:tr>
      <w:tr w:rsidR="00005369" w:rsidRPr="000F7BF0" w14:paraId="66245A19" w14:textId="77777777" w:rsidTr="00BF6678">
        <w:trPr>
          <w:trHeight w:hRule="exact" w:val="283"/>
        </w:trPr>
        <w:tc>
          <w:tcPr>
            <w:tcW w:w="4395" w:type="dxa"/>
            <w:noWrap/>
            <w:hideMark/>
          </w:tcPr>
          <w:p w14:paraId="470A0310" w14:textId="77777777" w:rsidR="00005369" w:rsidRPr="000F7BF0" w:rsidRDefault="00005369" w:rsidP="00DA5FF7">
            <w:pPr>
              <w:rPr>
                <w:color w:val="000000" w:themeColor="text1"/>
                <w:lang w:eastAsia="en-GB"/>
              </w:rPr>
            </w:pPr>
            <w:r w:rsidRPr="000F7BF0">
              <w:rPr>
                <w:color w:val="000000" w:themeColor="text1"/>
                <w:lang w:eastAsia="en-GB"/>
              </w:rPr>
              <w:t>Glucose</w:t>
            </w:r>
          </w:p>
        </w:tc>
      </w:tr>
      <w:tr w:rsidR="00005369" w:rsidRPr="000F7BF0" w14:paraId="1695E7F8" w14:textId="77777777" w:rsidTr="00BF6678">
        <w:trPr>
          <w:trHeight w:hRule="exact" w:val="283"/>
        </w:trPr>
        <w:tc>
          <w:tcPr>
            <w:tcW w:w="4395" w:type="dxa"/>
            <w:noWrap/>
            <w:hideMark/>
          </w:tcPr>
          <w:p w14:paraId="1BA15065" w14:textId="77777777" w:rsidR="00005369" w:rsidRPr="000F7BF0" w:rsidRDefault="00005369" w:rsidP="00DA5FF7">
            <w:pPr>
              <w:rPr>
                <w:color w:val="000000" w:themeColor="text1"/>
                <w:lang w:eastAsia="en-GB"/>
              </w:rPr>
            </w:pPr>
            <w:r w:rsidRPr="000F7BF0">
              <w:rPr>
                <w:color w:val="000000" w:themeColor="text1"/>
                <w:lang w:eastAsia="en-GB"/>
              </w:rPr>
              <w:t>Galactose</w:t>
            </w:r>
          </w:p>
        </w:tc>
      </w:tr>
      <w:tr w:rsidR="00005369" w:rsidRPr="000F7BF0" w14:paraId="2422F103" w14:textId="77777777" w:rsidTr="00BF6678">
        <w:trPr>
          <w:trHeight w:hRule="exact" w:val="283"/>
        </w:trPr>
        <w:tc>
          <w:tcPr>
            <w:tcW w:w="4395" w:type="dxa"/>
            <w:noWrap/>
            <w:hideMark/>
          </w:tcPr>
          <w:p w14:paraId="0FF0CE31" w14:textId="77777777" w:rsidR="00005369" w:rsidRPr="000F7BF0" w:rsidRDefault="00005369" w:rsidP="00DA5FF7">
            <w:pPr>
              <w:rPr>
                <w:color w:val="000000" w:themeColor="text1"/>
                <w:lang w:eastAsia="en-GB"/>
              </w:rPr>
            </w:pPr>
            <w:r w:rsidRPr="000F7BF0">
              <w:rPr>
                <w:color w:val="000000" w:themeColor="text1"/>
                <w:lang w:eastAsia="en-GB"/>
              </w:rPr>
              <w:t>Sucrose</w:t>
            </w:r>
          </w:p>
        </w:tc>
      </w:tr>
      <w:tr w:rsidR="00005369" w:rsidRPr="000F7BF0" w14:paraId="6244B5A8" w14:textId="77777777" w:rsidTr="00BF6678">
        <w:trPr>
          <w:trHeight w:hRule="exact" w:val="283"/>
        </w:trPr>
        <w:tc>
          <w:tcPr>
            <w:tcW w:w="4395" w:type="dxa"/>
            <w:noWrap/>
            <w:hideMark/>
          </w:tcPr>
          <w:p w14:paraId="6B84D74E" w14:textId="77777777" w:rsidR="00005369" w:rsidRPr="000F7BF0" w:rsidRDefault="00005369" w:rsidP="00DA5FF7">
            <w:pPr>
              <w:rPr>
                <w:color w:val="000000" w:themeColor="text1"/>
                <w:lang w:eastAsia="en-GB"/>
              </w:rPr>
            </w:pPr>
            <w:r w:rsidRPr="000F7BF0">
              <w:rPr>
                <w:color w:val="000000" w:themeColor="text1"/>
                <w:lang w:eastAsia="en-GB"/>
              </w:rPr>
              <w:t>Trehalose</w:t>
            </w:r>
          </w:p>
        </w:tc>
      </w:tr>
      <w:tr w:rsidR="00005369" w:rsidRPr="000F7BF0" w14:paraId="0DC55607" w14:textId="77777777" w:rsidTr="00BF6678">
        <w:trPr>
          <w:trHeight w:hRule="exact" w:val="283"/>
        </w:trPr>
        <w:tc>
          <w:tcPr>
            <w:tcW w:w="4395" w:type="dxa"/>
            <w:noWrap/>
            <w:hideMark/>
          </w:tcPr>
          <w:p w14:paraId="00F9E4A6" w14:textId="77777777" w:rsidR="00005369" w:rsidRPr="000F7BF0" w:rsidRDefault="00005369" w:rsidP="00DA5FF7">
            <w:pPr>
              <w:rPr>
                <w:color w:val="000000" w:themeColor="text1"/>
                <w:lang w:eastAsia="en-GB"/>
              </w:rPr>
            </w:pPr>
            <w:r w:rsidRPr="000F7BF0">
              <w:rPr>
                <w:color w:val="000000" w:themeColor="text1"/>
                <w:lang w:eastAsia="en-GB"/>
              </w:rPr>
              <w:t>Glucose 6-phosphate</w:t>
            </w:r>
          </w:p>
        </w:tc>
      </w:tr>
      <w:tr w:rsidR="00005369" w:rsidRPr="000F7BF0" w14:paraId="2279B452" w14:textId="77777777" w:rsidTr="00BF6678">
        <w:trPr>
          <w:trHeight w:hRule="exact" w:val="283"/>
        </w:trPr>
        <w:tc>
          <w:tcPr>
            <w:tcW w:w="4395" w:type="dxa"/>
            <w:noWrap/>
            <w:hideMark/>
          </w:tcPr>
          <w:p w14:paraId="6681F3FA" w14:textId="77777777" w:rsidR="00005369" w:rsidRPr="000F7BF0" w:rsidRDefault="00005369" w:rsidP="00DA5FF7">
            <w:pPr>
              <w:rPr>
                <w:color w:val="000000" w:themeColor="text1"/>
                <w:lang w:eastAsia="en-GB"/>
              </w:rPr>
            </w:pPr>
            <w:r w:rsidRPr="000F7BF0">
              <w:rPr>
                <w:color w:val="000000" w:themeColor="text1"/>
                <w:lang w:eastAsia="en-GB"/>
              </w:rPr>
              <w:t>Glucose 1-phosphate</w:t>
            </w:r>
          </w:p>
        </w:tc>
      </w:tr>
      <w:tr w:rsidR="00005369" w:rsidRPr="000F7BF0" w14:paraId="648F2CCF" w14:textId="77777777" w:rsidTr="00BF6678">
        <w:trPr>
          <w:trHeight w:hRule="exact" w:val="283"/>
        </w:trPr>
        <w:tc>
          <w:tcPr>
            <w:tcW w:w="4395" w:type="dxa"/>
            <w:noWrap/>
            <w:hideMark/>
          </w:tcPr>
          <w:p w14:paraId="32077E90" w14:textId="77777777" w:rsidR="00005369" w:rsidRPr="000F7BF0" w:rsidRDefault="00005369" w:rsidP="00DA5FF7">
            <w:pPr>
              <w:rPr>
                <w:color w:val="000000" w:themeColor="text1"/>
                <w:lang w:eastAsia="en-GB"/>
              </w:rPr>
            </w:pPr>
            <w:r w:rsidRPr="000F7BF0">
              <w:rPr>
                <w:color w:val="000000" w:themeColor="text1"/>
                <w:lang w:eastAsia="en-GB"/>
              </w:rPr>
              <w:t xml:space="preserve">Pyruvic acid </w:t>
            </w:r>
          </w:p>
        </w:tc>
      </w:tr>
      <w:tr w:rsidR="00005369" w:rsidRPr="000F7BF0" w14:paraId="78E9C135" w14:textId="77777777" w:rsidTr="00BF6678">
        <w:trPr>
          <w:trHeight w:hRule="exact" w:val="283"/>
        </w:trPr>
        <w:tc>
          <w:tcPr>
            <w:tcW w:w="4395" w:type="dxa"/>
            <w:noWrap/>
            <w:hideMark/>
          </w:tcPr>
          <w:p w14:paraId="63B6DA83" w14:textId="77777777" w:rsidR="00005369" w:rsidRPr="000F7BF0" w:rsidRDefault="00005369" w:rsidP="00DA5FF7">
            <w:pPr>
              <w:rPr>
                <w:color w:val="000000" w:themeColor="text1"/>
                <w:lang w:eastAsia="en-GB"/>
              </w:rPr>
            </w:pPr>
            <w:r w:rsidRPr="000F7BF0">
              <w:rPr>
                <w:color w:val="000000" w:themeColor="text1"/>
                <w:lang w:eastAsia="en-GB"/>
              </w:rPr>
              <w:t>Sodium Acetate</w:t>
            </w:r>
          </w:p>
        </w:tc>
      </w:tr>
      <w:tr w:rsidR="00005369" w:rsidRPr="000F7BF0" w14:paraId="0E072188" w14:textId="77777777" w:rsidTr="00BF6678">
        <w:trPr>
          <w:trHeight w:hRule="exact" w:val="283"/>
        </w:trPr>
        <w:tc>
          <w:tcPr>
            <w:tcW w:w="4395" w:type="dxa"/>
            <w:noWrap/>
            <w:hideMark/>
          </w:tcPr>
          <w:p w14:paraId="3AA6047E" w14:textId="77777777" w:rsidR="00005369" w:rsidRPr="000F7BF0" w:rsidRDefault="00005369" w:rsidP="00DA5FF7">
            <w:pPr>
              <w:rPr>
                <w:color w:val="000000" w:themeColor="text1"/>
                <w:lang w:eastAsia="en-GB"/>
              </w:rPr>
            </w:pPr>
            <w:r w:rsidRPr="000F7BF0">
              <w:rPr>
                <w:color w:val="000000" w:themeColor="text1"/>
                <w:lang w:eastAsia="en-GB"/>
              </w:rPr>
              <w:t xml:space="preserve">Fructose 6-phosphate </w:t>
            </w:r>
          </w:p>
        </w:tc>
      </w:tr>
      <w:tr w:rsidR="00005369" w:rsidRPr="000F7BF0" w14:paraId="430D14B3" w14:textId="77777777" w:rsidTr="00BF6678">
        <w:trPr>
          <w:trHeight w:hRule="exact" w:val="283"/>
        </w:trPr>
        <w:tc>
          <w:tcPr>
            <w:tcW w:w="4395" w:type="dxa"/>
            <w:noWrap/>
            <w:hideMark/>
          </w:tcPr>
          <w:p w14:paraId="429E0405" w14:textId="77777777" w:rsidR="00005369" w:rsidRPr="000F7BF0" w:rsidRDefault="00005369" w:rsidP="00DA5FF7">
            <w:pPr>
              <w:rPr>
                <w:color w:val="000000" w:themeColor="text1"/>
                <w:lang w:eastAsia="en-GB"/>
              </w:rPr>
            </w:pPr>
            <w:r w:rsidRPr="000F7BF0">
              <w:rPr>
                <w:color w:val="000000" w:themeColor="text1"/>
                <w:lang w:eastAsia="en-GB"/>
              </w:rPr>
              <w:t>Cellobiose</w:t>
            </w:r>
          </w:p>
        </w:tc>
      </w:tr>
      <w:tr w:rsidR="00005369" w:rsidRPr="000F7BF0" w14:paraId="145C2F81" w14:textId="77777777" w:rsidTr="00BF6678">
        <w:trPr>
          <w:trHeight w:hRule="exact" w:val="283"/>
        </w:trPr>
        <w:tc>
          <w:tcPr>
            <w:tcW w:w="4395" w:type="dxa"/>
            <w:noWrap/>
            <w:hideMark/>
          </w:tcPr>
          <w:p w14:paraId="67DFEB8B" w14:textId="77777777" w:rsidR="00005369" w:rsidRPr="000F7BF0" w:rsidRDefault="00005369" w:rsidP="00DA5FF7">
            <w:pPr>
              <w:rPr>
                <w:color w:val="000000" w:themeColor="text1"/>
                <w:lang w:eastAsia="en-GB"/>
              </w:rPr>
            </w:pPr>
            <w:r w:rsidRPr="000F7BF0">
              <w:rPr>
                <w:color w:val="000000" w:themeColor="text1"/>
                <w:lang w:eastAsia="en-GB"/>
              </w:rPr>
              <w:t>Palatinose</w:t>
            </w:r>
          </w:p>
        </w:tc>
      </w:tr>
      <w:tr w:rsidR="00005369" w:rsidRPr="000F7BF0" w14:paraId="568A218A" w14:textId="77777777" w:rsidTr="00BF6678">
        <w:trPr>
          <w:trHeight w:hRule="exact" w:val="283"/>
        </w:trPr>
        <w:tc>
          <w:tcPr>
            <w:tcW w:w="4395" w:type="dxa"/>
            <w:noWrap/>
            <w:hideMark/>
          </w:tcPr>
          <w:p w14:paraId="2F9732F1" w14:textId="77777777" w:rsidR="00005369" w:rsidRPr="000F7BF0" w:rsidRDefault="00005369" w:rsidP="00DA5FF7">
            <w:pPr>
              <w:rPr>
                <w:color w:val="000000" w:themeColor="text1"/>
                <w:lang w:eastAsia="en-GB"/>
              </w:rPr>
            </w:pPr>
            <w:r w:rsidRPr="000F7BF0">
              <w:rPr>
                <w:color w:val="000000" w:themeColor="text1"/>
                <w:lang w:eastAsia="en-GB"/>
              </w:rPr>
              <w:t>Turanose</w:t>
            </w:r>
          </w:p>
        </w:tc>
      </w:tr>
      <w:tr w:rsidR="00005369" w:rsidRPr="000F7BF0" w14:paraId="7D186C2B" w14:textId="77777777" w:rsidTr="00BF6678">
        <w:trPr>
          <w:trHeight w:hRule="exact" w:val="283"/>
        </w:trPr>
        <w:tc>
          <w:tcPr>
            <w:tcW w:w="4395" w:type="dxa"/>
            <w:noWrap/>
            <w:hideMark/>
          </w:tcPr>
          <w:p w14:paraId="0C358ABF" w14:textId="77777777" w:rsidR="00005369" w:rsidRPr="000F7BF0" w:rsidRDefault="00005369" w:rsidP="00DA5FF7">
            <w:pPr>
              <w:rPr>
                <w:color w:val="000000" w:themeColor="text1"/>
                <w:lang w:eastAsia="en-GB"/>
              </w:rPr>
            </w:pPr>
            <w:r w:rsidRPr="000F7BF0">
              <w:rPr>
                <w:color w:val="000000" w:themeColor="text1"/>
                <w:lang w:eastAsia="en-GB"/>
              </w:rPr>
              <w:t>DL-Glyceraldehyde 3-phosphate</w:t>
            </w:r>
          </w:p>
        </w:tc>
      </w:tr>
      <w:tr w:rsidR="00005369" w:rsidRPr="000F7BF0" w14:paraId="264A7C3A" w14:textId="77777777" w:rsidTr="00BF6678">
        <w:trPr>
          <w:trHeight w:hRule="exact" w:val="283"/>
        </w:trPr>
        <w:tc>
          <w:tcPr>
            <w:tcW w:w="4395" w:type="dxa"/>
            <w:noWrap/>
            <w:hideMark/>
          </w:tcPr>
          <w:p w14:paraId="2CFAA2F6" w14:textId="77777777" w:rsidR="00005369" w:rsidRPr="000F7BF0" w:rsidRDefault="00005369" w:rsidP="00DA5FF7">
            <w:pPr>
              <w:rPr>
                <w:color w:val="000000" w:themeColor="text1"/>
                <w:lang w:eastAsia="en-GB"/>
              </w:rPr>
            </w:pPr>
            <w:r w:rsidRPr="000F7BF0">
              <w:rPr>
                <w:color w:val="000000" w:themeColor="text1"/>
                <w:lang w:eastAsia="en-GB"/>
              </w:rPr>
              <w:t>Acetyl coenzyme A sodium salt</w:t>
            </w:r>
          </w:p>
        </w:tc>
      </w:tr>
      <w:tr w:rsidR="00005369" w:rsidRPr="000F7BF0" w14:paraId="361BDF1A" w14:textId="77777777" w:rsidTr="00BF6678">
        <w:trPr>
          <w:trHeight w:hRule="exact" w:val="283"/>
        </w:trPr>
        <w:tc>
          <w:tcPr>
            <w:tcW w:w="4395" w:type="dxa"/>
            <w:noWrap/>
            <w:hideMark/>
          </w:tcPr>
          <w:p w14:paraId="128C9424" w14:textId="77777777" w:rsidR="00005369" w:rsidRPr="000F7BF0" w:rsidRDefault="00005369" w:rsidP="00DA5FF7">
            <w:pPr>
              <w:rPr>
                <w:color w:val="000000" w:themeColor="text1"/>
                <w:lang w:eastAsia="en-GB"/>
              </w:rPr>
            </w:pPr>
            <w:r w:rsidRPr="000F7BF0">
              <w:rPr>
                <w:color w:val="000000" w:themeColor="text1"/>
                <w:lang w:eastAsia="en-GB"/>
              </w:rPr>
              <w:t>Phosphoenolpyruvate</w:t>
            </w:r>
          </w:p>
        </w:tc>
      </w:tr>
      <w:tr w:rsidR="00005369" w:rsidRPr="000F7BF0" w14:paraId="5CD59EA6" w14:textId="77777777" w:rsidTr="00BF6678">
        <w:trPr>
          <w:trHeight w:hRule="exact" w:val="283"/>
        </w:trPr>
        <w:tc>
          <w:tcPr>
            <w:tcW w:w="4395" w:type="dxa"/>
            <w:noWrap/>
            <w:hideMark/>
          </w:tcPr>
          <w:p w14:paraId="664AC0DC" w14:textId="77777777" w:rsidR="00005369" w:rsidRPr="000F7BF0" w:rsidRDefault="00005369" w:rsidP="00DA5FF7">
            <w:pPr>
              <w:rPr>
                <w:color w:val="000000" w:themeColor="text1"/>
                <w:lang w:eastAsia="en-GB"/>
              </w:rPr>
            </w:pPr>
            <w:r w:rsidRPr="000F7BF0">
              <w:rPr>
                <w:color w:val="000000" w:themeColor="text1"/>
                <w:lang w:eastAsia="en-GB"/>
              </w:rPr>
              <w:t>Acetyl Phosphate</w:t>
            </w:r>
          </w:p>
        </w:tc>
      </w:tr>
      <w:tr w:rsidR="00005369" w:rsidRPr="000F7BF0" w14:paraId="0CED1B2D" w14:textId="77777777" w:rsidTr="00BF6678">
        <w:trPr>
          <w:trHeight w:hRule="exact" w:val="283"/>
        </w:trPr>
        <w:tc>
          <w:tcPr>
            <w:tcW w:w="4395" w:type="dxa"/>
            <w:noWrap/>
            <w:hideMark/>
          </w:tcPr>
          <w:p w14:paraId="0A342145" w14:textId="77777777" w:rsidR="00005369" w:rsidRPr="000F7BF0" w:rsidRDefault="00005369" w:rsidP="00DA5FF7">
            <w:pPr>
              <w:rPr>
                <w:color w:val="000000" w:themeColor="text1"/>
                <w:lang w:eastAsia="en-GB"/>
              </w:rPr>
            </w:pPr>
            <w:r w:rsidRPr="000F7BF0">
              <w:rPr>
                <w:color w:val="000000" w:themeColor="text1"/>
                <w:lang w:eastAsia="en-GB"/>
              </w:rPr>
              <w:t>D-Sedoheptulose-7-phosphate</w:t>
            </w:r>
          </w:p>
        </w:tc>
      </w:tr>
      <w:tr w:rsidR="00005369" w:rsidRPr="000F7BF0" w14:paraId="2E46775E" w14:textId="77777777" w:rsidTr="00BF6678">
        <w:trPr>
          <w:trHeight w:hRule="exact" w:val="283"/>
        </w:trPr>
        <w:tc>
          <w:tcPr>
            <w:tcW w:w="4395" w:type="dxa"/>
            <w:noWrap/>
            <w:hideMark/>
          </w:tcPr>
          <w:p w14:paraId="7F384F48" w14:textId="77777777" w:rsidR="00005369" w:rsidRPr="000F7BF0" w:rsidRDefault="00005369" w:rsidP="00DA5FF7">
            <w:pPr>
              <w:rPr>
                <w:color w:val="000000" w:themeColor="text1"/>
                <w:lang w:eastAsia="en-GB"/>
              </w:rPr>
            </w:pPr>
            <w:r w:rsidRPr="000F7BF0">
              <w:rPr>
                <w:color w:val="000000" w:themeColor="text1"/>
                <w:lang w:eastAsia="en-GB"/>
              </w:rPr>
              <w:t xml:space="preserve">D-Ribose 5-phosphate disodium salt </w:t>
            </w:r>
          </w:p>
        </w:tc>
      </w:tr>
      <w:tr w:rsidR="00005369" w:rsidRPr="000F7BF0" w14:paraId="135FAEBB" w14:textId="77777777" w:rsidTr="00BF6678">
        <w:trPr>
          <w:trHeight w:hRule="exact" w:val="283"/>
        </w:trPr>
        <w:tc>
          <w:tcPr>
            <w:tcW w:w="4395" w:type="dxa"/>
            <w:noWrap/>
            <w:hideMark/>
          </w:tcPr>
          <w:p w14:paraId="605E0E83" w14:textId="77777777" w:rsidR="00005369" w:rsidRPr="000F7BF0" w:rsidRDefault="00005369" w:rsidP="00DA5FF7">
            <w:pPr>
              <w:rPr>
                <w:color w:val="000000" w:themeColor="text1"/>
                <w:lang w:eastAsia="en-GB"/>
              </w:rPr>
            </w:pPr>
            <w:r w:rsidRPr="000F7BF0">
              <w:rPr>
                <w:color w:val="000000" w:themeColor="text1"/>
                <w:lang w:eastAsia="en-GB"/>
              </w:rPr>
              <w:t>D-(-)-3-Phosphoglyceric acid disodium salt</w:t>
            </w:r>
          </w:p>
        </w:tc>
      </w:tr>
      <w:tr w:rsidR="00005369" w:rsidRPr="000F7BF0" w14:paraId="2ED9AD7E" w14:textId="77777777" w:rsidTr="00BF6678">
        <w:trPr>
          <w:trHeight w:hRule="exact" w:val="283"/>
        </w:trPr>
        <w:tc>
          <w:tcPr>
            <w:tcW w:w="4395" w:type="dxa"/>
            <w:noWrap/>
            <w:hideMark/>
          </w:tcPr>
          <w:p w14:paraId="58BEE811" w14:textId="77777777" w:rsidR="00005369" w:rsidRPr="000F7BF0" w:rsidRDefault="00005369" w:rsidP="00DA5FF7">
            <w:pPr>
              <w:rPr>
                <w:color w:val="000000" w:themeColor="text1"/>
                <w:lang w:eastAsia="en-GB"/>
              </w:rPr>
            </w:pPr>
            <w:r w:rsidRPr="000F7BF0">
              <w:rPr>
                <w:color w:val="000000" w:themeColor="text1"/>
                <w:lang w:eastAsia="en-GB"/>
              </w:rPr>
              <w:t>Butyrate</w:t>
            </w:r>
          </w:p>
        </w:tc>
      </w:tr>
      <w:tr w:rsidR="00005369" w:rsidRPr="000F7BF0" w14:paraId="39463CC8" w14:textId="77777777" w:rsidTr="00BF6678">
        <w:trPr>
          <w:trHeight w:hRule="exact" w:val="283"/>
        </w:trPr>
        <w:tc>
          <w:tcPr>
            <w:tcW w:w="4395" w:type="dxa"/>
            <w:noWrap/>
            <w:hideMark/>
          </w:tcPr>
          <w:p w14:paraId="6FE18207" w14:textId="77777777" w:rsidR="00005369" w:rsidRPr="000F7BF0" w:rsidRDefault="00005369" w:rsidP="00DA5FF7">
            <w:pPr>
              <w:rPr>
                <w:color w:val="000000" w:themeColor="text1"/>
                <w:lang w:eastAsia="en-GB"/>
              </w:rPr>
            </w:pPr>
            <w:r w:rsidRPr="000F7BF0">
              <w:rPr>
                <w:color w:val="000000" w:themeColor="text1"/>
                <w:lang w:eastAsia="en-GB"/>
              </w:rPr>
              <w:t>Lactate</w:t>
            </w:r>
          </w:p>
        </w:tc>
      </w:tr>
      <w:tr w:rsidR="00005369" w:rsidRPr="000F7BF0" w14:paraId="692ED81F" w14:textId="77777777" w:rsidTr="00BF6678">
        <w:trPr>
          <w:trHeight w:hRule="exact" w:val="283"/>
        </w:trPr>
        <w:tc>
          <w:tcPr>
            <w:tcW w:w="4395" w:type="dxa"/>
            <w:noWrap/>
            <w:hideMark/>
          </w:tcPr>
          <w:p w14:paraId="56969068" w14:textId="77777777" w:rsidR="00005369" w:rsidRPr="000F7BF0" w:rsidRDefault="00005369" w:rsidP="00DA5FF7">
            <w:pPr>
              <w:rPr>
                <w:color w:val="000000" w:themeColor="text1"/>
                <w:lang w:eastAsia="en-GB"/>
              </w:rPr>
            </w:pPr>
            <w:r w:rsidRPr="000F7BF0">
              <w:rPr>
                <w:color w:val="000000" w:themeColor="text1"/>
                <w:lang w:eastAsia="en-GB"/>
              </w:rPr>
              <w:t>Propioante</w:t>
            </w:r>
          </w:p>
        </w:tc>
      </w:tr>
      <w:tr w:rsidR="00005369" w:rsidRPr="000F7BF0" w14:paraId="5D93A5F6" w14:textId="77777777" w:rsidTr="00BF6678">
        <w:trPr>
          <w:trHeight w:hRule="exact" w:val="283"/>
        </w:trPr>
        <w:tc>
          <w:tcPr>
            <w:tcW w:w="4395" w:type="dxa"/>
            <w:noWrap/>
            <w:hideMark/>
          </w:tcPr>
          <w:p w14:paraId="4525FE25" w14:textId="77777777" w:rsidR="00005369" w:rsidRPr="000F7BF0" w:rsidRDefault="00005369" w:rsidP="00DA5FF7">
            <w:pPr>
              <w:rPr>
                <w:color w:val="000000" w:themeColor="text1"/>
                <w:lang w:eastAsia="en-GB"/>
              </w:rPr>
            </w:pPr>
            <w:r w:rsidRPr="000F7BF0">
              <w:rPr>
                <w:color w:val="000000" w:themeColor="text1"/>
                <w:lang w:eastAsia="en-GB"/>
              </w:rPr>
              <w:t>Acetate</w:t>
            </w:r>
          </w:p>
        </w:tc>
      </w:tr>
      <w:tr w:rsidR="00005369" w:rsidRPr="000F7BF0" w14:paraId="716AD22A" w14:textId="77777777" w:rsidTr="00BF6678">
        <w:trPr>
          <w:trHeight w:hRule="exact" w:val="283"/>
        </w:trPr>
        <w:tc>
          <w:tcPr>
            <w:tcW w:w="4395" w:type="dxa"/>
            <w:noWrap/>
            <w:hideMark/>
          </w:tcPr>
          <w:p w14:paraId="0452A404" w14:textId="77777777" w:rsidR="00005369" w:rsidRPr="000F7BF0" w:rsidRDefault="00005369" w:rsidP="00DA5FF7">
            <w:pPr>
              <w:rPr>
                <w:color w:val="000000" w:themeColor="text1"/>
                <w:lang w:eastAsia="en-GB"/>
              </w:rPr>
            </w:pPr>
            <w:r w:rsidRPr="000F7BF0">
              <w:rPr>
                <w:color w:val="000000" w:themeColor="text1"/>
                <w:lang w:eastAsia="en-GB"/>
              </w:rPr>
              <w:t>Acetyl Aldehyde</w:t>
            </w:r>
          </w:p>
        </w:tc>
      </w:tr>
      <w:tr w:rsidR="00005369" w:rsidRPr="000F7BF0" w14:paraId="6631615A" w14:textId="77777777" w:rsidTr="00BF6678">
        <w:trPr>
          <w:trHeight w:hRule="exact" w:val="283"/>
        </w:trPr>
        <w:tc>
          <w:tcPr>
            <w:tcW w:w="4395" w:type="dxa"/>
            <w:noWrap/>
            <w:hideMark/>
          </w:tcPr>
          <w:p w14:paraId="2A0D959D" w14:textId="77777777" w:rsidR="00005369" w:rsidRPr="000F7BF0" w:rsidRDefault="00005369" w:rsidP="00DA5FF7">
            <w:pPr>
              <w:rPr>
                <w:color w:val="000000" w:themeColor="text1"/>
                <w:lang w:eastAsia="en-GB"/>
              </w:rPr>
            </w:pPr>
            <w:r w:rsidRPr="000F7BF0">
              <w:rPr>
                <w:color w:val="000000" w:themeColor="text1"/>
                <w:lang w:eastAsia="en-GB"/>
              </w:rPr>
              <w:t xml:space="preserve">1,2 Propanediol </w:t>
            </w:r>
          </w:p>
        </w:tc>
      </w:tr>
      <w:tr w:rsidR="00005369" w:rsidRPr="000F7BF0" w14:paraId="72566133" w14:textId="77777777" w:rsidTr="00BF6678">
        <w:trPr>
          <w:trHeight w:hRule="exact" w:val="283"/>
        </w:trPr>
        <w:tc>
          <w:tcPr>
            <w:tcW w:w="4395" w:type="dxa"/>
            <w:noWrap/>
            <w:hideMark/>
          </w:tcPr>
          <w:p w14:paraId="0F70B82D" w14:textId="77777777" w:rsidR="00005369" w:rsidRPr="000F7BF0" w:rsidRDefault="00005369" w:rsidP="00DA5FF7">
            <w:pPr>
              <w:rPr>
                <w:color w:val="000000" w:themeColor="text1"/>
                <w:lang w:eastAsia="en-GB"/>
              </w:rPr>
            </w:pPr>
            <w:r w:rsidRPr="000F7BF0">
              <w:rPr>
                <w:color w:val="000000" w:themeColor="text1"/>
                <w:lang w:eastAsia="en-GB"/>
              </w:rPr>
              <w:t>D-erythrose-4-Phosphate</w:t>
            </w:r>
          </w:p>
        </w:tc>
      </w:tr>
      <w:tr w:rsidR="00005369" w:rsidRPr="000F7BF0" w14:paraId="69535894" w14:textId="77777777" w:rsidTr="00BF6678">
        <w:trPr>
          <w:trHeight w:hRule="exact" w:val="283"/>
        </w:trPr>
        <w:tc>
          <w:tcPr>
            <w:tcW w:w="4395" w:type="dxa"/>
            <w:noWrap/>
            <w:hideMark/>
          </w:tcPr>
          <w:p w14:paraId="76DBCCF9" w14:textId="77777777" w:rsidR="00005369" w:rsidRPr="000F7BF0" w:rsidRDefault="00005369" w:rsidP="00DA5FF7">
            <w:pPr>
              <w:rPr>
                <w:color w:val="000000" w:themeColor="text1"/>
                <w:lang w:eastAsia="en-GB"/>
              </w:rPr>
            </w:pPr>
            <w:r w:rsidRPr="000F7BF0">
              <w:rPr>
                <w:color w:val="000000" w:themeColor="text1"/>
                <w:lang w:eastAsia="en-GB"/>
              </w:rPr>
              <w:t xml:space="preserve">Oxaloacetic acid </w:t>
            </w:r>
          </w:p>
        </w:tc>
      </w:tr>
      <w:tr w:rsidR="00005369" w:rsidRPr="000F7BF0" w14:paraId="0CF0A7BE" w14:textId="77777777" w:rsidTr="00BF6678">
        <w:trPr>
          <w:trHeight w:hRule="exact" w:val="283"/>
        </w:trPr>
        <w:tc>
          <w:tcPr>
            <w:tcW w:w="4395" w:type="dxa"/>
            <w:noWrap/>
            <w:hideMark/>
          </w:tcPr>
          <w:p w14:paraId="3D7A03CD" w14:textId="77777777" w:rsidR="00005369" w:rsidRPr="000F7BF0" w:rsidRDefault="00005369" w:rsidP="00DA5FF7">
            <w:pPr>
              <w:rPr>
                <w:color w:val="000000" w:themeColor="text1"/>
                <w:lang w:eastAsia="en-GB"/>
              </w:rPr>
            </w:pPr>
            <w:r w:rsidRPr="000F7BF0">
              <w:rPr>
                <w:color w:val="000000" w:themeColor="text1"/>
                <w:lang w:eastAsia="en-GB"/>
              </w:rPr>
              <w:t>Cyclic-AMP</w:t>
            </w:r>
          </w:p>
        </w:tc>
      </w:tr>
      <w:tr w:rsidR="00005369" w:rsidRPr="000F7BF0" w14:paraId="02B2DCFD" w14:textId="77777777" w:rsidTr="00BF6678">
        <w:trPr>
          <w:trHeight w:hRule="exact" w:val="283"/>
        </w:trPr>
        <w:tc>
          <w:tcPr>
            <w:tcW w:w="4395" w:type="dxa"/>
            <w:noWrap/>
            <w:hideMark/>
          </w:tcPr>
          <w:p w14:paraId="075FD674" w14:textId="77777777" w:rsidR="00005369" w:rsidRPr="000F7BF0" w:rsidRDefault="00005369" w:rsidP="00DA5FF7">
            <w:pPr>
              <w:rPr>
                <w:color w:val="000000" w:themeColor="text1"/>
                <w:lang w:eastAsia="en-GB"/>
              </w:rPr>
            </w:pPr>
            <w:r w:rsidRPr="000F7BF0">
              <w:rPr>
                <w:color w:val="000000" w:themeColor="text1"/>
                <w:lang w:eastAsia="en-GB"/>
              </w:rPr>
              <w:t>Succinic acid</w:t>
            </w:r>
          </w:p>
        </w:tc>
      </w:tr>
      <w:tr w:rsidR="00005369" w:rsidRPr="000F7BF0" w14:paraId="4BBC0E43" w14:textId="77777777" w:rsidTr="00BF6678">
        <w:trPr>
          <w:trHeight w:hRule="exact" w:val="283"/>
        </w:trPr>
        <w:tc>
          <w:tcPr>
            <w:tcW w:w="4395" w:type="dxa"/>
            <w:tcBorders>
              <w:bottom w:val="single" w:sz="4" w:space="0" w:color="auto"/>
            </w:tcBorders>
            <w:noWrap/>
            <w:hideMark/>
          </w:tcPr>
          <w:p w14:paraId="22D475E8" w14:textId="77777777" w:rsidR="00005369" w:rsidRPr="000F7BF0" w:rsidRDefault="00005369" w:rsidP="00DA5FF7">
            <w:pPr>
              <w:rPr>
                <w:color w:val="000000" w:themeColor="text1"/>
                <w:lang w:eastAsia="en-GB"/>
              </w:rPr>
            </w:pPr>
            <w:r w:rsidRPr="000F7BF0">
              <w:rPr>
                <w:color w:val="000000" w:themeColor="text1"/>
                <w:lang w:eastAsia="en-GB"/>
              </w:rPr>
              <w:t xml:space="preserve">D-Ribulose 5-phosphate disodium salt </w:t>
            </w:r>
          </w:p>
        </w:tc>
      </w:tr>
    </w:tbl>
    <w:p w14:paraId="087C0E0A" w14:textId="77777777" w:rsidR="00005369" w:rsidRDefault="00005369" w:rsidP="00005369"/>
    <w:p w14:paraId="1A33461D" w14:textId="77777777" w:rsidR="00005369" w:rsidRDefault="00005369" w:rsidP="00005369"/>
    <w:p w14:paraId="3C158E04" w14:textId="77777777" w:rsidR="00005369" w:rsidRDefault="00005369" w:rsidP="00005369"/>
    <w:p w14:paraId="21F6143C" w14:textId="77777777" w:rsidR="00005369" w:rsidRDefault="00005369" w:rsidP="00005369"/>
    <w:p w14:paraId="78730109" w14:textId="77777777" w:rsidR="00005369" w:rsidRDefault="00005369" w:rsidP="00005369"/>
    <w:p w14:paraId="6EFB9BCB" w14:textId="77777777" w:rsidR="00005369" w:rsidRDefault="00005369" w:rsidP="00005369"/>
    <w:p w14:paraId="4594BFBE" w14:textId="77777777" w:rsidR="00005369" w:rsidRDefault="00005369" w:rsidP="00005369"/>
    <w:p w14:paraId="768CC5BF" w14:textId="77777777" w:rsidR="00005369" w:rsidRDefault="00005369" w:rsidP="00005369"/>
    <w:p w14:paraId="118B158B" w14:textId="77777777" w:rsidR="00005369" w:rsidRDefault="00005369" w:rsidP="00005369"/>
    <w:p w14:paraId="1FC6315E" w14:textId="77777777" w:rsidR="00005369" w:rsidRDefault="00005369" w:rsidP="00005369"/>
    <w:p w14:paraId="11609BA6" w14:textId="77777777" w:rsidR="00005369" w:rsidRDefault="00005369" w:rsidP="00005369"/>
    <w:p w14:paraId="423FE122" w14:textId="77777777" w:rsidR="00005369" w:rsidRDefault="00005369" w:rsidP="00005369"/>
    <w:p w14:paraId="27ACA72D" w14:textId="77777777" w:rsidR="00005369" w:rsidRDefault="00005369" w:rsidP="00005369"/>
    <w:p w14:paraId="25962A50" w14:textId="77777777" w:rsidR="00005369" w:rsidRDefault="00005369" w:rsidP="00005369"/>
    <w:p w14:paraId="0CE2050D" w14:textId="77777777" w:rsidR="00005369" w:rsidRDefault="00005369" w:rsidP="00005369"/>
    <w:p w14:paraId="55E869DC" w14:textId="77777777" w:rsidR="00005369" w:rsidRDefault="00005369" w:rsidP="00005369"/>
    <w:p w14:paraId="50320838" w14:textId="77777777" w:rsidR="00005369" w:rsidRDefault="00005369" w:rsidP="00005369"/>
    <w:p w14:paraId="2A722A61" w14:textId="77777777" w:rsidR="00005369" w:rsidRDefault="00005369" w:rsidP="00005369"/>
    <w:p w14:paraId="78D0A380" w14:textId="77777777" w:rsidR="00005369" w:rsidRDefault="00005369" w:rsidP="00005369"/>
    <w:p w14:paraId="771D64A6" w14:textId="77777777" w:rsidR="00005369" w:rsidRDefault="00005369" w:rsidP="00005369"/>
    <w:p w14:paraId="3DAB3DF3" w14:textId="77777777" w:rsidR="00005369" w:rsidRDefault="00005369" w:rsidP="00005369">
      <w:pPr>
        <w:rPr>
          <w:rStyle w:val="Strong"/>
          <w:color w:val="000000"/>
          <w:sz w:val="22"/>
          <w:shd w:val="clear" w:color="auto" w:fill="FFFFFF"/>
        </w:rPr>
      </w:pPr>
    </w:p>
    <w:p w14:paraId="6D7460AD" w14:textId="77777777" w:rsidR="00005369" w:rsidRDefault="00005369" w:rsidP="00005369">
      <w:pPr>
        <w:rPr>
          <w:rStyle w:val="Strong"/>
          <w:color w:val="000000"/>
          <w:sz w:val="22"/>
          <w:shd w:val="clear" w:color="auto" w:fill="FFFFFF"/>
        </w:rPr>
      </w:pPr>
    </w:p>
    <w:p w14:paraId="24ADBF0A" w14:textId="77777777" w:rsidR="00005369" w:rsidRDefault="00005369" w:rsidP="00005369"/>
    <w:p w14:paraId="3886B594" w14:textId="77777777" w:rsidR="00005369" w:rsidRPr="003870DF" w:rsidRDefault="00005369" w:rsidP="00005369">
      <w:pPr>
        <w:pStyle w:val="EndNoteBibliography"/>
        <w:spacing w:after="0"/>
        <w:rPr>
          <w:sz w:val="20"/>
        </w:rPr>
      </w:pPr>
    </w:p>
    <w:p w14:paraId="22F0CB87" w14:textId="77777777" w:rsidR="00005369" w:rsidRDefault="00005369" w:rsidP="00005369">
      <w:pPr>
        <w:spacing w:after="160" w:line="259" w:lineRule="auto"/>
        <w:rPr>
          <w:sz w:val="20"/>
        </w:rPr>
      </w:pPr>
    </w:p>
    <w:p w14:paraId="0ABCCEF1" w14:textId="77777777" w:rsidR="00005369" w:rsidRDefault="00005369" w:rsidP="00005369">
      <w:pPr>
        <w:spacing w:after="160" w:line="259" w:lineRule="auto"/>
        <w:rPr>
          <w:sz w:val="20"/>
        </w:rPr>
      </w:pPr>
    </w:p>
    <w:p w14:paraId="085B9F50" w14:textId="77777777" w:rsidR="00005369" w:rsidRDefault="00005369" w:rsidP="00005369">
      <w:pPr>
        <w:spacing w:after="160" w:line="259" w:lineRule="auto"/>
        <w:rPr>
          <w:sz w:val="20"/>
        </w:rPr>
      </w:pPr>
    </w:p>
    <w:p w14:paraId="3DFB7689" w14:textId="77777777" w:rsidR="00005369" w:rsidRDefault="00005369" w:rsidP="00005369">
      <w:pPr>
        <w:spacing w:after="160" w:line="259" w:lineRule="auto"/>
        <w:rPr>
          <w:sz w:val="20"/>
        </w:rPr>
      </w:pPr>
    </w:p>
    <w:p w14:paraId="72FF41A1" w14:textId="77777777" w:rsidR="00005369" w:rsidRDefault="00005369" w:rsidP="00005369">
      <w:pPr>
        <w:spacing w:after="160" w:line="259" w:lineRule="auto"/>
        <w:rPr>
          <w:sz w:val="20"/>
        </w:rPr>
      </w:pPr>
    </w:p>
    <w:p w14:paraId="4585B1DA" w14:textId="77777777" w:rsidR="00005369" w:rsidRDefault="00005369" w:rsidP="00005369">
      <w:pPr>
        <w:spacing w:after="160" w:line="259" w:lineRule="auto"/>
        <w:rPr>
          <w:sz w:val="20"/>
        </w:rPr>
      </w:pPr>
    </w:p>
    <w:p w14:paraId="3504D57B" w14:textId="77777777" w:rsidR="00005369" w:rsidRDefault="00005369" w:rsidP="00005369">
      <w:pPr>
        <w:spacing w:after="160" w:line="259" w:lineRule="auto"/>
        <w:rPr>
          <w:sz w:val="20"/>
        </w:rPr>
      </w:pPr>
    </w:p>
    <w:p w14:paraId="667B02AC" w14:textId="77777777" w:rsidR="00096072" w:rsidRDefault="00096072" w:rsidP="00005369">
      <w:pPr>
        <w:spacing w:after="160" w:line="259" w:lineRule="auto"/>
        <w:rPr>
          <w:sz w:val="20"/>
        </w:rPr>
      </w:pPr>
    </w:p>
    <w:p w14:paraId="157EAEFF" w14:textId="4389AFEA" w:rsidR="00005369" w:rsidRPr="00096072" w:rsidRDefault="00DA5FF7" w:rsidP="00096072">
      <w:pPr>
        <w:pStyle w:val="TableFigurelegend"/>
      </w:pPr>
      <w:bookmarkStart w:id="162" w:name="_Ref510626996"/>
      <w:bookmarkStart w:id="163" w:name="_Toc510746797"/>
      <w:r w:rsidRPr="00096072">
        <w:t xml:space="preserve">Table </w:t>
      </w:r>
      <w:r w:rsidR="00EA20F9" w:rsidRPr="00096072">
        <w:t>S</w:t>
      </w:r>
      <w:r w:rsidR="003722B4">
        <w:rPr>
          <w:noProof/>
        </w:rPr>
        <w:fldChar w:fldCharType="begin"/>
      </w:r>
      <w:r w:rsidR="003722B4">
        <w:rPr>
          <w:noProof/>
        </w:rPr>
        <w:instrText xml:space="preserve"> STYLEREF 1 \s </w:instrText>
      </w:r>
      <w:r w:rsidR="003722B4">
        <w:rPr>
          <w:noProof/>
        </w:rPr>
        <w:fldChar w:fldCharType="separate"/>
      </w:r>
      <w:r w:rsidR="00B47C80">
        <w:rPr>
          <w:noProof/>
        </w:rPr>
        <w:t>4</w:t>
      </w:r>
      <w:r w:rsidR="003722B4">
        <w:rPr>
          <w:noProof/>
        </w:rPr>
        <w:fldChar w:fldCharType="end"/>
      </w:r>
      <w:r w:rsidRPr="00096072">
        <w:noBreakHyphen/>
      </w:r>
      <w:r w:rsidR="003722B4">
        <w:rPr>
          <w:noProof/>
        </w:rPr>
        <w:fldChar w:fldCharType="begin"/>
      </w:r>
      <w:r w:rsidR="003722B4">
        <w:rPr>
          <w:noProof/>
        </w:rPr>
        <w:instrText xml:space="preserve"> SEQ Table \* ARABIC \s 1 </w:instrText>
      </w:r>
      <w:r w:rsidR="003722B4">
        <w:rPr>
          <w:noProof/>
        </w:rPr>
        <w:fldChar w:fldCharType="separate"/>
      </w:r>
      <w:r w:rsidR="00B47C80">
        <w:rPr>
          <w:noProof/>
        </w:rPr>
        <w:t>10</w:t>
      </w:r>
      <w:r w:rsidR="003722B4">
        <w:rPr>
          <w:noProof/>
        </w:rPr>
        <w:fldChar w:fldCharType="end"/>
      </w:r>
      <w:bookmarkEnd w:id="162"/>
      <w:r w:rsidRPr="00096072">
        <w:t xml:space="preserve"> Location of the Bi</w:t>
      </w:r>
      <w:r w:rsidR="002A4ADD" w:rsidRPr="00096072">
        <w:t>fR1/BifR2 TFBS in re</w:t>
      </w:r>
      <w:r w:rsidRPr="00096072">
        <w:t>l</w:t>
      </w:r>
      <w:r w:rsidR="002A4ADD" w:rsidRPr="00096072">
        <w:t>a</w:t>
      </w:r>
      <w:r w:rsidRPr="00096072">
        <w:t>tion to the -10/-35 sites.</w:t>
      </w:r>
      <w:bookmarkEnd w:id="163"/>
    </w:p>
    <w:p w14:paraId="142E8B43" w14:textId="2148F130" w:rsidR="00D06328" w:rsidRDefault="00D06328" w:rsidP="00096072">
      <w:pPr>
        <w:pStyle w:val="TableFigurelegend"/>
      </w:pPr>
      <w:r>
        <w:t>The distance in base pairs [bp] is measured fromt the 3’ -end of the TFBS to the 5’ -end of the predicted -35 sequence.</w:t>
      </w:r>
    </w:p>
    <w:p w14:paraId="380C21E9" w14:textId="7B59D7B3" w:rsidR="00005369" w:rsidRDefault="00005369" w:rsidP="00005369">
      <w:pPr>
        <w:spacing w:after="160" w:line="259" w:lineRule="auto"/>
        <w:rPr>
          <w:sz w:val="20"/>
        </w:rPr>
      </w:pPr>
    </w:p>
    <w:p w14:paraId="40B4E6BD" w14:textId="26255E22" w:rsidR="00952977" w:rsidRDefault="00952977" w:rsidP="00005369">
      <w:pPr>
        <w:spacing w:after="160" w:line="259" w:lineRule="auto"/>
        <w:rPr>
          <w:sz w:val="20"/>
        </w:rPr>
      </w:pPr>
    </w:p>
    <w:p w14:paraId="02990FE1" w14:textId="4502CFD4" w:rsidR="00952977" w:rsidRDefault="00952977" w:rsidP="00005369">
      <w:pPr>
        <w:spacing w:after="160" w:line="259" w:lineRule="auto"/>
        <w:rPr>
          <w:sz w:val="20"/>
        </w:rPr>
      </w:pPr>
    </w:p>
    <w:p w14:paraId="17EBCE7D" w14:textId="4C5D4D0D" w:rsidR="00952977" w:rsidRDefault="00952977" w:rsidP="00005369">
      <w:pPr>
        <w:spacing w:after="160" w:line="259" w:lineRule="auto"/>
        <w:rPr>
          <w:sz w:val="20"/>
        </w:rPr>
      </w:pPr>
    </w:p>
    <w:p w14:paraId="3261DC0B" w14:textId="6F43502F" w:rsidR="00952977" w:rsidRDefault="00952977" w:rsidP="00005369">
      <w:pPr>
        <w:spacing w:after="160" w:line="259" w:lineRule="auto"/>
        <w:rPr>
          <w:sz w:val="20"/>
        </w:rPr>
      </w:pPr>
    </w:p>
    <w:p w14:paraId="5722CBD4" w14:textId="6CF26D23" w:rsidR="00952977" w:rsidRDefault="00952977" w:rsidP="00005369">
      <w:pPr>
        <w:spacing w:after="160" w:line="259" w:lineRule="auto"/>
        <w:rPr>
          <w:sz w:val="20"/>
        </w:rPr>
      </w:pPr>
    </w:p>
    <w:p w14:paraId="116C8A3A" w14:textId="55B8CC3C" w:rsidR="00952977" w:rsidRPr="00BF7B36" w:rsidRDefault="00952977" w:rsidP="00952977">
      <w:pPr>
        <w:pStyle w:val="Caption"/>
      </w:pPr>
    </w:p>
    <w:tbl>
      <w:tblPr>
        <w:tblStyle w:val="ListTable6Colorful"/>
        <w:tblpPr w:leftFromText="180" w:rightFromText="180" w:vertAnchor="page" w:horzAnchor="margin" w:tblpY="1983"/>
        <w:tblW w:w="0" w:type="auto"/>
        <w:tblLook w:val="06A0" w:firstRow="1" w:lastRow="0" w:firstColumn="1" w:lastColumn="0" w:noHBand="1" w:noVBand="1"/>
      </w:tblPr>
      <w:tblGrid>
        <w:gridCol w:w="1423"/>
        <w:gridCol w:w="1165"/>
        <w:gridCol w:w="2554"/>
        <w:gridCol w:w="3362"/>
      </w:tblGrid>
      <w:tr w:rsidR="00952977" w:rsidRPr="00BA6FC3" w14:paraId="16387F3C" w14:textId="77777777" w:rsidTr="003A17D2">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tcPr>
          <w:p w14:paraId="0BFF89D9" w14:textId="77777777" w:rsidR="00952977" w:rsidRPr="00BF6678" w:rsidRDefault="00952977" w:rsidP="003A17D2">
            <w:pPr>
              <w:jc w:val="left"/>
            </w:pPr>
            <w:r w:rsidRPr="00BF6678">
              <w:rPr>
                <w:bCs w:val="0"/>
              </w:rPr>
              <w:t>Locus Tag Bbr_</w:t>
            </w:r>
          </w:p>
        </w:tc>
        <w:tc>
          <w:tcPr>
            <w:tcW w:w="0" w:type="auto"/>
          </w:tcPr>
          <w:p w14:paraId="6557F4D7" w14:textId="77777777" w:rsidR="00952977" w:rsidRPr="00BF6678" w:rsidRDefault="00952977" w:rsidP="003A17D2">
            <w:pPr>
              <w:jc w:val="center"/>
              <w:cnfStyle w:val="100000000000" w:firstRow="1" w:lastRow="0" w:firstColumn="0" w:lastColumn="0" w:oddVBand="0" w:evenVBand="0" w:oddHBand="0" w:evenHBand="0" w:firstRowFirstColumn="0" w:firstRowLastColumn="0" w:lastRowFirstColumn="0" w:lastRowLastColumn="0"/>
            </w:pPr>
            <w:r w:rsidRPr="00BF6678">
              <w:rPr>
                <w:bCs w:val="0"/>
              </w:rPr>
              <w:t>Gene Name</w:t>
            </w:r>
          </w:p>
        </w:tc>
        <w:tc>
          <w:tcPr>
            <w:tcW w:w="0" w:type="auto"/>
          </w:tcPr>
          <w:p w14:paraId="7A58BFFB" w14:textId="77777777" w:rsidR="00952977" w:rsidRPr="00BF6678" w:rsidRDefault="00952977" w:rsidP="003A17D2">
            <w:pPr>
              <w:jc w:val="center"/>
              <w:cnfStyle w:val="100000000000" w:firstRow="1" w:lastRow="0" w:firstColumn="0" w:lastColumn="0" w:oddVBand="0" w:evenVBand="0" w:oddHBand="0" w:evenHBand="0" w:firstRowFirstColumn="0" w:firstRowLastColumn="0" w:lastRowFirstColumn="0" w:lastRowLastColumn="0"/>
            </w:pPr>
            <w:r w:rsidRPr="00BF6678">
              <w:rPr>
                <w:bCs w:val="0"/>
              </w:rPr>
              <w:t>Activator/ Repressor/ Unknown</w:t>
            </w:r>
          </w:p>
        </w:tc>
        <w:tc>
          <w:tcPr>
            <w:tcW w:w="0" w:type="auto"/>
          </w:tcPr>
          <w:p w14:paraId="39CA0542" w14:textId="77777777" w:rsidR="00952977" w:rsidRPr="00BF6678" w:rsidRDefault="00952977" w:rsidP="003A17D2">
            <w:pPr>
              <w:jc w:val="left"/>
              <w:cnfStyle w:val="100000000000" w:firstRow="1" w:lastRow="0" w:firstColumn="0" w:lastColumn="0" w:oddVBand="0" w:evenVBand="0" w:oddHBand="0" w:evenHBand="0" w:firstRowFirstColumn="0" w:firstRowLastColumn="0" w:lastRowFirstColumn="0" w:lastRowLastColumn="0"/>
            </w:pPr>
            <w:r w:rsidRPr="00BF6678">
              <w:rPr>
                <w:bCs w:val="0"/>
              </w:rPr>
              <w:t>Distance between TFBS and predicted -35 [bp]</w:t>
            </w:r>
          </w:p>
        </w:tc>
      </w:tr>
      <w:tr w:rsidR="00952977" w:rsidRPr="00BA6FC3" w14:paraId="48914BF4" w14:textId="77777777" w:rsidTr="003A17D2">
        <w:trPr>
          <w:trHeight w:hRule="exact" w:val="340"/>
        </w:trPr>
        <w:tc>
          <w:tcPr>
            <w:cnfStyle w:val="001000000000" w:firstRow="0" w:lastRow="0" w:firstColumn="1" w:lastColumn="0" w:oddVBand="0" w:evenVBand="0" w:oddHBand="0" w:evenHBand="0" w:firstRowFirstColumn="0" w:firstRowLastColumn="0" w:lastRowFirstColumn="0" w:lastRowLastColumn="0"/>
            <w:tcW w:w="0" w:type="auto"/>
          </w:tcPr>
          <w:p w14:paraId="1075D480" w14:textId="77777777" w:rsidR="00952977" w:rsidRPr="00BA6FC3" w:rsidRDefault="00952977" w:rsidP="00BF6678">
            <w:pPr>
              <w:jc w:val="center"/>
            </w:pPr>
            <w:r w:rsidRPr="00BA6FC3">
              <w:t>0725</w:t>
            </w:r>
          </w:p>
        </w:tc>
        <w:tc>
          <w:tcPr>
            <w:tcW w:w="0" w:type="auto"/>
          </w:tcPr>
          <w:p w14:paraId="1365F2B7" w14:textId="77777777" w:rsidR="00952977" w:rsidRPr="00BA6FC3" w:rsidRDefault="00952977" w:rsidP="003A17D2">
            <w:pPr>
              <w:jc w:val="center"/>
              <w:cnfStyle w:val="000000000000" w:firstRow="0" w:lastRow="0" w:firstColumn="0" w:lastColumn="0" w:oddVBand="0" w:evenVBand="0" w:oddHBand="0" w:evenHBand="0" w:firstRowFirstColumn="0" w:firstRowLastColumn="0" w:lastRowFirstColumn="0" w:lastRowLastColumn="0"/>
            </w:pPr>
            <w:r w:rsidRPr="00BA6FC3">
              <w:rPr>
                <w:i/>
                <w:iCs/>
              </w:rPr>
              <w:t>eno</w:t>
            </w:r>
          </w:p>
        </w:tc>
        <w:tc>
          <w:tcPr>
            <w:tcW w:w="0" w:type="auto"/>
          </w:tcPr>
          <w:p w14:paraId="491D2382" w14:textId="77777777" w:rsidR="00952977" w:rsidRPr="00BA6FC3" w:rsidRDefault="00952977" w:rsidP="003A17D2">
            <w:pPr>
              <w:jc w:val="center"/>
              <w:cnfStyle w:val="000000000000" w:firstRow="0" w:lastRow="0" w:firstColumn="0" w:lastColumn="0" w:oddVBand="0" w:evenVBand="0" w:oddHBand="0" w:evenHBand="0" w:firstRowFirstColumn="0" w:firstRowLastColumn="0" w:lastRowFirstColumn="0" w:lastRowLastColumn="0"/>
            </w:pPr>
            <w:r w:rsidRPr="00BA6FC3">
              <w:t>Activator</w:t>
            </w:r>
          </w:p>
        </w:tc>
        <w:tc>
          <w:tcPr>
            <w:tcW w:w="0" w:type="auto"/>
          </w:tcPr>
          <w:p w14:paraId="7DE80192" w14:textId="77777777" w:rsidR="00952977" w:rsidRPr="00BA6FC3" w:rsidRDefault="00952977" w:rsidP="003A17D2">
            <w:pPr>
              <w:jc w:val="left"/>
              <w:cnfStyle w:val="000000000000" w:firstRow="0" w:lastRow="0" w:firstColumn="0" w:lastColumn="0" w:oddVBand="0" w:evenVBand="0" w:oddHBand="0" w:evenHBand="0" w:firstRowFirstColumn="0" w:firstRowLastColumn="0" w:lastRowFirstColumn="0" w:lastRowLastColumn="0"/>
            </w:pPr>
            <w:r w:rsidRPr="00BA6FC3">
              <w:t>16</w:t>
            </w:r>
          </w:p>
        </w:tc>
      </w:tr>
      <w:tr w:rsidR="00952977" w:rsidRPr="00BA6FC3" w14:paraId="10079F06" w14:textId="77777777" w:rsidTr="003A17D2">
        <w:trPr>
          <w:trHeight w:hRule="exact" w:val="340"/>
        </w:trPr>
        <w:tc>
          <w:tcPr>
            <w:cnfStyle w:val="001000000000" w:firstRow="0" w:lastRow="0" w:firstColumn="1" w:lastColumn="0" w:oddVBand="0" w:evenVBand="0" w:oddHBand="0" w:evenHBand="0" w:firstRowFirstColumn="0" w:firstRowLastColumn="0" w:lastRowFirstColumn="0" w:lastRowLastColumn="0"/>
            <w:tcW w:w="0" w:type="auto"/>
          </w:tcPr>
          <w:p w14:paraId="091BAAAF" w14:textId="77777777" w:rsidR="00952977" w:rsidRPr="00BA6FC3" w:rsidRDefault="00952977" w:rsidP="00BF6678">
            <w:pPr>
              <w:jc w:val="center"/>
            </w:pPr>
            <w:r w:rsidRPr="00BA6FC3">
              <w:t>0747</w:t>
            </w:r>
          </w:p>
        </w:tc>
        <w:tc>
          <w:tcPr>
            <w:tcW w:w="0" w:type="auto"/>
          </w:tcPr>
          <w:p w14:paraId="056FA34A" w14:textId="77777777" w:rsidR="00952977" w:rsidRPr="00BA6FC3" w:rsidRDefault="00952977" w:rsidP="003A17D2">
            <w:pPr>
              <w:jc w:val="center"/>
              <w:cnfStyle w:val="000000000000" w:firstRow="0" w:lastRow="0" w:firstColumn="0" w:lastColumn="0" w:oddVBand="0" w:evenVBand="0" w:oddHBand="0" w:evenHBand="0" w:firstRowFirstColumn="0" w:firstRowLastColumn="0" w:lastRowFirstColumn="0" w:lastRowLastColumn="0"/>
            </w:pPr>
            <w:r w:rsidRPr="00BA6FC3">
              <w:rPr>
                <w:i/>
                <w:iCs/>
              </w:rPr>
              <w:t>carD</w:t>
            </w:r>
          </w:p>
        </w:tc>
        <w:tc>
          <w:tcPr>
            <w:tcW w:w="0" w:type="auto"/>
          </w:tcPr>
          <w:p w14:paraId="26D80BB3" w14:textId="77777777" w:rsidR="00952977" w:rsidRPr="00BA6FC3" w:rsidRDefault="00952977" w:rsidP="003A17D2">
            <w:pPr>
              <w:jc w:val="center"/>
              <w:cnfStyle w:val="000000000000" w:firstRow="0" w:lastRow="0" w:firstColumn="0" w:lastColumn="0" w:oddVBand="0" w:evenVBand="0" w:oddHBand="0" w:evenHBand="0" w:firstRowFirstColumn="0" w:firstRowLastColumn="0" w:lastRowFirstColumn="0" w:lastRowLastColumn="0"/>
            </w:pPr>
            <w:r w:rsidRPr="00BA6FC3">
              <w:t>Possible Repressor</w:t>
            </w:r>
          </w:p>
        </w:tc>
        <w:tc>
          <w:tcPr>
            <w:tcW w:w="0" w:type="auto"/>
          </w:tcPr>
          <w:p w14:paraId="4945A63F" w14:textId="77777777" w:rsidR="00952977" w:rsidRPr="00BA6FC3" w:rsidRDefault="00952977" w:rsidP="003A17D2">
            <w:pPr>
              <w:jc w:val="left"/>
              <w:cnfStyle w:val="000000000000" w:firstRow="0" w:lastRow="0" w:firstColumn="0" w:lastColumn="0" w:oddVBand="0" w:evenVBand="0" w:oddHBand="0" w:evenHBand="0" w:firstRowFirstColumn="0" w:firstRowLastColumn="0" w:lastRowFirstColumn="0" w:lastRowLastColumn="0"/>
            </w:pPr>
            <w:r w:rsidRPr="00BA6FC3">
              <w:t>-1 (overlaps with -35)</w:t>
            </w:r>
          </w:p>
        </w:tc>
      </w:tr>
      <w:tr w:rsidR="00952977" w:rsidRPr="00BA6FC3" w14:paraId="1286E558" w14:textId="77777777" w:rsidTr="003A17D2">
        <w:trPr>
          <w:trHeight w:hRule="exact" w:val="340"/>
        </w:trPr>
        <w:tc>
          <w:tcPr>
            <w:cnfStyle w:val="001000000000" w:firstRow="0" w:lastRow="0" w:firstColumn="1" w:lastColumn="0" w:oddVBand="0" w:evenVBand="0" w:oddHBand="0" w:evenHBand="0" w:firstRowFirstColumn="0" w:firstRowLastColumn="0" w:lastRowFirstColumn="0" w:lastRowLastColumn="0"/>
            <w:tcW w:w="0" w:type="auto"/>
          </w:tcPr>
          <w:p w14:paraId="0F6C5E62" w14:textId="77777777" w:rsidR="00952977" w:rsidRPr="00BA6FC3" w:rsidRDefault="00952977" w:rsidP="00BF6678">
            <w:pPr>
              <w:jc w:val="center"/>
            </w:pPr>
            <w:r w:rsidRPr="00BA6FC3">
              <w:t>0757</w:t>
            </w:r>
          </w:p>
        </w:tc>
        <w:tc>
          <w:tcPr>
            <w:tcW w:w="0" w:type="auto"/>
          </w:tcPr>
          <w:p w14:paraId="4B6D87BA" w14:textId="77777777" w:rsidR="00952977" w:rsidRPr="00BA6FC3" w:rsidRDefault="00952977" w:rsidP="003A17D2">
            <w:pPr>
              <w:jc w:val="center"/>
              <w:cnfStyle w:val="000000000000" w:firstRow="0" w:lastRow="0" w:firstColumn="0" w:lastColumn="0" w:oddVBand="0" w:evenVBand="0" w:oddHBand="0" w:evenHBand="0" w:firstRowFirstColumn="0" w:firstRowLastColumn="0" w:lastRowFirstColumn="0" w:lastRowLastColumn="0"/>
            </w:pPr>
            <w:r w:rsidRPr="00BA6FC3">
              <w:rPr>
                <w:i/>
                <w:iCs/>
              </w:rPr>
              <w:t>pyk</w:t>
            </w:r>
          </w:p>
        </w:tc>
        <w:tc>
          <w:tcPr>
            <w:tcW w:w="0" w:type="auto"/>
          </w:tcPr>
          <w:p w14:paraId="43FCD844" w14:textId="77777777" w:rsidR="00952977" w:rsidRPr="00BA6FC3" w:rsidRDefault="00952977" w:rsidP="003A17D2">
            <w:pPr>
              <w:jc w:val="center"/>
              <w:cnfStyle w:val="000000000000" w:firstRow="0" w:lastRow="0" w:firstColumn="0" w:lastColumn="0" w:oddVBand="0" w:evenVBand="0" w:oddHBand="0" w:evenHBand="0" w:firstRowFirstColumn="0" w:firstRowLastColumn="0" w:lastRowFirstColumn="0" w:lastRowLastColumn="0"/>
            </w:pPr>
            <w:r w:rsidRPr="00BA6FC3">
              <w:t>Activator</w:t>
            </w:r>
          </w:p>
        </w:tc>
        <w:tc>
          <w:tcPr>
            <w:tcW w:w="0" w:type="auto"/>
          </w:tcPr>
          <w:p w14:paraId="56017F8B" w14:textId="77777777" w:rsidR="00952977" w:rsidRPr="00BA6FC3" w:rsidRDefault="00952977" w:rsidP="003A17D2">
            <w:pPr>
              <w:jc w:val="left"/>
              <w:cnfStyle w:val="000000000000" w:firstRow="0" w:lastRow="0" w:firstColumn="0" w:lastColumn="0" w:oddVBand="0" w:evenVBand="0" w:oddHBand="0" w:evenHBand="0" w:firstRowFirstColumn="0" w:firstRowLastColumn="0" w:lastRowFirstColumn="0" w:lastRowLastColumn="0"/>
            </w:pPr>
            <w:r w:rsidRPr="00BA6FC3">
              <w:t>15</w:t>
            </w:r>
          </w:p>
        </w:tc>
      </w:tr>
      <w:tr w:rsidR="00952977" w:rsidRPr="00BA6FC3" w14:paraId="2702B1A5" w14:textId="77777777" w:rsidTr="003A17D2">
        <w:trPr>
          <w:trHeight w:hRule="exact" w:val="340"/>
        </w:trPr>
        <w:tc>
          <w:tcPr>
            <w:cnfStyle w:val="001000000000" w:firstRow="0" w:lastRow="0" w:firstColumn="1" w:lastColumn="0" w:oddVBand="0" w:evenVBand="0" w:oddHBand="0" w:evenHBand="0" w:firstRowFirstColumn="0" w:firstRowLastColumn="0" w:lastRowFirstColumn="0" w:lastRowLastColumn="0"/>
            <w:tcW w:w="0" w:type="auto"/>
          </w:tcPr>
          <w:p w14:paraId="5C191F62" w14:textId="77777777" w:rsidR="00952977" w:rsidRPr="00BA6FC3" w:rsidRDefault="00952977" w:rsidP="00BF6678">
            <w:pPr>
              <w:jc w:val="center"/>
            </w:pPr>
            <w:r w:rsidRPr="00BA6FC3">
              <w:t>0787</w:t>
            </w:r>
          </w:p>
        </w:tc>
        <w:tc>
          <w:tcPr>
            <w:tcW w:w="0" w:type="auto"/>
          </w:tcPr>
          <w:p w14:paraId="4AD5D834" w14:textId="77777777" w:rsidR="00952977" w:rsidRPr="00BA6FC3" w:rsidRDefault="00952977" w:rsidP="003A17D2">
            <w:pPr>
              <w:jc w:val="center"/>
              <w:cnfStyle w:val="000000000000" w:firstRow="0" w:lastRow="0" w:firstColumn="0" w:lastColumn="0" w:oddVBand="0" w:evenVBand="0" w:oddHBand="0" w:evenHBand="0" w:firstRowFirstColumn="0" w:firstRowLastColumn="0" w:lastRowFirstColumn="0" w:lastRowLastColumn="0"/>
            </w:pPr>
            <w:r w:rsidRPr="00BA6FC3">
              <w:rPr>
                <w:i/>
                <w:iCs/>
              </w:rPr>
              <w:t>pfl</w:t>
            </w:r>
          </w:p>
        </w:tc>
        <w:tc>
          <w:tcPr>
            <w:tcW w:w="0" w:type="auto"/>
          </w:tcPr>
          <w:p w14:paraId="08D4286C" w14:textId="77777777" w:rsidR="00952977" w:rsidRPr="00BA6FC3" w:rsidRDefault="00952977" w:rsidP="003A17D2">
            <w:pPr>
              <w:jc w:val="center"/>
              <w:cnfStyle w:val="000000000000" w:firstRow="0" w:lastRow="0" w:firstColumn="0" w:lastColumn="0" w:oddVBand="0" w:evenVBand="0" w:oddHBand="0" w:evenHBand="0" w:firstRowFirstColumn="0" w:firstRowLastColumn="0" w:lastRowFirstColumn="0" w:lastRowLastColumn="0"/>
            </w:pPr>
            <w:r w:rsidRPr="00BA6FC3">
              <w:t>Activator</w:t>
            </w:r>
          </w:p>
        </w:tc>
        <w:tc>
          <w:tcPr>
            <w:tcW w:w="0" w:type="auto"/>
          </w:tcPr>
          <w:p w14:paraId="4E1F6F6E" w14:textId="77777777" w:rsidR="00952977" w:rsidRPr="00BA6FC3" w:rsidRDefault="00952977" w:rsidP="003A17D2">
            <w:pPr>
              <w:jc w:val="left"/>
              <w:cnfStyle w:val="000000000000" w:firstRow="0" w:lastRow="0" w:firstColumn="0" w:lastColumn="0" w:oddVBand="0" w:evenVBand="0" w:oddHBand="0" w:evenHBand="0" w:firstRowFirstColumn="0" w:firstRowLastColumn="0" w:lastRowFirstColumn="0" w:lastRowLastColumn="0"/>
            </w:pPr>
            <w:r w:rsidRPr="00BA6FC3">
              <w:t>33</w:t>
            </w:r>
          </w:p>
        </w:tc>
      </w:tr>
      <w:tr w:rsidR="00952977" w:rsidRPr="00BA6FC3" w14:paraId="16419DD4" w14:textId="77777777" w:rsidTr="003A17D2">
        <w:trPr>
          <w:trHeight w:hRule="exact" w:val="340"/>
        </w:trPr>
        <w:tc>
          <w:tcPr>
            <w:cnfStyle w:val="001000000000" w:firstRow="0" w:lastRow="0" w:firstColumn="1" w:lastColumn="0" w:oddVBand="0" w:evenVBand="0" w:oddHBand="0" w:evenHBand="0" w:firstRowFirstColumn="0" w:firstRowLastColumn="0" w:lastRowFirstColumn="0" w:lastRowLastColumn="0"/>
            <w:tcW w:w="0" w:type="auto"/>
          </w:tcPr>
          <w:p w14:paraId="2D65C2E3" w14:textId="77777777" w:rsidR="00952977" w:rsidRPr="00BA6FC3" w:rsidRDefault="00952977" w:rsidP="00BF6678">
            <w:pPr>
              <w:jc w:val="center"/>
            </w:pPr>
            <w:r w:rsidRPr="00BA6FC3">
              <w:t>1002</w:t>
            </w:r>
          </w:p>
        </w:tc>
        <w:tc>
          <w:tcPr>
            <w:tcW w:w="0" w:type="auto"/>
          </w:tcPr>
          <w:p w14:paraId="33F23DEE" w14:textId="77777777" w:rsidR="00952977" w:rsidRPr="00BA6FC3" w:rsidRDefault="00952977" w:rsidP="003A17D2">
            <w:pPr>
              <w:jc w:val="center"/>
              <w:cnfStyle w:val="000000000000" w:firstRow="0" w:lastRow="0" w:firstColumn="0" w:lastColumn="0" w:oddVBand="0" w:evenVBand="0" w:oddHBand="0" w:evenHBand="0" w:firstRowFirstColumn="0" w:firstRowLastColumn="0" w:lastRowFirstColumn="0" w:lastRowLastColumn="0"/>
            </w:pPr>
            <w:r w:rsidRPr="00BA6FC3">
              <w:rPr>
                <w:i/>
                <w:iCs/>
              </w:rPr>
              <w:t>tkt</w:t>
            </w:r>
          </w:p>
        </w:tc>
        <w:tc>
          <w:tcPr>
            <w:tcW w:w="0" w:type="auto"/>
          </w:tcPr>
          <w:p w14:paraId="6F3EA787" w14:textId="77777777" w:rsidR="00952977" w:rsidRPr="00BA6FC3" w:rsidRDefault="00952977" w:rsidP="003A17D2">
            <w:pPr>
              <w:jc w:val="center"/>
              <w:cnfStyle w:val="000000000000" w:firstRow="0" w:lastRow="0" w:firstColumn="0" w:lastColumn="0" w:oddVBand="0" w:evenVBand="0" w:oddHBand="0" w:evenHBand="0" w:firstRowFirstColumn="0" w:firstRowLastColumn="0" w:lastRowFirstColumn="0" w:lastRowLastColumn="0"/>
            </w:pPr>
            <w:r w:rsidRPr="00BA6FC3">
              <w:t>Activator</w:t>
            </w:r>
          </w:p>
        </w:tc>
        <w:tc>
          <w:tcPr>
            <w:tcW w:w="0" w:type="auto"/>
          </w:tcPr>
          <w:p w14:paraId="51ADDE9A" w14:textId="77777777" w:rsidR="00952977" w:rsidRPr="00BA6FC3" w:rsidRDefault="00952977" w:rsidP="003A17D2">
            <w:pPr>
              <w:jc w:val="left"/>
              <w:cnfStyle w:val="000000000000" w:firstRow="0" w:lastRow="0" w:firstColumn="0" w:lastColumn="0" w:oddVBand="0" w:evenVBand="0" w:oddHBand="0" w:evenHBand="0" w:firstRowFirstColumn="0" w:firstRowLastColumn="0" w:lastRowFirstColumn="0" w:lastRowLastColumn="0"/>
            </w:pPr>
            <w:r w:rsidRPr="00BA6FC3">
              <w:t>6</w:t>
            </w:r>
          </w:p>
        </w:tc>
      </w:tr>
      <w:tr w:rsidR="00952977" w:rsidRPr="00BA6FC3" w14:paraId="7004D196" w14:textId="77777777" w:rsidTr="003A17D2">
        <w:trPr>
          <w:trHeight w:hRule="exact" w:val="340"/>
        </w:trPr>
        <w:tc>
          <w:tcPr>
            <w:cnfStyle w:val="001000000000" w:firstRow="0" w:lastRow="0" w:firstColumn="1" w:lastColumn="0" w:oddVBand="0" w:evenVBand="0" w:oddHBand="0" w:evenHBand="0" w:firstRowFirstColumn="0" w:firstRowLastColumn="0" w:lastRowFirstColumn="0" w:lastRowLastColumn="0"/>
            <w:tcW w:w="0" w:type="auto"/>
          </w:tcPr>
          <w:p w14:paraId="6E50865C" w14:textId="77777777" w:rsidR="00952977" w:rsidRPr="00BA6FC3" w:rsidRDefault="00952977" w:rsidP="00BF6678">
            <w:pPr>
              <w:jc w:val="center"/>
            </w:pPr>
            <w:r w:rsidRPr="00BA6FC3">
              <w:t>1233</w:t>
            </w:r>
          </w:p>
        </w:tc>
        <w:tc>
          <w:tcPr>
            <w:tcW w:w="0" w:type="auto"/>
          </w:tcPr>
          <w:p w14:paraId="223F680B" w14:textId="77777777" w:rsidR="00952977" w:rsidRPr="00BA6FC3" w:rsidRDefault="00952977" w:rsidP="003A17D2">
            <w:pPr>
              <w:jc w:val="center"/>
              <w:cnfStyle w:val="000000000000" w:firstRow="0" w:lastRow="0" w:firstColumn="0" w:lastColumn="0" w:oddVBand="0" w:evenVBand="0" w:oddHBand="0" w:evenHBand="0" w:firstRowFirstColumn="0" w:firstRowLastColumn="0" w:lastRowFirstColumn="0" w:lastRowLastColumn="0"/>
            </w:pPr>
            <w:r w:rsidRPr="00BA6FC3">
              <w:rPr>
                <w:i/>
                <w:iCs/>
              </w:rPr>
              <w:t>gap</w:t>
            </w:r>
          </w:p>
        </w:tc>
        <w:tc>
          <w:tcPr>
            <w:tcW w:w="0" w:type="auto"/>
          </w:tcPr>
          <w:p w14:paraId="758721C5" w14:textId="77777777" w:rsidR="00952977" w:rsidRPr="00BA6FC3" w:rsidRDefault="00952977" w:rsidP="003A17D2">
            <w:pPr>
              <w:jc w:val="center"/>
              <w:cnfStyle w:val="000000000000" w:firstRow="0" w:lastRow="0" w:firstColumn="0" w:lastColumn="0" w:oddVBand="0" w:evenVBand="0" w:oddHBand="0" w:evenHBand="0" w:firstRowFirstColumn="0" w:firstRowLastColumn="0" w:lastRowFirstColumn="0" w:lastRowLastColumn="0"/>
            </w:pPr>
            <w:r w:rsidRPr="00BA6FC3">
              <w:t>Activator</w:t>
            </w:r>
          </w:p>
        </w:tc>
        <w:tc>
          <w:tcPr>
            <w:tcW w:w="0" w:type="auto"/>
          </w:tcPr>
          <w:p w14:paraId="5C27701C" w14:textId="77777777" w:rsidR="00952977" w:rsidRPr="00BA6FC3" w:rsidRDefault="00952977" w:rsidP="003A17D2">
            <w:pPr>
              <w:jc w:val="left"/>
              <w:cnfStyle w:val="000000000000" w:firstRow="0" w:lastRow="0" w:firstColumn="0" w:lastColumn="0" w:oddVBand="0" w:evenVBand="0" w:oddHBand="0" w:evenHBand="0" w:firstRowFirstColumn="0" w:firstRowLastColumn="0" w:lastRowFirstColumn="0" w:lastRowLastColumn="0"/>
            </w:pPr>
            <w:r w:rsidRPr="00BA6FC3">
              <w:t>35</w:t>
            </w:r>
          </w:p>
        </w:tc>
      </w:tr>
      <w:tr w:rsidR="00952977" w:rsidRPr="00BA6FC3" w14:paraId="127E1D3F" w14:textId="77777777" w:rsidTr="003A17D2">
        <w:trPr>
          <w:trHeight w:hRule="exact" w:val="340"/>
        </w:trPr>
        <w:tc>
          <w:tcPr>
            <w:cnfStyle w:val="001000000000" w:firstRow="0" w:lastRow="0" w:firstColumn="1" w:lastColumn="0" w:oddVBand="0" w:evenVBand="0" w:oddHBand="0" w:evenHBand="0" w:firstRowFirstColumn="0" w:firstRowLastColumn="0" w:lastRowFirstColumn="0" w:lastRowLastColumn="0"/>
            <w:tcW w:w="0" w:type="auto"/>
          </w:tcPr>
          <w:p w14:paraId="03E96B85" w14:textId="77777777" w:rsidR="00952977" w:rsidRPr="00BA6FC3" w:rsidRDefault="00952977" w:rsidP="00BF6678">
            <w:pPr>
              <w:jc w:val="center"/>
            </w:pPr>
            <w:r w:rsidRPr="00BA6FC3">
              <w:t>1273</w:t>
            </w:r>
          </w:p>
        </w:tc>
        <w:tc>
          <w:tcPr>
            <w:tcW w:w="0" w:type="auto"/>
          </w:tcPr>
          <w:p w14:paraId="2CCE82E4" w14:textId="77777777" w:rsidR="00952977" w:rsidRPr="00BA6FC3" w:rsidRDefault="00952977" w:rsidP="003A17D2">
            <w:pPr>
              <w:jc w:val="center"/>
              <w:cnfStyle w:val="000000000000" w:firstRow="0" w:lastRow="0" w:firstColumn="0" w:lastColumn="0" w:oddVBand="0" w:evenVBand="0" w:oddHBand="0" w:evenHBand="0" w:firstRowFirstColumn="0" w:firstRowLastColumn="0" w:lastRowFirstColumn="0" w:lastRowLastColumn="0"/>
            </w:pPr>
            <w:r w:rsidRPr="00BA6FC3">
              <w:rPr>
                <w:i/>
                <w:iCs/>
              </w:rPr>
              <w:t>ldh2</w:t>
            </w:r>
          </w:p>
        </w:tc>
        <w:tc>
          <w:tcPr>
            <w:tcW w:w="0" w:type="auto"/>
          </w:tcPr>
          <w:p w14:paraId="098039CD" w14:textId="77777777" w:rsidR="00952977" w:rsidRPr="00BA6FC3" w:rsidRDefault="00952977" w:rsidP="003A17D2">
            <w:pPr>
              <w:jc w:val="center"/>
              <w:cnfStyle w:val="000000000000" w:firstRow="0" w:lastRow="0" w:firstColumn="0" w:lastColumn="0" w:oddVBand="0" w:evenVBand="0" w:oddHBand="0" w:evenHBand="0" w:firstRowFirstColumn="0" w:firstRowLastColumn="0" w:lastRowFirstColumn="0" w:lastRowLastColumn="0"/>
            </w:pPr>
            <w:r w:rsidRPr="00BA6FC3">
              <w:t>Activator</w:t>
            </w:r>
          </w:p>
        </w:tc>
        <w:tc>
          <w:tcPr>
            <w:tcW w:w="0" w:type="auto"/>
          </w:tcPr>
          <w:p w14:paraId="17362034" w14:textId="77777777" w:rsidR="00952977" w:rsidRPr="00BA6FC3" w:rsidRDefault="00952977" w:rsidP="003A17D2">
            <w:pPr>
              <w:jc w:val="left"/>
              <w:cnfStyle w:val="000000000000" w:firstRow="0" w:lastRow="0" w:firstColumn="0" w:lastColumn="0" w:oddVBand="0" w:evenVBand="0" w:oddHBand="0" w:evenHBand="0" w:firstRowFirstColumn="0" w:firstRowLastColumn="0" w:lastRowFirstColumn="0" w:lastRowLastColumn="0"/>
            </w:pPr>
            <w:r w:rsidRPr="00BA6FC3">
              <w:t>65</w:t>
            </w:r>
          </w:p>
        </w:tc>
      </w:tr>
      <w:tr w:rsidR="00952977" w:rsidRPr="00BA6FC3" w14:paraId="5E540E60" w14:textId="77777777" w:rsidTr="003A17D2">
        <w:trPr>
          <w:trHeight w:hRule="exact" w:val="340"/>
        </w:trPr>
        <w:tc>
          <w:tcPr>
            <w:cnfStyle w:val="001000000000" w:firstRow="0" w:lastRow="0" w:firstColumn="1" w:lastColumn="0" w:oddVBand="0" w:evenVBand="0" w:oddHBand="0" w:evenHBand="0" w:firstRowFirstColumn="0" w:firstRowLastColumn="0" w:lastRowFirstColumn="0" w:lastRowLastColumn="0"/>
            <w:tcW w:w="0" w:type="auto"/>
          </w:tcPr>
          <w:p w14:paraId="0B34AFC4" w14:textId="77777777" w:rsidR="00952977" w:rsidRPr="00BA6FC3" w:rsidRDefault="00952977" w:rsidP="00BF6678">
            <w:pPr>
              <w:jc w:val="center"/>
            </w:pPr>
            <w:r w:rsidRPr="00BA6FC3">
              <w:t>1847</w:t>
            </w:r>
          </w:p>
        </w:tc>
        <w:tc>
          <w:tcPr>
            <w:tcW w:w="0" w:type="auto"/>
          </w:tcPr>
          <w:p w14:paraId="7F479651" w14:textId="77777777" w:rsidR="00952977" w:rsidRPr="00BA6FC3" w:rsidRDefault="00952977" w:rsidP="003A17D2">
            <w:pPr>
              <w:jc w:val="center"/>
              <w:cnfStyle w:val="000000000000" w:firstRow="0" w:lastRow="0" w:firstColumn="0" w:lastColumn="0" w:oddVBand="0" w:evenVBand="0" w:oddHBand="0" w:evenHBand="0" w:firstRowFirstColumn="0" w:firstRowLastColumn="0" w:lastRowFirstColumn="0" w:lastRowLastColumn="0"/>
            </w:pPr>
            <w:r w:rsidRPr="00BA6FC3">
              <w:rPr>
                <w:i/>
                <w:iCs/>
              </w:rPr>
              <w:t>malE3</w:t>
            </w:r>
          </w:p>
        </w:tc>
        <w:tc>
          <w:tcPr>
            <w:tcW w:w="0" w:type="auto"/>
          </w:tcPr>
          <w:p w14:paraId="785E9064" w14:textId="77777777" w:rsidR="00952977" w:rsidRPr="00BA6FC3" w:rsidRDefault="00952977" w:rsidP="003A17D2">
            <w:pPr>
              <w:jc w:val="center"/>
              <w:cnfStyle w:val="000000000000" w:firstRow="0" w:lastRow="0" w:firstColumn="0" w:lastColumn="0" w:oddVBand="0" w:evenVBand="0" w:oddHBand="0" w:evenHBand="0" w:firstRowFirstColumn="0" w:firstRowLastColumn="0" w:lastRowFirstColumn="0" w:lastRowLastColumn="0"/>
            </w:pPr>
            <w:r w:rsidRPr="00BA6FC3">
              <w:t>Activator</w:t>
            </w:r>
          </w:p>
        </w:tc>
        <w:tc>
          <w:tcPr>
            <w:tcW w:w="0" w:type="auto"/>
          </w:tcPr>
          <w:p w14:paraId="5ED64CFA" w14:textId="77777777" w:rsidR="00952977" w:rsidRPr="00BA6FC3" w:rsidRDefault="00952977" w:rsidP="003A17D2">
            <w:pPr>
              <w:jc w:val="left"/>
              <w:cnfStyle w:val="000000000000" w:firstRow="0" w:lastRow="0" w:firstColumn="0" w:lastColumn="0" w:oddVBand="0" w:evenVBand="0" w:oddHBand="0" w:evenHBand="0" w:firstRowFirstColumn="0" w:firstRowLastColumn="0" w:lastRowFirstColumn="0" w:lastRowLastColumn="0"/>
            </w:pPr>
            <w:r w:rsidRPr="00BA6FC3">
              <w:t>92</w:t>
            </w:r>
          </w:p>
        </w:tc>
      </w:tr>
      <w:tr w:rsidR="00952977" w:rsidRPr="00BA6FC3" w14:paraId="5A79C55C" w14:textId="77777777" w:rsidTr="003A17D2">
        <w:trPr>
          <w:trHeight w:hRule="exact" w:val="340"/>
        </w:trPr>
        <w:tc>
          <w:tcPr>
            <w:cnfStyle w:val="001000000000" w:firstRow="0" w:lastRow="0" w:firstColumn="1" w:lastColumn="0" w:oddVBand="0" w:evenVBand="0" w:oddHBand="0" w:evenHBand="0" w:firstRowFirstColumn="0" w:firstRowLastColumn="0" w:lastRowFirstColumn="0" w:lastRowLastColumn="0"/>
            <w:tcW w:w="0" w:type="auto"/>
          </w:tcPr>
          <w:p w14:paraId="59B866DE" w14:textId="77777777" w:rsidR="00952977" w:rsidRPr="00BA6FC3" w:rsidRDefault="00952977" w:rsidP="00BF6678">
            <w:pPr>
              <w:jc w:val="center"/>
            </w:pPr>
            <w:r>
              <w:t>1723</w:t>
            </w:r>
          </w:p>
        </w:tc>
        <w:tc>
          <w:tcPr>
            <w:tcW w:w="0" w:type="auto"/>
          </w:tcPr>
          <w:p w14:paraId="124F455E" w14:textId="77777777" w:rsidR="00952977" w:rsidRPr="00BA6FC3" w:rsidRDefault="00952977" w:rsidP="003A17D2">
            <w:pPr>
              <w:jc w:val="center"/>
              <w:cnfStyle w:val="000000000000" w:firstRow="0" w:lastRow="0" w:firstColumn="0" w:lastColumn="0" w:oddVBand="0" w:evenVBand="0" w:oddHBand="0" w:evenHBand="0" w:firstRowFirstColumn="0" w:firstRowLastColumn="0" w:lastRowFirstColumn="0" w:lastRowLastColumn="0"/>
              <w:rPr>
                <w:i/>
                <w:iCs/>
              </w:rPr>
            </w:pPr>
            <w:r>
              <w:rPr>
                <w:i/>
                <w:iCs/>
              </w:rPr>
              <w:t>-</w:t>
            </w:r>
          </w:p>
        </w:tc>
        <w:tc>
          <w:tcPr>
            <w:tcW w:w="0" w:type="auto"/>
          </w:tcPr>
          <w:p w14:paraId="0624DE26" w14:textId="77777777" w:rsidR="00952977" w:rsidRPr="00BA6FC3" w:rsidRDefault="00952977" w:rsidP="003A17D2">
            <w:pPr>
              <w:jc w:val="center"/>
              <w:cnfStyle w:val="000000000000" w:firstRow="0" w:lastRow="0" w:firstColumn="0" w:lastColumn="0" w:oddVBand="0" w:evenVBand="0" w:oddHBand="0" w:evenHBand="0" w:firstRowFirstColumn="0" w:firstRowLastColumn="0" w:lastRowFirstColumn="0" w:lastRowLastColumn="0"/>
            </w:pPr>
            <w:r>
              <w:t>Activator</w:t>
            </w:r>
          </w:p>
        </w:tc>
        <w:tc>
          <w:tcPr>
            <w:tcW w:w="0" w:type="auto"/>
          </w:tcPr>
          <w:p w14:paraId="4F6B17B8" w14:textId="77777777" w:rsidR="00952977" w:rsidRPr="00BA6FC3" w:rsidRDefault="00952977" w:rsidP="003A17D2">
            <w:pPr>
              <w:jc w:val="left"/>
              <w:cnfStyle w:val="000000000000" w:firstRow="0" w:lastRow="0" w:firstColumn="0" w:lastColumn="0" w:oddVBand="0" w:evenVBand="0" w:oddHBand="0" w:evenHBand="0" w:firstRowFirstColumn="0" w:firstRowLastColumn="0" w:lastRowFirstColumn="0" w:lastRowLastColumn="0"/>
            </w:pPr>
            <w:r>
              <w:t>41</w:t>
            </w:r>
          </w:p>
        </w:tc>
      </w:tr>
      <w:tr w:rsidR="00952977" w:rsidRPr="00BA6FC3" w14:paraId="724E3BEA" w14:textId="77777777" w:rsidTr="003A17D2">
        <w:trPr>
          <w:trHeight w:hRule="exact" w:val="340"/>
        </w:trPr>
        <w:tc>
          <w:tcPr>
            <w:cnfStyle w:val="001000000000" w:firstRow="0" w:lastRow="0" w:firstColumn="1" w:lastColumn="0" w:oddVBand="0" w:evenVBand="0" w:oddHBand="0" w:evenHBand="0" w:firstRowFirstColumn="0" w:firstRowLastColumn="0" w:lastRowFirstColumn="0" w:lastRowLastColumn="0"/>
            <w:tcW w:w="0" w:type="auto"/>
          </w:tcPr>
          <w:p w14:paraId="0C953A42" w14:textId="69310A79" w:rsidR="00952977" w:rsidRDefault="00EB736F" w:rsidP="00BF6678">
            <w:pPr>
              <w:jc w:val="center"/>
            </w:pPr>
            <w:r>
              <w:t>0037</w:t>
            </w:r>
          </w:p>
        </w:tc>
        <w:tc>
          <w:tcPr>
            <w:tcW w:w="0" w:type="auto"/>
          </w:tcPr>
          <w:p w14:paraId="53E8B5AA" w14:textId="77777777" w:rsidR="00952977" w:rsidRDefault="00952977" w:rsidP="003A17D2">
            <w:pPr>
              <w:jc w:val="center"/>
              <w:cnfStyle w:val="000000000000" w:firstRow="0" w:lastRow="0" w:firstColumn="0" w:lastColumn="0" w:oddVBand="0" w:evenVBand="0" w:oddHBand="0" w:evenHBand="0" w:firstRowFirstColumn="0" w:firstRowLastColumn="0" w:lastRowFirstColumn="0" w:lastRowLastColumn="0"/>
              <w:rPr>
                <w:i/>
                <w:iCs/>
              </w:rPr>
            </w:pPr>
            <w:r>
              <w:rPr>
                <w:i/>
                <w:iCs/>
              </w:rPr>
              <w:t>icfA</w:t>
            </w:r>
          </w:p>
        </w:tc>
        <w:tc>
          <w:tcPr>
            <w:tcW w:w="0" w:type="auto"/>
          </w:tcPr>
          <w:p w14:paraId="218E23BC" w14:textId="77777777" w:rsidR="00952977" w:rsidRDefault="00952977" w:rsidP="003A17D2">
            <w:pPr>
              <w:jc w:val="center"/>
              <w:cnfStyle w:val="000000000000" w:firstRow="0" w:lastRow="0" w:firstColumn="0" w:lastColumn="0" w:oddVBand="0" w:evenVBand="0" w:oddHBand="0" w:evenHBand="0" w:firstRowFirstColumn="0" w:firstRowLastColumn="0" w:lastRowFirstColumn="0" w:lastRowLastColumn="0"/>
            </w:pPr>
            <w:r>
              <w:t>Activator</w:t>
            </w:r>
          </w:p>
        </w:tc>
        <w:tc>
          <w:tcPr>
            <w:tcW w:w="0" w:type="auto"/>
          </w:tcPr>
          <w:p w14:paraId="64FDA921" w14:textId="77777777" w:rsidR="00952977" w:rsidRDefault="00952977" w:rsidP="003A17D2">
            <w:pPr>
              <w:jc w:val="left"/>
              <w:cnfStyle w:val="000000000000" w:firstRow="0" w:lastRow="0" w:firstColumn="0" w:lastColumn="0" w:oddVBand="0" w:evenVBand="0" w:oddHBand="0" w:evenHBand="0" w:firstRowFirstColumn="0" w:firstRowLastColumn="0" w:lastRowFirstColumn="0" w:lastRowLastColumn="0"/>
            </w:pPr>
            <w:r>
              <w:t>34</w:t>
            </w:r>
          </w:p>
        </w:tc>
      </w:tr>
      <w:tr w:rsidR="00952977" w:rsidRPr="00BA6FC3" w14:paraId="016A27D5" w14:textId="77777777" w:rsidTr="003A17D2">
        <w:trPr>
          <w:trHeight w:hRule="exact" w:val="340"/>
        </w:trPr>
        <w:tc>
          <w:tcPr>
            <w:cnfStyle w:val="001000000000" w:firstRow="0" w:lastRow="0" w:firstColumn="1" w:lastColumn="0" w:oddVBand="0" w:evenVBand="0" w:oddHBand="0" w:evenHBand="0" w:firstRowFirstColumn="0" w:firstRowLastColumn="0" w:lastRowFirstColumn="0" w:lastRowLastColumn="0"/>
            <w:tcW w:w="0" w:type="auto"/>
          </w:tcPr>
          <w:p w14:paraId="3E5D738C" w14:textId="5570F4A7" w:rsidR="00952977" w:rsidRDefault="00EB736F" w:rsidP="00BF6678">
            <w:pPr>
              <w:jc w:val="center"/>
            </w:pPr>
            <w:r>
              <w:t>0038</w:t>
            </w:r>
          </w:p>
        </w:tc>
        <w:tc>
          <w:tcPr>
            <w:tcW w:w="0" w:type="auto"/>
          </w:tcPr>
          <w:p w14:paraId="22269F4C" w14:textId="77777777" w:rsidR="00952977" w:rsidRDefault="00952977" w:rsidP="003A17D2">
            <w:pPr>
              <w:jc w:val="center"/>
              <w:cnfStyle w:val="000000000000" w:firstRow="0" w:lastRow="0" w:firstColumn="0" w:lastColumn="0" w:oddVBand="0" w:evenVBand="0" w:oddHBand="0" w:evenHBand="0" w:firstRowFirstColumn="0" w:firstRowLastColumn="0" w:lastRowFirstColumn="0" w:lastRowLastColumn="0"/>
              <w:rPr>
                <w:i/>
                <w:iCs/>
              </w:rPr>
            </w:pPr>
            <w:r>
              <w:rPr>
                <w:i/>
                <w:iCs/>
              </w:rPr>
              <w:t>ahpC</w:t>
            </w:r>
          </w:p>
        </w:tc>
        <w:tc>
          <w:tcPr>
            <w:tcW w:w="0" w:type="auto"/>
          </w:tcPr>
          <w:p w14:paraId="3EB9ED7E" w14:textId="77777777" w:rsidR="00952977" w:rsidRDefault="00952977" w:rsidP="003A17D2">
            <w:pPr>
              <w:jc w:val="center"/>
              <w:cnfStyle w:val="000000000000" w:firstRow="0" w:lastRow="0" w:firstColumn="0" w:lastColumn="0" w:oddVBand="0" w:evenVBand="0" w:oddHBand="0" w:evenHBand="0" w:firstRowFirstColumn="0" w:firstRowLastColumn="0" w:lastRowFirstColumn="0" w:lastRowLastColumn="0"/>
            </w:pPr>
            <w:r>
              <w:t>Unknown</w:t>
            </w:r>
          </w:p>
        </w:tc>
        <w:tc>
          <w:tcPr>
            <w:tcW w:w="0" w:type="auto"/>
          </w:tcPr>
          <w:p w14:paraId="7DD8CE2A" w14:textId="77777777" w:rsidR="00952977" w:rsidRDefault="00952977" w:rsidP="003A17D2">
            <w:pPr>
              <w:jc w:val="left"/>
              <w:cnfStyle w:val="000000000000" w:firstRow="0" w:lastRow="0" w:firstColumn="0" w:lastColumn="0" w:oddVBand="0" w:evenVBand="0" w:oddHBand="0" w:evenHBand="0" w:firstRowFirstColumn="0" w:firstRowLastColumn="0" w:lastRowFirstColumn="0" w:lastRowLastColumn="0"/>
            </w:pPr>
            <w:r>
              <w:t>84</w:t>
            </w:r>
          </w:p>
        </w:tc>
      </w:tr>
      <w:tr w:rsidR="00952977" w:rsidRPr="00BA6FC3" w14:paraId="436D17A4" w14:textId="77777777" w:rsidTr="003A17D2">
        <w:trPr>
          <w:trHeight w:hRule="exact" w:val="340"/>
        </w:trPr>
        <w:tc>
          <w:tcPr>
            <w:cnfStyle w:val="001000000000" w:firstRow="0" w:lastRow="0" w:firstColumn="1" w:lastColumn="0" w:oddVBand="0" w:evenVBand="0" w:oddHBand="0" w:evenHBand="0" w:firstRowFirstColumn="0" w:firstRowLastColumn="0" w:lastRowFirstColumn="0" w:lastRowLastColumn="0"/>
            <w:tcW w:w="0" w:type="auto"/>
          </w:tcPr>
          <w:p w14:paraId="6086D28B" w14:textId="77777777" w:rsidR="00952977" w:rsidRPr="00BA6FC3" w:rsidRDefault="00952977" w:rsidP="00BF6678">
            <w:pPr>
              <w:jc w:val="center"/>
            </w:pPr>
            <w:r w:rsidRPr="00BA6FC3">
              <w:t>0117</w:t>
            </w:r>
          </w:p>
        </w:tc>
        <w:tc>
          <w:tcPr>
            <w:tcW w:w="0" w:type="auto"/>
          </w:tcPr>
          <w:p w14:paraId="2F48193B" w14:textId="77777777" w:rsidR="00952977" w:rsidRPr="00BA6FC3" w:rsidRDefault="00952977" w:rsidP="003A17D2">
            <w:pPr>
              <w:jc w:val="center"/>
              <w:cnfStyle w:val="000000000000" w:firstRow="0" w:lastRow="0" w:firstColumn="0" w:lastColumn="0" w:oddVBand="0" w:evenVBand="0" w:oddHBand="0" w:evenHBand="0" w:firstRowFirstColumn="0" w:firstRowLastColumn="0" w:lastRowFirstColumn="0" w:lastRowLastColumn="0"/>
            </w:pPr>
            <w:r w:rsidRPr="00BA6FC3">
              <w:rPr>
                <w:i/>
                <w:iCs/>
              </w:rPr>
              <w:t>agl4</w:t>
            </w:r>
          </w:p>
        </w:tc>
        <w:tc>
          <w:tcPr>
            <w:tcW w:w="0" w:type="auto"/>
          </w:tcPr>
          <w:p w14:paraId="7BFCBF9A" w14:textId="77777777" w:rsidR="00952977" w:rsidRPr="00BA6FC3" w:rsidRDefault="00952977" w:rsidP="003A17D2">
            <w:pPr>
              <w:jc w:val="center"/>
              <w:cnfStyle w:val="000000000000" w:firstRow="0" w:lastRow="0" w:firstColumn="0" w:lastColumn="0" w:oddVBand="0" w:evenVBand="0" w:oddHBand="0" w:evenHBand="0" w:firstRowFirstColumn="0" w:firstRowLastColumn="0" w:lastRowFirstColumn="0" w:lastRowLastColumn="0"/>
            </w:pPr>
            <w:r w:rsidRPr="00BA6FC3">
              <w:t>Repressor</w:t>
            </w:r>
          </w:p>
        </w:tc>
        <w:tc>
          <w:tcPr>
            <w:tcW w:w="0" w:type="auto"/>
          </w:tcPr>
          <w:p w14:paraId="2A4F689D" w14:textId="77777777" w:rsidR="00952977" w:rsidRPr="00BA6FC3" w:rsidRDefault="00952977" w:rsidP="003A17D2">
            <w:pPr>
              <w:jc w:val="left"/>
              <w:cnfStyle w:val="000000000000" w:firstRow="0" w:lastRow="0" w:firstColumn="0" w:lastColumn="0" w:oddVBand="0" w:evenVBand="0" w:oddHBand="0" w:evenHBand="0" w:firstRowFirstColumn="0" w:firstRowLastColumn="0" w:lastRowFirstColumn="0" w:lastRowLastColumn="0"/>
            </w:pPr>
            <w:r w:rsidRPr="00BA6FC3">
              <w:t>-9 (overlaps with -35)</w:t>
            </w:r>
          </w:p>
        </w:tc>
      </w:tr>
      <w:tr w:rsidR="00952977" w:rsidRPr="00BA6FC3" w14:paraId="0FCF2FE7" w14:textId="77777777" w:rsidTr="003A17D2">
        <w:trPr>
          <w:trHeight w:hRule="exact" w:val="340"/>
        </w:trPr>
        <w:tc>
          <w:tcPr>
            <w:cnfStyle w:val="001000000000" w:firstRow="0" w:lastRow="0" w:firstColumn="1" w:lastColumn="0" w:oddVBand="0" w:evenVBand="0" w:oddHBand="0" w:evenHBand="0" w:firstRowFirstColumn="0" w:firstRowLastColumn="0" w:lastRowFirstColumn="0" w:lastRowLastColumn="0"/>
            <w:tcW w:w="0" w:type="auto"/>
          </w:tcPr>
          <w:p w14:paraId="4B30C8CB" w14:textId="77777777" w:rsidR="00952977" w:rsidRPr="00BA6FC3" w:rsidRDefault="00952977" w:rsidP="00BF6678">
            <w:pPr>
              <w:jc w:val="center"/>
            </w:pPr>
            <w:r w:rsidRPr="00BA6FC3">
              <w:t>0060</w:t>
            </w:r>
          </w:p>
        </w:tc>
        <w:tc>
          <w:tcPr>
            <w:tcW w:w="0" w:type="auto"/>
          </w:tcPr>
          <w:p w14:paraId="2993E1E6" w14:textId="77777777" w:rsidR="00952977" w:rsidRPr="00BA6FC3" w:rsidRDefault="00952977" w:rsidP="003A17D2">
            <w:pPr>
              <w:jc w:val="center"/>
              <w:cnfStyle w:val="000000000000" w:firstRow="0" w:lastRow="0" w:firstColumn="0" w:lastColumn="0" w:oddVBand="0" w:evenVBand="0" w:oddHBand="0" w:evenHBand="0" w:firstRowFirstColumn="0" w:firstRowLastColumn="0" w:lastRowFirstColumn="0" w:lastRowLastColumn="0"/>
            </w:pPr>
            <w:r w:rsidRPr="00BA6FC3">
              <w:rPr>
                <w:i/>
                <w:iCs/>
              </w:rPr>
              <w:t>glgP</w:t>
            </w:r>
          </w:p>
        </w:tc>
        <w:tc>
          <w:tcPr>
            <w:tcW w:w="0" w:type="auto"/>
          </w:tcPr>
          <w:p w14:paraId="294DF957" w14:textId="77777777" w:rsidR="00952977" w:rsidRPr="00BA6FC3" w:rsidRDefault="00952977" w:rsidP="003A17D2">
            <w:pPr>
              <w:jc w:val="center"/>
              <w:cnfStyle w:val="000000000000" w:firstRow="0" w:lastRow="0" w:firstColumn="0" w:lastColumn="0" w:oddVBand="0" w:evenVBand="0" w:oddHBand="0" w:evenHBand="0" w:firstRowFirstColumn="0" w:firstRowLastColumn="0" w:lastRowFirstColumn="0" w:lastRowLastColumn="0"/>
            </w:pPr>
            <w:r w:rsidRPr="00BA6FC3">
              <w:t>Repressor</w:t>
            </w:r>
          </w:p>
        </w:tc>
        <w:tc>
          <w:tcPr>
            <w:tcW w:w="0" w:type="auto"/>
          </w:tcPr>
          <w:p w14:paraId="2F634EB5" w14:textId="77777777" w:rsidR="00952977" w:rsidRPr="00BA6FC3" w:rsidRDefault="00952977" w:rsidP="003A17D2">
            <w:pPr>
              <w:jc w:val="left"/>
              <w:cnfStyle w:val="000000000000" w:firstRow="0" w:lastRow="0" w:firstColumn="0" w:lastColumn="0" w:oddVBand="0" w:evenVBand="0" w:oddHBand="0" w:evenHBand="0" w:firstRowFirstColumn="0" w:firstRowLastColumn="0" w:lastRowFirstColumn="0" w:lastRowLastColumn="0"/>
            </w:pPr>
            <w:r w:rsidRPr="00BA6FC3">
              <w:t>-13 (overlaps with -10)</w:t>
            </w:r>
          </w:p>
        </w:tc>
      </w:tr>
      <w:tr w:rsidR="00952977" w:rsidRPr="00BA6FC3" w14:paraId="4F16972B" w14:textId="77777777" w:rsidTr="003A17D2">
        <w:trPr>
          <w:trHeight w:hRule="exact" w:val="340"/>
        </w:trPr>
        <w:tc>
          <w:tcPr>
            <w:cnfStyle w:val="001000000000" w:firstRow="0" w:lastRow="0" w:firstColumn="1" w:lastColumn="0" w:oddVBand="0" w:evenVBand="0" w:oddHBand="0" w:evenHBand="0" w:firstRowFirstColumn="0" w:firstRowLastColumn="0" w:lastRowFirstColumn="0" w:lastRowLastColumn="0"/>
            <w:tcW w:w="0" w:type="auto"/>
          </w:tcPr>
          <w:p w14:paraId="1A6D6299" w14:textId="77777777" w:rsidR="00952977" w:rsidRPr="00BA6FC3" w:rsidRDefault="00952977" w:rsidP="00BF6678">
            <w:pPr>
              <w:jc w:val="center"/>
            </w:pPr>
            <w:r w:rsidRPr="00BA6FC3">
              <w:t>0106</w:t>
            </w:r>
          </w:p>
        </w:tc>
        <w:tc>
          <w:tcPr>
            <w:tcW w:w="0" w:type="auto"/>
          </w:tcPr>
          <w:p w14:paraId="716C4B77" w14:textId="77777777" w:rsidR="00952977" w:rsidRPr="00BA6FC3" w:rsidRDefault="00952977" w:rsidP="003A17D2">
            <w:pPr>
              <w:jc w:val="center"/>
              <w:cnfStyle w:val="000000000000" w:firstRow="0" w:lastRow="0" w:firstColumn="0" w:lastColumn="0" w:oddVBand="0" w:evenVBand="0" w:oddHBand="0" w:evenHBand="0" w:firstRowFirstColumn="0" w:firstRowLastColumn="0" w:lastRowFirstColumn="0" w:lastRowLastColumn="0"/>
            </w:pPr>
            <w:r w:rsidRPr="00BA6FC3">
              <w:rPr>
                <w:i/>
                <w:iCs/>
              </w:rPr>
              <w:t>cldE</w:t>
            </w:r>
          </w:p>
        </w:tc>
        <w:tc>
          <w:tcPr>
            <w:tcW w:w="0" w:type="auto"/>
          </w:tcPr>
          <w:p w14:paraId="629803CC" w14:textId="77777777" w:rsidR="00952977" w:rsidRPr="00BA6FC3" w:rsidRDefault="00952977" w:rsidP="003A17D2">
            <w:pPr>
              <w:jc w:val="center"/>
              <w:cnfStyle w:val="000000000000" w:firstRow="0" w:lastRow="0" w:firstColumn="0" w:lastColumn="0" w:oddVBand="0" w:evenVBand="0" w:oddHBand="0" w:evenHBand="0" w:firstRowFirstColumn="0" w:firstRowLastColumn="0" w:lastRowFirstColumn="0" w:lastRowLastColumn="0"/>
            </w:pPr>
            <w:r w:rsidRPr="00BA6FC3">
              <w:t>Repressor</w:t>
            </w:r>
          </w:p>
        </w:tc>
        <w:tc>
          <w:tcPr>
            <w:tcW w:w="0" w:type="auto"/>
          </w:tcPr>
          <w:p w14:paraId="7CD694C7" w14:textId="77777777" w:rsidR="00952977" w:rsidRPr="00BA6FC3" w:rsidRDefault="00952977" w:rsidP="003A17D2">
            <w:pPr>
              <w:jc w:val="left"/>
              <w:cnfStyle w:val="000000000000" w:firstRow="0" w:lastRow="0" w:firstColumn="0" w:lastColumn="0" w:oddVBand="0" w:evenVBand="0" w:oddHBand="0" w:evenHBand="0" w:firstRowFirstColumn="0" w:firstRowLastColumn="0" w:lastRowFirstColumn="0" w:lastRowLastColumn="0"/>
            </w:pPr>
            <w:r w:rsidRPr="00BA6FC3">
              <w:t>-5 (overlaps with -10/-35)</w:t>
            </w:r>
          </w:p>
        </w:tc>
      </w:tr>
    </w:tbl>
    <w:p w14:paraId="30B236A5" w14:textId="77777777" w:rsidR="00952977" w:rsidRDefault="00952977" w:rsidP="00952977">
      <w:pPr>
        <w:pStyle w:val="Heading2"/>
        <w:numPr>
          <w:ilvl w:val="0"/>
          <w:numId w:val="0"/>
        </w:numPr>
        <w:rPr>
          <w:rFonts w:eastAsia="Times New Roman"/>
        </w:rPr>
      </w:pPr>
    </w:p>
    <w:p w14:paraId="2277419C" w14:textId="01999ED1" w:rsidR="00005369" w:rsidRPr="00DA5FF7" w:rsidRDefault="00005369" w:rsidP="00DA5FF7">
      <w:pPr>
        <w:pStyle w:val="Heading2"/>
        <w:numPr>
          <w:ilvl w:val="0"/>
          <w:numId w:val="0"/>
        </w:numPr>
        <w:ind w:left="859" w:hanging="576"/>
        <w:rPr>
          <w:rFonts w:eastAsia="Times New Roman"/>
        </w:rPr>
        <w:sectPr w:rsidR="00005369" w:rsidRPr="00DA5FF7" w:rsidSect="00DA023F">
          <w:headerReference w:type="default" r:id="rId96"/>
          <w:footerReference w:type="default" r:id="rId97"/>
          <w:pgSz w:w="11906" w:h="16838"/>
          <w:pgMar w:top="851" w:right="1134" w:bottom="851" w:left="2268" w:header="709" w:footer="709" w:gutter="0"/>
          <w:cols w:space="708"/>
          <w:docGrid w:linePitch="360"/>
        </w:sectPr>
      </w:pPr>
    </w:p>
    <w:p w14:paraId="5E8DF9CF" w14:textId="77777777" w:rsidR="00005369" w:rsidRDefault="00005369" w:rsidP="00005369">
      <w:pPr>
        <w:spacing w:after="160" w:line="259" w:lineRule="auto"/>
        <w:jc w:val="center"/>
        <w:rPr>
          <w:sz w:val="20"/>
        </w:rPr>
      </w:pPr>
      <w:r w:rsidRPr="001D53BB">
        <w:rPr>
          <w:noProof/>
          <w:sz w:val="20"/>
          <w:lang w:eastAsia="en-GB"/>
        </w:rPr>
        <w:drawing>
          <wp:inline distT="0" distB="0" distL="0" distR="0" wp14:anchorId="1F112268" wp14:editId="29BD7BE2">
            <wp:extent cx="7218484" cy="4148553"/>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7254732" cy="4169385"/>
                    </a:xfrm>
                    <a:prstGeom prst="rect">
                      <a:avLst/>
                    </a:prstGeom>
                  </pic:spPr>
                </pic:pic>
              </a:graphicData>
            </a:graphic>
          </wp:inline>
        </w:drawing>
      </w:r>
    </w:p>
    <w:p w14:paraId="07B56653" w14:textId="11CE984E" w:rsidR="00005369" w:rsidRDefault="00005369" w:rsidP="00005369">
      <w:pPr>
        <w:pStyle w:val="Caption"/>
      </w:pPr>
      <w:bookmarkStart w:id="164" w:name="_Ref507252936"/>
      <w:bookmarkStart w:id="165" w:name="_Toc510746968"/>
      <w:r>
        <w:t xml:space="preserve">Figure </w:t>
      </w:r>
      <w:r w:rsidR="00EA20F9">
        <w:t>S</w:t>
      </w:r>
      <w:r w:rsidR="003722B4">
        <w:rPr>
          <w:noProof/>
        </w:rPr>
        <w:fldChar w:fldCharType="begin"/>
      </w:r>
      <w:r w:rsidR="003722B4">
        <w:rPr>
          <w:noProof/>
        </w:rPr>
        <w:instrText xml:space="preserve"> STYLEREF 1 \s </w:instrText>
      </w:r>
      <w:r w:rsidR="003722B4">
        <w:rPr>
          <w:noProof/>
        </w:rPr>
        <w:fldChar w:fldCharType="separate"/>
      </w:r>
      <w:r w:rsidR="00B47C80">
        <w:rPr>
          <w:noProof/>
        </w:rPr>
        <w:t>4</w:t>
      </w:r>
      <w:r w:rsidR="003722B4">
        <w:rPr>
          <w:noProof/>
        </w:rPr>
        <w:fldChar w:fldCharType="end"/>
      </w:r>
      <w:r w:rsidR="00890627">
        <w:noBreakHyphen/>
      </w:r>
      <w:r w:rsidR="003722B4">
        <w:rPr>
          <w:noProof/>
        </w:rPr>
        <w:fldChar w:fldCharType="begin"/>
      </w:r>
      <w:r w:rsidR="003722B4">
        <w:rPr>
          <w:noProof/>
        </w:rPr>
        <w:instrText xml:space="preserve"> SEQ Figure \* ARABIC \s 1 </w:instrText>
      </w:r>
      <w:r w:rsidR="003722B4">
        <w:rPr>
          <w:noProof/>
        </w:rPr>
        <w:fldChar w:fldCharType="separate"/>
      </w:r>
      <w:r w:rsidR="00B47C80">
        <w:rPr>
          <w:noProof/>
        </w:rPr>
        <w:t>7</w:t>
      </w:r>
      <w:r w:rsidR="003722B4">
        <w:rPr>
          <w:noProof/>
        </w:rPr>
        <w:fldChar w:fldCharType="end"/>
      </w:r>
      <w:bookmarkEnd w:id="164"/>
      <w:r>
        <w:t xml:space="preserve"> BifR1 Example EMSA</w:t>
      </w:r>
      <w:bookmarkEnd w:id="165"/>
      <w:r>
        <w:t xml:space="preserve"> </w:t>
      </w:r>
    </w:p>
    <w:p w14:paraId="42D1D80C" w14:textId="43C3A932" w:rsidR="00005369" w:rsidRPr="00DA5FF7" w:rsidRDefault="00005369" w:rsidP="00096072">
      <w:pPr>
        <w:pStyle w:val="TableFigurelegend"/>
      </w:pPr>
      <w:r w:rsidRPr="00F25DB8">
        <w:t>All EMSA analysi</w:t>
      </w:r>
      <w:r>
        <w:t>s carried out in the above figure</w:t>
      </w:r>
      <w:r w:rsidRPr="00F25DB8">
        <w:t xml:space="preserve"> were carried out with 150</w:t>
      </w:r>
      <w:r>
        <w:t xml:space="preserve"> nM protein (BifR1) </w:t>
      </w:r>
      <w:r w:rsidR="007819E7">
        <w:t xml:space="preserve">or </w:t>
      </w:r>
      <w:r w:rsidR="00C27FE0">
        <w:t xml:space="preserve">0nM protein (Neg.) </w:t>
      </w:r>
      <w:r>
        <w:t>incubated with 0.5</w:t>
      </w:r>
      <w:r w:rsidRPr="00F25DB8">
        <w:t xml:space="preserve">nM Ird labelled DNA fragments encompassing the promoter region of the specified gene.  </w:t>
      </w:r>
      <w:r>
        <w:t>The level of binding</w:t>
      </w:r>
      <w:r w:rsidRPr="00F25DB8">
        <w:t xml:space="preserve"> was calculated based on the total percentage DNA bound</w:t>
      </w:r>
      <w:r>
        <w:t xml:space="preserve">, </w:t>
      </w:r>
      <w:r w:rsidRPr="00F25DB8">
        <w:t>– is representative of no binding, + is representative of an ability to bind 5</w:t>
      </w:r>
      <w:r>
        <w:t xml:space="preserve"> – </w:t>
      </w:r>
      <w:r w:rsidRPr="00F25DB8">
        <w:t>15</w:t>
      </w:r>
      <w:r>
        <w:t xml:space="preserve"> </w:t>
      </w:r>
      <w:r w:rsidRPr="00F25DB8">
        <w:t>% of the total DNA, ++ is representative of an ability to bind 15</w:t>
      </w:r>
      <w:r>
        <w:t xml:space="preserve"> </w:t>
      </w:r>
      <w:r w:rsidRPr="00F25DB8">
        <w:t>%</w:t>
      </w:r>
      <w:r>
        <w:t xml:space="preserve"> </w:t>
      </w:r>
      <w:r w:rsidRPr="00F25DB8">
        <w:t>-</w:t>
      </w:r>
      <w:r>
        <w:t xml:space="preserve"> </w:t>
      </w:r>
      <w:r w:rsidRPr="00F25DB8">
        <w:t>50</w:t>
      </w:r>
      <w:r>
        <w:t xml:space="preserve"> </w:t>
      </w:r>
      <w:r w:rsidRPr="00F25DB8">
        <w:t>% of the total DNA present and +++ is representative of an ability to bind 50</w:t>
      </w:r>
      <w:r>
        <w:t xml:space="preserve"> – </w:t>
      </w:r>
      <w:r w:rsidRPr="00F25DB8">
        <w:t>100</w:t>
      </w:r>
      <w:r>
        <w:t xml:space="preserve"> </w:t>
      </w:r>
      <w:r w:rsidRPr="00F25DB8">
        <w:t>% of the DNA present in the reaction.</w:t>
      </w:r>
      <w:r>
        <w:t xml:space="preserve"> </w:t>
      </w:r>
    </w:p>
    <w:p w14:paraId="075A2146" w14:textId="77777777" w:rsidR="00005369" w:rsidRDefault="00005369" w:rsidP="00005369">
      <w:pPr>
        <w:tabs>
          <w:tab w:val="left" w:pos="976"/>
        </w:tabs>
        <w:jc w:val="center"/>
        <w:rPr>
          <w:sz w:val="20"/>
        </w:rPr>
      </w:pPr>
      <w:r w:rsidRPr="001D53BB">
        <w:rPr>
          <w:noProof/>
          <w:sz w:val="20"/>
          <w:lang w:eastAsia="en-GB"/>
        </w:rPr>
        <w:drawing>
          <wp:inline distT="0" distB="0" distL="0" distR="0" wp14:anchorId="13A65FC6" wp14:editId="63DE9D5B">
            <wp:extent cx="7276123" cy="4295689"/>
            <wp:effectExtent l="0" t="0" r="127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7316993" cy="4319818"/>
                    </a:xfrm>
                    <a:prstGeom prst="rect">
                      <a:avLst/>
                    </a:prstGeom>
                  </pic:spPr>
                </pic:pic>
              </a:graphicData>
            </a:graphic>
          </wp:inline>
        </w:drawing>
      </w:r>
    </w:p>
    <w:p w14:paraId="27BB36E6" w14:textId="3DB5B2BD" w:rsidR="00005369" w:rsidRDefault="00890627" w:rsidP="00890627">
      <w:pPr>
        <w:pStyle w:val="Caption"/>
      </w:pPr>
      <w:bookmarkStart w:id="166" w:name="_Toc510746969"/>
      <w:r>
        <w:t xml:space="preserve">Figure </w:t>
      </w:r>
      <w:r w:rsidR="00EA20F9">
        <w:t>S</w:t>
      </w:r>
      <w:r w:rsidR="003722B4">
        <w:rPr>
          <w:noProof/>
        </w:rPr>
        <w:fldChar w:fldCharType="begin"/>
      </w:r>
      <w:r w:rsidR="003722B4">
        <w:rPr>
          <w:noProof/>
        </w:rPr>
        <w:instrText xml:space="preserve"> STYLEREF 1 \s </w:instrText>
      </w:r>
      <w:r w:rsidR="003722B4">
        <w:rPr>
          <w:noProof/>
        </w:rPr>
        <w:fldChar w:fldCharType="separate"/>
      </w:r>
      <w:r w:rsidR="00B47C80">
        <w:rPr>
          <w:noProof/>
        </w:rPr>
        <w:t>4</w:t>
      </w:r>
      <w:r w:rsidR="003722B4">
        <w:rPr>
          <w:noProof/>
        </w:rPr>
        <w:fldChar w:fldCharType="end"/>
      </w:r>
      <w:r>
        <w:noBreakHyphen/>
      </w:r>
      <w:r w:rsidR="003722B4">
        <w:rPr>
          <w:noProof/>
        </w:rPr>
        <w:fldChar w:fldCharType="begin"/>
      </w:r>
      <w:r w:rsidR="003722B4">
        <w:rPr>
          <w:noProof/>
        </w:rPr>
        <w:instrText xml:space="preserve"> SEQ Figure \* ARABIC \s 1 </w:instrText>
      </w:r>
      <w:r w:rsidR="003722B4">
        <w:rPr>
          <w:noProof/>
        </w:rPr>
        <w:fldChar w:fldCharType="separate"/>
      </w:r>
      <w:r w:rsidR="00B47C80">
        <w:rPr>
          <w:noProof/>
        </w:rPr>
        <w:t>8</w:t>
      </w:r>
      <w:r w:rsidR="003722B4">
        <w:rPr>
          <w:noProof/>
        </w:rPr>
        <w:fldChar w:fldCharType="end"/>
      </w:r>
      <w:r>
        <w:t xml:space="preserve"> </w:t>
      </w:r>
      <w:r w:rsidR="00005369">
        <w:t>BifR1 Example EMSA</w:t>
      </w:r>
      <w:bookmarkEnd w:id="166"/>
      <w:r w:rsidR="00005369">
        <w:t xml:space="preserve"> </w:t>
      </w:r>
    </w:p>
    <w:p w14:paraId="5435DF6F" w14:textId="6FA90EBD" w:rsidR="00005369" w:rsidRPr="00E36866" w:rsidRDefault="00005369" w:rsidP="00096072">
      <w:pPr>
        <w:pStyle w:val="TableFigurelegend"/>
      </w:pPr>
      <w:r w:rsidRPr="00F25DB8">
        <w:t>All EMSA analysi</w:t>
      </w:r>
      <w:r>
        <w:t>s carried out in the above figure</w:t>
      </w:r>
      <w:r w:rsidRPr="00F25DB8">
        <w:t xml:space="preserve"> were carried out with 150</w:t>
      </w:r>
      <w:r>
        <w:t xml:space="preserve"> nM protein (BifR1) </w:t>
      </w:r>
      <w:r w:rsidR="00C27FE0">
        <w:t xml:space="preserve">or 0nM protein (Neg.) </w:t>
      </w:r>
      <w:r>
        <w:t xml:space="preserve">incubated with 0.5 </w:t>
      </w:r>
      <w:r w:rsidRPr="00F25DB8">
        <w:t xml:space="preserve">nM Ird labelled DNA fragments encompassing the promoter region of the specified gene.  </w:t>
      </w:r>
      <w:r>
        <w:t>The level of binding</w:t>
      </w:r>
      <w:r w:rsidRPr="00F25DB8">
        <w:t xml:space="preserve"> was calculated based on the total percentage DNA bound</w:t>
      </w:r>
      <w:r>
        <w:t xml:space="preserve">, </w:t>
      </w:r>
      <w:r w:rsidRPr="00F25DB8">
        <w:t>– is representative of no binding, + is representative of an ability to bind 5</w:t>
      </w:r>
      <w:r>
        <w:t xml:space="preserve"> – </w:t>
      </w:r>
      <w:r w:rsidRPr="00F25DB8">
        <w:t>15</w:t>
      </w:r>
      <w:r>
        <w:t xml:space="preserve"> </w:t>
      </w:r>
      <w:r w:rsidRPr="00F25DB8">
        <w:t>% of the total DNA, ++ is representative of an ability to bind 15</w:t>
      </w:r>
      <w:r>
        <w:t xml:space="preserve"> </w:t>
      </w:r>
      <w:r w:rsidRPr="00F25DB8">
        <w:t>%</w:t>
      </w:r>
      <w:r>
        <w:t xml:space="preserve"> </w:t>
      </w:r>
      <w:r w:rsidRPr="00F25DB8">
        <w:t>-</w:t>
      </w:r>
      <w:r>
        <w:t xml:space="preserve"> </w:t>
      </w:r>
      <w:r w:rsidRPr="00F25DB8">
        <w:t>50</w:t>
      </w:r>
      <w:r>
        <w:t xml:space="preserve"> </w:t>
      </w:r>
      <w:r w:rsidRPr="00F25DB8">
        <w:t>% of the total DNA present and +++ is representative of an ability to bind 50</w:t>
      </w:r>
      <w:r>
        <w:t xml:space="preserve"> – </w:t>
      </w:r>
      <w:r w:rsidRPr="00F25DB8">
        <w:t>100</w:t>
      </w:r>
      <w:r>
        <w:t xml:space="preserve"> </w:t>
      </w:r>
      <w:r w:rsidRPr="00F25DB8">
        <w:t>% of the DNA present in the reaction.</w:t>
      </w:r>
      <w:r>
        <w:t xml:space="preserve"> </w:t>
      </w:r>
    </w:p>
    <w:p w14:paraId="31C982E9" w14:textId="568747EE" w:rsidR="00005369" w:rsidRDefault="00005369" w:rsidP="00005369">
      <w:pPr>
        <w:tabs>
          <w:tab w:val="left" w:pos="976"/>
        </w:tabs>
        <w:jc w:val="center"/>
        <w:rPr>
          <w:sz w:val="20"/>
        </w:rPr>
      </w:pPr>
      <w:r w:rsidRPr="00C941F2">
        <w:rPr>
          <w:noProof/>
          <w:sz w:val="20"/>
          <w:lang w:eastAsia="en-GB"/>
        </w:rPr>
        <w:drawing>
          <wp:inline distT="0" distB="0" distL="0" distR="0" wp14:anchorId="6A7A921E" wp14:editId="390C91A0">
            <wp:extent cx="7385539" cy="4320299"/>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7430665" cy="4346696"/>
                    </a:xfrm>
                    <a:prstGeom prst="rect">
                      <a:avLst/>
                    </a:prstGeom>
                  </pic:spPr>
                </pic:pic>
              </a:graphicData>
            </a:graphic>
          </wp:inline>
        </w:drawing>
      </w:r>
    </w:p>
    <w:p w14:paraId="1AAFF977" w14:textId="7E96E4A8" w:rsidR="00005369" w:rsidRDefault="00890627" w:rsidP="00890627">
      <w:pPr>
        <w:pStyle w:val="Caption"/>
      </w:pPr>
      <w:bookmarkStart w:id="167" w:name="_Toc510746970"/>
      <w:r>
        <w:t xml:space="preserve">Figure </w:t>
      </w:r>
      <w:r w:rsidR="00EA20F9">
        <w:t>S</w:t>
      </w:r>
      <w:r w:rsidR="003722B4">
        <w:rPr>
          <w:noProof/>
        </w:rPr>
        <w:fldChar w:fldCharType="begin"/>
      </w:r>
      <w:r w:rsidR="003722B4">
        <w:rPr>
          <w:noProof/>
        </w:rPr>
        <w:instrText xml:space="preserve"> STYLEREF 1 \s </w:instrText>
      </w:r>
      <w:r w:rsidR="003722B4">
        <w:rPr>
          <w:noProof/>
        </w:rPr>
        <w:fldChar w:fldCharType="separate"/>
      </w:r>
      <w:r w:rsidR="00B47C80">
        <w:rPr>
          <w:noProof/>
        </w:rPr>
        <w:t>4</w:t>
      </w:r>
      <w:r w:rsidR="003722B4">
        <w:rPr>
          <w:noProof/>
        </w:rPr>
        <w:fldChar w:fldCharType="end"/>
      </w:r>
      <w:r>
        <w:noBreakHyphen/>
      </w:r>
      <w:r w:rsidR="003722B4">
        <w:rPr>
          <w:noProof/>
        </w:rPr>
        <w:fldChar w:fldCharType="begin"/>
      </w:r>
      <w:r w:rsidR="003722B4">
        <w:rPr>
          <w:noProof/>
        </w:rPr>
        <w:instrText xml:space="preserve"> SEQ Figure \* ARABIC \s 1 </w:instrText>
      </w:r>
      <w:r w:rsidR="003722B4">
        <w:rPr>
          <w:noProof/>
        </w:rPr>
        <w:fldChar w:fldCharType="separate"/>
      </w:r>
      <w:r w:rsidR="00B47C80">
        <w:rPr>
          <w:noProof/>
        </w:rPr>
        <w:t>9</w:t>
      </w:r>
      <w:r w:rsidR="003722B4">
        <w:rPr>
          <w:noProof/>
        </w:rPr>
        <w:fldChar w:fldCharType="end"/>
      </w:r>
      <w:r>
        <w:t xml:space="preserve"> </w:t>
      </w:r>
      <w:r w:rsidR="00005369">
        <w:t>BifR2 Example EMSA</w:t>
      </w:r>
      <w:bookmarkEnd w:id="167"/>
      <w:r w:rsidR="00005369">
        <w:t xml:space="preserve"> </w:t>
      </w:r>
    </w:p>
    <w:p w14:paraId="6C021562" w14:textId="0718A75A" w:rsidR="00005369" w:rsidRDefault="00005369" w:rsidP="00096072">
      <w:pPr>
        <w:pStyle w:val="TableFigurelegend"/>
      </w:pPr>
      <w:r w:rsidRPr="00F25DB8">
        <w:t>All EMSA analysi</w:t>
      </w:r>
      <w:r>
        <w:t>s carried out in the above figure</w:t>
      </w:r>
      <w:r w:rsidRPr="00F25DB8">
        <w:t xml:space="preserve"> were carried out with 150</w:t>
      </w:r>
      <w:r>
        <w:t xml:space="preserve"> nM protein (BifR2) </w:t>
      </w:r>
      <w:r w:rsidR="00C27FE0">
        <w:t xml:space="preserve">or 0nM protein (Neg.) </w:t>
      </w:r>
      <w:r>
        <w:t xml:space="preserve">incubated with 0.5 </w:t>
      </w:r>
      <w:r w:rsidRPr="00F25DB8">
        <w:t xml:space="preserve">nM Ird labelled DNA fragments encompassing the promoter region of the specified gene.  </w:t>
      </w:r>
      <w:r>
        <w:t>The level of binding</w:t>
      </w:r>
      <w:r w:rsidRPr="00F25DB8">
        <w:t xml:space="preserve"> was calculated based on the total percentage DNA bound</w:t>
      </w:r>
      <w:r>
        <w:t xml:space="preserve">, </w:t>
      </w:r>
      <w:r w:rsidRPr="00F25DB8">
        <w:t>– is representative of no binding, + is representative of an ability to bind 5</w:t>
      </w:r>
      <w:r>
        <w:t xml:space="preserve"> – </w:t>
      </w:r>
      <w:r w:rsidRPr="00F25DB8">
        <w:t>15</w:t>
      </w:r>
      <w:r>
        <w:t xml:space="preserve"> </w:t>
      </w:r>
      <w:r w:rsidRPr="00F25DB8">
        <w:t>% of the total DNA, ++ is representative of an ability to bind 15</w:t>
      </w:r>
      <w:r>
        <w:t xml:space="preserve"> </w:t>
      </w:r>
      <w:r w:rsidRPr="00F25DB8">
        <w:t>%</w:t>
      </w:r>
      <w:r>
        <w:t xml:space="preserve"> </w:t>
      </w:r>
      <w:r w:rsidRPr="00F25DB8">
        <w:t>-</w:t>
      </w:r>
      <w:r>
        <w:t xml:space="preserve"> </w:t>
      </w:r>
      <w:r w:rsidRPr="00F25DB8">
        <w:t>50</w:t>
      </w:r>
      <w:r>
        <w:t xml:space="preserve"> </w:t>
      </w:r>
      <w:r w:rsidRPr="00F25DB8">
        <w:t>% of the total DNA present and +++ is representative of an ability to bind 50</w:t>
      </w:r>
      <w:r>
        <w:t xml:space="preserve"> – </w:t>
      </w:r>
      <w:r w:rsidRPr="00F25DB8">
        <w:t>100</w:t>
      </w:r>
      <w:r>
        <w:t xml:space="preserve"> </w:t>
      </w:r>
      <w:r w:rsidRPr="00F25DB8">
        <w:t>% of the DNA present in the reacti</w:t>
      </w:r>
      <w:r>
        <w:t>on.</w:t>
      </w:r>
    </w:p>
    <w:p w14:paraId="6618CEAE" w14:textId="5288A3B3" w:rsidR="00890627" w:rsidRDefault="00005369" w:rsidP="00890627">
      <w:pPr>
        <w:jc w:val="center"/>
      </w:pPr>
      <w:r w:rsidRPr="00B3148B">
        <w:rPr>
          <w:noProof/>
          <w:lang w:eastAsia="en-GB"/>
        </w:rPr>
        <w:drawing>
          <wp:inline distT="0" distB="0" distL="0" distR="0" wp14:anchorId="0D6991D9" wp14:editId="1B82E72E">
            <wp:extent cx="6822041" cy="4497492"/>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6866377" cy="4526721"/>
                    </a:xfrm>
                    <a:prstGeom prst="rect">
                      <a:avLst/>
                    </a:prstGeom>
                  </pic:spPr>
                </pic:pic>
              </a:graphicData>
            </a:graphic>
          </wp:inline>
        </w:drawing>
      </w:r>
    </w:p>
    <w:p w14:paraId="0DA91697" w14:textId="7DCF05BA" w:rsidR="00005369" w:rsidRPr="00C27FE0" w:rsidRDefault="00890627" w:rsidP="00005369">
      <w:pPr>
        <w:pStyle w:val="Caption"/>
      </w:pPr>
      <w:bookmarkStart w:id="168" w:name="_Ref510623603"/>
      <w:bookmarkStart w:id="169" w:name="_Toc510746971"/>
      <w:r w:rsidRPr="00C27FE0">
        <w:t xml:space="preserve">Figure </w:t>
      </w:r>
      <w:r w:rsidR="00EA20F9">
        <w:t>S</w:t>
      </w:r>
      <w:r w:rsidR="003722B4">
        <w:rPr>
          <w:noProof/>
        </w:rPr>
        <w:fldChar w:fldCharType="begin"/>
      </w:r>
      <w:r w:rsidR="003722B4">
        <w:rPr>
          <w:noProof/>
        </w:rPr>
        <w:instrText xml:space="preserve"> STYLEREF 1 \s </w:instrText>
      </w:r>
      <w:r w:rsidR="003722B4">
        <w:rPr>
          <w:noProof/>
        </w:rPr>
        <w:fldChar w:fldCharType="separate"/>
      </w:r>
      <w:r w:rsidR="00B47C80">
        <w:rPr>
          <w:noProof/>
        </w:rPr>
        <w:t>4</w:t>
      </w:r>
      <w:r w:rsidR="003722B4">
        <w:rPr>
          <w:noProof/>
        </w:rPr>
        <w:fldChar w:fldCharType="end"/>
      </w:r>
      <w:r w:rsidRPr="00C27FE0">
        <w:noBreakHyphen/>
      </w:r>
      <w:r w:rsidR="003722B4">
        <w:rPr>
          <w:noProof/>
        </w:rPr>
        <w:fldChar w:fldCharType="begin"/>
      </w:r>
      <w:r w:rsidR="003722B4">
        <w:rPr>
          <w:noProof/>
        </w:rPr>
        <w:instrText xml:space="preserve"> SEQ Figure \* ARABIC \s 1 </w:instrText>
      </w:r>
      <w:r w:rsidR="003722B4">
        <w:rPr>
          <w:noProof/>
        </w:rPr>
        <w:fldChar w:fldCharType="separate"/>
      </w:r>
      <w:r w:rsidR="00B47C80">
        <w:rPr>
          <w:noProof/>
        </w:rPr>
        <w:t>10</w:t>
      </w:r>
      <w:r w:rsidR="003722B4">
        <w:rPr>
          <w:noProof/>
        </w:rPr>
        <w:fldChar w:fldCharType="end"/>
      </w:r>
      <w:bookmarkEnd w:id="168"/>
      <w:r w:rsidRPr="00C27FE0">
        <w:t xml:space="preserve"> </w:t>
      </w:r>
      <w:r w:rsidR="00005369" w:rsidRPr="00C27FE0">
        <w:t>BifR2 Example EMSA</w:t>
      </w:r>
      <w:bookmarkEnd w:id="169"/>
      <w:r w:rsidR="00005369" w:rsidRPr="00C27FE0">
        <w:t xml:space="preserve"> </w:t>
      </w:r>
    </w:p>
    <w:p w14:paraId="2AD457F4" w14:textId="340CA7CA" w:rsidR="00005369" w:rsidRPr="00C27FE0" w:rsidRDefault="00005369" w:rsidP="00005369">
      <w:pPr>
        <w:pStyle w:val="Caption"/>
      </w:pPr>
      <w:r w:rsidRPr="00C27FE0">
        <w:t xml:space="preserve">All EMSA analysis carried out in the above figure were carried out with 150 nM protein (BifR2) </w:t>
      </w:r>
      <w:r w:rsidR="00C27FE0" w:rsidRPr="00C27FE0">
        <w:t xml:space="preserve">or 0nM protein (Neg.) </w:t>
      </w:r>
      <w:r w:rsidRPr="00C27FE0">
        <w:t>incubated with 0.5 nM Ird labelled DNA fragments encompassing the promoter region of the specified gene.  The level of binding was calculated based on the total percentage DNA bound, – is representative of no binding, + is representative of an ability to bind 5 – 15 % of the total DNA, ++ is representative of an ability to bind 15 % - 50 % of the total DNA present and +++ is representative of an ability to bind 50 – 100 % of the DNA present in the reaction.</w:t>
      </w:r>
    </w:p>
    <w:p w14:paraId="1C5DF86A" w14:textId="56357DBD" w:rsidR="00005369" w:rsidRDefault="00005369" w:rsidP="00606D40">
      <w:pPr>
        <w:jc w:val="left"/>
        <w:rPr>
          <w:b/>
          <w:bCs/>
        </w:rPr>
      </w:pPr>
      <w:r w:rsidRPr="00B31601">
        <w:rPr>
          <w:b/>
          <w:bCs/>
          <w:noProof/>
          <w:lang w:eastAsia="en-GB"/>
        </w:rPr>
        <w:drawing>
          <wp:anchor distT="0" distB="0" distL="114300" distR="114300" simplePos="0" relativeHeight="251676672" behindDoc="0" locked="0" layoutInCell="1" allowOverlap="1" wp14:anchorId="57FF56C9" wp14:editId="402E95CC">
            <wp:simplePos x="0" y="0"/>
            <wp:positionH relativeFrom="column">
              <wp:posOffset>1646171</wp:posOffset>
            </wp:positionH>
            <wp:positionV relativeFrom="paragraph">
              <wp:align>top</wp:align>
            </wp:positionV>
            <wp:extent cx="4972692" cy="4395818"/>
            <wp:effectExtent l="0" t="0" r="5715" b="0"/>
            <wp:wrapSquare wrapText="bothSides"/>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extLst>
                        <a:ext uri="{28A0092B-C50C-407E-A947-70E740481C1C}">
                          <a14:useLocalDpi xmlns:a14="http://schemas.microsoft.com/office/drawing/2010/main" val="0"/>
                        </a:ext>
                      </a:extLst>
                    </a:blip>
                    <a:stretch>
                      <a:fillRect/>
                    </a:stretch>
                  </pic:blipFill>
                  <pic:spPr>
                    <a:xfrm>
                      <a:off x="0" y="0"/>
                      <a:ext cx="4972692" cy="4395818"/>
                    </a:xfrm>
                    <a:prstGeom prst="rect">
                      <a:avLst/>
                    </a:prstGeom>
                  </pic:spPr>
                </pic:pic>
              </a:graphicData>
            </a:graphic>
          </wp:anchor>
        </w:drawing>
      </w:r>
      <w:r w:rsidR="00606D40">
        <w:rPr>
          <w:b/>
          <w:bCs/>
        </w:rPr>
        <w:br w:type="textWrapping" w:clear="all"/>
      </w:r>
    </w:p>
    <w:p w14:paraId="5C0FBE77" w14:textId="0A1BA4CA" w:rsidR="00005369" w:rsidRDefault="00890627" w:rsidP="00890627">
      <w:pPr>
        <w:pStyle w:val="Caption"/>
      </w:pPr>
      <w:bookmarkStart w:id="170" w:name="_Ref510627152"/>
      <w:bookmarkStart w:id="171" w:name="_Toc510746972"/>
      <w:r>
        <w:t xml:space="preserve">Figure </w:t>
      </w:r>
      <w:r w:rsidR="00EA20F9">
        <w:t>S</w:t>
      </w:r>
      <w:r w:rsidR="003722B4">
        <w:rPr>
          <w:noProof/>
        </w:rPr>
        <w:fldChar w:fldCharType="begin"/>
      </w:r>
      <w:r w:rsidR="003722B4">
        <w:rPr>
          <w:noProof/>
        </w:rPr>
        <w:instrText xml:space="preserve"> STYLEREF 1 \s </w:instrText>
      </w:r>
      <w:r w:rsidR="003722B4">
        <w:rPr>
          <w:noProof/>
        </w:rPr>
        <w:fldChar w:fldCharType="separate"/>
      </w:r>
      <w:r w:rsidR="00B47C80">
        <w:rPr>
          <w:noProof/>
        </w:rPr>
        <w:t>4</w:t>
      </w:r>
      <w:r w:rsidR="003722B4">
        <w:rPr>
          <w:noProof/>
        </w:rPr>
        <w:fldChar w:fldCharType="end"/>
      </w:r>
      <w:r>
        <w:noBreakHyphen/>
      </w:r>
      <w:r w:rsidR="003722B4">
        <w:rPr>
          <w:noProof/>
        </w:rPr>
        <w:fldChar w:fldCharType="begin"/>
      </w:r>
      <w:r w:rsidR="003722B4">
        <w:rPr>
          <w:noProof/>
        </w:rPr>
        <w:instrText xml:space="preserve"> SEQ Figure \* ARABIC \s 1 </w:instrText>
      </w:r>
      <w:r w:rsidR="003722B4">
        <w:rPr>
          <w:noProof/>
        </w:rPr>
        <w:fldChar w:fldCharType="separate"/>
      </w:r>
      <w:r w:rsidR="00B47C80">
        <w:rPr>
          <w:noProof/>
        </w:rPr>
        <w:t>11</w:t>
      </w:r>
      <w:r w:rsidR="003722B4">
        <w:rPr>
          <w:noProof/>
        </w:rPr>
        <w:fldChar w:fldCharType="end"/>
      </w:r>
      <w:bookmarkEnd w:id="170"/>
      <w:r>
        <w:t xml:space="preserve"> </w:t>
      </w:r>
      <w:r w:rsidR="00005369">
        <w:t>Example EMSA of BifR1 and BifR2 Effector</w:t>
      </w:r>
      <w:bookmarkEnd w:id="171"/>
      <w:r w:rsidR="003C3B9B">
        <w:t xml:space="preserve"> Assays</w:t>
      </w:r>
    </w:p>
    <w:p w14:paraId="630AD1C4" w14:textId="6B647439" w:rsidR="00005369" w:rsidRDefault="00005369" w:rsidP="00096072">
      <w:pPr>
        <w:pStyle w:val="TableFigurelegend"/>
      </w:pPr>
      <w:r w:rsidRPr="00F25DB8">
        <w:t>All EMSA analysi</w:t>
      </w:r>
      <w:r>
        <w:t xml:space="preserve">s </w:t>
      </w:r>
      <w:r w:rsidR="00C27FE0">
        <w:t xml:space="preserve">were </w:t>
      </w:r>
      <w:r>
        <w:t xml:space="preserve">carried </w:t>
      </w:r>
      <w:r w:rsidRPr="00F25DB8">
        <w:t>out with 150</w:t>
      </w:r>
      <w:r>
        <w:t xml:space="preserve"> nM pr</w:t>
      </w:r>
      <w:r w:rsidR="00C27FE0">
        <w:t>otein (BifR1 or BifR2) or 0nM protein (Neg.)</w:t>
      </w:r>
      <w:r>
        <w:t xml:space="preserve">, 10mM Effector Listed above and with 0.5 </w:t>
      </w:r>
      <w:r w:rsidRPr="00F25DB8">
        <w:t>nM Ird labelled DNA fragments encompassing the promoter</w:t>
      </w:r>
      <w:r>
        <w:t xml:space="preserve"> region of the specified gene</w:t>
      </w:r>
    </w:p>
    <w:p w14:paraId="311E33AE" w14:textId="77777777" w:rsidR="00005369" w:rsidRDefault="00005369" w:rsidP="00005369">
      <w:pPr>
        <w:rPr>
          <w:b/>
          <w:bCs/>
        </w:rPr>
        <w:sectPr w:rsidR="00005369" w:rsidSect="00DA023F">
          <w:headerReference w:type="default" r:id="rId103"/>
          <w:footerReference w:type="default" r:id="rId104"/>
          <w:type w:val="continuous"/>
          <w:pgSz w:w="16838" w:h="11906" w:orient="landscape"/>
          <w:pgMar w:top="1134" w:right="851" w:bottom="2268" w:left="851" w:header="709" w:footer="709" w:gutter="0"/>
          <w:cols w:space="708"/>
          <w:docGrid w:linePitch="360"/>
        </w:sectPr>
      </w:pPr>
    </w:p>
    <w:p w14:paraId="6E88D15B" w14:textId="77777777" w:rsidR="00005369" w:rsidRPr="001267F6" w:rsidRDefault="00005369" w:rsidP="00005369">
      <w:pPr>
        <w:pStyle w:val="Heading2"/>
        <w:numPr>
          <w:ilvl w:val="1"/>
          <w:numId w:val="17"/>
        </w:numPr>
      </w:pPr>
      <w:bookmarkStart w:id="172" w:name="_Toc510738267"/>
      <w:bookmarkStart w:id="173" w:name="_Toc510738494"/>
      <w:r w:rsidRPr="001267F6">
        <w:rPr>
          <w:rFonts w:eastAsia="Times New Roman"/>
        </w:rPr>
        <w:t>References</w:t>
      </w:r>
      <w:bookmarkEnd w:id="172"/>
      <w:bookmarkEnd w:id="173"/>
    </w:p>
    <w:p w14:paraId="11D47EBB" w14:textId="77777777" w:rsidR="00005369" w:rsidRPr="005F213D" w:rsidRDefault="00005369" w:rsidP="00005369">
      <w:pPr>
        <w:pStyle w:val="EndNoteBibliographynl"/>
        <w:outlineLvl w:val="0"/>
      </w:pPr>
      <w:r w:rsidRPr="005F213D">
        <w:t>1.</w:t>
      </w:r>
      <w:r w:rsidRPr="005F213D">
        <w:tab/>
        <w:t>Shoaie S, Karlsson F, Ma</w:t>
      </w:r>
      <w:r>
        <w:t>rdinoglu A, Nookaew I, Bordel S and</w:t>
      </w:r>
      <w:r w:rsidRPr="005F213D">
        <w:t xml:space="preserve"> Nielsen J. Understanding the interactions between bacteria in the human gut through metabolic modeling. </w:t>
      </w:r>
      <w:r>
        <w:t>Sci Rep</w:t>
      </w:r>
      <w:r w:rsidRPr="005F213D">
        <w:t>. 2013;3:2532.</w:t>
      </w:r>
    </w:p>
    <w:p w14:paraId="200E8A5A" w14:textId="77777777" w:rsidR="00005369" w:rsidRPr="005F213D" w:rsidRDefault="00005369" w:rsidP="00005369">
      <w:pPr>
        <w:pStyle w:val="EndNoteBibliographynl"/>
      </w:pPr>
      <w:r w:rsidRPr="005F213D">
        <w:t>2.</w:t>
      </w:r>
      <w:r w:rsidRPr="005F213D">
        <w:tab/>
        <w:t xml:space="preserve">Arumugam M, Raes J, Pelletier E, Le Paslier D, Yamada T, Mende DR, </w:t>
      </w:r>
      <w:r>
        <w:t>Fernandes GR, Tap J, Bruls T, Batto JM, Bertalan M, Borruel N, Casellas F, Fernandez L, Gautier L, Hansen T, Hattori M, Hayashi T, Kleerebezem M, Kurokawa K, Leclerc M, Levenez F, Manichanh C, Nielsen HB, Nielsen T, Pons N, Poulain J, Qin J, Sicheritz-Ponten T, Tims S, Torrents D, Ugarte E, Zoetendal EG, Wang J, Guarner F, Pedersen O, de Vos W M, Brunak S, Doré J, MetaHIT Consortium, Weissenbach J, Ehrlich D and Bork P</w:t>
      </w:r>
      <w:r w:rsidRPr="0080316D">
        <w:rPr>
          <w:i/>
        </w:rPr>
        <w:t>.</w:t>
      </w:r>
      <w:r w:rsidRPr="005F213D">
        <w:t xml:space="preserve"> Enterotypes of the human gut mi</w:t>
      </w:r>
      <w:r>
        <w:t>crobiome. Nature. 2011;473</w:t>
      </w:r>
      <w:r w:rsidRPr="005F213D">
        <w:t>:174-80.</w:t>
      </w:r>
    </w:p>
    <w:p w14:paraId="68DE5DEF" w14:textId="77777777" w:rsidR="00005369" w:rsidRPr="005F213D" w:rsidRDefault="00005369" w:rsidP="00005369">
      <w:pPr>
        <w:pStyle w:val="EndNoteBibliographynl"/>
        <w:outlineLvl w:val="0"/>
      </w:pPr>
      <w:r w:rsidRPr="005F213D">
        <w:t>3.</w:t>
      </w:r>
      <w:r w:rsidRPr="005F213D">
        <w:tab/>
        <w:t>Hill C, Guarner F, Reid G, G</w:t>
      </w:r>
      <w:r>
        <w:t>ibson GR, Merenstein DJ, Pot B, Morelli L, Canani RB, Flint HJ</w:t>
      </w:r>
      <w:r w:rsidRPr="0065763C">
        <w:t>, Salminen</w:t>
      </w:r>
      <w:r>
        <w:t xml:space="preserve"> , Calder PC and Sanders ME.  </w:t>
      </w:r>
      <w:r w:rsidRPr="005F213D">
        <w:t>Expert consensus document. The International Scientific Association for Probiotics and Prebiotics consensus statement on the scope and appropriate use of the term probiotic. Nat Rev G</w:t>
      </w:r>
      <w:r>
        <w:t>astroenterol Hepatol. 2014;11</w:t>
      </w:r>
      <w:r w:rsidRPr="005F213D">
        <w:t>:506-14.</w:t>
      </w:r>
    </w:p>
    <w:p w14:paraId="35C67F5A" w14:textId="77777777" w:rsidR="00005369" w:rsidRPr="005F213D" w:rsidRDefault="00005369" w:rsidP="00005369">
      <w:pPr>
        <w:pStyle w:val="EndNoteBibliographynl"/>
        <w:outlineLvl w:val="0"/>
      </w:pPr>
      <w:r w:rsidRPr="005F213D">
        <w:t>4.</w:t>
      </w:r>
      <w:r w:rsidRPr="005F213D">
        <w:tab/>
        <w:t xml:space="preserve">Fanning S, Hall LJ, Cronin M, Zomer A, MacSharry J, Goulding </w:t>
      </w:r>
      <w:r w:rsidRPr="00AF110D">
        <w:t xml:space="preserve">D, Motherway MO, Shanahan F, Nally K, Dougan G and van Sinderen D. </w:t>
      </w:r>
      <w:r>
        <w:rPr>
          <w:i/>
        </w:rPr>
        <w:t xml:space="preserve"> </w:t>
      </w:r>
      <w:r w:rsidRPr="005F213D">
        <w:t xml:space="preserve">Bifidobacterial surface-exopolysaccharide facilitates commensal-host interaction through immune modulation and pathogen protection. Proc </w:t>
      </w:r>
      <w:r>
        <w:t>Natl Acad Sci U S A. 2012;109</w:t>
      </w:r>
      <w:r w:rsidRPr="005F213D">
        <w:t>:2108-13.</w:t>
      </w:r>
    </w:p>
    <w:p w14:paraId="1B107E42" w14:textId="77777777" w:rsidR="00005369" w:rsidRPr="005F213D" w:rsidRDefault="00005369" w:rsidP="00005369">
      <w:pPr>
        <w:pStyle w:val="EndNoteBibliographynl"/>
        <w:outlineLvl w:val="0"/>
      </w:pPr>
      <w:r>
        <w:t>5.</w:t>
      </w:r>
      <w:r>
        <w:tab/>
        <w:t>Ooi LG and</w:t>
      </w:r>
      <w:r w:rsidRPr="005F213D">
        <w:t xml:space="preserve"> Liong MT. Cholesterol-lowering effects of probiotics and prebiotics: a review of </w:t>
      </w:r>
      <w:r w:rsidRPr="001B65CC">
        <w:rPr>
          <w:i/>
        </w:rPr>
        <w:t>in vivo</w:t>
      </w:r>
      <w:r w:rsidRPr="005F213D">
        <w:t xml:space="preserve"> and </w:t>
      </w:r>
      <w:r w:rsidRPr="001B65CC">
        <w:rPr>
          <w:i/>
        </w:rPr>
        <w:t>in vitro</w:t>
      </w:r>
      <w:r w:rsidRPr="005F213D">
        <w:t xml:space="preserve"> fin</w:t>
      </w:r>
      <w:r>
        <w:t>dings. Int J Mol Sci. 2010;11</w:t>
      </w:r>
      <w:r w:rsidRPr="005F213D">
        <w:t>:2499-522.</w:t>
      </w:r>
    </w:p>
    <w:p w14:paraId="62C8664B" w14:textId="77777777" w:rsidR="00005369" w:rsidRPr="005F213D" w:rsidRDefault="00005369" w:rsidP="00005369">
      <w:pPr>
        <w:pStyle w:val="EndNoteBibliographynl"/>
        <w:outlineLvl w:val="0"/>
      </w:pPr>
      <w:r w:rsidRPr="005F213D">
        <w:t>6.</w:t>
      </w:r>
      <w:r w:rsidRPr="005F213D">
        <w:tab/>
        <w:t>Russ</w:t>
      </w:r>
      <w:r>
        <w:t xml:space="preserve">ell DA, Ross RP, Fitzgerald GF and </w:t>
      </w:r>
      <w:r w:rsidRPr="005F213D">
        <w:t>Stanton C. Metabolic activities and probiotic potential of bifidobacteria. I</w:t>
      </w:r>
      <w:r>
        <w:t>nt J Food Microbiol. 2011;149</w:t>
      </w:r>
      <w:r w:rsidRPr="005F213D">
        <w:t>:88-105.</w:t>
      </w:r>
    </w:p>
    <w:p w14:paraId="3D092D8D" w14:textId="77777777" w:rsidR="00005369" w:rsidRPr="005F213D" w:rsidRDefault="00005369" w:rsidP="00005369">
      <w:pPr>
        <w:pStyle w:val="EndNoteBibliographynl"/>
        <w:outlineLvl w:val="0"/>
      </w:pPr>
      <w:r w:rsidRPr="005F213D">
        <w:t>7.</w:t>
      </w:r>
      <w:r w:rsidRPr="005F213D">
        <w:tab/>
        <w:t xml:space="preserve">Zanotti I, Turroni F, Piemontese A, Mancabelli L, Milani C, </w:t>
      </w:r>
      <w:r w:rsidRPr="00AF110D">
        <w:t>Viappiani A, Prevedini G, Sanchez B, Margolles A, Elviri L, Fran</w:t>
      </w:r>
      <w:r>
        <w:t>co B, van Sinderen D and</w:t>
      </w:r>
      <w:r w:rsidRPr="00AF110D">
        <w:t xml:space="preserve"> Ventura M. Evidence for cholesterol-lowering activity b</w:t>
      </w:r>
      <w:r w:rsidRPr="005F213D">
        <w:t xml:space="preserve">y </w:t>
      </w:r>
      <w:r w:rsidRPr="001B65CC">
        <w:rPr>
          <w:i/>
        </w:rPr>
        <w:t>Bifidobacterium bifidum</w:t>
      </w:r>
      <w:r w:rsidRPr="005F213D">
        <w:t xml:space="preserve"> PRL2010 through gut microbiota modulation. Appl Micr</w:t>
      </w:r>
      <w:r>
        <w:t>obiol Biotechnol. 2015;99</w:t>
      </w:r>
      <w:r w:rsidRPr="005F213D">
        <w:t>:6813-29.</w:t>
      </w:r>
    </w:p>
    <w:p w14:paraId="2425600D" w14:textId="77777777" w:rsidR="00005369" w:rsidRPr="005F213D" w:rsidRDefault="00005369" w:rsidP="00005369">
      <w:pPr>
        <w:pStyle w:val="EndNoteBibliographynl"/>
        <w:outlineLvl w:val="0"/>
      </w:pPr>
      <w:r w:rsidRPr="005F213D">
        <w:t>8.</w:t>
      </w:r>
      <w:r>
        <w:tab/>
        <w:t>Trejo FM, Minnaard J, Perez PF and</w:t>
      </w:r>
      <w:r w:rsidRPr="005F213D">
        <w:t xml:space="preserve"> De Antoni GL. Inhibition of </w:t>
      </w:r>
      <w:r w:rsidRPr="0080316D">
        <w:rPr>
          <w:i/>
        </w:rPr>
        <w:t>Clostridium difficile</w:t>
      </w:r>
      <w:r w:rsidRPr="005F213D">
        <w:t xml:space="preserve"> growth and adhesion to enterocytes by </w:t>
      </w:r>
      <w:r w:rsidRPr="0080316D">
        <w:rPr>
          <w:i/>
        </w:rPr>
        <w:t>Bifidobacterium</w:t>
      </w:r>
      <w:r w:rsidRPr="005F213D">
        <w:t xml:space="preserve"> su</w:t>
      </w:r>
      <w:r>
        <w:t>pernatants. Anaerobe. 2006;12</w:t>
      </w:r>
      <w:r w:rsidRPr="005F213D">
        <w:t>:186-93.</w:t>
      </w:r>
    </w:p>
    <w:p w14:paraId="48E2A6CB" w14:textId="77777777" w:rsidR="00005369" w:rsidRPr="005F213D" w:rsidRDefault="00005369" w:rsidP="00005369">
      <w:pPr>
        <w:pStyle w:val="EndNoteBibliographynl"/>
        <w:outlineLvl w:val="0"/>
      </w:pPr>
      <w:r w:rsidRPr="005F213D">
        <w:t>9.</w:t>
      </w:r>
      <w:r w:rsidRPr="005F213D">
        <w:tab/>
        <w:t>Sivan A, Corrales L, Hubert N, Williams JB</w:t>
      </w:r>
      <w:r>
        <w:t>, Aquino-Michaels K, Earley ZM,</w:t>
      </w:r>
      <w:r w:rsidRPr="00DC3DDE">
        <w:t xml:space="preserve"> </w:t>
      </w:r>
      <w:r>
        <w:t>Benyamin FW, Lei YM, Jabri B</w:t>
      </w:r>
      <w:r w:rsidRPr="00DC3DDE">
        <w:t>, Ale</w:t>
      </w:r>
      <w:r>
        <w:t>gre ML, Chang EB and Gajewski TF</w:t>
      </w:r>
      <w:r w:rsidRPr="00DC3DDE">
        <w:t xml:space="preserve">. </w:t>
      </w:r>
      <w:r w:rsidRPr="005F213D">
        <w:t xml:space="preserve">Commensal </w:t>
      </w:r>
      <w:r w:rsidRPr="00DC3DDE">
        <w:t>Bifidobacterium</w:t>
      </w:r>
      <w:r w:rsidRPr="005F213D">
        <w:t xml:space="preserve"> promotes antitumor immunity and facilitates anti-PD-L1 e</w:t>
      </w:r>
      <w:r>
        <w:t>fficacy. Science. 2015;350</w:t>
      </w:r>
      <w:r w:rsidRPr="005F213D">
        <w:t>:1084-9.</w:t>
      </w:r>
    </w:p>
    <w:p w14:paraId="3A258BF1" w14:textId="77777777" w:rsidR="00005369" w:rsidRPr="005F213D" w:rsidRDefault="00005369" w:rsidP="00005369">
      <w:pPr>
        <w:pStyle w:val="EndNoteBibliographynl"/>
        <w:outlineLvl w:val="0"/>
      </w:pPr>
      <w:r w:rsidRPr="005F213D">
        <w:t>10.</w:t>
      </w:r>
      <w:r w:rsidRPr="005F213D">
        <w:tab/>
        <w:t xml:space="preserve">Kim SW, Kim HM, Yang KM, Kim SA, Kim SK, An MJ, </w:t>
      </w:r>
      <w:r>
        <w:t>Park JJ, Lee SK, Kim TI, Kim WH and</w:t>
      </w:r>
      <w:r w:rsidRPr="00DC3DDE">
        <w:t xml:space="preserve"> Cheon JH.</w:t>
      </w:r>
      <w:r w:rsidRPr="005F213D">
        <w:t xml:space="preserve"> </w:t>
      </w:r>
      <w:r w:rsidRPr="0080316D">
        <w:rPr>
          <w:i/>
        </w:rPr>
        <w:t xml:space="preserve">Bifidobacterium lactis </w:t>
      </w:r>
      <w:r w:rsidRPr="005F213D">
        <w:t>inhibits NF-kappaB in intestinal epithelial cells and prevents acute colitis and colitis-associated colon cancer in mic</w:t>
      </w:r>
      <w:r>
        <w:t>e. Inflamm Bowel Dis. 2010;16</w:t>
      </w:r>
      <w:r w:rsidRPr="005F213D">
        <w:t>:1514-25.</w:t>
      </w:r>
    </w:p>
    <w:p w14:paraId="4D76805B" w14:textId="77777777" w:rsidR="00005369" w:rsidRPr="005F213D" w:rsidRDefault="00005369" w:rsidP="00005369">
      <w:pPr>
        <w:pStyle w:val="EndNoteBibliographynl"/>
        <w:outlineLvl w:val="0"/>
      </w:pPr>
      <w:r w:rsidRPr="005F213D">
        <w:t>11.</w:t>
      </w:r>
      <w:r w:rsidRPr="005F213D">
        <w:tab/>
        <w:t xml:space="preserve">Uccello M, Malaguarnera G, Basile F, D'Agata V, Malaguarnera M, Bertino G, </w:t>
      </w:r>
      <w:r w:rsidRPr="00DC3DDE">
        <w:t>Vacante</w:t>
      </w:r>
      <w:r>
        <w:t xml:space="preserve"> M</w:t>
      </w:r>
      <w:r w:rsidRPr="00DC3DDE">
        <w:t>,</w:t>
      </w:r>
      <w:r>
        <w:t xml:space="preserve"> Drago F, and Biondi A</w:t>
      </w:r>
      <w:r w:rsidRPr="0080316D">
        <w:rPr>
          <w:i/>
        </w:rPr>
        <w:t>.</w:t>
      </w:r>
      <w:r w:rsidRPr="005F213D">
        <w:t xml:space="preserve"> Potential role of probiotics on colorectal cancer preve</w:t>
      </w:r>
      <w:r>
        <w:t>ntion. BMC Surg. 2012;12:</w:t>
      </w:r>
      <w:r w:rsidRPr="005F213D">
        <w:t>S35.</w:t>
      </w:r>
    </w:p>
    <w:p w14:paraId="5626FACC" w14:textId="77777777" w:rsidR="00005369" w:rsidRPr="005F213D" w:rsidRDefault="00005369" w:rsidP="00005369">
      <w:pPr>
        <w:pStyle w:val="EndNoteBibliographynl"/>
        <w:outlineLvl w:val="0"/>
      </w:pPr>
      <w:r w:rsidRPr="005F213D">
        <w:t>12.</w:t>
      </w:r>
      <w:r w:rsidRPr="005F213D">
        <w:tab/>
        <w:t>Turroni F, Peano C, Pass DA, Foron</w:t>
      </w:r>
      <w:r>
        <w:t>i E, Severgnini M, Claesson MJ</w:t>
      </w:r>
      <w:r w:rsidRPr="00DC3DDE">
        <w:t>, Kerr</w:t>
      </w:r>
      <w:r>
        <w:t xml:space="preserve"> C</w:t>
      </w:r>
      <w:r w:rsidRPr="00DC3DDE">
        <w:t xml:space="preserve">, </w:t>
      </w:r>
      <w:r>
        <w:t xml:space="preserve"> </w:t>
      </w:r>
      <w:r w:rsidRPr="00DC3DDE">
        <w:t>Hourihane</w:t>
      </w:r>
      <w:r>
        <w:t xml:space="preserve"> J</w:t>
      </w:r>
      <w:r w:rsidRPr="00DC3DDE">
        <w:t>, Murray</w:t>
      </w:r>
      <w:r>
        <w:t xml:space="preserve"> D</w:t>
      </w:r>
      <w:r w:rsidRPr="00DC3DDE">
        <w:t>, Fuligni</w:t>
      </w:r>
      <w:r>
        <w:t xml:space="preserve"> F</w:t>
      </w:r>
      <w:r w:rsidRPr="00DC3DDE">
        <w:t>, Gueimonde</w:t>
      </w:r>
      <w:r>
        <w:t xml:space="preserve"> M</w:t>
      </w:r>
      <w:r w:rsidRPr="00DC3DDE">
        <w:t>, Margolles</w:t>
      </w:r>
      <w:r>
        <w:t xml:space="preserve"> A</w:t>
      </w:r>
      <w:r w:rsidRPr="00DC3DDE">
        <w:t>, De Bellis</w:t>
      </w:r>
      <w:r>
        <w:t xml:space="preserve"> G</w:t>
      </w:r>
      <w:r w:rsidRPr="00DC3DDE">
        <w:t>, O’Toole</w:t>
      </w:r>
      <w:r>
        <w:t xml:space="preserve"> PW</w:t>
      </w:r>
      <w:r w:rsidRPr="00DC3DDE">
        <w:t>, van Sinderen</w:t>
      </w:r>
      <w:r>
        <w:t xml:space="preserve"> D</w:t>
      </w:r>
      <w:r w:rsidRPr="00DC3DDE">
        <w:t>, Marchesi</w:t>
      </w:r>
      <w:r>
        <w:t xml:space="preserve"> JR and</w:t>
      </w:r>
      <w:r w:rsidRPr="00DC3DDE">
        <w:t xml:space="preserve"> Ventura</w:t>
      </w:r>
      <w:r>
        <w:t xml:space="preserve"> M</w:t>
      </w:r>
      <w:r>
        <w:rPr>
          <w:i/>
        </w:rPr>
        <w:t>.</w:t>
      </w:r>
      <w:r w:rsidRPr="005F213D">
        <w:t xml:space="preserve"> Diversity of bifidobacteria within the infant gut</w:t>
      </w:r>
      <w:r>
        <w:t xml:space="preserve"> microbiota. PLoS One. 2012;7</w:t>
      </w:r>
      <w:r w:rsidRPr="005F213D">
        <w:t>:e36957.</w:t>
      </w:r>
    </w:p>
    <w:p w14:paraId="307058D9" w14:textId="77777777" w:rsidR="00005369" w:rsidRPr="005F213D" w:rsidRDefault="00005369" w:rsidP="00005369">
      <w:pPr>
        <w:pStyle w:val="EndNoteBibliographynl"/>
        <w:outlineLvl w:val="0"/>
      </w:pPr>
      <w:r w:rsidRPr="005F213D">
        <w:t>13.</w:t>
      </w:r>
      <w:r w:rsidRPr="005F213D">
        <w:tab/>
        <w:t>A</w:t>
      </w:r>
      <w:r>
        <w:t>rboleya S, Watkins C, Stanton C and</w:t>
      </w:r>
      <w:r w:rsidRPr="005F213D">
        <w:t xml:space="preserve"> Ross RP. Gut Bifidobacteria Populations in Human Health and Aging. </w:t>
      </w:r>
      <w:r w:rsidRPr="0080316D">
        <w:t>Front Microbiol</w:t>
      </w:r>
      <w:r>
        <w:t>. 2016;7:1204</w:t>
      </w:r>
      <w:r w:rsidRPr="005F213D">
        <w:t>.</w:t>
      </w:r>
    </w:p>
    <w:p w14:paraId="610D5685" w14:textId="60BC75D4" w:rsidR="00005369" w:rsidRPr="005F213D" w:rsidRDefault="00005369" w:rsidP="00005369">
      <w:pPr>
        <w:pStyle w:val="EndNoteBibliographynl"/>
        <w:outlineLvl w:val="0"/>
      </w:pPr>
      <w:r w:rsidRPr="005F213D">
        <w:t>14.</w:t>
      </w:r>
      <w:r w:rsidRPr="005F213D">
        <w:tab/>
        <w:t xml:space="preserve">Claesson MJ, Jeffery IB, Conde S, Power SE, O'Connor EM, Cusack S, </w:t>
      </w:r>
      <w:r w:rsidRPr="00DC3DDE">
        <w:t>Harris</w:t>
      </w:r>
      <w:r>
        <w:t xml:space="preserve"> HMB, </w:t>
      </w:r>
      <w:r w:rsidRPr="00DC3DDE">
        <w:t>Coakley</w:t>
      </w:r>
      <w:r>
        <w:t xml:space="preserve"> M</w:t>
      </w:r>
      <w:r w:rsidRPr="00DC3DDE">
        <w:t>, Lakshminarayanan</w:t>
      </w:r>
      <w:r>
        <w:t xml:space="preserve"> B</w:t>
      </w:r>
      <w:r w:rsidRPr="00DC3DDE">
        <w:t>, O’Sullivan</w:t>
      </w:r>
      <w:r>
        <w:t xml:space="preserve"> O</w:t>
      </w:r>
      <w:r w:rsidRPr="00DC3DDE">
        <w:t>, Fitzgerald</w:t>
      </w:r>
      <w:r>
        <w:t xml:space="preserve"> GF</w:t>
      </w:r>
      <w:r w:rsidRPr="00DC3DDE">
        <w:t>, Deane</w:t>
      </w:r>
      <w:r>
        <w:t xml:space="preserve"> J</w:t>
      </w:r>
      <w:r w:rsidRPr="00DC3DDE">
        <w:t>, O’Connor</w:t>
      </w:r>
      <w:r>
        <w:t xml:space="preserve"> M</w:t>
      </w:r>
      <w:r w:rsidRPr="00DC3DDE">
        <w:t>, Harnedy</w:t>
      </w:r>
      <w:r>
        <w:t xml:space="preserve"> N, </w:t>
      </w:r>
      <w:r w:rsidRPr="00DC3DDE">
        <w:t>O’Connor</w:t>
      </w:r>
      <w:r>
        <w:t xml:space="preserve"> K</w:t>
      </w:r>
      <w:r w:rsidRPr="00DC3DDE">
        <w:t>, O’Mahony</w:t>
      </w:r>
      <w:r>
        <w:t xml:space="preserve"> D</w:t>
      </w:r>
      <w:r w:rsidRPr="00DC3DDE">
        <w:t>, van Sinderen</w:t>
      </w:r>
      <w:r>
        <w:t xml:space="preserve"> D</w:t>
      </w:r>
      <w:r w:rsidRPr="00DC3DDE">
        <w:t>, Wallace</w:t>
      </w:r>
      <w:r>
        <w:t xml:space="preserve"> M</w:t>
      </w:r>
      <w:r w:rsidRPr="00DC3DDE">
        <w:t>, Brennan</w:t>
      </w:r>
      <w:r>
        <w:t xml:space="preserve"> L</w:t>
      </w:r>
      <w:r w:rsidRPr="00DC3DDE">
        <w:t>, Stanton</w:t>
      </w:r>
      <w:r>
        <w:t xml:space="preserve"> C</w:t>
      </w:r>
      <w:r w:rsidRPr="00DC3DDE">
        <w:t>, Marchesi</w:t>
      </w:r>
      <w:r>
        <w:t xml:space="preserve"> JR</w:t>
      </w:r>
      <w:r w:rsidRPr="00DC3DDE">
        <w:t>, Fitzgerald</w:t>
      </w:r>
      <w:r>
        <w:t xml:space="preserve"> AP</w:t>
      </w:r>
      <w:r w:rsidRPr="00DC3DDE">
        <w:t>, Shanahan</w:t>
      </w:r>
      <w:r>
        <w:t xml:space="preserve"> F</w:t>
      </w:r>
      <w:r w:rsidRPr="00DC3DDE">
        <w:t>, Hill</w:t>
      </w:r>
      <w:r>
        <w:t xml:space="preserve"> C</w:t>
      </w:r>
      <w:r w:rsidRPr="00DC3DDE">
        <w:t>, Ross</w:t>
      </w:r>
      <w:r>
        <w:t xml:space="preserve"> PR and</w:t>
      </w:r>
      <w:r w:rsidRPr="00DC3DDE">
        <w:t xml:space="preserve"> </w:t>
      </w:r>
      <w:r>
        <w:t>O’Toole PW</w:t>
      </w:r>
      <w:r w:rsidR="00620FC0">
        <w:t xml:space="preserve">.  </w:t>
      </w:r>
      <w:r w:rsidRPr="005F213D">
        <w:t>Gut microbiota composition correlates with diet and health in the</w:t>
      </w:r>
      <w:r>
        <w:t xml:space="preserve"> elderly. Nature. 2012;488</w:t>
      </w:r>
      <w:r w:rsidRPr="005F213D">
        <w:t>:178-84.</w:t>
      </w:r>
    </w:p>
    <w:p w14:paraId="57BD166A" w14:textId="77777777" w:rsidR="00005369" w:rsidRPr="005F213D" w:rsidRDefault="00005369" w:rsidP="00005369">
      <w:pPr>
        <w:pStyle w:val="EndNoteBibliographynl"/>
        <w:outlineLvl w:val="0"/>
      </w:pPr>
      <w:r>
        <w:t>15.</w:t>
      </w:r>
      <w:r>
        <w:tab/>
        <w:t>Pokusaeva K, Fitzgerald GF and</w:t>
      </w:r>
      <w:r w:rsidRPr="005F213D">
        <w:t xml:space="preserve"> van Sinderen D. Carbohydrate metabolism in Bifidobacter</w:t>
      </w:r>
      <w:r>
        <w:t>ia.</w:t>
      </w:r>
      <w:r w:rsidRPr="00C115F3">
        <w:t xml:space="preserve"> Genes Nutr</w:t>
      </w:r>
      <w:r>
        <w:t>. 2011;6</w:t>
      </w:r>
      <w:r w:rsidRPr="005F213D">
        <w:t>:285-306.</w:t>
      </w:r>
    </w:p>
    <w:p w14:paraId="0C11C225" w14:textId="77777777" w:rsidR="00005369" w:rsidRPr="005F213D" w:rsidRDefault="00005369" w:rsidP="00005369">
      <w:pPr>
        <w:pStyle w:val="EndNoteBibliographynl"/>
        <w:outlineLvl w:val="0"/>
      </w:pPr>
      <w:r w:rsidRPr="005F213D">
        <w:t>16.</w:t>
      </w:r>
      <w:r w:rsidRPr="005F213D">
        <w:tab/>
        <w:t xml:space="preserve">Milani C, Lugli GA, Duranti S, Turroni F, Mancabelli L, Ferrario C, </w:t>
      </w:r>
      <w:r w:rsidRPr="00BB3EF0">
        <w:t>Mangifesta</w:t>
      </w:r>
      <w:r>
        <w:t xml:space="preserve"> M</w:t>
      </w:r>
      <w:r w:rsidRPr="00BB3EF0">
        <w:t>, Hevia</w:t>
      </w:r>
      <w:r>
        <w:t xml:space="preserve"> A</w:t>
      </w:r>
      <w:r w:rsidRPr="00BB3EF0">
        <w:t>, Viappiani</w:t>
      </w:r>
      <w:r>
        <w:t xml:space="preserve"> A</w:t>
      </w:r>
      <w:r w:rsidRPr="00BB3EF0">
        <w:t>, Scholz</w:t>
      </w:r>
      <w:r>
        <w:t xml:space="preserve"> M</w:t>
      </w:r>
      <w:r w:rsidRPr="00BB3EF0">
        <w:t>, Arioli</w:t>
      </w:r>
      <w:r>
        <w:t xml:space="preserve"> S</w:t>
      </w:r>
      <w:r w:rsidRPr="00BB3EF0">
        <w:t>, Sanchez</w:t>
      </w:r>
      <w:r>
        <w:t xml:space="preserve"> B</w:t>
      </w:r>
      <w:r w:rsidRPr="00BB3EF0">
        <w:t>, Lane</w:t>
      </w:r>
      <w:r>
        <w:t xml:space="preserve"> J</w:t>
      </w:r>
      <w:r w:rsidRPr="00BB3EF0">
        <w:t>, Ward</w:t>
      </w:r>
      <w:r>
        <w:t xml:space="preserve"> DV</w:t>
      </w:r>
      <w:r w:rsidRPr="00BB3EF0">
        <w:t>, Hickey</w:t>
      </w:r>
      <w:r>
        <w:t xml:space="preserve"> R</w:t>
      </w:r>
      <w:r w:rsidRPr="00BB3EF0">
        <w:t>, Mora</w:t>
      </w:r>
      <w:r>
        <w:t xml:space="preserve"> D</w:t>
      </w:r>
      <w:r w:rsidRPr="00BB3EF0">
        <w:t>, Segata</w:t>
      </w:r>
      <w:r>
        <w:t xml:space="preserve"> N</w:t>
      </w:r>
      <w:r w:rsidRPr="00BB3EF0">
        <w:t>, Margolles</w:t>
      </w:r>
      <w:r>
        <w:t xml:space="preserve"> A</w:t>
      </w:r>
      <w:r w:rsidRPr="00BB3EF0">
        <w:t>, van Sinderen</w:t>
      </w:r>
      <w:r>
        <w:t xml:space="preserve"> D</w:t>
      </w:r>
      <w:r w:rsidRPr="00BB3EF0">
        <w:t xml:space="preserve"> &amp; Ventura</w:t>
      </w:r>
      <w:r>
        <w:t xml:space="preserve"> M. </w:t>
      </w:r>
      <w:r w:rsidRPr="00BB3EF0">
        <w:t>B</w:t>
      </w:r>
      <w:r w:rsidRPr="005F213D">
        <w:t xml:space="preserve">ifidobacteria exhibit social behavior through carbohydrate resource sharing in the gut. </w:t>
      </w:r>
      <w:r>
        <w:t>Sci. Rep</w:t>
      </w:r>
      <w:r w:rsidRPr="005F213D">
        <w:t>. 2015;5:15782.</w:t>
      </w:r>
    </w:p>
    <w:p w14:paraId="2051AC8E" w14:textId="77777777" w:rsidR="00005369" w:rsidRPr="005F213D" w:rsidRDefault="00005369" w:rsidP="00005369">
      <w:pPr>
        <w:pStyle w:val="EndNoteBibliographynl"/>
        <w:outlineLvl w:val="0"/>
      </w:pPr>
      <w:r w:rsidRPr="005F213D">
        <w:t>17.</w:t>
      </w:r>
      <w:r w:rsidRPr="005F213D">
        <w:tab/>
        <w:t>Lewis M. The lac repressor. Compt</w:t>
      </w:r>
      <w:r>
        <w:t>es rendus biologies. 2005;328</w:t>
      </w:r>
      <w:r w:rsidRPr="005F213D">
        <w:t>:521-48.</w:t>
      </w:r>
    </w:p>
    <w:p w14:paraId="78559661" w14:textId="77777777" w:rsidR="00005369" w:rsidRPr="005F213D" w:rsidRDefault="00005369" w:rsidP="00005369">
      <w:pPr>
        <w:pStyle w:val="EndNoteBibliographynl"/>
        <w:outlineLvl w:val="0"/>
      </w:pPr>
      <w:r w:rsidRPr="005F213D">
        <w:t>18.</w:t>
      </w:r>
      <w:r w:rsidRPr="005F213D">
        <w:tab/>
        <w:t>Gonzalez-Rodriguez I, Gaspar P, Sanch</w:t>
      </w:r>
      <w:r>
        <w:t xml:space="preserve">ez B, Gueimonde M, Margolles A and </w:t>
      </w:r>
      <w:r w:rsidRPr="005F213D">
        <w:t xml:space="preserve">Neves AR. Catabolism of glucose and lactose in </w:t>
      </w:r>
      <w:r w:rsidRPr="006832DB">
        <w:rPr>
          <w:i/>
        </w:rPr>
        <w:t>Bifidobacterium animalis</w:t>
      </w:r>
      <w:r w:rsidRPr="005F213D">
        <w:t xml:space="preserve"> subsp. </w:t>
      </w:r>
      <w:r w:rsidRPr="006832DB">
        <w:rPr>
          <w:i/>
        </w:rPr>
        <w:t>lactis,</w:t>
      </w:r>
      <w:r w:rsidRPr="005F213D">
        <w:t xml:space="preserve"> studied by 13C Nuclear Magnetic Resonance. App</w:t>
      </w:r>
      <w:r>
        <w:t>l Environ Microbiol. 2013;79</w:t>
      </w:r>
      <w:r w:rsidRPr="005F213D">
        <w:t>:7628-38.</w:t>
      </w:r>
    </w:p>
    <w:p w14:paraId="0676FC6E" w14:textId="77777777" w:rsidR="00005369" w:rsidRPr="005F213D" w:rsidRDefault="00005369" w:rsidP="00005369">
      <w:pPr>
        <w:pStyle w:val="EndNoteBibliographynl"/>
        <w:outlineLvl w:val="0"/>
      </w:pPr>
      <w:r w:rsidRPr="005F213D">
        <w:t>19.</w:t>
      </w:r>
      <w:r w:rsidRPr="005F213D">
        <w:tab/>
        <w:t xml:space="preserve">Scardovi V. The fructose-6-phosphate shunt as a peculiar pattern of hexose degradation in the genus </w:t>
      </w:r>
      <w:r w:rsidRPr="00A47202">
        <w:rPr>
          <w:i/>
        </w:rPr>
        <w:t>Bifidobacterium</w:t>
      </w:r>
      <w:r w:rsidRPr="005F213D">
        <w:t>. Ann Microbiol Enzymol. 1965;15:19-24.</w:t>
      </w:r>
    </w:p>
    <w:p w14:paraId="1DBEBEBC" w14:textId="77777777" w:rsidR="00005369" w:rsidRPr="005F213D" w:rsidRDefault="00005369" w:rsidP="00005369">
      <w:pPr>
        <w:pStyle w:val="EndNoteBibliographynl"/>
        <w:outlineLvl w:val="0"/>
      </w:pPr>
      <w:r>
        <w:t>20.</w:t>
      </w:r>
      <w:r>
        <w:tab/>
        <w:t>Palframan R, Gibson GR and</w:t>
      </w:r>
      <w:r w:rsidRPr="005F213D">
        <w:t xml:space="preserve"> Rastall RA. Development of a quantitative tool for the comparison of the prebiotic effect of dietary oligosaccharides.</w:t>
      </w:r>
      <w:r>
        <w:t xml:space="preserve"> Lett Appl Microbiol. 2003;37</w:t>
      </w:r>
      <w:r w:rsidRPr="005F213D">
        <w:t>:281-4.</w:t>
      </w:r>
    </w:p>
    <w:p w14:paraId="39A803AB" w14:textId="77777777" w:rsidR="00005369" w:rsidRPr="005F213D" w:rsidRDefault="00005369" w:rsidP="00005369">
      <w:pPr>
        <w:pStyle w:val="EndNoteBibliographynl"/>
        <w:outlineLvl w:val="0"/>
      </w:pPr>
      <w:r w:rsidRPr="005F213D">
        <w:t>21.</w:t>
      </w:r>
      <w:r w:rsidRPr="005F213D">
        <w:tab/>
        <w:t xml:space="preserve">Breuer U. </w:t>
      </w:r>
      <w:r w:rsidRPr="001B65CC">
        <w:rPr>
          <w:i/>
        </w:rPr>
        <w:t>Lactobacillus</w:t>
      </w:r>
      <w:r w:rsidRPr="005F213D">
        <w:t xml:space="preserve"> Molecular Biology From Genomics to Probiotics</w:t>
      </w:r>
      <w:r>
        <w:t>.</w:t>
      </w:r>
      <w:r w:rsidRPr="005F213D">
        <w:t xml:space="preserve"> </w:t>
      </w:r>
      <w:r>
        <w:t>Norfolk, UK:</w:t>
      </w:r>
      <w:r w:rsidRPr="005F213D">
        <w:t xml:space="preserve"> Caister Academic Pres</w:t>
      </w:r>
      <w:r>
        <w:t>s;</w:t>
      </w:r>
      <w:r w:rsidRPr="005F213D">
        <w:t xml:space="preserve"> </w:t>
      </w:r>
      <w:r>
        <w:t>2009.</w:t>
      </w:r>
    </w:p>
    <w:p w14:paraId="7DA19AFF" w14:textId="77777777" w:rsidR="00005369" w:rsidRPr="005F213D" w:rsidRDefault="00005369" w:rsidP="00005369">
      <w:pPr>
        <w:pStyle w:val="EndNoteBibliographynl"/>
        <w:outlineLvl w:val="0"/>
      </w:pPr>
      <w:r w:rsidRPr="005F213D">
        <w:t>22.</w:t>
      </w:r>
      <w:r w:rsidRPr="005F213D">
        <w:tab/>
        <w:t xml:space="preserve">Fushinobu S. Unique sugar metabolic pathways of bifidobacteria. </w:t>
      </w:r>
      <w:r w:rsidRPr="00CF1BAB">
        <w:t>Biosci. Biotechnol. Biochem</w:t>
      </w:r>
      <w:r>
        <w:t>. 2010;74</w:t>
      </w:r>
      <w:r w:rsidRPr="005F213D">
        <w:t>:2374-84.</w:t>
      </w:r>
    </w:p>
    <w:p w14:paraId="3BC42DB6" w14:textId="77777777" w:rsidR="00005369" w:rsidRPr="005F213D" w:rsidRDefault="00005369" w:rsidP="00005369">
      <w:pPr>
        <w:pStyle w:val="EndNoteBibliographynl"/>
        <w:outlineLvl w:val="0"/>
      </w:pPr>
      <w:r w:rsidRPr="005F213D">
        <w:t>23.</w:t>
      </w:r>
      <w:r w:rsidRPr="005F213D">
        <w:tab/>
        <w:t>Cossart Y. Bergey’s Manual of Systematic Bacteriology</w:t>
      </w:r>
      <w:r>
        <w:t xml:space="preserve"> Volume 2. Pathology. 1987;19</w:t>
      </w:r>
      <w:r w:rsidRPr="005F213D">
        <w:t>:324.</w:t>
      </w:r>
    </w:p>
    <w:p w14:paraId="701A695E" w14:textId="77777777" w:rsidR="00005369" w:rsidRPr="005F213D" w:rsidRDefault="00005369" w:rsidP="00005369">
      <w:pPr>
        <w:pStyle w:val="EndNoteBibliographynl"/>
        <w:outlineLvl w:val="0"/>
      </w:pPr>
      <w:r w:rsidRPr="005F213D">
        <w:t>24.</w:t>
      </w:r>
      <w:r w:rsidRPr="005F213D">
        <w:tab/>
        <w:t>Lugli GA, Milani C, Turroni F, Duranti S, Mancabelli L, Mangifesta M</w:t>
      </w:r>
      <w:r w:rsidRPr="00AF110D">
        <w:t>, Ferrario C</w:t>
      </w:r>
      <w:r>
        <w:t>, Modesto M, Mattarelli P, Jiří K, van Sinderen D and Ventura M</w:t>
      </w:r>
      <w:r w:rsidRPr="00AF110D">
        <w:t>. Comparative genomic and phylogenomic analyses of the Bifidobac</w:t>
      </w:r>
      <w:r w:rsidRPr="0013535B">
        <w:rPr>
          <w:i/>
        </w:rPr>
        <w:t>teriaceae</w:t>
      </w:r>
      <w:r w:rsidRPr="005F213D">
        <w:t xml:space="preserve"> </w:t>
      </w:r>
      <w:r>
        <w:t>family. BMC Genomics. 2017;18</w:t>
      </w:r>
      <w:r w:rsidRPr="005F213D">
        <w:t>:568.</w:t>
      </w:r>
    </w:p>
    <w:p w14:paraId="40493B93" w14:textId="77777777" w:rsidR="00005369" w:rsidRPr="005F213D" w:rsidRDefault="00005369" w:rsidP="00005369">
      <w:pPr>
        <w:pStyle w:val="EndNoteBibliographynl"/>
        <w:outlineLvl w:val="0"/>
      </w:pPr>
      <w:r>
        <w:t>25.</w:t>
      </w:r>
      <w:r>
        <w:tab/>
        <w:t>de Vries W and</w:t>
      </w:r>
      <w:r w:rsidRPr="005F213D">
        <w:t xml:space="preserve"> Stouthamer AH. Pathway of glucose fermentation in relation to the taxonomy of bifidobacteria. </w:t>
      </w:r>
      <w:r>
        <w:t>J. Bacteriol. 1967;93</w:t>
      </w:r>
      <w:r w:rsidRPr="005F213D">
        <w:t>:574-6.</w:t>
      </w:r>
    </w:p>
    <w:p w14:paraId="547F5D21" w14:textId="77777777" w:rsidR="00005369" w:rsidRPr="005F213D" w:rsidRDefault="00005369" w:rsidP="00005369">
      <w:pPr>
        <w:pStyle w:val="EndNoteBibliographynl"/>
        <w:outlineLvl w:val="0"/>
      </w:pPr>
      <w:r>
        <w:t>26.</w:t>
      </w:r>
      <w:r>
        <w:tab/>
        <w:t>Scardovi V and</w:t>
      </w:r>
      <w:r w:rsidRPr="005F213D">
        <w:t xml:space="preserve"> Trovatelli L. The fructose-6—phosphate shunt as peculiar pattern of hexose degradation in the genus </w:t>
      </w:r>
      <w:r w:rsidRPr="0013535B">
        <w:rPr>
          <w:i/>
        </w:rPr>
        <w:t>Bifidobacterium</w:t>
      </w:r>
      <w:r w:rsidRPr="005F213D">
        <w:t>.</w:t>
      </w:r>
      <w:r>
        <w:t xml:space="preserve"> Ann Microbiol Enzymol. 1965</w:t>
      </w:r>
      <w:r w:rsidRPr="005F213D">
        <w:t>:19–29.</w:t>
      </w:r>
    </w:p>
    <w:p w14:paraId="352495F4" w14:textId="77777777" w:rsidR="00005369" w:rsidRPr="005F213D" w:rsidRDefault="00005369" w:rsidP="00005369">
      <w:pPr>
        <w:pStyle w:val="EndNoteBibliographynl"/>
        <w:outlineLvl w:val="0"/>
      </w:pPr>
      <w:r w:rsidRPr="005F213D">
        <w:t>27.</w:t>
      </w:r>
      <w:r w:rsidRPr="005F213D">
        <w:tab/>
        <w:t>Gupta RS, Nanda A</w:t>
      </w:r>
      <w:r>
        <w:t xml:space="preserve"> and</w:t>
      </w:r>
      <w:r w:rsidRPr="005F213D">
        <w:t xml:space="preserve"> Khadka B. Novel molecular, structural and evolutionary characteristics of the phosphoketolases from bifidobacteria and </w:t>
      </w:r>
      <w:r w:rsidRPr="001B65CC">
        <w:rPr>
          <w:i/>
        </w:rPr>
        <w:t>Coriobacteriales</w:t>
      </w:r>
      <w:r>
        <w:t>. PLoS ONE. 2017;12</w:t>
      </w:r>
      <w:r w:rsidRPr="005F213D">
        <w:t>:e0172176.</w:t>
      </w:r>
    </w:p>
    <w:p w14:paraId="579978BF" w14:textId="77777777" w:rsidR="00005369" w:rsidRPr="005F213D" w:rsidRDefault="00005369" w:rsidP="00005369">
      <w:pPr>
        <w:pStyle w:val="EndNoteBibliographynl"/>
        <w:outlineLvl w:val="0"/>
      </w:pPr>
      <w:r>
        <w:t>28.</w:t>
      </w:r>
      <w:r>
        <w:tab/>
        <w:t>Bondue P and</w:t>
      </w:r>
      <w:r w:rsidRPr="005F213D">
        <w:t xml:space="preserve"> Delcenserie V. Genome of Bifidobacteria and Carbohydrate Metabolism. Korean J </w:t>
      </w:r>
      <w:r>
        <w:t>Food Sci Anim Resour. 2015;35</w:t>
      </w:r>
      <w:r w:rsidRPr="005F213D">
        <w:t>:1-9.</w:t>
      </w:r>
    </w:p>
    <w:p w14:paraId="35BA1FB0" w14:textId="512A71A4" w:rsidR="00005369" w:rsidRPr="005F213D" w:rsidRDefault="00005369" w:rsidP="00005369">
      <w:pPr>
        <w:pStyle w:val="EndNoteBibliographynl"/>
        <w:outlineLvl w:val="0"/>
      </w:pPr>
      <w:r w:rsidRPr="005F213D">
        <w:t>29.</w:t>
      </w:r>
      <w:r w:rsidRPr="005F213D">
        <w:tab/>
        <w:t>Ravcheev DA, Li X, Latif H, Zengler K, Leyn SA, Korostelev YD,</w:t>
      </w:r>
      <w:r>
        <w:t xml:space="preserve"> Kazakove AE, Novichkove PS, Ostermana AL and  Rodionova D.  </w:t>
      </w:r>
      <w:r w:rsidRPr="005F213D">
        <w:t xml:space="preserve">Transcriptional Regulation of Central Carbon and Energy Metabolism in Bacteria by </w:t>
      </w:r>
      <w:r>
        <w:t xml:space="preserve">Redox-Responsive Repressor Rex. </w:t>
      </w:r>
      <w:r w:rsidR="00980E07">
        <w:t xml:space="preserve">J. Bacteriol. </w:t>
      </w:r>
      <w:r>
        <w:t>2012;194</w:t>
      </w:r>
      <w:r w:rsidRPr="005F213D">
        <w:t>:1145-57.</w:t>
      </w:r>
    </w:p>
    <w:p w14:paraId="405E76C8" w14:textId="77777777" w:rsidR="00005369" w:rsidRPr="005F213D" w:rsidRDefault="00005369" w:rsidP="00005369">
      <w:pPr>
        <w:pStyle w:val="EndNoteBibliographynl"/>
        <w:outlineLvl w:val="0"/>
      </w:pPr>
      <w:r>
        <w:t>30.</w:t>
      </w:r>
      <w:r>
        <w:tab/>
        <w:t>Gorke B and</w:t>
      </w:r>
      <w:r w:rsidRPr="005F213D">
        <w:t xml:space="preserve"> Stulke J. Carbon catabolite repression in bacteria: many ways to make the most out of nutrients.</w:t>
      </w:r>
      <w:r w:rsidRPr="00CF1BAB">
        <w:t xml:space="preserve"> </w:t>
      </w:r>
      <w:r>
        <w:t>Nat. Rev. Microbiol. 2008;6</w:t>
      </w:r>
      <w:r w:rsidRPr="005F213D">
        <w:t>:613-24.</w:t>
      </w:r>
    </w:p>
    <w:p w14:paraId="02FFBA51" w14:textId="77777777" w:rsidR="00005369" w:rsidRPr="005F213D" w:rsidRDefault="00005369" w:rsidP="00005369">
      <w:pPr>
        <w:pStyle w:val="EndNoteBibliographynl"/>
        <w:outlineLvl w:val="0"/>
      </w:pPr>
      <w:r w:rsidRPr="005F213D">
        <w:t>31.</w:t>
      </w:r>
      <w:r w:rsidRPr="005F213D">
        <w:tab/>
        <w:t xml:space="preserve">Fujita Y. Carbon catabolite control of the metabolic network in </w:t>
      </w:r>
      <w:r w:rsidRPr="00CF1BAB">
        <w:rPr>
          <w:i/>
        </w:rPr>
        <w:t>Bacillus subtilis</w:t>
      </w:r>
      <w:r w:rsidRPr="005F213D">
        <w:t xml:space="preserve">. </w:t>
      </w:r>
      <w:r w:rsidRPr="00CF1BAB">
        <w:t>Biosci. Biotechnol. Biochem</w:t>
      </w:r>
      <w:r>
        <w:t>. 2009;73</w:t>
      </w:r>
      <w:r w:rsidRPr="005F213D">
        <w:t>:245-59.</w:t>
      </w:r>
    </w:p>
    <w:p w14:paraId="279B58DE" w14:textId="77777777" w:rsidR="00005369" w:rsidRPr="005F213D" w:rsidRDefault="00005369" w:rsidP="00005369">
      <w:pPr>
        <w:pStyle w:val="EndNoteBibliographynl"/>
        <w:outlineLvl w:val="0"/>
      </w:pPr>
      <w:r>
        <w:t>32.</w:t>
      </w:r>
      <w:r>
        <w:tab/>
        <w:t>Trindade MI, Abratt VR and</w:t>
      </w:r>
      <w:r w:rsidRPr="005F213D">
        <w:t xml:space="preserve"> Reid SJ. Induction of sucrose utilization genes from </w:t>
      </w:r>
      <w:r w:rsidRPr="0013535B">
        <w:rPr>
          <w:i/>
        </w:rPr>
        <w:t>Bifidobacterium lactis</w:t>
      </w:r>
      <w:r w:rsidRPr="005F213D">
        <w:t xml:space="preserve"> by sucrose and raffinose. Ap</w:t>
      </w:r>
      <w:r>
        <w:t>pl Environ Microbiol. 2003;69</w:t>
      </w:r>
      <w:r w:rsidRPr="005F213D">
        <w:t>:24-32.</w:t>
      </w:r>
    </w:p>
    <w:p w14:paraId="0DAD1345" w14:textId="77777777" w:rsidR="00005369" w:rsidRPr="005F213D" w:rsidRDefault="00005369" w:rsidP="00005369">
      <w:pPr>
        <w:pStyle w:val="EndNoteBibliographynl"/>
        <w:outlineLvl w:val="0"/>
      </w:pPr>
      <w:r w:rsidRPr="005F213D">
        <w:t>33.</w:t>
      </w:r>
      <w:r w:rsidRPr="005F213D">
        <w:tab/>
        <w:t>De Bruyn F, Bea</w:t>
      </w:r>
      <w:r>
        <w:t>uprez J, Maertens J, Soetaert W and</w:t>
      </w:r>
      <w:r w:rsidRPr="005F213D">
        <w:t xml:space="preserve"> De Mey M. Unraveling the Leloir pathway of </w:t>
      </w:r>
      <w:r w:rsidRPr="0013535B">
        <w:rPr>
          <w:i/>
        </w:rPr>
        <w:t>Bifidobacterium bifidum</w:t>
      </w:r>
      <w:r w:rsidRPr="005F213D">
        <w:t>: significance of the uridylyltransferases. App</w:t>
      </w:r>
      <w:r>
        <w:t>l Environ Microbiol. 2013;79</w:t>
      </w:r>
      <w:r w:rsidRPr="005F213D">
        <w:t>:7028-35.</w:t>
      </w:r>
    </w:p>
    <w:p w14:paraId="43C907A5" w14:textId="77777777" w:rsidR="00005369" w:rsidRPr="005F213D" w:rsidRDefault="00005369" w:rsidP="00005369">
      <w:pPr>
        <w:pStyle w:val="EndNoteBibliographynl"/>
        <w:outlineLvl w:val="0"/>
      </w:pPr>
      <w:r w:rsidRPr="005F213D">
        <w:t>34.</w:t>
      </w:r>
      <w:r w:rsidRPr="005F213D">
        <w:tab/>
        <w:t>Gilad O, Jacobsen S, Stuer-Laurid</w:t>
      </w:r>
      <w:r>
        <w:t>sen B, Pedersen MB, Garrigues C and</w:t>
      </w:r>
      <w:r w:rsidRPr="005F213D">
        <w:t xml:space="preserve"> Svensson B. Combined transcriptome and proteome analysis of </w:t>
      </w:r>
      <w:r w:rsidRPr="0013535B">
        <w:rPr>
          <w:i/>
        </w:rPr>
        <w:t>Bifidobacterium animalis</w:t>
      </w:r>
      <w:r w:rsidRPr="005F213D">
        <w:t xml:space="preserve"> subsp. </w:t>
      </w:r>
      <w:r w:rsidRPr="0013535B">
        <w:rPr>
          <w:i/>
        </w:rPr>
        <w:t>lactis</w:t>
      </w:r>
      <w:r w:rsidRPr="005F213D">
        <w:t xml:space="preserve"> BB-12 grown on xylo-oligosaccharides and a model of their utilization. App</w:t>
      </w:r>
      <w:r>
        <w:t>l Environ Microbiol. 2010;76</w:t>
      </w:r>
      <w:r w:rsidRPr="005F213D">
        <w:t>:7285-91.</w:t>
      </w:r>
    </w:p>
    <w:p w14:paraId="12372D05" w14:textId="77777777" w:rsidR="00005369" w:rsidRPr="005F213D" w:rsidRDefault="00005369" w:rsidP="00005369">
      <w:pPr>
        <w:pStyle w:val="EndNoteBibliographynl"/>
        <w:outlineLvl w:val="0"/>
      </w:pPr>
      <w:r w:rsidRPr="005F213D">
        <w:t>35.</w:t>
      </w:r>
      <w:r w:rsidRPr="005F213D">
        <w:tab/>
        <w:t xml:space="preserve">Pokusaeva K, Neves AR, Zomer A, O'Connell-Motherway M, MacSharry J, Curley P, </w:t>
      </w:r>
      <w:r w:rsidRPr="00A218B6">
        <w:t>Fit</w:t>
      </w:r>
      <w:r>
        <w:t xml:space="preserve">zgerald GF and van Sinderen D.  </w:t>
      </w:r>
      <w:r w:rsidRPr="005F213D">
        <w:t xml:space="preserve">Ribose utilization by the human commensal </w:t>
      </w:r>
      <w:r w:rsidRPr="0013535B">
        <w:rPr>
          <w:i/>
        </w:rPr>
        <w:t>Bifidobacterium breve</w:t>
      </w:r>
      <w:r w:rsidRPr="005F213D">
        <w:t xml:space="preserve"> UCC20</w:t>
      </w:r>
      <w:r>
        <w:t>03. Microb Biotechnol. 2010;3</w:t>
      </w:r>
      <w:r w:rsidRPr="005F213D">
        <w:t>:311-23.</w:t>
      </w:r>
    </w:p>
    <w:p w14:paraId="69C6D7C1" w14:textId="77777777" w:rsidR="00005369" w:rsidRPr="005F213D" w:rsidRDefault="00005369" w:rsidP="00005369">
      <w:pPr>
        <w:pStyle w:val="EndNoteBibliographynl"/>
        <w:outlineLvl w:val="0"/>
      </w:pPr>
      <w:r w:rsidRPr="005F213D">
        <w:t>36.</w:t>
      </w:r>
      <w:r w:rsidRPr="005F213D">
        <w:tab/>
        <w:t>Pokusaeva K, O'Connell-Motherway M, Zome</w:t>
      </w:r>
      <w:r>
        <w:t>r A, Macsharry J, Fitzgerald GF and</w:t>
      </w:r>
      <w:r w:rsidRPr="005F213D">
        <w:t xml:space="preserve"> van Sinderen </w:t>
      </w:r>
      <w:r>
        <w:t xml:space="preserve">D. Cellodextrin utilization by </w:t>
      </w:r>
      <w:r w:rsidRPr="0013535B">
        <w:rPr>
          <w:i/>
        </w:rPr>
        <w:t>Bifidobacterium breve</w:t>
      </w:r>
      <w:r w:rsidRPr="005F213D">
        <w:t xml:space="preserve"> UCC2003. Ap</w:t>
      </w:r>
      <w:r>
        <w:t>pl Environ Microbiol. 2011;77</w:t>
      </w:r>
      <w:r w:rsidRPr="005F213D">
        <w:t>:1681-90.</w:t>
      </w:r>
    </w:p>
    <w:p w14:paraId="0C4FF722" w14:textId="77777777" w:rsidR="00005369" w:rsidRPr="005F213D" w:rsidRDefault="00005369" w:rsidP="00005369">
      <w:pPr>
        <w:pStyle w:val="EndNoteBibliographynl"/>
        <w:outlineLvl w:val="0"/>
      </w:pPr>
      <w:r w:rsidRPr="005F213D">
        <w:t>37.</w:t>
      </w:r>
      <w:r w:rsidRPr="005F213D">
        <w:tab/>
        <w:t>O'Con</w:t>
      </w:r>
      <w:r>
        <w:t>nell Motherway M, Fitzgerald GF and</w:t>
      </w:r>
      <w:r w:rsidRPr="005F213D">
        <w:t xml:space="preserve"> van Sinderen D. Metabolism of a plant derived galactose-containing polysaccharide by </w:t>
      </w:r>
      <w:r w:rsidRPr="0013535B">
        <w:rPr>
          <w:i/>
        </w:rPr>
        <w:t>Bifidobacterium breve</w:t>
      </w:r>
      <w:r w:rsidRPr="005F213D">
        <w:t xml:space="preserve"> UCC20</w:t>
      </w:r>
      <w:r>
        <w:t>03. Microb Biotechnol. 2011;4</w:t>
      </w:r>
      <w:r w:rsidRPr="005F213D">
        <w:t>:403-16.</w:t>
      </w:r>
    </w:p>
    <w:p w14:paraId="72C89C07" w14:textId="77777777" w:rsidR="00005369" w:rsidRPr="005F213D" w:rsidRDefault="00005369" w:rsidP="00005369">
      <w:pPr>
        <w:pStyle w:val="EndNoteBibliographynl"/>
        <w:outlineLvl w:val="0"/>
      </w:pPr>
      <w:r w:rsidRPr="005F213D">
        <w:t>38.</w:t>
      </w:r>
      <w:r w:rsidRPr="005F213D">
        <w:tab/>
        <w:t>O'Connell KJ, Motherway MO, Liedtke A, Fitzgerald GF</w:t>
      </w:r>
      <w:r>
        <w:t>, Paul Ross R, Stanton C,</w:t>
      </w:r>
      <w:r w:rsidRPr="00A218B6">
        <w:t xml:space="preserve"> </w:t>
      </w:r>
      <w:r>
        <w:t>Aldert Zomer,</w:t>
      </w:r>
      <w:r w:rsidRPr="00A218B6">
        <w:t xml:space="preserve"> and Douwe van</w:t>
      </w:r>
      <w:r>
        <w:t xml:space="preserve"> Sinderen. </w:t>
      </w:r>
      <w:r w:rsidRPr="005F213D">
        <w:t xml:space="preserve"> Transcription of two adjacent carbohydrate utilization gene clusters in </w:t>
      </w:r>
      <w:r w:rsidRPr="0013535B">
        <w:rPr>
          <w:i/>
        </w:rPr>
        <w:t>Bifidobacterium breve</w:t>
      </w:r>
      <w:r w:rsidRPr="005F213D">
        <w:t xml:space="preserve"> UCC2003 is controlled by LacI- and repressor open reading frame kinase (ROK)-type regulators. App</w:t>
      </w:r>
      <w:r>
        <w:t>l Environ Microbiol. 2014;80</w:t>
      </w:r>
      <w:r w:rsidRPr="005F213D">
        <w:t>:3604-14.</w:t>
      </w:r>
    </w:p>
    <w:p w14:paraId="1516C017" w14:textId="77777777" w:rsidR="00005369" w:rsidRPr="005F213D" w:rsidRDefault="00005369" w:rsidP="00005369">
      <w:pPr>
        <w:pStyle w:val="EndNoteBibliographynl"/>
        <w:outlineLvl w:val="0"/>
      </w:pPr>
      <w:r w:rsidRPr="005F213D">
        <w:t>39</w:t>
      </w:r>
      <w:r>
        <w:t>.</w:t>
      </w:r>
      <w:r>
        <w:tab/>
        <w:t>Egan M, O'Connell Motherway M and</w:t>
      </w:r>
      <w:r w:rsidRPr="005F213D">
        <w:t xml:space="preserve"> van Sinderen D. A GntR-type transcriptional repressor controls sialic acid utilization in </w:t>
      </w:r>
      <w:r w:rsidRPr="0013535B">
        <w:rPr>
          <w:i/>
        </w:rPr>
        <w:t>Bifidobacterium breve</w:t>
      </w:r>
      <w:r>
        <w:t xml:space="preserve"> UCC2003. FEMS microbiol lett. 2015;362:1-9</w:t>
      </w:r>
      <w:r w:rsidRPr="005F213D">
        <w:t>.</w:t>
      </w:r>
    </w:p>
    <w:p w14:paraId="24D3FC76" w14:textId="77777777" w:rsidR="00005369" w:rsidRPr="005F213D" w:rsidRDefault="00005369" w:rsidP="00005369">
      <w:pPr>
        <w:pStyle w:val="EndNoteBibliographynl"/>
        <w:outlineLvl w:val="0"/>
      </w:pPr>
      <w:r w:rsidRPr="005F213D">
        <w:t>40.</w:t>
      </w:r>
      <w:r w:rsidRPr="005F213D">
        <w:tab/>
        <w:t xml:space="preserve">Andersen JM, Barrangou R, Abou Hachem M, </w:t>
      </w:r>
      <w:r>
        <w:t>Lahtinen SJ, Goh YJ, Svensson B and Klaenhammer TR</w:t>
      </w:r>
      <w:r w:rsidRPr="00EA1223">
        <w:rPr>
          <w:i/>
        </w:rPr>
        <w:t>.</w:t>
      </w:r>
      <w:r w:rsidRPr="005F213D">
        <w:t xml:space="preserve"> Transcriptional analysis of oligosaccharide utilization by </w:t>
      </w:r>
      <w:r w:rsidRPr="00EA1223">
        <w:rPr>
          <w:i/>
        </w:rPr>
        <w:t>Bifidobacterium lactis</w:t>
      </w:r>
      <w:r w:rsidRPr="005F213D">
        <w:t xml:space="preserve"> Bl-04. BMC Genomics. 2013;14:312.</w:t>
      </w:r>
    </w:p>
    <w:p w14:paraId="738906FE" w14:textId="71408C44" w:rsidR="00005369" w:rsidRPr="005F213D" w:rsidRDefault="00005369" w:rsidP="00005369">
      <w:pPr>
        <w:pStyle w:val="EndNoteBibliographynl"/>
        <w:outlineLvl w:val="0"/>
      </w:pPr>
      <w:r w:rsidRPr="005F213D">
        <w:t>41.</w:t>
      </w:r>
      <w:r w:rsidRPr="005F213D">
        <w:tab/>
        <w:t>Khorosh</w:t>
      </w:r>
      <w:r>
        <w:t>kin MS, Leyn SA, Van Sinderen D and</w:t>
      </w:r>
      <w:r w:rsidR="00F87173">
        <w:t xml:space="preserve"> Rodionov DA. Transcriptional regulation of carbohydrate utilization p</w:t>
      </w:r>
      <w:r w:rsidRPr="005F213D">
        <w:t xml:space="preserve">athways in the </w:t>
      </w:r>
      <w:r w:rsidRPr="00F434AB">
        <w:rPr>
          <w:i/>
        </w:rPr>
        <w:t>Bifidobacterium</w:t>
      </w:r>
      <w:r w:rsidR="00F87173">
        <w:t xml:space="preserve"> g</w:t>
      </w:r>
      <w:r w:rsidRPr="005F213D">
        <w:t>enus. Front Microbiol. 2016;7:120.</w:t>
      </w:r>
    </w:p>
    <w:p w14:paraId="6ADE2D17" w14:textId="77777777" w:rsidR="00005369" w:rsidRPr="005F213D" w:rsidRDefault="00005369" w:rsidP="00005369">
      <w:pPr>
        <w:pStyle w:val="EndNoteBibliographynl"/>
        <w:outlineLvl w:val="0"/>
      </w:pPr>
      <w:r>
        <w:t>42.</w:t>
      </w:r>
      <w:r>
        <w:tab/>
        <w:t>De Man JC, Rogosa M and</w:t>
      </w:r>
      <w:r w:rsidRPr="005F213D">
        <w:t xml:space="preserve"> Sharpe ME. A Medium for the Cultivation of Lactobacilli. Journal of </w:t>
      </w:r>
      <w:r>
        <w:t>Applied Bacteriology. 1960;23</w:t>
      </w:r>
      <w:r w:rsidRPr="005F213D">
        <w:t>:130-5.</w:t>
      </w:r>
    </w:p>
    <w:p w14:paraId="6874BE12" w14:textId="77777777" w:rsidR="00005369" w:rsidRPr="005F213D" w:rsidRDefault="00005369" w:rsidP="00005369">
      <w:pPr>
        <w:pStyle w:val="EndNoteBibliographynl"/>
        <w:outlineLvl w:val="0"/>
      </w:pPr>
      <w:r w:rsidRPr="005F213D">
        <w:t>43.</w:t>
      </w:r>
      <w:r w:rsidRPr="005F213D">
        <w:tab/>
        <w:t>Rutherford K, Parkhill J, Crook J, Hor</w:t>
      </w:r>
      <w:r>
        <w:t xml:space="preserve">snell T, Rice P, Rajandream MA and </w:t>
      </w:r>
      <w:r w:rsidRPr="00A218B6">
        <w:t>Barrell B.</w:t>
      </w:r>
      <w:r>
        <w:t xml:space="preserve">  </w:t>
      </w:r>
      <w:r w:rsidRPr="005F213D">
        <w:t>Artemis: sequence visualization and annotat</w:t>
      </w:r>
      <w:r>
        <w:t>ion. Bioinformatics. 2000;16</w:t>
      </w:r>
      <w:r w:rsidRPr="005F213D">
        <w:t>:944-5.</w:t>
      </w:r>
    </w:p>
    <w:p w14:paraId="61AC95F9" w14:textId="77777777" w:rsidR="00005369" w:rsidRPr="005F213D" w:rsidRDefault="00005369" w:rsidP="00005369">
      <w:pPr>
        <w:pStyle w:val="EndNoteBibliographynl"/>
        <w:outlineLvl w:val="0"/>
      </w:pPr>
      <w:r w:rsidRPr="005F213D">
        <w:t>44.</w:t>
      </w:r>
      <w:r w:rsidRPr="005F213D">
        <w:tab/>
        <w:t xml:space="preserve">O'Connell Motherway M, Zomer A, Leahy SC, Reunanen J, </w:t>
      </w:r>
      <w:r>
        <w:t xml:space="preserve">Bottacini F, Claesson MJ, </w:t>
      </w:r>
      <w:r w:rsidRPr="00A218B6">
        <w:t>O'Brien F, Flynn K, Casey PG, Munoz JA, Kearney B, Houston AM, O'Mahony C, Higgins DG, Shanahan F, Palva A, de Vos WM, Fitzg</w:t>
      </w:r>
      <w:r>
        <w:t>erald GF, Ventura M, O'Toole PW and</w:t>
      </w:r>
      <w:r w:rsidRPr="00A218B6">
        <w:t xml:space="preserve"> van Sinderen D.</w:t>
      </w:r>
      <w:r w:rsidRPr="005F213D">
        <w:t xml:space="preserve"> Functional genome analysis of </w:t>
      </w:r>
      <w:r w:rsidRPr="00E362D3">
        <w:rPr>
          <w:i/>
        </w:rPr>
        <w:t>Bifidobacterium breve</w:t>
      </w:r>
      <w:r w:rsidRPr="005F213D">
        <w:t xml:space="preserve"> UCC2003 reveals type IVb tight adherence (Tad) pili as an essential and conserved host-colonization factor. Proc N</w:t>
      </w:r>
      <w:r>
        <w:t>atl Acad Sci U S A. 2011;108</w:t>
      </w:r>
      <w:r w:rsidRPr="005F213D">
        <w:t>:11217-22.</w:t>
      </w:r>
    </w:p>
    <w:p w14:paraId="35025EB4" w14:textId="77777777" w:rsidR="00005369" w:rsidRPr="005F213D" w:rsidRDefault="00005369" w:rsidP="00005369">
      <w:pPr>
        <w:pStyle w:val="EndNoteBibliographynl"/>
        <w:outlineLvl w:val="0"/>
      </w:pPr>
      <w:r w:rsidRPr="005F213D">
        <w:t>45.</w:t>
      </w:r>
      <w:r w:rsidRPr="005F213D">
        <w:tab/>
        <w:t xml:space="preserve">Altschul SF, Madden TL, Schaffer </w:t>
      </w:r>
      <w:r>
        <w:t>AA, Zhang J, Zhang Z, Miller W and Lipman DJ</w:t>
      </w:r>
      <w:r w:rsidRPr="00ED04B0">
        <w:rPr>
          <w:i/>
        </w:rPr>
        <w:t>.</w:t>
      </w:r>
      <w:r w:rsidRPr="005F213D">
        <w:t xml:space="preserve"> Gapped BLAST and PSI-BLAST: a new generation of protein database search programs. Nuc</w:t>
      </w:r>
      <w:r>
        <w:t>leic Acids Res. 1997;25</w:t>
      </w:r>
      <w:r w:rsidRPr="005F213D">
        <w:t>:3389-402.</w:t>
      </w:r>
    </w:p>
    <w:p w14:paraId="36F7F2C9" w14:textId="77777777" w:rsidR="00005369" w:rsidRPr="005F213D" w:rsidRDefault="00005369" w:rsidP="00005369">
      <w:pPr>
        <w:pStyle w:val="EndNoteBibliographynl"/>
        <w:outlineLvl w:val="0"/>
      </w:pPr>
      <w:r w:rsidRPr="005F213D">
        <w:t>46.</w:t>
      </w:r>
      <w:r w:rsidRPr="005F213D">
        <w:tab/>
        <w:t>Altschul</w:t>
      </w:r>
      <w:r>
        <w:t xml:space="preserve"> SF, Gish W, Miller W, Myers EW and</w:t>
      </w:r>
      <w:r w:rsidRPr="005F213D">
        <w:t xml:space="preserve"> Lipman DJ. Basic local alignment search tool.</w:t>
      </w:r>
      <w:r w:rsidRPr="00ED04B0">
        <w:t xml:space="preserve"> J. Mol. Biol.</w:t>
      </w:r>
      <w:r w:rsidRPr="005F213D">
        <w:t xml:space="preserve"> Journal o</w:t>
      </w:r>
      <w:r>
        <w:t>f molecular biology. 1990;215</w:t>
      </w:r>
      <w:r w:rsidRPr="005F213D">
        <w:t>:403-10.</w:t>
      </w:r>
    </w:p>
    <w:p w14:paraId="6129E93A" w14:textId="77777777" w:rsidR="00005369" w:rsidRPr="005F213D" w:rsidRDefault="00005369" w:rsidP="00005369">
      <w:pPr>
        <w:pStyle w:val="EndNoteBibliographynl"/>
        <w:outlineLvl w:val="0"/>
      </w:pPr>
      <w:r w:rsidRPr="005F213D">
        <w:t>47.</w:t>
      </w:r>
      <w:r w:rsidRPr="005F213D">
        <w:tab/>
        <w:t>Russell SJDW. Molecular Cloning: a laboratory manual. 3rd ed. Cold Spring Harbor: Cold Spring Harbor Laboratory Press; 2001.</w:t>
      </w:r>
    </w:p>
    <w:p w14:paraId="1FE5389A" w14:textId="77777777" w:rsidR="00005369" w:rsidRPr="005F213D" w:rsidRDefault="00005369" w:rsidP="00005369">
      <w:pPr>
        <w:pStyle w:val="EndNoteBibliographynl"/>
        <w:outlineLvl w:val="0"/>
      </w:pPr>
      <w:r>
        <w:t>48.</w:t>
      </w:r>
      <w:r>
        <w:tab/>
        <w:t>O'Riordan K and</w:t>
      </w:r>
      <w:r w:rsidRPr="005F213D">
        <w:t xml:space="preserve"> Fitzgerald GF. Molecular characterisation of a 5.75-kb cryptic plasmid from </w:t>
      </w:r>
      <w:r w:rsidRPr="001B65CC">
        <w:rPr>
          <w:i/>
        </w:rPr>
        <w:t>Bifidobacterium breve</w:t>
      </w:r>
      <w:r w:rsidRPr="005F213D">
        <w:t xml:space="preserve"> NCFB 2258 and determination of mode of replication. FEMS m</w:t>
      </w:r>
      <w:r>
        <w:t>icrobiol lett. 1999;174</w:t>
      </w:r>
      <w:r w:rsidRPr="005F213D">
        <w:t>:285-94.</w:t>
      </w:r>
    </w:p>
    <w:p w14:paraId="37B94051" w14:textId="77777777" w:rsidR="00005369" w:rsidRPr="005F213D" w:rsidRDefault="00005369" w:rsidP="00005369">
      <w:pPr>
        <w:pStyle w:val="EndNoteBibliographynl"/>
        <w:outlineLvl w:val="0"/>
      </w:pPr>
      <w:r w:rsidRPr="005F213D">
        <w:t>49.</w:t>
      </w:r>
      <w:r w:rsidRPr="005F213D">
        <w:tab/>
        <w:t>O'Connell Motherway</w:t>
      </w:r>
      <w:r>
        <w:t xml:space="preserve"> M, O'Driscoll J, Fitzgerald GF and</w:t>
      </w:r>
      <w:r w:rsidRPr="005F213D">
        <w:t xml:space="preserve"> Van Sinderen D. Overcoming the restriction barrier to plasmid transformation and targeted mutagenesis in </w:t>
      </w:r>
      <w:r w:rsidRPr="00E362D3">
        <w:rPr>
          <w:i/>
        </w:rPr>
        <w:t>Bifidobacterium breve</w:t>
      </w:r>
      <w:r w:rsidRPr="005F213D">
        <w:t xml:space="preserve"> UCC2003. M</w:t>
      </w:r>
      <w:r>
        <w:t>icrob Biotechnol. 2009;2</w:t>
      </w:r>
      <w:r w:rsidRPr="005F213D">
        <w:t>:321-32.</w:t>
      </w:r>
    </w:p>
    <w:p w14:paraId="58E52B22" w14:textId="77777777" w:rsidR="00005369" w:rsidRPr="005F213D" w:rsidRDefault="00005369" w:rsidP="00005369">
      <w:pPr>
        <w:pStyle w:val="EndNoteBibliographynl"/>
        <w:outlineLvl w:val="0"/>
      </w:pPr>
      <w:r w:rsidRPr="005F213D">
        <w:t>50.</w:t>
      </w:r>
      <w:r w:rsidRPr="005F213D">
        <w:tab/>
        <w:t>Zomer A, Fernandez M, Kear</w:t>
      </w:r>
      <w:r>
        <w:t>ney B, Fitzgerald GF, Ventura M and</w:t>
      </w:r>
      <w:r w:rsidRPr="005F213D">
        <w:t xml:space="preserve"> van Sinderen D. An interactive regulatory network controls stress response in </w:t>
      </w:r>
      <w:r w:rsidRPr="00E362D3">
        <w:rPr>
          <w:i/>
        </w:rPr>
        <w:t>Bifidobacterium breve</w:t>
      </w:r>
      <w:r w:rsidRPr="005F213D">
        <w:t xml:space="preserve"> UCC2003. </w:t>
      </w:r>
      <w:r>
        <w:t>J. Bacteriol. 2009;191</w:t>
      </w:r>
      <w:r w:rsidRPr="005F213D">
        <w:t>:7039-49.</w:t>
      </w:r>
    </w:p>
    <w:p w14:paraId="6AB48AAB" w14:textId="77777777" w:rsidR="00005369" w:rsidRPr="005F213D" w:rsidRDefault="00005369" w:rsidP="00005369">
      <w:pPr>
        <w:pStyle w:val="EndNoteBibliographynl"/>
        <w:outlineLvl w:val="0"/>
      </w:pPr>
      <w:r w:rsidRPr="005F213D">
        <w:t>51.</w:t>
      </w:r>
      <w:r w:rsidRPr="005F213D">
        <w:tab/>
        <w:t xml:space="preserve">van Hijum SA, Garcia </w:t>
      </w:r>
      <w:r>
        <w:t xml:space="preserve">de la Nava J, Trelles O, Kok J and </w:t>
      </w:r>
      <w:r w:rsidRPr="005F213D">
        <w:t>Kuipers OP. MicroPreP: a cDNA microarray data pre-processing framework. A</w:t>
      </w:r>
      <w:r>
        <w:t>pplied bioinformatics. 2003;2</w:t>
      </w:r>
      <w:r w:rsidRPr="005F213D">
        <w:t>:241-4.</w:t>
      </w:r>
    </w:p>
    <w:p w14:paraId="2B38C1BA" w14:textId="77777777" w:rsidR="00005369" w:rsidRPr="005F213D" w:rsidRDefault="00005369" w:rsidP="00005369">
      <w:pPr>
        <w:pStyle w:val="EndNoteBibliographynl"/>
        <w:outlineLvl w:val="0"/>
      </w:pPr>
      <w:r w:rsidRPr="005F213D">
        <w:t>52.</w:t>
      </w:r>
      <w:r w:rsidRPr="005F213D">
        <w:tab/>
        <w:t xml:space="preserve">van Hijum SA, de Jong A, Baerends RJ, Karsens </w:t>
      </w:r>
      <w:r>
        <w:t>HA, Kramer NE, Larsen R, den Hengst CD, Albers CJ, Kok J and</w:t>
      </w:r>
      <w:r w:rsidRPr="00A218B6">
        <w:t xml:space="preserve"> Kuipers OP.</w:t>
      </w:r>
      <w:r>
        <w:t xml:space="preserve">  </w:t>
      </w:r>
      <w:r w:rsidRPr="005F213D">
        <w:t>A generally applicable validation scheme for the assessment of factors involved in reproducibility and quality of DNA-microarray data. BMC Genomics. 2005;6:77.</w:t>
      </w:r>
    </w:p>
    <w:p w14:paraId="3B6CBCDC" w14:textId="77777777" w:rsidR="00005369" w:rsidRPr="005F213D" w:rsidRDefault="00005369" w:rsidP="00005369">
      <w:pPr>
        <w:pStyle w:val="EndNoteBibliographynl"/>
        <w:outlineLvl w:val="0"/>
      </w:pPr>
      <w:r w:rsidRPr="005F213D">
        <w:t>53.</w:t>
      </w:r>
      <w:r w:rsidRPr="005F213D">
        <w:tab/>
        <w:t>García de la Nava J, Santaella DF,</w:t>
      </w:r>
      <w:r>
        <w:t xml:space="preserve"> Alba JC, Carazo JM, Trelles O and </w:t>
      </w:r>
      <w:r w:rsidRPr="005F213D">
        <w:t xml:space="preserve">Pascual-Montano A. Engene: the processing and exploratory analysis of gene expression </w:t>
      </w:r>
      <w:r>
        <w:t>data. Bioinformatics. 2003;19</w:t>
      </w:r>
      <w:r w:rsidRPr="005F213D">
        <w:t>:657-8.</w:t>
      </w:r>
    </w:p>
    <w:p w14:paraId="559617EA" w14:textId="77777777" w:rsidR="00005369" w:rsidRPr="005F213D" w:rsidRDefault="00005369" w:rsidP="00005369">
      <w:pPr>
        <w:pStyle w:val="EndNoteBibliographynl"/>
        <w:outlineLvl w:val="0"/>
      </w:pPr>
      <w:r w:rsidRPr="005F213D">
        <w:t>54.</w:t>
      </w:r>
      <w:r w:rsidRPr="005F213D">
        <w:tab/>
        <w:t xml:space="preserve">Long AD, Mangalam HJ, </w:t>
      </w:r>
      <w:r>
        <w:t>Chan BY, Tolleri L, Hatfield GW and</w:t>
      </w:r>
      <w:r w:rsidRPr="005F213D">
        <w:t xml:space="preserve"> Baldi P. Improved statistical inference from DNA microarray data using analysis of variance and a Bayesian statistical framework. Analysis of global gene expression in </w:t>
      </w:r>
      <w:r w:rsidRPr="00E362D3">
        <w:rPr>
          <w:i/>
        </w:rPr>
        <w:t>Escherichia coli</w:t>
      </w:r>
      <w:r w:rsidRPr="005F213D">
        <w:t xml:space="preserve"> K12. </w:t>
      </w:r>
      <w:r>
        <w:t>J. Biol. Chem. 2001;276</w:t>
      </w:r>
      <w:r w:rsidRPr="005F213D">
        <w:t>:19937-44.</w:t>
      </w:r>
    </w:p>
    <w:p w14:paraId="7A205D99" w14:textId="77777777" w:rsidR="00005369" w:rsidRPr="005F213D" w:rsidRDefault="00005369" w:rsidP="00005369">
      <w:pPr>
        <w:pStyle w:val="EndNoteBibliographynl"/>
        <w:outlineLvl w:val="0"/>
      </w:pPr>
      <w:r w:rsidRPr="005F213D">
        <w:t>55.</w:t>
      </w:r>
      <w:r w:rsidRPr="005F213D">
        <w:tab/>
        <w:t>Hamoen LW, Van Werkh</w:t>
      </w:r>
      <w:r>
        <w:t xml:space="preserve">oven AF, Bijlsma JJE, Dubnau D and </w:t>
      </w:r>
      <w:r w:rsidRPr="005F213D">
        <w:t xml:space="preserve">Venema G. The competence transcription factor of </w:t>
      </w:r>
      <w:r w:rsidRPr="00E362D3">
        <w:rPr>
          <w:i/>
        </w:rPr>
        <w:t>Bacillus subtilis</w:t>
      </w:r>
      <w:r w:rsidRPr="005F213D">
        <w:t xml:space="preserve"> recognizes short A/T-rich sequences arranged in a unique, flexible pattern along the DNA helix. </w:t>
      </w:r>
      <w:r>
        <w:t>Genes Dev. 1998;12</w:t>
      </w:r>
      <w:r w:rsidRPr="005F213D">
        <w:t>:1539-50.</w:t>
      </w:r>
    </w:p>
    <w:p w14:paraId="46B39E82" w14:textId="77777777" w:rsidR="00005369" w:rsidRPr="005F213D" w:rsidRDefault="00005369" w:rsidP="00005369">
      <w:pPr>
        <w:pStyle w:val="EndNoteBibliographynl"/>
        <w:outlineLvl w:val="0"/>
      </w:pPr>
      <w:r w:rsidRPr="005F213D">
        <w:t>56.</w:t>
      </w:r>
      <w:r w:rsidRPr="005F213D">
        <w:tab/>
        <w:t>O'Connell Motherway M, Fitzgerald GF,</w:t>
      </w:r>
      <w:r>
        <w:t xml:space="preserve"> Neirynck S, Ryan S, Steidler L and</w:t>
      </w:r>
      <w:r w:rsidRPr="005F213D">
        <w:t xml:space="preserve"> van Sinderen D. Characterization of ApuB, an extracellular type II amylopullulanase from </w:t>
      </w:r>
      <w:r w:rsidRPr="00E362D3">
        <w:rPr>
          <w:i/>
        </w:rPr>
        <w:t>Bifidobacterium breve</w:t>
      </w:r>
      <w:r w:rsidRPr="005F213D">
        <w:t xml:space="preserve"> UCC2003. App</w:t>
      </w:r>
      <w:r>
        <w:t>l Environ Microbiol. 2008;74</w:t>
      </w:r>
      <w:r w:rsidRPr="005F213D">
        <w:t>:6271-9.</w:t>
      </w:r>
    </w:p>
    <w:p w14:paraId="73D4B8AA" w14:textId="77777777" w:rsidR="00005369" w:rsidRPr="005F213D" w:rsidRDefault="00005369" w:rsidP="00005369">
      <w:pPr>
        <w:pStyle w:val="EndNoteBibliographynl"/>
        <w:outlineLvl w:val="0"/>
      </w:pPr>
      <w:r w:rsidRPr="005F213D">
        <w:t>57.</w:t>
      </w:r>
      <w:r w:rsidRPr="005F213D">
        <w:tab/>
        <w:t>O'Connell KJ, O'Connell Motherway M, O'Callaghan J, Fitzgerald GF, Ross RP, Ventura M,</w:t>
      </w:r>
      <w:r w:rsidRPr="00A218B6">
        <w:t xml:space="preserve"> </w:t>
      </w:r>
      <w:r>
        <w:t>Stanton C and</w:t>
      </w:r>
      <w:r w:rsidRPr="00A218B6">
        <w:t xml:space="preserve"> van Sinderen D.</w:t>
      </w:r>
      <w:r w:rsidRPr="005F213D">
        <w:t xml:space="preserve"> Metabolism of four alpha-glycosidic linkage-containing oligosaccharides by </w:t>
      </w:r>
      <w:r w:rsidRPr="00E362D3">
        <w:rPr>
          <w:i/>
        </w:rPr>
        <w:t>Bifidobacterium breve</w:t>
      </w:r>
      <w:r w:rsidRPr="005F213D">
        <w:t xml:space="preserve"> UCC2003. App</w:t>
      </w:r>
      <w:r>
        <w:t>l Environ Microbiol. 2013;79</w:t>
      </w:r>
      <w:r w:rsidRPr="005F213D">
        <w:t>:6280-92.</w:t>
      </w:r>
    </w:p>
    <w:p w14:paraId="42BD50FC" w14:textId="77777777" w:rsidR="00005369" w:rsidRPr="005F213D" w:rsidRDefault="00005369" w:rsidP="00005369">
      <w:pPr>
        <w:pStyle w:val="EndNoteBibliographynl"/>
        <w:outlineLvl w:val="0"/>
      </w:pPr>
      <w:r w:rsidRPr="005F213D">
        <w:t>58.</w:t>
      </w:r>
      <w:r w:rsidRPr="005F213D">
        <w:tab/>
        <w:t>Rezacova P, Kozisek M, Moy SF, Sieglova I, Joachimiak A, Machius M</w:t>
      </w:r>
      <w:r>
        <w:t xml:space="preserve"> and </w:t>
      </w:r>
      <w:r w:rsidRPr="00A218B6">
        <w:t>Otwinowski Z.</w:t>
      </w:r>
      <w:r>
        <w:t xml:space="preserve">  </w:t>
      </w:r>
      <w:r w:rsidRPr="005F213D">
        <w:t xml:space="preserve">Crystal structures of the effector-binding domain of repressor Central glycolytic gene Regulator from </w:t>
      </w:r>
      <w:r w:rsidRPr="00E362D3">
        <w:rPr>
          <w:i/>
        </w:rPr>
        <w:t>Bacillus subtilis</w:t>
      </w:r>
      <w:r w:rsidRPr="005F213D">
        <w:t xml:space="preserve"> reveal ligand-induced structural changes upon binding of several glycolytic intermed</w:t>
      </w:r>
      <w:r>
        <w:t>iates. Mol Microbiol. 2008;69</w:t>
      </w:r>
      <w:r w:rsidRPr="005F213D">
        <w:t>:895-910.</w:t>
      </w:r>
    </w:p>
    <w:p w14:paraId="73D8BDDE" w14:textId="77777777" w:rsidR="00005369" w:rsidRPr="005F213D" w:rsidRDefault="00005369" w:rsidP="00005369">
      <w:pPr>
        <w:pStyle w:val="EndNoteBibliographynl"/>
        <w:outlineLvl w:val="0"/>
      </w:pPr>
      <w:r w:rsidRPr="005F213D">
        <w:t>59.</w:t>
      </w:r>
      <w:r w:rsidRPr="005F213D">
        <w:tab/>
        <w:t>Sch</w:t>
      </w:r>
      <w:r>
        <w:t xml:space="preserve">umacher MA, Seidel G, Hillen W and </w:t>
      </w:r>
      <w:r w:rsidRPr="005F213D">
        <w:t xml:space="preserve">Brennan RG. Structural mechanism for the fine-tuning of CcpA function by the small molecule effectors glucose 6-phosphate and fructose 1,6-bisphosphate. </w:t>
      </w:r>
      <w:r>
        <w:t>J Mol Biol. 2007;368</w:t>
      </w:r>
      <w:r w:rsidRPr="005F213D">
        <w:t>:1042-50.</w:t>
      </w:r>
    </w:p>
    <w:p w14:paraId="5CF8E42F" w14:textId="77777777" w:rsidR="00005369" w:rsidRPr="005F213D" w:rsidRDefault="00005369" w:rsidP="00005369">
      <w:pPr>
        <w:pStyle w:val="EndNoteBibliographynl"/>
        <w:outlineLvl w:val="0"/>
      </w:pPr>
      <w:r w:rsidRPr="005F213D">
        <w:t>60.</w:t>
      </w:r>
      <w:r w:rsidRPr="005F213D">
        <w:tab/>
        <w:t>McLaughlin HP, Motherway MO, Lakshminarayanan B, Stanton C, Paul Ross R, Brulc J</w:t>
      </w:r>
      <w:r>
        <w:t>, Menon R, O'Toole PW and van Sinderen D</w:t>
      </w:r>
      <w:r w:rsidRPr="00ED04B0">
        <w:rPr>
          <w:i/>
        </w:rPr>
        <w:t>.</w:t>
      </w:r>
      <w:r w:rsidRPr="005F213D">
        <w:t xml:space="preserve"> Carbohydrate catabolic diversity of bifidobacteria and lactobacilli of human origin. Int J Food Microbiol. 2015;203:109-21.</w:t>
      </w:r>
    </w:p>
    <w:p w14:paraId="5356C6B3" w14:textId="77777777" w:rsidR="00005369" w:rsidRPr="005F213D" w:rsidRDefault="00005369" w:rsidP="00005369">
      <w:pPr>
        <w:pStyle w:val="EndNoteBibliographynl"/>
        <w:outlineLvl w:val="0"/>
      </w:pPr>
      <w:r w:rsidRPr="005F213D">
        <w:t>61.</w:t>
      </w:r>
      <w:r w:rsidRPr="005F213D">
        <w:tab/>
        <w:t>Rivière</w:t>
      </w:r>
      <w:r>
        <w:t xml:space="preserve"> A, Selak M, Lantin D, Leroy F and </w:t>
      </w:r>
      <w:r w:rsidRPr="005F213D">
        <w:t xml:space="preserve">De Vuyst L. Bifidobacteria and Butyrate-Producing Colon Bacteria: Importance and Strategies for Their Stimulation in the Human Gut. </w:t>
      </w:r>
      <w:r w:rsidRPr="0080316D">
        <w:t>Front Microbiol</w:t>
      </w:r>
      <w:r w:rsidRPr="005F213D">
        <w:t>. 2016;7:979.</w:t>
      </w:r>
    </w:p>
    <w:p w14:paraId="4311A2E2" w14:textId="77777777" w:rsidR="00005369" w:rsidRPr="005F213D" w:rsidRDefault="00005369" w:rsidP="00005369">
      <w:pPr>
        <w:pStyle w:val="EndNoteBibliographynl"/>
        <w:outlineLvl w:val="0"/>
      </w:pPr>
      <w:r w:rsidRPr="005F213D">
        <w:t>62.</w:t>
      </w:r>
      <w:r w:rsidRPr="005F213D">
        <w:tab/>
        <w:t>Gonzalez-Rodriguez I, Ru</w:t>
      </w:r>
      <w:r>
        <w:t xml:space="preserve">iz L, Gueimonde M, Margolles A and </w:t>
      </w:r>
      <w:r w:rsidRPr="005F213D">
        <w:t xml:space="preserve">Sanchez B. Factors involved in the colonization and survival of bifidobacteria in the gastrointestinal tract. </w:t>
      </w:r>
      <w:r w:rsidRPr="00912EC7">
        <w:t>FEMS Microbiol Lett</w:t>
      </w:r>
      <w:r>
        <w:t>. 2013;340</w:t>
      </w:r>
      <w:r w:rsidRPr="005F213D">
        <w:t>:1-10.</w:t>
      </w:r>
    </w:p>
    <w:p w14:paraId="16A29A7C" w14:textId="77777777" w:rsidR="00005369" w:rsidRPr="005F213D" w:rsidRDefault="00005369" w:rsidP="00005369">
      <w:pPr>
        <w:pStyle w:val="EndNoteBibliographynl"/>
        <w:outlineLvl w:val="0"/>
      </w:pPr>
      <w:r w:rsidRPr="005F213D">
        <w:t>63.</w:t>
      </w:r>
      <w:r w:rsidRPr="005F213D">
        <w:tab/>
        <w:t xml:space="preserve">Ruiz L, Bottacini F, Boinett CJ, Cain AK, O'Connell-Motherway M, Lawley TD, </w:t>
      </w:r>
      <w:r w:rsidRPr="00E54D7F">
        <w:t>and</w:t>
      </w:r>
      <w:r>
        <w:t xml:space="preserve"> van Sinderen D</w:t>
      </w:r>
      <w:r w:rsidRPr="005F213D">
        <w:t xml:space="preserve">. The essential genomic landscape of the commensal </w:t>
      </w:r>
      <w:r w:rsidRPr="00912EC7">
        <w:rPr>
          <w:i/>
        </w:rPr>
        <w:t>Bifidobacterium breve</w:t>
      </w:r>
      <w:r>
        <w:t xml:space="preserve"> UCC2003. Sci Rep. 2017;7</w:t>
      </w:r>
      <w:r w:rsidRPr="005F213D">
        <w:t>:5648.</w:t>
      </w:r>
    </w:p>
    <w:p w14:paraId="770D4D7A" w14:textId="77777777" w:rsidR="00005369" w:rsidRPr="005F213D" w:rsidRDefault="00005369" w:rsidP="00005369">
      <w:pPr>
        <w:pStyle w:val="EndNoteBibliographynl"/>
        <w:outlineLvl w:val="0"/>
      </w:pPr>
      <w:r w:rsidRPr="005F213D">
        <w:t>64.</w:t>
      </w:r>
      <w:r w:rsidRPr="005F213D">
        <w:tab/>
        <w:t>O’Connell Motherway M, Fitzgerald GF,</w:t>
      </w:r>
      <w:r>
        <w:t xml:space="preserve"> van</w:t>
      </w:r>
      <w:r w:rsidRPr="005F213D">
        <w:t xml:space="preserve"> Sinderen D. Metabolism of a plant derived galactose-containing polysaccharide by </w:t>
      </w:r>
      <w:r w:rsidRPr="000E4F37">
        <w:rPr>
          <w:i/>
        </w:rPr>
        <w:t>Bifidobacterium breve</w:t>
      </w:r>
      <w:r w:rsidRPr="005F213D">
        <w:t xml:space="preserve"> UCC2003. Microb Biotechnol. 2011;4</w:t>
      </w:r>
      <w:r>
        <w:t>:</w:t>
      </w:r>
      <w:r w:rsidRPr="000E4F37">
        <w:t>403-16</w:t>
      </w:r>
      <w:r w:rsidRPr="005F213D">
        <w:t>.</w:t>
      </w:r>
    </w:p>
    <w:p w14:paraId="546237A2" w14:textId="77777777" w:rsidR="00005369" w:rsidRPr="005F213D" w:rsidRDefault="00005369" w:rsidP="00005369">
      <w:pPr>
        <w:pStyle w:val="EndNoteBibliographynl"/>
        <w:outlineLvl w:val="0"/>
      </w:pPr>
      <w:r w:rsidRPr="005F213D">
        <w:t>65.</w:t>
      </w:r>
      <w:r w:rsidRPr="005F213D">
        <w:tab/>
        <w:t>Meile L, Rohr LM</w:t>
      </w:r>
      <w:r>
        <w:t xml:space="preserve">, Geissmann TA, Herensperger M and </w:t>
      </w:r>
      <w:r w:rsidRPr="005F213D">
        <w:t xml:space="preserve">Teuber M. Characterization of the D-xylulose 5-phosphate/D-fructose 6-phosphate phosphoketolase gene (xfp) from </w:t>
      </w:r>
      <w:r w:rsidRPr="001B65CC">
        <w:rPr>
          <w:i/>
        </w:rPr>
        <w:t>Bifidobacterium lactis</w:t>
      </w:r>
      <w:r w:rsidRPr="005F213D">
        <w:t xml:space="preserve">. </w:t>
      </w:r>
      <w:r>
        <w:t>J Bacteriol. 2001;183</w:t>
      </w:r>
      <w:r w:rsidRPr="005F213D">
        <w:t>:2929-36.</w:t>
      </w:r>
    </w:p>
    <w:p w14:paraId="56FD147F" w14:textId="77777777" w:rsidR="00005369" w:rsidRPr="005F213D" w:rsidRDefault="00005369" w:rsidP="00005369">
      <w:pPr>
        <w:pStyle w:val="EndNoteBibliographynl"/>
        <w:outlineLvl w:val="0"/>
      </w:pPr>
      <w:r w:rsidRPr="005F213D">
        <w:t>66.</w:t>
      </w:r>
      <w:r w:rsidRPr="005F213D">
        <w:tab/>
        <w:t>van den Broek LA,</w:t>
      </w:r>
      <w:r>
        <w:t xml:space="preserve"> Hinz SW, Beldman G, Vincken JP and</w:t>
      </w:r>
      <w:r w:rsidRPr="005F213D">
        <w:t xml:space="preserve"> Voragen AG. </w:t>
      </w:r>
      <w:r w:rsidRPr="000E4F37">
        <w:rPr>
          <w:i/>
        </w:rPr>
        <w:t>Bifidobacterium</w:t>
      </w:r>
      <w:r w:rsidRPr="005F213D">
        <w:t xml:space="preserve"> carbohydrases-their role in breakdown and synthesis of (potential) prebiotic</w:t>
      </w:r>
      <w:r>
        <w:t>s. Mol Nutr Food Res. 2008;52</w:t>
      </w:r>
      <w:r w:rsidRPr="005F213D">
        <w:t>:146-63.</w:t>
      </w:r>
    </w:p>
    <w:p w14:paraId="46083363" w14:textId="77777777" w:rsidR="00005369" w:rsidRPr="005F213D" w:rsidRDefault="00005369" w:rsidP="00005369">
      <w:pPr>
        <w:pStyle w:val="EndNoteBibliographynl"/>
        <w:outlineLvl w:val="0"/>
      </w:pPr>
      <w:r w:rsidRPr="005F213D">
        <w:t>67.</w:t>
      </w:r>
      <w:r w:rsidRPr="005F213D">
        <w:tab/>
        <w:t xml:space="preserve">Auchter M, Cramer A, Hüser A, Rückert C, Emer D, Schwarz P, </w:t>
      </w:r>
      <w:r w:rsidRPr="00E54D7F">
        <w:t>Arndt A, Lan</w:t>
      </w:r>
      <w:r>
        <w:t>ge C, Kalinowski J, Wendisch VF and</w:t>
      </w:r>
      <w:r w:rsidRPr="00E54D7F">
        <w:t xml:space="preserve"> Eikmanns BJ.</w:t>
      </w:r>
      <w:r>
        <w:t xml:space="preserve">  </w:t>
      </w:r>
      <w:r w:rsidRPr="005F213D">
        <w:t xml:space="preserve">RamA and RamB are global transcriptional regulators in </w:t>
      </w:r>
      <w:r w:rsidRPr="008F6C5E">
        <w:rPr>
          <w:i/>
        </w:rPr>
        <w:t>Corynebacterium glutamicum</w:t>
      </w:r>
      <w:r w:rsidRPr="005F213D">
        <w:t xml:space="preserve"> and control genes for enzymes of the central metabolism. </w:t>
      </w:r>
      <w:r>
        <w:t>J</w:t>
      </w:r>
      <w:r w:rsidRPr="008F6C5E">
        <w:t xml:space="preserve"> Biotechnol.</w:t>
      </w:r>
      <w:r>
        <w:t xml:space="preserve">  2011;154</w:t>
      </w:r>
      <w:r w:rsidRPr="005F213D">
        <w:t>:126-39.</w:t>
      </w:r>
    </w:p>
    <w:p w14:paraId="43A84258" w14:textId="77777777" w:rsidR="00005369" w:rsidRPr="005F213D" w:rsidRDefault="00005369" w:rsidP="00005369">
      <w:pPr>
        <w:pStyle w:val="EndNoteBibliographynl"/>
        <w:outlineLvl w:val="0"/>
      </w:pPr>
      <w:r w:rsidRPr="005F213D">
        <w:t>68.</w:t>
      </w:r>
      <w:r w:rsidRPr="005F213D">
        <w:tab/>
        <w:t>Frunzke J, E</w:t>
      </w:r>
      <w:r>
        <w:t>ngels V, Hasenbein S, Gätgens C and</w:t>
      </w:r>
      <w:r w:rsidRPr="005F213D">
        <w:t xml:space="preserve"> Bott M. Co-ordinated regulation of gluconate catabolism and glucose uptake in </w:t>
      </w:r>
      <w:r w:rsidRPr="00933A49">
        <w:rPr>
          <w:i/>
        </w:rPr>
        <w:t>Corynebacterium glutamicum</w:t>
      </w:r>
      <w:r w:rsidRPr="005F213D">
        <w:t xml:space="preserve"> by two functionally equivalent transcriptional regulator</w:t>
      </w:r>
      <w:r>
        <w:t>s,GntR1 and GntR. Mol Microbiol. 2008;67: 305-22</w:t>
      </w:r>
      <w:r w:rsidRPr="005F213D">
        <w:t>.</w:t>
      </w:r>
    </w:p>
    <w:p w14:paraId="2905FA98" w14:textId="77777777" w:rsidR="00005369" w:rsidRPr="005F213D" w:rsidRDefault="00005369" w:rsidP="00005369">
      <w:pPr>
        <w:pStyle w:val="EndNoteBibliographynl"/>
        <w:outlineLvl w:val="0"/>
      </w:pPr>
      <w:r w:rsidRPr="005F213D">
        <w:t>69.</w:t>
      </w:r>
      <w:r w:rsidRPr="005F213D">
        <w:tab/>
        <w:t>Sanchez B, Champomier-Verges MC, Anglade P, Baraige F, de Los</w:t>
      </w:r>
      <w:r>
        <w:t xml:space="preserve"> Reyes-Gavilan CG, Margolles A and </w:t>
      </w:r>
      <w:r w:rsidRPr="00E54D7F">
        <w:t>Zagorec M.</w:t>
      </w:r>
      <w:r>
        <w:t xml:space="preserve">  </w:t>
      </w:r>
      <w:r w:rsidRPr="005F213D">
        <w:t xml:space="preserve">Proteomic analysis of global changes in protein expression during bile salt exposure of </w:t>
      </w:r>
      <w:r w:rsidRPr="00E82343">
        <w:rPr>
          <w:i/>
        </w:rPr>
        <w:t>Bifidobacterium longum</w:t>
      </w:r>
      <w:r w:rsidRPr="005F213D">
        <w:t xml:space="preserve"> NCIMB 8809. </w:t>
      </w:r>
      <w:r>
        <w:t>J Bacteriol. 2005;187</w:t>
      </w:r>
      <w:r w:rsidRPr="005F213D">
        <w:t>:5799-808.</w:t>
      </w:r>
    </w:p>
    <w:p w14:paraId="656B5DC7" w14:textId="77777777" w:rsidR="00005369" w:rsidRPr="005F213D" w:rsidRDefault="00005369" w:rsidP="00005369">
      <w:pPr>
        <w:pStyle w:val="EndNoteBibliographynl"/>
        <w:outlineLvl w:val="0"/>
      </w:pPr>
      <w:r w:rsidRPr="005F213D">
        <w:t>70.</w:t>
      </w:r>
      <w:r w:rsidRPr="005F213D">
        <w:tab/>
        <w:t>Sanchez B, Champomier-Verges MC, Stuer-Lauridsen B, Ruas-M</w:t>
      </w:r>
      <w:r>
        <w:t xml:space="preserve">adiedo P, Anglade P, Baraige F, </w:t>
      </w:r>
      <w:r w:rsidRPr="00EA4278">
        <w:t>de los Reyes-Ga</w:t>
      </w:r>
      <w:r>
        <w:t>vilán CG, Johansen E, Zagorec M and</w:t>
      </w:r>
      <w:r w:rsidRPr="00EA4278">
        <w:t xml:space="preserve"> Margolles A. </w:t>
      </w:r>
      <w:r w:rsidRPr="005F213D">
        <w:t xml:space="preserve">Adaptation and response of </w:t>
      </w:r>
      <w:r w:rsidRPr="00E82343">
        <w:rPr>
          <w:i/>
        </w:rPr>
        <w:t>Bifidobacterium animalis</w:t>
      </w:r>
      <w:r w:rsidRPr="005F213D">
        <w:t xml:space="preserve"> subsp. </w:t>
      </w:r>
      <w:r w:rsidRPr="00E82343">
        <w:rPr>
          <w:i/>
        </w:rPr>
        <w:t>lactis</w:t>
      </w:r>
      <w:r w:rsidRPr="005F213D">
        <w:t xml:space="preserve"> to bile: a proteomic and physiological approach. App</w:t>
      </w:r>
      <w:r>
        <w:t>l Environ Microbiol. 2007;73</w:t>
      </w:r>
      <w:r w:rsidRPr="005F213D">
        <w:t>:6757-67.</w:t>
      </w:r>
    </w:p>
    <w:p w14:paraId="62F97CD9" w14:textId="77777777" w:rsidR="00005369" w:rsidRPr="005F213D" w:rsidRDefault="00005369" w:rsidP="00005369">
      <w:pPr>
        <w:pStyle w:val="EndNoteBibliographynl"/>
        <w:outlineLvl w:val="0"/>
      </w:pPr>
      <w:r w:rsidRPr="005F213D">
        <w:t>71.</w:t>
      </w:r>
      <w:r w:rsidRPr="005F213D">
        <w:tab/>
        <w:t>N</w:t>
      </w:r>
      <w:r>
        <w:t>oriega L, Cuevas I, Margolles A and</w:t>
      </w:r>
      <w:r w:rsidRPr="005F213D">
        <w:t xml:space="preserve"> de los Reyes-Gavilán CG. Deconjugation and bile salts hydrolase activity by </w:t>
      </w:r>
      <w:r w:rsidRPr="001A3F4D">
        <w:rPr>
          <w:i/>
        </w:rPr>
        <w:t>Bifidobacterium</w:t>
      </w:r>
      <w:r w:rsidRPr="005F213D">
        <w:t xml:space="preserve"> strains with acquired resistance to bile.</w:t>
      </w:r>
      <w:r>
        <w:t xml:space="preserve"> </w:t>
      </w:r>
      <w:r w:rsidRPr="001A3F4D">
        <w:t>Int Dairy J</w:t>
      </w:r>
      <w:r>
        <w:t>. 2006;16</w:t>
      </w:r>
      <w:r w:rsidRPr="005F213D">
        <w:t>:850-5.</w:t>
      </w:r>
    </w:p>
    <w:p w14:paraId="18377DB5" w14:textId="77777777" w:rsidR="00005369" w:rsidRPr="005F213D" w:rsidRDefault="00005369" w:rsidP="00005369">
      <w:pPr>
        <w:pStyle w:val="EndNoteBibliographynl"/>
        <w:outlineLvl w:val="0"/>
      </w:pPr>
      <w:r w:rsidRPr="005F213D">
        <w:t>72.</w:t>
      </w:r>
      <w:r w:rsidRPr="005F213D">
        <w:tab/>
        <w:t>Ruas-Madiedo P, Her</w:t>
      </w:r>
      <w:r>
        <w:t xml:space="preserve">nandez-Barranco A, Margolles A and </w:t>
      </w:r>
      <w:r w:rsidRPr="005F213D">
        <w:t xml:space="preserve">de los Reyes-Gavilan CG. A bile salt-resistant derivative of </w:t>
      </w:r>
      <w:r w:rsidRPr="001B65CC">
        <w:rPr>
          <w:i/>
        </w:rPr>
        <w:t>Bifidobacterium animalis</w:t>
      </w:r>
      <w:r w:rsidRPr="005F213D">
        <w:t xml:space="preserve"> has an altered fermentation pattern when grown on glucose and maltose. </w:t>
      </w:r>
      <w:r>
        <w:t>Appl. Environ. Microbiol. 2005;71</w:t>
      </w:r>
      <w:r w:rsidRPr="005F213D">
        <w:t>:6564-70.</w:t>
      </w:r>
    </w:p>
    <w:p w14:paraId="23DE394F" w14:textId="77777777" w:rsidR="00005369" w:rsidRPr="005F213D" w:rsidRDefault="00005369" w:rsidP="00005369">
      <w:pPr>
        <w:pStyle w:val="EndNoteBibliographynl"/>
        <w:outlineLvl w:val="0"/>
      </w:pPr>
      <w:r w:rsidRPr="005F213D">
        <w:t>73.</w:t>
      </w:r>
      <w:r w:rsidRPr="005F213D">
        <w:tab/>
        <w:t>Burns P, Vinderola G, Reinheimer J, Cuesta I, de Los Reyes</w:t>
      </w:r>
      <w:r>
        <w:t xml:space="preserve">-Gavilan CG and </w:t>
      </w:r>
      <w:r w:rsidRPr="005F213D">
        <w:t xml:space="preserve"> Ruas-Madiedo P. Technological characterization and survival of the exopolysaccharide-producing strain </w:t>
      </w:r>
      <w:r w:rsidRPr="00ED04B0">
        <w:rPr>
          <w:i/>
        </w:rPr>
        <w:t>Lactobacillus delbrueckii</w:t>
      </w:r>
      <w:r w:rsidRPr="005F213D">
        <w:t xml:space="preserve"> subsp. </w:t>
      </w:r>
      <w:r w:rsidRPr="00ED04B0">
        <w:rPr>
          <w:i/>
        </w:rPr>
        <w:t>lactis</w:t>
      </w:r>
      <w:r w:rsidRPr="005F213D">
        <w:t xml:space="preserve"> 193 and its bile-resistant derivative 193+ in simulated gastric and intestinal</w:t>
      </w:r>
      <w:r>
        <w:t xml:space="preserve"> juices. J Dairy Res. 2011;78</w:t>
      </w:r>
      <w:r w:rsidRPr="005F213D">
        <w:t>:357-64.</w:t>
      </w:r>
    </w:p>
    <w:p w14:paraId="1F495A27" w14:textId="77777777" w:rsidR="00005369" w:rsidRPr="005F213D" w:rsidRDefault="00005369" w:rsidP="00005369">
      <w:pPr>
        <w:pStyle w:val="EndNoteBibliographynl"/>
        <w:outlineLvl w:val="0"/>
      </w:pPr>
      <w:r>
        <w:t>74.</w:t>
      </w:r>
      <w:r>
        <w:tab/>
        <w:t xml:space="preserve">Lee K, Lee HG and </w:t>
      </w:r>
      <w:r w:rsidRPr="005F213D">
        <w:t xml:space="preserve">Choi YJ. Proteomic analysis of the effect of bile salts on the intestinal and probiotic bacterium </w:t>
      </w:r>
      <w:r w:rsidRPr="00D279F5">
        <w:rPr>
          <w:i/>
        </w:rPr>
        <w:t>Lactobacillus reuteri</w:t>
      </w:r>
      <w:r>
        <w:t>. J Biotechnol. 2008;137</w:t>
      </w:r>
      <w:r w:rsidRPr="005F213D">
        <w:t>:14-9.</w:t>
      </w:r>
    </w:p>
    <w:p w14:paraId="5C144476" w14:textId="77777777" w:rsidR="00005369" w:rsidRPr="005F213D" w:rsidRDefault="00005369" w:rsidP="00005369">
      <w:pPr>
        <w:pStyle w:val="EndNoteBibliographynl"/>
        <w:outlineLvl w:val="0"/>
      </w:pPr>
      <w:r w:rsidRPr="005F213D">
        <w:t>75.</w:t>
      </w:r>
      <w:r w:rsidRPr="005F213D">
        <w:tab/>
        <w:t>San</w:t>
      </w:r>
      <w:r>
        <w:t>chez B, de los Reyes-Gavilan CG and</w:t>
      </w:r>
      <w:r w:rsidRPr="005F213D">
        <w:t xml:space="preserve"> Margolles A. The F1F0-ATPase of </w:t>
      </w:r>
      <w:r w:rsidRPr="001B65CC">
        <w:rPr>
          <w:i/>
        </w:rPr>
        <w:t>Bifidobacterium animalis</w:t>
      </w:r>
      <w:r w:rsidRPr="005F213D">
        <w:t xml:space="preserve"> is involved in bile tolerance. </w:t>
      </w:r>
      <w:r>
        <w:t>Environ Microbiol. 2006;8</w:t>
      </w:r>
      <w:r w:rsidRPr="005F213D">
        <w:t>:1825-33.</w:t>
      </w:r>
    </w:p>
    <w:p w14:paraId="109348D9" w14:textId="77777777" w:rsidR="00005369" w:rsidRDefault="00005369" w:rsidP="00005369">
      <w:pPr>
        <w:pStyle w:val="EndNoteBibliographynl"/>
        <w:outlineLvl w:val="0"/>
      </w:pPr>
      <w:r w:rsidRPr="005F213D">
        <w:t>76.</w:t>
      </w:r>
      <w:r w:rsidRPr="005F213D">
        <w:tab/>
        <w:t>Sanchez B, R</w:t>
      </w:r>
      <w:r>
        <w:t xml:space="preserve">uiz L, de los Reyes-Gavilan CG and </w:t>
      </w:r>
      <w:r w:rsidRPr="005F213D">
        <w:t xml:space="preserve">Margolles A. Proteomics of stress response in Bifidobacterium. </w:t>
      </w:r>
      <w:r>
        <w:t>Front Biosci. 2008;13</w:t>
      </w:r>
      <w:r w:rsidRPr="005F213D">
        <w:t>:6905-19.</w:t>
      </w:r>
    </w:p>
    <w:p w14:paraId="7D5E6879" w14:textId="77777777" w:rsidR="00005369" w:rsidRPr="00326F64" w:rsidRDefault="00005369" w:rsidP="00005369">
      <w:pPr>
        <w:pStyle w:val="EndNoteBibliographynl"/>
        <w:outlineLvl w:val="0"/>
      </w:pPr>
      <w:r>
        <w:t>77</w:t>
      </w:r>
      <w:r w:rsidRPr="00326F64">
        <w:t>.</w:t>
      </w:r>
      <w:r w:rsidRPr="00326F64">
        <w:tab/>
        <w:t>Maze A, O'Connell-Motherwa</w:t>
      </w:r>
      <w:r>
        <w:t>y M, Fitzgerald GF, Deutscher J and</w:t>
      </w:r>
      <w:r w:rsidRPr="00326F64">
        <w:t xml:space="preserve"> van Sinderen D. Identification and characterization of a fructose phosphotransferase system in </w:t>
      </w:r>
      <w:r w:rsidRPr="00E362D3">
        <w:rPr>
          <w:i/>
        </w:rPr>
        <w:t>Bifidobacterium breve</w:t>
      </w:r>
      <w:r w:rsidRPr="00326F64">
        <w:t xml:space="preserve"> UCC2003. Ap</w:t>
      </w:r>
      <w:r>
        <w:t>pl Environ Microbiol. 2007;73</w:t>
      </w:r>
      <w:r w:rsidRPr="00326F64">
        <w:t>:545-53.</w:t>
      </w:r>
    </w:p>
    <w:p w14:paraId="29DADA47" w14:textId="77777777" w:rsidR="00005369" w:rsidRDefault="00005369" w:rsidP="00005369">
      <w:pPr>
        <w:pStyle w:val="EndNoteBibliographynl"/>
        <w:outlineLvl w:val="0"/>
      </w:pPr>
      <w:r>
        <w:t>78</w:t>
      </w:r>
      <w:r w:rsidRPr="00326F64">
        <w:t>.</w:t>
      </w:r>
      <w:r w:rsidRPr="00326F64">
        <w:tab/>
        <w:t xml:space="preserve">Law J, Buist G, Haandrikman A, Kok J, Venema </w:t>
      </w:r>
      <w:r>
        <w:t xml:space="preserve">G and </w:t>
      </w:r>
      <w:r w:rsidRPr="00326F64">
        <w:t xml:space="preserve">Leenhouts K. A system to generate chromosomal mutations in </w:t>
      </w:r>
      <w:r w:rsidRPr="00CF1BAB">
        <w:rPr>
          <w:i/>
        </w:rPr>
        <w:t>Lactococcus lactis</w:t>
      </w:r>
      <w:r w:rsidRPr="00326F64">
        <w:t xml:space="preserve"> which allows fast analysis of targeted genes. </w:t>
      </w:r>
      <w:r>
        <w:t>J Bacteriol</w:t>
      </w:r>
      <w:r w:rsidRPr="00326F64">
        <w:t>. 1995;177:7011-8.</w:t>
      </w:r>
    </w:p>
    <w:p w14:paraId="4BF4940F" w14:textId="419AE9A0" w:rsidR="00005369" w:rsidRDefault="00005369" w:rsidP="00005369">
      <w:pPr>
        <w:pStyle w:val="EndNoteBibliographynl"/>
        <w:outlineLvl w:val="0"/>
      </w:pPr>
      <w:r>
        <w:t>79.</w:t>
      </w:r>
      <w:r>
        <w:tab/>
        <w:t>La</w:t>
      </w:r>
      <w:r w:rsidR="00503F00">
        <w:t>emmli U</w:t>
      </w:r>
      <w:r>
        <w:t xml:space="preserve">K. </w:t>
      </w:r>
      <w:r w:rsidRPr="00ED5869">
        <w:t>Cleavage of structural proteins during the assembly of the head of bacteriophage</w:t>
      </w:r>
      <w:r>
        <w:t xml:space="preserve"> T4. Nature.</w:t>
      </w:r>
      <w:r w:rsidRPr="00ED5869">
        <w:t xml:space="preserve"> </w:t>
      </w:r>
      <w:r>
        <w:t>1970;227:680-685.</w:t>
      </w:r>
    </w:p>
    <w:p w14:paraId="00E0DB1F" w14:textId="77777777" w:rsidR="00005369" w:rsidRDefault="00005369" w:rsidP="00005369">
      <w:pPr>
        <w:pStyle w:val="EndNoteBibliographynl"/>
        <w:outlineLvl w:val="0"/>
      </w:pPr>
      <w:r>
        <w:t>80.</w:t>
      </w:r>
      <w:r>
        <w:tab/>
        <w:t>James K, Motherway MO, Penno C, O'Brien RL and van Sinderen D.</w:t>
      </w:r>
      <w:r w:rsidRPr="00DB26F1">
        <w:t xml:space="preserve"> </w:t>
      </w:r>
      <w:r w:rsidRPr="00DB26F1">
        <w:rPr>
          <w:i/>
        </w:rPr>
        <w:t>Bifidobacterium breve</w:t>
      </w:r>
      <w:r>
        <w:t xml:space="preserve"> UCC2003 employs multiple transcriptional regulators to</w:t>
      </w:r>
    </w:p>
    <w:p w14:paraId="4D42D54E" w14:textId="77777777" w:rsidR="00005369" w:rsidRDefault="00005369" w:rsidP="00005369">
      <w:pPr>
        <w:pStyle w:val="EndNoteBibliographynl"/>
        <w:ind w:firstLine="0"/>
        <w:outlineLvl w:val="0"/>
      </w:pPr>
      <w:r>
        <w:t>control metabolism of particular human milk oligosaccharides.</w:t>
      </w:r>
      <w:r w:rsidRPr="00DB26F1">
        <w:t xml:space="preserve"> </w:t>
      </w:r>
      <w:r>
        <w:t>Appl Environ Microbiol. 2018;84:</w:t>
      </w:r>
      <w:r w:rsidRPr="00DB26F1">
        <w:t>AEM.02774-17.</w:t>
      </w:r>
    </w:p>
    <w:p w14:paraId="17FDEF26" w14:textId="77777777" w:rsidR="00005369" w:rsidRDefault="00005369" w:rsidP="00005369">
      <w:pPr>
        <w:pStyle w:val="EndNoteBibliographynl"/>
        <w:outlineLvl w:val="0"/>
      </w:pPr>
      <w:r>
        <w:t>81</w:t>
      </w:r>
      <w:r>
        <w:tab/>
      </w:r>
      <w:r w:rsidRPr="00B00F30">
        <w:t>Bailey, T. L., and C. Elkan. The value of prior knowledge in dis</w:t>
      </w:r>
      <w:r>
        <w:t>covering motifs with MEME. Proc Int Conf Intell Syst Mol</w:t>
      </w:r>
      <w:r w:rsidRPr="00B00F30">
        <w:t xml:space="preserve"> Biol. 1995. 3:21-29.</w:t>
      </w:r>
    </w:p>
    <w:p w14:paraId="03CC53A2" w14:textId="77777777" w:rsidR="00005369" w:rsidRDefault="00005369" w:rsidP="00005369">
      <w:pPr>
        <w:pStyle w:val="EndNoteBibliographynl"/>
        <w:outlineLvl w:val="0"/>
      </w:pPr>
      <w:r>
        <w:t>82</w:t>
      </w:r>
      <w:r>
        <w:tab/>
      </w:r>
      <w:r w:rsidRPr="00B00F30">
        <w:t xml:space="preserve">Crooks, G. E., G. Hon, J. M. Chandonia, and S. E. Brenner. WebLogo: a sequence logo generator. Genome Res. </w:t>
      </w:r>
      <w:r>
        <w:t>2004;</w:t>
      </w:r>
      <w:r w:rsidRPr="00B00F30">
        <w:t>14:1188-1190.</w:t>
      </w:r>
    </w:p>
    <w:p w14:paraId="50B124A0" w14:textId="77777777" w:rsidR="00005369" w:rsidRDefault="00005369" w:rsidP="00005369">
      <w:pPr>
        <w:ind w:left="720" w:hanging="720"/>
        <w:rPr>
          <w:lang w:eastAsia="en-GB"/>
        </w:rPr>
      </w:pPr>
      <w:r>
        <w:t>83</w:t>
      </w:r>
      <w:r>
        <w:tab/>
      </w:r>
      <w:r>
        <w:rPr>
          <w:lang w:eastAsia="en-GB"/>
        </w:rPr>
        <w:t xml:space="preserve">Wintjens R and </w:t>
      </w:r>
      <w:r w:rsidRPr="00846FF4">
        <w:rPr>
          <w:lang w:eastAsia="en-GB"/>
        </w:rPr>
        <w:t>Rooman</w:t>
      </w:r>
      <w:r>
        <w:rPr>
          <w:lang w:eastAsia="en-GB"/>
        </w:rPr>
        <w:t xml:space="preserve"> M. </w:t>
      </w:r>
      <w:r w:rsidRPr="00846FF4">
        <w:rPr>
          <w:lang w:eastAsia="en-GB"/>
        </w:rPr>
        <w:t>Structural Classification of HTH DNA-binding Domains and Protein–DNA Interaction Modes</w:t>
      </w:r>
      <w:r>
        <w:rPr>
          <w:lang w:eastAsia="en-GB"/>
        </w:rPr>
        <w:t>. J Mol Biol. 1996. 262:</w:t>
      </w:r>
      <w:r w:rsidRPr="00846FF4">
        <w:rPr>
          <w:lang w:eastAsia="en-GB"/>
        </w:rPr>
        <w:t xml:space="preserve"> 294–313</w:t>
      </w:r>
    </w:p>
    <w:p w14:paraId="36D6DF7F" w14:textId="77777777" w:rsidR="00005369" w:rsidRDefault="00005369" w:rsidP="00005369">
      <w:pPr>
        <w:ind w:left="720" w:hanging="720"/>
      </w:pPr>
      <w:r>
        <w:rPr>
          <w:lang w:eastAsia="en-GB"/>
        </w:rPr>
        <w:t>84</w:t>
      </w:r>
      <w:r>
        <w:rPr>
          <w:lang w:eastAsia="en-GB"/>
        </w:rPr>
        <w:tab/>
        <w:t xml:space="preserve">Ravcheev DA, Khoroshkin MS, Laikova ON, Tsoy OV, Sernova NV, Petrova SA, </w:t>
      </w:r>
      <w:r w:rsidRPr="005D6B0B">
        <w:rPr>
          <w:lang w:eastAsia="en-GB"/>
        </w:rPr>
        <w:t>Rakhmaninova</w:t>
      </w:r>
      <w:r>
        <w:rPr>
          <w:lang w:eastAsia="en-GB"/>
        </w:rPr>
        <w:t xml:space="preserve"> AB</w:t>
      </w:r>
      <w:r w:rsidRPr="005D6B0B">
        <w:rPr>
          <w:lang w:eastAsia="en-GB"/>
        </w:rPr>
        <w:t>, No</w:t>
      </w:r>
      <w:r>
        <w:rPr>
          <w:lang w:eastAsia="en-GB"/>
        </w:rPr>
        <w:t>vichkov PS, Gelfand MS,</w:t>
      </w:r>
      <w:r w:rsidRPr="005D6B0B">
        <w:rPr>
          <w:lang w:eastAsia="en-GB"/>
        </w:rPr>
        <w:t xml:space="preserve"> and </w:t>
      </w:r>
      <w:r>
        <w:rPr>
          <w:lang w:eastAsia="en-GB"/>
        </w:rPr>
        <w:t xml:space="preserve">Rodionov DA. </w:t>
      </w:r>
      <w:r w:rsidRPr="005D6B0B">
        <w:rPr>
          <w:lang w:eastAsia="en-GB"/>
        </w:rPr>
        <w:t xml:space="preserve"> </w:t>
      </w:r>
      <w:r w:rsidRPr="00745224">
        <w:rPr>
          <w:lang w:eastAsia="en-GB"/>
        </w:rPr>
        <w:t>Comparative genomics and evolution of regulons of the LacI-family transcription factors</w:t>
      </w:r>
      <w:r>
        <w:rPr>
          <w:lang w:eastAsia="en-GB"/>
        </w:rPr>
        <w:t xml:space="preserve">. </w:t>
      </w:r>
      <w:r w:rsidRPr="0080316D">
        <w:t>Front Microbiol</w:t>
      </w:r>
      <w:r>
        <w:t>. 2014;5:295.</w:t>
      </w:r>
    </w:p>
    <w:p w14:paraId="6C48EF04" w14:textId="77777777" w:rsidR="00005369" w:rsidRPr="00C253E1" w:rsidRDefault="00005369" w:rsidP="00005369">
      <w:pPr>
        <w:ind w:left="720" w:hanging="720"/>
        <w:rPr>
          <w:lang w:eastAsia="en-GB"/>
        </w:rPr>
      </w:pPr>
      <w:r>
        <w:t>85.</w:t>
      </w:r>
      <w:r>
        <w:tab/>
        <w:t>Grundy FJ, Waters DA, Allen SH and Henkin TM.</w:t>
      </w:r>
      <w:r>
        <w:rPr>
          <w:lang w:eastAsia="en-GB"/>
        </w:rPr>
        <w:t xml:space="preserve"> </w:t>
      </w:r>
      <w:r>
        <w:t xml:space="preserve">Regulation of the </w:t>
      </w:r>
      <w:r w:rsidRPr="00C253E1">
        <w:rPr>
          <w:i/>
        </w:rPr>
        <w:t>Bacillus subtilis</w:t>
      </w:r>
      <w:r>
        <w:t xml:space="preserve"> acetate kinase gene by CcpA. J Bacteriol. 1993;175:7348-55.</w:t>
      </w:r>
    </w:p>
    <w:p w14:paraId="45064B2A" w14:textId="77777777" w:rsidR="00005369" w:rsidRDefault="00005369" w:rsidP="00005369">
      <w:pPr>
        <w:ind w:left="720" w:hanging="720"/>
      </w:pPr>
      <w:r>
        <w:t xml:space="preserve">86. </w:t>
      </w:r>
      <w:r>
        <w:tab/>
      </w:r>
      <w:r w:rsidRPr="00EF2648">
        <w:t xml:space="preserve">Bondos SE, Swint-Kruse L, Matthews KS. Flexibility and Disorder in Gene Regulation: </w:t>
      </w:r>
      <w:r>
        <w:t>LacI/GalR and Hox Proteins. J Biol Chem. 2015;290</w:t>
      </w:r>
      <w:r w:rsidRPr="00EF2648">
        <w:t xml:space="preserve">:24669-24677. </w:t>
      </w:r>
    </w:p>
    <w:p w14:paraId="1D7E5484" w14:textId="189E01CB" w:rsidR="00005369" w:rsidRDefault="00005369" w:rsidP="00005369">
      <w:pPr>
        <w:ind w:left="720" w:hanging="720"/>
      </w:pPr>
      <w:r>
        <w:t xml:space="preserve">87. </w:t>
      </w:r>
      <w:r>
        <w:tab/>
      </w:r>
      <w:r w:rsidRPr="00EF2648">
        <w:t>Bottacini, F., Zomer, A., Milani, C., Ferrario, C., Lugli, G. A., Ega</w:t>
      </w:r>
      <w:r>
        <w:t xml:space="preserve">n, </w:t>
      </w:r>
      <w:r w:rsidRPr="00B33381">
        <w:t>Ventura</w:t>
      </w:r>
      <w:r>
        <w:t xml:space="preserve"> MM </w:t>
      </w:r>
      <w:r w:rsidRPr="00B33381">
        <w:t xml:space="preserve">and </w:t>
      </w:r>
      <w:r>
        <w:t>van Sinderen, D</w:t>
      </w:r>
      <w:r w:rsidRPr="00EF2648">
        <w:t xml:space="preserve">. Global transcriptional landscape and promoter mapping of the gut commensal </w:t>
      </w:r>
      <w:r w:rsidRPr="00B33381">
        <w:rPr>
          <w:i/>
        </w:rPr>
        <w:t>Bifidobacterium breve</w:t>
      </w:r>
      <w:r>
        <w:t xml:space="preserve"> UCC2003. BMC Genomics. </w:t>
      </w:r>
      <w:r w:rsidRPr="00B33381">
        <w:t xml:space="preserve">2017;18:991. </w:t>
      </w:r>
    </w:p>
    <w:p w14:paraId="534288A6" w14:textId="0052F727" w:rsidR="0025000E" w:rsidRDefault="0025000E" w:rsidP="0025000E">
      <w:pPr>
        <w:tabs>
          <w:tab w:val="left" w:pos="5258"/>
        </w:tabs>
        <w:rPr>
          <w:lang w:val="en-US" w:eastAsia="en-GB"/>
        </w:rPr>
      </w:pPr>
      <w:r>
        <w:rPr>
          <w:lang w:val="en-US" w:eastAsia="en-GB"/>
        </w:rPr>
        <w:tab/>
      </w:r>
    </w:p>
    <w:p w14:paraId="1CCCE4D9" w14:textId="12925ED3" w:rsidR="0025000E" w:rsidRDefault="0025000E" w:rsidP="0025000E">
      <w:pPr>
        <w:rPr>
          <w:lang w:val="en-US" w:eastAsia="en-GB"/>
        </w:rPr>
      </w:pPr>
    </w:p>
    <w:p w14:paraId="144C74C2" w14:textId="77777777" w:rsidR="00005369" w:rsidRPr="0025000E" w:rsidRDefault="00005369" w:rsidP="0025000E">
      <w:pPr>
        <w:rPr>
          <w:lang w:val="en-US" w:eastAsia="en-GB"/>
        </w:rPr>
        <w:sectPr w:rsidR="00005369" w:rsidRPr="0025000E" w:rsidSect="00DA023F">
          <w:headerReference w:type="default" r:id="rId105"/>
          <w:footerReference w:type="default" r:id="rId106"/>
          <w:pgSz w:w="11906" w:h="16838"/>
          <w:pgMar w:top="851" w:right="1134" w:bottom="851" w:left="2268" w:header="709" w:footer="709" w:gutter="0"/>
          <w:cols w:space="708"/>
          <w:docGrid w:linePitch="360"/>
        </w:sectPr>
      </w:pPr>
    </w:p>
    <w:p w14:paraId="1B328044" w14:textId="77777777" w:rsidR="00EC6DE1" w:rsidRDefault="00EC6DE1" w:rsidP="00EC6DE1">
      <w:pPr>
        <w:pStyle w:val="EndNoteBibliographynl"/>
      </w:pPr>
    </w:p>
    <w:p w14:paraId="7B6F7436" w14:textId="77777777" w:rsidR="00EC6DE1" w:rsidRDefault="00EC6DE1" w:rsidP="00EC6DE1">
      <w:pPr>
        <w:spacing w:after="0"/>
      </w:pPr>
    </w:p>
    <w:p w14:paraId="7DCA2EB4" w14:textId="77777777" w:rsidR="00EC6DE1" w:rsidRDefault="00EC6DE1" w:rsidP="00EC6DE1">
      <w:pPr>
        <w:spacing w:after="0"/>
      </w:pPr>
    </w:p>
    <w:p w14:paraId="506EAF98" w14:textId="77777777" w:rsidR="00EC6DE1" w:rsidRDefault="00EC6DE1" w:rsidP="00EC6DE1">
      <w:pPr>
        <w:spacing w:after="0"/>
      </w:pPr>
    </w:p>
    <w:p w14:paraId="41532BF7" w14:textId="77777777" w:rsidR="00EC6DE1" w:rsidRDefault="00EC6DE1" w:rsidP="00EC6DE1">
      <w:pPr>
        <w:spacing w:after="0"/>
      </w:pPr>
    </w:p>
    <w:p w14:paraId="2ECA8317" w14:textId="77777777" w:rsidR="00EC6DE1" w:rsidRDefault="00EC6DE1" w:rsidP="00EC6DE1">
      <w:pPr>
        <w:spacing w:after="0"/>
      </w:pPr>
    </w:p>
    <w:p w14:paraId="2A13D376" w14:textId="77777777" w:rsidR="00EC6DE1" w:rsidRDefault="00EC6DE1" w:rsidP="00EC6DE1">
      <w:pPr>
        <w:spacing w:after="0"/>
      </w:pPr>
    </w:p>
    <w:p w14:paraId="55A421FE" w14:textId="77777777" w:rsidR="00EC6DE1" w:rsidRDefault="00EC6DE1" w:rsidP="00EC6DE1">
      <w:pPr>
        <w:spacing w:after="0"/>
      </w:pPr>
    </w:p>
    <w:p w14:paraId="14B8FC18" w14:textId="77777777" w:rsidR="00EC6DE1" w:rsidRPr="00955154" w:rsidRDefault="00EC6DE1" w:rsidP="00EC6DE1">
      <w:pPr>
        <w:spacing w:after="0"/>
      </w:pPr>
    </w:p>
    <w:p w14:paraId="17ABF100" w14:textId="2D9E4ADA" w:rsidR="00EC6DE1" w:rsidRPr="00123EFE" w:rsidRDefault="00B13732" w:rsidP="00B13732">
      <w:pPr>
        <w:pStyle w:val="Heading1"/>
        <w:numPr>
          <w:ilvl w:val="0"/>
          <w:numId w:val="17"/>
        </w:numPr>
      </w:pPr>
      <w:bookmarkStart w:id="174" w:name="_Toc507267471"/>
      <w:r>
        <w:t xml:space="preserve"> </w:t>
      </w:r>
      <w:bookmarkStart w:id="175" w:name="_Toc510738268"/>
      <w:bookmarkStart w:id="176" w:name="_Toc510738495"/>
      <w:r w:rsidR="00EC6DE1" w:rsidRPr="00123EFE">
        <w:t xml:space="preserve">Regulation of </w:t>
      </w:r>
      <w:r w:rsidR="00EC6DE1">
        <w:t xml:space="preserve">carbohydrate metabolism by LacI-type MalR regulators in </w:t>
      </w:r>
      <w:r w:rsidR="00EC6DE1" w:rsidRPr="00B13732">
        <w:rPr>
          <w:i/>
        </w:rPr>
        <w:t>Bifidobacterium breve</w:t>
      </w:r>
      <w:r w:rsidR="00EC6DE1">
        <w:t xml:space="preserve"> UCC2003</w:t>
      </w:r>
      <w:bookmarkEnd w:id="174"/>
      <w:bookmarkEnd w:id="175"/>
      <w:bookmarkEnd w:id="176"/>
    </w:p>
    <w:p w14:paraId="3A493D08" w14:textId="77777777" w:rsidR="00EC6DE1" w:rsidRDefault="00EC6DE1" w:rsidP="00EC6DE1"/>
    <w:p w14:paraId="26B71FF1" w14:textId="77777777" w:rsidR="00EC6DE1" w:rsidRDefault="00EC6DE1" w:rsidP="00EC6DE1">
      <w:pPr>
        <w:spacing w:after="0"/>
      </w:pPr>
    </w:p>
    <w:p w14:paraId="5A5137B1" w14:textId="77777777" w:rsidR="00EC6DE1" w:rsidRDefault="00EC6DE1" w:rsidP="00EC6DE1">
      <w:pPr>
        <w:spacing w:after="0"/>
      </w:pPr>
    </w:p>
    <w:p w14:paraId="78D264A7" w14:textId="77777777" w:rsidR="00EC6DE1" w:rsidRDefault="00EC6DE1" w:rsidP="00EC6DE1">
      <w:pPr>
        <w:spacing w:after="0"/>
      </w:pPr>
    </w:p>
    <w:p w14:paraId="3A6C5554" w14:textId="77777777" w:rsidR="00EC6DE1" w:rsidRDefault="00EC6DE1" w:rsidP="00EC6DE1">
      <w:pPr>
        <w:spacing w:after="0"/>
      </w:pPr>
    </w:p>
    <w:p w14:paraId="69123854" w14:textId="77777777" w:rsidR="00EC6DE1" w:rsidRDefault="00EC6DE1" w:rsidP="00EC6DE1">
      <w:pPr>
        <w:spacing w:after="0"/>
      </w:pPr>
    </w:p>
    <w:p w14:paraId="7B07CCEC" w14:textId="77777777" w:rsidR="00EC6DE1" w:rsidRDefault="00EC6DE1" w:rsidP="00EC6DE1">
      <w:pPr>
        <w:spacing w:after="0"/>
      </w:pPr>
    </w:p>
    <w:p w14:paraId="754D74D7" w14:textId="77777777" w:rsidR="00EC6DE1" w:rsidRDefault="00EC6DE1" w:rsidP="00EC6DE1">
      <w:pPr>
        <w:spacing w:after="0"/>
      </w:pPr>
    </w:p>
    <w:p w14:paraId="378846BB" w14:textId="77777777" w:rsidR="00EC6DE1" w:rsidRDefault="00EC6DE1" w:rsidP="00EC6DE1">
      <w:pPr>
        <w:spacing w:after="0"/>
      </w:pPr>
    </w:p>
    <w:p w14:paraId="020E39B2" w14:textId="77777777" w:rsidR="00EC6DE1" w:rsidRDefault="00EC6DE1" w:rsidP="00EC6DE1">
      <w:pPr>
        <w:spacing w:after="0"/>
      </w:pPr>
    </w:p>
    <w:p w14:paraId="76C81942" w14:textId="77777777" w:rsidR="00EC6DE1" w:rsidRDefault="00EC6DE1" w:rsidP="00EC6DE1">
      <w:pPr>
        <w:spacing w:after="0"/>
      </w:pPr>
    </w:p>
    <w:p w14:paraId="757DF0A3" w14:textId="77777777" w:rsidR="00EC6DE1" w:rsidRDefault="00EC6DE1" w:rsidP="00EC6DE1">
      <w:pPr>
        <w:spacing w:after="0"/>
      </w:pPr>
    </w:p>
    <w:p w14:paraId="7B859120" w14:textId="77777777" w:rsidR="00EC6DE1" w:rsidRDefault="00EC6DE1" w:rsidP="00EC6DE1">
      <w:pPr>
        <w:spacing w:after="0"/>
      </w:pPr>
    </w:p>
    <w:p w14:paraId="4E1D78D4" w14:textId="323B8A08" w:rsidR="00EC6DE1" w:rsidRDefault="00EC6DE1" w:rsidP="00EC6DE1">
      <w:pPr>
        <w:spacing w:after="0"/>
      </w:pPr>
    </w:p>
    <w:p w14:paraId="5521CEED" w14:textId="0D0C4AA5" w:rsidR="0025000E" w:rsidRDefault="0025000E" w:rsidP="00EC6DE1">
      <w:pPr>
        <w:spacing w:after="0"/>
      </w:pPr>
    </w:p>
    <w:p w14:paraId="5BB12EC3" w14:textId="77777777" w:rsidR="00EC6DE1" w:rsidRDefault="00EC6DE1" w:rsidP="00EC6DE1">
      <w:pPr>
        <w:outlineLvl w:val="0"/>
      </w:pPr>
      <w:r w:rsidRPr="00BD08E4">
        <w:t>Authors:</w:t>
      </w:r>
      <w:r>
        <w:t xml:space="preserve"> Noreen Lanigan* and Emer Kelly*</w:t>
      </w:r>
    </w:p>
    <w:p w14:paraId="375BCF33" w14:textId="77777777" w:rsidR="00EC6DE1" w:rsidRDefault="00EC6DE1" w:rsidP="00EC6DE1">
      <w:commentRangeStart w:id="177"/>
      <w:r>
        <w:t>*Both authors contributed equally to this work.</w:t>
      </w:r>
    </w:p>
    <w:p w14:paraId="5828A1A1" w14:textId="25A88957" w:rsidR="00EC6DE1" w:rsidRDefault="00162D2A" w:rsidP="00EC6DE1">
      <w:r>
        <w:t>Noreen Lanigan carried out all work with respect to MalR2/MalR5 while</w:t>
      </w:r>
      <w:r w:rsidR="00EC6DE1">
        <w:t xml:space="preserve"> Emer Kelly carried out all work wit</w:t>
      </w:r>
      <w:r w:rsidR="003A17D2">
        <w:t>h respect to MalR3/MalR6 while t</w:t>
      </w:r>
      <w:r w:rsidR="00EC6DE1">
        <w:t>he analysis of results and writing of this chapter was jointly contributed to by Noreen Lanigan and Emer Kelly.</w:t>
      </w:r>
      <w:commentRangeEnd w:id="177"/>
      <w:r w:rsidR="00EC6DE1">
        <w:rPr>
          <w:rStyle w:val="CommentReference"/>
          <w:rFonts w:eastAsia="Times New Roman" w:cs="Times New Roman"/>
          <w:lang w:val="en-IE"/>
        </w:rPr>
        <w:commentReference w:id="177"/>
      </w:r>
    </w:p>
    <w:p w14:paraId="29CD8FFB" w14:textId="77777777" w:rsidR="00EC6DE1" w:rsidRDefault="00EC6DE1" w:rsidP="00EC6DE1">
      <w:pPr>
        <w:spacing w:after="160" w:line="259" w:lineRule="auto"/>
        <w:jc w:val="left"/>
        <w:rPr>
          <w:rFonts w:cs="Times New Roman"/>
          <w:szCs w:val="24"/>
        </w:rPr>
      </w:pPr>
      <w:r>
        <w:rPr>
          <w:rFonts w:cs="Times New Roman"/>
          <w:szCs w:val="24"/>
        </w:rPr>
        <w:br w:type="page"/>
      </w:r>
    </w:p>
    <w:p w14:paraId="4E1958A4" w14:textId="77777777" w:rsidR="00EC6DE1" w:rsidRDefault="00EC6DE1" w:rsidP="00EC6DE1">
      <w:pPr>
        <w:pStyle w:val="Heading2"/>
        <w:numPr>
          <w:ilvl w:val="1"/>
          <w:numId w:val="17"/>
        </w:numPr>
      </w:pPr>
      <w:bookmarkStart w:id="178" w:name="_Toc507267472"/>
      <w:bookmarkStart w:id="179" w:name="_Toc510738269"/>
      <w:bookmarkStart w:id="180" w:name="_Toc510738496"/>
      <w:r w:rsidRPr="009C148C">
        <w:t>Abstract</w:t>
      </w:r>
      <w:bookmarkEnd w:id="178"/>
      <w:bookmarkEnd w:id="179"/>
      <w:bookmarkEnd w:id="180"/>
    </w:p>
    <w:p w14:paraId="3D6A57DB" w14:textId="77777777" w:rsidR="00EC6DE1" w:rsidRPr="00BD08E4" w:rsidRDefault="00EC6DE1" w:rsidP="00EC6DE1">
      <w:r w:rsidRPr="00BD08E4">
        <w:t xml:space="preserve">Bifidobacteria resident in the gastrointestinal tract are subject to many stresses such as bile </w:t>
      </w:r>
      <w:r>
        <w:rPr>
          <w:lang w:val="ga-IE"/>
        </w:rPr>
        <w:t>exposure</w:t>
      </w:r>
      <w:r w:rsidRPr="00BD08E4">
        <w:t xml:space="preserve">, osmotic </w:t>
      </w:r>
      <w:r>
        <w:rPr>
          <w:lang w:val="ga-IE"/>
        </w:rPr>
        <w:t>shifts</w:t>
      </w:r>
      <w:r w:rsidRPr="00BD08E4">
        <w:t xml:space="preserve"> and </w:t>
      </w:r>
      <w:r w:rsidRPr="00BD08E4">
        <w:rPr>
          <w:lang w:val="ga-IE"/>
        </w:rPr>
        <w:t xml:space="preserve">nutritional </w:t>
      </w:r>
      <w:r w:rsidRPr="00BD08E4">
        <w:t>starvation. Adapt</w:t>
      </w:r>
      <w:r>
        <w:t>at</w:t>
      </w:r>
      <w:r w:rsidRPr="00BD08E4">
        <w:t>ion to these stress</w:t>
      </w:r>
      <w:r>
        <w:rPr>
          <w:lang w:val="ga-IE"/>
        </w:rPr>
        <w:t>ful conditions</w:t>
      </w:r>
      <w:r w:rsidRPr="00BD08E4">
        <w:t xml:space="preserve"> requires energy and </w:t>
      </w:r>
      <w:r>
        <w:t xml:space="preserve">an ability to </w:t>
      </w:r>
      <w:r w:rsidRPr="00BD08E4">
        <w:t>rapid</w:t>
      </w:r>
      <w:r>
        <w:t>ly</w:t>
      </w:r>
      <w:r w:rsidRPr="00BD08E4">
        <w:t xml:space="preserve"> </w:t>
      </w:r>
      <w:r>
        <w:t>adjust</w:t>
      </w:r>
      <w:r w:rsidRPr="00BD08E4">
        <w:t xml:space="preserve"> gene transcription. Four </w:t>
      </w:r>
      <w:r w:rsidRPr="00BD08E4">
        <w:rPr>
          <w:i/>
        </w:rPr>
        <w:t>Bifidobacterium breve</w:t>
      </w:r>
      <w:r w:rsidRPr="00BD08E4">
        <w:t xml:space="preserve"> UCC2003-encoded LacI</w:t>
      </w:r>
      <w:r w:rsidRPr="00BD08E4">
        <w:rPr>
          <w:lang w:val="ga-IE"/>
        </w:rPr>
        <w:t>-</w:t>
      </w:r>
      <w:r w:rsidRPr="00BD08E4">
        <w:t>type transcription</w:t>
      </w:r>
      <w:r>
        <w:t xml:space="preserve"> factors (TFs), termed MalR regulators,</w:t>
      </w:r>
      <w:r w:rsidRPr="00BD08E4">
        <w:t xml:space="preserve"> had </w:t>
      </w:r>
      <w:r w:rsidRPr="00BD08E4">
        <w:rPr>
          <w:lang w:val="ga-IE"/>
        </w:rPr>
        <w:t xml:space="preserve">previously </w:t>
      </w:r>
      <w:r w:rsidRPr="00BD08E4">
        <w:t>been proposed to be involved in the utilisation of maltose, maltodextrins and related poly</w:t>
      </w:r>
      <w:r w:rsidRPr="00BD08E4">
        <w:rPr>
          <w:lang w:val="ga-IE"/>
        </w:rPr>
        <w:t>sacch</w:t>
      </w:r>
      <w:r>
        <w:t>a</w:t>
      </w:r>
      <w:r w:rsidRPr="00BD08E4">
        <w:rPr>
          <w:lang w:val="ga-IE"/>
        </w:rPr>
        <w:t>rides,</w:t>
      </w:r>
      <w:r w:rsidRPr="00BD08E4">
        <w:t xml:space="preserve"> such as </w:t>
      </w:r>
      <w:r w:rsidRPr="00BD08E4">
        <w:rPr>
          <w:color w:val="000000"/>
          <w:shd w:val="clear" w:color="auto" w:fill="FFFFFF"/>
        </w:rPr>
        <w:t xml:space="preserve">starch, amylopectin, amylose, glycogen and pullulan. </w:t>
      </w:r>
      <w:r>
        <w:rPr>
          <w:color w:val="000000"/>
          <w:shd w:val="clear" w:color="auto" w:fill="FFFFFF"/>
        </w:rPr>
        <w:t>O</w:t>
      </w:r>
      <w:r w:rsidRPr="00BD08E4">
        <w:rPr>
          <w:color w:val="000000"/>
          <w:shd w:val="clear" w:color="auto" w:fill="FFFFFF"/>
          <w:lang w:val="ga-IE"/>
        </w:rPr>
        <w:t>ur current work indicates</w:t>
      </w:r>
      <w:r w:rsidRPr="00BD08E4">
        <w:rPr>
          <w:color w:val="000000"/>
          <w:shd w:val="clear" w:color="auto" w:fill="FFFFFF"/>
        </w:rPr>
        <w:t xml:space="preserve"> that these regulators are also involved in the utilisation of other carbon sources such as ribose and cellobiose. Interestingly, </w:t>
      </w:r>
      <w:r w:rsidRPr="00BD08E4">
        <w:rPr>
          <w:color w:val="000000"/>
          <w:shd w:val="clear" w:color="auto" w:fill="FFFFFF"/>
          <w:lang w:val="ga-IE"/>
        </w:rPr>
        <w:t xml:space="preserve">our </w:t>
      </w:r>
      <w:r>
        <w:rPr>
          <w:i/>
          <w:color w:val="000000"/>
          <w:shd w:val="clear" w:color="auto" w:fill="FFFFFF"/>
        </w:rPr>
        <w:t xml:space="preserve">in </w:t>
      </w:r>
      <w:r w:rsidRPr="00BD08E4">
        <w:rPr>
          <w:i/>
          <w:color w:val="000000"/>
          <w:shd w:val="clear" w:color="auto" w:fill="FFFFFF"/>
        </w:rPr>
        <w:t>vitro</w:t>
      </w:r>
      <w:r w:rsidRPr="00BD08E4">
        <w:rPr>
          <w:color w:val="000000"/>
          <w:shd w:val="clear" w:color="auto" w:fill="FFFFFF"/>
        </w:rPr>
        <w:t xml:space="preserve"> </w:t>
      </w:r>
      <w:r w:rsidRPr="00BD08E4">
        <w:rPr>
          <w:color w:val="000000"/>
          <w:shd w:val="clear" w:color="auto" w:fill="FFFFFF"/>
          <w:lang w:val="ga-IE"/>
        </w:rPr>
        <w:t xml:space="preserve">data show that </w:t>
      </w:r>
      <w:r w:rsidRPr="00BD08E4">
        <w:rPr>
          <w:color w:val="000000"/>
          <w:shd w:val="clear" w:color="auto" w:fill="FFFFFF"/>
        </w:rPr>
        <w:t xml:space="preserve">these regulators </w:t>
      </w:r>
      <w:r>
        <w:rPr>
          <w:color w:val="000000"/>
          <w:shd w:val="clear" w:color="auto" w:fill="FFFFFF"/>
        </w:rPr>
        <w:t>may</w:t>
      </w:r>
      <w:r w:rsidRPr="00BD08E4">
        <w:rPr>
          <w:color w:val="000000"/>
          <w:shd w:val="clear" w:color="auto" w:fill="FFFFFF"/>
        </w:rPr>
        <w:t xml:space="preserve"> cross</w:t>
      </w:r>
      <w:r w:rsidRPr="00BD08E4">
        <w:rPr>
          <w:color w:val="000000"/>
          <w:shd w:val="clear" w:color="auto" w:fill="FFFFFF"/>
          <w:lang w:val="ga-IE"/>
        </w:rPr>
        <w:t>-</w:t>
      </w:r>
      <w:r w:rsidRPr="00BD08E4">
        <w:rPr>
          <w:color w:val="000000"/>
          <w:shd w:val="clear" w:color="auto" w:fill="FFFFFF"/>
        </w:rPr>
        <w:t xml:space="preserve">regulate the same carbohydrate utilization genes, </w:t>
      </w:r>
      <w:r w:rsidRPr="00BD08E4">
        <w:rPr>
          <w:color w:val="000000"/>
          <w:shd w:val="clear" w:color="auto" w:fill="FFFFFF"/>
          <w:lang w:val="ga-IE"/>
        </w:rPr>
        <w:t xml:space="preserve">while </w:t>
      </w:r>
      <w:r>
        <w:rPr>
          <w:color w:val="000000"/>
          <w:shd w:val="clear" w:color="auto" w:fill="FFFFFF"/>
        </w:rPr>
        <w:t xml:space="preserve">they </w:t>
      </w:r>
      <w:r w:rsidRPr="00BD08E4">
        <w:rPr>
          <w:color w:val="000000"/>
          <w:shd w:val="clear" w:color="auto" w:fill="FFFFFF"/>
          <w:lang w:val="ga-IE"/>
        </w:rPr>
        <w:t>also</w:t>
      </w:r>
      <w:r w:rsidRPr="00BD08E4">
        <w:rPr>
          <w:color w:val="000000"/>
          <w:shd w:val="clear" w:color="auto" w:fill="FFFFFF"/>
        </w:rPr>
        <w:t xml:space="preserve"> </w:t>
      </w:r>
      <w:r>
        <w:rPr>
          <w:color w:val="000000"/>
          <w:shd w:val="clear" w:color="auto" w:fill="FFFFFF"/>
        </w:rPr>
        <w:t xml:space="preserve">appear to </w:t>
      </w:r>
      <w:r w:rsidRPr="00BD08E4">
        <w:rPr>
          <w:color w:val="000000"/>
          <w:shd w:val="clear" w:color="auto" w:fill="FFFFFF"/>
        </w:rPr>
        <w:t>regulat</w:t>
      </w:r>
      <w:r>
        <w:rPr>
          <w:color w:val="000000"/>
          <w:shd w:val="clear" w:color="auto" w:fill="FFFFFF"/>
        </w:rPr>
        <w:t>e</w:t>
      </w:r>
      <w:r w:rsidRPr="00BD08E4">
        <w:rPr>
          <w:color w:val="000000"/>
          <w:shd w:val="clear" w:color="auto" w:fill="FFFFFF"/>
        </w:rPr>
        <w:t xml:space="preserve"> </w:t>
      </w:r>
      <w:r>
        <w:rPr>
          <w:color w:val="000000"/>
          <w:shd w:val="clear" w:color="auto" w:fill="FFFFFF"/>
        </w:rPr>
        <w:t xml:space="preserve">the expression of </w:t>
      </w:r>
      <w:r w:rsidRPr="00BD08E4">
        <w:rPr>
          <w:color w:val="000000"/>
          <w:shd w:val="clear" w:color="auto" w:fill="FFFFFF"/>
        </w:rPr>
        <w:t xml:space="preserve">each other. These four </w:t>
      </w:r>
      <w:r>
        <w:rPr>
          <w:color w:val="000000"/>
          <w:shd w:val="clear" w:color="auto" w:fill="FFFFFF"/>
        </w:rPr>
        <w:t>TFs</w:t>
      </w:r>
      <w:r w:rsidRPr="00BD08E4">
        <w:rPr>
          <w:color w:val="000000"/>
          <w:shd w:val="clear" w:color="auto" w:fill="FFFFFF"/>
        </w:rPr>
        <w:t xml:space="preserve"> </w:t>
      </w:r>
      <w:r w:rsidRPr="00BD08E4">
        <w:rPr>
          <w:color w:val="000000"/>
          <w:shd w:val="clear" w:color="auto" w:fill="FFFFFF"/>
          <w:lang w:val="ga-IE"/>
        </w:rPr>
        <w:t xml:space="preserve">were shown to </w:t>
      </w:r>
      <w:r w:rsidRPr="00BD08E4">
        <w:rPr>
          <w:color w:val="000000"/>
          <w:shd w:val="clear" w:color="auto" w:fill="FFFFFF"/>
        </w:rPr>
        <w:t>respond to di</w:t>
      </w:r>
      <w:r>
        <w:rPr>
          <w:color w:val="000000"/>
          <w:shd w:val="clear" w:color="auto" w:fill="FFFFFF"/>
        </w:rPr>
        <w:t>stinct</w:t>
      </w:r>
      <w:r w:rsidRPr="00BD08E4">
        <w:rPr>
          <w:color w:val="000000"/>
          <w:shd w:val="clear" w:color="auto" w:fill="FFFFFF"/>
        </w:rPr>
        <w:t xml:space="preserve"> </w:t>
      </w:r>
      <w:r w:rsidRPr="00BD08E4">
        <w:rPr>
          <w:color w:val="000000"/>
          <w:shd w:val="clear" w:color="auto" w:fill="FFFFFF"/>
          <w:lang w:val="ga-IE"/>
        </w:rPr>
        <w:t xml:space="preserve">carbohydrate </w:t>
      </w:r>
      <w:r w:rsidRPr="00BD08E4">
        <w:rPr>
          <w:color w:val="000000"/>
          <w:shd w:val="clear" w:color="auto" w:fill="FFFFFF"/>
        </w:rPr>
        <w:t xml:space="preserve">effectors, such as turanose or galactose, thus indicating that each regulator is responsible for a different aspect of carbon metabolism. </w:t>
      </w:r>
      <w:r w:rsidRPr="00BD08E4">
        <w:t xml:space="preserve">This complex network of </w:t>
      </w:r>
      <w:r>
        <w:t xml:space="preserve">MalR-mediated </w:t>
      </w:r>
      <w:r w:rsidRPr="00BD08E4">
        <w:t xml:space="preserve">gene regulation provides </w:t>
      </w:r>
      <w:r w:rsidRPr="00BD08E4">
        <w:rPr>
          <w:lang w:val="ga-IE"/>
        </w:rPr>
        <w:t>intriguing</w:t>
      </w:r>
      <w:r w:rsidRPr="00BD08E4">
        <w:t xml:space="preserve"> insights into the decision-making process of the cell </w:t>
      </w:r>
      <w:r w:rsidRPr="00BD08E4">
        <w:rPr>
          <w:lang w:val="ga-IE"/>
        </w:rPr>
        <w:t xml:space="preserve">with regards to carbohydrate utilisation, </w:t>
      </w:r>
      <w:r w:rsidRPr="00BD08E4">
        <w:t xml:space="preserve">and </w:t>
      </w:r>
      <w:r w:rsidRPr="00BD08E4">
        <w:rPr>
          <w:lang w:val="ga-IE"/>
        </w:rPr>
        <w:t xml:space="preserve">into </w:t>
      </w:r>
      <w:r w:rsidRPr="00BD08E4">
        <w:t xml:space="preserve">metabolic adaption of </w:t>
      </w:r>
      <w:r w:rsidRPr="00BD08E4">
        <w:rPr>
          <w:lang w:val="ga-IE"/>
        </w:rPr>
        <w:t>b</w:t>
      </w:r>
      <w:r w:rsidRPr="00BD08E4">
        <w:t xml:space="preserve">ifidobacteria to </w:t>
      </w:r>
      <w:r>
        <w:rPr>
          <w:lang w:val="ga-IE"/>
        </w:rPr>
        <w:t>their</w:t>
      </w:r>
      <w:r w:rsidRPr="00BD08E4">
        <w:t xml:space="preserve"> environment.</w:t>
      </w:r>
    </w:p>
    <w:p w14:paraId="33B942F4" w14:textId="77777777" w:rsidR="00EC6DE1" w:rsidRDefault="00EC6DE1" w:rsidP="00EC6DE1">
      <w:pPr>
        <w:rPr>
          <w:rFonts w:eastAsia="Times New Roman"/>
          <w:b/>
        </w:rPr>
      </w:pPr>
    </w:p>
    <w:p w14:paraId="654A4EAC" w14:textId="77777777" w:rsidR="00EC6DE1" w:rsidRDefault="00EC6DE1" w:rsidP="00EC6DE1">
      <w:pPr>
        <w:rPr>
          <w:rFonts w:eastAsia="Times New Roman"/>
          <w:b/>
        </w:rPr>
      </w:pPr>
    </w:p>
    <w:p w14:paraId="6EB919FD" w14:textId="77777777" w:rsidR="00EC6DE1" w:rsidRDefault="00EC6DE1" w:rsidP="00EC6DE1">
      <w:pPr>
        <w:rPr>
          <w:rFonts w:eastAsia="Times New Roman"/>
          <w:b/>
        </w:rPr>
      </w:pPr>
    </w:p>
    <w:p w14:paraId="4E26E244" w14:textId="77777777" w:rsidR="00EC6DE1" w:rsidRDefault="00EC6DE1" w:rsidP="00EC6DE1">
      <w:pPr>
        <w:rPr>
          <w:rFonts w:eastAsia="Times New Roman"/>
          <w:b/>
        </w:rPr>
      </w:pPr>
    </w:p>
    <w:p w14:paraId="44C31F26" w14:textId="77777777" w:rsidR="00EC6DE1" w:rsidRDefault="00EC6DE1" w:rsidP="00EC6DE1">
      <w:pPr>
        <w:rPr>
          <w:rFonts w:eastAsia="Times New Roman"/>
          <w:b/>
        </w:rPr>
      </w:pPr>
    </w:p>
    <w:p w14:paraId="0C8EC37C" w14:textId="77777777" w:rsidR="00EC6DE1" w:rsidRDefault="00EC6DE1" w:rsidP="00EC6DE1">
      <w:pPr>
        <w:rPr>
          <w:rFonts w:eastAsia="Times New Roman"/>
          <w:b/>
        </w:rPr>
      </w:pPr>
    </w:p>
    <w:p w14:paraId="5BEE14E2" w14:textId="77777777" w:rsidR="00EC6DE1" w:rsidRDefault="00EC6DE1" w:rsidP="00EC6DE1">
      <w:pPr>
        <w:rPr>
          <w:rFonts w:eastAsia="Times New Roman"/>
          <w:b/>
        </w:rPr>
      </w:pPr>
    </w:p>
    <w:p w14:paraId="57A3FBB7" w14:textId="77777777" w:rsidR="00EC6DE1" w:rsidRDefault="00EC6DE1" w:rsidP="00EC6DE1">
      <w:pPr>
        <w:rPr>
          <w:rFonts w:eastAsia="Times New Roman"/>
          <w:b/>
        </w:rPr>
      </w:pPr>
    </w:p>
    <w:p w14:paraId="48FC7E9C" w14:textId="77777777" w:rsidR="00EC6DE1" w:rsidRDefault="00EC6DE1" w:rsidP="00EC6DE1">
      <w:pPr>
        <w:rPr>
          <w:rFonts w:eastAsia="Times New Roman"/>
          <w:b/>
        </w:rPr>
      </w:pPr>
    </w:p>
    <w:p w14:paraId="19920C6D" w14:textId="77777777" w:rsidR="00EC6DE1" w:rsidRDefault="00EC6DE1" w:rsidP="00EC6DE1">
      <w:pPr>
        <w:rPr>
          <w:rFonts w:eastAsia="Times New Roman"/>
          <w:b/>
        </w:rPr>
      </w:pPr>
    </w:p>
    <w:p w14:paraId="12F37EB4" w14:textId="77777777" w:rsidR="00EC6DE1" w:rsidRDefault="00EC6DE1" w:rsidP="00EC6DE1">
      <w:pPr>
        <w:rPr>
          <w:rFonts w:eastAsia="Times New Roman"/>
          <w:b/>
        </w:rPr>
      </w:pPr>
    </w:p>
    <w:p w14:paraId="22506F59" w14:textId="77777777" w:rsidR="00EC6DE1" w:rsidRDefault="00EC6DE1" w:rsidP="00EC6DE1">
      <w:pPr>
        <w:rPr>
          <w:rFonts w:eastAsia="Times New Roman"/>
          <w:b/>
        </w:rPr>
      </w:pPr>
    </w:p>
    <w:p w14:paraId="02CC6667" w14:textId="77777777" w:rsidR="00EC6DE1" w:rsidRDefault="00EC6DE1" w:rsidP="00EC6DE1">
      <w:pPr>
        <w:rPr>
          <w:rFonts w:eastAsia="Times New Roman"/>
          <w:b/>
        </w:rPr>
      </w:pPr>
    </w:p>
    <w:p w14:paraId="76813250" w14:textId="77777777" w:rsidR="00EC6DE1" w:rsidRPr="00D60CF9" w:rsidRDefault="00EC6DE1" w:rsidP="00EC6DE1">
      <w:pPr>
        <w:rPr>
          <w:rFonts w:eastAsia="Times New Roman"/>
          <w:b/>
        </w:rPr>
      </w:pPr>
    </w:p>
    <w:p w14:paraId="55743068" w14:textId="77777777" w:rsidR="00EC6DE1" w:rsidRDefault="00EC6DE1" w:rsidP="00EC6DE1">
      <w:pPr>
        <w:pStyle w:val="Heading2"/>
        <w:numPr>
          <w:ilvl w:val="1"/>
          <w:numId w:val="17"/>
        </w:numPr>
      </w:pPr>
      <w:bookmarkStart w:id="181" w:name="_Toc507267473"/>
      <w:bookmarkStart w:id="182" w:name="_Toc510738270"/>
      <w:bookmarkStart w:id="183" w:name="_Toc510738497"/>
      <w:r w:rsidRPr="009C148C">
        <w:t>Introduction</w:t>
      </w:r>
      <w:bookmarkEnd w:id="181"/>
      <w:bookmarkEnd w:id="182"/>
      <w:bookmarkEnd w:id="183"/>
      <w:r w:rsidRPr="009C148C">
        <w:t xml:space="preserve"> </w:t>
      </w:r>
    </w:p>
    <w:p w14:paraId="6571F499" w14:textId="4D54F2BE" w:rsidR="00EC6DE1" w:rsidRDefault="00EC6DE1" w:rsidP="00EC6DE1">
      <w:r w:rsidRPr="00BD08E4">
        <w:t xml:space="preserve">Members of the genus </w:t>
      </w:r>
      <w:r w:rsidRPr="00BD08E4">
        <w:rPr>
          <w:i/>
        </w:rPr>
        <w:t>Bifidobacterium</w:t>
      </w:r>
      <w:r w:rsidRPr="00BD08E4">
        <w:t xml:space="preserve"> are Gram-positive, non-motile, non-spore forming, anaerobic, irregular rod-shaped bacteria, possessing a genome with a relatively high (&gt;51</w:t>
      </w:r>
      <w:r w:rsidRPr="00BD08E4">
        <w:rPr>
          <w:lang w:val="ga-IE"/>
        </w:rPr>
        <w:t xml:space="preserve"> </w:t>
      </w:r>
      <w:r w:rsidRPr="00BD08E4">
        <w:t xml:space="preserve">%) G+C content. Bifidobacteria have been isolated from a number of environments including human and animal </w:t>
      </w:r>
      <w:r w:rsidR="009732A3">
        <w:t xml:space="preserve"> </w:t>
      </w:r>
      <w:r w:rsidRPr="00BD08E4">
        <w:t xml:space="preserve"> and/or intestinal tracts, reproductive tract, the oral cavity and fermented foods. Various bifidobacterial strains and species are considered to elicit beneficial or probiotic activities </w:t>
      </w:r>
      <w:r>
        <w:rPr>
          <w:noProof/>
        </w:rPr>
        <w:t>(1-3)</w:t>
      </w:r>
      <w:r w:rsidRPr="00BD08E4">
        <w:t>.</w:t>
      </w:r>
      <w:r>
        <w:t xml:space="preserve"> The health benefits with which </w:t>
      </w:r>
      <w:r w:rsidRPr="00DC6E8D">
        <w:rPr>
          <w:i/>
        </w:rPr>
        <w:t>Bifidobacterium</w:t>
      </w:r>
      <w:r>
        <w:t xml:space="preserve"> are </w:t>
      </w:r>
      <w:r>
        <w:rPr>
          <w:lang w:val="ga-IE"/>
        </w:rPr>
        <w:t>associated</w:t>
      </w:r>
      <w:r>
        <w:t xml:space="preserve"> range from </w:t>
      </w:r>
      <w:r w:rsidRPr="00BD08E4">
        <w:t>serum cholesterol level</w:t>
      </w:r>
      <w:r>
        <w:rPr>
          <w:lang w:val="ga-IE"/>
        </w:rPr>
        <w:t xml:space="preserve"> reduction</w:t>
      </w:r>
      <w:r w:rsidRPr="00BD08E4">
        <w:t xml:space="preserve"> in humans </w:t>
      </w:r>
      <w:r>
        <w:rPr>
          <w:noProof/>
        </w:rPr>
        <w:t>(4-6)</w:t>
      </w:r>
      <w:r w:rsidRPr="00BD08E4">
        <w:t xml:space="preserve">, </w:t>
      </w:r>
      <w:r>
        <w:rPr>
          <w:lang w:val="ga-IE"/>
        </w:rPr>
        <w:t>modulation</w:t>
      </w:r>
      <w:r>
        <w:t xml:space="preserve"> of </w:t>
      </w:r>
      <w:r w:rsidRPr="00BD08E4">
        <w:t>h</w:t>
      </w:r>
      <w:r>
        <w:t>ost immune function</w:t>
      </w:r>
      <w:r w:rsidRPr="00BD08E4">
        <w:t xml:space="preserve"> </w:t>
      </w:r>
      <w:r>
        <w:rPr>
          <w:noProof/>
        </w:rPr>
        <w:t>(3)</w:t>
      </w:r>
      <w:r w:rsidRPr="00BD08E4">
        <w:t>,</w:t>
      </w:r>
      <w:r>
        <w:t xml:space="preserve"> mitigat</w:t>
      </w:r>
      <w:r>
        <w:rPr>
          <w:lang w:val="ga-IE"/>
        </w:rPr>
        <w:t>ion</w:t>
      </w:r>
      <w:r>
        <w:t xml:space="preserve"> of lactose intolerance, </w:t>
      </w:r>
      <w:r w:rsidRPr="00BD08E4">
        <w:t>pathogen inhibition/exclusion</w:t>
      </w:r>
      <w:r>
        <w:t xml:space="preserve"> </w:t>
      </w:r>
      <w:r>
        <w:rPr>
          <w:noProof/>
        </w:rPr>
        <w:t>(7)</w:t>
      </w:r>
      <w:r>
        <w:rPr>
          <w:noProof/>
          <w:lang w:val="ga-IE"/>
        </w:rPr>
        <w:t>, and</w:t>
      </w:r>
      <w:r>
        <w:t xml:space="preserve"> prevention or treatment </w:t>
      </w:r>
      <w:r>
        <w:rPr>
          <w:lang w:val="ga-IE"/>
        </w:rPr>
        <w:t xml:space="preserve">of </w:t>
      </w:r>
      <w:r w:rsidRPr="00BD08E4">
        <w:t>certain cancers</w:t>
      </w:r>
      <w:r>
        <w:t xml:space="preserve"> such a colorectal cancer</w:t>
      </w:r>
      <w:r w:rsidRPr="00BD08E4">
        <w:t xml:space="preserve"> </w:t>
      </w:r>
      <w:r>
        <w:rPr>
          <w:noProof/>
        </w:rPr>
        <w:t>(8-10)</w:t>
      </w:r>
      <w:r w:rsidRPr="00BD08E4">
        <w:t xml:space="preserve">.  </w:t>
      </w:r>
    </w:p>
    <w:p w14:paraId="5FC18438" w14:textId="77777777" w:rsidR="00EC6DE1" w:rsidRPr="00BD08E4" w:rsidRDefault="00EC6DE1" w:rsidP="00EC6DE1"/>
    <w:p w14:paraId="1DFA551A" w14:textId="77777777" w:rsidR="00EC6DE1" w:rsidRDefault="00EC6DE1" w:rsidP="00EC6DE1">
      <w:r w:rsidRPr="00BD08E4">
        <w:t xml:space="preserve">The genus </w:t>
      </w:r>
      <w:r w:rsidRPr="00BD08E4">
        <w:rPr>
          <w:i/>
        </w:rPr>
        <w:t>Bifidobacterium</w:t>
      </w:r>
      <w:r w:rsidRPr="00BD08E4">
        <w:t xml:space="preserve"> consists of microorganisms with a chemoorganotrophic fermentative metabolism, being capable of degrading of variety of carbon sources including many mono/di-saccharides and more complex carbohydrates of plant origin. Carbohydrate fermentation in </w:t>
      </w:r>
      <w:r w:rsidRPr="00BD08E4">
        <w:rPr>
          <w:i/>
        </w:rPr>
        <w:t>Bifidobacterium</w:t>
      </w:r>
      <w:r w:rsidRPr="00BD08E4">
        <w:t xml:space="preserve"> occurs via a rather unique metabolic pathway, the so-called bifid shunt, which results in a theoretical production of 1.5 mol acetate and 1 mol of lactate per mol of glucose utilised </w:t>
      </w:r>
      <w:r>
        <w:rPr>
          <w:noProof/>
        </w:rPr>
        <w:t>(11, 12)</w:t>
      </w:r>
      <w:r w:rsidRPr="00BD08E4">
        <w:t>. However, this ratio can vary dependent on growth rate</w:t>
      </w:r>
      <w:r w:rsidRPr="00BD08E4">
        <w:rPr>
          <w:lang w:val="ga-IE"/>
        </w:rPr>
        <w:t xml:space="preserve"> and phase</w:t>
      </w:r>
      <w:r w:rsidRPr="00BD08E4">
        <w:t>, cult</w:t>
      </w:r>
      <w:r w:rsidRPr="00BD08E4">
        <w:rPr>
          <w:lang w:val="ga-IE"/>
        </w:rPr>
        <w:t>ivation</w:t>
      </w:r>
      <w:r w:rsidRPr="00BD08E4">
        <w:t xml:space="preserve"> conditions and </w:t>
      </w:r>
      <w:r w:rsidRPr="00BD08E4">
        <w:rPr>
          <w:lang w:val="ga-IE"/>
        </w:rPr>
        <w:t xml:space="preserve">carbohydrate </w:t>
      </w:r>
      <w:r w:rsidRPr="00BD08E4">
        <w:t>substrate utilised. Consistent with their ability to utilise a diverse array of carbon sources i</w:t>
      </w:r>
      <w:r>
        <w:t>s the fact that approximately 8 - 15</w:t>
      </w:r>
      <w:r w:rsidRPr="00BD08E4">
        <w:t xml:space="preserve"> % of the coding capacity of </w:t>
      </w:r>
      <w:r>
        <w:t xml:space="preserve">an average </w:t>
      </w:r>
      <w:r w:rsidRPr="00BD08E4">
        <w:t>bifidobacterial genome is involved in carbohydrate</w:t>
      </w:r>
      <w:r>
        <w:rPr>
          <w:lang w:val="ga-IE"/>
        </w:rPr>
        <w:t xml:space="preserve"> metabolism</w:t>
      </w:r>
      <w:r>
        <w:t>,</w:t>
      </w:r>
      <w:r w:rsidRPr="00BD08E4">
        <w:t xml:space="preserve"> </w:t>
      </w:r>
      <w:r>
        <w:t xml:space="preserve">the observed </w:t>
      </w:r>
      <w:r w:rsidRPr="006D3027">
        <w:t xml:space="preserve">variability </w:t>
      </w:r>
      <w:r>
        <w:rPr>
          <w:lang w:val="ga-IE"/>
        </w:rPr>
        <w:t>being</w:t>
      </w:r>
      <w:r w:rsidRPr="006D3027">
        <w:t xml:space="preserve"> </w:t>
      </w:r>
      <w:r>
        <w:t>due to</w:t>
      </w:r>
      <w:r w:rsidRPr="006D3027">
        <w:t xml:space="preserve"> </w:t>
      </w:r>
      <w:r>
        <w:t xml:space="preserve">different </w:t>
      </w:r>
      <w:r w:rsidRPr="006D3027">
        <w:t>species and the functional assignment of the</w:t>
      </w:r>
      <w:r>
        <w:t xml:space="preserve"> genes included in the respective analysis</w:t>
      </w:r>
      <w:r>
        <w:rPr>
          <w:noProof/>
        </w:rPr>
        <w:t xml:space="preserve"> (12, 62)</w:t>
      </w:r>
      <w:r w:rsidRPr="00BD08E4">
        <w:t>. Furthermore</w:t>
      </w:r>
      <w:r w:rsidRPr="00BD08E4">
        <w:rPr>
          <w:lang w:val="ga-IE"/>
        </w:rPr>
        <w:t>,</w:t>
      </w:r>
      <w:r w:rsidRPr="00BD08E4">
        <w:t xml:space="preserve"> the (predicted) number of sugar uptake systems encoded </w:t>
      </w:r>
      <w:r>
        <w:t>by</w:t>
      </w:r>
      <w:r w:rsidRPr="00BD08E4">
        <w:t xml:space="preserve"> </w:t>
      </w:r>
      <w:r>
        <w:t>a</w:t>
      </w:r>
      <w:r w:rsidRPr="00BD08E4">
        <w:t xml:space="preserve"> bifidobacterial genome </w:t>
      </w:r>
      <w:r>
        <w:t>exceeds that</w:t>
      </w:r>
      <w:r w:rsidRPr="00BD08E4">
        <w:t xml:space="preserve"> of uptake systems for other compounds, such as amino acids, peptides and metals (</w:t>
      </w:r>
      <w:r>
        <w:t>63</w:t>
      </w:r>
      <w:r w:rsidRPr="00BD08E4">
        <w:t xml:space="preserve">). This genetic dedication to carbohydrate metabolism </w:t>
      </w:r>
      <w:r w:rsidRPr="00BD08E4">
        <w:rPr>
          <w:lang w:val="ga-IE"/>
        </w:rPr>
        <w:t>indicates</w:t>
      </w:r>
      <w:r w:rsidRPr="00BD08E4">
        <w:t xml:space="preserve"> </w:t>
      </w:r>
      <w:r w:rsidRPr="00BD08E4">
        <w:rPr>
          <w:lang w:val="ga-IE"/>
        </w:rPr>
        <w:t>how</w:t>
      </w:r>
      <w:r w:rsidRPr="00BD08E4">
        <w:t xml:space="preserve"> </w:t>
      </w:r>
      <w:r>
        <w:t>importan</w:t>
      </w:r>
      <w:r w:rsidRPr="00BD08E4">
        <w:rPr>
          <w:lang w:val="ga-IE"/>
        </w:rPr>
        <w:t>t</w:t>
      </w:r>
      <w:r w:rsidRPr="00BD08E4">
        <w:t xml:space="preserve"> (flexible and diverse) carbohydrate utilisation </w:t>
      </w:r>
      <w:r w:rsidRPr="00BD08E4">
        <w:rPr>
          <w:lang w:val="ga-IE"/>
        </w:rPr>
        <w:t>is to</w:t>
      </w:r>
      <w:r w:rsidRPr="00BD08E4">
        <w:t xml:space="preserve"> bifidobacteria, particularly in the context of their ability to compete with other microbial inhabitants in the gastrointestinal tract (GIT).</w:t>
      </w:r>
    </w:p>
    <w:p w14:paraId="279F8A7B" w14:textId="77777777" w:rsidR="00EC6DE1" w:rsidRPr="00BD08E4" w:rsidRDefault="00EC6DE1" w:rsidP="00EC6DE1"/>
    <w:p w14:paraId="2E9067D4" w14:textId="5451FBE5" w:rsidR="00EC6DE1" w:rsidRDefault="00EC6DE1" w:rsidP="00EC6DE1">
      <w:r w:rsidRPr="00BD08E4">
        <w:t xml:space="preserve">Concurrent with the extensive array of carbohydrate uptake systems/utilisation genes is the presence of a large number of </w:t>
      </w:r>
      <w:r>
        <w:t xml:space="preserve">bifidobacterial </w:t>
      </w:r>
      <w:r w:rsidRPr="00BD08E4">
        <w:t xml:space="preserve">Transcription Factors (TFs) (predicted to be) involved in controlling the uptake and utilisation of carbohydrates </w:t>
      </w:r>
      <w:r>
        <w:rPr>
          <w:noProof/>
        </w:rPr>
        <w:t>(13)</w:t>
      </w:r>
      <w:r w:rsidRPr="00BD08E4">
        <w:t xml:space="preserve">. Regulatory networks </w:t>
      </w:r>
      <w:r>
        <w:t xml:space="preserve">are likely to </w:t>
      </w:r>
      <w:r w:rsidRPr="00BD08E4">
        <w:t xml:space="preserve">play a vital role in the ability of </w:t>
      </w:r>
      <w:r>
        <w:t>bifido</w:t>
      </w:r>
      <w:r w:rsidRPr="00BD08E4">
        <w:t xml:space="preserve">bacteria to respond to fluctuations in the type and quantity of nutrients available in their </w:t>
      </w:r>
      <w:r>
        <w:t xml:space="preserve">particular environmental niche. </w:t>
      </w:r>
      <w:r w:rsidRPr="00BD08E4">
        <w:t>Carbohydrate utilisation pathways are generally governed by TFs, which bind to specific DNA sequences (</w:t>
      </w:r>
      <w:r w:rsidRPr="00BD08E4">
        <w:rPr>
          <w:lang w:val="ga-IE"/>
        </w:rPr>
        <w:t xml:space="preserve">referred to as operators or </w:t>
      </w:r>
      <w:r w:rsidRPr="00BD08E4">
        <w:t>Transcription Factor Binding Sites (TFBS</w:t>
      </w:r>
      <w:r w:rsidRPr="00BD08E4">
        <w:rPr>
          <w:lang w:val="ga-IE"/>
        </w:rPr>
        <w:t>s</w:t>
      </w:r>
      <w:r w:rsidRPr="00BD08E4">
        <w:t xml:space="preserve">)) in order to negatively or positively regulate transcription of a given gene by either </w:t>
      </w:r>
      <w:r w:rsidRPr="00BD08E4">
        <w:rPr>
          <w:lang w:val="ga-IE"/>
        </w:rPr>
        <w:t>preventing</w:t>
      </w:r>
      <w:r w:rsidRPr="00BD08E4">
        <w:t xml:space="preserve"> (TF is a repressor) or </w:t>
      </w:r>
      <w:r w:rsidRPr="00BD08E4">
        <w:rPr>
          <w:lang w:val="ga-IE"/>
        </w:rPr>
        <w:t>encouraging</w:t>
      </w:r>
      <w:r w:rsidRPr="00BD08E4">
        <w:t xml:space="preserve"> (TF is an activator) the RNA polymerase to </w:t>
      </w:r>
      <w:r w:rsidRPr="00BD08E4">
        <w:rPr>
          <w:lang w:val="ga-IE"/>
        </w:rPr>
        <w:t xml:space="preserve">gain access to </w:t>
      </w:r>
      <w:r w:rsidRPr="00BD08E4">
        <w:t>its corresponding promoter, respectively. The activity of a TF may be modulated by an effector molecule, which may bind to an allosteric site on the TF, change its conformation</w:t>
      </w:r>
      <w:r>
        <w:t>,</w:t>
      </w:r>
      <w:r w:rsidRPr="00BD08E4">
        <w:t xml:space="preserve"> and </w:t>
      </w:r>
      <w:r>
        <w:t xml:space="preserve">either </w:t>
      </w:r>
      <w:r w:rsidRPr="00BD08E4">
        <w:t xml:space="preserve">increase or reduce its affinity to its DNA target </w:t>
      </w:r>
      <w:r>
        <w:rPr>
          <w:noProof/>
        </w:rPr>
        <w:t>(14)</w:t>
      </w:r>
      <w:r w:rsidRPr="00BD08E4">
        <w:t xml:space="preserve">. In the case of carbohydrate utilisation such an effector molecule is typically a carbohydrate or a corresponding metabolic intermediate </w:t>
      </w:r>
      <w:r>
        <w:rPr>
          <w:noProof/>
        </w:rPr>
        <w:t>(15, 16)</w:t>
      </w:r>
      <w:r w:rsidRPr="00BD08E4">
        <w:t xml:space="preserve">.  </w:t>
      </w:r>
    </w:p>
    <w:p w14:paraId="74EBED01" w14:textId="77777777" w:rsidR="00EC6DE1" w:rsidRPr="00BD08E4" w:rsidRDefault="00EC6DE1" w:rsidP="00EC6DE1"/>
    <w:p w14:paraId="19F03A06" w14:textId="75BDB82C" w:rsidR="00EC6DE1" w:rsidRDefault="00EC6DE1" w:rsidP="00EC6DE1">
      <w:r w:rsidRPr="00BD08E4">
        <w:t xml:space="preserve">Carbohydrate metabolism in bifidobacteria has been the focus of a substantial amount of research, and has resulted in the elucidation and characterisation of a number of specific carbohydrate utilisation pathways and corresponding regulons </w:t>
      </w:r>
      <w:r>
        <w:rPr>
          <w:noProof/>
        </w:rPr>
        <w:t>(17-25)</w:t>
      </w:r>
      <w:r w:rsidRPr="00BD08E4">
        <w:t xml:space="preserve">, along with a detailed </w:t>
      </w:r>
      <w:r w:rsidRPr="00BD08E4">
        <w:rPr>
          <w:i/>
        </w:rPr>
        <w:t>in silico</w:t>
      </w:r>
      <w:r w:rsidRPr="00BD08E4">
        <w:t xml:space="preserve"> analysis investigating the regulatory networks controlling carbohydrate metabolism in bifidobacteria </w:t>
      </w:r>
      <w:r>
        <w:rPr>
          <w:noProof/>
        </w:rPr>
        <w:t>(13)</w:t>
      </w:r>
      <w:r w:rsidRPr="00BD08E4">
        <w:t xml:space="preserve">. The latter publication investigated the regulatory networks in ten bifidobacterial genomes and identified a number </w:t>
      </w:r>
      <w:r>
        <w:t xml:space="preserve">of </w:t>
      </w:r>
      <w:r w:rsidRPr="00BD08E4">
        <w:t>TFs</w:t>
      </w:r>
      <w:r>
        <w:t>, termed MalR regulators,</w:t>
      </w:r>
      <w:r w:rsidRPr="00BD08E4">
        <w:t xml:space="preserve"> predicted to be involved in the utilisation of maltose and maltodextrins, as well as of larger α-glucosidic linkage-containing polysaccharides, such as starch, amylopectin, amylose, glycogen and pullulan. MalR1 (which will be referred to </w:t>
      </w:r>
      <w:r w:rsidRPr="00BD08E4">
        <w:rPr>
          <w:lang w:val="ga-IE"/>
        </w:rPr>
        <w:t xml:space="preserve">here </w:t>
      </w:r>
      <w:r w:rsidRPr="00BD08E4">
        <w:t xml:space="preserve">as BifR2), MalR2 and MalR3 were predicted to recognize a common DNA motif and it was hypothesised that these TFs </w:t>
      </w:r>
      <w:r w:rsidRPr="00BD08E4">
        <w:rPr>
          <w:lang w:val="ga-IE"/>
        </w:rPr>
        <w:t>are</w:t>
      </w:r>
      <w:r w:rsidRPr="00BD08E4">
        <w:t xml:space="preserve"> involved in an interactive carbohydrate-dependent regulatory network. Two other TFs, MalR2b (designated here as MalR6) and MalR5 were proposed to encode maltose-specific regulators which act at a local level. The reconstructed BifR2, MalR2, and MalR3 regulons were conserved in </w:t>
      </w:r>
      <w:r w:rsidRPr="00BD08E4">
        <w:rPr>
          <w:lang w:val="ga-IE"/>
        </w:rPr>
        <w:t>nine</w:t>
      </w:r>
      <w:r w:rsidRPr="00BD08E4">
        <w:t xml:space="preserve"> out of the </w:t>
      </w:r>
      <w:r w:rsidRPr="00BD08E4">
        <w:rPr>
          <w:lang w:val="ga-IE"/>
        </w:rPr>
        <w:t>ten</w:t>
      </w:r>
      <w:r w:rsidRPr="00BD08E4">
        <w:t xml:space="preserve"> assessed </w:t>
      </w:r>
      <w:r w:rsidRPr="00BD08E4">
        <w:rPr>
          <w:i/>
        </w:rPr>
        <w:t>Bifidobacterium</w:t>
      </w:r>
      <w:r w:rsidRPr="00BD08E4">
        <w:t xml:space="preserve"> genomes and were found to be overlapping with the AraQ (here denoted as BifR1) regulon in </w:t>
      </w:r>
      <w:r w:rsidRPr="00BD08E4">
        <w:rPr>
          <w:i/>
        </w:rPr>
        <w:t>B. breve</w:t>
      </w:r>
      <w:r w:rsidRPr="00BD08E4">
        <w:t xml:space="preserve"> and </w:t>
      </w:r>
      <w:r w:rsidRPr="00BD08E4">
        <w:rPr>
          <w:i/>
        </w:rPr>
        <w:t>B. longum</w:t>
      </w:r>
      <w:r w:rsidRPr="00BD08E4">
        <w:t xml:space="preserve">. BifR1 was predicted to be a global regulatory protein involved in the regulation of central carbon metabolism in </w:t>
      </w:r>
      <w:r w:rsidRPr="00BD08E4">
        <w:rPr>
          <w:i/>
        </w:rPr>
        <w:t>Bifidobacterium</w:t>
      </w:r>
      <w:r>
        <w:t xml:space="preserve">. From the results presented in Chapter 4 it became clear that </w:t>
      </w:r>
      <w:r w:rsidRPr="00BD08E4">
        <w:t xml:space="preserve">BifR1 and BifR2 </w:t>
      </w:r>
      <w:r>
        <w:t>essentially recognize</w:t>
      </w:r>
      <w:r w:rsidRPr="00BD08E4">
        <w:t xml:space="preserve"> </w:t>
      </w:r>
      <w:r>
        <w:t xml:space="preserve">the same operator sites </w:t>
      </w:r>
      <w:r w:rsidRPr="00BD08E4">
        <w:t xml:space="preserve">and </w:t>
      </w:r>
      <w:r w:rsidRPr="00BD08E4">
        <w:rPr>
          <w:lang w:val="ga-IE"/>
        </w:rPr>
        <w:t xml:space="preserve">it is currently believed that </w:t>
      </w:r>
      <w:r w:rsidR="00F87173">
        <w:rPr>
          <w:lang w:val="ga-IE"/>
        </w:rPr>
        <w:t xml:space="preserve">together </w:t>
      </w:r>
      <w:r w:rsidRPr="00BD08E4">
        <w:rPr>
          <w:lang w:val="ga-IE"/>
        </w:rPr>
        <w:t>they</w:t>
      </w:r>
      <w:r w:rsidRPr="00BD08E4">
        <w:t xml:space="preserve"> </w:t>
      </w:r>
      <w:r w:rsidRPr="00BD08E4">
        <w:rPr>
          <w:lang w:val="ga-IE"/>
        </w:rPr>
        <w:t xml:space="preserve">are </w:t>
      </w:r>
      <w:r w:rsidRPr="00BD08E4">
        <w:t xml:space="preserve">responsible for the transcriptional regulation of </w:t>
      </w:r>
      <w:r>
        <w:t xml:space="preserve">several </w:t>
      </w:r>
      <w:r w:rsidRPr="00BD08E4">
        <w:t xml:space="preserve">genes involved in </w:t>
      </w:r>
      <w:r>
        <w:t xml:space="preserve">the </w:t>
      </w:r>
      <w:r w:rsidRPr="00BD08E4">
        <w:t>central carbon metaboli</w:t>
      </w:r>
      <w:r>
        <w:t>c pathway</w:t>
      </w:r>
      <w:r w:rsidRPr="00BD08E4">
        <w:t xml:space="preserve"> in </w:t>
      </w:r>
      <w:r w:rsidRPr="00BD08E4">
        <w:rPr>
          <w:i/>
        </w:rPr>
        <w:t>Bifidobacterium breve</w:t>
      </w:r>
      <w:r w:rsidRPr="00BD08E4">
        <w:t xml:space="preserve"> UCC2003. The </w:t>
      </w:r>
      <w:r>
        <w:t>observed</w:t>
      </w:r>
      <w:r w:rsidRPr="00BD08E4">
        <w:t xml:space="preserve"> BifR1 and BifR2 bin</w:t>
      </w:r>
      <w:r w:rsidRPr="00BD08E4">
        <w:rPr>
          <w:lang w:val="ga-IE"/>
        </w:rPr>
        <w:t>d</w:t>
      </w:r>
      <w:r w:rsidRPr="00BD08E4">
        <w:t xml:space="preserve">ing </w:t>
      </w:r>
      <w:r>
        <w:t>abilities</w:t>
      </w:r>
      <w:r w:rsidRPr="00BD08E4">
        <w:t xml:space="preserve"> also </w:t>
      </w:r>
      <w:r>
        <w:t>indicate that</w:t>
      </w:r>
      <w:r w:rsidRPr="00BD08E4">
        <w:t xml:space="preserve"> these two TFs control </w:t>
      </w:r>
      <w:r>
        <w:t>not only</w:t>
      </w:r>
      <w:r w:rsidRPr="00BD08E4">
        <w:t xml:space="preserve"> their own </w:t>
      </w:r>
      <w:r>
        <w:t>but also</w:t>
      </w:r>
      <w:r w:rsidRPr="00BD08E4">
        <w:t xml:space="preserve"> each other’s </w:t>
      </w:r>
      <w:r>
        <w:rPr>
          <w:lang w:val="ga-IE"/>
        </w:rPr>
        <w:t>transcription</w:t>
      </w:r>
      <w:r w:rsidRPr="00BD08E4">
        <w:t xml:space="preserve">, while they were also </w:t>
      </w:r>
      <w:r>
        <w:t>appear</w:t>
      </w:r>
      <w:r w:rsidRPr="00BD08E4">
        <w:t xml:space="preserve"> to control the </w:t>
      </w:r>
      <w:r>
        <w:rPr>
          <w:lang w:val="ga-IE"/>
        </w:rPr>
        <w:t>transcription</w:t>
      </w:r>
      <w:r w:rsidRPr="00BD08E4">
        <w:t xml:space="preserve"> </w:t>
      </w:r>
      <w:r>
        <w:t>of the genes encoding MalR2, MalR3 and MalR5</w:t>
      </w:r>
      <w:r w:rsidRPr="00BD08E4">
        <w:t xml:space="preserve">, whose regulons </w:t>
      </w:r>
      <w:r>
        <w:t xml:space="preserve">in turn </w:t>
      </w:r>
      <w:r w:rsidRPr="00BD08E4">
        <w:t xml:space="preserve">are predicted to be involved in </w:t>
      </w:r>
      <w:r>
        <w:t>carbohydrate</w:t>
      </w:r>
      <w:r w:rsidRPr="00BD08E4">
        <w:t xml:space="preserve"> internalisation and processing before their entry into the bifid shunt.  </w:t>
      </w:r>
    </w:p>
    <w:p w14:paraId="2FEEB8FE" w14:textId="77777777" w:rsidR="00EC6DE1" w:rsidRDefault="00EC6DE1" w:rsidP="00EC6DE1"/>
    <w:p w14:paraId="743BC6AE" w14:textId="77777777" w:rsidR="00EC6DE1" w:rsidRDefault="00EC6DE1" w:rsidP="00EC6DE1">
      <w:r w:rsidRPr="00BD08E4">
        <w:t>Th</w:t>
      </w:r>
      <w:r w:rsidRPr="00BD08E4">
        <w:rPr>
          <w:lang w:val="ga-IE"/>
        </w:rPr>
        <w:t>e current</w:t>
      </w:r>
      <w:r w:rsidRPr="00BD08E4">
        <w:t xml:space="preserve"> study will take a focused view </w:t>
      </w:r>
      <w:r>
        <w:t>on the DNA binding abilities of</w:t>
      </w:r>
      <w:r w:rsidRPr="00BD08E4">
        <w:t xml:space="preserve"> MalR2, MalR3, MalR5 and MalR6</w:t>
      </w:r>
      <w:r w:rsidRPr="00BD08E4">
        <w:rPr>
          <w:lang w:val="ga-IE"/>
        </w:rPr>
        <w:t>,</w:t>
      </w:r>
      <w:r w:rsidRPr="00BD08E4">
        <w:t xml:space="preserve"> employing </w:t>
      </w:r>
      <w:r w:rsidRPr="00BD08E4">
        <w:rPr>
          <w:i/>
        </w:rPr>
        <w:t>B. breve</w:t>
      </w:r>
      <w:r w:rsidRPr="00BD08E4">
        <w:t xml:space="preserve"> UCC2003 as a model organism to experimentally </w:t>
      </w:r>
      <w:r w:rsidRPr="00BD08E4">
        <w:rPr>
          <w:lang w:val="ga-IE"/>
        </w:rPr>
        <w:t>validate</w:t>
      </w:r>
      <w:r w:rsidRPr="00BD08E4">
        <w:t>/</w:t>
      </w:r>
      <w:r w:rsidRPr="00BD08E4">
        <w:rPr>
          <w:lang w:val="ga-IE"/>
        </w:rPr>
        <w:t>explore</w:t>
      </w:r>
      <w:r w:rsidRPr="00BD08E4">
        <w:t xml:space="preserve"> the regulons </w:t>
      </w:r>
      <w:r>
        <w:t>governed by</w:t>
      </w:r>
      <w:r w:rsidRPr="00BD08E4">
        <w:t xml:space="preserve"> these TFs.</w:t>
      </w:r>
    </w:p>
    <w:p w14:paraId="3441FC52" w14:textId="77777777" w:rsidR="00EC6DE1" w:rsidRPr="00D60CF9" w:rsidRDefault="00EC6DE1" w:rsidP="00EC6DE1">
      <w:pPr>
        <w:spacing w:after="160" w:line="259" w:lineRule="auto"/>
        <w:jc w:val="left"/>
      </w:pPr>
      <w:r>
        <w:br w:type="page"/>
      </w:r>
    </w:p>
    <w:p w14:paraId="62799A0C" w14:textId="77777777" w:rsidR="00EC6DE1" w:rsidRDefault="00EC6DE1" w:rsidP="00EC6DE1">
      <w:pPr>
        <w:pStyle w:val="Heading2"/>
        <w:numPr>
          <w:ilvl w:val="1"/>
          <w:numId w:val="17"/>
        </w:numPr>
      </w:pPr>
      <w:bookmarkStart w:id="184" w:name="_Toc507267474"/>
      <w:bookmarkStart w:id="185" w:name="_Toc510738271"/>
      <w:bookmarkStart w:id="186" w:name="_Toc510738498"/>
      <w:r w:rsidRPr="009C148C">
        <w:t>Materials and Methods</w:t>
      </w:r>
      <w:bookmarkEnd w:id="184"/>
      <w:bookmarkEnd w:id="185"/>
      <w:bookmarkEnd w:id="186"/>
    </w:p>
    <w:p w14:paraId="6E17AA67" w14:textId="77777777" w:rsidR="00EC6DE1" w:rsidRPr="00BD08E4" w:rsidRDefault="00EC6DE1" w:rsidP="00EC6DE1">
      <w:pPr>
        <w:pStyle w:val="Heading3"/>
        <w:numPr>
          <w:ilvl w:val="2"/>
          <w:numId w:val="17"/>
        </w:numPr>
      </w:pPr>
      <w:r w:rsidRPr="00BD08E4">
        <w:t>Bacterial Strains and Culture Conditions</w:t>
      </w:r>
    </w:p>
    <w:p w14:paraId="1CF12EC7" w14:textId="0E3B9287" w:rsidR="00EC6DE1" w:rsidRDefault="00EC6DE1" w:rsidP="00EC6DE1">
      <w:pPr>
        <w:rPr>
          <w:b/>
        </w:rPr>
      </w:pPr>
      <w:r w:rsidRPr="00BD08E4">
        <w:t>Bacterial strains and plasmids used in</w:t>
      </w:r>
      <w:r>
        <w:t xml:space="preserve"> this study are listed in </w:t>
      </w:r>
      <w:r w:rsidR="005131BF">
        <w:fldChar w:fldCharType="begin"/>
      </w:r>
      <w:r w:rsidR="005131BF">
        <w:instrText xml:space="preserve"> REF _Ref506631037 </w:instrText>
      </w:r>
      <w:r w:rsidR="005131BF">
        <w:fldChar w:fldCharType="separate"/>
      </w:r>
      <w:r w:rsidR="00B47C80" w:rsidRPr="0003350B">
        <w:t xml:space="preserve">Table </w:t>
      </w:r>
      <w:r w:rsidR="00B47C80">
        <w:rPr>
          <w:noProof/>
        </w:rPr>
        <w:t>5</w:t>
      </w:r>
      <w:r w:rsidR="00B47C80">
        <w:noBreakHyphen/>
      </w:r>
      <w:r w:rsidR="00B47C80">
        <w:rPr>
          <w:noProof/>
        </w:rPr>
        <w:t>1</w:t>
      </w:r>
      <w:r w:rsidR="005131BF">
        <w:rPr>
          <w:noProof/>
        </w:rPr>
        <w:fldChar w:fldCharType="end"/>
      </w:r>
      <w:r w:rsidRPr="00BD08E4">
        <w:t xml:space="preserve">. </w:t>
      </w:r>
      <w:r w:rsidRPr="003B6C73">
        <w:rPr>
          <w:i/>
        </w:rPr>
        <w:t>B. breve</w:t>
      </w:r>
      <w:r w:rsidRPr="00BD08E4">
        <w:rPr>
          <w:lang w:val="ga-IE"/>
        </w:rPr>
        <w:t xml:space="preserve"> </w:t>
      </w:r>
      <w:r w:rsidRPr="00BD08E4">
        <w:rPr>
          <w:shd w:val="clear" w:color="auto" w:fill="FFFFFF"/>
        </w:rPr>
        <w:t xml:space="preserve">UCC2003 was routinely grown at 37°C in either de Man Rogosa and Sharpe medium (MRS medium; Difco, BD, Le Pont de Claix, France), modified de Man Rogosa </w:t>
      </w:r>
      <w:r w:rsidRPr="00BD08E4">
        <w:rPr>
          <w:shd w:val="clear" w:color="auto" w:fill="FFFFFF"/>
          <w:lang w:val="ga-IE"/>
        </w:rPr>
        <w:t xml:space="preserve">and </w:t>
      </w:r>
      <w:r w:rsidRPr="00BD08E4">
        <w:rPr>
          <w:shd w:val="clear" w:color="auto" w:fill="FFFFFF"/>
        </w:rPr>
        <w:t xml:space="preserve">Sharpe (mMRS) medium made from first principles </w:t>
      </w:r>
      <w:r>
        <w:rPr>
          <w:noProof/>
          <w:shd w:val="clear" w:color="auto" w:fill="FFFFFF"/>
        </w:rPr>
        <w:t>(26)</w:t>
      </w:r>
      <w:r w:rsidRPr="00BD08E4">
        <w:rPr>
          <w:shd w:val="clear" w:color="auto" w:fill="FFFFFF"/>
        </w:rPr>
        <w:t>, or reinforced clostridial medium (RCM; Oxoid Ltd., Basingstoke, Hampshire, United Kingdom) supplemented with 0.05 % cysteine-HC</w:t>
      </w:r>
      <w:r w:rsidRPr="00BD08E4">
        <w:rPr>
          <w:shd w:val="clear" w:color="auto" w:fill="FFFFFF"/>
          <w:lang w:val="ga-IE"/>
        </w:rPr>
        <w:t>l</w:t>
      </w:r>
      <w:r w:rsidRPr="00BD08E4">
        <w:rPr>
          <w:shd w:val="clear" w:color="auto" w:fill="FFFFFF"/>
        </w:rPr>
        <w:t xml:space="preserve">. Bifidobacterial cultures were incubated anaerobically in a modular, atmosphere-controlled system (Davidson and Hardy, Belfast, Ireland). Where appropriate growth medium was supplemented with </w:t>
      </w:r>
      <w:r w:rsidRPr="00BD08E4">
        <w:t>tetracycline (Tet; 10 µg ml</w:t>
      </w:r>
      <w:r w:rsidRPr="00BD08E4">
        <w:rPr>
          <w:vertAlign w:val="superscript"/>
        </w:rPr>
        <w:t>-1</w:t>
      </w:r>
      <w:r w:rsidRPr="00BD08E4">
        <w:t>), chloramphenicol (Cm; 5 µg ml</w:t>
      </w:r>
      <w:r w:rsidRPr="00BD08E4">
        <w:rPr>
          <w:vertAlign w:val="superscript"/>
        </w:rPr>
        <w:t>-1</w:t>
      </w:r>
      <w:r w:rsidRPr="00BD08E4">
        <w:t xml:space="preserve"> for </w:t>
      </w:r>
      <w:r w:rsidRPr="00BD08E4">
        <w:rPr>
          <w:i/>
        </w:rPr>
        <w:t>L. lactis</w:t>
      </w:r>
      <w:r w:rsidRPr="00BD08E4">
        <w:t xml:space="preserve"> and </w:t>
      </w:r>
      <w:r w:rsidRPr="00BD08E4">
        <w:rPr>
          <w:i/>
        </w:rPr>
        <w:t>E. coli</w:t>
      </w:r>
      <w:r w:rsidRPr="00BD08E4">
        <w:t>, 2.5 µg ml</w:t>
      </w:r>
      <w:r w:rsidRPr="00BD08E4">
        <w:rPr>
          <w:vertAlign w:val="superscript"/>
        </w:rPr>
        <w:t>-1</w:t>
      </w:r>
      <w:r w:rsidRPr="00BD08E4">
        <w:t xml:space="preserve"> for </w:t>
      </w:r>
      <w:r w:rsidRPr="00BD08E4">
        <w:rPr>
          <w:i/>
        </w:rPr>
        <w:t>B. breve</w:t>
      </w:r>
      <w:r w:rsidRPr="00BD08E4">
        <w:t xml:space="preserve">), </w:t>
      </w:r>
      <w:r w:rsidRPr="00BD08E4">
        <w:rPr>
          <w:shd w:val="clear" w:color="auto" w:fill="FFFFFF"/>
        </w:rPr>
        <w:t>ampicillin (Amp; 100 μg ml</w:t>
      </w:r>
      <w:r w:rsidRPr="00BD08E4">
        <w:rPr>
          <w:shd w:val="clear" w:color="auto" w:fill="FFFFFF"/>
          <w:vertAlign w:val="superscript"/>
        </w:rPr>
        <w:t>−1</w:t>
      </w:r>
      <w:r w:rsidRPr="00BD08E4">
        <w:rPr>
          <w:shd w:val="clear" w:color="auto" w:fill="FFFFFF"/>
        </w:rPr>
        <w:t xml:space="preserve">), </w:t>
      </w:r>
      <w:r w:rsidRPr="00BD08E4">
        <w:t>erythromycin (Em; 100 µg ml</w:t>
      </w:r>
      <w:r w:rsidRPr="00BD08E4">
        <w:rPr>
          <w:vertAlign w:val="superscript"/>
        </w:rPr>
        <w:t>-1</w:t>
      </w:r>
      <w:r w:rsidRPr="00BD08E4">
        <w:t>) or kanamycin (Kan; 50 µg ml</w:t>
      </w:r>
      <w:r w:rsidRPr="00BD08E4">
        <w:rPr>
          <w:vertAlign w:val="superscript"/>
        </w:rPr>
        <w:t>-1</w:t>
      </w:r>
      <w:r w:rsidRPr="00BD08E4">
        <w:t xml:space="preserve">) </w:t>
      </w:r>
      <w:r w:rsidRPr="00BD08E4">
        <w:rPr>
          <w:shd w:val="clear" w:color="auto" w:fill="FFFFFF"/>
        </w:rPr>
        <w:t>for plasmid selection and maintenance.</w:t>
      </w:r>
      <w:r w:rsidRPr="00BD08E4">
        <w:rPr>
          <w:b/>
        </w:rPr>
        <w:t xml:space="preserve"> </w:t>
      </w:r>
    </w:p>
    <w:p w14:paraId="6B9C376C" w14:textId="77777777" w:rsidR="00EC6DE1" w:rsidRDefault="00EC6DE1" w:rsidP="00EC6DE1">
      <w:pPr>
        <w:rPr>
          <w:b/>
        </w:rPr>
      </w:pPr>
    </w:p>
    <w:p w14:paraId="63070DBD" w14:textId="77777777" w:rsidR="00EC6DE1" w:rsidRPr="00A84524" w:rsidRDefault="00EC6DE1" w:rsidP="00EC6DE1">
      <w:pPr>
        <w:pStyle w:val="Heading3"/>
        <w:numPr>
          <w:ilvl w:val="2"/>
          <w:numId w:val="17"/>
        </w:numPr>
        <w:rPr>
          <w:sz w:val="18"/>
        </w:rPr>
      </w:pPr>
      <w:r w:rsidRPr="00BD08E4">
        <w:t>Nucleotide Sequence Analysis</w:t>
      </w:r>
    </w:p>
    <w:p w14:paraId="20A6EDE5" w14:textId="1EB1D4A1" w:rsidR="00EC6DE1" w:rsidRPr="00A84524" w:rsidRDefault="00EC6DE1" w:rsidP="00EC6DE1">
      <w:r w:rsidRPr="00BD08E4">
        <w:t>Sequence data were obtained from the Artemis</w:t>
      </w:r>
      <w:r w:rsidRPr="00BD08E4">
        <w:rPr>
          <w:lang w:val="ga-IE"/>
        </w:rPr>
        <w:t>-</w:t>
      </w:r>
      <w:r w:rsidRPr="00BD08E4">
        <w:t xml:space="preserve">mediated </w:t>
      </w:r>
      <w:r>
        <w:rPr>
          <w:noProof/>
        </w:rPr>
        <w:t>(27)</w:t>
      </w:r>
      <w:r w:rsidRPr="00BD08E4">
        <w:t xml:space="preserve"> genome annotations of the </w:t>
      </w:r>
      <w:r w:rsidRPr="00BD08E4">
        <w:rPr>
          <w:i/>
        </w:rPr>
        <w:t>B. breve</w:t>
      </w:r>
      <w:r w:rsidRPr="00BD08E4">
        <w:t xml:space="preserve"> UCC2003 genome sequence </w:t>
      </w:r>
      <w:r>
        <w:rPr>
          <w:noProof/>
        </w:rPr>
        <w:t>(28)</w:t>
      </w:r>
      <w:r w:rsidRPr="00BD08E4">
        <w:t>. Data base searches were carried out using non-redundant sequences accessible at the National Centre for Biotechnology Information internet site (</w:t>
      </w:r>
      <w:hyperlink r:id="rId107" w:history="1">
        <w:r w:rsidRPr="00BD08E4">
          <w:rPr>
            <w:rStyle w:val="Hyperlink"/>
            <w:rFonts w:cs="Times New Roman"/>
            <w:szCs w:val="24"/>
          </w:rPr>
          <w:t>http://www.ncbi.mlm.nih.gov</w:t>
        </w:r>
      </w:hyperlink>
      <w:r w:rsidRPr="00BD08E4">
        <w:t xml:space="preserve">) utilising the basic </w:t>
      </w:r>
      <w:r>
        <w:t xml:space="preserve">local </w:t>
      </w:r>
      <w:r w:rsidRPr="00BD08E4">
        <w:t xml:space="preserve">alignment search tool (Blast). </w:t>
      </w:r>
      <w:r w:rsidRPr="00BD08E4">
        <w:rPr>
          <w:shd w:val="clear" w:color="auto" w:fill="FFFFFF"/>
        </w:rPr>
        <w:t>Sequence analysis was performed by using the Seqbuilder and Seqman programs of the DNASTAR software package (DNASTAR, Madison, WI). P</w:t>
      </w:r>
      <w:r w:rsidRPr="00BD08E4">
        <w:t xml:space="preserve">rotein functions were assigned with the use of the basic </w:t>
      </w:r>
      <w:r>
        <w:t xml:space="preserve">local </w:t>
      </w:r>
      <w:r w:rsidRPr="00BD08E4">
        <w:t xml:space="preserve">alignment search tool </w:t>
      </w:r>
      <w:r>
        <w:t xml:space="preserve">for </w:t>
      </w:r>
      <w:r w:rsidRPr="00BD08E4">
        <w:t>protein</w:t>
      </w:r>
      <w:r>
        <w:t>s</w:t>
      </w:r>
      <w:r w:rsidRPr="00BD08E4">
        <w:t xml:space="preserve"> </w:t>
      </w:r>
      <w:r>
        <w:t>(</w:t>
      </w:r>
      <w:r w:rsidRPr="00BD08E4">
        <w:t>BlastP</w:t>
      </w:r>
      <w:r>
        <w:t>),</w:t>
      </w:r>
      <w:r w:rsidRPr="00BD08E4">
        <w:t xml:space="preserve"> and Homology detection and structure prediction by HMM-HMM comparison,</w:t>
      </w:r>
      <w:r w:rsidRPr="00BD08E4">
        <w:rPr>
          <w:lang w:val="ga-IE"/>
        </w:rPr>
        <w:t xml:space="preserve"> and</w:t>
      </w:r>
      <w:r w:rsidRPr="00BD08E4">
        <w:t xml:space="preserve"> HHpred </w:t>
      </w:r>
      <w:r>
        <w:rPr>
          <w:noProof/>
        </w:rPr>
        <w:t>(29, 30)</w:t>
      </w:r>
      <w:r w:rsidRPr="00BD08E4">
        <w:t>.</w:t>
      </w:r>
      <w:r w:rsidRPr="00BD08E4">
        <w:rPr>
          <w:shd w:val="clear" w:color="auto" w:fill="FFFFFF"/>
        </w:rPr>
        <w:t xml:space="preserve"> </w:t>
      </w:r>
    </w:p>
    <w:p w14:paraId="3F0122B0" w14:textId="77777777" w:rsidR="00EC6DE1" w:rsidRDefault="00EC6DE1" w:rsidP="00EC6DE1">
      <w:pPr>
        <w:spacing w:after="160" w:line="259" w:lineRule="auto"/>
        <w:jc w:val="left"/>
        <w:rPr>
          <w:b/>
        </w:rPr>
      </w:pPr>
      <w:r>
        <w:rPr>
          <w:b/>
        </w:rPr>
        <w:br w:type="page"/>
      </w:r>
    </w:p>
    <w:p w14:paraId="299C9221" w14:textId="0A4F71EA" w:rsidR="00EC6DE1" w:rsidRPr="0003350B" w:rsidRDefault="00EC6DE1" w:rsidP="00EC6DE1">
      <w:pPr>
        <w:pStyle w:val="Caption"/>
        <w:outlineLvl w:val="0"/>
      </w:pPr>
      <w:bookmarkStart w:id="187" w:name="_Ref506631037"/>
      <w:bookmarkStart w:id="188" w:name="_Toc506638284"/>
      <w:bookmarkStart w:id="189" w:name="_Toc510746798"/>
      <w:r w:rsidRPr="0003350B">
        <w:t xml:space="preserve">Table </w:t>
      </w:r>
      <w:r w:rsidR="003722B4">
        <w:rPr>
          <w:noProof/>
        </w:rPr>
        <w:fldChar w:fldCharType="begin"/>
      </w:r>
      <w:r w:rsidR="003722B4">
        <w:rPr>
          <w:noProof/>
        </w:rPr>
        <w:instrText xml:space="preserve"> STYLEREF 1 \s </w:instrText>
      </w:r>
      <w:r w:rsidR="003722B4">
        <w:rPr>
          <w:noProof/>
        </w:rPr>
        <w:fldChar w:fldCharType="separate"/>
      </w:r>
      <w:r w:rsidR="00B47C80">
        <w:rPr>
          <w:noProof/>
        </w:rPr>
        <w:t>5</w:t>
      </w:r>
      <w:r w:rsidR="003722B4">
        <w:rPr>
          <w:noProof/>
        </w:rPr>
        <w:fldChar w:fldCharType="end"/>
      </w:r>
      <w:r>
        <w:noBreakHyphen/>
      </w:r>
      <w:r w:rsidR="003722B4">
        <w:rPr>
          <w:noProof/>
        </w:rPr>
        <w:fldChar w:fldCharType="begin"/>
      </w:r>
      <w:r w:rsidR="003722B4">
        <w:rPr>
          <w:noProof/>
        </w:rPr>
        <w:instrText xml:space="preserve"> SEQ Table \* ARABIC \s 1 </w:instrText>
      </w:r>
      <w:r w:rsidR="003722B4">
        <w:rPr>
          <w:noProof/>
        </w:rPr>
        <w:fldChar w:fldCharType="separate"/>
      </w:r>
      <w:r w:rsidR="00B47C80">
        <w:rPr>
          <w:noProof/>
        </w:rPr>
        <w:t>1</w:t>
      </w:r>
      <w:r w:rsidR="003722B4">
        <w:rPr>
          <w:noProof/>
        </w:rPr>
        <w:fldChar w:fldCharType="end"/>
      </w:r>
      <w:bookmarkEnd w:id="187"/>
      <w:r w:rsidR="00F87173">
        <w:rPr>
          <w:noProof/>
        </w:rPr>
        <w:t>.</w:t>
      </w:r>
      <w:r w:rsidRPr="0003350B">
        <w:t xml:space="preserve"> Bacterial strains and plasmids used in this study.</w:t>
      </w:r>
      <w:bookmarkEnd w:id="188"/>
      <w:bookmarkEnd w:id="189"/>
    </w:p>
    <w:tbl>
      <w:tblPr>
        <w:tblW w:w="5001" w:type="pct"/>
        <w:jc w:val="center"/>
        <w:tblCellMar>
          <w:left w:w="115" w:type="dxa"/>
          <w:right w:w="115" w:type="dxa"/>
        </w:tblCellMar>
        <w:tblLook w:val="04A0" w:firstRow="1" w:lastRow="0" w:firstColumn="1" w:lastColumn="0" w:noHBand="0" w:noVBand="1"/>
      </w:tblPr>
      <w:tblGrid>
        <w:gridCol w:w="2137"/>
        <w:gridCol w:w="5195"/>
        <w:gridCol w:w="1174"/>
      </w:tblGrid>
      <w:tr w:rsidR="00EC6DE1" w:rsidRPr="003D22AD" w14:paraId="0B2E62EB" w14:textId="77777777" w:rsidTr="00AF2B33">
        <w:trPr>
          <w:trHeight w:val="113"/>
          <w:jc w:val="center"/>
        </w:trPr>
        <w:tc>
          <w:tcPr>
            <w:tcW w:w="1256" w:type="pct"/>
            <w:tcBorders>
              <w:top w:val="single" w:sz="4" w:space="0" w:color="auto"/>
              <w:bottom w:val="single" w:sz="4" w:space="0" w:color="auto"/>
            </w:tcBorders>
            <w:shd w:val="clear" w:color="auto" w:fill="auto"/>
          </w:tcPr>
          <w:p w14:paraId="769ECDCF" w14:textId="77777777" w:rsidR="00EC6DE1" w:rsidRPr="00210330" w:rsidRDefault="00EC6DE1" w:rsidP="00AF2B33">
            <w:pPr>
              <w:spacing w:after="0" w:line="240" w:lineRule="auto"/>
              <w:jc w:val="left"/>
              <w:rPr>
                <w:b/>
                <w:sz w:val="20"/>
              </w:rPr>
            </w:pPr>
            <w:r w:rsidRPr="00210330">
              <w:rPr>
                <w:b/>
                <w:sz w:val="20"/>
              </w:rPr>
              <w:t>Strains and plasmids</w:t>
            </w:r>
          </w:p>
        </w:tc>
        <w:tc>
          <w:tcPr>
            <w:tcW w:w="3054" w:type="pct"/>
            <w:tcBorders>
              <w:top w:val="single" w:sz="4" w:space="0" w:color="auto"/>
              <w:bottom w:val="single" w:sz="4" w:space="0" w:color="auto"/>
            </w:tcBorders>
            <w:shd w:val="clear" w:color="auto" w:fill="auto"/>
          </w:tcPr>
          <w:p w14:paraId="454A6586" w14:textId="77777777" w:rsidR="00EC6DE1" w:rsidRPr="00210330" w:rsidRDefault="00EC6DE1" w:rsidP="00AF2B33">
            <w:pPr>
              <w:spacing w:after="0" w:line="240" w:lineRule="auto"/>
              <w:rPr>
                <w:b/>
                <w:sz w:val="20"/>
              </w:rPr>
            </w:pPr>
            <w:r w:rsidRPr="00210330">
              <w:rPr>
                <w:b/>
                <w:sz w:val="20"/>
              </w:rPr>
              <w:t>Relevant features</w:t>
            </w:r>
          </w:p>
        </w:tc>
        <w:tc>
          <w:tcPr>
            <w:tcW w:w="690" w:type="pct"/>
            <w:tcBorders>
              <w:top w:val="single" w:sz="4" w:space="0" w:color="auto"/>
              <w:bottom w:val="single" w:sz="4" w:space="0" w:color="auto"/>
            </w:tcBorders>
            <w:shd w:val="clear" w:color="auto" w:fill="auto"/>
          </w:tcPr>
          <w:p w14:paraId="5225B21A" w14:textId="77777777" w:rsidR="00EC6DE1" w:rsidRPr="00210330" w:rsidRDefault="00EC6DE1" w:rsidP="00AF2B33">
            <w:pPr>
              <w:spacing w:after="0" w:line="240" w:lineRule="auto"/>
              <w:rPr>
                <w:b/>
                <w:sz w:val="20"/>
              </w:rPr>
            </w:pPr>
            <w:r w:rsidRPr="00210330">
              <w:rPr>
                <w:b/>
                <w:sz w:val="20"/>
              </w:rPr>
              <w:t>Reference or source</w:t>
            </w:r>
          </w:p>
        </w:tc>
      </w:tr>
      <w:tr w:rsidR="00EC6DE1" w:rsidRPr="003D22AD" w14:paraId="5FCD1FEE" w14:textId="77777777" w:rsidTr="00AF2B33">
        <w:trPr>
          <w:trHeight w:val="138"/>
          <w:jc w:val="center"/>
        </w:trPr>
        <w:tc>
          <w:tcPr>
            <w:tcW w:w="1256" w:type="pct"/>
            <w:tcBorders>
              <w:top w:val="single" w:sz="4" w:space="0" w:color="auto"/>
            </w:tcBorders>
            <w:shd w:val="clear" w:color="auto" w:fill="auto"/>
          </w:tcPr>
          <w:p w14:paraId="0D959230" w14:textId="77777777" w:rsidR="00EC6DE1" w:rsidRPr="00210330" w:rsidRDefault="00EC6DE1" w:rsidP="00AF2B33">
            <w:pPr>
              <w:spacing w:after="0" w:line="240" w:lineRule="auto"/>
              <w:rPr>
                <w:b/>
                <w:sz w:val="20"/>
              </w:rPr>
            </w:pPr>
            <w:r w:rsidRPr="00210330">
              <w:rPr>
                <w:b/>
                <w:sz w:val="20"/>
              </w:rPr>
              <w:t>Strains</w:t>
            </w:r>
          </w:p>
        </w:tc>
        <w:tc>
          <w:tcPr>
            <w:tcW w:w="3054" w:type="pct"/>
            <w:tcBorders>
              <w:top w:val="single" w:sz="4" w:space="0" w:color="auto"/>
            </w:tcBorders>
            <w:shd w:val="clear" w:color="auto" w:fill="auto"/>
          </w:tcPr>
          <w:p w14:paraId="3E15F37C" w14:textId="77777777" w:rsidR="00EC6DE1" w:rsidRPr="003D22AD" w:rsidRDefault="00EC6DE1" w:rsidP="00AF2B33">
            <w:pPr>
              <w:spacing w:after="0" w:line="240" w:lineRule="auto"/>
              <w:rPr>
                <w:sz w:val="20"/>
              </w:rPr>
            </w:pPr>
          </w:p>
        </w:tc>
        <w:tc>
          <w:tcPr>
            <w:tcW w:w="690" w:type="pct"/>
            <w:tcBorders>
              <w:top w:val="single" w:sz="4" w:space="0" w:color="auto"/>
            </w:tcBorders>
            <w:shd w:val="clear" w:color="auto" w:fill="auto"/>
          </w:tcPr>
          <w:p w14:paraId="6B2AB0CA" w14:textId="77777777" w:rsidR="00EC6DE1" w:rsidRPr="003D22AD" w:rsidRDefault="00EC6DE1" w:rsidP="00AF2B33">
            <w:pPr>
              <w:spacing w:after="0" w:line="240" w:lineRule="auto"/>
              <w:rPr>
                <w:sz w:val="20"/>
              </w:rPr>
            </w:pPr>
          </w:p>
        </w:tc>
      </w:tr>
      <w:tr w:rsidR="00EC6DE1" w:rsidRPr="003D22AD" w14:paraId="0031E701" w14:textId="77777777" w:rsidTr="00AF2B33">
        <w:trPr>
          <w:trHeight w:val="113"/>
          <w:jc w:val="center"/>
        </w:trPr>
        <w:tc>
          <w:tcPr>
            <w:tcW w:w="1256" w:type="pct"/>
            <w:shd w:val="clear" w:color="auto" w:fill="auto"/>
          </w:tcPr>
          <w:p w14:paraId="5B4ED2B0" w14:textId="77777777" w:rsidR="00EC6DE1" w:rsidRPr="00210330" w:rsidRDefault="00EC6DE1" w:rsidP="00AF2B33">
            <w:pPr>
              <w:spacing w:after="0" w:line="240" w:lineRule="auto"/>
              <w:rPr>
                <w:b/>
                <w:sz w:val="20"/>
              </w:rPr>
            </w:pPr>
            <w:r w:rsidRPr="00210330">
              <w:rPr>
                <w:rStyle w:val="Emphasis"/>
                <w:b/>
                <w:color w:val="000000"/>
                <w:sz w:val="20"/>
                <w:shd w:val="clear" w:color="auto" w:fill="FFFFFF"/>
              </w:rPr>
              <w:t>B. breve</w:t>
            </w:r>
          </w:p>
        </w:tc>
        <w:tc>
          <w:tcPr>
            <w:tcW w:w="3054" w:type="pct"/>
            <w:shd w:val="clear" w:color="auto" w:fill="auto"/>
          </w:tcPr>
          <w:p w14:paraId="79F592FC" w14:textId="77777777" w:rsidR="00EC6DE1" w:rsidRPr="003D22AD" w:rsidRDefault="00EC6DE1" w:rsidP="00AF2B33">
            <w:pPr>
              <w:spacing w:after="0" w:line="240" w:lineRule="auto"/>
              <w:rPr>
                <w:sz w:val="20"/>
              </w:rPr>
            </w:pPr>
          </w:p>
        </w:tc>
        <w:tc>
          <w:tcPr>
            <w:tcW w:w="690" w:type="pct"/>
            <w:shd w:val="clear" w:color="auto" w:fill="auto"/>
          </w:tcPr>
          <w:p w14:paraId="5D14C0B6" w14:textId="77777777" w:rsidR="00EC6DE1" w:rsidRPr="003D22AD" w:rsidRDefault="00EC6DE1" w:rsidP="00AF2B33">
            <w:pPr>
              <w:spacing w:after="0" w:line="240" w:lineRule="auto"/>
              <w:rPr>
                <w:sz w:val="20"/>
              </w:rPr>
            </w:pPr>
          </w:p>
        </w:tc>
      </w:tr>
      <w:tr w:rsidR="00EC6DE1" w:rsidRPr="003D22AD" w14:paraId="3C7DFCA0" w14:textId="77777777" w:rsidTr="00AF2B33">
        <w:trPr>
          <w:trHeight w:val="113"/>
          <w:jc w:val="center"/>
        </w:trPr>
        <w:tc>
          <w:tcPr>
            <w:tcW w:w="1256" w:type="pct"/>
            <w:shd w:val="clear" w:color="auto" w:fill="auto"/>
          </w:tcPr>
          <w:p w14:paraId="1577BF86" w14:textId="77777777" w:rsidR="00EC6DE1" w:rsidRPr="003D22AD" w:rsidRDefault="00EC6DE1" w:rsidP="00AF2B33">
            <w:pPr>
              <w:spacing w:after="0" w:line="240" w:lineRule="auto"/>
              <w:rPr>
                <w:sz w:val="20"/>
              </w:rPr>
            </w:pPr>
            <w:r w:rsidRPr="003D22AD">
              <w:rPr>
                <w:color w:val="000000"/>
                <w:sz w:val="20"/>
                <w:shd w:val="clear" w:color="auto" w:fill="FFFFFF"/>
              </w:rPr>
              <w:t>UCC2003</w:t>
            </w:r>
          </w:p>
        </w:tc>
        <w:tc>
          <w:tcPr>
            <w:tcW w:w="3054" w:type="pct"/>
            <w:shd w:val="clear" w:color="auto" w:fill="auto"/>
          </w:tcPr>
          <w:p w14:paraId="2DFB26F6" w14:textId="77777777" w:rsidR="00EC6DE1" w:rsidRPr="003D22AD" w:rsidRDefault="00EC6DE1" w:rsidP="00AF2B33">
            <w:pPr>
              <w:spacing w:after="0" w:line="240" w:lineRule="auto"/>
              <w:rPr>
                <w:sz w:val="20"/>
              </w:rPr>
            </w:pPr>
            <w:r w:rsidRPr="003D22AD">
              <w:rPr>
                <w:color w:val="000000"/>
                <w:sz w:val="20"/>
                <w:shd w:val="clear" w:color="auto" w:fill="FFFFFF"/>
              </w:rPr>
              <w:t>Isolate from nursling stool</w:t>
            </w:r>
          </w:p>
        </w:tc>
        <w:tc>
          <w:tcPr>
            <w:tcW w:w="690" w:type="pct"/>
            <w:shd w:val="clear" w:color="auto" w:fill="auto"/>
          </w:tcPr>
          <w:p w14:paraId="171284D1" w14:textId="77777777" w:rsidR="00EC6DE1" w:rsidRPr="003D22AD" w:rsidRDefault="00EC6DE1" w:rsidP="00AF2B33">
            <w:pPr>
              <w:spacing w:after="0" w:line="240" w:lineRule="auto"/>
              <w:rPr>
                <w:sz w:val="20"/>
              </w:rPr>
            </w:pPr>
            <w:r>
              <w:rPr>
                <w:sz w:val="20"/>
              </w:rPr>
              <w:t>(58)</w:t>
            </w:r>
          </w:p>
        </w:tc>
      </w:tr>
      <w:tr w:rsidR="00EC6DE1" w:rsidRPr="003D22AD" w14:paraId="57E989BA" w14:textId="77777777" w:rsidTr="00AF2B33">
        <w:trPr>
          <w:trHeight w:val="113"/>
          <w:jc w:val="center"/>
        </w:trPr>
        <w:tc>
          <w:tcPr>
            <w:tcW w:w="1256" w:type="pct"/>
            <w:shd w:val="clear" w:color="auto" w:fill="auto"/>
          </w:tcPr>
          <w:p w14:paraId="48515087" w14:textId="77777777" w:rsidR="00EC6DE1" w:rsidRPr="003D22AD" w:rsidRDefault="00EC6DE1" w:rsidP="00AF2B33">
            <w:pPr>
              <w:spacing w:after="0" w:line="240" w:lineRule="auto"/>
              <w:rPr>
                <w:sz w:val="20"/>
              </w:rPr>
            </w:pPr>
            <w:r w:rsidRPr="003D22AD">
              <w:rPr>
                <w:color w:val="000000"/>
                <w:sz w:val="20"/>
                <w:shd w:val="clear" w:color="auto" w:fill="FFFFFF"/>
              </w:rPr>
              <w:t>UCC2003-</w:t>
            </w:r>
            <w:r>
              <w:rPr>
                <w:i/>
                <w:color w:val="000000"/>
                <w:sz w:val="20"/>
                <w:shd w:val="clear" w:color="auto" w:fill="FFFFFF"/>
              </w:rPr>
              <w:t>malR2</w:t>
            </w:r>
          </w:p>
        </w:tc>
        <w:tc>
          <w:tcPr>
            <w:tcW w:w="3054" w:type="pct"/>
            <w:shd w:val="clear" w:color="auto" w:fill="auto"/>
          </w:tcPr>
          <w:p w14:paraId="728B330A" w14:textId="77777777" w:rsidR="00EC6DE1" w:rsidRPr="003D22AD" w:rsidRDefault="00EC6DE1" w:rsidP="00AF2B33">
            <w:pPr>
              <w:spacing w:after="0" w:line="240" w:lineRule="auto"/>
              <w:rPr>
                <w:sz w:val="20"/>
              </w:rPr>
            </w:pPr>
            <w:r w:rsidRPr="003D22AD">
              <w:rPr>
                <w:color w:val="000000"/>
                <w:sz w:val="20"/>
                <w:shd w:val="clear" w:color="auto" w:fill="FFFFFF"/>
              </w:rPr>
              <w:t>pORI19-</w:t>
            </w:r>
            <w:r w:rsidRPr="003D22AD">
              <w:rPr>
                <w:rStyle w:val="Emphasis"/>
                <w:color w:val="000000"/>
                <w:sz w:val="20"/>
                <w:shd w:val="clear" w:color="auto" w:fill="FFFFFF"/>
              </w:rPr>
              <w:t>tetW</w:t>
            </w:r>
            <w:r w:rsidRPr="003D22AD">
              <w:rPr>
                <w:color w:val="000000"/>
                <w:sz w:val="20"/>
                <w:shd w:val="clear" w:color="auto" w:fill="FFFFFF"/>
              </w:rPr>
              <w:t>-</w:t>
            </w:r>
            <w:r w:rsidRPr="00F5541B">
              <w:rPr>
                <w:i/>
                <w:color w:val="000000"/>
                <w:sz w:val="20"/>
                <w:shd w:val="clear" w:color="auto" w:fill="FFFFFF"/>
              </w:rPr>
              <w:t>malR2</w:t>
            </w:r>
            <w:r w:rsidRPr="003D22AD">
              <w:rPr>
                <w:rStyle w:val="apple-converted-space"/>
                <w:color w:val="000000"/>
                <w:shd w:val="clear" w:color="auto" w:fill="FFFFFF"/>
              </w:rPr>
              <w:t xml:space="preserve"> </w:t>
            </w:r>
            <w:r w:rsidRPr="003D22AD">
              <w:rPr>
                <w:color w:val="000000"/>
                <w:sz w:val="20"/>
                <w:shd w:val="clear" w:color="auto" w:fill="FFFFFF"/>
              </w:rPr>
              <w:t>insertion mutant of UCC2003</w:t>
            </w:r>
          </w:p>
        </w:tc>
        <w:tc>
          <w:tcPr>
            <w:tcW w:w="690" w:type="pct"/>
            <w:shd w:val="clear" w:color="auto" w:fill="auto"/>
          </w:tcPr>
          <w:p w14:paraId="61320B54" w14:textId="77777777" w:rsidR="00EC6DE1" w:rsidRPr="003D22AD" w:rsidRDefault="00EC6DE1" w:rsidP="00AF2B33">
            <w:pPr>
              <w:spacing w:after="0" w:line="240" w:lineRule="auto"/>
              <w:rPr>
                <w:sz w:val="20"/>
              </w:rPr>
            </w:pPr>
            <w:r>
              <w:rPr>
                <w:sz w:val="20"/>
              </w:rPr>
              <w:t>This study</w:t>
            </w:r>
          </w:p>
        </w:tc>
      </w:tr>
      <w:tr w:rsidR="00EC6DE1" w:rsidRPr="003D22AD" w14:paraId="0FBDF6E1" w14:textId="77777777" w:rsidTr="00AF2B33">
        <w:trPr>
          <w:trHeight w:val="113"/>
          <w:jc w:val="center"/>
        </w:trPr>
        <w:tc>
          <w:tcPr>
            <w:tcW w:w="1256" w:type="pct"/>
            <w:shd w:val="clear" w:color="auto" w:fill="auto"/>
          </w:tcPr>
          <w:p w14:paraId="35559A35" w14:textId="77777777" w:rsidR="00EC6DE1" w:rsidRPr="003D22AD" w:rsidRDefault="00EC6DE1" w:rsidP="00AF2B33">
            <w:pPr>
              <w:spacing w:after="0" w:line="240" w:lineRule="auto"/>
              <w:rPr>
                <w:sz w:val="20"/>
              </w:rPr>
            </w:pPr>
            <w:r w:rsidRPr="003D22AD">
              <w:rPr>
                <w:color w:val="000000"/>
                <w:sz w:val="20"/>
                <w:shd w:val="clear" w:color="auto" w:fill="FFFFFF"/>
              </w:rPr>
              <w:t>UCC2003-</w:t>
            </w:r>
            <w:r>
              <w:rPr>
                <w:i/>
                <w:color w:val="000000"/>
                <w:sz w:val="20"/>
                <w:shd w:val="clear" w:color="auto" w:fill="FFFFFF"/>
              </w:rPr>
              <w:t>malR6</w:t>
            </w:r>
          </w:p>
        </w:tc>
        <w:tc>
          <w:tcPr>
            <w:tcW w:w="3054" w:type="pct"/>
            <w:shd w:val="clear" w:color="auto" w:fill="auto"/>
          </w:tcPr>
          <w:p w14:paraId="3009C3D6" w14:textId="77777777" w:rsidR="00EC6DE1" w:rsidRPr="003D22AD" w:rsidRDefault="00EC6DE1" w:rsidP="00AF2B33">
            <w:pPr>
              <w:spacing w:after="0" w:line="240" w:lineRule="auto"/>
              <w:rPr>
                <w:sz w:val="20"/>
              </w:rPr>
            </w:pPr>
            <w:r w:rsidRPr="003D22AD">
              <w:rPr>
                <w:color w:val="000000"/>
                <w:sz w:val="20"/>
                <w:shd w:val="clear" w:color="auto" w:fill="FFFFFF"/>
              </w:rPr>
              <w:t>pORI19-</w:t>
            </w:r>
            <w:r w:rsidRPr="003D22AD">
              <w:rPr>
                <w:rStyle w:val="Emphasis"/>
                <w:color w:val="000000"/>
                <w:sz w:val="20"/>
                <w:shd w:val="clear" w:color="auto" w:fill="FFFFFF"/>
              </w:rPr>
              <w:t>tetW</w:t>
            </w:r>
            <w:r w:rsidRPr="003D22AD">
              <w:rPr>
                <w:color w:val="000000"/>
                <w:sz w:val="20"/>
                <w:shd w:val="clear" w:color="auto" w:fill="FFFFFF"/>
              </w:rPr>
              <w:t>-</w:t>
            </w:r>
            <w:r>
              <w:rPr>
                <w:i/>
                <w:color w:val="000000"/>
                <w:sz w:val="20"/>
                <w:shd w:val="clear" w:color="auto" w:fill="FFFFFF"/>
              </w:rPr>
              <w:t>malR6</w:t>
            </w:r>
            <w:r w:rsidRPr="003D22AD">
              <w:rPr>
                <w:rStyle w:val="apple-converted-space"/>
                <w:color w:val="000000"/>
                <w:shd w:val="clear" w:color="auto" w:fill="FFFFFF"/>
              </w:rPr>
              <w:t xml:space="preserve"> </w:t>
            </w:r>
            <w:r w:rsidRPr="003D22AD">
              <w:rPr>
                <w:color w:val="000000"/>
                <w:sz w:val="20"/>
                <w:shd w:val="clear" w:color="auto" w:fill="FFFFFF"/>
              </w:rPr>
              <w:t>insertion mutant of UCC2003</w:t>
            </w:r>
          </w:p>
        </w:tc>
        <w:tc>
          <w:tcPr>
            <w:tcW w:w="690" w:type="pct"/>
            <w:shd w:val="clear" w:color="auto" w:fill="auto"/>
          </w:tcPr>
          <w:p w14:paraId="01AAC7C1" w14:textId="77777777" w:rsidR="00EC6DE1" w:rsidRPr="003D22AD" w:rsidRDefault="00EC6DE1" w:rsidP="00AF2B33">
            <w:pPr>
              <w:spacing w:after="0" w:line="240" w:lineRule="auto"/>
              <w:rPr>
                <w:sz w:val="20"/>
              </w:rPr>
            </w:pPr>
            <w:r>
              <w:rPr>
                <w:sz w:val="20"/>
              </w:rPr>
              <w:t>This study</w:t>
            </w:r>
          </w:p>
        </w:tc>
      </w:tr>
      <w:tr w:rsidR="00EC6DE1" w:rsidRPr="003D22AD" w14:paraId="279E89ED" w14:textId="77777777" w:rsidTr="00AF2B33">
        <w:trPr>
          <w:trHeight w:val="113"/>
          <w:jc w:val="center"/>
        </w:trPr>
        <w:tc>
          <w:tcPr>
            <w:tcW w:w="1256" w:type="pct"/>
            <w:shd w:val="clear" w:color="auto" w:fill="auto"/>
          </w:tcPr>
          <w:p w14:paraId="05B4DF53" w14:textId="77777777" w:rsidR="00EC6DE1" w:rsidRPr="003D22AD" w:rsidRDefault="00EC6DE1" w:rsidP="00AF2B33">
            <w:pPr>
              <w:spacing w:after="0" w:line="240" w:lineRule="auto"/>
              <w:rPr>
                <w:sz w:val="20"/>
              </w:rPr>
            </w:pPr>
            <w:r w:rsidRPr="003D22AD">
              <w:rPr>
                <w:color w:val="000000"/>
                <w:sz w:val="20"/>
                <w:shd w:val="clear" w:color="auto" w:fill="FFFFFF"/>
              </w:rPr>
              <w:t>UCC2003-</w:t>
            </w:r>
            <w:r>
              <w:rPr>
                <w:i/>
                <w:color w:val="000000"/>
                <w:sz w:val="20"/>
                <w:shd w:val="clear" w:color="auto" w:fill="FFFFFF"/>
              </w:rPr>
              <w:t>malR3</w:t>
            </w:r>
          </w:p>
        </w:tc>
        <w:tc>
          <w:tcPr>
            <w:tcW w:w="3054" w:type="pct"/>
            <w:shd w:val="clear" w:color="auto" w:fill="auto"/>
          </w:tcPr>
          <w:p w14:paraId="06E82582" w14:textId="77777777" w:rsidR="00EC6DE1" w:rsidRPr="003D22AD" w:rsidRDefault="00EC6DE1" w:rsidP="00AF2B33">
            <w:pPr>
              <w:spacing w:after="0" w:line="240" w:lineRule="auto"/>
              <w:rPr>
                <w:sz w:val="20"/>
              </w:rPr>
            </w:pPr>
            <w:r w:rsidRPr="003D22AD">
              <w:rPr>
                <w:color w:val="000000"/>
                <w:sz w:val="20"/>
                <w:shd w:val="clear" w:color="auto" w:fill="FFFFFF"/>
              </w:rPr>
              <w:t>pORI19-</w:t>
            </w:r>
            <w:r w:rsidRPr="003D22AD">
              <w:rPr>
                <w:rStyle w:val="Emphasis"/>
                <w:color w:val="000000"/>
                <w:sz w:val="20"/>
                <w:shd w:val="clear" w:color="auto" w:fill="FFFFFF"/>
              </w:rPr>
              <w:t>tetW</w:t>
            </w:r>
            <w:r w:rsidRPr="003D22AD">
              <w:rPr>
                <w:color w:val="000000"/>
                <w:sz w:val="20"/>
                <w:shd w:val="clear" w:color="auto" w:fill="FFFFFF"/>
              </w:rPr>
              <w:t>-</w:t>
            </w:r>
            <w:r w:rsidRPr="00457715">
              <w:rPr>
                <w:i/>
                <w:color w:val="000000"/>
                <w:sz w:val="20"/>
                <w:shd w:val="clear" w:color="auto" w:fill="FFFFFF"/>
              </w:rPr>
              <w:t>malR3</w:t>
            </w:r>
            <w:r w:rsidRPr="003D22AD">
              <w:rPr>
                <w:rStyle w:val="apple-converted-space"/>
                <w:color w:val="000000"/>
                <w:shd w:val="clear" w:color="auto" w:fill="FFFFFF"/>
              </w:rPr>
              <w:t xml:space="preserve"> </w:t>
            </w:r>
            <w:r w:rsidRPr="003D22AD">
              <w:rPr>
                <w:color w:val="000000"/>
                <w:sz w:val="20"/>
                <w:shd w:val="clear" w:color="auto" w:fill="FFFFFF"/>
              </w:rPr>
              <w:t>insertion mutant of UCC2003</w:t>
            </w:r>
          </w:p>
        </w:tc>
        <w:tc>
          <w:tcPr>
            <w:tcW w:w="690" w:type="pct"/>
            <w:shd w:val="clear" w:color="auto" w:fill="auto"/>
          </w:tcPr>
          <w:p w14:paraId="12F3A21A" w14:textId="77777777" w:rsidR="00EC6DE1" w:rsidRPr="003D22AD" w:rsidRDefault="00EC6DE1" w:rsidP="00AF2B33">
            <w:pPr>
              <w:spacing w:after="0" w:line="240" w:lineRule="auto"/>
              <w:rPr>
                <w:sz w:val="20"/>
              </w:rPr>
            </w:pPr>
            <w:r>
              <w:rPr>
                <w:sz w:val="20"/>
              </w:rPr>
              <w:t>This study</w:t>
            </w:r>
          </w:p>
        </w:tc>
      </w:tr>
      <w:tr w:rsidR="00EC6DE1" w:rsidRPr="003D22AD" w14:paraId="1F4F5BA7" w14:textId="77777777" w:rsidTr="00AF2B33">
        <w:trPr>
          <w:trHeight w:val="113"/>
          <w:jc w:val="center"/>
        </w:trPr>
        <w:tc>
          <w:tcPr>
            <w:tcW w:w="1256" w:type="pct"/>
            <w:shd w:val="clear" w:color="auto" w:fill="auto"/>
          </w:tcPr>
          <w:p w14:paraId="081E11B5" w14:textId="77777777" w:rsidR="00EC6DE1" w:rsidRPr="003D22AD" w:rsidRDefault="00EC6DE1" w:rsidP="00AF2B33">
            <w:pPr>
              <w:spacing w:after="0" w:line="240" w:lineRule="auto"/>
              <w:rPr>
                <w:sz w:val="20"/>
              </w:rPr>
            </w:pPr>
            <w:r w:rsidRPr="003D22AD">
              <w:rPr>
                <w:color w:val="000000"/>
                <w:sz w:val="20"/>
                <w:shd w:val="clear" w:color="auto" w:fill="FFFFFF"/>
              </w:rPr>
              <w:t>UCC2003-</w:t>
            </w:r>
            <w:r>
              <w:rPr>
                <w:i/>
                <w:color w:val="000000"/>
                <w:sz w:val="20"/>
                <w:shd w:val="clear" w:color="auto" w:fill="FFFFFF"/>
              </w:rPr>
              <w:t>malR5</w:t>
            </w:r>
          </w:p>
        </w:tc>
        <w:tc>
          <w:tcPr>
            <w:tcW w:w="3054" w:type="pct"/>
            <w:shd w:val="clear" w:color="auto" w:fill="auto"/>
          </w:tcPr>
          <w:p w14:paraId="049A009C" w14:textId="77777777" w:rsidR="00EC6DE1" w:rsidRPr="003D22AD" w:rsidRDefault="00EC6DE1" w:rsidP="00AF2B33">
            <w:pPr>
              <w:spacing w:after="0" w:line="240" w:lineRule="auto"/>
              <w:rPr>
                <w:sz w:val="20"/>
              </w:rPr>
            </w:pPr>
            <w:r w:rsidRPr="003D22AD">
              <w:rPr>
                <w:color w:val="000000"/>
                <w:sz w:val="20"/>
                <w:shd w:val="clear" w:color="auto" w:fill="FFFFFF"/>
              </w:rPr>
              <w:t>pORI19-</w:t>
            </w:r>
            <w:r w:rsidRPr="003D22AD">
              <w:rPr>
                <w:rStyle w:val="Emphasis"/>
                <w:color w:val="000000"/>
                <w:sz w:val="20"/>
                <w:shd w:val="clear" w:color="auto" w:fill="FFFFFF"/>
              </w:rPr>
              <w:t>tetW</w:t>
            </w:r>
            <w:r w:rsidRPr="003D22AD">
              <w:rPr>
                <w:color w:val="000000"/>
                <w:sz w:val="20"/>
                <w:shd w:val="clear" w:color="auto" w:fill="FFFFFF"/>
              </w:rPr>
              <w:t>-</w:t>
            </w:r>
            <w:r w:rsidRPr="00457715">
              <w:rPr>
                <w:i/>
                <w:color w:val="000000"/>
                <w:sz w:val="20"/>
                <w:shd w:val="clear" w:color="auto" w:fill="FFFFFF"/>
              </w:rPr>
              <w:t>malR5</w:t>
            </w:r>
            <w:r w:rsidRPr="003D22AD">
              <w:rPr>
                <w:rStyle w:val="apple-converted-space"/>
                <w:color w:val="000000"/>
                <w:shd w:val="clear" w:color="auto" w:fill="FFFFFF"/>
              </w:rPr>
              <w:t xml:space="preserve"> </w:t>
            </w:r>
            <w:r w:rsidRPr="003D22AD">
              <w:rPr>
                <w:color w:val="000000"/>
                <w:sz w:val="20"/>
                <w:shd w:val="clear" w:color="auto" w:fill="FFFFFF"/>
              </w:rPr>
              <w:t>insertion mutant of UCC2003</w:t>
            </w:r>
          </w:p>
        </w:tc>
        <w:tc>
          <w:tcPr>
            <w:tcW w:w="690" w:type="pct"/>
            <w:shd w:val="clear" w:color="auto" w:fill="auto"/>
          </w:tcPr>
          <w:p w14:paraId="23160876" w14:textId="77777777" w:rsidR="00EC6DE1" w:rsidRPr="003D22AD" w:rsidRDefault="00EC6DE1" w:rsidP="00AF2B33">
            <w:pPr>
              <w:spacing w:after="0" w:line="240" w:lineRule="auto"/>
              <w:rPr>
                <w:sz w:val="20"/>
              </w:rPr>
            </w:pPr>
            <w:r>
              <w:rPr>
                <w:sz w:val="20"/>
              </w:rPr>
              <w:t>This study</w:t>
            </w:r>
          </w:p>
        </w:tc>
      </w:tr>
      <w:tr w:rsidR="00EC6DE1" w:rsidRPr="003D22AD" w14:paraId="491BBEC8" w14:textId="77777777" w:rsidTr="00AF2B33">
        <w:trPr>
          <w:trHeight w:val="113"/>
          <w:jc w:val="center"/>
        </w:trPr>
        <w:tc>
          <w:tcPr>
            <w:tcW w:w="1256" w:type="pct"/>
            <w:shd w:val="clear" w:color="auto" w:fill="auto"/>
          </w:tcPr>
          <w:p w14:paraId="427BE5C4" w14:textId="77777777" w:rsidR="00EC6DE1" w:rsidRPr="00210330" w:rsidRDefault="00EC6DE1" w:rsidP="00AF2B33">
            <w:pPr>
              <w:spacing w:after="0" w:line="240" w:lineRule="auto"/>
              <w:rPr>
                <w:b/>
                <w:sz w:val="20"/>
              </w:rPr>
            </w:pPr>
            <w:r w:rsidRPr="00210330">
              <w:rPr>
                <w:rStyle w:val="Emphasis"/>
                <w:b/>
                <w:color w:val="000000"/>
                <w:sz w:val="20"/>
              </w:rPr>
              <w:t>E. coli</w:t>
            </w:r>
            <w:r w:rsidRPr="00210330">
              <w:rPr>
                <w:rStyle w:val="apple-converted-space"/>
                <w:color w:val="000000"/>
                <w:lang w:val="ga-IE"/>
              </w:rPr>
              <w:t xml:space="preserve"> </w:t>
            </w:r>
          </w:p>
        </w:tc>
        <w:tc>
          <w:tcPr>
            <w:tcW w:w="3054" w:type="pct"/>
            <w:shd w:val="clear" w:color="auto" w:fill="auto"/>
          </w:tcPr>
          <w:p w14:paraId="262A70B6" w14:textId="77777777" w:rsidR="00EC6DE1" w:rsidRPr="003D22AD" w:rsidRDefault="00EC6DE1" w:rsidP="00AF2B33">
            <w:pPr>
              <w:spacing w:after="0" w:line="240" w:lineRule="auto"/>
              <w:rPr>
                <w:sz w:val="20"/>
              </w:rPr>
            </w:pPr>
          </w:p>
        </w:tc>
        <w:tc>
          <w:tcPr>
            <w:tcW w:w="690" w:type="pct"/>
            <w:shd w:val="clear" w:color="auto" w:fill="auto"/>
          </w:tcPr>
          <w:p w14:paraId="4532CE28" w14:textId="77777777" w:rsidR="00EC6DE1" w:rsidRPr="003D22AD" w:rsidRDefault="00EC6DE1" w:rsidP="00AF2B33">
            <w:pPr>
              <w:spacing w:after="0" w:line="240" w:lineRule="auto"/>
              <w:rPr>
                <w:sz w:val="20"/>
              </w:rPr>
            </w:pPr>
          </w:p>
        </w:tc>
      </w:tr>
      <w:tr w:rsidR="00EC6DE1" w:rsidRPr="003D22AD" w14:paraId="020E2125" w14:textId="77777777" w:rsidTr="00AF2B33">
        <w:trPr>
          <w:trHeight w:val="113"/>
          <w:jc w:val="center"/>
        </w:trPr>
        <w:tc>
          <w:tcPr>
            <w:tcW w:w="1256" w:type="pct"/>
            <w:shd w:val="clear" w:color="auto" w:fill="auto"/>
          </w:tcPr>
          <w:p w14:paraId="4872C7DC" w14:textId="77777777" w:rsidR="00EC6DE1" w:rsidRPr="003D22AD" w:rsidRDefault="00EC6DE1" w:rsidP="00AF2B33">
            <w:pPr>
              <w:spacing w:after="0" w:line="240" w:lineRule="auto"/>
              <w:rPr>
                <w:sz w:val="20"/>
              </w:rPr>
            </w:pPr>
            <w:r>
              <w:rPr>
                <w:color w:val="000000"/>
                <w:sz w:val="20"/>
                <w:shd w:val="clear" w:color="auto" w:fill="FFFFFF"/>
              </w:rPr>
              <w:t>XL</w:t>
            </w:r>
            <w:r w:rsidRPr="003D22AD">
              <w:rPr>
                <w:color w:val="000000"/>
                <w:sz w:val="20"/>
                <w:shd w:val="clear" w:color="auto" w:fill="FFFFFF"/>
              </w:rPr>
              <w:t>1 BLUE</w:t>
            </w:r>
          </w:p>
        </w:tc>
        <w:tc>
          <w:tcPr>
            <w:tcW w:w="3054" w:type="pct"/>
            <w:shd w:val="clear" w:color="auto" w:fill="auto"/>
          </w:tcPr>
          <w:p w14:paraId="766A2E84" w14:textId="77777777" w:rsidR="00EC6DE1" w:rsidRPr="003D22AD" w:rsidRDefault="00EC6DE1" w:rsidP="00AF2B33">
            <w:pPr>
              <w:spacing w:after="0" w:line="240" w:lineRule="auto"/>
              <w:rPr>
                <w:sz w:val="20"/>
              </w:rPr>
            </w:pPr>
            <w:r w:rsidRPr="00197438">
              <w:rPr>
                <w:color w:val="000000"/>
                <w:sz w:val="20"/>
                <w:shd w:val="clear" w:color="auto" w:fill="FFFFFF"/>
              </w:rPr>
              <w:t>Host for pQE60 plasmids</w:t>
            </w:r>
            <w:r>
              <w:rPr>
                <w:color w:val="000000"/>
                <w:sz w:val="20"/>
                <w:shd w:val="clear" w:color="auto" w:fill="FFFFFF"/>
              </w:rPr>
              <w:t xml:space="preserve">; </w:t>
            </w:r>
            <w:r w:rsidRPr="003D22AD">
              <w:rPr>
                <w:sz w:val="20"/>
              </w:rPr>
              <w:t>supE44 hsdR17 recA1 gyrA96 thi relA1 lac F= [proAB laclq lacZ M15 Tn10(Tet</w:t>
            </w:r>
            <w:r w:rsidRPr="003D22AD">
              <w:rPr>
                <w:sz w:val="20"/>
                <w:vertAlign w:val="superscript"/>
              </w:rPr>
              <w:t>r</w:t>
            </w:r>
            <w:r w:rsidRPr="003D22AD">
              <w:rPr>
                <w:sz w:val="20"/>
              </w:rPr>
              <w:t xml:space="preserve"> )]</w:t>
            </w:r>
          </w:p>
        </w:tc>
        <w:tc>
          <w:tcPr>
            <w:tcW w:w="690" w:type="pct"/>
            <w:shd w:val="clear" w:color="auto" w:fill="auto"/>
          </w:tcPr>
          <w:p w14:paraId="628777DC" w14:textId="77777777" w:rsidR="00EC6DE1" w:rsidRPr="003D22AD" w:rsidRDefault="00EC6DE1" w:rsidP="00AF2B33">
            <w:pPr>
              <w:spacing w:after="0" w:line="240" w:lineRule="auto"/>
              <w:rPr>
                <w:sz w:val="20"/>
              </w:rPr>
            </w:pPr>
            <w:r w:rsidRPr="003D22AD">
              <w:rPr>
                <w:sz w:val="20"/>
              </w:rPr>
              <w:t>Stratagene</w:t>
            </w:r>
          </w:p>
        </w:tc>
      </w:tr>
      <w:tr w:rsidR="00EC6DE1" w:rsidRPr="003D22AD" w14:paraId="45267B90" w14:textId="77777777" w:rsidTr="00AF2B33">
        <w:trPr>
          <w:trHeight w:val="113"/>
          <w:jc w:val="center"/>
        </w:trPr>
        <w:tc>
          <w:tcPr>
            <w:tcW w:w="1256" w:type="pct"/>
            <w:shd w:val="clear" w:color="auto" w:fill="auto"/>
          </w:tcPr>
          <w:p w14:paraId="731A4355" w14:textId="77777777" w:rsidR="00EC6DE1" w:rsidRPr="003D22AD" w:rsidRDefault="00EC6DE1" w:rsidP="00AF2B33">
            <w:pPr>
              <w:spacing w:after="0" w:line="240" w:lineRule="auto"/>
              <w:rPr>
                <w:color w:val="000000"/>
                <w:sz w:val="20"/>
                <w:shd w:val="clear" w:color="auto" w:fill="FFFFFF"/>
              </w:rPr>
            </w:pPr>
            <w:r>
              <w:rPr>
                <w:color w:val="000000"/>
                <w:sz w:val="20"/>
                <w:shd w:val="clear" w:color="auto" w:fill="FFFFFF"/>
              </w:rPr>
              <w:t>XL</w:t>
            </w:r>
            <w:r w:rsidRPr="003D22AD">
              <w:rPr>
                <w:color w:val="000000"/>
                <w:sz w:val="20"/>
                <w:shd w:val="clear" w:color="auto" w:fill="FFFFFF"/>
              </w:rPr>
              <w:t>1 BLUE</w:t>
            </w:r>
            <w:r>
              <w:rPr>
                <w:color w:val="000000"/>
                <w:sz w:val="20"/>
                <w:shd w:val="clear" w:color="auto" w:fill="FFFFFF"/>
              </w:rPr>
              <w:t>+pQE60</w:t>
            </w:r>
          </w:p>
        </w:tc>
        <w:tc>
          <w:tcPr>
            <w:tcW w:w="3054" w:type="pct"/>
            <w:shd w:val="clear" w:color="auto" w:fill="auto"/>
          </w:tcPr>
          <w:p w14:paraId="51960B3E" w14:textId="77777777" w:rsidR="00EC6DE1" w:rsidRPr="003D22AD" w:rsidRDefault="00EC6DE1" w:rsidP="00AF2B33">
            <w:pPr>
              <w:spacing w:after="0" w:line="240" w:lineRule="auto"/>
              <w:rPr>
                <w:color w:val="000000"/>
                <w:sz w:val="20"/>
                <w:shd w:val="clear" w:color="auto" w:fill="FFFFFF"/>
              </w:rPr>
            </w:pPr>
            <w:r w:rsidRPr="007716C1">
              <w:rPr>
                <w:color w:val="000000"/>
                <w:sz w:val="20"/>
                <w:shd w:val="clear" w:color="auto" w:fill="FFFFFF"/>
              </w:rPr>
              <w:t xml:space="preserve">pQE60 </w:t>
            </w:r>
            <w:r w:rsidRPr="007716C1">
              <w:rPr>
                <w:i/>
                <w:iCs/>
                <w:color w:val="000000"/>
                <w:sz w:val="20"/>
              </w:rPr>
              <w:t>E. coli</w:t>
            </w:r>
            <w:r>
              <w:rPr>
                <w:color w:val="000000"/>
                <w:sz w:val="20"/>
              </w:rPr>
              <w:t xml:space="preserve"> </w:t>
            </w:r>
            <w:r w:rsidRPr="007716C1">
              <w:rPr>
                <w:color w:val="000000"/>
                <w:sz w:val="20"/>
                <w:shd w:val="clear" w:color="auto" w:fill="FFFFFF"/>
              </w:rPr>
              <w:t>expression vector, Amp</w:t>
            </w:r>
            <w:r w:rsidRPr="007716C1">
              <w:rPr>
                <w:color w:val="000000"/>
                <w:sz w:val="20"/>
                <w:shd w:val="clear" w:color="auto" w:fill="FFFFFF"/>
                <w:vertAlign w:val="superscript"/>
              </w:rPr>
              <w:t>r</w:t>
            </w:r>
          </w:p>
        </w:tc>
        <w:tc>
          <w:tcPr>
            <w:tcW w:w="690" w:type="pct"/>
            <w:shd w:val="clear" w:color="auto" w:fill="auto"/>
          </w:tcPr>
          <w:p w14:paraId="043A2191" w14:textId="77777777" w:rsidR="00EC6DE1" w:rsidRDefault="00EC6DE1" w:rsidP="00AF2B33">
            <w:pPr>
              <w:spacing w:after="0" w:line="240" w:lineRule="auto"/>
              <w:rPr>
                <w:sz w:val="20"/>
              </w:rPr>
            </w:pPr>
            <w:r>
              <w:rPr>
                <w:sz w:val="20"/>
              </w:rPr>
              <w:t>This study</w:t>
            </w:r>
          </w:p>
        </w:tc>
      </w:tr>
      <w:tr w:rsidR="00EC6DE1" w:rsidRPr="003D22AD" w14:paraId="55C6B859" w14:textId="77777777" w:rsidTr="00AF2B33">
        <w:trPr>
          <w:trHeight w:val="113"/>
          <w:jc w:val="center"/>
        </w:trPr>
        <w:tc>
          <w:tcPr>
            <w:tcW w:w="1256" w:type="pct"/>
            <w:shd w:val="clear" w:color="auto" w:fill="auto"/>
          </w:tcPr>
          <w:p w14:paraId="705F0C84" w14:textId="77777777" w:rsidR="00EC6DE1" w:rsidRPr="003D22AD" w:rsidRDefault="00EC6DE1" w:rsidP="00AF2B33">
            <w:pPr>
              <w:spacing w:after="0" w:line="240" w:lineRule="auto"/>
              <w:rPr>
                <w:color w:val="000000"/>
                <w:sz w:val="20"/>
                <w:shd w:val="clear" w:color="auto" w:fill="FFFFFF"/>
              </w:rPr>
            </w:pPr>
            <w:r>
              <w:rPr>
                <w:color w:val="000000"/>
                <w:sz w:val="20"/>
                <w:shd w:val="clear" w:color="auto" w:fill="FFFFFF"/>
              </w:rPr>
              <w:t>XL</w:t>
            </w:r>
            <w:r w:rsidRPr="003D22AD">
              <w:rPr>
                <w:color w:val="000000"/>
                <w:sz w:val="20"/>
                <w:shd w:val="clear" w:color="auto" w:fill="FFFFFF"/>
              </w:rPr>
              <w:t>1 BLUE</w:t>
            </w:r>
            <w:r>
              <w:rPr>
                <w:color w:val="000000"/>
                <w:sz w:val="20"/>
                <w:shd w:val="clear" w:color="auto" w:fill="FFFFFF"/>
              </w:rPr>
              <w:t>+malR2</w:t>
            </w:r>
          </w:p>
        </w:tc>
        <w:tc>
          <w:tcPr>
            <w:tcW w:w="3054" w:type="pct"/>
            <w:shd w:val="clear" w:color="auto" w:fill="auto"/>
          </w:tcPr>
          <w:p w14:paraId="09700F8E" w14:textId="77777777" w:rsidR="00EC6DE1" w:rsidRPr="003D22AD" w:rsidRDefault="00EC6DE1" w:rsidP="00AF2B33">
            <w:pPr>
              <w:spacing w:after="0" w:line="240" w:lineRule="auto"/>
              <w:rPr>
                <w:color w:val="000000"/>
                <w:sz w:val="20"/>
                <w:shd w:val="clear" w:color="auto" w:fill="FFFFFF"/>
              </w:rPr>
            </w:pPr>
            <w:r>
              <w:rPr>
                <w:sz w:val="20"/>
              </w:rPr>
              <w:t>pQE60+</w:t>
            </w:r>
            <w:r w:rsidRPr="00A218AA">
              <w:rPr>
                <w:i/>
                <w:sz w:val="20"/>
              </w:rPr>
              <w:t>malR2</w:t>
            </w:r>
          </w:p>
        </w:tc>
        <w:tc>
          <w:tcPr>
            <w:tcW w:w="690" w:type="pct"/>
            <w:shd w:val="clear" w:color="auto" w:fill="auto"/>
          </w:tcPr>
          <w:p w14:paraId="2B1167C5" w14:textId="77777777" w:rsidR="00EC6DE1" w:rsidRDefault="00EC6DE1" w:rsidP="00AF2B33">
            <w:pPr>
              <w:spacing w:after="0" w:line="240" w:lineRule="auto"/>
              <w:rPr>
                <w:sz w:val="20"/>
              </w:rPr>
            </w:pPr>
            <w:r>
              <w:rPr>
                <w:sz w:val="20"/>
              </w:rPr>
              <w:t>This study</w:t>
            </w:r>
          </w:p>
        </w:tc>
      </w:tr>
      <w:tr w:rsidR="00EC6DE1" w:rsidRPr="003D22AD" w14:paraId="26A4A5AE" w14:textId="77777777" w:rsidTr="00AF2B33">
        <w:trPr>
          <w:trHeight w:val="113"/>
          <w:jc w:val="center"/>
        </w:trPr>
        <w:tc>
          <w:tcPr>
            <w:tcW w:w="1256" w:type="pct"/>
            <w:shd w:val="clear" w:color="auto" w:fill="auto"/>
          </w:tcPr>
          <w:p w14:paraId="439B089F" w14:textId="77777777" w:rsidR="00EC6DE1" w:rsidRPr="003D22AD" w:rsidRDefault="00EC6DE1" w:rsidP="00AF2B33">
            <w:pPr>
              <w:spacing w:after="0" w:line="240" w:lineRule="auto"/>
              <w:rPr>
                <w:sz w:val="20"/>
              </w:rPr>
            </w:pPr>
            <w:r>
              <w:rPr>
                <w:color w:val="000000"/>
                <w:sz w:val="20"/>
                <w:shd w:val="clear" w:color="auto" w:fill="FFFFFF"/>
              </w:rPr>
              <w:t>XL</w:t>
            </w:r>
            <w:r w:rsidRPr="003D22AD">
              <w:rPr>
                <w:color w:val="000000"/>
                <w:sz w:val="20"/>
                <w:shd w:val="clear" w:color="auto" w:fill="FFFFFF"/>
              </w:rPr>
              <w:t>1 BLUE</w:t>
            </w:r>
            <w:r>
              <w:rPr>
                <w:color w:val="000000"/>
                <w:sz w:val="20"/>
                <w:shd w:val="clear" w:color="auto" w:fill="FFFFFF"/>
              </w:rPr>
              <w:t>+malR5</w:t>
            </w:r>
          </w:p>
        </w:tc>
        <w:tc>
          <w:tcPr>
            <w:tcW w:w="3054" w:type="pct"/>
            <w:shd w:val="clear" w:color="auto" w:fill="auto"/>
          </w:tcPr>
          <w:p w14:paraId="2DA690E2" w14:textId="77777777" w:rsidR="00EC6DE1" w:rsidRPr="003D22AD" w:rsidRDefault="00EC6DE1" w:rsidP="00AF2B33">
            <w:pPr>
              <w:spacing w:after="0" w:line="240" w:lineRule="auto"/>
              <w:rPr>
                <w:sz w:val="20"/>
              </w:rPr>
            </w:pPr>
            <w:r>
              <w:rPr>
                <w:sz w:val="20"/>
              </w:rPr>
              <w:t>pQE60+</w:t>
            </w:r>
            <w:r w:rsidRPr="00A218AA">
              <w:rPr>
                <w:i/>
                <w:sz w:val="20"/>
              </w:rPr>
              <w:t>malR5</w:t>
            </w:r>
          </w:p>
        </w:tc>
        <w:tc>
          <w:tcPr>
            <w:tcW w:w="690" w:type="pct"/>
            <w:shd w:val="clear" w:color="auto" w:fill="auto"/>
          </w:tcPr>
          <w:p w14:paraId="6A10EEC3" w14:textId="77777777" w:rsidR="00EC6DE1" w:rsidRPr="003D22AD" w:rsidRDefault="00EC6DE1" w:rsidP="00AF2B33">
            <w:pPr>
              <w:spacing w:after="0" w:line="240" w:lineRule="auto"/>
              <w:rPr>
                <w:sz w:val="20"/>
              </w:rPr>
            </w:pPr>
            <w:r>
              <w:rPr>
                <w:sz w:val="20"/>
              </w:rPr>
              <w:t>This study</w:t>
            </w:r>
          </w:p>
        </w:tc>
      </w:tr>
      <w:tr w:rsidR="00EC6DE1" w:rsidRPr="003D22AD" w14:paraId="218B7A8E" w14:textId="77777777" w:rsidTr="00AF2B33">
        <w:trPr>
          <w:trHeight w:val="113"/>
          <w:jc w:val="center"/>
        </w:trPr>
        <w:tc>
          <w:tcPr>
            <w:tcW w:w="1256" w:type="pct"/>
            <w:shd w:val="clear" w:color="auto" w:fill="auto"/>
          </w:tcPr>
          <w:p w14:paraId="1574BAD6" w14:textId="77777777" w:rsidR="00EC6DE1" w:rsidRPr="003D22AD" w:rsidRDefault="00EC6DE1" w:rsidP="00AF2B33">
            <w:pPr>
              <w:spacing w:after="0" w:line="240" w:lineRule="auto"/>
              <w:rPr>
                <w:color w:val="000000"/>
                <w:sz w:val="20"/>
                <w:shd w:val="clear" w:color="auto" w:fill="FFFFFF"/>
              </w:rPr>
            </w:pPr>
            <w:r w:rsidRPr="003D22AD">
              <w:rPr>
                <w:color w:val="000000"/>
                <w:sz w:val="20"/>
                <w:shd w:val="clear" w:color="auto" w:fill="FFFFFF"/>
              </w:rPr>
              <w:t>EC101</w:t>
            </w:r>
          </w:p>
        </w:tc>
        <w:tc>
          <w:tcPr>
            <w:tcW w:w="3054" w:type="pct"/>
            <w:shd w:val="clear" w:color="auto" w:fill="auto"/>
          </w:tcPr>
          <w:p w14:paraId="3A30672E" w14:textId="77777777" w:rsidR="00EC6DE1" w:rsidRPr="003D22AD" w:rsidRDefault="00EC6DE1" w:rsidP="00AF2B33">
            <w:pPr>
              <w:spacing w:after="0" w:line="240" w:lineRule="auto"/>
              <w:rPr>
                <w:color w:val="000000"/>
                <w:sz w:val="20"/>
                <w:shd w:val="clear" w:color="auto" w:fill="FFFFFF"/>
              </w:rPr>
            </w:pPr>
            <w:r w:rsidRPr="003D22AD">
              <w:rPr>
                <w:color w:val="000000"/>
                <w:sz w:val="20"/>
                <w:shd w:val="clear" w:color="auto" w:fill="FFFFFF"/>
              </w:rPr>
              <w:t>Cloning host</w:t>
            </w:r>
            <w:r>
              <w:rPr>
                <w:color w:val="000000"/>
                <w:sz w:val="20"/>
                <w:shd w:val="clear" w:color="auto" w:fill="FFFFFF"/>
              </w:rPr>
              <w:t xml:space="preserve"> for pORI19 for insertional mutagenesis</w:t>
            </w:r>
            <w:r w:rsidRPr="003D22AD">
              <w:rPr>
                <w:color w:val="000000"/>
                <w:sz w:val="20"/>
                <w:shd w:val="clear" w:color="auto" w:fill="FFFFFF"/>
              </w:rPr>
              <w:t>;</w:t>
            </w:r>
            <w:r w:rsidRPr="003D22AD">
              <w:rPr>
                <w:rStyle w:val="apple-converted-space"/>
                <w:color w:val="000000"/>
                <w:shd w:val="clear" w:color="auto" w:fill="FFFFFF"/>
              </w:rPr>
              <w:t xml:space="preserve"> </w:t>
            </w:r>
            <w:r w:rsidRPr="003D22AD">
              <w:rPr>
                <w:rStyle w:val="Emphasis"/>
                <w:color w:val="000000"/>
                <w:sz w:val="20"/>
                <w:shd w:val="clear" w:color="auto" w:fill="FFFFFF"/>
              </w:rPr>
              <w:t>repA</w:t>
            </w:r>
            <w:r w:rsidRPr="003D22AD">
              <w:rPr>
                <w:color w:val="000000"/>
                <w:sz w:val="20"/>
                <w:shd w:val="clear" w:color="auto" w:fill="FFFFFF"/>
                <w:vertAlign w:val="superscript"/>
              </w:rPr>
              <w:t>+</w:t>
            </w:r>
            <w:r w:rsidRPr="003D22AD">
              <w:rPr>
                <w:rStyle w:val="apple-converted-space"/>
                <w:color w:val="000000"/>
                <w:shd w:val="clear" w:color="auto" w:fill="FFFFFF"/>
              </w:rPr>
              <w:t xml:space="preserve"> </w:t>
            </w:r>
            <w:r w:rsidRPr="00796BF5">
              <w:rPr>
                <w:rStyle w:val="Emphasis"/>
                <w:color w:val="000000"/>
                <w:sz w:val="20"/>
                <w:shd w:val="clear" w:color="auto" w:fill="FFFFFF"/>
              </w:rPr>
              <w:t>Km</w:t>
            </w:r>
            <w:r w:rsidRPr="00796BF5">
              <w:rPr>
                <w:rStyle w:val="Emphasis"/>
                <w:color w:val="000000"/>
                <w:sz w:val="20"/>
                <w:shd w:val="clear" w:color="auto" w:fill="FFFFFF"/>
                <w:vertAlign w:val="superscript"/>
              </w:rPr>
              <w:t>r</w:t>
            </w:r>
          </w:p>
        </w:tc>
        <w:tc>
          <w:tcPr>
            <w:tcW w:w="690" w:type="pct"/>
            <w:shd w:val="clear" w:color="auto" w:fill="auto"/>
          </w:tcPr>
          <w:p w14:paraId="6DF31577" w14:textId="77777777" w:rsidR="00EC6DE1" w:rsidRPr="003D22AD" w:rsidRDefault="00EC6DE1" w:rsidP="00AF2B33">
            <w:pPr>
              <w:spacing w:after="0" w:line="240" w:lineRule="auto"/>
              <w:rPr>
                <w:sz w:val="20"/>
              </w:rPr>
            </w:pPr>
            <w:r>
              <w:rPr>
                <w:sz w:val="20"/>
              </w:rPr>
              <w:fldChar w:fldCharType="begin"/>
            </w:r>
            <w:r>
              <w:rPr>
                <w:sz w:val="20"/>
              </w:rPr>
              <w:instrText xml:space="preserve"> ADDIN EN.CITE &lt;EndNote&gt;&lt;Cite&gt;&lt;Author&gt;Law&lt;/Author&gt;&lt;Year&gt;1995&lt;/Year&gt;&lt;RecNum&gt;166&lt;/RecNum&gt;&lt;DisplayText&gt;(Law et al., 1995)&lt;/DisplayText&gt;&lt;record&gt;&lt;rec-number&gt;1&lt;/rec-number&gt;&lt;foreign-keys&gt;&lt;key app="EN" db-id="arfr2xe22ad50geepzbvv0zetv50dvzrtevf" timestamp="1522835674"&gt;1&lt;/key&gt;&lt;/foreign-keys&gt;&lt;ref-type name="Journal Article"&gt;17&lt;/ref-type&gt;&lt;contributors&gt;&lt;authors&gt;&lt;author&gt;Law, J.&lt;/author&gt;&lt;author&gt;Buist, G.&lt;/author&gt;&lt;author&gt;Haandrikman, A.&lt;/author&gt;&lt;author&gt;Kok, J.&lt;/author&gt;&lt;author&gt;Venema, G.&lt;/author&gt;&lt;author&gt;Leenhouts, K.&lt;/author&gt;&lt;/authors&gt;&lt;/contributors&gt;&lt;auth-address&gt;Department of Genetics, Groningen Biomolecular Sciences and Biotechnology Institute, University of Groningen, Haren, The Netherlands.&lt;/auth-address&gt;&lt;titles&gt;&lt;title&gt;A system to generate chromosomal mutations in Lactococcus lactis which allows fast analysis of targeted genes&lt;/title&gt;&lt;secondary-title&gt;J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bacteriology&lt;/abbr-1&gt;&lt;/alt-periodical&gt;&lt;pages&gt;7011-8&lt;/pages&gt;&lt;volume&gt;177&lt;/volume&gt;&lt;number&gt;24&lt;/number&gt;&lt;edition&gt;1995/12/01&lt;/edition&gt;&lt;keywords&gt;&lt;keyword&gt;Amino Acid Sequence&lt;/keyword&gt;&lt;keyword&gt;Escherichia coli/genetics&lt;/keyword&gt;&lt;keyword&gt;Gene Library&lt;/keyword&gt;&lt;keyword&gt;*Genes, Bacterial&lt;/keyword&gt;&lt;keyword&gt;Lactococcus lactis/*genetics&lt;/keyword&gt;&lt;keyword&gt;Molecular Sequence Data&lt;/keyword&gt;&lt;keyword&gt;Mutagenesis, Insertional/*methods&lt;/keyword&gt;&lt;keyword&gt;Plasmids/*genetics&lt;/keyword&gt;&lt;keyword&gt;Sequence Alignment&lt;/keyword&gt;&lt;/keywords&gt;&lt;dates&gt;&lt;year&gt;1995&lt;/year&gt;&lt;pub-dates&gt;&lt;date&gt;Dec&lt;/date&gt;&lt;/pub-dates&gt;&lt;/dates&gt;&lt;isbn&gt;0021-9193 (Print)&amp;#xD;0021-9193&lt;/isbn&gt;&lt;accession-num&gt;8522504&lt;/accession-num&gt;&lt;urls&gt;&lt;/urls&gt;&lt;custom2&gt;Pmc177576&lt;/custom2&gt;&lt;remote-database-provider&gt;NLM&lt;/remote-database-provider&gt;&lt;language&gt;eng&lt;/language&gt;&lt;/record&gt;&lt;/Cite&gt;&lt;/EndNote&gt;</w:instrText>
            </w:r>
            <w:r>
              <w:rPr>
                <w:sz w:val="20"/>
              </w:rPr>
              <w:fldChar w:fldCharType="separate"/>
            </w:r>
            <w:r>
              <w:rPr>
                <w:noProof/>
                <w:sz w:val="20"/>
              </w:rPr>
              <w:t>(59)</w:t>
            </w:r>
            <w:r>
              <w:rPr>
                <w:sz w:val="20"/>
              </w:rPr>
              <w:fldChar w:fldCharType="end"/>
            </w:r>
            <w:r w:rsidRPr="003D22AD">
              <w:rPr>
                <w:sz w:val="20"/>
              </w:rPr>
              <w:t xml:space="preserve"> </w:t>
            </w:r>
          </w:p>
        </w:tc>
      </w:tr>
      <w:tr w:rsidR="00EC6DE1" w:rsidRPr="003D22AD" w14:paraId="00634DC4" w14:textId="77777777" w:rsidTr="00AF2B33">
        <w:trPr>
          <w:trHeight w:val="113"/>
          <w:jc w:val="center"/>
        </w:trPr>
        <w:tc>
          <w:tcPr>
            <w:tcW w:w="1256" w:type="pct"/>
            <w:shd w:val="clear" w:color="auto" w:fill="auto"/>
          </w:tcPr>
          <w:p w14:paraId="7EE96B08" w14:textId="77777777" w:rsidR="00EC6DE1" w:rsidRPr="0037684E" w:rsidRDefault="00EC6DE1" w:rsidP="00AF2B33">
            <w:pPr>
              <w:spacing w:after="0" w:line="240" w:lineRule="auto"/>
              <w:rPr>
                <w:b/>
                <w:color w:val="000000"/>
                <w:sz w:val="20"/>
                <w:shd w:val="clear" w:color="auto" w:fill="FFFFFF"/>
              </w:rPr>
            </w:pPr>
            <w:r w:rsidRPr="0037684E">
              <w:rPr>
                <w:rStyle w:val="Emphasis"/>
                <w:b/>
                <w:color w:val="000000"/>
                <w:sz w:val="20"/>
                <w:shd w:val="clear" w:color="auto" w:fill="FFFFFF"/>
              </w:rPr>
              <w:t>L. lactis</w:t>
            </w:r>
          </w:p>
        </w:tc>
        <w:tc>
          <w:tcPr>
            <w:tcW w:w="3054" w:type="pct"/>
            <w:shd w:val="clear" w:color="auto" w:fill="auto"/>
          </w:tcPr>
          <w:p w14:paraId="5BBBFCC1" w14:textId="77777777" w:rsidR="00EC6DE1" w:rsidRPr="003D22AD" w:rsidRDefault="00EC6DE1" w:rsidP="00AF2B33">
            <w:pPr>
              <w:spacing w:after="0" w:line="240" w:lineRule="auto"/>
              <w:rPr>
                <w:sz w:val="20"/>
              </w:rPr>
            </w:pPr>
          </w:p>
        </w:tc>
        <w:tc>
          <w:tcPr>
            <w:tcW w:w="690" w:type="pct"/>
            <w:shd w:val="clear" w:color="auto" w:fill="auto"/>
          </w:tcPr>
          <w:p w14:paraId="55DC52DA" w14:textId="77777777" w:rsidR="00EC6DE1" w:rsidRPr="003D22AD" w:rsidRDefault="00EC6DE1" w:rsidP="00AF2B33">
            <w:pPr>
              <w:spacing w:after="0" w:line="240" w:lineRule="auto"/>
              <w:rPr>
                <w:sz w:val="20"/>
              </w:rPr>
            </w:pPr>
          </w:p>
        </w:tc>
      </w:tr>
      <w:tr w:rsidR="00EC6DE1" w:rsidRPr="003D22AD" w14:paraId="354E0DF1" w14:textId="77777777" w:rsidTr="00AF2B33">
        <w:trPr>
          <w:trHeight w:val="113"/>
          <w:jc w:val="center"/>
        </w:trPr>
        <w:tc>
          <w:tcPr>
            <w:tcW w:w="1256" w:type="pct"/>
            <w:shd w:val="clear" w:color="auto" w:fill="auto"/>
          </w:tcPr>
          <w:p w14:paraId="7CAB0023" w14:textId="77777777" w:rsidR="00EC6DE1" w:rsidRPr="003D22AD" w:rsidRDefault="00EC6DE1" w:rsidP="00AF2B33">
            <w:pPr>
              <w:spacing w:after="0" w:line="240" w:lineRule="auto"/>
              <w:rPr>
                <w:color w:val="000000"/>
                <w:sz w:val="20"/>
                <w:shd w:val="clear" w:color="auto" w:fill="FFFFFF"/>
              </w:rPr>
            </w:pPr>
            <w:r w:rsidRPr="003D22AD">
              <w:rPr>
                <w:color w:val="000000"/>
                <w:sz w:val="20"/>
                <w:shd w:val="clear" w:color="auto" w:fill="FFFFFF"/>
              </w:rPr>
              <w:t>NZ9000</w:t>
            </w:r>
          </w:p>
        </w:tc>
        <w:tc>
          <w:tcPr>
            <w:tcW w:w="3054" w:type="pct"/>
            <w:shd w:val="clear" w:color="auto" w:fill="auto"/>
          </w:tcPr>
          <w:p w14:paraId="473137CD" w14:textId="77777777" w:rsidR="00EC6DE1" w:rsidRPr="003D22AD" w:rsidRDefault="00EC6DE1" w:rsidP="00AF2B33">
            <w:pPr>
              <w:spacing w:after="0" w:line="240" w:lineRule="auto"/>
              <w:rPr>
                <w:sz w:val="20"/>
              </w:rPr>
            </w:pPr>
            <w:r w:rsidRPr="003D22AD">
              <w:rPr>
                <w:sz w:val="20"/>
              </w:rPr>
              <w:t>MG1363, pepN::nisRK, nisin-inducible overexpression host</w:t>
            </w:r>
          </w:p>
        </w:tc>
        <w:tc>
          <w:tcPr>
            <w:tcW w:w="690" w:type="pct"/>
            <w:shd w:val="clear" w:color="auto" w:fill="auto"/>
          </w:tcPr>
          <w:p w14:paraId="463689B7" w14:textId="77777777" w:rsidR="00EC6DE1" w:rsidRPr="003D22AD" w:rsidRDefault="00EC6DE1" w:rsidP="00AF2B33">
            <w:pPr>
              <w:spacing w:after="0" w:line="240" w:lineRule="auto"/>
              <w:rPr>
                <w:sz w:val="20"/>
              </w:rPr>
            </w:pPr>
            <w:r>
              <w:rPr>
                <w:sz w:val="20"/>
              </w:rPr>
              <w:fldChar w:fldCharType="begin"/>
            </w:r>
            <w:r>
              <w:rPr>
                <w:sz w:val="20"/>
              </w:rPr>
              <w:instrText xml:space="preserve"> ADDIN EN.CITE &lt;EndNote&gt;&lt;Cite&gt;&lt;Author&gt;de Ruyter&lt;/Author&gt;&lt;Year&gt;1996&lt;/Year&gt;&lt;RecNum&gt;167&lt;/RecNum&gt;&lt;DisplayText&gt;(de Ruyter et al., 1996)&lt;/DisplayText&gt;&lt;record&gt;&lt;rec-number&gt;2&lt;/rec-number&gt;&lt;foreign-keys&gt;&lt;key app="EN" db-id="arfr2xe22ad50geepzbvv0zetv50dvzrtevf" timestamp="1522835674"&gt;2&lt;/key&gt;&lt;/foreign-keys&gt;&lt;ref-type name="Journal Article"&gt;17&lt;/ref-type&gt;&lt;contributors&gt;&lt;authors&gt;&lt;author&gt;de Ruyter, P. G.&lt;/author&gt;&lt;author&gt;Kuipers, O. P.&lt;/author&gt;&lt;author&gt;de Vos, W. M.&lt;/author&gt;&lt;/authors&gt;&lt;/contributors&gt;&lt;titles&gt;&lt;title&gt;Controlled gene expression systems for Lactococcus lactis with the food-grade inducer nisin&lt;/title&gt;&lt;secondary-title&gt;Applied and Environmental Microbiology&lt;/secondary-title&gt;&lt;/titles&gt;&lt;periodical&gt;&lt;full-title&gt;Applied and Environmental Microbiology&lt;/full-title&gt;&lt;/periodical&gt;&lt;pages&gt;3662-3667&lt;/pages&gt;&lt;volume&gt;62&lt;/volume&gt;&lt;number&gt;10&lt;/number&gt;&lt;dates&gt;&lt;year&gt;1996&lt;/year&gt;&lt;/dates&gt;&lt;isbn&gt;0099-2240&amp;#xD;1098-5336&lt;/isbn&gt;&lt;accession-num&gt;PMC168174&lt;/accession-num&gt;&lt;urls&gt;&lt;related-urls&gt;&lt;url&gt;http://www.ncbi.nlm.nih.gov/pmc/articles/PMC168174/&lt;/url&gt;&lt;/related-urls&gt;&lt;/urls&gt;&lt;remote-database-name&gt;PMC&lt;/remote-database-name&gt;&lt;/record&gt;&lt;/Cite&gt;&lt;/EndNote&gt;</w:instrText>
            </w:r>
            <w:r>
              <w:rPr>
                <w:sz w:val="20"/>
              </w:rPr>
              <w:fldChar w:fldCharType="separate"/>
            </w:r>
            <w:r>
              <w:rPr>
                <w:noProof/>
                <w:sz w:val="20"/>
              </w:rPr>
              <w:t>(60)</w:t>
            </w:r>
            <w:r>
              <w:rPr>
                <w:sz w:val="20"/>
              </w:rPr>
              <w:fldChar w:fldCharType="end"/>
            </w:r>
          </w:p>
        </w:tc>
      </w:tr>
      <w:tr w:rsidR="00EC6DE1" w:rsidRPr="003D22AD" w14:paraId="36D6FCA2" w14:textId="77777777" w:rsidTr="00AF2B33">
        <w:trPr>
          <w:trHeight w:val="113"/>
          <w:jc w:val="center"/>
        </w:trPr>
        <w:tc>
          <w:tcPr>
            <w:tcW w:w="1256" w:type="pct"/>
            <w:shd w:val="clear" w:color="auto" w:fill="auto"/>
          </w:tcPr>
          <w:p w14:paraId="0E79B5F0" w14:textId="77777777" w:rsidR="00EC6DE1" w:rsidRPr="003D22AD" w:rsidRDefault="00EC6DE1" w:rsidP="00AF2B33">
            <w:pPr>
              <w:spacing w:after="0" w:line="240" w:lineRule="auto"/>
              <w:rPr>
                <w:color w:val="000000"/>
                <w:sz w:val="20"/>
                <w:shd w:val="clear" w:color="auto" w:fill="FFFFFF"/>
              </w:rPr>
            </w:pPr>
            <w:r w:rsidRPr="003D22AD">
              <w:rPr>
                <w:color w:val="000000"/>
                <w:sz w:val="20"/>
                <w:shd w:val="clear" w:color="auto" w:fill="FFFFFF"/>
              </w:rPr>
              <w:t>NZ9000</w:t>
            </w:r>
            <w:r>
              <w:rPr>
                <w:color w:val="000000"/>
                <w:sz w:val="20"/>
                <w:shd w:val="clear" w:color="auto" w:fill="FFFFFF"/>
              </w:rPr>
              <w:t>+pNZ8150</w:t>
            </w:r>
          </w:p>
        </w:tc>
        <w:tc>
          <w:tcPr>
            <w:tcW w:w="3054" w:type="pct"/>
            <w:shd w:val="clear" w:color="auto" w:fill="auto"/>
          </w:tcPr>
          <w:p w14:paraId="6E45746D" w14:textId="77777777" w:rsidR="00EC6DE1" w:rsidRPr="003D22AD" w:rsidRDefault="00EC6DE1" w:rsidP="00AF2B33">
            <w:pPr>
              <w:spacing w:after="0" w:line="240" w:lineRule="auto"/>
              <w:rPr>
                <w:sz w:val="20"/>
              </w:rPr>
            </w:pPr>
            <w:r>
              <w:rPr>
                <w:sz w:val="20"/>
              </w:rPr>
              <w:t xml:space="preserve">pNZ8150; </w:t>
            </w:r>
            <w:r w:rsidRPr="007716C1">
              <w:rPr>
                <w:sz w:val="20"/>
              </w:rPr>
              <w:t>Cm</w:t>
            </w:r>
            <w:r w:rsidRPr="007716C1">
              <w:rPr>
                <w:sz w:val="20"/>
                <w:vertAlign w:val="superscript"/>
              </w:rPr>
              <w:t>r</w:t>
            </w:r>
            <w:r w:rsidRPr="007716C1">
              <w:rPr>
                <w:sz w:val="20"/>
              </w:rPr>
              <w:t>, nisin inducible translational fusion vector</w:t>
            </w:r>
          </w:p>
        </w:tc>
        <w:tc>
          <w:tcPr>
            <w:tcW w:w="690" w:type="pct"/>
            <w:shd w:val="clear" w:color="auto" w:fill="auto"/>
          </w:tcPr>
          <w:p w14:paraId="79907B4C" w14:textId="77777777" w:rsidR="00EC6DE1" w:rsidRPr="003D22AD" w:rsidRDefault="00EC6DE1" w:rsidP="00AF2B33">
            <w:pPr>
              <w:spacing w:after="0" w:line="240" w:lineRule="auto"/>
              <w:rPr>
                <w:sz w:val="20"/>
              </w:rPr>
            </w:pPr>
            <w:r>
              <w:rPr>
                <w:sz w:val="20"/>
              </w:rPr>
              <w:t>This study</w:t>
            </w:r>
          </w:p>
        </w:tc>
      </w:tr>
      <w:tr w:rsidR="00EC6DE1" w:rsidRPr="003D22AD" w14:paraId="09D5653C" w14:textId="77777777" w:rsidTr="00AF2B33">
        <w:trPr>
          <w:trHeight w:val="113"/>
          <w:jc w:val="center"/>
        </w:trPr>
        <w:tc>
          <w:tcPr>
            <w:tcW w:w="1256" w:type="pct"/>
            <w:shd w:val="clear" w:color="auto" w:fill="auto"/>
          </w:tcPr>
          <w:p w14:paraId="70A6AD96" w14:textId="77777777" w:rsidR="00EC6DE1" w:rsidRPr="003D22AD" w:rsidRDefault="00EC6DE1" w:rsidP="00AF2B33">
            <w:pPr>
              <w:spacing w:after="0" w:line="240" w:lineRule="auto"/>
              <w:rPr>
                <w:color w:val="000000"/>
                <w:sz w:val="20"/>
                <w:shd w:val="clear" w:color="auto" w:fill="FFFFFF"/>
              </w:rPr>
            </w:pPr>
            <w:r w:rsidRPr="003D22AD">
              <w:rPr>
                <w:color w:val="000000"/>
                <w:sz w:val="20"/>
                <w:shd w:val="clear" w:color="auto" w:fill="FFFFFF"/>
              </w:rPr>
              <w:t>NZ9000</w:t>
            </w:r>
            <w:r>
              <w:rPr>
                <w:color w:val="000000"/>
                <w:sz w:val="20"/>
                <w:shd w:val="clear" w:color="auto" w:fill="FFFFFF"/>
              </w:rPr>
              <w:t>+malR6</w:t>
            </w:r>
          </w:p>
        </w:tc>
        <w:tc>
          <w:tcPr>
            <w:tcW w:w="3054" w:type="pct"/>
            <w:shd w:val="clear" w:color="auto" w:fill="auto"/>
          </w:tcPr>
          <w:p w14:paraId="455E526C" w14:textId="77777777" w:rsidR="00EC6DE1" w:rsidRPr="003D22AD" w:rsidRDefault="00EC6DE1" w:rsidP="00AF2B33">
            <w:pPr>
              <w:spacing w:after="0" w:line="240" w:lineRule="auto"/>
              <w:rPr>
                <w:sz w:val="20"/>
              </w:rPr>
            </w:pPr>
            <w:r>
              <w:rPr>
                <w:sz w:val="20"/>
              </w:rPr>
              <w:t>pNZ8150+</w:t>
            </w:r>
            <w:r w:rsidRPr="00A218AA">
              <w:rPr>
                <w:i/>
                <w:sz w:val="20"/>
              </w:rPr>
              <w:t>malR</w:t>
            </w:r>
            <w:r>
              <w:rPr>
                <w:i/>
                <w:sz w:val="20"/>
              </w:rPr>
              <w:t>6</w:t>
            </w:r>
          </w:p>
        </w:tc>
        <w:tc>
          <w:tcPr>
            <w:tcW w:w="690" w:type="pct"/>
            <w:shd w:val="clear" w:color="auto" w:fill="auto"/>
          </w:tcPr>
          <w:p w14:paraId="4E8CC7AF" w14:textId="77777777" w:rsidR="00EC6DE1" w:rsidRPr="003D22AD" w:rsidRDefault="00EC6DE1" w:rsidP="00AF2B33">
            <w:pPr>
              <w:spacing w:after="0" w:line="240" w:lineRule="auto"/>
              <w:rPr>
                <w:sz w:val="20"/>
              </w:rPr>
            </w:pPr>
            <w:r>
              <w:rPr>
                <w:sz w:val="20"/>
              </w:rPr>
              <w:t>This study</w:t>
            </w:r>
          </w:p>
        </w:tc>
      </w:tr>
      <w:tr w:rsidR="00EC6DE1" w:rsidRPr="003D22AD" w14:paraId="4DEF97D1" w14:textId="77777777" w:rsidTr="00AF2B33">
        <w:trPr>
          <w:trHeight w:val="113"/>
          <w:jc w:val="center"/>
        </w:trPr>
        <w:tc>
          <w:tcPr>
            <w:tcW w:w="1256" w:type="pct"/>
            <w:shd w:val="clear" w:color="auto" w:fill="auto"/>
          </w:tcPr>
          <w:p w14:paraId="5A996E69" w14:textId="77777777" w:rsidR="00EC6DE1" w:rsidRPr="003D22AD" w:rsidRDefault="00EC6DE1" w:rsidP="00AF2B33">
            <w:pPr>
              <w:spacing w:after="0" w:line="240" w:lineRule="auto"/>
              <w:rPr>
                <w:color w:val="000000"/>
                <w:sz w:val="20"/>
                <w:shd w:val="clear" w:color="auto" w:fill="FFFFFF"/>
              </w:rPr>
            </w:pPr>
            <w:r w:rsidRPr="003D22AD">
              <w:rPr>
                <w:color w:val="000000"/>
                <w:sz w:val="20"/>
                <w:shd w:val="clear" w:color="auto" w:fill="FFFFFF"/>
              </w:rPr>
              <w:t>NZ9000</w:t>
            </w:r>
            <w:r>
              <w:rPr>
                <w:color w:val="000000"/>
                <w:sz w:val="20"/>
                <w:shd w:val="clear" w:color="auto" w:fill="FFFFFF"/>
              </w:rPr>
              <w:t>+malR3</w:t>
            </w:r>
          </w:p>
        </w:tc>
        <w:tc>
          <w:tcPr>
            <w:tcW w:w="3054" w:type="pct"/>
            <w:shd w:val="clear" w:color="auto" w:fill="auto"/>
          </w:tcPr>
          <w:p w14:paraId="4B2D9426" w14:textId="77777777" w:rsidR="00EC6DE1" w:rsidRPr="003D22AD" w:rsidRDefault="00EC6DE1" w:rsidP="00AF2B33">
            <w:pPr>
              <w:spacing w:after="0" w:line="240" w:lineRule="auto"/>
              <w:rPr>
                <w:sz w:val="20"/>
              </w:rPr>
            </w:pPr>
            <w:r>
              <w:rPr>
                <w:sz w:val="20"/>
              </w:rPr>
              <w:t>pNZ8150+</w:t>
            </w:r>
            <w:r w:rsidRPr="00A218AA">
              <w:rPr>
                <w:i/>
                <w:sz w:val="20"/>
              </w:rPr>
              <w:t>malR3</w:t>
            </w:r>
          </w:p>
        </w:tc>
        <w:tc>
          <w:tcPr>
            <w:tcW w:w="690" w:type="pct"/>
            <w:shd w:val="clear" w:color="auto" w:fill="auto"/>
          </w:tcPr>
          <w:p w14:paraId="2E996620" w14:textId="77777777" w:rsidR="00EC6DE1" w:rsidRPr="003D22AD" w:rsidRDefault="00EC6DE1" w:rsidP="00AF2B33">
            <w:pPr>
              <w:spacing w:after="0" w:line="240" w:lineRule="auto"/>
              <w:rPr>
                <w:sz w:val="20"/>
              </w:rPr>
            </w:pPr>
            <w:r>
              <w:rPr>
                <w:sz w:val="20"/>
              </w:rPr>
              <w:t>This study</w:t>
            </w:r>
          </w:p>
        </w:tc>
      </w:tr>
      <w:tr w:rsidR="00EC6DE1" w:rsidRPr="003D22AD" w14:paraId="76C444B0" w14:textId="77777777" w:rsidTr="00AF2B33">
        <w:trPr>
          <w:trHeight w:val="113"/>
          <w:jc w:val="center"/>
        </w:trPr>
        <w:tc>
          <w:tcPr>
            <w:tcW w:w="1256" w:type="pct"/>
            <w:shd w:val="clear" w:color="auto" w:fill="auto"/>
          </w:tcPr>
          <w:p w14:paraId="7B9FFD9F" w14:textId="77777777" w:rsidR="00EC6DE1" w:rsidRPr="003D22AD" w:rsidRDefault="00EC6DE1" w:rsidP="00AF2B33">
            <w:pPr>
              <w:spacing w:after="0" w:line="240" w:lineRule="auto"/>
              <w:rPr>
                <w:color w:val="000000"/>
                <w:sz w:val="20"/>
                <w:shd w:val="clear" w:color="auto" w:fill="FFFFFF"/>
              </w:rPr>
            </w:pPr>
          </w:p>
        </w:tc>
        <w:tc>
          <w:tcPr>
            <w:tcW w:w="3054" w:type="pct"/>
            <w:shd w:val="clear" w:color="auto" w:fill="auto"/>
          </w:tcPr>
          <w:p w14:paraId="43D1AEA7" w14:textId="77777777" w:rsidR="00EC6DE1" w:rsidRPr="003D22AD" w:rsidRDefault="00EC6DE1" w:rsidP="00AF2B33">
            <w:pPr>
              <w:spacing w:after="0" w:line="240" w:lineRule="auto"/>
              <w:rPr>
                <w:color w:val="000000"/>
                <w:sz w:val="20"/>
                <w:shd w:val="clear" w:color="auto" w:fill="FFFFFF"/>
              </w:rPr>
            </w:pPr>
          </w:p>
        </w:tc>
        <w:tc>
          <w:tcPr>
            <w:tcW w:w="690" w:type="pct"/>
            <w:shd w:val="clear" w:color="auto" w:fill="auto"/>
          </w:tcPr>
          <w:p w14:paraId="5E261A1A" w14:textId="77777777" w:rsidR="00EC6DE1" w:rsidRPr="003D22AD" w:rsidRDefault="00EC6DE1" w:rsidP="00AF2B33">
            <w:pPr>
              <w:spacing w:after="0" w:line="240" w:lineRule="auto"/>
              <w:rPr>
                <w:sz w:val="20"/>
              </w:rPr>
            </w:pPr>
          </w:p>
        </w:tc>
      </w:tr>
      <w:tr w:rsidR="00EC6DE1" w:rsidRPr="003D22AD" w14:paraId="4EF538C1" w14:textId="77777777" w:rsidTr="00AF2B33">
        <w:trPr>
          <w:trHeight w:val="113"/>
          <w:jc w:val="center"/>
        </w:trPr>
        <w:tc>
          <w:tcPr>
            <w:tcW w:w="1256" w:type="pct"/>
            <w:shd w:val="clear" w:color="auto" w:fill="auto"/>
          </w:tcPr>
          <w:p w14:paraId="628C0DB2" w14:textId="77777777" w:rsidR="00EC6DE1" w:rsidRPr="0037684E" w:rsidRDefault="00EC6DE1" w:rsidP="00AF2B33">
            <w:pPr>
              <w:spacing w:after="0" w:line="240" w:lineRule="auto"/>
              <w:rPr>
                <w:b/>
                <w:color w:val="000000"/>
                <w:sz w:val="20"/>
                <w:szCs w:val="20"/>
                <w:shd w:val="clear" w:color="auto" w:fill="FFFFFF"/>
              </w:rPr>
            </w:pPr>
            <w:r w:rsidRPr="0037684E">
              <w:rPr>
                <w:rStyle w:val="apple-converted-space"/>
                <w:b/>
                <w:sz w:val="20"/>
                <w:szCs w:val="20"/>
              </w:rPr>
              <w:t>Plasmids</w:t>
            </w:r>
          </w:p>
        </w:tc>
        <w:tc>
          <w:tcPr>
            <w:tcW w:w="3054" w:type="pct"/>
            <w:shd w:val="clear" w:color="auto" w:fill="auto"/>
          </w:tcPr>
          <w:p w14:paraId="31F645F3" w14:textId="77777777" w:rsidR="00EC6DE1" w:rsidRPr="003D22AD" w:rsidRDefault="00EC6DE1" w:rsidP="00AF2B33">
            <w:pPr>
              <w:spacing w:after="0" w:line="240" w:lineRule="auto"/>
              <w:rPr>
                <w:sz w:val="20"/>
              </w:rPr>
            </w:pPr>
          </w:p>
        </w:tc>
        <w:tc>
          <w:tcPr>
            <w:tcW w:w="690" w:type="pct"/>
            <w:shd w:val="clear" w:color="auto" w:fill="auto"/>
          </w:tcPr>
          <w:p w14:paraId="4FE63E6A" w14:textId="77777777" w:rsidR="00EC6DE1" w:rsidRPr="003D22AD" w:rsidRDefault="00EC6DE1" w:rsidP="00AF2B33">
            <w:pPr>
              <w:spacing w:after="0" w:line="240" w:lineRule="auto"/>
              <w:rPr>
                <w:sz w:val="20"/>
              </w:rPr>
            </w:pPr>
          </w:p>
        </w:tc>
      </w:tr>
      <w:tr w:rsidR="00EC6DE1" w:rsidRPr="003D22AD" w14:paraId="43759921" w14:textId="77777777" w:rsidTr="00AF2B33">
        <w:trPr>
          <w:trHeight w:val="113"/>
          <w:jc w:val="center"/>
        </w:trPr>
        <w:tc>
          <w:tcPr>
            <w:tcW w:w="1256" w:type="pct"/>
            <w:shd w:val="clear" w:color="auto" w:fill="auto"/>
          </w:tcPr>
          <w:p w14:paraId="308F328F" w14:textId="77777777" w:rsidR="00EC6DE1" w:rsidRPr="003D22AD" w:rsidRDefault="00EC6DE1" w:rsidP="00AF2B33">
            <w:pPr>
              <w:spacing w:after="0" w:line="240" w:lineRule="auto"/>
              <w:rPr>
                <w:rStyle w:val="Emphasis"/>
                <w:color w:val="000000"/>
                <w:sz w:val="20"/>
                <w:shd w:val="clear" w:color="auto" w:fill="FFFFFF"/>
              </w:rPr>
            </w:pPr>
            <w:r w:rsidRPr="003D22AD">
              <w:rPr>
                <w:color w:val="000000"/>
                <w:sz w:val="20"/>
                <w:shd w:val="clear" w:color="auto" w:fill="FFFFFF"/>
              </w:rPr>
              <w:t>pORI19</w:t>
            </w:r>
          </w:p>
        </w:tc>
        <w:tc>
          <w:tcPr>
            <w:tcW w:w="3054" w:type="pct"/>
            <w:shd w:val="clear" w:color="auto" w:fill="auto"/>
          </w:tcPr>
          <w:p w14:paraId="009367C1" w14:textId="77777777" w:rsidR="00EC6DE1" w:rsidRPr="003D22AD" w:rsidRDefault="00EC6DE1" w:rsidP="00AF2B33">
            <w:pPr>
              <w:spacing w:after="0" w:line="240" w:lineRule="auto"/>
              <w:rPr>
                <w:sz w:val="20"/>
              </w:rPr>
            </w:pPr>
            <w:r w:rsidRPr="003D22AD">
              <w:rPr>
                <w:color w:val="000000"/>
                <w:sz w:val="20"/>
                <w:shd w:val="clear" w:color="auto" w:fill="FFFFFF"/>
              </w:rPr>
              <w:t>Em</w:t>
            </w:r>
            <w:r w:rsidRPr="003D22AD">
              <w:rPr>
                <w:color w:val="000000"/>
                <w:sz w:val="20"/>
                <w:shd w:val="clear" w:color="auto" w:fill="FFFFFF"/>
                <w:vertAlign w:val="superscript"/>
              </w:rPr>
              <w:t>r</w:t>
            </w:r>
            <w:r w:rsidRPr="003D22AD">
              <w:rPr>
                <w:color w:val="000000"/>
                <w:sz w:val="20"/>
                <w:shd w:val="clear" w:color="auto" w:fill="FFFFFF"/>
              </w:rPr>
              <w:t>, repA</w:t>
            </w:r>
            <w:r w:rsidRPr="003D22AD">
              <w:rPr>
                <w:color w:val="000000"/>
                <w:sz w:val="20"/>
                <w:shd w:val="clear" w:color="auto" w:fill="FFFFFF"/>
                <w:vertAlign w:val="superscript"/>
              </w:rPr>
              <w:t>−</w:t>
            </w:r>
            <w:r w:rsidRPr="003D22AD">
              <w:rPr>
                <w:color w:val="000000"/>
                <w:sz w:val="20"/>
                <w:shd w:val="clear" w:color="auto" w:fill="FFFFFF"/>
              </w:rPr>
              <w:t>, ori</w:t>
            </w:r>
            <w:r w:rsidRPr="003D22AD">
              <w:rPr>
                <w:color w:val="000000"/>
                <w:sz w:val="20"/>
                <w:shd w:val="clear" w:color="auto" w:fill="FFFFFF"/>
                <w:vertAlign w:val="superscript"/>
              </w:rPr>
              <w:t>+</w:t>
            </w:r>
            <w:r w:rsidRPr="003D22AD">
              <w:rPr>
                <w:color w:val="000000"/>
                <w:sz w:val="20"/>
                <w:shd w:val="clear" w:color="auto" w:fill="FFFFFF"/>
              </w:rPr>
              <w:t>, cloning vector</w:t>
            </w:r>
          </w:p>
        </w:tc>
        <w:tc>
          <w:tcPr>
            <w:tcW w:w="690" w:type="pct"/>
            <w:shd w:val="clear" w:color="auto" w:fill="auto"/>
          </w:tcPr>
          <w:p w14:paraId="31FFF563" w14:textId="77777777" w:rsidR="00EC6DE1" w:rsidRPr="003D22AD" w:rsidRDefault="00EC6DE1" w:rsidP="00AF2B33">
            <w:pPr>
              <w:spacing w:after="0" w:line="240" w:lineRule="auto"/>
              <w:rPr>
                <w:sz w:val="20"/>
              </w:rPr>
            </w:pPr>
            <w:r w:rsidRPr="003D22AD">
              <w:rPr>
                <w:sz w:val="20"/>
              </w:rPr>
              <w:fldChar w:fldCharType="begin"/>
            </w:r>
            <w:r>
              <w:rPr>
                <w:sz w:val="20"/>
              </w:rPr>
              <w:instrText xml:space="preserve"> ADDIN EN.CITE &lt;EndNote&gt;&lt;Cite&gt;&lt;Author&gt;Law&lt;/Author&gt;&lt;Year&gt;1995&lt;/Year&gt;&lt;RecNum&gt;166&lt;/RecNum&gt;&lt;DisplayText&gt;(Law et al., 1995)&lt;/DisplayText&gt;&lt;record&gt;&lt;rec-number&gt;1&lt;/rec-number&gt;&lt;foreign-keys&gt;&lt;key app="EN" db-id="arfr2xe22ad50geepzbvv0zetv50dvzrtevf" timestamp="1522835674"&gt;1&lt;/key&gt;&lt;/foreign-keys&gt;&lt;ref-type name="Journal Article"&gt;17&lt;/ref-type&gt;&lt;contributors&gt;&lt;authors&gt;&lt;author&gt;Law, J.&lt;/author&gt;&lt;author&gt;Buist, G.&lt;/author&gt;&lt;author&gt;Haandrikman, A.&lt;/author&gt;&lt;author&gt;Kok, J.&lt;/author&gt;&lt;author&gt;Venema, G.&lt;/author&gt;&lt;author&gt;Leenhouts, K.&lt;/author&gt;&lt;/authors&gt;&lt;/contributors&gt;&lt;auth-address&gt;Department of Genetics, Groningen Biomolecular Sciences and Biotechnology Institute, University of Groningen, Haren, The Netherlands.&lt;/auth-address&gt;&lt;titles&gt;&lt;title&gt;A system to generate chromosomal mutations in Lactococcus lactis which allows fast analysis of targeted genes&lt;/title&gt;&lt;secondary-title&gt;J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bacteriology&lt;/abbr-1&gt;&lt;/alt-periodical&gt;&lt;pages&gt;7011-8&lt;/pages&gt;&lt;volume&gt;177&lt;/volume&gt;&lt;number&gt;24&lt;/number&gt;&lt;edition&gt;1995/12/01&lt;/edition&gt;&lt;keywords&gt;&lt;keyword&gt;Amino Acid Sequence&lt;/keyword&gt;&lt;keyword&gt;Escherichia coli/genetics&lt;/keyword&gt;&lt;keyword&gt;Gene Library&lt;/keyword&gt;&lt;keyword&gt;*Genes, Bacterial&lt;/keyword&gt;&lt;keyword&gt;Lactococcus lactis/*genetics&lt;/keyword&gt;&lt;keyword&gt;Molecular Sequence Data&lt;/keyword&gt;&lt;keyword&gt;Mutagenesis, Insertional/*methods&lt;/keyword&gt;&lt;keyword&gt;Plasmids/*genetics&lt;/keyword&gt;&lt;keyword&gt;Sequence Alignment&lt;/keyword&gt;&lt;/keywords&gt;&lt;dates&gt;&lt;year&gt;1995&lt;/year&gt;&lt;pub-dates&gt;&lt;date&gt;Dec&lt;/date&gt;&lt;/pub-dates&gt;&lt;/dates&gt;&lt;isbn&gt;0021-9193 (Print)&amp;#xD;0021-9193&lt;/isbn&gt;&lt;accession-num&gt;8522504&lt;/accession-num&gt;&lt;urls&gt;&lt;/urls&gt;&lt;custom2&gt;Pmc177576&lt;/custom2&gt;&lt;remote-database-provider&gt;NLM&lt;/remote-database-provider&gt;&lt;language&gt;eng&lt;/language&gt;&lt;/record&gt;&lt;/Cite&gt;&lt;/EndNote&gt;</w:instrText>
            </w:r>
            <w:r w:rsidRPr="003D22AD">
              <w:rPr>
                <w:sz w:val="20"/>
              </w:rPr>
              <w:fldChar w:fldCharType="separate"/>
            </w:r>
            <w:r>
              <w:rPr>
                <w:noProof/>
                <w:sz w:val="20"/>
              </w:rPr>
              <w:t>(59</w:t>
            </w:r>
            <w:r w:rsidRPr="003D22AD">
              <w:rPr>
                <w:noProof/>
                <w:sz w:val="20"/>
              </w:rPr>
              <w:t>)</w:t>
            </w:r>
            <w:r w:rsidRPr="003D22AD">
              <w:rPr>
                <w:sz w:val="20"/>
              </w:rPr>
              <w:fldChar w:fldCharType="end"/>
            </w:r>
          </w:p>
        </w:tc>
      </w:tr>
      <w:tr w:rsidR="00EC6DE1" w:rsidRPr="003D22AD" w14:paraId="32E19275" w14:textId="77777777" w:rsidTr="00AF2B33">
        <w:trPr>
          <w:trHeight w:val="113"/>
          <w:jc w:val="center"/>
        </w:trPr>
        <w:tc>
          <w:tcPr>
            <w:tcW w:w="1256" w:type="pct"/>
            <w:shd w:val="clear" w:color="auto" w:fill="auto"/>
          </w:tcPr>
          <w:p w14:paraId="118054E1" w14:textId="77777777" w:rsidR="00EC6DE1" w:rsidRPr="003D22AD" w:rsidRDefault="00EC6DE1" w:rsidP="00AF2B33">
            <w:pPr>
              <w:spacing w:after="0" w:line="240" w:lineRule="auto"/>
              <w:rPr>
                <w:rStyle w:val="Emphasis"/>
                <w:color w:val="000000"/>
                <w:sz w:val="20"/>
                <w:shd w:val="clear" w:color="auto" w:fill="FFFFFF"/>
              </w:rPr>
            </w:pPr>
            <w:r w:rsidRPr="003D22AD">
              <w:rPr>
                <w:color w:val="000000"/>
                <w:sz w:val="20"/>
                <w:shd w:val="clear" w:color="auto" w:fill="FFFFFF"/>
              </w:rPr>
              <w:t>pORI19-</w:t>
            </w:r>
            <w:r>
              <w:rPr>
                <w:i/>
                <w:color w:val="000000"/>
                <w:sz w:val="20"/>
                <w:shd w:val="clear" w:color="auto" w:fill="FFFFFF"/>
              </w:rPr>
              <w:t>malR2</w:t>
            </w:r>
          </w:p>
        </w:tc>
        <w:tc>
          <w:tcPr>
            <w:tcW w:w="3054" w:type="pct"/>
            <w:shd w:val="clear" w:color="auto" w:fill="auto"/>
          </w:tcPr>
          <w:p w14:paraId="0344FB48" w14:textId="77777777" w:rsidR="00EC6DE1" w:rsidRPr="003D22AD" w:rsidRDefault="00EC6DE1" w:rsidP="00AF2B33">
            <w:pPr>
              <w:spacing w:after="0" w:line="240" w:lineRule="auto"/>
              <w:rPr>
                <w:sz w:val="20"/>
              </w:rPr>
            </w:pPr>
            <w:r w:rsidRPr="003D22AD">
              <w:rPr>
                <w:color w:val="000000"/>
                <w:sz w:val="20"/>
                <w:shd w:val="clear" w:color="auto" w:fill="FFFFFF"/>
              </w:rPr>
              <w:t xml:space="preserve">pOR19 harbouring internal fragment of </w:t>
            </w:r>
            <w:r>
              <w:rPr>
                <w:i/>
                <w:color w:val="000000"/>
                <w:sz w:val="20"/>
                <w:shd w:val="clear" w:color="auto" w:fill="FFFFFF"/>
              </w:rPr>
              <w:t>malR2</w:t>
            </w:r>
            <w:r w:rsidRPr="003D22AD">
              <w:rPr>
                <w:color w:val="000000"/>
                <w:sz w:val="20"/>
                <w:shd w:val="clear" w:color="auto" w:fill="FFFFFF"/>
              </w:rPr>
              <w:t xml:space="preserve"> (</w:t>
            </w:r>
            <w:r w:rsidRPr="007E708B">
              <w:rPr>
                <w:rStyle w:val="Emphasis"/>
                <w:color w:val="000000"/>
                <w:sz w:val="20"/>
                <w:shd w:val="clear" w:color="auto" w:fill="FFFFFF"/>
              </w:rPr>
              <w:t>Bbr_</w:t>
            </w:r>
            <w:r>
              <w:rPr>
                <w:rStyle w:val="Emphasis"/>
                <w:color w:val="000000"/>
                <w:sz w:val="20"/>
                <w:shd w:val="clear" w:color="auto" w:fill="FFFFFF"/>
              </w:rPr>
              <w:t>0023</w:t>
            </w:r>
            <w:r w:rsidRPr="007E708B">
              <w:rPr>
                <w:rStyle w:val="Emphasis"/>
                <w:color w:val="000000"/>
                <w:sz w:val="20"/>
                <w:shd w:val="clear" w:color="auto" w:fill="FFFFFF"/>
              </w:rPr>
              <w:t>)</w:t>
            </w:r>
          </w:p>
        </w:tc>
        <w:tc>
          <w:tcPr>
            <w:tcW w:w="690" w:type="pct"/>
            <w:shd w:val="clear" w:color="auto" w:fill="auto"/>
          </w:tcPr>
          <w:p w14:paraId="0868ADD6" w14:textId="77777777" w:rsidR="00EC6DE1" w:rsidRPr="003D22AD" w:rsidRDefault="00EC6DE1" w:rsidP="00AF2B33">
            <w:pPr>
              <w:spacing w:after="0" w:line="240" w:lineRule="auto"/>
              <w:rPr>
                <w:sz w:val="20"/>
              </w:rPr>
            </w:pPr>
            <w:r>
              <w:rPr>
                <w:sz w:val="20"/>
              </w:rPr>
              <w:t>This study</w:t>
            </w:r>
          </w:p>
        </w:tc>
      </w:tr>
      <w:tr w:rsidR="00EC6DE1" w:rsidRPr="003D22AD" w14:paraId="356E5EFC" w14:textId="77777777" w:rsidTr="00AF2B33">
        <w:trPr>
          <w:trHeight w:val="113"/>
          <w:jc w:val="center"/>
        </w:trPr>
        <w:tc>
          <w:tcPr>
            <w:tcW w:w="1256" w:type="pct"/>
            <w:shd w:val="clear" w:color="auto" w:fill="auto"/>
          </w:tcPr>
          <w:p w14:paraId="12BC6751" w14:textId="77777777" w:rsidR="00EC6DE1" w:rsidRPr="003D22AD" w:rsidRDefault="00EC6DE1" w:rsidP="00AF2B33">
            <w:pPr>
              <w:spacing w:after="0" w:line="240" w:lineRule="auto"/>
              <w:rPr>
                <w:rStyle w:val="Emphasis"/>
                <w:color w:val="000000"/>
                <w:sz w:val="20"/>
                <w:shd w:val="clear" w:color="auto" w:fill="FFFFFF"/>
              </w:rPr>
            </w:pPr>
            <w:r w:rsidRPr="003D22AD">
              <w:rPr>
                <w:color w:val="000000"/>
                <w:sz w:val="20"/>
                <w:shd w:val="clear" w:color="auto" w:fill="FFFFFF"/>
              </w:rPr>
              <w:t>pORI19-</w:t>
            </w:r>
            <w:r>
              <w:rPr>
                <w:i/>
                <w:color w:val="000000"/>
                <w:sz w:val="20"/>
                <w:shd w:val="clear" w:color="auto" w:fill="FFFFFF"/>
              </w:rPr>
              <w:t>malR6</w:t>
            </w:r>
          </w:p>
        </w:tc>
        <w:tc>
          <w:tcPr>
            <w:tcW w:w="3054" w:type="pct"/>
            <w:shd w:val="clear" w:color="auto" w:fill="auto"/>
          </w:tcPr>
          <w:p w14:paraId="60D44A54" w14:textId="77777777" w:rsidR="00EC6DE1" w:rsidRPr="003D22AD" w:rsidRDefault="00EC6DE1" w:rsidP="00AF2B33">
            <w:pPr>
              <w:spacing w:after="0" w:line="240" w:lineRule="auto"/>
              <w:rPr>
                <w:sz w:val="20"/>
              </w:rPr>
            </w:pPr>
            <w:r w:rsidRPr="003D22AD">
              <w:rPr>
                <w:color w:val="000000"/>
                <w:sz w:val="20"/>
                <w:shd w:val="clear" w:color="auto" w:fill="FFFFFF"/>
              </w:rPr>
              <w:t xml:space="preserve">pOR19 harbouring internal fragment of </w:t>
            </w:r>
            <w:r>
              <w:rPr>
                <w:i/>
                <w:color w:val="000000"/>
                <w:sz w:val="20"/>
                <w:shd w:val="clear" w:color="auto" w:fill="FFFFFF"/>
              </w:rPr>
              <w:t>malR6</w:t>
            </w:r>
            <w:r w:rsidRPr="003D22AD">
              <w:rPr>
                <w:color w:val="000000"/>
                <w:sz w:val="20"/>
                <w:shd w:val="clear" w:color="auto" w:fill="FFFFFF"/>
              </w:rPr>
              <w:t xml:space="preserve"> (</w:t>
            </w:r>
            <w:r w:rsidRPr="007E708B">
              <w:rPr>
                <w:rStyle w:val="Emphasis"/>
                <w:color w:val="000000"/>
                <w:sz w:val="20"/>
                <w:shd w:val="clear" w:color="auto" w:fill="FFFFFF"/>
              </w:rPr>
              <w:t>Bbr_</w:t>
            </w:r>
            <w:r>
              <w:rPr>
                <w:rStyle w:val="Emphasis"/>
                <w:color w:val="000000"/>
                <w:sz w:val="20"/>
                <w:shd w:val="clear" w:color="auto" w:fill="FFFFFF"/>
              </w:rPr>
              <w:t>0112</w:t>
            </w:r>
            <w:r w:rsidRPr="007E708B">
              <w:rPr>
                <w:rStyle w:val="Emphasis"/>
                <w:color w:val="000000"/>
                <w:sz w:val="20"/>
                <w:shd w:val="clear" w:color="auto" w:fill="FFFFFF"/>
              </w:rPr>
              <w:t>)</w:t>
            </w:r>
          </w:p>
        </w:tc>
        <w:tc>
          <w:tcPr>
            <w:tcW w:w="690" w:type="pct"/>
            <w:shd w:val="clear" w:color="auto" w:fill="auto"/>
          </w:tcPr>
          <w:p w14:paraId="4B346E0A" w14:textId="77777777" w:rsidR="00EC6DE1" w:rsidRPr="003D22AD" w:rsidRDefault="00EC6DE1" w:rsidP="00AF2B33">
            <w:pPr>
              <w:spacing w:after="0" w:line="240" w:lineRule="auto"/>
              <w:rPr>
                <w:sz w:val="20"/>
              </w:rPr>
            </w:pPr>
            <w:r>
              <w:rPr>
                <w:sz w:val="20"/>
              </w:rPr>
              <w:t>This study</w:t>
            </w:r>
          </w:p>
        </w:tc>
      </w:tr>
      <w:tr w:rsidR="00EC6DE1" w:rsidRPr="003D22AD" w14:paraId="010B04DF" w14:textId="77777777" w:rsidTr="00AF2B33">
        <w:trPr>
          <w:trHeight w:val="113"/>
          <w:jc w:val="center"/>
        </w:trPr>
        <w:tc>
          <w:tcPr>
            <w:tcW w:w="1256" w:type="pct"/>
            <w:shd w:val="clear" w:color="auto" w:fill="auto"/>
          </w:tcPr>
          <w:p w14:paraId="663EABDB" w14:textId="77777777" w:rsidR="00EC6DE1" w:rsidRPr="003D22AD" w:rsidRDefault="00EC6DE1" w:rsidP="00AF2B33">
            <w:pPr>
              <w:spacing w:after="0" w:line="240" w:lineRule="auto"/>
              <w:rPr>
                <w:color w:val="000000"/>
                <w:sz w:val="20"/>
                <w:shd w:val="clear" w:color="auto" w:fill="FFFFFF"/>
              </w:rPr>
            </w:pPr>
            <w:r w:rsidRPr="003D22AD">
              <w:rPr>
                <w:color w:val="000000"/>
                <w:sz w:val="20"/>
                <w:shd w:val="clear" w:color="auto" w:fill="FFFFFF"/>
              </w:rPr>
              <w:t>pORI19-</w:t>
            </w:r>
            <w:r>
              <w:rPr>
                <w:i/>
                <w:color w:val="000000"/>
                <w:sz w:val="20"/>
                <w:shd w:val="clear" w:color="auto" w:fill="FFFFFF"/>
              </w:rPr>
              <w:t>malR3</w:t>
            </w:r>
          </w:p>
        </w:tc>
        <w:tc>
          <w:tcPr>
            <w:tcW w:w="3054" w:type="pct"/>
            <w:shd w:val="clear" w:color="auto" w:fill="auto"/>
          </w:tcPr>
          <w:p w14:paraId="0D53E740" w14:textId="77777777" w:rsidR="00EC6DE1" w:rsidRPr="003D22AD" w:rsidRDefault="00EC6DE1" w:rsidP="00AF2B33">
            <w:pPr>
              <w:spacing w:after="0" w:line="240" w:lineRule="auto"/>
              <w:rPr>
                <w:sz w:val="20"/>
              </w:rPr>
            </w:pPr>
            <w:r w:rsidRPr="003D22AD">
              <w:rPr>
                <w:color w:val="000000"/>
                <w:sz w:val="20"/>
                <w:shd w:val="clear" w:color="auto" w:fill="FFFFFF"/>
              </w:rPr>
              <w:t xml:space="preserve">pOR19 harbouring internal fragment of </w:t>
            </w:r>
            <w:r>
              <w:rPr>
                <w:i/>
                <w:color w:val="000000"/>
                <w:sz w:val="20"/>
                <w:shd w:val="clear" w:color="auto" w:fill="FFFFFF"/>
              </w:rPr>
              <w:t>malR3</w:t>
            </w:r>
            <w:r w:rsidRPr="003D22AD">
              <w:rPr>
                <w:color w:val="000000"/>
                <w:sz w:val="20"/>
                <w:shd w:val="clear" w:color="auto" w:fill="FFFFFF"/>
              </w:rPr>
              <w:t xml:space="preserve"> (</w:t>
            </w:r>
            <w:r w:rsidRPr="007E708B">
              <w:rPr>
                <w:rStyle w:val="Emphasis"/>
                <w:color w:val="000000"/>
                <w:sz w:val="20"/>
                <w:shd w:val="clear" w:color="auto" w:fill="FFFFFF"/>
              </w:rPr>
              <w:t>Bbr_</w:t>
            </w:r>
            <w:r>
              <w:rPr>
                <w:rStyle w:val="Emphasis"/>
                <w:color w:val="000000"/>
                <w:sz w:val="20"/>
                <w:shd w:val="clear" w:color="auto" w:fill="FFFFFF"/>
              </w:rPr>
              <w:t>0122</w:t>
            </w:r>
            <w:r w:rsidRPr="007E708B">
              <w:rPr>
                <w:rStyle w:val="Emphasis"/>
                <w:color w:val="000000"/>
                <w:sz w:val="20"/>
                <w:shd w:val="clear" w:color="auto" w:fill="FFFFFF"/>
              </w:rPr>
              <w:t>)</w:t>
            </w:r>
          </w:p>
        </w:tc>
        <w:tc>
          <w:tcPr>
            <w:tcW w:w="690" w:type="pct"/>
            <w:shd w:val="clear" w:color="auto" w:fill="auto"/>
          </w:tcPr>
          <w:p w14:paraId="66DB2AEF" w14:textId="77777777" w:rsidR="00EC6DE1" w:rsidRPr="003D22AD" w:rsidRDefault="00EC6DE1" w:rsidP="00AF2B33">
            <w:pPr>
              <w:spacing w:after="0" w:line="240" w:lineRule="auto"/>
              <w:rPr>
                <w:sz w:val="20"/>
              </w:rPr>
            </w:pPr>
            <w:r>
              <w:rPr>
                <w:sz w:val="20"/>
              </w:rPr>
              <w:t>This study</w:t>
            </w:r>
          </w:p>
        </w:tc>
      </w:tr>
      <w:tr w:rsidR="00EC6DE1" w:rsidRPr="003D22AD" w14:paraId="1860E3DC" w14:textId="77777777" w:rsidTr="00AF2B33">
        <w:trPr>
          <w:trHeight w:val="113"/>
          <w:jc w:val="center"/>
        </w:trPr>
        <w:tc>
          <w:tcPr>
            <w:tcW w:w="1256" w:type="pct"/>
            <w:shd w:val="clear" w:color="auto" w:fill="auto"/>
          </w:tcPr>
          <w:p w14:paraId="1EC67DA9" w14:textId="77777777" w:rsidR="00EC6DE1" w:rsidRPr="003D22AD" w:rsidRDefault="00EC6DE1" w:rsidP="00AF2B33">
            <w:pPr>
              <w:tabs>
                <w:tab w:val="center" w:pos="1394"/>
              </w:tabs>
              <w:spacing w:after="0" w:line="240" w:lineRule="auto"/>
              <w:rPr>
                <w:color w:val="000000"/>
                <w:sz w:val="20"/>
                <w:shd w:val="clear" w:color="auto" w:fill="FFFFFF"/>
              </w:rPr>
            </w:pPr>
            <w:r w:rsidRPr="003D22AD">
              <w:rPr>
                <w:color w:val="000000"/>
                <w:sz w:val="20"/>
                <w:shd w:val="clear" w:color="auto" w:fill="FFFFFF"/>
              </w:rPr>
              <w:t>pORI19-</w:t>
            </w:r>
            <w:r>
              <w:rPr>
                <w:i/>
                <w:color w:val="000000"/>
                <w:sz w:val="20"/>
                <w:shd w:val="clear" w:color="auto" w:fill="FFFFFF"/>
              </w:rPr>
              <w:t>malR5</w:t>
            </w:r>
          </w:p>
        </w:tc>
        <w:tc>
          <w:tcPr>
            <w:tcW w:w="3054" w:type="pct"/>
            <w:shd w:val="clear" w:color="auto" w:fill="auto"/>
          </w:tcPr>
          <w:p w14:paraId="3FCF7B09" w14:textId="77777777" w:rsidR="00EC6DE1" w:rsidRPr="003D22AD" w:rsidRDefault="00EC6DE1" w:rsidP="00AF2B33">
            <w:pPr>
              <w:spacing w:after="0" w:line="240" w:lineRule="auto"/>
              <w:rPr>
                <w:sz w:val="20"/>
              </w:rPr>
            </w:pPr>
            <w:r w:rsidRPr="003D22AD">
              <w:rPr>
                <w:color w:val="000000"/>
                <w:sz w:val="20"/>
                <w:shd w:val="clear" w:color="auto" w:fill="FFFFFF"/>
              </w:rPr>
              <w:t xml:space="preserve">pOR19 harbouring internal fragment of </w:t>
            </w:r>
            <w:r>
              <w:rPr>
                <w:i/>
                <w:color w:val="000000"/>
                <w:sz w:val="20"/>
                <w:shd w:val="clear" w:color="auto" w:fill="FFFFFF"/>
              </w:rPr>
              <w:t>malR5</w:t>
            </w:r>
            <w:r w:rsidRPr="003D22AD">
              <w:rPr>
                <w:color w:val="000000"/>
                <w:sz w:val="20"/>
                <w:shd w:val="clear" w:color="auto" w:fill="FFFFFF"/>
              </w:rPr>
              <w:t xml:space="preserve"> (</w:t>
            </w:r>
            <w:r w:rsidRPr="007E708B">
              <w:rPr>
                <w:rStyle w:val="Emphasis"/>
                <w:color w:val="000000"/>
                <w:sz w:val="20"/>
                <w:shd w:val="clear" w:color="auto" w:fill="FFFFFF"/>
              </w:rPr>
              <w:t>Bbr_</w:t>
            </w:r>
            <w:r>
              <w:rPr>
                <w:rStyle w:val="Emphasis"/>
                <w:color w:val="000000"/>
                <w:sz w:val="20"/>
                <w:shd w:val="clear" w:color="auto" w:fill="FFFFFF"/>
              </w:rPr>
              <w:t>0032</w:t>
            </w:r>
            <w:r w:rsidRPr="007E708B">
              <w:rPr>
                <w:rStyle w:val="Emphasis"/>
                <w:color w:val="000000"/>
                <w:sz w:val="20"/>
                <w:shd w:val="clear" w:color="auto" w:fill="FFFFFF"/>
              </w:rPr>
              <w:t>)</w:t>
            </w:r>
          </w:p>
        </w:tc>
        <w:tc>
          <w:tcPr>
            <w:tcW w:w="690" w:type="pct"/>
            <w:shd w:val="clear" w:color="auto" w:fill="auto"/>
          </w:tcPr>
          <w:p w14:paraId="15AFE7EB" w14:textId="77777777" w:rsidR="00EC6DE1" w:rsidRPr="003D22AD" w:rsidRDefault="00EC6DE1" w:rsidP="00AF2B33">
            <w:pPr>
              <w:spacing w:after="0" w:line="240" w:lineRule="auto"/>
              <w:rPr>
                <w:sz w:val="20"/>
              </w:rPr>
            </w:pPr>
            <w:r>
              <w:rPr>
                <w:sz w:val="20"/>
              </w:rPr>
              <w:t>This study</w:t>
            </w:r>
          </w:p>
        </w:tc>
      </w:tr>
      <w:tr w:rsidR="00EC6DE1" w:rsidRPr="003D22AD" w14:paraId="548A85DC" w14:textId="77777777" w:rsidTr="00AF2B33">
        <w:trPr>
          <w:trHeight w:val="113"/>
          <w:jc w:val="center"/>
        </w:trPr>
        <w:tc>
          <w:tcPr>
            <w:tcW w:w="1256" w:type="pct"/>
            <w:shd w:val="clear" w:color="auto" w:fill="auto"/>
          </w:tcPr>
          <w:p w14:paraId="58123F52" w14:textId="77777777" w:rsidR="00EC6DE1" w:rsidRPr="003D22AD" w:rsidRDefault="00EC6DE1" w:rsidP="00AF2B33">
            <w:pPr>
              <w:spacing w:after="0" w:line="240" w:lineRule="auto"/>
              <w:rPr>
                <w:color w:val="000000"/>
                <w:sz w:val="20"/>
                <w:shd w:val="clear" w:color="auto" w:fill="FFFFFF"/>
              </w:rPr>
            </w:pPr>
            <w:r w:rsidRPr="003D22AD">
              <w:rPr>
                <w:color w:val="000000"/>
                <w:sz w:val="20"/>
                <w:shd w:val="clear" w:color="auto" w:fill="FFFFFF"/>
              </w:rPr>
              <w:t>pORI19-</w:t>
            </w:r>
            <w:r>
              <w:rPr>
                <w:i/>
                <w:color w:val="000000"/>
                <w:sz w:val="20"/>
                <w:shd w:val="clear" w:color="auto" w:fill="FFFFFF"/>
              </w:rPr>
              <w:t>malR2</w:t>
            </w:r>
            <w:r w:rsidRPr="007E708B">
              <w:rPr>
                <w:color w:val="000000"/>
                <w:sz w:val="20"/>
                <w:shd w:val="clear" w:color="auto" w:fill="FFFFFF"/>
              </w:rPr>
              <w:t>-tet</w:t>
            </w:r>
          </w:p>
        </w:tc>
        <w:tc>
          <w:tcPr>
            <w:tcW w:w="3054" w:type="pct"/>
            <w:shd w:val="clear" w:color="auto" w:fill="auto"/>
          </w:tcPr>
          <w:p w14:paraId="4F1402CE" w14:textId="77777777" w:rsidR="00EC6DE1" w:rsidRPr="003D22AD" w:rsidRDefault="00EC6DE1" w:rsidP="00AF2B33">
            <w:pPr>
              <w:spacing w:after="0" w:line="240" w:lineRule="auto"/>
              <w:rPr>
                <w:sz w:val="20"/>
              </w:rPr>
            </w:pPr>
            <w:r w:rsidRPr="003D22AD">
              <w:rPr>
                <w:color w:val="000000"/>
                <w:sz w:val="20"/>
                <w:shd w:val="clear" w:color="auto" w:fill="FFFFFF"/>
              </w:rPr>
              <w:t xml:space="preserve">pOR19 harbouring internal fragment of </w:t>
            </w:r>
            <w:r>
              <w:rPr>
                <w:i/>
                <w:color w:val="000000"/>
                <w:sz w:val="20"/>
                <w:shd w:val="clear" w:color="auto" w:fill="FFFFFF"/>
              </w:rPr>
              <w:t>malR2</w:t>
            </w:r>
            <w:r w:rsidRPr="003D22AD">
              <w:rPr>
                <w:color w:val="000000"/>
                <w:sz w:val="20"/>
                <w:shd w:val="clear" w:color="auto" w:fill="FFFFFF"/>
              </w:rPr>
              <w:t xml:space="preserve"> (</w:t>
            </w:r>
            <w:r w:rsidRPr="007E708B">
              <w:rPr>
                <w:rStyle w:val="Emphasis"/>
                <w:color w:val="000000"/>
                <w:sz w:val="20"/>
                <w:shd w:val="clear" w:color="auto" w:fill="FFFFFF"/>
              </w:rPr>
              <w:t>Bbr_</w:t>
            </w:r>
            <w:r>
              <w:rPr>
                <w:rStyle w:val="Emphasis"/>
                <w:color w:val="000000"/>
                <w:sz w:val="20"/>
                <w:shd w:val="clear" w:color="auto" w:fill="FFFFFF"/>
              </w:rPr>
              <w:t>0023</w:t>
            </w:r>
            <w:r w:rsidRPr="007E708B">
              <w:rPr>
                <w:rStyle w:val="Emphasis"/>
                <w:color w:val="000000"/>
                <w:sz w:val="20"/>
                <w:shd w:val="clear" w:color="auto" w:fill="FFFFFF"/>
              </w:rPr>
              <w:t>)</w:t>
            </w:r>
            <w:r w:rsidRPr="003D22AD">
              <w:rPr>
                <w:color w:val="000000"/>
                <w:sz w:val="20"/>
                <w:shd w:val="clear" w:color="auto" w:fill="FFFFFF"/>
              </w:rPr>
              <w:t xml:space="preserve"> + Tet</w:t>
            </w:r>
            <w:r w:rsidRPr="003D22AD">
              <w:rPr>
                <w:color w:val="000000"/>
                <w:sz w:val="20"/>
                <w:shd w:val="clear" w:color="auto" w:fill="FFFFFF"/>
                <w:vertAlign w:val="superscript"/>
              </w:rPr>
              <w:t>r</w:t>
            </w:r>
          </w:p>
        </w:tc>
        <w:tc>
          <w:tcPr>
            <w:tcW w:w="690" w:type="pct"/>
            <w:shd w:val="clear" w:color="auto" w:fill="auto"/>
          </w:tcPr>
          <w:p w14:paraId="4DBC86C1" w14:textId="77777777" w:rsidR="00EC6DE1" w:rsidRPr="003D22AD" w:rsidRDefault="00EC6DE1" w:rsidP="00AF2B33">
            <w:pPr>
              <w:spacing w:after="0" w:line="240" w:lineRule="auto"/>
              <w:rPr>
                <w:sz w:val="20"/>
              </w:rPr>
            </w:pPr>
            <w:r>
              <w:rPr>
                <w:sz w:val="20"/>
              </w:rPr>
              <w:t>This study</w:t>
            </w:r>
          </w:p>
        </w:tc>
      </w:tr>
      <w:tr w:rsidR="00EC6DE1" w:rsidRPr="003D22AD" w14:paraId="62AD3617" w14:textId="77777777" w:rsidTr="00AF2B33">
        <w:tblPrEx>
          <w:tblCellMar>
            <w:left w:w="108" w:type="dxa"/>
            <w:right w:w="108" w:type="dxa"/>
          </w:tblCellMar>
        </w:tblPrEx>
        <w:trPr>
          <w:trHeight w:val="113"/>
          <w:jc w:val="center"/>
        </w:trPr>
        <w:tc>
          <w:tcPr>
            <w:tcW w:w="1256" w:type="pct"/>
            <w:shd w:val="clear" w:color="auto" w:fill="auto"/>
          </w:tcPr>
          <w:p w14:paraId="613E2A67" w14:textId="77777777" w:rsidR="00EC6DE1" w:rsidRPr="003D22AD" w:rsidRDefault="00EC6DE1" w:rsidP="00AF2B33">
            <w:pPr>
              <w:spacing w:after="0" w:line="240" w:lineRule="auto"/>
              <w:rPr>
                <w:color w:val="000000"/>
                <w:sz w:val="20"/>
                <w:shd w:val="clear" w:color="auto" w:fill="FFFFFF"/>
              </w:rPr>
            </w:pPr>
            <w:r w:rsidRPr="003D22AD">
              <w:rPr>
                <w:color w:val="000000"/>
                <w:sz w:val="20"/>
                <w:shd w:val="clear" w:color="auto" w:fill="FFFFFF"/>
              </w:rPr>
              <w:t>pORI19-</w:t>
            </w:r>
            <w:r>
              <w:rPr>
                <w:i/>
                <w:color w:val="000000"/>
                <w:sz w:val="20"/>
                <w:shd w:val="clear" w:color="auto" w:fill="FFFFFF"/>
              </w:rPr>
              <w:t>malR6</w:t>
            </w:r>
            <w:r w:rsidRPr="007E708B">
              <w:rPr>
                <w:color w:val="000000"/>
                <w:sz w:val="20"/>
                <w:shd w:val="clear" w:color="auto" w:fill="FFFFFF"/>
              </w:rPr>
              <w:t>-tet</w:t>
            </w:r>
          </w:p>
        </w:tc>
        <w:tc>
          <w:tcPr>
            <w:tcW w:w="3054" w:type="pct"/>
            <w:shd w:val="clear" w:color="auto" w:fill="auto"/>
          </w:tcPr>
          <w:p w14:paraId="28ED9752" w14:textId="77777777" w:rsidR="00EC6DE1" w:rsidRPr="003D22AD" w:rsidRDefault="00EC6DE1" w:rsidP="00AF2B33">
            <w:pPr>
              <w:spacing w:after="0" w:line="240" w:lineRule="auto"/>
              <w:rPr>
                <w:sz w:val="20"/>
              </w:rPr>
            </w:pPr>
            <w:r w:rsidRPr="003D22AD">
              <w:rPr>
                <w:color w:val="000000"/>
                <w:sz w:val="20"/>
                <w:shd w:val="clear" w:color="auto" w:fill="FFFFFF"/>
              </w:rPr>
              <w:t xml:space="preserve">pOR19 harbouring internal fragment of </w:t>
            </w:r>
            <w:r>
              <w:rPr>
                <w:i/>
                <w:color w:val="000000"/>
                <w:sz w:val="20"/>
                <w:shd w:val="clear" w:color="auto" w:fill="FFFFFF"/>
              </w:rPr>
              <w:t>malR6</w:t>
            </w:r>
            <w:r w:rsidRPr="003D22AD">
              <w:rPr>
                <w:color w:val="000000"/>
                <w:sz w:val="20"/>
                <w:shd w:val="clear" w:color="auto" w:fill="FFFFFF"/>
              </w:rPr>
              <w:t xml:space="preserve"> (</w:t>
            </w:r>
            <w:r w:rsidRPr="007E708B">
              <w:rPr>
                <w:rStyle w:val="Emphasis"/>
                <w:color w:val="000000"/>
                <w:sz w:val="20"/>
                <w:shd w:val="clear" w:color="auto" w:fill="FFFFFF"/>
              </w:rPr>
              <w:t>Bbr_</w:t>
            </w:r>
            <w:r>
              <w:rPr>
                <w:rStyle w:val="Emphasis"/>
                <w:color w:val="000000"/>
                <w:sz w:val="20"/>
                <w:shd w:val="clear" w:color="auto" w:fill="FFFFFF"/>
              </w:rPr>
              <w:t>0112</w:t>
            </w:r>
            <w:r w:rsidRPr="007E708B">
              <w:rPr>
                <w:rStyle w:val="Emphasis"/>
                <w:color w:val="000000"/>
                <w:sz w:val="20"/>
                <w:shd w:val="clear" w:color="auto" w:fill="FFFFFF"/>
              </w:rPr>
              <w:t>)</w:t>
            </w:r>
            <w:r w:rsidRPr="003D22AD">
              <w:rPr>
                <w:color w:val="000000"/>
                <w:sz w:val="20"/>
                <w:shd w:val="clear" w:color="auto" w:fill="FFFFFF"/>
              </w:rPr>
              <w:t xml:space="preserve"> + Tet</w:t>
            </w:r>
            <w:r w:rsidRPr="003D22AD">
              <w:rPr>
                <w:color w:val="000000"/>
                <w:sz w:val="20"/>
                <w:shd w:val="clear" w:color="auto" w:fill="FFFFFF"/>
                <w:vertAlign w:val="superscript"/>
              </w:rPr>
              <w:t>r</w:t>
            </w:r>
          </w:p>
        </w:tc>
        <w:tc>
          <w:tcPr>
            <w:tcW w:w="690" w:type="pct"/>
            <w:shd w:val="clear" w:color="auto" w:fill="auto"/>
          </w:tcPr>
          <w:p w14:paraId="3DD2FFD4" w14:textId="77777777" w:rsidR="00EC6DE1" w:rsidRPr="003D22AD" w:rsidRDefault="00EC6DE1" w:rsidP="00AF2B33">
            <w:pPr>
              <w:spacing w:after="0" w:line="240" w:lineRule="auto"/>
              <w:rPr>
                <w:sz w:val="20"/>
              </w:rPr>
            </w:pPr>
            <w:r>
              <w:rPr>
                <w:sz w:val="20"/>
              </w:rPr>
              <w:t>This study</w:t>
            </w:r>
          </w:p>
        </w:tc>
      </w:tr>
      <w:tr w:rsidR="00EC6DE1" w:rsidRPr="003D22AD" w14:paraId="05821A91" w14:textId="77777777" w:rsidTr="00AF2B33">
        <w:tblPrEx>
          <w:tblCellMar>
            <w:left w:w="108" w:type="dxa"/>
            <w:right w:w="108" w:type="dxa"/>
          </w:tblCellMar>
        </w:tblPrEx>
        <w:trPr>
          <w:trHeight w:val="113"/>
          <w:jc w:val="center"/>
        </w:trPr>
        <w:tc>
          <w:tcPr>
            <w:tcW w:w="1256" w:type="pct"/>
            <w:shd w:val="clear" w:color="auto" w:fill="auto"/>
          </w:tcPr>
          <w:p w14:paraId="2A00F489" w14:textId="77777777" w:rsidR="00EC6DE1" w:rsidRPr="003D22AD" w:rsidRDefault="00EC6DE1" w:rsidP="00AF2B33">
            <w:pPr>
              <w:spacing w:after="0" w:line="240" w:lineRule="auto"/>
              <w:rPr>
                <w:color w:val="000000"/>
                <w:sz w:val="20"/>
                <w:shd w:val="clear" w:color="auto" w:fill="FFFFFF"/>
              </w:rPr>
            </w:pPr>
            <w:r w:rsidRPr="003D22AD">
              <w:rPr>
                <w:color w:val="000000"/>
                <w:sz w:val="20"/>
                <w:shd w:val="clear" w:color="auto" w:fill="FFFFFF"/>
              </w:rPr>
              <w:t>pORI19-</w:t>
            </w:r>
            <w:r>
              <w:rPr>
                <w:i/>
                <w:color w:val="000000"/>
                <w:sz w:val="20"/>
                <w:shd w:val="clear" w:color="auto" w:fill="FFFFFF"/>
              </w:rPr>
              <w:t>malR3</w:t>
            </w:r>
            <w:r w:rsidRPr="007E708B">
              <w:rPr>
                <w:color w:val="000000"/>
                <w:sz w:val="20"/>
                <w:shd w:val="clear" w:color="auto" w:fill="FFFFFF"/>
              </w:rPr>
              <w:t>-tet</w:t>
            </w:r>
          </w:p>
        </w:tc>
        <w:tc>
          <w:tcPr>
            <w:tcW w:w="3054" w:type="pct"/>
            <w:shd w:val="clear" w:color="auto" w:fill="auto"/>
          </w:tcPr>
          <w:p w14:paraId="01B1FFFE" w14:textId="77777777" w:rsidR="00EC6DE1" w:rsidRPr="003D22AD" w:rsidRDefault="00EC6DE1" w:rsidP="00AF2B33">
            <w:pPr>
              <w:spacing w:after="0" w:line="240" w:lineRule="auto"/>
              <w:rPr>
                <w:sz w:val="20"/>
              </w:rPr>
            </w:pPr>
            <w:r w:rsidRPr="003D22AD">
              <w:rPr>
                <w:color w:val="000000"/>
                <w:sz w:val="20"/>
                <w:shd w:val="clear" w:color="auto" w:fill="FFFFFF"/>
              </w:rPr>
              <w:t xml:space="preserve">pOR19 harbouring internal fragment of </w:t>
            </w:r>
            <w:r>
              <w:rPr>
                <w:i/>
                <w:color w:val="000000"/>
                <w:sz w:val="20"/>
                <w:shd w:val="clear" w:color="auto" w:fill="FFFFFF"/>
              </w:rPr>
              <w:t>malR3</w:t>
            </w:r>
            <w:r w:rsidRPr="003D22AD">
              <w:rPr>
                <w:color w:val="000000"/>
                <w:sz w:val="20"/>
                <w:shd w:val="clear" w:color="auto" w:fill="FFFFFF"/>
              </w:rPr>
              <w:t xml:space="preserve"> (</w:t>
            </w:r>
            <w:r w:rsidRPr="007E708B">
              <w:rPr>
                <w:rStyle w:val="Emphasis"/>
                <w:color w:val="000000"/>
                <w:sz w:val="20"/>
                <w:shd w:val="clear" w:color="auto" w:fill="FFFFFF"/>
              </w:rPr>
              <w:t>Bbr_</w:t>
            </w:r>
            <w:r>
              <w:rPr>
                <w:rStyle w:val="Emphasis"/>
                <w:color w:val="000000"/>
                <w:sz w:val="20"/>
                <w:shd w:val="clear" w:color="auto" w:fill="FFFFFF"/>
              </w:rPr>
              <w:t>0122</w:t>
            </w:r>
            <w:r w:rsidRPr="007E708B">
              <w:rPr>
                <w:rStyle w:val="Emphasis"/>
                <w:color w:val="000000"/>
                <w:sz w:val="20"/>
                <w:shd w:val="clear" w:color="auto" w:fill="FFFFFF"/>
              </w:rPr>
              <w:t>)</w:t>
            </w:r>
            <w:r w:rsidRPr="003D22AD">
              <w:rPr>
                <w:color w:val="000000"/>
                <w:sz w:val="20"/>
                <w:shd w:val="clear" w:color="auto" w:fill="FFFFFF"/>
              </w:rPr>
              <w:t xml:space="preserve"> + Tet</w:t>
            </w:r>
            <w:r w:rsidRPr="003D22AD">
              <w:rPr>
                <w:color w:val="000000"/>
                <w:sz w:val="20"/>
                <w:shd w:val="clear" w:color="auto" w:fill="FFFFFF"/>
                <w:vertAlign w:val="superscript"/>
              </w:rPr>
              <w:t>r</w:t>
            </w:r>
          </w:p>
        </w:tc>
        <w:tc>
          <w:tcPr>
            <w:tcW w:w="690" w:type="pct"/>
            <w:shd w:val="clear" w:color="auto" w:fill="auto"/>
          </w:tcPr>
          <w:p w14:paraId="24B66D0C" w14:textId="77777777" w:rsidR="00EC6DE1" w:rsidRPr="003D22AD" w:rsidRDefault="00EC6DE1" w:rsidP="00AF2B33">
            <w:pPr>
              <w:spacing w:after="0" w:line="240" w:lineRule="auto"/>
              <w:rPr>
                <w:sz w:val="20"/>
              </w:rPr>
            </w:pPr>
            <w:r>
              <w:rPr>
                <w:sz w:val="20"/>
              </w:rPr>
              <w:t>This study</w:t>
            </w:r>
          </w:p>
        </w:tc>
      </w:tr>
      <w:tr w:rsidR="00EC6DE1" w:rsidRPr="003D22AD" w14:paraId="1A431705" w14:textId="77777777" w:rsidTr="00AF2B33">
        <w:tblPrEx>
          <w:tblCellMar>
            <w:left w:w="108" w:type="dxa"/>
            <w:right w:w="108" w:type="dxa"/>
          </w:tblCellMar>
        </w:tblPrEx>
        <w:trPr>
          <w:trHeight w:val="113"/>
          <w:jc w:val="center"/>
        </w:trPr>
        <w:tc>
          <w:tcPr>
            <w:tcW w:w="1256" w:type="pct"/>
            <w:shd w:val="clear" w:color="auto" w:fill="auto"/>
          </w:tcPr>
          <w:p w14:paraId="6B41CF71" w14:textId="77777777" w:rsidR="00EC6DE1" w:rsidRPr="003D22AD" w:rsidRDefault="00EC6DE1" w:rsidP="00AF2B33">
            <w:pPr>
              <w:spacing w:after="0" w:line="240" w:lineRule="auto"/>
              <w:rPr>
                <w:color w:val="000000"/>
                <w:sz w:val="20"/>
                <w:shd w:val="clear" w:color="auto" w:fill="FFFFFF"/>
              </w:rPr>
            </w:pPr>
            <w:r w:rsidRPr="003D22AD">
              <w:rPr>
                <w:color w:val="000000"/>
                <w:sz w:val="20"/>
                <w:shd w:val="clear" w:color="auto" w:fill="FFFFFF"/>
              </w:rPr>
              <w:t>pORI19-</w:t>
            </w:r>
            <w:r>
              <w:rPr>
                <w:i/>
                <w:color w:val="000000"/>
                <w:sz w:val="20"/>
                <w:shd w:val="clear" w:color="auto" w:fill="FFFFFF"/>
              </w:rPr>
              <w:t>malR5</w:t>
            </w:r>
            <w:r w:rsidRPr="007E708B">
              <w:rPr>
                <w:color w:val="000000"/>
                <w:sz w:val="20"/>
                <w:shd w:val="clear" w:color="auto" w:fill="FFFFFF"/>
              </w:rPr>
              <w:t>-tet</w:t>
            </w:r>
          </w:p>
        </w:tc>
        <w:tc>
          <w:tcPr>
            <w:tcW w:w="3054" w:type="pct"/>
            <w:shd w:val="clear" w:color="auto" w:fill="auto"/>
          </w:tcPr>
          <w:p w14:paraId="56C006AE" w14:textId="77777777" w:rsidR="00EC6DE1" w:rsidRPr="003D22AD" w:rsidRDefault="00EC6DE1" w:rsidP="00AF2B33">
            <w:pPr>
              <w:spacing w:after="0" w:line="240" w:lineRule="auto"/>
              <w:rPr>
                <w:sz w:val="20"/>
              </w:rPr>
            </w:pPr>
            <w:r w:rsidRPr="003D22AD">
              <w:rPr>
                <w:color w:val="000000"/>
                <w:sz w:val="20"/>
                <w:shd w:val="clear" w:color="auto" w:fill="FFFFFF"/>
              </w:rPr>
              <w:t xml:space="preserve">pOR19 harbouring internal fragment of </w:t>
            </w:r>
            <w:r>
              <w:rPr>
                <w:i/>
                <w:color w:val="000000"/>
                <w:sz w:val="20"/>
                <w:shd w:val="clear" w:color="auto" w:fill="FFFFFF"/>
              </w:rPr>
              <w:t>malR5</w:t>
            </w:r>
            <w:r w:rsidRPr="003D22AD">
              <w:rPr>
                <w:color w:val="000000"/>
                <w:sz w:val="20"/>
                <w:shd w:val="clear" w:color="auto" w:fill="FFFFFF"/>
              </w:rPr>
              <w:t xml:space="preserve"> (</w:t>
            </w:r>
            <w:r w:rsidRPr="007E708B">
              <w:rPr>
                <w:rStyle w:val="Emphasis"/>
                <w:color w:val="000000"/>
                <w:sz w:val="20"/>
                <w:shd w:val="clear" w:color="auto" w:fill="FFFFFF"/>
              </w:rPr>
              <w:t>Bbr_</w:t>
            </w:r>
            <w:r>
              <w:rPr>
                <w:rStyle w:val="Emphasis"/>
                <w:color w:val="000000"/>
                <w:sz w:val="20"/>
                <w:shd w:val="clear" w:color="auto" w:fill="FFFFFF"/>
              </w:rPr>
              <w:t>0032</w:t>
            </w:r>
            <w:r w:rsidRPr="007E708B">
              <w:rPr>
                <w:rStyle w:val="Emphasis"/>
                <w:color w:val="000000"/>
                <w:sz w:val="20"/>
                <w:shd w:val="clear" w:color="auto" w:fill="FFFFFF"/>
              </w:rPr>
              <w:t>)</w:t>
            </w:r>
            <w:r w:rsidRPr="003D22AD">
              <w:rPr>
                <w:color w:val="000000"/>
                <w:sz w:val="20"/>
                <w:shd w:val="clear" w:color="auto" w:fill="FFFFFF"/>
              </w:rPr>
              <w:t xml:space="preserve"> + Tet</w:t>
            </w:r>
            <w:r w:rsidRPr="003D22AD">
              <w:rPr>
                <w:color w:val="000000"/>
                <w:sz w:val="20"/>
                <w:shd w:val="clear" w:color="auto" w:fill="FFFFFF"/>
                <w:vertAlign w:val="superscript"/>
              </w:rPr>
              <w:t>r</w:t>
            </w:r>
          </w:p>
        </w:tc>
        <w:tc>
          <w:tcPr>
            <w:tcW w:w="690" w:type="pct"/>
            <w:shd w:val="clear" w:color="auto" w:fill="auto"/>
          </w:tcPr>
          <w:p w14:paraId="1FCD18F4" w14:textId="77777777" w:rsidR="00EC6DE1" w:rsidRPr="003D22AD" w:rsidRDefault="00EC6DE1" w:rsidP="00AF2B33">
            <w:pPr>
              <w:spacing w:after="0" w:line="240" w:lineRule="auto"/>
              <w:rPr>
                <w:sz w:val="20"/>
              </w:rPr>
            </w:pPr>
            <w:r>
              <w:rPr>
                <w:sz w:val="20"/>
              </w:rPr>
              <w:t>This study</w:t>
            </w:r>
          </w:p>
        </w:tc>
      </w:tr>
      <w:tr w:rsidR="00EC6DE1" w:rsidRPr="003D22AD" w14:paraId="32C23AA9" w14:textId="77777777" w:rsidTr="00AF2B33">
        <w:tblPrEx>
          <w:tblCellMar>
            <w:left w:w="108" w:type="dxa"/>
            <w:right w:w="108" w:type="dxa"/>
          </w:tblCellMar>
        </w:tblPrEx>
        <w:trPr>
          <w:trHeight w:val="113"/>
          <w:jc w:val="center"/>
        </w:trPr>
        <w:tc>
          <w:tcPr>
            <w:tcW w:w="1256" w:type="pct"/>
            <w:shd w:val="clear" w:color="auto" w:fill="auto"/>
          </w:tcPr>
          <w:p w14:paraId="1AD6CE25" w14:textId="77777777" w:rsidR="00EC6DE1" w:rsidRPr="003D22AD" w:rsidRDefault="00EC6DE1" w:rsidP="00AF2B33">
            <w:pPr>
              <w:spacing w:after="0" w:line="240" w:lineRule="auto"/>
              <w:rPr>
                <w:color w:val="000000"/>
                <w:sz w:val="20"/>
                <w:shd w:val="clear" w:color="auto" w:fill="FFFFFF"/>
              </w:rPr>
            </w:pPr>
            <w:r>
              <w:rPr>
                <w:color w:val="000000"/>
                <w:sz w:val="20"/>
                <w:shd w:val="clear" w:color="auto" w:fill="FFFFFF"/>
              </w:rPr>
              <w:t>pQE60</w:t>
            </w:r>
          </w:p>
        </w:tc>
        <w:tc>
          <w:tcPr>
            <w:tcW w:w="3054" w:type="pct"/>
            <w:shd w:val="clear" w:color="auto" w:fill="auto"/>
          </w:tcPr>
          <w:p w14:paraId="3DAF252D" w14:textId="77777777" w:rsidR="00EC6DE1" w:rsidRPr="003D22AD" w:rsidRDefault="00EC6DE1" w:rsidP="00AF2B33">
            <w:pPr>
              <w:spacing w:after="0" w:line="240" w:lineRule="auto"/>
              <w:rPr>
                <w:sz w:val="20"/>
              </w:rPr>
            </w:pPr>
            <w:r w:rsidRPr="00197438">
              <w:rPr>
                <w:i/>
                <w:iCs/>
                <w:color w:val="000000"/>
                <w:sz w:val="20"/>
              </w:rPr>
              <w:t>E. coli</w:t>
            </w:r>
            <w:r>
              <w:rPr>
                <w:color w:val="000000"/>
                <w:sz w:val="20"/>
              </w:rPr>
              <w:t xml:space="preserve"> </w:t>
            </w:r>
            <w:r w:rsidRPr="00197438">
              <w:rPr>
                <w:color w:val="000000"/>
                <w:sz w:val="20"/>
                <w:shd w:val="clear" w:color="auto" w:fill="FFFFFF"/>
              </w:rPr>
              <w:t>expression vector, Amp</w:t>
            </w:r>
            <w:r w:rsidRPr="00197438">
              <w:rPr>
                <w:color w:val="000000"/>
                <w:sz w:val="20"/>
                <w:shd w:val="clear" w:color="auto" w:fill="FFFFFF"/>
                <w:vertAlign w:val="superscript"/>
              </w:rPr>
              <w:t>r</w:t>
            </w:r>
          </w:p>
        </w:tc>
        <w:tc>
          <w:tcPr>
            <w:tcW w:w="690" w:type="pct"/>
            <w:shd w:val="clear" w:color="auto" w:fill="auto"/>
          </w:tcPr>
          <w:p w14:paraId="033210FC" w14:textId="77777777" w:rsidR="00EC6DE1" w:rsidRPr="003D22AD" w:rsidRDefault="00EC6DE1" w:rsidP="00AF2B33">
            <w:pPr>
              <w:spacing w:after="0" w:line="240" w:lineRule="auto"/>
              <w:rPr>
                <w:sz w:val="20"/>
              </w:rPr>
            </w:pPr>
            <w:r>
              <w:rPr>
                <w:color w:val="000000"/>
                <w:sz w:val="20"/>
                <w:shd w:val="clear" w:color="auto" w:fill="FFFFFF"/>
              </w:rPr>
              <w:t>Qiagen</w:t>
            </w:r>
          </w:p>
        </w:tc>
      </w:tr>
      <w:tr w:rsidR="00EC6DE1" w:rsidRPr="003D22AD" w14:paraId="2809E126" w14:textId="77777777" w:rsidTr="00AF2B33">
        <w:tblPrEx>
          <w:tblCellMar>
            <w:left w:w="108" w:type="dxa"/>
            <w:right w:w="108" w:type="dxa"/>
          </w:tblCellMar>
        </w:tblPrEx>
        <w:trPr>
          <w:trHeight w:val="113"/>
          <w:jc w:val="center"/>
        </w:trPr>
        <w:tc>
          <w:tcPr>
            <w:tcW w:w="1256" w:type="pct"/>
            <w:shd w:val="clear" w:color="auto" w:fill="auto"/>
          </w:tcPr>
          <w:p w14:paraId="60513831" w14:textId="77777777" w:rsidR="00EC6DE1" w:rsidRPr="003D22AD" w:rsidRDefault="00EC6DE1" w:rsidP="00AF2B33">
            <w:pPr>
              <w:spacing w:after="0" w:line="240" w:lineRule="auto"/>
              <w:rPr>
                <w:color w:val="000000"/>
                <w:sz w:val="20"/>
                <w:shd w:val="clear" w:color="auto" w:fill="FFFFFF"/>
              </w:rPr>
            </w:pPr>
            <w:r>
              <w:rPr>
                <w:sz w:val="20"/>
              </w:rPr>
              <w:t>pQE60+</w:t>
            </w:r>
            <w:r w:rsidRPr="00AB53E3">
              <w:rPr>
                <w:i/>
                <w:sz w:val="20"/>
              </w:rPr>
              <w:t>malR2</w:t>
            </w:r>
          </w:p>
        </w:tc>
        <w:tc>
          <w:tcPr>
            <w:tcW w:w="3054" w:type="pct"/>
            <w:shd w:val="clear" w:color="auto" w:fill="auto"/>
          </w:tcPr>
          <w:p w14:paraId="26E595A1" w14:textId="77777777" w:rsidR="00EC6DE1" w:rsidRPr="003D22AD" w:rsidRDefault="00EC6DE1" w:rsidP="00AF2B33">
            <w:pPr>
              <w:spacing w:after="0" w:line="240" w:lineRule="auto"/>
              <w:rPr>
                <w:sz w:val="20"/>
              </w:rPr>
            </w:pPr>
            <w:r>
              <w:rPr>
                <w:color w:val="000000"/>
                <w:sz w:val="20"/>
                <w:shd w:val="clear" w:color="auto" w:fill="FFFFFF"/>
              </w:rPr>
              <w:t>pQE60</w:t>
            </w:r>
            <w:r w:rsidRPr="003D22AD">
              <w:rPr>
                <w:color w:val="000000"/>
                <w:sz w:val="20"/>
                <w:shd w:val="clear" w:color="auto" w:fill="FFFFFF"/>
              </w:rPr>
              <w:t xml:space="preserve"> harbouring </w:t>
            </w:r>
            <w:r w:rsidRPr="00A218AA">
              <w:rPr>
                <w:i/>
                <w:color w:val="000000"/>
                <w:sz w:val="20"/>
                <w:shd w:val="clear" w:color="auto" w:fill="FFFFFF"/>
              </w:rPr>
              <w:t>malR2</w:t>
            </w:r>
          </w:p>
        </w:tc>
        <w:tc>
          <w:tcPr>
            <w:tcW w:w="690" w:type="pct"/>
            <w:shd w:val="clear" w:color="auto" w:fill="auto"/>
          </w:tcPr>
          <w:p w14:paraId="50AA158F" w14:textId="77777777" w:rsidR="00EC6DE1" w:rsidRPr="003D22AD" w:rsidRDefault="00EC6DE1" w:rsidP="00AF2B33">
            <w:pPr>
              <w:spacing w:after="0" w:line="240" w:lineRule="auto"/>
              <w:rPr>
                <w:sz w:val="20"/>
              </w:rPr>
            </w:pPr>
            <w:r>
              <w:rPr>
                <w:sz w:val="20"/>
              </w:rPr>
              <w:t>This study</w:t>
            </w:r>
          </w:p>
        </w:tc>
      </w:tr>
      <w:tr w:rsidR="00EC6DE1" w:rsidRPr="003D22AD" w14:paraId="173ED1FA" w14:textId="77777777" w:rsidTr="00AF2B33">
        <w:tblPrEx>
          <w:tblCellMar>
            <w:left w:w="108" w:type="dxa"/>
            <w:right w:w="108" w:type="dxa"/>
          </w:tblCellMar>
        </w:tblPrEx>
        <w:trPr>
          <w:trHeight w:val="113"/>
          <w:jc w:val="center"/>
        </w:trPr>
        <w:tc>
          <w:tcPr>
            <w:tcW w:w="1256" w:type="pct"/>
            <w:shd w:val="clear" w:color="auto" w:fill="auto"/>
          </w:tcPr>
          <w:p w14:paraId="1E0F2C40" w14:textId="77777777" w:rsidR="00EC6DE1" w:rsidRPr="003D22AD" w:rsidRDefault="00EC6DE1" w:rsidP="00AF2B33">
            <w:pPr>
              <w:spacing w:after="0" w:line="240" w:lineRule="auto"/>
              <w:rPr>
                <w:color w:val="000000"/>
                <w:sz w:val="20"/>
                <w:shd w:val="clear" w:color="auto" w:fill="FFFFFF"/>
              </w:rPr>
            </w:pPr>
            <w:r>
              <w:rPr>
                <w:sz w:val="20"/>
              </w:rPr>
              <w:t>pQE60+</w:t>
            </w:r>
            <w:r w:rsidRPr="00AB53E3">
              <w:rPr>
                <w:i/>
                <w:sz w:val="20"/>
              </w:rPr>
              <w:t>malR5</w:t>
            </w:r>
          </w:p>
        </w:tc>
        <w:tc>
          <w:tcPr>
            <w:tcW w:w="3054" w:type="pct"/>
            <w:shd w:val="clear" w:color="auto" w:fill="auto"/>
          </w:tcPr>
          <w:p w14:paraId="472144A1" w14:textId="77777777" w:rsidR="00EC6DE1" w:rsidRPr="003D22AD" w:rsidRDefault="00EC6DE1" w:rsidP="00AF2B33">
            <w:pPr>
              <w:spacing w:after="0" w:line="240" w:lineRule="auto"/>
              <w:rPr>
                <w:sz w:val="20"/>
              </w:rPr>
            </w:pPr>
            <w:r>
              <w:rPr>
                <w:color w:val="000000"/>
                <w:sz w:val="20"/>
                <w:shd w:val="clear" w:color="auto" w:fill="FFFFFF"/>
              </w:rPr>
              <w:t>pQE60</w:t>
            </w:r>
            <w:r w:rsidRPr="003D22AD">
              <w:rPr>
                <w:color w:val="000000"/>
                <w:sz w:val="20"/>
                <w:shd w:val="clear" w:color="auto" w:fill="FFFFFF"/>
              </w:rPr>
              <w:t xml:space="preserve"> harbouring </w:t>
            </w:r>
            <w:r w:rsidRPr="00A218AA">
              <w:rPr>
                <w:i/>
                <w:color w:val="000000"/>
                <w:sz w:val="20"/>
                <w:shd w:val="clear" w:color="auto" w:fill="FFFFFF"/>
              </w:rPr>
              <w:t>malR5</w:t>
            </w:r>
          </w:p>
        </w:tc>
        <w:tc>
          <w:tcPr>
            <w:tcW w:w="690" w:type="pct"/>
            <w:shd w:val="clear" w:color="auto" w:fill="auto"/>
          </w:tcPr>
          <w:p w14:paraId="6252A2DD" w14:textId="77777777" w:rsidR="00EC6DE1" w:rsidRPr="003D22AD" w:rsidRDefault="00EC6DE1" w:rsidP="00AF2B33">
            <w:pPr>
              <w:spacing w:after="0" w:line="240" w:lineRule="auto"/>
              <w:rPr>
                <w:sz w:val="20"/>
              </w:rPr>
            </w:pPr>
            <w:r>
              <w:rPr>
                <w:sz w:val="20"/>
              </w:rPr>
              <w:t>This study</w:t>
            </w:r>
          </w:p>
        </w:tc>
      </w:tr>
      <w:tr w:rsidR="00EC6DE1" w:rsidRPr="003D22AD" w14:paraId="27E70C16" w14:textId="77777777" w:rsidTr="00AF2B33">
        <w:tblPrEx>
          <w:tblCellMar>
            <w:left w:w="108" w:type="dxa"/>
            <w:right w:w="108" w:type="dxa"/>
          </w:tblCellMar>
        </w:tblPrEx>
        <w:trPr>
          <w:trHeight w:val="113"/>
          <w:jc w:val="center"/>
        </w:trPr>
        <w:tc>
          <w:tcPr>
            <w:tcW w:w="1256" w:type="pct"/>
            <w:shd w:val="clear" w:color="auto" w:fill="auto"/>
          </w:tcPr>
          <w:p w14:paraId="600A278E" w14:textId="77777777" w:rsidR="00EC6DE1" w:rsidRPr="003D22AD" w:rsidRDefault="00EC6DE1" w:rsidP="00AF2B33">
            <w:pPr>
              <w:spacing w:after="0" w:line="240" w:lineRule="auto"/>
              <w:rPr>
                <w:color w:val="000000"/>
                <w:sz w:val="20"/>
                <w:shd w:val="clear" w:color="auto" w:fill="FFFFFF"/>
              </w:rPr>
            </w:pPr>
            <w:r>
              <w:rPr>
                <w:sz w:val="20"/>
              </w:rPr>
              <w:t xml:space="preserve">pNZ8150 </w:t>
            </w:r>
          </w:p>
        </w:tc>
        <w:tc>
          <w:tcPr>
            <w:tcW w:w="3054" w:type="pct"/>
            <w:shd w:val="clear" w:color="auto" w:fill="auto"/>
          </w:tcPr>
          <w:p w14:paraId="009C5439" w14:textId="77777777" w:rsidR="00EC6DE1" w:rsidRPr="003D22AD" w:rsidRDefault="00EC6DE1" w:rsidP="00AF2B33">
            <w:pPr>
              <w:spacing w:after="0" w:line="240" w:lineRule="auto"/>
              <w:rPr>
                <w:sz w:val="20"/>
              </w:rPr>
            </w:pPr>
            <w:r w:rsidRPr="007A355B">
              <w:rPr>
                <w:i/>
                <w:iCs/>
                <w:color w:val="000000"/>
                <w:sz w:val="20"/>
              </w:rPr>
              <w:t>L. lactis</w:t>
            </w:r>
            <w:r>
              <w:rPr>
                <w:color w:val="000000"/>
                <w:sz w:val="20"/>
              </w:rPr>
              <w:t xml:space="preserve"> </w:t>
            </w:r>
            <w:r>
              <w:rPr>
                <w:color w:val="000000"/>
                <w:sz w:val="20"/>
                <w:shd w:val="clear" w:color="auto" w:fill="FFFFFF"/>
              </w:rPr>
              <w:t>expression vector, P</w:t>
            </w:r>
            <w:r w:rsidRPr="00A83207">
              <w:rPr>
                <w:rStyle w:val="Emphasis"/>
                <w:color w:val="000000"/>
                <w:sz w:val="20"/>
                <w:shd w:val="clear" w:color="auto" w:fill="FFFFFF"/>
              </w:rPr>
              <w:t>nisA</w:t>
            </w:r>
            <w:r>
              <w:rPr>
                <w:color w:val="000000"/>
                <w:sz w:val="20"/>
                <w:shd w:val="clear" w:color="auto" w:fill="FFFFFF"/>
              </w:rPr>
              <w:t>, Cm</w:t>
            </w:r>
            <w:r>
              <w:rPr>
                <w:color w:val="000000"/>
                <w:shd w:val="clear" w:color="auto" w:fill="FFFFFF"/>
                <w:vertAlign w:val="superscript"/>
              </w:rPr>
              <w:t>r</w:t>
            </w:r>
            <w:r>
              <w:rPr>
                <w:color w:val="000000"/>
                <w:sz w:val="20"/>
                <w:shd w:val="clear" w:color="auto" w:fill="FFFFFF"/>
              </w:rPr>
              <w:t>, ScaI site</w:t>
            </w:r>
          </w:p>
        </w:tc>
        <w:tc>
          <w:tcPr>
            <w:tcW w:w="690" w:type="pct"/>
            <w:shd w:val="clear" w:color="auto" w:fill="auto"/>
          </w:tcPr>
          <w:p w14:paraId="0857B5D3" w14:textId="77777777" w:rsidR="00EC6DE1" w:rsidRPr="003D22AD" w:rsidRDefault="00EC6DE1" w:rsidP="00AF2B33">
            <w:pPr>
              <w:spacing w:after="0" w:line="240" w:lineRule="auto"/>
              <w:rPr>
                <w:sz w:val="20"/>
              </w:rPr>
            </w:pPr>
            <w:r>
              <w:rPr>
                <w:sz w:val="20"/>
              </w:rPr>
              <w:fldChar w:fldCharType="begin"/>
            </w:r>
            <w:r>
              <w:rPr>
                <w:sz w:val="20"/>
              </w:rPr>
              <w:instrText xml:space="preserve"> ADDIN EN.CITE &lt;EndNote&gt;&lt;Cite&gt;&lt;Author&gt;Mierau&lt;/Author&gt;&lt;Year&gt;2005&lt;/Year&gt;&lt;RecNum&gt;363&lt;/RecNum&gt;&lt;DisplayText&gt;(Mierau and Kleerebezem, 2005)&lt;/DisplayText&gt;&lt;record&gt;&lt;rec-number&gt;3&lt;/rec-number&gt;&lt;foreign-keys&gt;&lt;key app="EN" db-id="arfr2xe22ad50geepzbvv0zetv50dvzrtevf" timestamp="1522835674"&gt;3&lt;/key&gt;&lt;/foreign-keys&gt;&lt;ref-type name="Journal Article"&gt;17&lt;/ref-type&gt;&lt;contributors&gt;&lt;authors&gt;&lt;author&gt;Mierau, I.&lt;/author&gt;&lt;author&gt;Kleerebezem, M.&lt;/author&gt;&lt;/authors&gt;&lt;/contributors&gt;&lt;auth-address&gt;NIZO food research, P.O. Box 20, 6710, Ede, The Netherlands. igor.mierau@nizo.nl&lt;/auth-address&gt;&lt;titles&gt;&lt;title&gt;10 years of the nisin-controlled gene expression system (NICE) in Lactococcus lactis&lt;/title&gt;&lt;secondary-title&gt;Appl Microbiol Biotechnol&lt;/secondary-title&gt;&lt;alt-title&gt;Applied microbiology and biotechnology&lt;/alt-title&gt;&lt;/titles&gt;&lt;periodical&gt;&lt;full-title&gt;Appl Microbiol Biotechnol&lt;/full-title&gt;&lt;abbr-1&gt;Applied microbiology and biotechnology&lt;/abbr-1&gt;&lt;/periodical&gt;&lt;alt-periodical&gt;&lt;full-title&gt;Appl Microbiol Biotechnol&lt;/full-title&gt;&lt;abbr-1&gt;Applied microbiology and biotechnology&lt;/abbr-1&gt;&lt;/alt-periodical&gt;&lt;pages&gt;705-17&lt;/pages&gt;&lt;volume&gt;68&lt;/volume&gt;&lt;number&gt;6&lt;/number&gt;&lt;edition&gt;2005/08/10&lt;/edition&gt;&lt;keywords&gt;&lt;keyword&gt;Bacterial Proteins/genetics/*metabolism&lt;/keyword&gt;&lt;keyword&gt;Biotechnology/methods&lt;/keyword&gt;&lt;keyword&gt;Gene Expression Regulation, Bacterial/*drug effects&lt;/keyword&gt;&lt;keyword&gt;Lactococcus lactis/*genetics/metabolism&lt;/keyword&gt;&lt;keyword&gt;Nisin/metabolism/*pharmacology&lt;/keyword&gt;&lt;keyword&gt;Recombinant Proteins/genetics/metabolism&lt;/keyword&gt;&lt;/keywords&gt;&lt;dates&gt;&lt;year&gt;2005&lt;/year&gt;&lt;pub-dates&gt;&lt;date&gt;Oct&lt;/date&gt;&lt;/pub-dates&gt;&lt;/dates&gt;&lt;isbn&gt;0175-7598 (Print)&amp;#xD;0175-7598&lt;/isbn&gt;&lt;accession-num&gt;16088349&lt;/accession-num&gt;&lt;urls&gt;&lt;/urls&gt;&lt;electronic-resource-num&gt;10.1007/s00253-005-0107-6&lt;/electronic-resource-num&gt;&lt;remote-database-provider&gt;NLM&lt;/remote-database-provider&gt;&lt;language&gt;eng&lt;/language&gt;&lt;/record&gt;&lt;/Cite&gt;&lt;/EndNote&gt;</w:instrText>
            </w:r>
            <w:r>
              <w:rPr>
                <w:sz w:val="20"/>
              </w:rPr>
              <w:fldChar w:fldCharType="separate"/>
            </w:r>
            <w:r>
              <w:rPr>
                <w:noProof/>
                <w:sz w:val="20"/>
              </w:rPr>
              <w:t>(61)</w:t>
            </w:r>
            <w:r>
              <w:rPr>
                <w:sz w:val="20"/>
              </w:rPr>
              <w:fldChar w:fldCharType="end"/>
            </w:r>
          </w:p>
        </w:tc>
      </w:tr>
      <w:tr w:rsidR="00EC6DE1" w:rsidRPr="003D22AD" w14:paraId="0481A604" w14:textId="77777777" w:rsidTr="00AF2B33">
        <w:tblPrEx>
          <w:tblCellMar>
            <w:left w:w="108" w:type="dxa"/>
            <w:right w:w="108" w:type="dxa"/>
          </w:tblCellMar>
        </w:tblPrEx>
        <w:trPr>
          <w:trHeight w:val="113"/>
          <w:jc w:val="center"/>
        </w:trPr>
        <w:tc>
          <w:tcPr>
            <w:tcW w:w="1256" w:type="pct"/>
            <w:shd w:val="clear" w:color="auto" w:fill="auto"/>
          </w:tcPr>
          <w:p w14:paraId="65C78251" w14:textId="77777777" w:rsidR="00EC6DE1" w:rsidRPr="003D22AD" w:rsidRDefault="00EC6DE1" w:rsidP="00AF2B33">
            <w:pPr>
              <w:spacing w:after="0" w:line="240" w:lineRule="auto"/>
              <w:rPr>
                <w:color w:val="000000"/>
                <w:sz w:val="20"/>
                <w:shd w:val="clear" w:color="auto" w:fill="FFFFFF"/>
              </w:rPr>
            </w:pPr>
            <w:r>
              <w:rPr>
                <w:color w:val="000000"/>
                <w:sz w:val="20"/>
                <w:shd w:val="clear" w:color="auto" w:fill="FFFFFF"/>
              </w:rPr>
              <w:t>pNZ8150+</w:t>
            </w:r>
            <w:r w:rsidRPr="00AB53E3">
              <w:rPr>
                <w:i/>
                <w:color w:val="000000"/>
                <w:sz w:val="20"/>
                <w:shd w:val="clear" w:color="auto" w:fill="FFFFFF"/>
              </w:rPr>
              <w:t>malR3</w:t>
            </w:r>
          </w:p>
        </w:tc>
        <w:tc>
          <w:tcPr>
            <w:tcW w:w="3054" w:type="pct"/>
            <w:shd w:val="clear" w:color="auto" w:fill="auto"/>
          </w:tcPr>
          <w:p w14:paraId="31DF4936" w14:textId="77777777" w:rsidR="00EC6DE1" w:rsidRPr="003D22AD" w:rsidRDefault="00EC6DE1" w:rsidP="00AF2B33">
            <w:pPr>
              <w:spacing w:after="0" w:line="240" w:lineRule="auto"/>
              <w:rPr>
                <w:sz w:val="20"/>
              </w:rPr>
            </w:pPr>
            <w:r>
              <w:rPr>
                <w:color w:val="000000"/>
                <w:sz w:val="20"/>
                <w:shd w:val="clear" w:color="auto" w:fill="FFFFFF"/>
              </w:rPr>
              <w:t xml:space="preserve">pNZ8150 harbouring </w:t>
            </w:r>
            <w:r w:rsidRPr="00A218AA">
              <w:rPr>
                <w:i/>
                <w:color w:val="000000"/>
                <w:sz w:val="20"/>
                <w:shd w:val="clear" w:color="auto" w:fill="FFFFFF"/>
              </w:rPr>
              <w:t>malR3</w:t>
            </w:r>
          </w:p>
        </w:tc>
        <w:tc>
          <w:tcPr>
            <w:tcW w:w="690" w:type="pct"/>
            <w:shd w:val="clear" w:color="auto" w:fill="auto"/>
          </w:tcPr>
          <w:p w14:paraId="5E086E70" w14:textId="77777777" w:rsidR="00EC6DE1" w:rsidRPr="003D22AD" w:rsidRDefault="00EC6DE1" w:rsidP="00AF2B33">
            <w:pPr>
              <w:spacing w:after="0" w:line="240" w:lineRule="auto"/>
              <w:rPr>
                <w:sz w:val="20"/>
              </w:rPr>
            </w:pPr>
            <w:r>
              <w:rPr>
                <w:sz w:val="20"/>
              </w:rPr>
              <w:t>This study</w:t>
            </w:r>
          </w:p>
        </w:tc>
      </w:tr>
      <w:tr w:rsidR="00EC6DE1" w:rsidRPr="003D22AD" w14:paraId="17FA7435" w14:textId="77777777" w:rsidTr="00AF2B33">
        <w:tblPrEx>
          <w:tblCellMar>
            <w:left w:w="108" w:type="dxa"/>
            <w:right w:w="108" w:type="dxa"/>
          </w:tblCellMar>
        </w:tblPrEx>
        <w:trPr>
          <w:trHeight w:val="113"/>
          <w:jc w:val="center"/>
        </w:trPr>
        <w:tc>
          <w:tcPr>
            <w:tcW w:w="1256" w:type="pct"/>
            <w:tcBorders>
              <w:bottom w:val="single" w:sz="4" w:space="0" w:color="auto"/>
            </w:tcBorders>
            <w:shd w:val="clear" w:color="auto" w:fill="auto"/>
          </w:tcPr>
          <w:p w14:paraId="7CCAAD6F" w14:textId="77777777" w:rsidR="00EC6DE1" w:rsidRPr="003D22AD" w:rsidRDefault="00EC6DE1" w:rsidP="00AF2B33">
            <w:pPr>
              <w:spacing w:after="0" w:line="240" w:lineRule="auto"/>
              <w:rPr>
                <w:color w:val="000000"/>
                <w:sz w:val="20"/>
                <w:shd w:val="clear" w:color="auto" w:fill="FFFFFF"/>
              </w:rPr>
            </w:pPr>
            <w:r>
              <w:rPr>
                <w:color w:val="000000"/>
                <w:sz w:val="20"/>
                <w:shd w:val="clear" w:color="auto" w:fill="FFFFFF"/>
              </w:rPr>
              <w:t>pNZ8150+</w:t>
            </w:r>
            <w:r w:rsidRPr="00AB53E3">
              <w:rPr>
                <w:i/>
                <w:color w:val="000000"/>
                <w:sz w:val="20"/>
                <w:shd w:val="clear" w:color="auto" w:fill="FFFFFF"/>
              </w:rPr>
              <w:t>malR6</w:t>
            </w:r>
          </w:p>
        </w:tc>
        <w:tc>
          <w:tcPr>
            <w:tcW w:w="3054" w:type="pct"/>
            <w:tcBorders>
              <w:bottom w:val="single" w:sz="4" w:space="0" w:color="auto"/>
            </w:tcBorders>
            <w:shd w:val="clear" w:color="auto" w:fill="auto"/>
          </w:tcPr>
          <w:p w14:paraId="066C6E31" w14:textId="77777777" w:rsidR="00EC6DE1" w:rsidRPr="003D22AD" w:rsidRDefault="00EC6DE1" w:rsidP="00AF2B33">
            <w:pPr>
              <w:spacing w:after="0" w:line="240" w:lineRule="auto"/>
              <w:rPr>
                <w:sz w:val="20"/>
              </w:rPr>
            </w:pPr>
            <w:r>
              <w:rPr>
                <w:color w:val="000000"/>
                <w:sz w:val="20"/>
                <w:shd w:val="clear" w:color="auto" w:fill="FFFFFF"/>
              </w:rPr>
              <w:t xml:space="preserve">pNZ8150 harbouring </w:t>
            </w:r>
            <w:r w:rsidRPr="00A218AA">
              <w:rPr>
                <w:i/>
                <w:color w:val="000000"/>
                <w:sz w:val="20"/>
                <w:shd w:val="clear" w:color="auto" w:fill="FFFFFF"/>
              </w:rPr>
              <w:t>malR</w:t>
            </w:r>
            <w:r>
              <w:rPr>
                <w:i/>
                <w:color w:val="000000"/>
                <w:sz w:val="20"/>
                <w:shd w:val="clear" w:color="auto" w:fill="FFFFFF"/>
              </w:rPr>
              <w:t>6</w:t>
            </w:r>
          </w:p>
        </w:tc>
        <w:tc>
          <w:tcPr>
            <w:tcW w:w="690" w:type="pct"/>
            <w:tcBorders>
              <w:bottom w:val="single" w:sz="4" w:space="0" w:color="auto"/>
            </w:tcBorders>
            <w:shd w:val="clear" w:color="auto" w:fill="auto"/>
          </w:tcPr>
          <w:p w14:paraId="08CC12D0" w14:textId="77777777" w:rsidR="00EC6DE1" w:rsidRPr="003D22AD" w:rsidRDefault="00EC6DE1" w:rsidP="00AF2B33">
            <w:pPr>
              <w:spacing w:after="0" w:line="240" w:lineRule="auto"/>
              <w:rPr>
                <w:sz w:val="20"/>
              </w:rPr>
            </w:pPr>
            <w:r>
              <w:rPr>
                <w:sz w:val="20"/>
              </w:rPr>
              <w:t>This study</w:t>
            </w:r>
          </w:p>
        </w:tc>
      </w:tr>
    </w:tbl>
    <w:p w14:paraId="7E48C308" w14:textId="77777777" w:rsidR="00EC6DE1" w:rsidRDefault="00EC6DE1" w:rsidP="00096072">
      <w:pPr>
        <w:pStyle w:val="TableFigurelegend"/>
      </w:pPr>
      <w:r w:rsidRPr="00A908D7">
        <w:t>Cm</w:t>
      </w:r>
      <w:r w:rsidRPr="00A908D7">
        <w:rPr>
          <w:vertAlign w:val="superscript"/>
        </w:rPr>
        <w:t>r</w:t>
      </w:r>
      <w:r w:rsidRPr="00A908D7">
        <w:t>, Em</w:t>
      </w:r>
      <w:r w:rsidRPr="00A908D7">
        <w:rPr>
          <w:vertAlign w:val="superscript"/>
        </w:rPr>
        <w:t>r</w:t>
      </w:r>
      <w:r w:rsidRPr="00A908D7">
        <w:t>,</w:t>
      </w:r>
      <w:r>
        <w:t xml:space="preserve"> </w:t>
      </w:r>
      <w:r w:rsidRPr="00A908D7">
        <w:t>Km</w:t>
      </w:r>
      <w:r w:rsidRPr="00A908D7">
        <w:rPr>
          <w:vertAlign w:val="superscript"/>
        </w:rPr>
        <w:t>r</w:t>
      </w:r>
      <w:r>
        <w:t>,</w:t>
      </w:r>
      <w:r w:rsidRPr="00A908D7">
        <w:t xml:space="preserve"> Tet</w:t>
      </w:r>
      <w:r w:rsidRPr="00A908D7">
        <w:rPr>
          <w:vertAlign w:val="superscript"/>
        </w:rPr>
        <w:t>r</w:t>
      </w:r>
      <w:r>
        <w:rPr>
          <w:vertAlign w:val="superscript"/>
        </w:rPr>
        <w:t xml:space="preserve"> </w:t>
      </w:r>
      <w:r>
        <w:t>and Amp</w:t>
      </w:r>
      <w:r w:rsidRPr="00A908D7">
        <w:rPr>
          <w:vertAlign w:val="superscript"/>
        </w:rPr>
        <w:t>r</w:t>
      </w:r>
      <w:r w:rsidRPr="00A908D7">
        <w:t xml:space="preserve"> resistance to chloramph</w:t>
      </w:r>
      <w:r>
        <w:t xml:space="preserve">enicol, erythromycin, kanamycin, tetracycline and ampicillin, </w:t>
      </w:r>
      <w:r w:rsidRPr="00A908D7">
        <w:t>respectively.</w:t>
      </w:r>
    </w:p>
    <w:p w14:paraId="486F096F" w14:textId="77777777" w:rsidR="00EC6DE1" w:rsidRPr="00BD08E4" w:rsidRDefault="00EC6DE1" w:rsidP="00EC6DE1">
      <w:pPr>
        <w:spacing w:after="0"/>
        <w:rPr>
          <w:rFonts w:cs="Times New Roman"/>
          <w:szCs w:val="24"/>
          <w:shd w:val="clear" w:color="auto" w:fill="FFFFFF"/>
        </w:rPr>
      </w:pPr>
    </w:p>
    <w:p w14:paraId="66C9C728" w14:textId="77777777" w:rsidR="00EC6DE1" w:rsidRPr="00BD08E4" w:rsidRDefault="00EC6DE1" w:rsidP="00EC6DE1">
      <w:pPr>
        <w:pStyle w:val="Heading3"/>
        <w:numPr>
          <w:ilvl w:val="2"/>
          <w:numId w:val="17"/>
        </w:numPr>
      </w:pPr>
      <w:r w:rsidRPr="00BD08E4">
        <w:t>DNA Manipulations</w:t>
      </w:r>
    </w:p>
    <w:p w14:paraId="65EA2F95" w14:textId="032E842E" w:rsidR="00EC6DE1" w:rsidRPr="00F60C7E" w:rsidRDefault="00EC6DE1" w:rsidP="00EC6DE1">
      <w:r w:rsidRPr="00BD08E4">
        <w:t>DNA manipulation</w:t>
      </w:r>
      <w:r w:rsidRPr="00BD08E4">
        <w:rPr>
          <w:lang w:val="ga-IE"/>
        </w:rPr>
        <w:t>s</w:t>
      </w:r>
      <w:r w:rsidRPr="00BD08E4">
        <w:t xml:space="preserve"> were carried out as </w:t>
      </w:r>
      <w:r w:rsidRPr="00BD08E4">
        <w:rPr>
          <w:lang w:val="ga-IE"/>
        </w:rPr>
        <w:t>previously reported</w:t>
      </w:r>
      <w:r w:rsidRPr="00BD08E4">
        <w:t xml:space="preserve"> </w:t>
      </w:r>
      <w:r>
        <w:rPr>
          <w:noProof/>
        </w:rPr>
        <w:t>(31)</w:t>
      </w:r>
      <w:r w:rsidRPr="00BD08E4">
        <w:t>. Restriction enzymes and T4 DNA ligase were obtained from Roche Diagnostics</w:t>
      </w:r>
      <w:r>
        <w:t xml:space="preserve"> (</w:t>
      </w:r>
      <w:r w:rsidRPr="00BD08E4">
        <w:t>Basel, Switzerland</w:t>
      </w:r>
      <w:r>
        <w:t>)</w:t>
      </w:r>
      <w:r w:rsidRPr="00BD08E4">
        <w:t xml:space="preserve">, and were used according to the manufacturer's instructions. PCRs were performed using either Q5® High-Fidelity DNA polymerase (New England Biolabs, Hertfordshire, </w:t>
      </w:r>
      <w:r>
        <w:t>UK</w:t>
      </w:r>
      <w:r w:rsidRPr="00BD08E4">
        <w:t>) or Extensor Long Range PCR Enzyme</w:t>
      </w:r>
      <w:r w:rsidRPr="00BD08E4">
        <w:rPr>
          <w:lang w:val="ga-IE"/>
        </w:rPr>
        <w:t xml:space="preserve"> </w:t>
      </w:r>
      <w:r w:rsidRPr="00BD08E4">
        <w:t xml:space="preserve">master mix </w:t>
      </w:r>
      <w:r w:rsidRPr="006B37FA">
        <w:t>(Thermo Scientific, Glouchester, UK). Synthetic oligonucleotides were synthesized by Eurofins (Ebersberg, Germany)</w:t>
      </w:r>
      <w:r w:rsidRPr="006B37FA">
        <w:rPr>
          <w:rStyle w:val="apple-converted-space"/>
          <w:rFonts w:cs="Times New Roman"/>
          <w:color w:val="000000"/>
          <w:szCs w:val="24"/>
          <w:shd w:val="clear" w:color="auto" w:fill="FFFFFF"/>
        </w:rPr>
        <w:t xml:space="preserve"> </w:t>
      </w:r>
      <w:r w:rsidRPr="006B37FA">
        <w:t>and are listed in</w:t>
      </w:r>
      <w:r w:rsidRPr="006B37FA">
        <w:rPr>
          <w:rStyle w:val="apple-converted-space"/>
          <w:rFonts w:cs="Times New Roman"/>
          <w:szCs w:val="24"/>
          <w:lang w:val="ga-IE"/>
        </w:rPr>
        <w:t xml:space="preserve"> </w:t>
      </w:r>
      <w:r w:rsidRPr="006B37FA">
        <w:fldChar w:fldCharType="begin"/>
      </w:r>
      <w:r w:rsidRPr="006B37FA">
        <w:rPr>
          <w:rStyle w:val="apple-converted-space"/>
          <w:rFonts w:cs="Times New Roman"/>
          <w:szCs w:val="24"/>
          <w:lang w:val="ga-IE"/>
        </w:rPr>
        <w:instrText xml:space="preserve"> REF _Ref506631107 </w:instrText>
      </w:r>
      <w:r>
        <w:rPr>
          <w:rStyle w:val="apple-converted-space"/>
          <w:rFonts w:cs="Times New Roman"/>
          <w:szCs w:val="24"/>
          <w:lang w:val="ga-IE"/>
        </w:rPr>
        <w:instrText xml:space="preserve"> \* MERGEFORMAT </w:instrText>
      </w:r>
      <w:r w:rsidRPr="006B37FA">
        <w:fldChar w:fldCharType="separate"/>
      </w:r>
      <w:r w:rsidR="00B47C80" w:rsidRPr="0034299D">
        <w:t xml:space="preserve">Table </w:t>
      </w:r>
      <w:r w:rsidR="00B47C80">
        <w:rPr>
          <w:noProof/>
        </w:rPr>
        <w:t>5</w:t>
      </w:r>
      <w:r w:rsidR="00B47C80">
        <w:rPr>
          <w:noProof/>
        </w:rPr>
        <w:noBreakHyphen/>
        <w:t>2</w:t>
      </w:r>
      <w:r w:rsidRPr="006B37FA">
        <w:fldChar w:fldCharType="end"/>
      </w:r>
      <w:r>
        <w:t>. Ird-</w:t>
      </w:r>
      <w:r w:rsidRPr="006B37FA">
        <w:t xml:space="preserve">labelled synthetic oligonucleotides were </w:t>
      </w:r>
      <w:r w:rsidRPr="006B37FA">
        <w:rPr>
          <w:lang w:val="ga-IE"/>
        </w:rPr>
        <w:t>supplied</w:t>
      </w:r>
      <w:r w:rsidRPr="006B37FA">
        <w:t xml:space="preserve"> by IDT (Integrated DNA </w:t>
      </w:r>
      <w:r>
        <w:t>T</w:t>
      </w:r>
      <w:r w:rsidRPr="006B37FA">
        <w:t xml:space="preserve">echnologies, </w:t>
      </w:r>
      <w:r w:rsidRPr="006B37FA">
        <w:rPr>
          <w:shd w:val="clear" w:color="auto" w:fill="FFFFFF"/>
        </w:rPr>
        <w:t>Dresden, Germany</w:t>
      </w:r>
      <w:r w:rsidRPr="006B37FA">
        <w:t>) and are listed in</w:t>
      </w:r>
      <w:r>
        <w:t xml:space="preserve"> </w:t>
      </w:r>
      <w:r w:rsidRPr="006B37FA">
        <w:fldChar w:fldCharType="begin"/>
      </w:r>
      <w:r w:rsidRPr="006B37FA">
        <w:instrText xml:space="preserve"> REF _Ref506633615 </w:instrText>
      </w:r>
      <w:r>
        <w:instrText xml:space="preserve"> \* MERGEFORMAT </w:instrText>
      </w:r>
      <w:r w:rsidRPr="006B37FA">
        <w:fldChar w:fldCharType="separate"/>
      </w:r>
      <w:r w:rsidR="00B47C80" w:rsidRPr="0034299D">
        <w:t xml:space="preserve">Table </w:t>
      </w:r>
      <w:r w:rsidR="00B47C80">
        <w:rPr>
          <w:noProof/>
        </w:rPr>
        <w:t>5</w:t>
      </w:r>
      <w:r w:rsidR="00B47C80">
        <w:rPr>
          <w:noProof/>
        </w:rPr>
        <w:noBreakHyphen/>
        <w:t>3</w:t>
      </w:r>
      <w:r w:rsidRPr="006B37FA">
        <w:rPr>
          <w:noProof/>
        </w:rPr>
        <w:fldChar w:fldCharType="end"/>
      </w:r>
      <w:r w:rsidRPr="006B37FA">
        <w:t>. PCR products were purified by the use of a High-Pure PCR product purification kit (Roche, Basel, Switzerland).</w:t>
      </w:r>
      <w:r w:rsidRPr="00BD08E4">
        <w:t xml:space="preserve"> </w:t>
      </w:r>
      <w:r>
        <w:t xml:space="preserve"> </w:t>
      </w:r>
      <w:r w:rsidRPr="00BD08E4">
        <w:t>Plasmid DNA was introduced into</w:t>
      </w:r>
      <w:r w:rsidRPr="00BD08E4">
        <w:rPr>
          <w:rStyle w:val="apple-converted-space"/>
          <w:rFonts w:cs="Times New Roman"/>
          <w:szCs w:val="24"/>
          <w:lang w:val="ga-IE"/>
        </w:rPr>
        <w:t xml:space="preserve"> </w:t>
      </w:r>
      <w:r w:rsidRPr="00BD08E4">
        <w:rPr>
          <w:rStyle w:val="Emphasis"/>
          <w:rFonts w:cs="Times New Roman"/>
        </w:rPr>
        <w:t>E. coli</w:t>
      </w:r>
      <w:r w:rsidRPr="00BD08E4">
        <w:rPr>
          <w:rStyle w:val="apple-converted-space"/>
          <w:rFonts w:cs="Times New Roman"/>
          <w:szCs w:val="24"/>
          <w:lang w:val="ga-IE"/>
        </w:rPr>
        <w:t xml:space="preserve"> </w:t>
      </w:r>
      <w:r w:rsidRPr="00BD08E4">
        <w:t>and</w:t>
      </w:r>
      <w:r w:rsidRPr="00BD08E4">
        <w:rPr>
          <w:rStyle w:val="apple-converted-space"/>
          <w:rFonts w:cs="Times New Roman"/>
          <w:szCs w:val="24"/>
          <w:lang w:val="ga-IE"/>
        </w:rPr>
        <w:t xml:space="preserve"> </w:t>
      </w:r>
      <w:r w:rsidRPr="00BD08E4">
        <w:rPr>
          <w:rStyle w:val="Emphasis"/>
          <w:rFonts w:cs="Times New Roman"/>
        </w:rPr>
        <w:t>B. breve</w:t>
      </w:r>
      <w:r w:rsidRPr="00BD08E4">
        <w:rPr>
          <w:rStyle w:val="apple-converted-space"/>
          <w:rFonts w:cs="Times New Roman"/>
          <w:szCs w:val="24"/>
          <w:lang w:val="ga-IE"/>
        </w:rPr>
        <w:t xml:space="preserve"> </w:t>
      </w:r>
      <w:r w:rsidRPr="00BD08E4">
        <w:t>by electroporation and large-scale preparation of chromosomal DNA from</w:t>
      </w:r>
      <w:r w:rsidRPr="00BD08E4">
        <w:rPr>
          <w:rStyle w:val="apple-converted-space"/>
          <w:rFonts w:cs="Times New Roman"/>
          <w:szCs w:val="24"/>
          <w:lang w:val="ga-IE"/>
        </w:rPr>
        <w:t xml:space="preserve"> </w:t>
      </w:r>
      <w:r w:rsidRPr="00BD08E4">
        <w:rPr>
          <w:rStyle w:val="Emphasis"/>
          <w:rFonts w:cs="Times New Roman"/>
        </w:rPr>
        <w:t>B. breve</w:t>
      </w:r>
      <w:r w:rsidRPr="00BD08E4">
        <w:t xml:space="preserve"> was performed as described previously </w:t>
      </w:r>
      <w:r>
        <w:rPr>
          <w:noProof/>
        </w:rPr>
        <w:t>(32)</w:t>
      </w:r>
      <w:r w:rsidRPr="00BD08E4">
        <w:t>. Plasmid DNA was obtained from</w:t>
      </w:r>
      <w:r w:rsidRPr="00BD08E4">
        <w:rPr>
          <w:rStyle w:val="apple-converted-space"/>
          <w:rFonts w:cs="Times New Roman"/>
          <w:szCs w:val="24"/>
          <w:lang w:val="ga-IE"/>
        </w:rPr>
        <w:t xml:space="preserve"> </w:t>
      </w:r>
      <w:r w:rsidRPr="00BD08E4">
        <w:rPr>
          <w:rStyle w:val="Emphasis"/>
          <w:rFonts w:cs="Times New Roman"/>
        </w:rPr>
        <w:t>B. breve</w:t>
      </w:r>
      <w:r w:rsidRPr="00BD08E4">
        <w:rPr>
          <w:rStyle w:val="apple-converted-space"/>
          <w:rFonts w:cs="Times New Roman"/>
          <w:szCs w:val="24"/>
          <w:lang w:val="ga-IE"/>
        </w:rPr>
        <w:t xml:space="preserve"> </w:t>
      </w:r>
      <w:r w:rsidRPr="00BD08E4">
        <w:t>and</w:t>
      </w:r>
      <w:r w:rsidRPr="00BD08E4">
        <w:rPr>
          <w:rStyle w:val="apple-converted-space"/>
          <w:rFonts w:cs="Times New Roman"/>
          <w:szCs w:val="24"/>
          <w:lang w:val="ga-IE"/>
        </w:rPr>
        <w:t xml:space="preserve"> </w:t>
      </w:r>
      <w:r w:rsidRPr="00BD08E4">
        <w:rPr>
          <w:rStyle w:val="Emphasis"/>
          <w:rFonts w:cs="Times New Roman"/>
        </w:rPr>
        <w:t>E. coli</w:t>
      </w:r>
      <w:r w:rsidRPr="00BD08E4">
        <w:rPr>
          <w:rStyle w:val="apple-converted-space"/>
          <w:rFonts w:cs="Times New Roman"/>
          <w:szCs w:val="24"/>
          <w:lang w:val="ga-IE"/>
        </w:rPr>
        <w:t xml:space="preserve"> </w:t>
      </w:r>
      <w:r w:rsidRPr="00BD08E4">
        <w:t>using the Roche High Pure plasmid isolation kit (Roche Diagnostics, Basel, Switzerland). An initial lysis step was performed using 30 mg</w:t>
      </w:r>
      <w:r w:rsidRPr="00BD08E4">
        <w:rPr>
          <w:lang w:val="ga-IE"/>
        </w:rPr>
        <w:t xml:space="preserve"> </w:t>
      </w:r>
      <w:r w:rsidRPr="00BD08E4">
        <w:t>ml</w:t>
      </w:r>
      <w:r w:rsidRPr="00BD08E4">
        <w:rPr>
          <w:vertAlign w:val="superscript"/>
          <w:lang w:val="ga-IE"/>
        </w:rPr>
        <w:t>-1</w:t>
      </w:r>
      <w:r w:rsidRPr="00BD08E4">
        <w:t xml:space="preserve"> of lysozyme for 30 min at 37°C as part of the plasmid purification protocol for</w:t>
      </w:r>
      <w:r w:rsidRPr="00BD08E4">
        <w:rPr>
          <w:rStyle w:val="apple-converted-space"/>
          <w:rFonts w:cs="Times New Roman"/>
          <w:szCs w:val="24"/>
          <w:lang w:val="ga-IE"/>
        </w:rPr>
        <w:t xml:space="preserve"> </w:t>
      </w:r>
      <w:r w:rsidRPr="00BD08E4">
        <w:rPr>
          <w:rStyle w:val="Emphasis"/>
          <w:rFonts w:cs="Times New Roman"/>
        </w:rPr>
        <w:t>B. breve</w:t>
      </w:r>
      <w:r w:rsidRPr="00BD08E4">
        <w:t>.</w:t>
      </w:r>
      <w:bookmarkStart w:id="190" w:name="_Ref506631181"/>
    </w:p>
    <w:bookmarkEnd w:id="190"/>
    <w:p w14:paraId="6430501A" w14:textId="77777777" w:rsidR="00EC6DE1" w:rsidRDefault="00EC6DE1" w:rsidP="00EC6DE1">
      <w:pPr>
        <w:spacing w:after="160" w:line="259" w:lineRule="auto"/>
        <w:jc w:val="left"/>
      </w:pPr>
    </w:p>
    <w:p w14:paraId="2C7DE1A5" w14:textId="77777777" w:rsidR="00EC6DE1" w:rsidRPr="00BD08E4" w:rsidRDefault="00EC6DE1" w:rsidP="00EC6DE1">
      <w:pPr>
        <w:pStyle w:val="Heading3"/>
        <w:numPr>
          <w:ilvl w:val="2"/>
          <w:numId w:val="17"/>
        </w:numPr>
      </w:pPr>
      <w:r w:rsidRPr="00BD08E4">
        <w:t xml:space="preserve">Construction of </w:t>
      </w:r>
      <w:r w:rsidRPr="00BD08E4">
        <w:rPr>
          <w:i/>
        </w:rPr>
        <w:t>B. breve</w:t>
      </w:r>
      <w:r w:rsidRPr="00BD08E4">
        <w:t xml:space="preserve"> UCC2003 insertion mutants.</w:t>
      </w:r>
    </w:p>
    <w:p w14:paraId="74463581" w14:textId="556EF23C" w:rsidR="00EC6DE1" w:rsidRDefault="00EC6DE1" w:rsidP="00EC6DE1">
      <w:r w:rsidRPr="00BD08E4">
        <w:t xml:space="preserve">Internal fragments were amplified by PCR using </w:t>
      </w:r>
      <w:r w:rsidRPr="00BD08E4">
        <w:rPr>
          <w:i/>
        </w:rPr>
        <w:t>B. breve</w:t>
      </w:r>
      <w:r w:rsidRPr="00BD08E4">
        <w:t xml:space="preserve"> UCC2003 chromosomal DNA as a template; for the </w:t>
      </w:r>
      <w:r w:rsidRPr="00BD08E4">
        <w:rPr>
          <w:i/>
          <w:lang w:val="ga-IE"/>
        </w:rPr>
        <w:t xml:space="preserve">malR2 </w:t>
      </w:r>
      <w:r w:rsidRPr="00BD08E4">
        <w:rPr>
          <w:lang w:val="ga-IE"/>
        </w:rPr>
        <w:t>gene (</w:t>
      </w:r>
      <w:r w:rsidRPr="00BD08E4">
        <w:t xml:space="preserve">Bbr_0023) </w:t>
      </w:r>
      <w:r w:rsidRPr="00BD08E4">
        <w:rPr>
          <w:lang w:val="ga-IE"/>
        </w:rPr>
        <w:t xml:space="preserve">the internal fragment used was </w:t>
      </w:r>
      <w:r w:rsidRPr="00BD08E4">
        <w:t>382 bp</w:t>
      </w:r>
      <w:r w:rsidRPr="00BD08E4">
        <w:rPr>
          <w:lang w:val="ga-IE"/>
        </w:rPr>
        <w:t xml:space="preserve"> in length</w:t>
      </w:r>
      <w:r w:rsidRPr="00BD08E4">
        <w:t xml:space="preserve">, representing codons 54 through to 181 of the 338 codons of this gene; for the </w:t>
      </w:r>
      <w:r w:rsidRPr="00BD08E4">
        <w:rPr>
          <w:i/>
        </w:rPr>
        <w:t>malR5</w:t>
      </w:r>
      <w:r w:rsidRPr="00BD08E4">
        <w:t xml:space="preserve"> gene (Bbr_0032) the internal </w:t>
      </w:r>
      <w:r w:rsidRPr="00BD08E4">
        <w:rPr>
          <w:lang w:val="ga-IE"/>
        </w:rPr>
        <w:t xml:space="preserve">fragment used was </w:t>
      </w:r>
      <w:r w:rsidRPr="00BD08E4">
        <w:t>387 bp</w:t>
      </w:r>
      <w:r w:rsidRPr="00BD08E4">
        <w:rPr>
          <w:lang w:val="ga-IE"/>
        </w:rPr>
        <w:t xml:space="preserve"> in length</w:t>
      </w:r>
      <w:r w:rsidRPr="00BD08E4">
        <w:t xml:space="preserve">, representing codons 60 through to 189 of the 345 codons of this gene; for the </w:t>
      </w:r>
      <w:r w:rsidRPr="00BD08E4">
        <w:rPr>
          <w:i/>
          <w:lang w:val="ga-IE"/>
        </w:rPr>
        <w:t xml:space="preserve">malR3 </w:t>
      </w:r>
      <w:r w:rsidRPr="00BD08E4">
        <w:rPr>
          <w:lang w:val="ga-IE"/>
        </w:rPr>
        <w:t>gene (</w:t>
      </w:r>
      <w:r w:rsidRPr="00BD08E4">
        <w:t xml:space="preserve">Bbr_0122) </w:t>
      </w:r>
      <w:r w:rsidRPr="00BD08E4">
        <w:rPr>
          <w:lang w:val="ga-IE"/>
        </w:rPr>
        <w:t xml:space="preserve">the internal fragment used was </w:t>
      </w:r>
      <w:r w:rsidRPr="00BD08E4">
        <w:t>380 bp</w:t>
      </w:r>
      <w:r w:rsidRPr="00BD08E4">
        <w:rPr>
          <w:lang w:val="ga-IE"/>
        </w:rPr>
        <w:t xml:space="preserve"> in length</w:t>
      </w:r>
      <w:r w:rsidRPr="00BD08E4">
        <w:t xml:space="preserve">, representing codons 36 through to 162 of the 342 codons of this gene; and finally for the </w:t>
      </w:r>
      <w:r w:rsidRPr="00BD08E4">
        <w:rPr>
          <w:i/>
          <w:lang w:val="ga-IE"/>
        </w:rPr>
        <w:t xml:space="preserve">malR6 </w:t>
      </w:r>
      <w:r w:rsidRPr="00BD08E4">
        <w:rPr>
          <w:lang w:val="ga-IE"/>
        </w:rPr>
        <w:t>gene (</w:t>
      </w:r>
      <w:r w:rsidRPr="00BD08E4">
        <w:t xml:space="preserve">Bbr_0112) </w:t>
      </w:r>
      <w:r w:rsidRPr="00BD08E4">
        <w:rPr>
          <w:lang w:val="ga-IE"/>
        </w:rPr>
        <w:t xml:space="preserve">the internal fragment used was </w:t>
      </w:r>
      <w:r w:rsidRPr="00BD08E4">
        <w:t>415 bp</w:t>
      </w:r>
      <w:r w:rsidRPr="00BD08E4">
        <w:rPr>
          <w:lang w:val="ga-IE"/>
        </w:rPr>
        <w:t xml:space="preserve"> in length</w:t>
      </w:r>
      <w:r w:rsidRPr="00BD08E4">
        <w:t>, representing codons 48 through to 186 of the 344 codons of this gene. Corresponding primers are liste</w:t>
      </w:r>
      <w:r>
        <w:t xml:space="preserve">d in </w:t>
      </w:r>
      <w:r w:rsidR="005131BF">
        <w:fldChar w:fldCharType="begin"/>
      </w:r>
      <w:r w:rsidR="005131BF">
        <w:instrText xml:space="preserve"> REF _Ref506631107 </w:instrText>
      </w:r>
      <w:r w:rsidR="005131BF">
        <w:fldChar w:fldCharType="separate"/>
      </w:r>
      <w:r w:rsidR="00B47C80" w:rsidRPr="0034299D">
        <w:t xml:space="preserve">Table </w:t>
      </w:r>
      <w:r w:rsidR="00B47C80">
        <w:rPr>
          <w:noProof/>
        </w:rPr>
        <w:t>5</w:t>
      </w:r>
      <w:r w:rsidR="00B47C80">
        <w:noBreakHyphen/>
      </w:r>
      <w:r w:rsidR="00B47C80">
        <w:rPr>
          <w:noProof/>
        </w:rPr>
        <w:t>2</w:t>
      </w:r>
      <w:r w:rsidR="005131BF">
        <w:rPr>
          <w:noProof/>
        </w:rPr>
        <w:fldChar w:fldCharType="end"/>
      </w:r>
      <w:r w:rsidRPr="00BD08E4">
        <w:t xml:space="preserve">. Insertional mutagenesis was carried out as previously described </w:t>
      </w:r>
      <w:r>
        <w:rPr>
          <w:noProof/>
        </w:rPr>
        <w:t>(33)</w:t>
      </w:r>
      <w:r w:rsidRPr="00BD08E4">
        <w:t>. The presence of the tetracycline resistan</w:t>
      </w:r>
      <w:r>
        <w:t>ce</w:t>
      </w:r>
      <w:r w:rsidRPr="00BD08E4">
        <w:t xml:space="preserve"> cassette was confirmed by colony PCR with TetF and TetR primers, while site-specific recombination of Tet-resistant mutants was confirmed by colony PCR using a combination of the TetR primer and a primer located upstream of the recombination site in the chromosome of </w:t>
      </w:r>
      <w:r w:rsidRPr="00BD08E4">
        <w:rPr>
          <w:i/>
        </w:rPr>
        <w:t>B. breve</w:t>
      </w:r>
      <w:r w:rsidRPr="00BD08E4">
        <w:t xml:space="preserve"> UCC2003 (primers listed in </w:t>
      </w:r>
      <w:r w:rsidR="005131BF">
        <w:fldChar w:fldCharType="begin"/>
      </w:r>
      <w:r w:rsidR="005131BF">
        <w:instrText xml:space="preserve"> REF _Ref506631107 </w:instrText>
      </w:r>
      <w:r w:rsidR="005131BF">
        <w:fldChar w:fldCharType="separate"/>
      </w:r>
      <w:r w:rsidR="00B47C80" w:rsidRPr="0034299D">
        <w:t xml:space="preserve">Table </w:t>
      </w:r>
      <w:r w:rsidR="00B47C80">
        <w:rPr>
          <w:noProof/>
        </w:rPr>
        <w:t>5</w:t>
      </w:r>
      <w:r w:rsidR="00B47C80">
        <w:noBreakHyphen/>
      </w:r>
      <w:r w:rsidR="00B47C80">
        <w:rPr>
          <w:noProof/>
        </w:rPr>
        <w:t>2</w:t>
      </w:r>
      <w:r w:rsidR="005131BF">
        <w:rPr>
          <w:noProof/>
        </w:rPr>
        <w:fldChar w:fldCharType="end"/>
      </w:r>
      <w:r w:rsidRPr="00BD08E4">
        <w:t>).</w:t>
      </w:r>
      <w:r w:rsidRPr="002D4295">
        <w:rPr>
          <w:shd w:val="clear" w:color="auto" w:fill="FFFFFF"/>
        </w:rPr>
        <w:t xml:space="preserve"> </w:t>
      </w:r>
      <w:r>
        <w:rPr>
          <w:shd w:val="clear" w:color="auto" w:fill="FFFFFF"/>
        </w:rPr>
        <w:t xml:space="preserve">Insertional mutants created in </w:t>
      </w:r>
      <w:r w:rsidRPr="00BD08E4">
        <w:rPr>
          <w:i/>
          <w:shd w:val="clear" w:color="auto" w:fill="FFFFFF"/>
          <w:lang w:val="ga-IE"/>
        </w:rPr>
        <w:t>malR2</w:t>
      </w:r>
      <w:r w:rsidRPr="00BD08E4">
        <w:rPr>
          <w:shd w:val="clear" w:color="auto" w:fill="FFFFFF"/>
          <w:lang w:val="ga-IE"/>
        </w:rPr>
        <w:t xml:space="preserve">, </w:t>
      </w:r>
      <w:r w:rsidRPr="00BD08E4">
        <w:rPr>
          <w:i/>
          <w:shd w:val="clear" w:color="auto" w:fill="FFFFFF"/>
          <w:lang w:val="ga-IE"/>
        </w:rPr>
        <w:t>malR3</w:t>
      </w:r>
      <w:r w:rsidRPr="00BD08E4">
        <w:rPr>
          <w:shd w:val="clear" w:color="auto" w:fill="FFFFFF"/>
          <w:lang w:val="ga-IE"/>
        </w:rPr>
        <w:t xml:space="preserve">, </w:t>
      </w:r>
      <w:r w:rsidRPr="00BD08E4">
        <w:rPr>
          <w:i/>
          <w:shd w:val="clear" w:color="auto" w:fill="FFFFFF"/>
          <w:lang w:val="ga-IE"/>
        </w:rPr>
        <w:t>malR5</w:t>
      </w:r>
      <w:r>
        <w:rPr>
          <w:shd w:val="clear" w:color="auto" w:fill="FFFFFF"/>
          <w:lang w:val="ga-IE"/>
        </w:rPr>
        <w:t xml:space="preserve"> and</w:t>
      </w:r>
      <w:r w:rsidRPr="00BD08E4">
        <w:rPr>
          <w:shd w:val="clear" w:color="auto" w:fill="FFFFFF"/>
          <w:lang w:val="ga-IE"/>
        </w:rPr>
        <w:t xml:space="preserve"> </w:t>
      </w:r>
      <w:r w:rsidRPr="00BD08E4">
        <w:rPr>
          <w:i/>
          <w:shd w:val="clear" w:color="auto" w:fill="FFFFFF"/>
          <w:lang w:val="ga-IE"/>
        </w:rPr>
        <w:t>malR6</w:t>
      </w:r>
      <w:r w:rsidRPr="00BD08E4">
        <w:rPr>
          <w:shd w:val="clear" w:color="auto" w:fill="FFFFFF"/>
          <w:lang w:val="ga-IE"/>
        </w:rPr>
        <w:t xml:space="preserve"> gene</w:t>
      </w:r>
      <w:r>
        <w:rPr>
          <w:shd w:val="clear" w:color="auto" w:fill="FFFFFF"/>
          <w:lang w:val="ga-IE"/>
        </w:rPr>
        <w:t xml:space="preserve">s </w:t>
      </w:r>
      <w:r>
        <w:rPr>
          <w:shd w:val="clear" w:color="auto" w:fill="FFFFFF"/>
        </w:rPr>
        <w:t xml:space="preserve">of </w:t>
      </w:r>
      <w:r w:rsidRPr="009D4024">
        <w:rPr>
          <w:i/>
          <w:shd w:val="clear" w:color="auto" w:fill="FFFFFF"/>
        </w:rPr>
        <w:t>B. breve</w:t>
      </w:r>
      <w:r>
        <w:rPr>
          <w:shd w:val="clear" w:color="auto" w:fill="FFFFFF"/>
        </w:rPr>
        <w:t xml:space="preserve"> UCC2003 were thus obtained and verified, and were designated</w:t>
      </w:r>
      <w:r>
        <w:rPr>
          <w:shd w:val="clear" w:color="auto" w:fill="FFFFFF"/>
          <w:lang w:val="ga-IE"/>
        </w:rPr>
        <w:t xml:space="preserve"> </w:t>
      </w:r>
      <w:r w:rsidRPr="00BD08E4">
        <w:rPr>
          <w:i/>
          <w:shd w:val="clear" w:color="auto" w:fill="FFFFFF"/>
        </w:rPr>
        <w:t>B. breve</w:t>
      </w:r>
      <w:r w:rsidRPr="00BD08E4">
        <w:rPr>
          <w:shd w:val="clear" w:color="auto" w:fill="FFFFFF"/>
        </w:rPr>
        <w:t xml:space="preserve"> UCC2003-</w:t>
      </w:r>
      <w:r w:rsidRPr="00BD08E4">
        <w:rPr>
          <w:i/>
          <w:shd w:val="clear" w:color="auto" w:fill="FFFFFF"/>
        </w:rPr>
        <w:t>malR2</w:t>
      </w:r>
      <w:r w:rsidRPr="00BD08E4">
        <w:rPr>
          <w:shd w:val="clear" w:color="auto" w:fill="FFFFFF"/>
        </w:rPr>
        <w:t xml:space="preserve">, </w:t>
      </w:r>
      <w:r w:rsidRPr="00BD08E4">
        <w:rPr>
          <w:i/>
          <w:shd w:val="clear" w:color="auto" w:fill="FFFFFF"/>
        </w:rPr>
        <w:t>B. breve</w:t>
      </w:r>
      <w:r w:rsidRPr="00BD08E4">
        <w:rPr>
          <w:shd w:val="clear" w:color="auto" w:fill="FFFFFF"/>
        </w:rPr>
        <w:t xml:space="preserve"> UCC2003-</w:t>
      </w:r>
      <w:r w:rsidRPr="00BD08E4">
        <w:rPr>
          <w:i/>
          <w:shd w:val="clear" w:color="auto" w:fill="FFFFFF"/>
        </w:rPr>
        <w:t>malR3</w:t>
      </w:r>
      <w:r w:rsidRPr="00BD08E4">
        <w:rPr>
          <w:shd w:val="clear" w:color="auto" w:fill="FFFFFF"/>
        </w:rPr>
        <w:t xml:space="preserve">, </w:t>
      </w:r>
      <w:r w:rsidRPr="00BD08E4">
        <w:rPr>
          <w:i/>
          <w:shd w:val="clear" w:color="auto" w:fill="FFFFFF"/>
        </w:rPr>
        <w:t>B. breve</w:t>
      </w:r>
      <w:r w:rsidRPr="00BD08E4">
        <w:rPr>
          <w:shd w:val="clear" w:color="auto" w:fill="FFFFFF"/>
        </w:rPr>
        <w:t xml:space="preserve"> UCC2003-</w:t>
      </w:r>
      <w:r w:rsidRPr="00BD08E4">
        <w:rPr>
          <w:i/>
          <w:shd w:val="clear" w:color="auto" w:fill="FFFFFF"/>
        </w:rPr>
        <w:t>malR5</w:t>
      </w:r>
      <w:r w:rsidRPr="00BD08E4">
        <w:rPr>
          <w:shd w:val="clear" w:color="auto" w:fill="FFFFFF"/>
        </w:rPr>
        <w:t xml:space="preserve"> and </w:t>
      </w:r>
      <w:r w:rsidRPr="00BD08E4">
        <w:rPr>
          <w:i/>
          <w:shd w:val="clear" w:color="auto" w:fill="FFFFFF"/>
        </w:rPr>
        <w:t>B. breve</w:t>
      </w:r>
      <w:r w:rsidRPr="00BD08E4">
        <w:rPr>
          <w:shd w:val="clear" w:color="auto" w:fill="FFFFFF"/>
        </w:rPr>
        <w:t xml:space="preserve"> UCC2003-</w:t>
      </w:r>
      <w:r w:rsidRPr="00BD08E4">
        <w:rPr>
          <w:i/>
          <w:shd w:val="clear" w:color="auto" w:fill="FFFFFF"/>
        </w:rPr>
        <w:t>malR6</w:t>
      </w:r>
      <w:r>
        <w:rPr>
          <w:shd w:val="clear" w:color="auto" w:fill="FFFFFF"/>
        </w:rPr>
        <w:t>,</w:t>
      </w:r>
      <w:r w:rsidRPr="00BD08E4">
        <w:rPr>
          <w:shd w:val="clear" w:color="auto" w:fill="FFFFFF"/>
          <w:lang w:val="ga-IE"/>
        </w:rPr>
        <w:t xml:space="preserve"> respectively</w:t>
      </w:r>
      <w:r>
        <w:rPr>
          <w:shd w:val="clear" w:color="auto" w:fill="FFFFFF"/>
          <w:lang w:val="ga-IE"/>
        </w:rPr>
        <w:t xml:space="preserve">. </w:t>
      </w:r>
      <w:r>
        <w:br w:type="page"/>
      </w:r>
    </w:p>
    <w:p w14:paraId="447F8967" w14:textId="22F913C2" w:rsidR="00EC6DE1" w:rsidRPr="0034299D" w:rsidRDefault="00EC6DE1" w:rsidP="00EC6DE1">
      <w:pPr>
        <w:pStyle w:val="Caption"/>
        <w:outlineLvl w:val="0"/>
      </w:pPr>
      <w:bookmarkStart w:id="191" w:name="_Ref506631107"/>
      <w:bookmarkStart w:id="192" w:name="_Toc506638286"/>
      <w:bookmarkStart w:id="193" w:name="_Toc510746799"/>
      <w:r w:rsidRPr="0034299D">
        <w:t xml:space="preserve">Table </w:t>
      </w:r>
      <w:r w:rsidR="003722B4">
        <w:rPr>
          <w:noProof/>
        </w:rPr>
        <w:fldChar w:fldCharType="begin"/>
      </w:r>
      <w:r w:rsidR="003722B4">
        <w:rPr>
          <w:noProof/>
        </w:rPr>
        <w:instrText xml:space="preserve"> STYLEREF 1 \s </w:instrText>
      </w:r>
      <w:r w:rsidR="003722B4">
        <w:rPr>
          <w:noProof/>
        </w:rPr>
        <w:fldChar w:fldCharType="separate"/>
      </w:r>
      <w:r w:rsidR="00B47C80">
        <w:rPr>
          <w:noProof/>
        </w:rPr>
        <w:t>5</w:t>
      </w:r>
      <w:r w:rsidR="003722B4">
        <w:rPr>
          <w:noProof/>
        </w:rPr>
        <w:fldChar w:fldCharType="end"/>
      </w:r>
      <w:r>
        <w:noBreakHyphen/>
      </w:r>
      <w:r w:rsidR="003722B4">
        <w:rPr>
          <w:noProof/>
        </w:rPr>
        <w:fldChar w:fldCharType="begin"/>
      </w:r>
      <w:r w:rsidR="003722B4">
        <w:rPr>
          <w:noProof/>
        </w:rPr>
        <w:instrText xml:space="preserve"> SEQ Table \* ARABIC \s 1 </w:instrText>
      </w:r>
      <w:r w:rsidR="003722B4">
        <w:rPr>
          <w:noProof/>
        </w:rPr>
        <w:fldChar w:fldCharType="separate"/>
      </w:r>
      <w:r w:rsidR="00B47C80">
        <w:rPr>
          <w:noProof/>
        </w:rPr>
        <w:t>2</w:t>
      </w:r>
      <w:r w:rsidR="003722B4">
        <w:rPr>
          <w:noProof/>
        </w:rPr>
        <w:fldChar w:fldCharType="end"/>
      </w:r>
      <w:bookmarkEnd w:id="191"/>
      <w:r w:rsidRPr="0034299D">
        <w:t xml:space="preserve"> Oligonucleotide primers used in this study</w:t>
      </w:r>
      <w:bookmarkEnd w:id="192"/>
      <w:r>
        <w:t xml:space="preserve"> for cloning and site-mutagenesis</w:t>
      </w:r>
      <w:bookmarkEnd w:id="193"/>
    </w:p>
    <w:tbl>
      <w:tblPr>
        <w:tblW w:w="8222" w:type="dxa"/>
        <w:jc w:val="center"/>
        <w:tblLayout w:type="fixed"/>
        <w:tblLook w:val="06A0" w:firstRow="1" w:lastRow="0" w:firstColumn="1" w:lastColumn="0" w:noHBand="1" w:noVBand="1"/>
      </w:tblPr>
      <w:tblGrid>
        <w:gridCol w:w="3119"/>
        <w:gridCol w:w="1559"/>
        <w:gridCol w:w="3544"/>
      </w:tblGrid>
      <w:tr w:rsidR="00EC6DE1" w:rsidRPr="0095607F" w14:paraId="6AEEDC5C" w14:textId="77777777" w:rsidTr="00B26168">
        <w:trPr>
          <w:trHeight w:hRule="exact" w:val="283"/>
          <w:jc w:val="center"/>
        </w:trPr>
        <w:tc>
          <w:tcPr>
            <w:tcW w:w="3119" w:type="dxa"/>
            <w:tcBorders>
              <w:top w:val="single" w:sz="4" w:space="0" w:color="auto"/>
              <w:bottom w:val="single" w:sz="4" w:space="0" w:color="auto"/>
            </w:tcBorders>
          </w:tcPr>
          <w:p w14:paraId="6BC711DA" w14:textId="77777777" w:rsidR="00EC6DE1" w:rsidRPr="0095607F" w:rsidRDefault="00EC6DE1" w:rsidP="00AF2B33">
            <w:pPr>
              <w:spacing w:after="0" w:line="240" w:lineRule="auto"/>
              <w:rPr>
                <w:sz w:val="20"/>
                <w:szCs w:val="20"/>
              </w:rPr>
            </w:pPr>
            <w:r w:rsidRPr="0095607F">
              <w:rPr>
                <w:sz w:val="20"/>
                <w:szCs w:val="20"/>
              </w:rPr>
              <w:t>Purpose</w:t>
            </w:r>
          </w:p>
        </w:tc>
        <w:tc>
          <w:tcPr>
            <w:tcW w:w="1559" w:type="dxa"/>
            <w:tcBorders>
              <w:top w:val="single" w:sz="4" w:space="0" w:color="auto"/>
              <w:bottom w:val="single" w:sz="4" w:space="0" w:color="auto"/>
            </w:tcBorders>
          </w:tcPr>
          <w:p w14:paraId="4F04C571" w14:textId="77777777" w:rsidR="00EC6DE1" w:rsidRPr="0095607F" w:rsidRDefault="00EC6DE1" w:rsidP="00AF2B33">
            <w:pPr>
              <w:spacing w:after="0" w:line="240" w:lineRule="auto"/>
              <w:rPr>
                <w:sz w:val="20"/>
                <w:szCs w:val="20"/>
              </w:rPr>
            </w:pPr>
            <w:r w:rsidRPr="0095607F">
              <w:rPr>
                <w:sz w:val="20"/>
                <w:szCs w:val="20"/>
              </w:rPr>
              <w:t>Primer</w:t>
            </w:r>
          </w:p>
        </w:tc>
        <w:tc>
          <w:tcPr>
            <w:tcW w:w="3544" w:type="dxa"/>
            <w:tcBorders>
              <w:top w:val="single" w:sz="4" w:space="0" w:color="auto"/>
              <w:bottom w:val="single" w:sz="4" w:space="0" w:color="auto"/>
            </w:tcBorders>
          </w:tcPr>
          <w:p w14:paraId="0517539A" w14:textId="77777777" w:rsidR="00EC6DE1" w:rsidRPr="0095607F" w:rsidRDefault="00EC6DE1" w:rsidP="00AF2B33">
            <w:pPr>
              <w:spacing w:after="0" w:line="240" w:lineRule="auto"/>
              <w:rPr>
                <w:sz w:val="20"/>
                <w:szCs w:val="20"/>
              </w:rPr>
            </w:pPr>
            <w:r w:rsidRPr="0095607F">
              <w:rPr>
                <w:sz w:val="20"/>
                <w:szCs w:val="20"/>
              </w:rPr>
              <w:t>Sequence</w:t>
            </w:r>
          </w:p>
        </w:tc>
      </w:tr>
      <w:tr w:rsidR="00EC6DE1" w:rsidRPr="0095607F" w14:paraId="63AE12D5" w14:textId="77777777" w:rsidTr="00B26168">
        <w:trPr>
          <w:trHeight w:hRule="exact" w:val="283"/>
          <w:jc w:val="center"/>
        </w:trPr>
        <w:tc>
          <w:tcPr>
            <w:tcW w:w="3119" w:type="dxa"/>
            <w:tcBorders>
              <w:top w:val="single" w:sz="4" w:space="0" w:color="auto"/>
            </w:tcBorders>
          </w:tcPr>
          <w:p w14:paraId="6888B612" w14:textId="77777777" w:rsidR="00EC6DE1" w:rsidRPr="00B26168" w:rsidRDefault="00EC6DE1" w:rsidP="00AF2B33">
            <w:pPr>
              <w:spacing w:line="240" w:lineRule="auto"/>
              <w:rPr>
                <w:b/>
                <w:sz w:val="20"/>
                <w:szCs w:val="20"/>
              </w:rPr>
            </w:pPr>
            <w:r w:rsidRPr="00B26168">
              <w:rPr>
                <w:b/>
                <w:sz w:val="20"/>
                <w:szCs w:val="20"/>
              </w:rPr>
              <w:t>Clone</w:t>
            </w:r>
            <w:r w:rsidRPr="00B26168">
              <w:rPr>
                <w:b/>
                <w:i/>
                <w:sz w:val="20"/>
                <w:szCs w:val="20"/>
              </w:rPr>
              <w:t xml:space="preserve"> malR2</w:t>
            </w:r>
            <w:r w:rsidRPr="00B26168">
              <w:rPr>
                <w:b/>
                <w:sz w:val="20"/>
                <w:szCs w:val="20"/>
              </w:rPr>
              <w:t xml:space="preserve"> fragment in pORI19</w:t>
            </w:r>
          </w:p>
        </w:tc>
        <w:tc>
          <w:tcPr>
            <w:tcW w:w="1559" w:type="dxa"/>
            <w:tcBorders>
              <w:top w:val="single" w:sz="4" w:space="0" w:color="auto"/>
            </w:tcBorders>
          </w:tcPr>
          <w:p w14:paraId="5FBDCC18" w14:textId="77777777" w:rsidR="00EC6DE1" w:rsidRPr="0095607F" w:rsidRDefault="00EC6DE1" w:rsidP="00AF2B33">
            <w:pPr>
              <w:spacing w:line="240" w:lineRule="auto"/>
              <w:rPr>
                <w:sz w:val="20"/>
                <w:szCs w:val="20"/>
              </w:rPr>
            </w:pPr>
            <w:r w:rsidRPr="0095607F">
              <w:rPr>
                <w:i/>
                <w:sz w:val="20"/>
                <w:szCs w:val="20"/>
              </w:rPr>
              <w:t>malR2_IM_F</w:t>
            </w:r>
          </w:p>
        </w:tc>
        <w:tc>
          <w:tcPr>
            <w:tcW w:w="3544" w:type="dxa"/>
            <w:tcBorders>
              <w:top w:val="single" w:sz="4" w:space="0" w:color="auto"/>
            </w:tcBorders>
          </w:tcPr>
          <w:p w14:paraId="0F4BA2B7" w14:textId="77777777" w:rsidR="00EC6DE1" w:rsidRPr="00B26168" w:rsidRDefault="00EC6DE1" w:rsidP="00AF2B33">
            <w:pPr>
              <w:spacing w:line="240" w:lineRule="auto"/>
              <w:rPr>
                <w:sz w:val="20"/>
                <w:szCs w:val="20"/>
              </w:rPr>
            </w:pPr>
            <w:r w:rsidRPr="00B26168">
              <w:rPr>
                <w:sz w:val="20"/>
                <w:szCs w:val="20"/>
              </w:rPr>
              <w:t>ttgctaaagcttcgcgttgaaatccggacaatc</w:t>
            </w:r>
          </w:p>
        </w:tc>
      </w:tr>
      <w:tr w:rsidR="00EC6DE1" w:rsidRPr="0095607F" w14:paraId="4AA64139" w14:textId="77777777" w:rsidTr="00B26168">
        <w:trPr>
          <w:trHeight w:hRule="exact" w:val="283"/>
          <w:jc w:val="center"/>
        </w:trPr>
        <w:tc>
          <w:tcPr>
            <w:tcW w:w="3119" w:type="dxa"/>
          </w:tcPr>
          <w:p w14:paraId="281552BE" w14:textId="77777777" w:rsidR="00EC6DE1" w:rsidRPr="00B26168" w:rsidRDefault="00EC6DE1" w:rsidP="00AF2B33">
            <w:pPr>
              <w:spacing w:line="240" w:lineRule="auto"/>
              <w:rPr>
                <w:b/>
                <w:sz w:val="20"/>
                <w:szCs w:val="20"/>
              </w:rPr>
            </w:pPr>
          </w:p>
        </w:tc>
        <w:tc>
          <w:tcPr>
            <w:tcW w:w="1559" w:type="dxa"/>
          </w:tcPr>
          <w:p w14:paraId="551402F0" w14:textId="77777777" w:rsidR="00EC6DE1" w:rsidRPr="0095607F" w:rsidRDefault="00EC6DE1" w:rsidP="00AF2B33">
            <w:pPr>
              <w:spacing w:line="240" w:lineRule="auto"/>
              <w:rPr>
                <w:sz w:val="20"/>
                <w:szCs w:val="20"/>
              </w:rPr>
            </w:pPr>
            <w:r w:rsidRPr="0095607F">
              <w:rPr>
                <w:i/>
                <w:sz w:val="20"/>
                <w:szCs w:val="20"/>
              </w:rPr>
              <w:t>malR2_IM_R</w:t>
            </w:r>
          </w:p>
        </w:tc>
        <w:tc>
          <w:tcPr>
            <w:tcW w:w="3544" w:type="dxa"/>
          </w:tcPr>
          <w:p w14:paraId="7BC188B3" w14:textId="77777777" w:rsidR="00EC6DE1" w:rsidRPr="00B26168" w:rsidRDefault="00EC6DE1" w:rsidP="00AF2B33">
            <w:pPr>
              <w:spacing w:line="240" w:lineRule="auto"/>
              <w:rPr>
                <w:sz w:val="20"/>
                <w:szCs w:val="20"/>
              </w:rPr>
            </w:pPr>
            <w:r w:rsidRPr="00B26168">
              <w:rPr>
                <w:sz w:val="20"/>
                <w:szCs w:val="20"/>
              </w:rPr>
              <w:t>ttgctatctagagttgcgatggccgagcgaaatc</w:t>
            </w:r>
          </w:p>
        </w:tc>
      </w:tr>
      <w:tr w:rsidR="00EC6DE1" w:rsidRPr="0095607F" w14:paraId="164F04AA" w14:textId="77777777" w:rsidTr="00B26168">
        <w:trPr>
          <w:trHeight w:hRule="exact" w:val="283"/>
          <w:jc w:val="center"/>
        </w:trPr>
        <w:tc>
          <w:tcPr>
            <w:tcW w:w="3119" w:type="dxa"/>
          </w:tcPr>
          <w:p w14:paraId="67210DD5" w14:textId="77777777" w:rsidR="00EC6DE1" w:rsidRPr="00B26168" w:rsidRDefault="00EC6DE1" w:rsidP="00AF2B33">
            <w:pPr>
              <w:spacing w:line="240" w:lineRule="auto"/>
              <w:rPr>
                <w:b/>
                <w:sz w:val="20"/>
                <w:szCs w:val="20"/>
              </w:rPr>
            </w:pPr>
            <w:r w:rsidRPr="00B26168">
              <w:rPr>
                <w:b/>
                <w:sz w:val="20"/>
                <w:szCs w:val="20"/>
              </w:rPr>
              <w:t>Clone</w:t>
            </w:r>
            <w:r w:rsidRPr="00B26168">
              <w:rPr>
                <w:b/>
                <w:i/>
                <w:sz w:val="20"/>
                <w:szCs w:val="20"/>
              </w:rPr>
              <w:t xml:space="preserve"> malR6</w:t>
            </w:r>
            <w:r w:rsidRPr="00B26168">
              <w:rPr>
                <w:b/>
                <w:sz w:val="20"/>
                <w:szCs w:val="20"/>
              </w:rPr>
              <w:t xml:space="preserve"> fragment in pORI19</w:t>
            </w:r>
          </w:p>
        </w:tc>
        <w:tc>
          <w:tcPr>
            <w:tcW w:w="1559" w:type="dxa"/>
          </w:tcPr>
          <w:p w14:paraId="7A1C9452" w14:textId="77777777" w:rsidR="00EC6DE1" w:rsidRPr="0095607F" w:rsidRDefault="00EC6DE1" w:rsidP="00AF2B33">
            <w:pPr>
              <w:spacing w:line="240" w:lineRule="auto"/>
              <w:rPr>
                <w:sz w:val="20"/>
                <w:szCs w:val="20"/>
              </w:rPr>
            </w:pPr>
            <w:r w:rsidRPr="0095607F">
              <w:rPr>
                <w:i/>
                <w:sz w:val="20"/>
                <w:szCs w:val="20"/>
              </w:rPr>
              <w:t>malR6_IM_F</w:t>
            </w:r>
          </w:p>
        </w:tc>
        <w:tc>
          <w:tcPr>
            <w:tcW w:w="3544" w:type="dxa"/>
          </w:tcPr>
          <w:p w14:paraId="3572F5DE" w14:textId="77777777" w:rsidR="00EC6DE1" w:rsidRPr="00B26168" w:rsidRDefault="00EC6DE1" w:rsidP="00AF2B33">
            <w:pPr>
              <w:spacing w:line="240" w:lineRule="auto"/>
              <w:rPr>
                <w:sz w:val="20"/>
                <w:szCs w:val="20"/>
              </w:rPr>
            </w:pPr>
            <w:r w:rsidRPr="00B26168">
              <w:rPr>
                <w:sz w:val="20"/>
                <w:szCs w:val="20"/>
              </w:rPr>
              <w:t>ttgctaaagcttcatctcccgatcggccg</w:t>
            </w:r>
          </w:p>
        </w:tc>
      </w:tr>
      <w:tr w:rsidR="00EC6DE1" w:rsidRPr="0095607F" w14:paraId="4DCE0098" w14:textId="77777777" w:rsidTr="00B26168">
        <w:trPr>
          <w:trHeight w:hRule="exact" w:val="283"/>
          <w:jc w:val="center"/>
        </w:trPr>
        <w:tc>
          <w:tcPr>
            <w:tcW w:w="3119" w:type="dxa"/>
          </w:tcPr>
          <w:p w14:paraId="7072BE61" w14:textId="77777777" w:rsidR="00EC6DE1" w:rsidRPr="00B26168" w:rsidRDefault="00EC6DE1" w:rsidP="00AF2B33">
            <w:pPr>
              <w:spacing w:line="240" w:lineRule="auto"/>
              <w:rPr>
                <w:b/>
                <w:sz w:val="20"/>
                <w:szCs w:val="20"/>
              </w:rPr>
            </w:pPr>
          </w:p>
        </w:tc>
        <w:tc>
          <w:tcPr>
            <w:tcW w:w="1559" w:type="dxa"/>
          </w:tcPr>
          <w:p w14:paraId="7CFE7A28" w14:textId="77777777" w:rsidR="00EC6DE1" w:rsidRPr="0095607F" w:rsidRDefault="00EC6DE1" w:rsidP="00AF2B33">
            <w:pPr>
              <w:spacing w:line="240" w:lineRule="auto"/>
              <w:rPr>
                <w:sz w:val="20"/>
                <w:szCs w:val="20"/>
              </w:rPr>
            </w:pPr>
            <w:r w:rsidRPr="0095607F">
              <w:rPr>
                <w:i/>
                <w:sz w:val="20"/>
                <w:szCs w:val="20"/>
              </w:rPr>
              <w:t>malR6_IM_R</w:t>
            </w:r>
          </w:p>
        </w:tc>
        <w:tc>
          <w:tcPr>
            <w:tcW w:w="3544" w:type="dxa"/>
          </w:tcPr>
          <w:p w14:paraId="49A15887" w14:textId="77777777" w:rsidR="00EC6DE1" w:rsidRPr="00B26168" w:rsidRDefault="00EC6DE1" w:rsidP="00AF2B33">
            <w:pPr>
              <w:spacing w:line="240" w:lineRule="auto"/>
              <w:rPr>
                <w:sz w:val="20"/>
                <w:szCs w:val="20"/>
              </w:rPr>
            </w:pPr>
            <w:r w:rsidRPr="00B26168">
              <w:rPr>
                <w:sz w:val="20"/>
                <w:szCs w:val="20"/>
              </w:rPr>
              <w:t>ttgctatctagaggcatcgcattcgttggc</w:t>
            </w:r>
          </w:p>
        </w:tc>
      </w:tr>
      <w:tr w:rsidR="00EC6DE1" w:rsidRPr="0095607F" w14:paraId="0AF4A8A4" w14:textId="77777777" w:rsidTr="00B26168">
        <w:trPr>
          <w:trHeight w:hRule="exact" w:val="283"/>
          <w:jc w:val="center"/>
        </w:trPr>
        <w:tc>
          <w:tcPr>
            <w:tcW w:w="3119" w:type="dxa"/>
          </w:tcPr>
          <w:p w14:paraId="72F9A0FB" w14:textId="77777777" w:rsidR="00EC6DE1" w:rsidRPr="00B26168" w:rsidRDefault="00EC6DE1" w:rsidP="00AF2B33">
            <w:pPr>
              <w:spacing w:line="240" w:lineRule="auto"/>
              <w:rPr>
                <w:b/>
                <w:sz w:val="20"/>
                <w:szCs w:val="20"/>
              </w:rPr>
            </w:pPr>
            <w:r w:rsidRPr="00B26168">
              <w:rPr>
                <w:b/>
                <w:sz w:val="20"/>
                <w:szCs w:val="20"/>
              </w:rPr>
              <w:t>Clone</w:t>
            </w:r>
            <w:r w:rsidRPr="00B26168">
              <w:rPr>
                <w:b/>
                <w:i/>
                <w:sz w:val="20"/>
                <w:szCs w:val="20"/>
              </w:rPr>
              <w:t xml:space="preserve"> malR3</w:t>
            </w:r>
            <w:r w:rsidRPr="00B26168">
              <w:rPr>
                <w:b/>
                <w:sz w:val="20"/>
                <w:szCs w:val="20"/>
              </w:rPr>
              <w:t xml:space="preserve"> fragment in pORI19</w:t>
            </w:r>
          </w:p>
        </w:tc>
        <w:tc>
          <w:tcPr>
            <w:tcW w:w="1559" w:type="dxa"/>
          </w:tcPr>
          <w:p w14:paraId="6DA1AE3F" w14:textId="77777777" w:rsidR="00EC6DE1" w:rsidRPr="0095607F" w:rsidRDefault="00EC6DE1" w:rsidP="00AF2B33">
            <w:pPr>
              <w:spacing w:line="240" w:lineRule="auto"/>
              <w:rPr>
                <w:sz w:val="20"/>
                <w:szCs w:val="20"/>
              </w:rPr>
            </w:pPr>
            <w:r w:rsidRPr="0095607F">
              <w:rPr>
                <w:i/>
                <w:sz w:val="20"/>
                <w:szCs w:val="20"/>
              </w:rPr>
              <w:t>malR3_IM_F</w:t>
            </w:r>
          </w:p>
        </w:tc>
        <w:tc>
          <w:tcPr>
            <w:tcW w:w="3544" w:type="dxa"/>
          </w:tcPr>
          <w:p w14:paraId="6EA6AAD5" w14:textId="77777777" w:rsidR="00EC6DE1" w:rsidRPr="00B26168" w:rsidRDefault="00EC6DE1" w:rsidP="00AF2B33">
            <w:pPr>
              <w:spacing w:line="240" w:lineRule="auto"/>
              <w:rPr>
                <w:sz w:val="20"/>
                <w:szCs w:val="20"/>
              </w:rPr>
            </w:pPr>
            <w:r w:rsidRPr="00B26168">
              <w:rPr>
                <w:sz w:val="20"/>
                <w:szCs w:val="20"/>
              </w:rPr>
              <w:t>ttgctaaagcttcaaggtgctggatgtggc</w:t>
            </w:r>
          </w:p>
        </w:tc>
      </w:tr>
      <w:tr w:rsidR="00EC6DE1" w:rsidRPr="0095607F" w14:paraId="46E1C231" w14:textId="77777777" w:rsidTr="00B26168">
        <w:trPr>
          <w:trHeight w:hRule="exact" w:val="283"/>
          <w:jc w:val="center"/>
        </w:trPr>
        <w:tc>
          <w:tcPr>
            <w:tcW w:w="3119" w:type="dxa"/>
          </w:tcPr>
          <w:p w14:paraId="66F64769" w14:textId="77777777" w:rsidR="00EC6DE1" w:rsidRPr="00B26168" w:rsidRDefault="00EC6DE1" w:rsidP="00AF2B33">
            <w:pPr>
              <w:spacing w:line="240" w:lineRule="auto"/>
              <w:rPr>
                <w:b/>
                <w:sz w:val="20"/>
                <w:szCs w:val="20"/>
              </w:rPr>
            </w:pPr>
          </w:p>
        </w:tc>
        <w:tc>
          <w:tcPr>
            <w:tcW w:w="1559" w:type="dxa"/>
          </w:tcPr>
          <w:p w14:paraId="111E6AF4" w14:textId="77777777" w:rsidR="00EC6DE1" w:rsidRPr="0095607F" w:rsidRDefault="00EC6DE1" w:rsidP="00AF2B33">
            <w:pPr>
              <w:spacing w:line="240" w:lineRule="auto"/>
              <w:rPr>
                <w:sz w:val="20"/>
                <w:szCs w:val="20"/>
              </w:rPr>
            </w:pPr>
            <w:r w:rsidRPr="0095607F">
              <w:rPr>
                <w:i/>
                <w:sz w:val="20"/>
                <w:szCs w:val="20"/>
              </w:rPr>
              <w:t>malR3_IM_R</w:t>
            </w:r>
          </w:p>
        </w:tc>
        <w:tc>
          <w:tcPr>
            <w:tcW w:w="3544" w:type="dxa"/>
          </w:tcPr>
          <w:p w14:paraId="56F9C404" w14:textId="77777777" w:rsidR="00EC6DE1" w:rsidRPr="00B26168" w:rsidRDefault="00EC6DE1" w:rsidP="00AF2B33">
            <w:pPr>
              <w:spacing w:line="240" w:lineRule="auto"/>
              <w:rPr>
                <w:sz w:val="20"/>
                <w:szCs w:val="20"/>
              </w:rPr>
            </w:pPr>
            <w:r w:rsidRPr="00B26168">
              <w:rPr>
                <w:sz w:val="20"/>
                <w:szCs w:val="20"/>
              </w:rPr>
              <w:t>ttgctatctagacggaagacggcgtattgatg</w:t>
            </w:r>
          </w:p>
        </w:tc>
      </w:tr>
      <w:tr w:rsidR="00EC6DE1" w:rsidRPr="0095607F" w14:paraId="2B4B1567" w14:textId="77777777" w:rsidTr="00B26168">
        <w:trPr>
          <w:trHeight w:hRule="exact" w:val="283"/>
          <w:jc w:val="center"/>
        </w:trPr>
        <w:tc>
          <w:tcPr>
            <w:tcW w:w="3119" w:type="dxa"/>
          </w:tcPr>
          <w:p w14:paraId="5DE3AB7D" w14:textId="77777777" w:rsidR="00EC6DE1" w:rsidRPr="00B26168" w:rsidRDefault="00EC6DE1" w:rsidP="00AF2B33">
            <w:pPr>
              <w:spacing w:line="240" w:lineRule="auto"/>
              <w:rPr>
                <w:b/>
                <w:sz w:val="20"/>
                <w:szCs w:val="20"/>
              </w:rPr>
            </w:pPr>
            <w:r w:rsidRPr="00B26168">
              <w:rPr>
                <w:b/>
                <w:sz w:val="20"/>
                <w:szCs w:val="20"/>
              </w:rPr>
              <w:t>Clone</w:t>
            </w:r>
            <w:r w:rsidRPr="00B26168">
              <w:rPr>
                <w:b/>
                <w:i/>
                <w:sz w:val="20"/>
                <w:szCs w:val="20"/>
              </w:rPr>
              <w:t xml:space="preserve"> malR5</w:t>
            </w:r>
            <w:r w:rsidRPr="00B26168">
              <w:rPr>
                <w:b/>
                <w:sz w:val="20"/>
                <w:szCs w:val="20"/>
              </w:rPr>
              <w:t xml:space="preserve"> fragment in pORI19</w:t>
            </w:r>
          </w:p>
        </w:tc>
        <w:tc>
          <w:tcPr>
            <w:tcW w:w="1559" w:type="dxa"/>
          </w:tcPr>
          <w:p w14:paraId="0236C483" w14:textId="77777777" w:rsidR="00EC6DE1" w:rsidRPr="0095607F" w:rsidRDefault="00EC6DE1" w:rsidP="00AF2B33">
            <w:pPr>
              <w:spacing w:line="240" w:lineRule="auto"/>
              <w:rPr>
                <w:sz w:val="20"/>
                <w:szCs w:val="20"/>
              </w:rPr>
            </w:pPr>
            <w:r w:rsidRPr="0095607F">
              <w:rPr>
                <w:i/>
                <w:sz w:val="20"/>
                <w:szCs w:val="20"/>
              </w:rPr>
              <w:t>malR5_IM_F</w:t>
            </w:r>
          </w:p>
        </w:tc>
        <w:tc>
          <w:tcPr>
            <w:tcW w:w="3544" w:type="dxa"/>
          </w:tcPr>
          <w:p w14:paraId="0A1D90DD" w14:textId="77777777" w:rsidR="00EC6DE1" w:rsidRPr="00B26168" w:rsidRDefault="00EC6DE1" w:rsidP="00AF2B33">
            <w:pPr>
              <w:spacing w:line="240" w:lineRule="auto"/>
              <w:rPr>
                <w:sz w:val="20"/>
                <w:szCs w:val="20"/>
              </w:rPr>
            </w:pPr>
            <w:r w:rsidRPr="00B26168">
              <w:rPr>
                <w:sz w:val="20"/>
                <w:szCs w:val="20"/>
              </w:rPr>
              <w:t>ttgctaaagcttgcgcgtcgtcatgctgttc</w:t>
            </w:r>
          </w:p>
        </w:tc>
      </w:tr>
      <w:tr w:rsidR="00EC6DE1" w:rsidRPr="0095607F" w14:paraId="015A656A" w14:textId="77777777" w:rsidTr="00B26168">
        <w:trPr>
          <w:trHeight w:hRule="exact" w:val="283"/>
          <w:jc w:val="center"/>
        </w:trPr>
        <w:tc>
          <w:tcPr>
            <w:tcW w:w="3119" w:type="dxa"/>
          </w:tcPr>
          <w:p w14:paraId="7A80D3D7" w14:textId="77777777" w:rsidR="00EC6DE1" w:rsidRPr="00B26168" w:rsidRDefault="00EC6DE1" w:rsidP="00AF2B33">
            <w:pPr>
              <w:spacing w:line="240" w:lineRule="auto"/>
              <w:rPr>
                <w:b/>
                <w:sz w:val="20"/>
                <w:szCs w:val="20"/>
              </w:rPr>
            </w:pPr>
          </w:p>
        </w:tc>
        <w:tc>
          <w:tcPr>
            <w:tcW w:w="1559" w:type="dxa"/>
          </w:tcPr>
          <w:p w14:paraId="3B4BE258" w14:textId="77777777" w:rsidR="00EC6DE1" w:rsidRPr="0095607F" w:rsidRDefault="00EC6DE1" w:rsidP="00AF2B33">
            <w:pPr>
              <w:spacing w:line="240" w:lineRule="auto"/>
              <w:rPr>
                <w:sz w:val="20"/>
                <w:szCs w:val="20"/>
              </w:rPr>
            </w:pPr>
            <w:r w:rsidRPr="0095607F">
              <w:rPr>
                <w:i/>
                <w:sz w:val="20"/>
                <w:szCs w:val="20"/>
              </w:rPr>
              <w:t>malR5_IM_R</w:t>
            </w:r>
          </w:p>
        </w:tc>
        <w:tc>
          <w:tcPr>
            <w:tcW w:w="3544" w:type="dxa"/>
          </w:tcPr>
          <w:p w14:paraId="6937162B" w14:textId="77777777" w:rsidR="00EC6DE1" w:rsidRPr="00B26168" w:rsidRDefault="00EC6DE1" w:rsidP="00AF2B33">
            <w:pPr>
              <w:spacing w:line="240" w:lineRule="auto"/>
              <w:rPr>
                <w:sz w:val="20"/>
                <w:szCs w:val="20"/>
              </w:rPr>
            </w:pPr>
            <w:r w:rsidRPr="00B26168">
              <w:rPr>
                <w:sz w:val="20"/>
                <w:szCs w:val="20"/>
              </w:rPr>
              <w:t>ttgctatctagaggtttcggatgtgcgacg</w:t>
            </w:r>
          </w:p>
        </w:tc>
      </w:tr>
      <w:tr w:rsidR="00EC6DE1" w:rsidRPr="0095607F" w14:paraId="326B9CDA" w14:textId="77777777" w:rsidTr="00B26168">
        <w:trPr>
          <w:trHeight w:hRule="exact" w:val="507"/>
          <w:jc w:val="center"/>
        </w:trPr>
        <w:tc>
          <w:tcPr>
            <w:tcW w:w="3119" w:type="dxa"/>
          </w:tcPr>
          <w:p w14:paraId="03F1354E" w14:textId="77777777" w:rsidR="00EC6DE1" w:rsidRPr="00B26168" w:rsidRDefault="00EC6DE1" w:rsidP="00AF2B33">
            <w:pPr>
              <w:spacing w:line="240" w:lineRule="auto"/>
              <w:jc w:val="left"/>
              <w:rPr>
                <w:b/>
                <w:sz w:val="20"/>
                <w:szCs w:val="20"/>
              </w:rPr>
            </w:pPr>
            <w:r w:rsidRPr="00B26168">
              <w:rPr>
                <w:b/>
                <w:sz w:val="20"/>
                <w:szCs w:val="20"/>
              </w:rPr>
              <w:t>Confirmation of site specific                         homologous recombination</w:t>
            </w:r>
          </w:p>
        </w:tc>
        <w:tc>
          <w:tcPr>
            <w:tcW w:w="1559" w:type="dxa"/>
          </w:tcPr>
          <w:p w14:paraId="5796A1BD" w14:textId="77777777" w:rsidR="00EC6DE1" w:rsidRPr="0095607F" w:rsidRDefault="00EC6DE1" w:rsidP="00AF2B33">
            <w:pPr>
              <w:spacing w:line="240" w:lineRule="auto"/>
              <w:rPr>
                <w:i/>
                <w:sz w:val="20"/>
                <w:szCs w:val="20"/>
              </w:rPr>
            </w:pPr>
            <w:r w:rsidRPr="0095607F">
              <w:rPr>
                <w:i/>
                <w:sz w:val="20"/>
                <w:szCs w:val="20"/>
              </w:rPr>
              <w:t>malR2_Con</w:t>
            </w:r>
          </w:p>
        </w:tc>
        <w:tc>
          <w:tcPr>
            <w:tcW w:w="3544" w:type="dxa"/>
          </w:tcPr>
          <w:p w14:paraId="48C7C209" w14:textId="77777777" w:rsidR="00EC6DE1" w:rsidRPr="00B26168" w:rsidRDefault="00EC6DE1" w:rsidP="00AF2B33">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2160"/>
                <w:tab w:val="left" w:pos="2880"/>
              </w:tabs>
              <w:rPr>
                <w:rFonts w:ascii="Times New Roman" w:hAnsi="Times New Roman" w:cs="Times New Roman"/>
                <w:sz w:val="20"/>
              </w:rPr>
            </w:pPr>
            <w:r w:rsidRPr="00B26168">
              <w:rPr>
                <w:rFonts w:ascii="Times New Roman" w:hAnsi="Times New Roman" w:cs="Times New Roman"/>
                <w:sz w:val="20"/>
              </w:rPr>
              <w:t>cgagcattcaagcggtagcg</w:t>
            </w:r>
          </w:p>
        </w:tc>
      </w:tr>
      <w:tr w:rsidR="00EC6DE1" w:rsidRPr="0095607F" w14:paraId="500C577C" w14:textId="77777777" w:rsidTr="00B26168">
        <w:trPr>
          <w:trHeight w:hRule="exact" w:val="283"/>
          <w:jc w:val="center"/>
        </w:trPr>
        <w:tc>
          <w:tcPr>
            <w:tcW w:w="3119" w:type="dxa"/>
          </w:tcPr>
          <w:p w14:paraId="656D18E8" w14:textId="77777777" w:rsidR="00EC6DE1" w:rsidRPr="00B26168" w:rsidRDefault="00EC6DE1" w:rsidP="00AF2B33">
            <w:pPr>
              <w:spacing w:line="240" w:lineRule="auto"/>
              <w:rPr>
                <w:b/>
                <w:sz w:val="20"/>
                <w:szCs w:val="20"/>
              </w:rPr>
            </w:pPr>
          </w:p>
        </w:tc>
        <w:tc>
          <w:tcPr>
            <w:tcW w:w="1559" w:type="dxa"/>
          </w:tcPr>
          <w:p w14:paraId="25616196" w14:textId="77777777" w:rsidR="00EC6DE1" w:rsidRPr="0095607F" w:rsidRDefault="00EC6DE1" w:rsidP="00AF2B33">
            <w:pPr>
              <w:spacing w:line="240" w:lineRule="auto"/>
              <w:rPr>
                <w:i/>
                <w:sz w:val="20"/>
                <w:szCs w:val="20"/>
              </w:rPr>
            </w:pPr>
            <w:r w:rsidRPr="0095607F">
              <w:rPr>
                <w:i/>
                <w:sz w:val="20"/>
                <w:szCs w:val="20"/>
              </w:rPr>
              <w:t>malR6_Con</w:t>
            </w:r>
          </w:p>
        </w:tc>
        <w:tc>
          <w:tcPr>
            <w:tcW w:w="3544" w:type="dxa"/>
          </w:tcPr>
          <w:p w14:paraId="23E98126" w14:textId="77777777" w:rsidR="00EC6DE1" w:rsidRPr="00B26168" w:rsidRDefault="00EC6DE1" w:rsidP="00AF2B33">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2160"/>
                <w:tab w:val="left" w:pos="2880"/>
              </w:tabs>
              <w:rPr>
                <w:rFonts w:ascii="Times New Roman" w:hAnsi="Times New Roman" w:cs="Times New Roman"/>
                <w:sz w:val="20"/>
              </w:rPr>
            </w:pPr>
            <w:r w:rsidRPr="00B26168">
              <w:rPr>
                <w:rFonts w:ascii="Times New Roman" w:hAnsi="Times New Roman" w:cs="Times New Roman"/>
                <w:sz w:val="20"/>
              </w:rPr>
              <w:t>ctcgtgacaaagtaatggccg</w:t>
            </w:r>
          </w:p>
        </w:tc>
      </w:tr>
      <w:tr w:rsidR="00EC6DE1" w:rsidRPr="0095607F" w14:paraId="69CF78FA" w14:textId="77777777" w:rsidTr="00B26168">
        <w:trPr>
          <w:trHeight w:hRule="exact" w:val="283"/>
          <w:jc w:val="center"/>
        </w:trPr>
        <w:tc>
          <w:tcPr>
            <w:tcW w:w="3119" w:type="dxa"/>
          </w:tcPr>
          <w:p w14:paraId="0485113C" w14:textId="77777777" w:rsidR="00EC6DE1" w:rsidRPr="00B26168" w:rsidRDefault="00EC6DE1" w:rsidP="00AF2B33">
            <w:pPr>
              <w:spacing w:line="240" w:lineRule="auto"/>
              <w:rPr>
                <w:b/>
                <w:sz w:val="20"/>
                <w:szCs w:val="20"/>
              </w:rPr>
            </w:pPr>
          </w:p>
        </w:tc>
        <w:tc>
          <w:tcPr>
            <w:tcW w:w="1559" w:type="dxa"/>
          </w:tcPr>
          <w:p w14:paraId="7FF2CE76" w14:textId="77777777" w:rsidR="00EC6DE1" w:rsidRPr="0095607F" w:rsidRDefault="00EC6DE1" w:rsidP="00AF2B33">
            <w:pPr>
              <w:spacing w:line="240" w:lineRule="auto"/>
              <w:rPr>
                <w:i/>
                <w:sz w:val="20"/>
                <w:szCs w:val="20"/>
              </w:rPr>
            </w:pPr>
            <w:r w:rsidRPr="0095607F">
              <w:rPr>
                <w:i/>
                <w:sz w:val="20"/>
                <w:szCs w:val="20"/>
              </w:rPr>
              <w:t>malR3_Con</w:t>
            </w:r>
          </w:p>
        </w:tc>
        <w:tc>
          <w:tcPr>
            <w:tcW w:w="3544" w:type="dxa"/>
          </w:tcPr>
          <w:p w14:paraId="20E77064" w14:textId="77777777" w:rsidR="00EC6DE1" w:rsidRPr="00B26168" w:rsidRDefault="00EC6DE1" w:rsidP="00AF2B33">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2160"/>
                <w:tab w:val="left" w:pos="2880"/>
              </w:tabs>
              <w:rPr>
                <w:rFonts w:ascii="Times New Roman" w:hAnsi="Times New Roman" w:cs="Times New Roman"/>
                <w:sz w:val="20"/>
              </w:rPr>
            </w:pPr>
            <w:r w:rsidRPr="00B26168">
              <w:rPr>
                <w:rFonts w:ascii="Times New Roman" w:hAnsi="Times New Roman" w:cs="Times New Roman"/>
                <w:sz w:val="20"/>
              </w:rPr>
              <w:t>cggaactcgtctcggcgaag</w:t>
            </w:r>
          </w:p>
        </w:tc>
      </w:tr>
      <w:tr w:rsidR="00EC6DE1" w:rsidRPr="0095607F" w14:paraId="560813DC" w14:textId="77777777" w:rsidTr="00B26168">
        <w:trPr>
          <w:trHeight w:hRule="exact" w:val="283"/>
          <w:jc w:val="center"/>
        </w:trPr>
        <w:tc>
          <w:tcPr>
            <w:tcW w:w="3119" w:type="dxa"/>
          </w:tcPr>
          <w:p w14:paraId="5761080E" w14:textId="77777777" w:rsidR="00EC6DE1" w:rsidRPr="00B26168" w:rsidRDefault="00EC6DE1" w:rsidP="00AF2B33">
            <w:pPr>
              <w:spacing w:line="240" w:lineRule="auto"/>
              <w:rPr>
                <w:b/>
                <w:sz w:val="20"/>
                <w:szCs w:val="20"/>
              </w:rPr>
            </w:pPr>
          </w:p>
        </w:tc>
        <w:tc>
          <w:tcPr>
            <w:tcW w:w="1559" w:type="dxa"/>
          </w:tcPr>
          <w:p w14:paraId="407ED6E1" w14:textId="77777777" w:rsidR="00EC6DE1" w:rsidRPr="0095607F" w:rsidRDefault="00EC6DE1" w:rsidP="00AF2B33">
            <w:pPr>
              <w:spacing w:line="240" w:lineRule="auto"/>
              <w:rPr>
                <w:i/>
                <w:sz w:val="20"/>
                <w:szCs w:val="20"/>
              </w:rPr>
            </w:pPr>
            <w:r w:rsidRPr="0095607F">
              <w:rPr>
                <w:i/>
                <w:sz w:val="20"/>
                <w:szCs w:val="20"/>
              </w:rPr>
              <w:t>malR5_Con</w:t>
            </w:r>
          </w:p>
        </w:tc>
        <w:tc>
          <w:tcPr>
            <w:tcW w:w="3544" w:type="dxa"/>
          </w:tcPr>
          <w:p w14:paraId="5D064EC0" w14:textId="77777777" w:rsidR="00EC6DE1" w:rsidRPr="00B26168" w:rsidRDefault="00EC6DE1" w:rsidP="00AF2B33">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2160"/>
                <w:tab w:val="left" w:pos="2880"/>
              </w:tabs>
              <w:rPr>
                <w:rFonts w:ascii="Times New Roman" w:hAnsi="Times New Roman" w:cs="Times New Roman"/>
                <w:sz w:val="20"/>
              </w:rPr>
            </w:pPr>
            <w:r w:rsidRPr="00B26168">
              <w:rPr>
                <w:rFonts w:ascii="Times New Roman" w:hAnsi="Times New Roman" w:cs="Times New Roman"/>
                <w:sz w:val="20"/>
              </w:rPr>
              <w:t>catgaatagcgtccggccgt</w:t>
            </w:r>
          </w:p>
        </w:tc>
      </w:tr>
      <w:tr w:rsidR="00EC6DE1" w:rsidRPr="0095607F" w14:paraId="2CD7710D" w14:textId="77777777" w:rsidTr="00B26168">
        <w:trPr>
          <w:trHeight w:hRule="exact" w:val="283"/>
          <w:jc w:val="center"/>
        </w:trPr>
        <w:tc>
          <w:tcPr>
            <w:tcW w:w="3119" w:type="dxa"/>
          </w:tcPr>
          <w:p w14:paraId="0EEEBF48" w14:textId="77777777" w:rsidR="00EC6DE1" w:rsidRPr="00B26168" w:rsidRDefault="00EC6DE1" w:rsidP="00AF2B33">
            <w:pPr>
              <w:spacing w:line="240" w:lineRule="auto"/>
              <w:rPr>
                <w:b/>
                <w:sz w:val="20"/>
                <w:szCs w:val="20"/>
              </w:rPr>
            </w:pPr>
          </w:p>
        </w:tc>
        <w:tc>
          <w:tcPr>
            <w:tcW w:w="1559" w:type="dxa"/>
          </w:tcPr>
          <w:p w14:paraId="782CF742" w14:textId="77777777" w:rsidR="00EC6DE1" w:rsidRPr="0095607F" w:rsidRDefault="00EC6DE1" w:rsidP="00AF2B33">
            <w:pPr>
              <w:spacing w:line="240" w:lineRule="auto"/>
              <w:rPr>
                <w:i/>
                <w:sz w:val="20"/>
                <w:szCs w:val="20"/>
              </w:rPr>
            </w:pPr>
            <w:r w:rsidRPr="0095607F">
              <w:rPr>
                <w:i/>
                <w:sz w:val="20"/>
                <w:szCs w:val="20"/>
                <w:shd w:val="clear" w:color="auto" w:fill="FFFFFF"/>
              </w:rPr>
              <w:t>tetW_F</w:t>
            </w:r>
          </w:p>
        </w:tc>
        <w:tc>
          <w:tcPr>
            <w:tcW w:w="3544" w:type="dxa"/>
          </w:tcPr>
          <w:p w14:paraId="70169177" w14:textId="77777777" w:rsidR="00EC6DE1" w:rsidRPr="00B26168" w:rsidRDefault="00EC6DE1" w:rsidP="00AF2B33">
            <w:pPr>
              <w:spacing w:line="240" w:lineRule="auto"/>
              <w:rPr>
                <w:sz w:val="20"/>
                <w:szCs w:val="20"/>
                <w:shd w:val="clear" w:color="auto" w:fill="FFFFFF"/>
              </w:rPr>
            </w:pPr>
            <w:r w:rsidRPr="00B26168">
              <w:rPr>
                <w:sz w:val="20"/>
                <w:szCs w:val="20"/>
                <w:shd w:val="clear" w:color="auto" w:fill="FFFFFF"/>
              </w:rPr>
              <w:t>tcagctgtcgactgctcatgtacggtaag</w:t>
            </w:r>
          </w:p>
        </w:tc>
      </w:tr>
      <w:tr w:rsidR="00EC6DE1" w:rsidRPr="0095607F" w14:paraId="60A996EA" w14:textId="77777777" w:rsidTr="00B26168">
        <w:trPr>
          <w:trHeight w:hRule="exact" w:val="283"/>
          <w:jc w:val="center"/>
        </w:trPr>
        <w:tc>
          <w:tcPr>
            <w:tcW w:w="3119" w:type="dxa"/>
          </w:tcPr>
          <w:p w14:paraId="6018CC13" w14:textId="77777777" w:rsidR="00EC6DE1" w:rsidRPr="00B26168" w:rsidRDefault="00EC6DE1" w:rsidP="00AF2B33">
            <w:pPr>
              <w:spacing w:line="240" w:lineRule="auto"/>
              <w:rPr>
                <w:b/>
                <w:sz w:val="20"/>
                <w:szCs w:val="20"/>
              </w:rPr>
            </w:pPr>
          </w:p>
        </w:tc>
        <w:tc>
          <w:tcPr>
            <w:tcW w:w="1559" w:type="dxa"/>
          </w:tcPr>
          <w:p w14:paraId="3259D244" w14:textId="77777777" w:rsidR="00EC6DE1" w:rsidRPr="0095607F" w:rsidRDefault="00EC6DE1" w:rsidP="00AF2B33">
            <w:pPr>
              <w:spacing w:after="0" w:line="240" w:lineRule="auto"/>
              <w:rPr>
                <w:i/>
                <w:sz w:val="20"/>
                <w:szCs w:val="20"/>
              </w:rPr>
            </w:pPr>
            <w:r w:rsidRPr="0095607F">
              <w:rPr>
                <w:i/>
                <w:color w:val="000000" w:themeColor="text1"/>
                <w:sz w:val="20"/>
                <w:szCs w:val="20"/>
              </w:rPr>
              <w:t>tetW_R</w:t>
            </w:r>
          </w:p>
        </w:tc>
        <w:tc>
          <w:tcPr>
            <w:tcW w:w="3544" w:type="dxa"/>
          </w:tcPr>
          <w:p w14:paraId="3AE43A9E" w14:textId="77777777" w:rsidR="00EC6DE1" w:rsidRPr="00B26168" w:rsidRDefault="00EC6DE1" w:rsidP="00AF2B33">
            <w:pPr>
              <w:spacing w:line="240" w:lineRule="auto"/>
              <w:rPr>
                <w:sz w:val="20"/>
                <w:szCs w:val="20"/>
              </w:rPr>
            </w:pPr>
            <w:r w:rsidRPr="00B26168">
              <w:rPr>
                <w:sz w:val="20"/>
                <w:szCs w:val="20"/>
              </w:rPr>
              <w:t>gcgacggtcgac</w:t>
            </w:r>
            <w:r w:rsidRPr="00B26168">
              <w:rPr>
                <w:sz w:val="20"/>
                <w:szCs w:val="20"/>
                <w:shd w:val="clear" w:color="auto" w:fill="FFFFFF"/>
              </w:rPr>
              <w:t>cattaccttctgaaacat</w:t>
            </w:r>
          </w:p>
        </w:tc>
      </w:tr>
      <w:tr w:rsidR="00EC6DE1" w:rsidRPr="0095607F" w14:paraId="7817E00E" w14:textId="77777777" w:rsidTr="00B26168">
        <w:trPr>
          <w:trHeight w:hRule="exact" w:val="283"/>
          <w:jc w:val="center"/>
        </w:trPr>
        <w:tc>
          <w:tcPr>
            <w:tcW w:w="3119" w:type="dxa"/>
          </w:tcPr>
          <w:p w14:paraId="650F6ED7" w14:textId="77777777" w:rsidR="00EC6DE1" w:rsidRPr="00B26168" w:rsidRDefault="00EC6DE1" w:rsidP="00AF2B33">
            <w:pPr>
              <w:spacing w:after="0" w:line="240" w:lineRule="auto"/>
              <w:rPr>
                <w:b/>
                <w:sz w:val="20"/>
                <w:szCs w:val="20"/>
              </w:rPr>
            </w:pPr>
            <w:r w:rsidRPr="00B26168">
              <w:rPr>
                <w:b/>
                <w:sz w:val="20"/>
                <w:szCs w:val="20"/>
              </w:rPr>
              <w:t xml:space="preserve">Cloning of </w:t>
            </w:r>
            <w:r w:rsidRPr="00B26168">
              <w:rPr>
                <w:b/>
                <w:i/>
                <w:sz w:val="20"/>
                <w:szCs w:val="20"/>
              </w:rPr>
              <w:t>malR2</w:t>
            </w:r>
            <w:r w:rsidRPr="00B26168">
              <w:rPr>
                <w:b/>
                <w:sz w:val="20"/>
                <w:szCs w:val="20"/>
              </w:rPr>
              <w:t xml:space="preserve"> in pQE60</w:t>
            </w:r>
          </w:p>
        </w:tc>
        <w:tc>
          <w:tcPr>
            <w:tcW w:w="1559" w:type="dxa"/>
          </w:tcPr>
          <w:p w14:paraId="1C1C1429" w14:textId="77777777" w:rsidR="00EC6DE1" w:rsidRPr="0095607F" w:rsidRDefault="00EC6DE1" w:rsidP="00AF2B33">
            <w:pPr>
              <w:spacing w:line="240" w:lineRule="auto"/>
              <w:rPr>
                <w:i/>
                <w:sz w:val="20"/>
                <w:szCs w:val="20"/>
              </w:rPr>
            </w:pPr>
            <w:r w:rsidRPr="0095607F">
              <w:rPr>
                <w:i/>
                <w:sz w:val="20"/>
                <w:szCs w:val="20"/>
              </w:rPr>
              <w:t>malR2_F</w:t>
            </w:r>
          </w:p>
        </w:tc>
        <w:tc>
          <w:tcPr>
            <w:tcW w:w="3544" w:type="dxa"/>
          </w:tcPr>
          <w:p w14:paraId="7C3E2B81" w14:textId="77777777" w:rsidR="00EC6DE1" w:rsidRPr="00B26168" w:rsidRDefault="00EC6DE1" w:rsidP="00AF2B33">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2160"/>
                <w:tab w:val="left" w:pos="2880"/>
              </w:tabs>
              <w:rPr>
                <w:rFonts w:ascii="Times New Roman" w:hAnsi="Times New Roman" w:cs="Times New Roman"/>
                <w:sz w:val="20"/>
              </w:rPr>
            </w:pPr>
            <w:r w:rsidRPr="00B26168">
              <w:rPr>
                <w:rFonts w:ascii="Times New Roman" w:hAnsi="Times New Roman" w:cs="Times New Roman"/>
                <w:sz w:val="20"/>
              </w:rPr>
              <w:t>ttgctaccatggatggcaaaagcgagcattcaagc</w:t>
            </w:r>
          </w:p>
        </w:tc>
      </w:tr>
      <w:tr w:rsidR="00EC6DE1" w:rsidRPr="0095607F" w14:paraId="763B31F1" w14:textId="77777777" w:rsidTr="00B26168">
        <w:trPr>
          <w:trHeight w:hRule="exact" w:val="283"/>
          <w:jc w:val="center"/>
        </w:trPr>
        <w:tc>
          <w:tcPr>
            <w:tcW w:w="3119" w:type="dxa"/>
          </w:tcPr>
          <w:p w14:paraId="46FB8461" w14:textId="77777777" w:rsidR="00EC6DE1" w:rsidRPr="00B26168" w:rsidRDefault="00EC6DE1" w:rsidP="00AF2B33">
            <w:pPr>
              <w:spacing w:after="0" w:line="240" w:lineRule="auto"/>
              <w:rPr>
                <w:b/>
                <w:sz w:val="20"/>
                <w:szCs w:val="20"/>
              </w:rPr>
            </w:pPr>
          </w:p>
        </w:tc>
        <w:tc>
          <w:tcPr>
            <w:tcW w:w="1559" w:type="dxa"/>
          </w:tcPr>
          <w:p w14:paraId="3A124A7D" w14:textId="77777777" w:rsidR="00EC6DE1" w:rsidRPr="0095607F" w:rsidRDefault="00EC6DE1" w:rsidP="00AF2B33">
            <w:pPr>
              <w:spacing w:after="0" w:line="240" w:lineRule="auto"/>
              <w:rPr>
                <w:sz w:val="20"/>
                <w:szCs w:val="20"/>
              </w:rPr>
            </w:pPr>
            <w:r w:rsidRPr="0095607F">
              <w:rPr>
                <w:i/>
                <w:sz w:val="20"/>
                <w:szCs w:val="20"/>
              </w:rPr>
              <w:t>malR2_R</w:t>
            </w:r>
          </w:p>
        </w:tc>
        <w:tc>
          <w:tcPr>
            <w:tcW w:w="3544" w:type="dxa"/>
          </w:tcPr>
          <w:p w14:paraId="6AC081A9" w14:textId="77777777" w:rsidR="00EC6DE1" w:rsidRPr="00B26168" w:rsidRDefault="00EC6DE1" w:rsidP="00AF2B33">
            <w:pPr>
              <w:spacing w:line="240" w:lineRule="auto"/>
              <w:rPr>
                <w:sz w:val="20"/>
                <w:szCs w:val="20"/>
              </w:rPr>
            </w:pPr>
            <w:r w:rsidRPr="00B26168">
              <w:rPr>
                <w:sz w:val="20"/>
                <w:szCs w:val="20"/>
              </w:rPr>
              <w:t>ttgctaggatcccgcggcgatggccgtggtgtc</w:t>
            </w:r>
          </w:p>
        </w:tc>
      </w:tr>
      <w:tr w:rsidR="00EC6DE1" w:rsidRPr="0095607F" w14:paraId="2623AF40" w14:textId="77777777" w:rsidTr="00B26168">
        <w:trPr>
          <w:trHeight w:hRule="exact" w:val="283"/>
          <w:jc w:val="center"/>
        </w:trPr>
        <w:tc>
          <w:tcPr>
            <w:tcW w:w="3119" w:type="dxa"/>
          </w:tcPr>
          <w:p w14:paraId="57F7ECED" w14:textId="77777777" w:rsidR="00EC6DE1" w:rsidRPr="00B26168" w:rsidRDefault="00EC6DE1" w:rsidP="00AF2B33">
            <w:pPr>
              <w:spacing w:after="0" w:line="240" w:lineRule="auto"/>
              <w:rPr>
                <w:b/>
                <w:sz w:val="20"/>
                <w:szCs w:val="20"/>
              </w:rPr>
            </w:pPr>
            <w:r w:rsidRPr="00B26168">
              <w:rPr>
                <w:b/>
                <w:sz w:val="20"/>
                <w:szCs w:val="20"/>
              </w:rPr>
              <w:t xml:space="preserve">Cloning of </w:t>
            </w:r>
            <w:r w:rsidRPr="00B26168">
              <w:rPr>
                <w:b/>
                <w:i/>
                <w:sz w:val="20"/>
                <w:szCs w:val="20"/>
              </w:rPr>
              <w:t>malR6</w:t>
            </w:r>
            <w:r w:rsidRPr="00B26168">
              <w:rPr>
                <w:b/>
                <w:sz w:val="20"/>
                <w:szCs w:val="20"/>
              </w:rPr>
              <w:t xml:space="preserve"> in pNZ8150</w:t>
            </w:r>
          </w:p>
        </w:tc>
        <w:tc>
          <w:tcPr>
            <w:tcW w:w="1559" w:type="dxa"/>
          </w:tcPr>
          <w:p w14:paraId="5D491C09" w14:textId="77777777" w:rsidR="00EC6DE1" w:rsidRPr="0095607F" w:rsidRDefault="00EC6DE1" w:rsidP="00AF2B33">
            <w:pPr>
              <w:spacing w:after="0" w:line="240" w:lineRule="auto"/>
              <w:rPr>
                <w:sz w:val="20"/>
                <w:szCs w:val="20"/>
              </w:rPr>
            </w:pPr>
            <w:r w:rsidRPr="0095607F">
              <w:rPr>
                <w:i/>
                <w:sz w:val="20"/>
                <w:szCs w:val="20"/>
              </w:rPr>
              <w:t>malR6_F</w:t>
            </w:r>
          </w:p>
        </w:tc>
        <w:tc>
          <w:tcPr>
            <w:tcW w:w="3544" w:type="dxa"/>
          </w:tcPr>
          <w:p w14:paraId="58C55A3D" w14:textId="77777777" w:rsidR="00EC6DE1" w:rsidRPr="00B26168" w:rsidRDefault="00EC6DE1" w:rsidP="00AF2B33">
            <w:pPr>
              <w:spacing w:line="240" w:lineRule="auto"/>
              <w:rPr>
                <w:sz w:val="20"/>
                <w:szCs w:val="20"/>
              </w:rPr>
            </w:pPr>
            <w:r w:rsidRPr="00B26168">
              <w:rPr>
                <w:sz w:val="20"/>
                <w:szCs w:val="20"/>
              </w:rPr>
              <w:t>ttgctagatatcatggcaaaagcaagcattcaagcgg</w:t>
            </w:r>
          </w:p>
        </w:tc>
      </w:tr>
      <w:tr w:rsidR="00EC6DE1" w:rsidRPr="0095607F" w14:paraId="5CFE9502" w14:textId="77777777" w:rsidTr="00B26168">
        <w:trPr>
          <w:trHeight w:hRule="exact" w:val="533"/>
          <w:jc w:val="center"/>
        </w:trPr>
        <w:tc>
          <w:tcPr>
            <w:tcW w:w="3119" w:type="dxa"/>
          </w:tcPr>
          <w:p w14:paraId="420702F7" w14:textId="77777777" w:rsidR="00EC6DE1" w:rsidRPr="00B26168" w:rsidRDefault="00EC6DE1" w:rsidP="00AF2B33">
            <w:pPr>
              <w:spacing w:after="0" w:line="240" w:lineRule="auto"/>
              <w:rPr>
                <w:b/>
                <w:sz w:val="20"/>
                <w:szCs w:val="20"/>
              </w:rPr>
            </w:pPr>
          </w:p>
        </w:tc>
        <w:tc>
          <w:tcPr>
            <w:tcW w:w="1559" w:type="dxa"/>
          </w:tcPr>
          <w:p w14:paraId="220999F8" w14:textId="77777777" w:rsidR="00EC6DE1" w:rsidRPr="0095607F" w:rsidRDefault="00EC6DE1" w:rsidP="00AF2B33">
            <w:pPr>
              <w:spacing w:after="0" w:line="240" w:lineRule="auto"/>
              <w:rPr>
                <w:sz w:val="20"/>
                <w:szCs w:val="20"/>
              </w:rPr>
            </w:pPr>
            <w:r w:rsidRPr="0095607F">
              <w:rPr>
                <w:i/>
                <w:sz w:val="20"/>
                <w:szCs w:val="20"/>
              </w:rPr>
              <w:t>malR6_R</w:t>
            </w:r>
          </w:p>
        </w:tc>
        <w:tc>
          <w:tcPr>
            <w:tcW w:w="3544" w:type="dxa"/>
          </w:tcPr>
          <w:p w14:paraId="65648992" w14:textId="77777777" w:rsidR="00EC6DE1" w:rsidRPr="00B26168" w:rsidRDefault="00EC6DE1" w:rsidP="00AF2B33">
            <w:pPr>
              <w:spacing w:after="0" w:line="240" w:lineRule="auto"/>
              <w:rPr>
                <w:sz w:val="20"/>
                <w:szCs w:val="20"/>
              </w:rPr>
            </w:pPr>
            <w:r w:rsidRPr="00B26168">
              <w:rPr>
                <w:sz w:val="20"/>
                <w:szCs w:val="20"/>
              </w:rPr>
              <w:t>ttgctatctagatcagtgatggtgatggtgatggtgatggtgatgcccctgtgcgggcacgg</w:t>
            </w:r>
          </w:p>
        </w:tc>
      </w:tr>
      <w:tr w:rsidR="00EC6DE1" w:rsidRPr="0095607F" w14:paraId="435B7A72" w14:textId="77777777" w:rsidTr="00B26168">
        <w:trPr>
          <w:trHeight w:hRule="exact" w:val="283"/>
          <w:jc w:val="center"/>
        </w:trPr>
        <w:tc>
          <w:tcPr>
            <w:tcW w:w="3119" w:type="dxa"/>
          </w:tcPr>
          <w:p w14:paraId="2DA747F1" w14:textId="77777777" w:rsidR="00EC6DE1" w:rsidRPr="00B26168" w:rsidRDefault="00EC6DE1" w:rsidP="00AF2B33">
            <w:pPr>
              <w:spacing w:after="0" w:line="240" w:lineRule="auto"/>
              <w:rPr>
                <w:b/>
                <w:sz w:val="20"/>
                <w:szCs w:val="20"/>
              </w:rPr>
            </w:pPr>
            <w:r w:rsidRPr="00B26168">
              <w:rPr>
                <w:b/>
                <w:sz w:val="20"/>
                <w:szCs w:val="20"/>
              </w:rPr>
              <w:t xml:space="preserve">Cloning of </w:t>
            </w:r>
            <w:r w:rsidRPr="00B26168">
              <w:rPr>
                <w:b/>
                <w:i/>
                <w:sz w:val="20"/>
                <w:szCs w:val="20"/>
              </w:rPr>
              <w:t>malR3</w:t>
            </w:r>
            <w:r w:rsidRPr="00B26168">
              <w:rPr>
                <w:b/>
                <w:sz w:val="20"/>
                <w:szCs w:val="20"/>
              </w:rPr>
              <w:t xml:space="preserve"> in pNZ8150</w:t>
            </w:r>
          </w:p>
        </w:tc>
        <w:tc>
          <w:tcPr>
            <w:tcW w:w="1559" w:type="dxa"/>
          </w:tcPr>
          <w:p w14:paraId="057FB6B4" w14:textId="77777777" w:rsidR="00EC6DE1" w:rsidRPr="0095607F" w:rsidRDefault="00EC6DE1" w:rsidP="00AF2B33">
            <w:pPr>
              <w:spacing w:after="0" w:line="240" w:lineRule="auto"/>
              <w:rPr>
                <w:sz w:val="20"/>
                <w:szCs w:val="20"/>
              </w:rPr>
            </w:pPr>
            <w:r w:rsidRPr="0095607F">
              <w:rPr>
                <w:i/>
                <w:sz w:val="20"/>
                <w:szCs w:val="20"/>
              </w:rPr>
              <w:t>malR3_F</w:t>
            </w:r>
          </w:p>
        </w:tc>
        <w:tc>
          <w:tcPr>
            <w:tcW w:w="3544" w:type="dxa"/>
          </w:tcPr>
          <w:p w14:paraId="0F90DC2E" w14:textId="77777777" w:rsidR="00EC6DE1" w:rsidRPr="00B26168" w:rsidRDefault="00EC6DE1" w:rsidP="00AF2B33">
            <w:pPr>
              <w:spacing w:after="0" w:line="240" w:lineRule="auto"/>
              <w:jc w:val="left"/>
              <w:rPr>
                <w:sz w:val="20"/>
                <w:szCs w:val="20"/>
              </w:rPr>
            </w:pPr>
            <w:r w:rsidRPr="00B26168">
              <w:rPr>
                <w:sz w:val="20"/>
                <w:szCs w:val="20"/>
              </w:rPr>
              <w:t>ttgctagatatcatgggcaaggcagacatctaccaag</w:t>
            </w:r>
          </w:p>
        </w:tc>
      </w:tr>
      <w:tr w:rsidR="00EC6DE1" w:rsidRPr="0095607F" w14:paraId="308D2BEB" w14:textId="77777777" w:rsidTr="006B351E">
        <w:trPr>
          <w:trHeight w:hRule="exact" w:val="572"/>
          <w:jc w:val="center"/>
        </w:trPr>
        <w:tc>
          <w:tcPr>
            <w:tcW w:w="3119" w:type="dxa"/>
          </w:tcPr>
          <w:p w14:paraId="277547EC" w14:textId="77777777" w:rsidR="00EC6DE1" w:rsidRPr="00B26168" w:rsidRDefault="00EC6DE1" w:rsidP="00AF2B33">
            <w:pPr>
              <w:spacing w:after="0" w:line="240" w:lineRule="auto"/>
              <w:rPr>
                <w:b/>
                <w:sz w:val="20"/>
                <w:szCs w:val="20"/>
              </w:rPr>
            </w:pPr>
          </w:p>
        </w:tc>
        <w:tc>
          <w:tcPr>
            <w:tcW w:w="1559" w:type="dxa"/>
          </w:tcPr>
          <w:p w14:paraId="595500C6" w14:textId="77777777" w:rsidR="00EC6DE1" w:rsidRPr="0095607F" w:rsidRDefault="00EC6DE1" w:rsidP="00AF2B33">
            <w:pPr>
              <w:spacing w:after="0" w:line="240" w:lineRule="auto"/>
              <w:rPr>
                <w:sz w:val="20"/>
                <w:szCs w:val="20"/>
              </w:rPr>
            </w:pPr>
            <w:r w:rsidRPr="0095607F">
              <w:rPr>
                <w:i/>
                <w:sz w:val="20"/>
                <w:szCs w:val="20"/>
              </w:rPr>
              <w:t>malR3_R</w:t>
            </w:r>
          </w:p>
        </w:tc>
        <w:tc>
          <w:tcPr>
            <w:tcW w:w="3544" w:type="dxa"/>
          </w:tcPr>
          <w:p w14:paraId="2D0B962E" w14:textId="77777777" w:rsidR="00EC6DE1" w:rsidRPr="00B26168" w:rsidRDefault="00EC6DE1" w:rsidP="00AF2B33">
            <w:pPr>
              <w:spacing w:after="0" w:line="240" w:lineRule="auto"/>
              <w:jc w:val="left"/>
              <w:rPr>
                <w:sz w:val="20"/>
                <w:szCs w:val="20"/>
              </w:rPr>
            </w:pPr>
            <w:r w:rsidRPr="00B26168">
              <w:rPr>
                <w:sz w:val="20"/>
                <w:szCs w:val="20"/>
              </w:rPr>
              <w:t>ttgctatctagattagtgatggtgatggtgatggtgatggtgatgcgccatttccccgaatg</w:t>
            </w:r>
          </w:p>
        </w:tc>
      </w:tr>
      <w:tr w:rsidR="00EC6DE1" w:rsidRPr="0095607F" w14:paraId="67A4B4E4" w14:textId="77777777" w:rsidTr="00B26168">
        <w:trPr>
          <w:trHeight w:hRule="exact" w:val="283"/>
          <w:jc w:val="center"/>
        </w:trPr>
        <w:tc>
          <w:tcPr>
            <w:tcW w:w="3119" w:type="dxa"/>
          </w:tcPr>
          <w:p w14:paraId="32DA9B9B" w14:textId="77777777" w:rsidR="00EC6DE1" w:rsidRPr="00B26168" w:rsidRDefault="00EC6DE1" w:rsidP="00AF2B33">
            <w:pPr>
              <w:spacing w:after="0" w:line="240" w:lineRule="auto"/>
              <w:rPr>
                <w:b/>
                <w:sz w:val="20"/>
                <w:szCs w:val="20"/>
              </w:rPr>
            </w:pPr>
            <w:r w:rsidRPr="00B26168">
              <w:rPr>
                <w:b/>
                <w:sz w:val="20"/>
                <w:szCs w:val="20"/>
              </w:rPr>
              <w:t xml:space="preserve">Cloning of </w:t>
            </w:r>
            <w:r w:rsidRPr="00B26168">
              <w:rPr>
                <w:b/>
                <w:i/>
                <w:sz w:val="20"/>
                <w:szCs w:val="20"/>
              </w:rPr>
              <w:t>malR5</w:t>
            </w:r>
            <w:r w:rsidRPr="00B26168">
              <w:rPr>
                <w:b/>
                <w:sz w:val="20"/>
                <w:szCs w:val="20"/>
              </w:rPr>
              <w:t xml:space="preserve"> in pQE60</w:t>
            </w:r>
          </w:p>
        </w:tc>
        <w:tc>
          <w:tcPr>
            <w:tcW w:w="1559" w:type="dxa"/>
          </w:tcPr>
          <w:p w14:paraId="07905CDB" w14:textId="77777777" w:rsidR="00EC6DE1" w:rsidRPr="0095607F" w:rsidRDefault="00EC6DE1" w:rsidP="00AF2B33">
            <w:pPr>
              <w:spacing w:after="0" w:line="240" w:lineRule="auto"/>
              <w:rPr>
                <w:sz w:val="20"/>
                <w:szCs w:val="20"/>
              </w:rPr>
            </w:pPr>
            <w:r w:rsidRPr="0095607F">
              <w:rPr>
                <w:i/>
                <w:sz w:val="20"/>
                <w:szCs w:val="20"/>
              </w:rPr>
              <w:t>malR5_F</w:t>
            </w:r>
          </w:p>
        </w:tc>
        <w:tc>
          <w:tcPr>
            <w:tcW w:w="3544" w:type="dxa"/>
          </w:tcPr>
          <w:p w14:paraId="48470557" w14:textId="77777777" w:rsidR="00EC6DE1" w:rsidRPr="00B26168" w:rsidRDefault="00EC6DE1" w:rsidP="00AF2B33">
            <w:pPr>
              <w:spacing w:after="0" w:line="240" w:lineRule="auto"/>
              <w:rPr>
                <w:sz w:val="20"/>
                <w:szCs w:val="20"/>
              </w:rPr>
            </w:pPr>
            <w:r w:rsidRPr="00B26168">
              <w:rPr>
                <w:sz w:val="20"/>
                <w:szCs w:val="20"/>
              </w:rPr>
              <w:t>ttgctaggatccatggcgacaatccacgacgtgg</w:t>
            </w:r>
          </w:p>
        </w:tc>
      </w:tr>
      <w:tr w:rsidR="00EC6DE1" w:rsidRPr="0095607F" w14:paraId="216A89FC" w14:textId="77777777" w:rsidTr="00B26168">
        <w:trPr>
          <w:trHeight w:hRule="exact" w:val="283"/>
          <w:jc w:val="center"/>
        </w:trPr>
        <w:tc>
          <w:tcPr>
            <w:tcW w:w="3119" w:type="dxa"/>
            <w:tcBorders>
              <w:bottom w:val="single" w:sz="4" w:space="0" w:color="auto"/>
            </w:tcBorders>
          </w:tcPr>
          <w:p w14:paraId="34BC8A50" w14:textId="77777777" w:rsidR="00EC6DE1" w:rsidRPr="0095607F" w:rsidRDefault="00EC6DE1" w:rsidP="00AF2B33">
            <w:pPr>
              <w:spacing w:after="0" w:line="240" w:lineRule="auto"/>
              <w:rPr>
                <w:sz w:val="20"/>
                <w:szCs w:val="20"/>
              </w:rPr>
            </w:pPr>
          </w:p>
        </w:tc>
        <w:tc>
          <w:tcPr>
            <w:tcW w:w="1559" w:type="dxa"/>
            <w:tcBorders>
              <w:bottom w:val="single" w:sz="4" w:space="0" w:color="auto"/>
            </w:tcBorders>
          </w:tcPr>
          <w:p w14:paraId="4012DFBA" w14:textId="77777777" w:rsidR="00EC6DE1" w:rsidRPr="0095607F" w:rsidRDefault="00EC6DE1" w:rsidP="00AF2B33">
            <w:pPr>
              <w:spacing w:after="0" w:line="240" w:lineRule="auto"/>
              <w:rPr>
                <w:sz w:val="20"/>
                <w:szCs w:val="20"/>
              </w:rPr>
            </w:pPr>
            <w:r w:rsidRPr="0095607F">
              <w:rPr>
                <w:i/>
                <w:sz w:val="20"/>
                <w:szCs w:val="20"/>
              </w:rPr>
              <w:t>malR5_R</w:t>
            </w:r>
          </w:p>
        </w:tc>
        <w:tc>
          <w:tcPr>
            <w:tcW w:w="3544" w:type="dxa"/>
            <w:tcBorders>
              <w:bottom w:val="single" w:sz="4" w:space="0" w:color="auto"/>
            </w:tcBorders>
          </w:tcPr>
          <w:p w14:paraId="2F1DB30B" w14:textId="77777777" w:rsidR="00EC6DE1" w:rsidRPr="00B26168" w:rsidRDefault="00EC6DE1" w:rsidP="00AF2B33">
            <w:pPr>
              <w:spacing w:after="0" w:line="240" w:lineRule="auto"/>
              <w:rPr>
                <w:sz w:val="20"/>
                <w:szCs w:val="20"/>
              </w:rPr>
            </w:pPr>
            <w:r w:rsidRPr="00B26168">
              <w:rPr>
                <w:sz w:val="20"/>
                <w:szCs w:val="20"/>
              </w:rPr>
              <w:t>ttgctaagatctcggaagggatggtgcggc</w:t>
            </w:r>
          </w:p>
        </w:tc>
      </w:tr>
    </w:tbl>
    <w:p w14:paraId="0F3C4BFC" w14:textId="77777777" w:rsidR="00EC6DE1" w:rsidRPr="00BD08E4" w:rsidRDefault="00EC6DE1" w:rsidP="00EC6DE1">
      <w:pPr>
        <w:spacing w:after="0"/>
        <w:rPr>
          <w:rFonts w:cs="Times New Roman"/>
          <w:szCs w:val="24"/>
        </w:rPr>
      </w:pPr>
    </w:p>
    <w:p w14:paraId="173BC84F" w14:textId="77777777" w:rsidR="00EC6DE1" w:rsidRPr="00BD08E4" w:rsidRDefault="00EC6DE1" w:rsidP="00EC6DE1">
      <w:pPr>
        <w:pStyle w:val="Heading3"/>
        <w:numPr>
          <w:ilvl w:val="2"/>
          <w:numId w:val="17"/>
        </w:numPr>
      </w:pPr>
      <w:r w:rsidRPr="00BD08E4">
        <w:t xml:space="preserve">Microarray Analysis </w:t>
      </w:r>
    </w:p>
    <w:p w14:paraId="6B80364B" w14:textId="77777777" w:rsidR="00EC6DE1" w:rsidRPr="00BD08E4" w:rsidRDefault="00EC6DE1" w:rsidP="00EC6DE1">
      <w:pPr>
        <w:rPr>
          <w:shd w:val="clear" w:color="auto" w:fill="FFFFFF"/>
        </w:rPr>
      </w:pPr>
      <w:r w:rsidRPr="00BD08E4">
        <w:rPr>
          <w:shd w:val="clear" w:color="auto" w:fill="FFFFFF"/>
        </w:rPr>
        <w:t xml:space="preserve">The </w:t>
      </w:r>
      <w:r w:rsidRPr="00BD08E4">
        <w:rPr>
          <w:shd w:val="clear" w:color="auto" w:fill="FFFFFF"/>
          <w:lang w:val="ga-IE"/>
        </w:rPr>
        <w:t>transcriptome</w:t>
      </w:r>
      <w:r w:rsidRPr="00BD08E4">
        <w:rPr>
          <w:shd w:val="clear" w:color="auto" w:fill="FFFFFF"/>
        </w:rPr>
        <w:t xml:space="preserve"> of each of the generated insertion mutants (</w:t>
      </w:r>
      <w:r w:rsidRPr="00BD08E4">
        <w:rPr>
          <w:i/>
          <w:shd w:val="clear" w:color="auto" w:fill="FFFFFF"/>
        </w:rPr>
        <w:t>B. breve</w:t>
      </w:r>
      <w:r w:rsidRPr="00BD08E4">
        <w:rPr>
          <w:shd w:val="clear" w:color="auto" w:fill="FFFFFF"/>
        </w:rPr>
        <w:t xml:space="preserve"> UCC2003-</w:t>
      </w:r>
      <w:r w:rsidRPr="00BD08E4">
        <w:rPr>
          <w:i/>
          <w:shd w:val="clear" w:color="auto" w:fill="FFFFFF"/>
        </w:rPr>
        <w:t>malR2</w:t>
      </w:r>
      <w:r w:rsidRPr="00BD08E4">
        <w:rPr>
          <w:shd w:val="clear" w:color="auto" w:fill="FFFFFF"/>
        </w:rPr>
        <w:t xml:space="preserve">, </w:t>
      </w:r>
      <w:r w:rsidRPr="00BD08E4">
        <w:rPr>
          <w:i/>
          <w:shd w:val="clear" w:color="auto" w:fill="FFFFFF"/>
        </w:rPr>
        <w:t>B. breve</w:t>
      </w:r>
      <w:r w:rsidRPr="00BD08E4">
        <w:rPr>
          <w:shd w:val="clear" w:color="auto" w:fill="FFFFFF"/>
        </w:rPr>
        <w:t xml:space="preserve"> UCC2003-</w:t>
      </w:r>
      <w:r w:rsidRPr="00BD08E4">
        <w:rPr>
          <w:i/>
          <w:shd w:val="clear" w:color="auto" w:fill="FFFFFF"/>
        </w:rPr>
        <w:t>malR3</w:t>
      </w:r>
      <w:r w:rsidRPr="00BD08E4">
        <w:rPr>
          <w:shd w:val="clear" w:color="auto" w:fill="FFFFFF"/>
        </w:rPr>
        <w:t xml:space="preserve">, </w:t>
      </w:r>
      <w:r w:rsidRPr="00BD08E4">
        <w:rPr>
          <w:i/>
          <w:shd w:val="clear" w:color="auto" w:fill="FFFFFF"/>
        </w:rPr>
        <w:t>B. breve</w:t>
      </w:r>
      <w:r w:rsidRPr="00BD08E4">
        <w:rPr>
          <w:shd w:val="clear" w:color="auto" w:fill="FFFFFF"/>
        </w:rPr>
        <w:t xml:space="preserve"> UCC2003-</w:t>
      </w:r>
      <w:r w:rsidRPr="00BD08E4">
        <w:rPr>
          <w:i/>
          <w:shd w:val="clear" w:color="auto" w:fill="FFFFFF"/>
        </w:rPr>
        <w:t>malR5</w:t>
      </w:r>
      <w:r w:rsidRPr="00BD08E4">
        <w:rPr>
          <w:shd w:val="clear" w:color="auto" w:fill="FFFFFF"/>
        </w:rPr>
        <w:t xml:space="preserve"> and </w:t>
      </w:r>
      <w:r w:rsidRPr="00BD08E4">
        <w:rPr>
          <w:i/>
          <w:shd w:val="clear" w:color="auto" w:fill="FFFFFF"/>
        </w:rPr>
        <w:t>B. breve</w:t>
      </w:r>
      <w:r w:rsidRPr="00BD08E4">
        <w:rPr>
          <w:shd w:val="clear" w:color="auto" w:fill="FFFFFF"/>
        </w:rPr>
        <w:t xml:space="preserve"> UCC2003-</w:t>
      </w:r>
      <w:r w:rsidRPr="00BD08E4">
        <w:rPr>
          <w:i/>
          <w:shd w:val="clear" w:color="auto" w:fill="FFFFFF"/>
        </w:rPr>
        <w:t>malR6</w:t>
      </w:r>
      <w:r w:rsidRPr="00BD08E4">
        <w:rPr>
          <w:shd w:val="clear" w:color="auto" w:fill="FFFFFF"/>
          <w:lang w:val="ga-IE"/>
        </w:rPr>
        <w:t xml:space="preserve">, which represent isogenic </w:t>
      </w:r>
      <w:r w:rsidRPr="00BD08E4">
        <w:rPr>
          <w:i/>
          <w:shd w:val="clear" w:color="auto" w:fill="FFFFFF"/>
          <w:lang w:val="ga-IE"/>
        </w:rPr>
        <w:t>B. breve</w:t>
      </w:r>
      <w:r w:rsidRPr="00BD08E4">
        <w:rPr>
          <w:shd w:val="clear" w:color="auto" w:fill="FFFFFF"/>
          <w:lang w:val="ga-IE"/>
        </w:rPr>
        <w:t xml:space="preserve"> UCC2003 derivatives carrying an insertional mutation in the </w:t>
      </w:r>
      <w:r w:rsidRPr="00BD08E4">
        <w:rPr>
          <w:i/>
          <w:shd w:val="clear" w:color="auto" w:fill="FFFFFF"/>
          <w:lang w:val="ga-IE"/>
        </w:rPr>
        <w:t>malR2</w:t>
      </w:r>
      <w:r w:rsidRPr="00BD08E4">
        <w:rPr>
          <w:shd w:val="clear" w:color="auto" w:fill="FFFFFF"/>
          <w:lang w:val="ga-IE"/>
        </w:rPr>
        <w:t xml:space="preserve">, </w:t>
      </w:r>
      <w:r w:rsidRPr="00BD08E4">
        <w:rPr>
          <w:i/>
          <w:shd w:val="clear" w:color="auto" w:fill="FFFFFF"/>
          <w:lang w:val="ga-IE"/>
        </w:rPr>
        <w:t>malR3</w:t>
      </w:r>
      <w:r w:rsidRPr="00BD08E4">
        <w:rPr>
          <w:shd w:val="clear" w:color="auto" w:fill="FFFFFF"/>
          <w:lang w:val="ga-IE"/>
        </w:rPr>
        <w:t xml:space="preserve">, </w:t>
      </w:r>
      <w:r w:rsidRPr="00BD08E4">
        <w:rPr>
          <w:i/>
          <w:shd w:val="clear" w:color="auto" w:fill="FFFFFF"/>
          <w:lang w:val="ga-IE"/>
        </w:rPr>
        <w:t>malR5</w:t>
      </w:r>
      <w:r w:rsidRPr="00BD08E4">
        <w:rPr>
          <w:shd w:val="clear" w:color="auto" w:fill="FFFFFF"/>
          <w:lang w:val="ga-IE"/>
        </w:rPr>
        <w:t xml:space="preserve"> or </w:t>
      </w:r>
      <w:r w:rsidRPr="00BD08E4">
        <w:rPr>
          <w:i/>
          <w:shd w:val="clear" w:color="auto" w:fill="FFFFFF"/>
          <w:lang w:val="ga-IE"/>
        </w:rPr>
        <w:t>malR6</w:t>
      </w:r>
      <w:r w:rsidRPr="00BD08E4">
        <w:rPr>
          <w:shd w:val="clear" w:color="auto" w:fill="FFFFFF"/>
          <w:lang w:val="ga-IE"/>
        </w:rPr>
        <w:t xml:space="preserve"> gene, respectively; see previous paragraph</w:t>
      </w:r>
      <w:r w:rsidRPr="00BD08E4">
        <w:rPr>
          <w:shd w:val="clear" w:color="auto" w:fill="FFFFFF"/>
        </w:rPr>
        <w:t xml:space="preserve">) was compared to </w:t>
      </w:r>
      <w:r w:rsidRPr="00BD08E4">
        <w:rPr>
          <w:shd w:val="clear" w:color="auto" w:fill="FFFFFF"/>
          <w:lang w:val="ga-IE"/>
        </w:rPr>
        <w:t>that of</w:t>
      </w:r>
      <w:r w:rsidRPr="00BD08E4">
        <w:rPr>
          <w:shd w:val="clear" w:color="auto" w:fill="FFFFFF"/>
        </w:rPr>
        <w:t xml:space="preserve"> </w:t>
      </w:r>
      <w:r w:rsidRPr="00BD08E4">
        <w:rPr>
          <w:i/>
          <w:shd w:val="clear" w:color="auto" w:fill="FFFFFF"/>
        </w:rPr>
        <w:t>B. breve</w:t>
      </w:r>
      <w:r w:rsidRPr="00BD08E4">
        <w:rPr>
          <w:shd w:val="clear" w:color="auto" w:fill="FFFFFF"/>
        </w:rPr>
        <w:t xml:space="preserve"> UCC2003 </w:t>
      </w:r>
      <w:r w:rsidRPr="00BD08E4">
        <w:rPr>
          <w:shd w:val="clear" w:color="auto" w:fill="FFFFFF"/>
          <w:lang w:val="ga-IE"/>
        </w:rPr>
        <w:t>(</w:t>
      </w:r>
      <w:r w:rsidRPr="00BD08E4">
        <w:rPr>
          <w:shd w:val="clear" w:color="auto" w:fill="FFFFFF"/>
        </w:rPr>
        <w:t>WT</w:t>
      </w:r>
      <w:r w:rsidRPr="00BD08E4">
        <w:rPr>
          <w:shd w:val="clear" w:color="auto" w:fill="FFFFFF"/>
          <w:lang w:val="ga-IE"/>
        </w:rPr>
        <w:t>)</w:t>
      </w:r>
      <w:r w:rsidRPr="00BD08E4">
        <w:rPr>
          <w:shd w:val="clear" w:color="auto" w:fill="FFFFFF"/>
        </w:rPr>
        <w:t>. The insertion mutants and the WT strain were cultivated in mMRS medium supplemented with 0.5 % ribose as a sole carbon source until an OD</w:t>
      </w:r>
      <w:r w:rsidRPr="00BD08E4">
        <w:rPr>
          <w:shd w:val="clear" w:color="auto" w:fill="FFFFFF"/>
          <w:vertAlign w:val="subscript"/>
        </w:rPr>
        <w:t>600nm</w:t>
      </w:r>
      <w:r w:rsidRPr="00BD08E4">
        <w:rPr>
          <w:shd w:val="clear" w:color="auto" w:fill="FFFFFF"/>
        </w:rPr>
        <w:t xml:space="preserve"> of </w:t>
      </w:r>
      <w:r w:rsidRPr="00BD08E4">
        <w:rPr>
          <w:rFonts w:ascii="Cambria Math" w:hAnsi="Cambria Math" w:cs="Cambria Math"/>
          <w:shd w:val="clear" w:color="auto" w:fill="FFFFFF"/>
        </w:rPr>
        <w:t>∼</w:t>
      </w:r>
      <w:r w:rsidRPr="00BD08E4">
        <w:rPr>
          <w:shd w:val="clear" w:color="auto" w:fill="FFFFFF"/>
        </w:rPr>
        <w:t xml:space="preserve">0.6 was </w:t>
      </w:r>
      <w:r w:rsidRPr="00BD08E4">
        <w:rPr>
          <w:shd w:val="clear" w:color="auto" w:fill="FFFFFF"/>
          <w:lang w:val="ga-IE"/>
        </w:rPr>
        <w:t>reached</w:t>
      </w:r>
      <w:r w:rsidRPr="00BD08E4">
        <w:rPr>
          <w:shd w:val="clear" w:color="auto" w:fill="FFFFFF"/>
        </w:rPr>
        <w:t xml:space="preserve">. Cells were then harvested by centrifugation at 10,000 rpm for 2 min at room temperature and immediately frozen at -80°C prior to RNA isolation. DNA microarrays containing oligonucleotide primers representing each of the annotated genes on the genome of </w:t>
      </w:r>
      <w:r w:rsidRPr="00BD08E4">
        <w:rPr>
          <w:i/>
          <w:shd w:val="clear" w:color="auto" w:fill="FFFFFF"/>
        </w:rPr>
        <w:t>B. breve</w:t>
      </w:r>
      <w:r w:rsidRPr="00BD08E4">
        <w:rPr>
          <w:shd w:val="clear" w:color="auto" w:fill="FFFFFF"/>
        </w:rPr>
        <w:t xml:space="preserve"> UCC2003 were designed by and obtained from Agilent Tec</w:t>
      </w:r>
      <w:r>
        <w:rPr>
          <w:shd w:val="clear" w:color="auto" w:fill="FFFFFF"/>
        </w:rPr>
        <w:t xml:space="preserve">hnologies (Palo Alto, CA, USA). </w:t>
      </w:r>
      <w:r w:rsidRPr="00BD08E4">
        <w:rPr>
          <w:shd w:val="clear" w:color="auto" w:fill="FFFFFF"/>
        </w:rPr>
        <w:t xml:space="preserve">Cell disruption, RNA isolation, RNA quality control, and cDNA synthesis and labelling were performed as described previously </w:t>
      </w:r>
      <w:r>
        <w:rPr>
          <w:noProof/>
          <w:shd w:val="clear" w:color="auto" w:fill="FFFFFF"/>
        </w:rPr>
        <w:t>(34)</w:t>
      </w:r>
      <w:r w:rsidRPr="00BD08E4">
        <w:rPr>
          <w:shd w:val="clear" w:color="auto" w:fill="FFFFFF"/>
        </w:rPr>
        <w:t xml:space="preserve">. The labelled cDNA was hybridized using the Agilent Gene Expression hybridization kit (part number 5188-5242) as described in the Agilent Two-ColorMicroarrayBased Gene Expression Analysis v4.0 manual (G4140-90050). Following hybridization, the microarrays were washed in accordance with Agilent’s standard procedures and scanned using an Agilent DNA microarray scanner (model G2565A). The generated scans were converted to data files with Agilent’s Feature Extraction software (v9.5). The DNA microarray data were processed as previously described </w:t>
      </w:r>
      <w:r>
        <w:rPr>
          <w:noProof/>
          <w:shd w:val="clear" w:color="auto" w:fill="FFFFFF"/>
        </w:rPr>
        <w:t>(35-37)</w:t>
      </w:r>
      <w:r w:rsidRPr="00BD08E4">
        <w:rPr>
          <w:shd w:val="clear" w:color="auto" w:fill="FFFFFF"/>
        </w:rPr>
        <w:t xml:space="preserve">. Differential expression tests were performed with the Cyber-T implementation of a variant of the </w:t>
      </w:r>
      <w:r w:rsidRPr="00BD08E4">
        <w:rPr>
          <w:shd w:val="clear" w:color="auto" w:fill="FFFFFF"/>
          <w:lang w:val="ga-IE"/>
        </w:rPr>
        <w:t xml:space="preserve">student </w:t>
      </w:r>
      <w:r w:rsidRPr="00BD08E4">
        <w:rPr>
          <w:shd w:val="clear" w:color="auto" w:fill="FFFFFF"/>
        </w:rPr>
        <w:t>t</w:t>
      </w:r>
      <w:r w:rsidRPr="00BD08E4">
        <w:rPr>
          <w:shd w:val="clear" w:color="auto" w:fill="FFFFFF"/>
          <w:lang w:val="ga-IE"/>
        </w:rPr>
        <w:t>-</w:t>
      </w:r>
      <w:r w:rsidRPr="00BD08E4">
        <w:rPr>
          <w:shd w:val="clear" w:color="auto" w:fill="FFFFFF"/>
        </w:rPr>
        <w:t xml:space="preserve">test </w:t>
      </w:r>
      <w:r>
        <w:rPr>
          <w:noProof/>
          <w:shd w:val="clear" w:color="auto" w:fill="FFFFFF"/>
        </w:rPr>
        <w:t>(38)</w:t>
      </w:r>
      <w:r w:rsidRPr="00BD08E4">
        <w:rPr>
          <w:shd w:val="clear" w:color="auto" w:fill="FFFFFF"/>
        </w:rPr>
        <w:t>. A gene was considered to exhibit a significantly different expression level relative to the control when p &lt;</w:t>
      </w:r>
      <w:r>
        <w:rPr>
          <w:shd w:val="clear" w:color="auto" w:fill="FFFFFF"/>
        </w:rPr>
        <w:t xml:space="preserve"> </w:t>
      </w:r>
      <w:r w:rsidRPr="00BD08E4">
        <w:rPr>
          <w:shd w:val="clear" w:color="auto" w:fill="FFFFFF"/>
        </w:rPr>
        <w:t>0.001 and an expression ratio of &gt; 2 or &lt; 0.25. The microarray data obtained in this study have been deposited in NCBI’s Gene Expression Omnibus database and is accessible through GEO series accession number GSE108950.</w:t>
      </w:r>
    </w:p>
    <w:p w14:paraId="30AFD2E8" w14:textId="77777777" w:rsidR="00EC6DE1" w:rsidRPr="00BD08E4" w:rsidRDefault="00EC6DE1" w:rsidP="00EC6DE1">
      <w:pPr>
        <w:spacing w:after="0"/>
        <w:rPr>
          <w:rFonts w:cs="Times New Roman"/>
          <w:iCs/>
          <w:color w:val="000000"/>
          <w:szCs w:val="24"/>
          <w:shd w:val="clear" w:color="auto" w:fill="FFFFFF"/>
        </w:rPr>
      </w:pPr>
    </w:p>
    <w:p w14:paraId="643AEB44" w14:textId="77777777" w:rsidR="00EC6DE1" w:rsidRPr="00BD08E4" w:rsidRDefault="00EC6DE1" w:rsidP="00EC6DE1">
      <w:pPr>
        <w:pStyle w:val="Heading3"/>
        <w:numPr>
          <w:ilvl w:val="2"/>
          <w:numId w:val="17"/>
        </w:numPr>
      </w:pPr>
      <w:r w:rsidRPr="00BD08E4">
        <w:t>Plasmid construction</w:t>
      </w:r>
    </w:p>
    <w:p w14:paraId="43607981" w14:textId="1F1D86AE" w:rsidR="00EC6DE1" w:rsidRDefault="00EC6DE1" w:rsidP="00EC6DE1">
      <w:pPr>
        <w:rPr>
          <w:shd w:val="clear" w:color="auto" w:fill="FFFFFF"/>
        </w:rPr>
      </w:pPr>
      <w:r w:rsidRPr="00BD08E4">
        <w:rPr>
          <w:shd w:val="clear" w:color="auto" w:fill="FFFFFF"/>
        </w:rPr>
        <w:t xml:space="preserve">For the construction of plasmids </w:t>
      </w:r>
      <w:r>
        <w:t>pQE60+</w:t>
      </w:r>
      <w:r w:rsidRPr="00AB53E3">
        <w:rPr>
          <w:i/>
        </w:rPr>
        <w:t>malR2,</w:t>
      </w:r>
      <w:r>
        <w:t xml:space="preserve"> pQE60+</w:t>
      </w:r>
      <w:r w:rsidRPr="00AB53E3">
        <w:rPr>
          <w:i/>
        </w:rPr>
        <w:t>malR5</w:t>
      </w:r>
      <w:r>
        <w:t>, pNZ8150+</w:t>
      </w:r>
      <w:r w:rsidRPr="00AB53E3">
        <w:rPr>
          <w:i/>
        </w:rPr>
        <w:t>malR6</w:t>
      </w:r>
      <w:r w:rsidRPr="00BD08E4">
        <w:t xml:space="preserve"> </w:t>
      </w:r>
      <w:r w:rsidRPr="00BD08E4">
        <w:rPr>
          <w:shd w:val="clear" w:color="auto" w:fill="FFFFFF"/>
        </w:rPr>
        <w:t xml:space="preserve">and </w:t>
      </w:r>
      <w:r>
        <w:t>pNZ8150+</w:t>
      </w:r>
      <w:r w:rsidRPr="00AB53E3">
        <w:rPr>
          <w:i/>
        </w:rPr>
        <w:t>malR3</w:t>
      </w:r>
      <w:r w:rsidRPr="00BD08E4">
        <w:t xml:space="preserve"> </w:t>
      </w:r>
      <w:r w:rsidRPr="00BD08E4">
        <w:rPr>
          <w:shd w:val="clear" w:color="auto" w:fill="FFFFFF"/>
        </w:rPr>
        <w:t xml:space="preserve">DNA fragments encompassing the </w:t>
      </w:r>
      <w:r>
        <w:rPr>
          <w:shd w:val="clear" w:color="auto" w:fill="FFFFFF"/>
        </w:rPr>
        <w:t>full coding sequence of</w:t>
      </w:r>
      <w:r>
        <w:rPr>
          <w:rStyle w:val="apple-converted-space"/>
          <w:rFonts w:cs="Times New Roman"/>
          <w:color w:val="000000"/>
          <w:szCs w:val="24"/>
          <w:shd w:val="clear" w:color="auto" w:fill="FFFFFF"/>
        </w:rPr>
        <w:t xml:space="preserve"> </w:t>
      </w:r>
      <w:r w:rsidRPr="00AA45B9">
        <w:rPr>
          <w:i/>
        </w:rPr>
        <w:t>malR2</w:t>
      </w:r>
      <w:r w:rsidRPr="00AA45B9">
        <w:rPr>
          <w:rStyle w:val="apple-converted-space"/>
          <w:rFonts w:cs="Times New Roman"/>
          <w:i/>
          <w:color w:val="000000"/>
          <w:szCs w:val="24"/>
          <w:shd w:val="clear" w:color="auto" w:fill="FFFFFF"/>
        </w:rPr>
        <w:t xml:space="preserve"> </w:t>
      </w:r>
      <w:r w:rsidRPr="00BD08E4">
        <w:rPr>
          <w:rStyle w:val="apple-converted-space"/>
          <w:rFonts w:cs="Times New Roman"/>
          <w:color w:val="000000"/>
          <w:szCs w:val="24"/>
          <w:shd w:val="clear" w:color="auto" w:fill="FFFFFF"/>
        </w:rPr>
        <w:t>(</w:t>
      </w:r>
      <w:r>
        <w:rPr>
          <w:rStyle w:val="apple-converted-space"/>
          <w:rFonts w:cs="Times New Roman"/>
          <w:color w:val="000000"/>
          <w:szCs w:val="24"/>
          <w:shd w:val="clear" w:color="auto" w:fill="FFFFFF"/>
        </w:rPr>
        <w:t xml:space="preserve">locus tag </w:t>
      </w:r>
      <w:r w:rsidRPr="00BD08E4">
        <w:rPr>
          <w:rStyle w:val="apple-converted-space"/>
          <w:rFonts w:cs="Times New Roman"/>
          <w:color w:val="000000"/>
          <w:szCs w:val="24"/>
          <w:shd w:val="clear" w:color="auto" w:fill="FFFFFF"/>
        </w:rPr>
        <w:t xml:space="preserve">Bbr_0023), </w:t>
      </w:r>
      <w:r w:rsidRPr="00AA45B9">
        <w:rPr>
          <w:i/>
        </w:rPr>
        <w:t>malR5</w:t>
      </w:r>
      <w:r w:rsidRPr="00BD08E4">
        <w:rPr>
          <w:shd w:val="clear" w:color="auto" w:fill="FFFFFF"/>
        </w:rPr>
        <w:t xml:space="preserve"> (</w:t>
      </w:r>
      <w:r>
        <w:rPr>
          <w:shd w:val="clear" w:color="auto" w:fill="FFFFFF"/>
        </w:rPr>
        <w:t xml:space="preserve">locus tag </w:t>
      </w:r>
      <w:r w:rsidRPr="00BD08E4">
        <w:rPr>
          <w:shd w:val="clear" w:color="auto" w:fill="FFFFFF"/>
        </w:rPr>
        <w:t xml:space="preserve">Bbr_0032), </w:t>
      </w:r>
      <w:r w:rsidRPr="00AA45B9">
        <w:rPr>
          <w:i/>
        </w:rPr>
        <w:t>malR6</w:t>
      </w:r>
      <w:r w:rsidRPr="00BD08E4">
        <w:rPr>
          <w:shd w:val="clear" w:color="auto" w:fill="FFFFFF"/>
        </w:rPr>
        <w:t xml:space="preserve"> (</w:t>
      </w:r>
      <w:r>
        <w:rPr>
          <w:shd w:val="clear" w:color="auto" w:fill="FFFFFF"/>
        </w:rPr>
        <w:t xml:space="preserve">locus tag </w:t>
      </w:r>
      <w:r w:rsidRPr="00BD08E4">
        <w:rPr>
          <w:shd w:val="clear" w:color="auto" w:fill="FFFFFF"/>
        </w:rPr>
        <w:t xml:space="preserve">Bbr_0112) and </w:t>
      </w:r>
      <w:r w:rsidRPr="00AA45B9">
        <w:rPr>
          <w:i/>
        </w:rPr>
        <w:t>malR3</w:t>
      </w:r>
      <w:r w:rsidRPr="00AA45B9">
        <w:rPr>
          <w:i/>
          <w:shd w:val="clear" w:color="auto" w:fill="FFFFFF"/>
        </w:rPr>
        <w:t xml:space="preserve"> </w:t>
      </w:r>
      <w:r w:rsidRPr="00BD08E4">
        <w:rPr>
          <w:shd w:val="clear" w:color="auto" w:fill="FFFFFF"/>
        </w:rPr>
        <w:t>(</w:t>
      </w:r>
      <w:r>
        <w:rPr>
          <w:shd w:val="clear" w:color="auto" w:fill="FFFFFF"/>
        </w:rPr>
        <w:t xml:space="preserve">locus tag </w:t>
      </w:r>
      <w:r w:rsidRPr="00BD08E4">
        <w:rPr>
          <w:shd w:val="clear" w:color="auto" w:fill="FFFFFF"/>
        </w:rPr>
        <w:t>Bbr_0122) were generated by PCR amplification of chromosomal DNA of</w:t>
      </w:r>
      <w:r>
        <w:rPr>
          <w:rStyle w:val="apple-converted-space"/>
          <w:rFonts w:cs="Times New Roman"/>
          <w:color w:val="000000"/>
          <w:szCs w:val="24"/>
          <w:shd w:val="clear" w:color="auto" w:fill="FFFFFF"/>
        </w:rPr>
        <w:t xml:space="preserve"> </w:t>
      </w:r>
      <w:r w:rsidRPr="00BD08E4">
        <w:rPr>
          <w:rStyle w:val="Emphasis"/>
          <w:rFonts w:cs="Times New Roman"/>
          <w:color w:val="000000"/>
        </w:rPr>
        <w:t>B. breve</w:t>
      </w:r>
      <w:r>
        <w:rPr>
          <w:rStyle w:val="apple-converted-space"/>
          <w:rFonts w:cs="Times New Roman"/>
          <w:color w:val="000000"/>
          <w:szCs w:val="24"/>
          <w:shd w:val="clear" w:color="auto" w:fill="FFFFFF"/>
        </w:rPr>
        <w:t xml:space="preserve"> </w:t>
      </w:r>
      <w:r w:rsidRPr="00BD08E4">
        <w:rPr>
          <w:shd w:val="clear" w:color="auto" w:fill="FFFFFF"/>
        </w:rPr>
        <w:t>UCC2003 with</w:t>
      </w:r>
      <w:r>
        <w:rPr>
          <w:rStyle w:val="apple-converted-space"/>
          <w:rFonts w:cs="Times New Roman"/>
          <w:color w:val="000000"/>
          <w:szCs w:val="24"/>
          <w:shd w:val="clear" w:color="auto" w:fill="FFFFFF"/>
        </w:rPr>
        <w:t xml:space="preserve"> </w:t>
      </w:r>
      <w:r w:rsidRPr="00BD08E4">
        <w:rPr>
          <w:rStyle w:val="Emphasis"/>
          <w:rFonts w:cs="Times New Roman"/>
          <w:color w:val="000000"/>
        </w:rPr>
        <w:t>Q5 high-fidelity</w:t>
      </w:r>
      <w:r w:rsidRPr="00BD08E4">
        <w:rPr>
          <w:shd w:val="clear" w:color="auto" w:fill="FFFFFF"/>
        </w:rPr>
        <w:t xml:space="preserve"> DNA polymera</w:t>
      </w:r>
      <w:r>
        <w:rPr>
          <w:shd w:val="clear" w:color="auto" w:fill="FFFFFF"/>
        </w:rPr>
        <w:t xml:space="preserve">se and primers listed in </w:t>
      </w:r>
      <w:r>
        <w:rPr>
          <w:shd w:val="clear" w:color="auto" w:fill="FFFFFF"/>
        </w:rPr>
        <w:fldChar w:fldCharType="begin"/>
      </w:r>
      <w:r>
        <w:rPr>
          <w:shd w:val="clear" w:color="auto" w:fill="FFFFFF"/>
        </w:rPr>
        <w:instrText xml:space="preserve"> REF _Ref506631107 </w:instrText>
      </w:r>
      <w:r>
        <w:rPr>
          <w:shd w:val="clear" w:color="auto" w:fill="FFFFFF"/>
        </w:rPr>
        <w:fldChar w:fldCharType="separate"/>
      </w:r>
      <w:r w:rsidR="00B47C80" w:rsidRPr="0034299D">
        <w:t xml:space="preserve">Table </w:t>
      </w:r>
      <w:r w:rsidR="00B47C80">
        <w:rPr>
          <w:noProof/>
        </w:rPr>
        <w:t>5</w:t>
      </w:r>
      <w:r w:rsidR="00B47C80">
        <w:noBreakHyphen/>
      </w:r>
      <w:r w:rsidR="00B47C80">
        <w:rPr>
          <w:noProof/>
        </w:rPr>
        <w:t>2</w:t>
      </w:r>
      <w:r>
        <w:rPr>
          <w:shd w:val="clear" w:color="auto" w:fill="FFFFFF"/>
        </w:rPr>
        <w:fldChar w:fldCharType="end"/>
      </w:r>
      <w:r w:rsidRPr="00BD08E4">
        <w:rPr>
          <w:shd w:val="clear" w:color="auto" w:fill="FFFFFF"/>
        </w:rPr>
        <w:t xml:space="preserve">. </w:t>
      </w:r>
      <w:r>
        <w:rPr>
          <w:shd w:val="clear" w:color="auto" w:fill="FFFFFF"/>
        </w:rPr>
        <w:t xml:space="preserve">Cloning attempts in the case of </w:t>
      </w:r>
      <w:r w:rsidRPr="009D4024">
        <w:rPr>
          <w:i/>
          <w:shd w:val="clear" w:color="auto" w:fill="FFFFFF"/>
        </w:rPr>
        <w:t>malR2</w:t>
      </w:r>
      <w:r>
        <w:rPr>
          <w:shd w:val="clear" w:color="auto" w:fill="FFFFFF"/>
        </w:rPr>
        <w:t xml:space="preserve"> or </w:t>
      </w:r>
      <w:r w:rsidRPr="009D4024">
        <w:rPr>
          <w:i/>
          <w:shd w:val="clear" w:color="auto" w:fill="FFFFFF"/>
        </w:rPr>
        <w:t>malR5</w:t>
      </w:r>
      <w:r>
        <w:rPr>
          <w:shd w:val="clear" w:color="auto" w:fill="FFFFFF"/>
        </w:rPr>
        <w:t xml:space="preserve"> were unsuccessful in </w:t>
      </w:r>
      <w:r w:rsidRPr="002E050B">
        <w:rPr>
          <w:i/>
          <w:shd w:val="clear" w:color="auto" w:fill="FFFFFF"/>
        </w:rPr>
        <w:t>Lactococcus lactis</w:t>
      </w:r>
      <w:r>
        <w:rPr>
          <w:shd w:val="clear" w:color="auto" w:fill="FFFFFF"/>
        </w:rPr>
        <w:t xml:space="preserve"> and for this reason these two genes were cloned and their encoded products expressed in </w:t>
      </w:r>
      <w:r w:rsidRPr="002E050B">
        <w:rPr>
          <w:i/>
          <w:shd w:val="clear" w:color="auto" w:fill="FFFFFF"/>
        </w:rPr>
        <w:t>E. coli</w:t>
      </w:r>
      <w:r>
        <w:rPr>
          <w:i/>
          <w:shd w:val="clear" w:color="auto" w:fill="FFFFFF"/>
        </w:rPr>
        <w:t>.</w:t>
      </w:r>
      <w:r>
        <w:rPr>
          <w:shd w:val="clear" w:color="auto" w:fill="FFFFFF"/>
        </w:rPr>
        <w:t xml:space="preserve"> </w:t>
      </w:r>
      <w:r w:rsidRPr="00BD08E4">
        <w:rPr>
          <w:shd w:val="clear" w:color="auto" w:fill="FFFFFF"/>
        </w:rPr>
        <w:t>An in-frame His</w:t>
      </w:r>
      <w:r w:rsidRPr="00BD08E4">
        <w:rPr>
          <w:vertAlign w:val="subscript"/>
        </w:rPr>
        <w:t>10</w:t>
      </w:r>
      <w:r w:rsidRPr="00BD08E4">
        <w:rPr>
          <w:shd w:val="clear" w:color="auto" w:fill="FFFFFF"/>
        </w:rPr>
        <w:t xml:space="preserve">-encoding sequence is incorporated into the 3’ end of the pQE60 and pNZ8150 constructs to facilitate downstream protein purification. The amplicons generated for </w:t>
      </w:r>
      <w:r w:rsidRPr="009D4024">
        <w:rPr>
          <w:i/>
        </w:rPr>
        <w:t>malR2</w:t>
      </w:r>
      <w:r>
        <w:t xml:space="preserve">, </w:t>
      </w:r>
      <w:r w:rsidRPr="009D4024">
        <w:rPr>
          <w:i/>
        </w:rPr>
        <w:t>malR5</w:t>
      </w:r>
      <w:r>
        <w:t xml:space="preserve">, </w:t>
      </w:r>
      <w:r w:rsidRPr="009D4024">
        <w:rPr>
          <w:i/>
        </w:rPr>
        <w:t>malR6</w:t>
      </w:r>
      <w:r>
        <w:t xml:space="preserve"> and </w:t>
      </w:r>
      <w:r w:rsidRPr="009D4024">
        <w:rPr>
          <w:i/>
        </w:rPr>
        <w:t>malR3</w:t>
      </w:r>
      <w:r w:rsidRPr="00BD08E4">
        <w:t xml:space="preserve"> </w:t>
      </w:r>
      <w:r w:rsidRPr="00BD08E4">
        <w:rPr>
          <w:shd w:val="clear" w:color="auto" w:fill="FFFFFF"/>
        </w:rPr>
        <w:t>were digested with NcoI/BamHI, BglII/BamHI, EcoRV/Xb</w:t>
      </w:r>
      <w:r>
        <w:rPr>
          <w:shd w:val="clear" w:color="auto" w:fill="FFFFFF"/>
        </w:rPr>
        <w:t>aI and EcoRV/XbaI, respectively.</w:t>
      </w:r>
      <w:r w:rsidRPr="00BD08E4">
        <w:rPr>
          <w:shd w:val="clear" w:color="auto" w:fill="FFFFFF"/>
        </w:rPr>
        <w:t xml:space="preserve"> The restricted amplicons were then ligated into the NcoI and BamHI</w:t>
      </w:r>
      <w:r>
        <w:rPr>
          <w:shd w:val="clear" w:color="auto" w:fill="FFFFFF"/>
        </w:rPr>
        <w:t xml:space="preserve"> sites of pQE60 for </w:t>
      </w:r>
      <w:r w:rsidRPr="008F7F3A">
        <w:rPr>
          <w:i/>
          <w:shd w:val="clear" w:color="auto" w:fill="FFFFFF"/>
        </w:rPr>
        <w:t>malR2</w:t>
      </w:r>
      <w:r w:rsidRPr="00BD08E4">
        <w:rPr>
          <w:shd w:val="clear" w:color="auto" w:fill="FFFFFF"/>
        </w:rPr>
        <w:t xml:space="preserve"> cloning, into the BglI</w:t>
      </w:r>
      <w:r>
        <w:rPr>
          <w:shd w:val="clear" w:color="auto" w:fill="FFFFFF"/>
        </w:rPr>
        <w:t xml:space="preserve">I and BamHI sites of pQE60 for </w:t>
      </w:r>
      <w:r w:rsidRPr="008F7F3A">
        <w:rPr>
          <w:i/>
          <w:shd w:val="clear" w:color="auto" w:fill="FFFFFF"/>
        </w:rPr>
        <w:t>malR5</w:t>
      </w:r>
      <w:r w:rsidRPr="00BD08E4">
        <w:rPr>
          <w:shd w:val="clear" w:color="auto" w:fill="FFFFFF"/>
        </w:rPr>
        <w:t xml:space="preserve"> cloning, and int</w:t>
      </w:r>
      <w:r>
        <w:rPr>
          <w:shd w:val="clear" w:color="auto" w:fill="FFFFFF"/>
        </w:rPr>
        <w:t>o the ScaI and XbaI sites of pNZ</w:t>
      </w:r>
      <w:r w:rsidRPr="00BD08E4">
        <w:rPr>
          <w:shd w:val="clear" w:color="auto" w:fill="FFFFFF"/>
        </w:rPr>
        <w:t xml:space="preserve">8150 for </w:t>
      </w:r>
      <w:r>
        <w:rPr>
          <w:shd w:val="clear" w:color="auto" w:fill="FFFFFF"/>
        </w:rPr>
        <w:t xml:space="preserve">cloning of </w:t>
      </w:r>
      <w:r w:rsidRPr="008F7F3A">
        <w:rPr>
          <w:i/>
          <w:shd w:val="clear" w:color="auto" w:fill="FFFFFF"/>
        </w:rPr>
        <w:t>malR3</w:t>
      </w:r>
      <w:r>
        <w:rPr>
          <w:shd w:val="clear" w:color="auto" w:fill="FFFFFF"/>
        </w:rPr>
        <w:t xml:space="preserve"> and </w:t>
      </w:r>
      <w:r w:rsidRPr="008F7F3A">
        <w:rPr>
          <w:i/>
          <w:shd w:val="clear" w:color="auto" w:fill="FFFFFF"/>
        </w:rPr>
        <w:t>malR6</w:t>
      </w:r>
      <w:r w:rsidRPr="00BD08E4">
        <w:rPr>
          <w:shd w:val="clear" w:color="auto" w:fill="FFFFFF"/>
        </w:rPr>
        <w:t>. pQE60 is an IPTG-inducible translational fusion plasmid and pNZ8150 is a nisin-inducible translational fusion plasmid. The ligation mixtures were introduced into</w:t>
      </w:r>
      <w:r>
        <w:rPr>
          <w:rStyle w:val="apple-converted-space"/>
          <w:rFonts w:cs="Times New Roman"/>
          <w:color w:val="000000"/>
          <w:szCs w:val="24"/>
          <w:shd w:val="clear" w:color="auto" w:fill="FFFFFF"/>
        </w:rPr>
        <w:t xml:space="preserve"> </w:t>
      </w:r>
      <w:r w:rsidRPr="00BD08E4">
        <w:rPr>
          <w:rStyle w:val="Emphasis"/>
          <w:rFonts w:cs="Times New Roman"/>
          <w:color w:val="000000"/>
        </w:rPr>
        <w:t xml:space="preserve">E. coli </w:t>
      </w:r>
      <w:r w:rsidRPr="009D4024">
        <w:rPr>
          <w:rStyle w:val="Emphasis"/>
          <w:rFonts w:cs="Times New Roman"/>
          <w:i w:val="0"/>
          <w:color w:val="000000"/>
        </w:rPr>
        <w:t>XL1 Blue</w:t>
      </w:r>
      <w:r w:rsidRPr="00BD08E4">
        <w:rPr>
          <w:shd w:val="clear" w:color="auto" w:fill="FFFFFF"/>
        </w:rPr>
        <w:t xml:space="preserve"> or </w:t>
      </w:r>
      <w:r w:rsidRPr="00BD08E4">
        <w:rPr>
          <w:rStyle w:val="Emphasis"/>
          <w:rFonts w:cs="Times New Roman"/>
          <w:color w:val="000000"/>
        </w:rPr>
        <w:t>L</w:t>
      </w:r>
      <w:r>
        <w:rPr>
          <w:rStyle w:val="Emphasis"/>
          <w:rFonts w:cs="Times New Roman"/>
          <w:color w:val="000000"/>
        </w:rPr>
        <w:t>.</w:t>
      </w:r>
      <w:r w:rsidRPr="00BD08E4">
        <w:rPr>
          <w:rStyle w:val="Emphasis"/>
          <w:rFonts w:cs="Times New Roman"/>
          <w:color w:val="000000"/>
        </w:rPr>
        <w:t xml:space="preserve"> lactis </w:t>
      </w:r>
      <w:r w:rsidRPr="009D4024">
        <w:rPr>
          <w:rStyle w:val="Emphasis"/>
          <w:rFonts w:cs="Times New Roman"/>
          <w:i w:val="0"/>
          <w:color w:val="000000"/>
        </w:rPr>
        <w:t>NZ9000</w:t>
      </w:r>
      <w:r w:rsidRPr="005965D9">
        <w:rPr>
          <w:rStyle w:val="Emphasis"/>
          <w:rFonts w:cs="Times New Roman"/>
          <w:color w:val="000000"/>
        </w:rPr>
        <w:t xml:space="preserve"> </w:t>
      </w:r>
      <w:r>
        <w:rPr>
          <w:shd w:val="clear" w:color="auto" w:fill="FFFFFF"/>
        </w:rPr>
        <w:t>by electrotransformation.</w:t>
      </w:r>
      <w:r w:rsidRPr="00BD08E4">
        <w:rPr>
          <w:shd w:val="clear" w:color="auto" w:fill="FFFFFF"/>
        </w:rPr>
        <w:t xml:space="preserve"> Transformants were then selected on the basis of Amp or Cm resistance. </w:t>
      </w:r>
      <w:r>
        <w:rPr>
          <w:shd w:val="clear" w:color="auto" w:fill="FFFFFF"/>
        </w:rPr>
        <w:t>A</w:t>
      </w:r>
      <w:r w:rsidRPr="00BD08E4">
        <w:rPr>
          <w:shd w:val="clear" w:color="auto" w:fill="FFFFFF"/>
        </w:rPr>
        <w:t xml:space="preserve"> </w:t>
      </w:r>
      <w:r>
        <w:rPr>
          <w:shd w:val="clear" w:color="auto" w:fill="FFFFFF"/>
        </w:rPr>
        <w:t xml:space="preserve">number of transformants for each cloning were </w:t>
      </w:r>
      <w:r w:rsidRPr="00BD08E4">
        <w:rPr>
          <w:shd w:val="clear" w:color="auto" w:fill="FFFFFF"/>
        </w:rPr>
        <w:t>screened by restriction analysis, and the integrity of positively identified clones was verified by sequencing</w:t>
      </w:r>
      <w:r>
        <w:rPr>
          <w:shd w:val="clear" w:color="auto" w:fill="FFFFFF"/>
        </w:rPr>
        <w:t xml:space="preserve">, resulting in recombinant plasmids </w:t>
      </w:r>
      <w:r w:rsidRPr="00BD08E4">
        <w:t>pQE60+</w:t>
      </w:r>
      <w:r w:rsidRPr="00AB53E3">
        <w:rPr>
          <w:i/>
        </w:rPr>
        <w:t>malR2</w:t>
      </w:r>
      <w:r w:rsidRPr="00BD08E4">
        <w:t>, pQE60+</w:t>
      </w:r>
      <w:r w:rsidRPr="00AB53E3">
        <w:rPr>
          <w:i/>
        </w:rPr>
        <w:t>malR5</w:t>
      </w:r>
      <w:r w:rsidRPr="00BD08E4">
        <w:t>, pNZ8150+</w:t>
      </w:r>
      <w:r w:rsidRPr="00AB53E3">
        <w:rPr>
          <w:i/>
        </w:rPr>
        <w:t>malR6</w:t>
      </w:r>
      <w:r w:rsidRPr="00BD08E4">
        <w:t xml:space="preserve"> </w:t>
      </w:r>
      <w:r w:rsidRPr="00BD08E4">
        <w:rPr>
          <w:shd w:val="clear" w:color="auto" w:fill="FFFFFF"/>
        </w:rPr>
        <w:t>and</w:t>
      </w:r>
      <w:r w:rsidR="00B13732">
        <w:rPr>
          <w:shd w:val="clear" w:color="auto" w:fill="FFFFFF"/>
        </w:rPr>
        <w:t xml:space="preserve"> </w:t>
      </w:r>
      <w:r w:rsidRPr="00BD08E4">
        <w:t>pNZ8150+</w:t>
      </w:r>
      <w:r w:rsidRPr="00AB53E3">
        <w:rPr>
          <w:i/>
        </w:rPr>
        <w:t>malR3</w:t>
      </w:r>
      <w:r w:rsidRPr="00BD08E4">
        <w:t xml:space="preserve"> </w:t>
      </w:r>
      <w:r>
        <w:rPr>
          <w:shd w:val="clear" w:color="auto" w:fill="FFFFFF"/>
        </w:rPr>
        <w:t>(where the first part of the name refers to the original cloning and expression vector and the second part to the cloned gene)</w:t>
      </w:r>
      <w:r w:rsidRPr="00BD08E4">
        <w:rPr>
          <w:shd w:val="clear" w:color="auto" w:fill="FFFFFF"/>
        </w:rPr>
        <w:t>.</w:t>
      </w:r>
      <w:r w:rsidRPr="00B50EA2">
        <w:t xml:space="preserve"> </w:t>
      </w:r>
    </w:p>
    <w:p w14:paraId="67220F9F" w14:textId="77777777" w:rsidR="00EC6DE1" w:rsidRDefault="00EC6DE1" w:rsidP="00EC6DE1">
      <w:pPr>
        <w:rPr>
          <w:shd w:val="clear" w:color="auto" w:fill="FFFFFF"/>
        </w:rPr>
      </w:pPr>
    </w:p>
    <w:p w14:paraId="20BE24B9" w14:textId="77777777" w:rsidR="00EC6DE1" w:rsidRPr="00BD08E4" w:rsidRDefault="00EC6DE1" w:rsidP="00EC6DE1">
      <w:pPr>
        <w:pStyle w:val="Heading3"/>
        <w:numPr>
          <w:ilvl w:val="2"/>
          <w:numId w:val="17"/>
        </w:numPr>
      </w:pPr>
      <w:r w:rsidRPr="00BD08E4">
        <w:t xml:space="preserve">Protein expression and purification </w:t>
      </w:r>
    </w:p>
    <w:p w14:paraId="39939E81" w14:textId="08AF2C37" w:rsidR="00EC6DE1" w:rsidRDefault="00EC6DE1" w:rsidP="00EC6DE1">
      <w:pPr>
        <w:rPr>
          <w:shd w:val="clear" w:color="auto" w:fill="FFFFFF"/>
        </w:rPr>
      </w:pPr>
      <w:r w:rsidRPr="00BD08E4">
        <w:rPr>
          <w:shd w:val="clear" w:color="auto" w:fill="FFFFFF"/>
        </w:rPr>
        <w:t xml:space="preserve">Proteins were overexpressed in 25 ml of M17 supplemented with 0.5 % (wt/vol) glucose or LB depending on </w:t>
      </w:r>
      <w:r>
        <w:rPr>
          <w:shd w:val="clear" w:color="auto" w:fill="FFFFFF"/>
        </w:rPr>
        <w:t>the</w:t>
      </w:r>
      <w:r w:rsidRPr="00BD08E4">
        <w:rPr>
          <w:shd w:val="clear" w:color="auto" w:fill="FFFFFF"/>
        </w:rPr>
        <w:t xml:space="preserve"> expression host </w:t>
      </w:r>
      <w:r>
        <w:rPr>
          <w:shd w:val="clear" w:color="auto" w:fill="FFFFFF"/>
        </w:rPr>
        <w:t xml:space="preserve">(i.e. </w:t>
      </w:r>
      <w:r w:rsidRPr="009D4024">
        <w:rPr>
          <w:i/>
          <w:shd w:val="clear" w:color="auto" w:fill="FFFFFF"/>
        </w:rPr>
        <w:t>L.</w:t>
      </w:r>
      <w:r>
        <w:rPr>
          <w:i/>
          <w:shd w:val="clear" w:color="auto" w:fill="FFFFFF"/>
        </w:rPr>
        <w:t xml:space="preserve"> </w:t>
      </w:r>
      <w:r w:rsidRPr="009D4024">
        <w:rPr>
          <w:i/>
          <w:shd w:val="clear" w:color="auto" w:fill="FFFFFF"/>
        </w:rPr>
        <w:t>lactis</w:t>
      </w:r>
      <w:r>
        <w:rPr>
          <w:shd w:val="clear" w:color="auto" w:fill="FFFFFF"/>
        </w:rPr>
        <w:t xml:space="preserve"> or </w:t>
      </w:r>
      <w:r w:rsidRPr="009D4024">
        <w:rPr>
          <w:i/>
          <w:shd w:val="clear" w:color="auto" w:fill="FFFFFF"/>
        </w:rPr>
        <w:t>E. coli</w:t>
      </w:r>
      <w:r>
        <w:rPr>
          <w:shd w:val="clear" w:color="auto" w:fill="FFFFFF"/>
        </w:rPr>
        <w:t>, respectively)</w:t>
      </w:r>
      <w:r w:rsidRPr="00BD08E4">
        <w:rPr>
          <w:shd w:val="clear" w:color="auto" w:fill="FFFFFF"/>
        </w:rPr>
        <w:t xml:space="preserve">. </w:t>
      </w:r>
      <w:r>
        <w:rPr>
          <w:shd w:val="clear" w:color="auto" w:fill="FFFFFF"/>
        </w:rPr>
        <w:t>G</w:t>
      </w:r>
      <w:r w:rsidRPr="00BD08E4">
        <w:rPr>
          <w:shd w:val="clear" w:color="auto" w:fill="FFFFFF"/>
        </w:rPr>
        <w:t>rowth medium was then supplemented with a 2</w:t>
      </w:r>
      <w:r>
        <w:rPr>
          <w:shd w:val="clear" w:color="auto" w:fill="FFFFFF"/>
        </w:rPr>
        <w:t xml:space="preserve"> </w:t>
      </w:r>
      <w:r w:rsidRPr="00BD08E4">
        <w:rPr>
          <w:shd w:val="clear" w:color="auto" w:fill="FFFFFF"/>
        </w:rPr>
        <w:t>% inoculum of a culture that had grown overnight in the same medium for 16 h; strains harbouring the empty cloning vector pNZ8150 or pQE60 were used as negative controls. Cultures were grown until an OD</w:t>
      </w:r>
      <w:r w:rsidRPr="00BD08E4">
        <w:rPr>
          <w:shd w:val="clear" w:color="auto" w:fill="FFFFFF"/>
          <w:vertAlign w:val="subscript"/>
        </w:rPr>
        <w:t>600nm</w:t>
      </w:r>
      <w:r w:rsidRPr="00BD08E4">
        <w:t xml:space="preserve"> </w:t>
      </w:r>
      <w:r w:rsidRPr="00BD08E4">
        <w:rPr>
          <w:shd w:val="clear" w:color="auto" w:fill="FFFFFF"/>
        </w:rPr>
        <w:t xml:space="preserve">of </w:t>
      </w:r>
      <w:r w:rsidRPr="00BD08E4">
        <w:rPr>
          <w:rFonts w:ascii="Cambria Math" w:eastAsia="MS Mincho" w:hAnsi="Cambria Math" w:cs="Cambria Math"/>
          <w:shd w:val="clear" w:color="auto" w:fill="FFFFFF"/>
        </w:rPr>
        <w:t>∼</w:t>
      </w:r>
      <w:r w:rsidRPr="00BD08E4">
        <w:rPr>
          <w:shd w:val="clear" w:color="auto" w:fill="FFFFFF"/>
        </w:rPr>
        <w:t xml:space="preserve">0.5 was reached, at which point protein expression was induced by the addition of the cell-free supernatant of a nisin-producing strain for </w:t>
      </w:r>
      <w:r w:rsidRPr="00BD08E4">
        <w:rPr>
          <w:i/>
          <w:shd w:val="clear" w:color="auto" w:fill="FFFFFF"/>
        </w:rPr>
        <w:t>L. lactis</w:t>
      </w:r>
      <w:r w:rsidRPr="00BD08E4">
        <w:rPr>
          <w:shd w:val="clear" w:color="auto" w:fill="FFFFFF"/>
        </w:rPr>
        <w:t xml:space="preserve"> strain</w:t>
      </w:r>
      <w:r>
        <w:rPr>
          <w:shd w:val="clear" w:color="auto" w:fill="FFFFFF"/>
        </w:rPr>
        <w:t>s</w:t>
      </w:r>
      <w:r w:rsidRPr="00BD08E4">
        <w:rPr>
          <w:shd w:val="clear" w:color="auto" w:fill="FFFFFF"/>
        </w:rPr>
        <w:t xml:space="preserve"> or by the addition of IPTG for </w:t>
      </w:r>
      <w:r w:rsidRPr="00BD08E4">
        <w:rPr>
          <w:i/>
          <w:shd w:val="clear" w:color="auto" w:fill="FFFFFF"/>
        </w:rPr>
        <w:t>E. coli</w:t>
      </w:r>
      <w:r w:rsidRPr="00BD08E4">
        <w:rPr>
          <w:shd w:val="clear" w:color="auto" w:fill="FFFFFF"/>
        </w:rPr>
        <w:t xml:space="preserve"> strains (</w:t>
      </w:r>
      <w:hyperlink r:id="rId108" w:anchor="ref-65" w:history="1">
        <w:r w:rsidRPr="00BD08E4">
          <w:t>65</w:t>
        </w:r>
      </w:hyperlink>
      <w:r w:rsidRPr="00BD08E4">
        <w:rPr>
          <w:shd w:val="clear" w:color="auto" w:fill="FFFFFF"/>
        </w:rPr>
        <w:t xml:space="preserve">). </w:t>
      </w:r>
      <w:r>
        <w:rPr>
          <w:shd w:val="clear" w:color="auto" w:fill="FFFFFF"/>
        </w:rPr>
        <w:t>Following</w:t>
      </w:r>
      <w:r w:rsidRPr="00BD08E4">
        <w:rPr>
          <w:shd w:val="clear" w:color="auto" w:fill="FFFFFF"/>
        </w:rPr>
        <w:t xml:space="preserve"> incubat</w:t>
      </w:r>
      <w:r>
        <w:rPr>
          <w:shd w:val="clear" w:color="auto" w:fill="FFFFFF"/>
        </w:rPr>
        <w:t>ion</w:t>
      </w:r>
      <w:r w:rsidRPr="00BD08E4">
        <w:rPr>
          <w:shd w:val="clear" w:color="auto" w:fill="FFFFFF"/>
        </w:rPr>
        <w:t xml:space="preserve"> for a further two hours </w:t>
      </w:r>
      <w:r w:rsidRPr="00BD08E4">
        <w:rPr>
          <w:shd w:val="clear" w:color="auto" w:fill="FFFFFF"/>
          <w:lang w:val="ga-IE"/>
        </w:rPr>
        <w:t>cells were</w:t>
      </w:r>
      <w:r w:rsidRPr="00BD08E4">
        <w:rPr>
          <w:shd w:val="clear" w:color="auto" w:fill="FFFFFF"/>
        </w:rPr>
        <w:t xml:space="preserve"> harvested by centrifugation and re-suspended in electrophoretic mobility shift assay (EMSA) binding buffer (20 mM Tris-HCl, 5 mM MgCl</w:t>
      </w:r>
      <w:r w:rsidRPr="00BD08E4">
        <w:rPr>
          <w:bdr w:val="none" w:sz="0" w:space="0" w:color="auto" w:frame="1"/>
          <w:shd w:val="clear" w:color="auto" w:fill="FFFFFF"/>
          <w:vertAlign w:val="subscript"/>
        </w:rPr>
        <w:t>2</w:t>
      </w:r>
      <w:r w:rsidRPr="00BD08E4">
        <w:rPr>
          <w:shd w:val="clear" w:color="auto" w:fill="FFFFFF"/>
        </w:rPr>
        <w:t xml:space="preserve">, 0.5 mM dithiothreitol [DTT], 1 mM EDTA, 50 mM KCl, and 10 % glycerol at pH 7.0). Bacterial cells were disrupted by bead beating in a mini-bead beater (BioSpec Products, Bartlesville, OK) using glass beads. Cellular debris was then removed by centrifugation to produce a crude cell extract which was stored in aliquots at -20°C. </w:t>
      </w:r>
    </w:p>
    <w:p w14:paraId="6F3497C6" w14:textId="77777777" w:rsidR="00EC6DE1" w:rsidRPr="00BD08E4" w:rsidRDefault="00EC6DE1" w:rsidP="00EC6DE1">
      <w:pPr>
        <w:rPr>
          <w:shd w:val="clear" w:color="auto" w:fill="FFFFFF"/>
        </w:rPr>
      </w:pPr>
    </w:p>
    <w:p w14:paraId="4FAF69C2" w14:textId="77777777" w:rsidR="00EC6DE1" w:rsidRDefault="00EC6DE1" w:rsidP="00EC6DE1">
      <w:r>
        <w:t>R</w:t>
      </w:r>
      <w:r w:rsidRPr="00BD08E4">
        <w:t xml:space="preserve">ecombinant MalR2, MalR3, MalR5 and MalR6 proteins, each with an incorporated </w:t>
      </w:r>
      <w:r w:rsidRPr="00BD08E4">
        <w:rPr>
          <w:lang w:val="ga-IE"/>
        </w:rPr>
        <w:t xml:space="preserve">C-terminal </w:t>
      </w:r>
      <w:r w:rsidRPr="00BD08E4">
        <w:t>His10</w:t>
      </w:r>
      <w:r>
        <w:t>-</w:t>
      </w:r>
      <w:r w:rsidRPr="00BD08E4">
        <w:rPr>
          <w:lang w:val="ga-IE"/>
        </w:rPr>
        <w:t>tag</w:t>
      </w:r>
      <w:r w:rsidRPr="00BD08E4">
        <w:t xml:space="preserve">, were purified from a crude cell extract using a nickel nitrilotriacetic acid column (Qiagen GmbH) according to the manufacturer's instructions (QIAexpressionist, June 2003). Lysis Buffer, wash buffer and Elution buffer were supplemented with 10 % glycerol in order to increase the stability/activity of </w:t>
      </w:r>
      <w:r w:rsidRPr="00BD08E4">
        <w:rPr>
          <w:lang w:val="ga-IE"/>
        </w:rPr>
        <w:t xml:space="preserve">each of </w:t>
      </w:r>
      <w:r w:rsidRPr="00BD08E4">
        <w:t>the</w:t>
      </w:r>
      <w:r>
        <w:t>se</w:t>
      </w:r>
      <w:r w:rsidRPr="00BD08E4">
        <w:t xml:space="preserve"> LacI</w:t>
      </w:r>
      <w:r w:rsidRPr="00BD08E4">
        <w:rPr>
          <w:lang w:val="ga-IE"/>
        </w:rPr>
        <w:t>-type</w:t>
      </w:r>
      <w:r w:rsidRPr="00BD08E4">
        <w:t xml:space="preserve"> protein</w:t>
      </w:r>
      <w:r w:rsidRPr="00BD08E4">
        <w:rPr>
          <w:lang w:val="ga-IE"/>
        </w:rPr>
        <w:t>s</w:t>
      </w:r>
      <w:r w:rsidRPr="00BD08E4">
        <w:t>. Elution fractions were analysed by SDS-polyacrylamide gel electrophoresis, as des</w:t>
      </w:r>
      <w:r>
        <w:t>cribed previously (66</w:t>
      </w:r>
      <w:r w:rsidRPr="00BD08E4">
        <w:t xml:space="preserve">), on a 12.5 % polyacrylamide gel. Following electrophoresis, gels were fixed and stained with Coomassie brilliant blue to identify fractions containing the purified protein. Colour Pre-stained Protein Standard, Broad Range (11–245 kDa) (New England BioLabs, Hertfordshire, </w:t>
      </w:r>
      <w:r>
        <w:t>UK</w:t>
      </w:r>
      <w:r w:rsidRPr="00BD08E4">
        <w:t xml:space="preserve">) </w:t>
      </w:r>
      <w:r>
        <w:t>was</w:t>
      </w:r>
      <w:r w:rsidRPr="00BD08E4">
        <w:t xml:space="preserve"> used to estimate the molecular weights of the purified proteins. Protein</w:t>
      </w:r>
      <w:r>
        <w:t>s</w:t>
      </w:r>
      <w:r w:rsidRPr="00BD08E4">
        <w:t xml:space="preserve"> w</w:t>
      </w:r>
      <w:r>
        <w:t>ere</w:t>
      </w:r>
      <w:r w:rsidRPr="00BD08E4">
        <w:t xml:space="preserve"> concentrated </w:t>
      </w:r>
      <w:r>
        <w:t>using</w:t>
      </w:r>
      <w:r w:rsidRPr="005901C4">
        <w:t xml:space="preserve"> </w:t>
      </w:r>
      <w:r w:rsidRPr="008F3BF0">
        <w:t xml:space="preserve">Amicon® Ultra Filters from Merck Millipore and dialysed into </w:t>
      </w:r>
      <w:r w:rsidRPr="008F3BF0">
        <w:rPr>
          <w:iCs/>
          <w:shd w:val="clear" w:color="auto" w:fill="FFFFFF"/>
        </w:rPr>
        <w:t xml:space="preserve">EMSA </w:t>
      </w:r>
      <w:r w:rsidRPr="008F3BF0">
        <w:rPr>
          <w:shd w:val="clear" w:color="auto" w:fill="FFFFFF"/>
        </w:rPr>
        <w:t xml:space="preserve">binding buffer </w:t>
      </w:r>
      <w:r w:rsidRPr="008F3BF0">
        <w:rPr>
          <w:iCs/>
          <w:color w:val="000000"/>
          <w:shd w:val="clear" w:color="auto" w:fill="FFFFFF"/>
        </w:rPr>
        <w:t>(80 mM Tris-HCl [pH 8.0], 20 mM MgCl</w:t>
      </w:r>
      <w:r w:rsidRPr="008F3BF0">
        <w:rPr>
          <w:iCs/>
          <w:color w:val="000000"/>
          <w:shd w:val="clear" w:color="auto" w:fill="FFFFFF"/>
          <w:vertAlign w:val="subscript"/>
        </w:rPr>
        <w:t>2</w:t>
      </w:r>
      <w:r w:rsidRPr="008F3BF0">
        <w:rPr>
          <w:iCs/>
          <w:color w:val="000000"/>
          <w:shd w:val="clear" w:color="auto" w:fill="FFFFFF"/>
        </w:rPr>
        <w:t>, 2 mM dithiothreitol [DTT], 4 mM EDTA, 400 mM KCl and 40 % glycerol)</w:t>
      </w:r>
      <w:r w:rsidRPr="008F3BF0">
        <w:rPr>
          <w:shd w:val="clear" w:color="auto" w:fill="FFFFFF"/>
        </w:rPr>
        <w:t>.</w:t>
      </w:r>
      <w:r w:rsidRPr="008F3BF0">
        <w:t xml:space="preserve"> </w:t>
      </w:r>
      <w:r>
        <w:t>P</w:t>
      </w:r>
      <w:r w:rsidRPr="00BD08E4">
        <w:t>rotein purification yields were calculated as a percentage of total protein present in the purified fraction over total protein present in crude cell extract. Protein concentrations were determined using the Qubit</w:t>
      </w:r>
      <w:r w:rsidRPr="00BD08E4">
        <w:rPr>
          <w:color w:val="333333"/>
          <w:shd w:val="clear" w:color="auto" w:fill="FFFFFF"/>
        </w:rPr>
        <w:t>®</w:t>
      </w:r>
      <w:r w:rsidRPr="00BD08E4">
        <w:t xml:space="preserve"> fluorometer as per manufacturer’s instructions (Thermofisher scientific</w:t>
      </w:r>
      <w:r>
        <w:t>,</w:t>
      </w:r>
      <w:r w:rsidRPr="00E225A4">
        <w:t xml:space="preserve"> </w:t>
      </w:r>
      <w:r>
        <w:t>Glouchester, UK).</w:t>
      </w:r>
      <w:r w:rsidRPr="00BD08E4">
        <w:t xml:space="preserve"> </w:t>
      </w:r>
      <w:r>
        <w:t>Purified protein was aliquoted and stored at -20</w:t>
      </w:r>
      <w:r>
        <w:sym w:font="Symbol" w:char="F0B0"/>
      </w:r>
      <w:r>
        <w:t>C for further use.</w:t>
      </w:r>
    </w:p>
    <w:p w14:paraId="177927CC" w14:textId="77777777" w:rsidR="00EC6DE1" w:rsidRDefault="00EC6DE1" w:rsidP="00EC6DE1"/>
    <w:p w14:paraId="1DF87B4D" w14:textId="77777777" w:rsidR="00EC6DE1" w:rsidRPr="00BD08E4" w:rsidRDefault="00EC6DE1" w:rsidP="00EC6DE1">
      <w:pPr>
        <w:pStyle w:val="Heading3"/>
        <w:numPr>
          <w:ilvl w:val="2"/>
          <w:numId w:val="17"/>
        </w:numPr>
      </w:pPr>
      <w:r w:rsidRPr="00BD08E4">
        <w:t>Electrophoretic mobility shift assay</w:t>
      </w:r>
      <w:r>
        <w:t>s</w:t>
      </w:r>
      <w:r w:rsidRPr="00BD08E4">
        <w:t xml:space="preserve"> </w:t>
      </w:r>
      <w:r>
        <w:t>(EMSAs)</w:t>
      </w:r>
    </w:p>
    <w:p w14:paraId="609F09AB" w14:textId="69669297" w:rsidR="00EC6DE1" w:rsidRPr="003B6C73" w:rsidRDefault="00EC6DE1" w:rsidP="00EC6DE1">
      <w:pPr>
        <w:rPr>
          <w:shd w:val="clear" w:color="auto" w:fill="FFFFFF"/>
          <w:lang w:val="ga-IE"/>
        </w:rPr>
      </w:pPr>
      <w:r w:rsidRPr="00BD08E4">
        <w:rPr>
          <w:shd w:val="clear" w:color="auto" w:fill="FFFFFF"/>
        </w:rPr>
        <w:t>The (deduced) promoter regions of genes of interest were amplified by PCR utilising either one (while the other was non-labelled) or two 5’ IRD-700-labelled (</w:t>
      </w:r>
      <w:r w:rsidRPr="00BD08E4">
        <w:rPr>
          <w:shd w:val="clear" w:color="auto" w:fill="FFFFFF"/>
          <w:lang w:val="ga-IE"/>
        </w:rPr>
        <w:t>supplied</w:t>
      </w:r>
      <w:r w:rsidRPr="00BD08E4">
        <w:rPr>
          <w:shd w:val="clear" w:color="auto" w:fill="FFFFFF"/>
        </w:rPr>
        <w:t xml:space="preserve"> by </w:t>
      </w:r>
      <w:r w:rsidRPr="008E24A9">
        <w:rPr>
          <w:shd w:val="clear" w:color="auto" w:fill="FFFFFF"/>
        </w:rPr>
        <w:t>Integrated DNA Technologies</w:t>
      </w:r>
      <w:r>
        <w:rPr>
          <w:shd w:val="clear" w:color="auto" w:fill="FFFFFF"/>
        </w:rPr>
        <w:t xml:space="preserve">, </w:t>
      </w:r>
      <w:r w:rsidRPr="00C02A4B">
        <w:rPr>
          <w:shd w:val="clear" w:color="auto" w:fill="FFFFFF"/>
        </w:rPr>
        <w:t>Dresden, Germany</w:t>
      </w:r>
      <w:r w:rsidRPr="00BD08E4">
        <w:rPr>
          <w:shd w:val="clear" w:color="auto" w:fill="FFFFFF"/>
        </w:rPr>
        <w:t xml:space="preserve">) </w:t>
      </w:r>
      <w:r>
        <w:t xml:space="preserve">primers as listed in </w:t>
      </w:r>
      <w:r>
        <w:fldChar w:fldCharType="begin"/>
      </w:r>
      <w:r>
        <w:instrText xml:space="preserve"> REF _Ref506633615 \h </w:instrText>
      </w:r>
      <w:r>
        <w:fldChar w:fldCharType="separate"/>
      </w:r>
      <w:r w:rsidR="00B47C80" w:rsidRPr="0034299D">
        <w:t xml:space="preserve">Table </w:t>
      </w:r>
      <w:r w:rsidR="00B47C80">
        <w:rPr>
          <w:noProof/>
        </w:rPr>
        <w:t>5</w:t>
      </w:r>
      <w:r w:rsidR="00B47C80">
        <w:noBreakHyphen/>
      </w:r>
      <w:r w:rsidR="00B47C80">
        <w:rPr>
          <w:noProof/>
        </w:rPr>
        <w:t>3</w:t>
      </w:r>
      <w:r>
        <w:fldChar w:fldCharType="end"/>
      </w:r>
      <w:r>
        <w:t xml:space="preserve">, </w:t>
      </w:r>
      <w:r w:rsidRPr="00C05A36">
        <w:t>Electrophoretic mobility shift assays (EMSAs) were performed as described previously (39). All binding reactions were carried out with p</w:t>
      </w:r>
      <w:r>
        <w:t>oly(dI-dC) (0.05 µg/µl), DNA probe (0.5</w:t>
      </w:r>
      <w:r w:rsidRPr="00C05A36">
        <w:t xml:space="preserve"> nm</w:t>
      </w:r>
      <w:r>
        <w:t>ol), BSA (0.2</w:t>
      </w:r>
      <w:r w:rsidRPr="00C05A36">
        <w:t xml:space="preserve"> µg</w:t>
      </w:r>
      <w:r>
        <w:t>/µl</w:t>
      </w:r>
      <w:r w:rsidRPr="00C05A36">
        <w:t>), binding buffer (20 mM Tris-HCl, 5 m</w:t>
      </w:r>
      <w:r>
        <w:t>M MgCl2, 0.5 mM dithiothreitol (DTT)</w:t>
      </w:r>
      <w:r w:rsidRPr="00C05A36">
        <w:t xml:space="preserve">, 1 mM EDTA, 50 mM KCl, and </w:t>
      </w:r>
      <w:r>
        <w:t>10</w:t>
      </w:r>
      <w:r w:rsidRPr="00C05A36">
        <w:t xml:space="preserve"> % glycerol at pH 7.0) and water to a final volume of 20</w:t>
      </w:r>
      <w:r>
        <w:t xml:space="preserve"> </w:t>
      </w:r>
      <w:r w:rsidRPr="00C05A36">
        <w:t>μl</w:t>
      </w:r>
      <w:r>
        <w:t xml:space="preserve">. </w:t>
      </w:r>
      <w:r w:rsidRPr="00C05A36">
        <w:t>Binding reaction</w:t>
      </w:r>
      <w:r>
        <w:t>s</w:t>
      </w:r>
      <w:r w:rsidRPr="00C05A36">
        <w:t xml:space="preserve"> were carried out utilising a 150 nM quantity of one of the purified His-tagged </w:t>
      </w:r>
      <w:r>
        <w:t xml:space="preserve">regulatory protein </w:t>
      </w:r>
      <w:r w:rsidRPr="00C05A36">
        <w:t>(</w:t>
      </w:r>
      <w:r>
        <w:t xml:space="preserve">i.e. </w:t>
      </w:r>
      <w:r w:rsidRPr="00C05A36">
        <w:t xml:space="preserve">MalR2, MalR3, MalR5 </w:t>
      </w:r>
      <w:r>
        <w:t>or</w:t>
      </w:r>
      <w:r w:rsidRPr="00C05A36">
        <w:t xml:space="preserve"> MalR6) </w:t>
      </w:r>
      <w:r>
        <w:t>preparation</w:t>
      </w:r>
      <w:r w:rsidRPr="00C05A36">
        <w:t>s. Binding reactions were then incubated for 20 min at 37°C and were loaded onto a 6 % non-denaturing polyacrylamide (PAA) gel prepared in TAE buffer (40 mM Tris-acetate [pH 8.0], 2 mM EDTA) and run in a 0.5× to 2.0× gradient of TAE at 100 V for 90 min in an Atto Mini PAGE system (Atto Bioscience and Biotechnology, Tokyo, Japan).</w:t>
      </w:r>
      <w:r>
        <w:rPr>
          <w:shd w:val="clear" w:color="auto" w:fill="FFFFFF"/>
        </w:rPr>
        <w:t xml:space="preserve"> </w:t>
      </w:r>
      <w:r w:rsidRPr="008F3BF0">
        <w:rPr>
          <w:rFonts w:cs="Times New Roman"/>
          <w:iCs/>
          <w:color w:val="000000"/>
          <w:shd w:val="clear" w:color="auto" w:fill="FFFFFF"/>
        </w:rPr>
        <w:t xml:space="preserve">Signals and percentage binding inferred from the Integrated Intensity (II) were detected/calculated using an Odyssey infrared imaging system (Li-Cor Biosciences, United </w:t>
      </w:r>
      <w:r w:rsidRPr="003B6C73">
        <w:rPr>
          <w:rFonts w:cs="Times New Roman"/>
          <w:iCs/>
          <w:color w:val="000000"/>
          <w:shd w:val="clear" w:color="auto" w:fill="FFFFFF"/>
        </w:rPr>
        <w:t>Kingdom, Ltd., Cambridge, United Kingdom), and images were captured by the use of Odyssey software v3.0.</w:t>
      </w:r>
      <w:r w:rsidRPr="003B6C73">
        <w:rPr>
          <w:shd w:val="clear" w:color="auto" w:fill="FFFFFF"/>
        </w:rPr>
        <w:t xml:space="preserve"> To identify the effector for each regulator 10 mM of each one of the effectors listed in</w:t>
      </w:r>
      <w:r w:rsidR="003B6C73" w:rsidRPr="003B6C73">
        <w:rPr>
          <w:shd w:val="clear" w:color="auto" w:fill="FFFFFF"/>
          <w:lang w:val="ga-IE"/>
        </w:rPr>
        <w:t xml:space="preserve"> </w:t>
      </w:r>
      <w:r w:rsidR="00EA20F9">
        <w:t xml:space="preserve">Table S5-14 was </w:t>
      </w:r>
      <w:r w:rsidRPr="003B6C73">
        <w:rPr>
          <w:shd w:val="clear" w:color="auto" w:fill="FFFFFF"/>
        </w:rPr>
        <w:t xml:space="preserve">added to the binding reaction mixture prior to </w:t>
      </w:r>
      <w:r w:rsidRPr="003B6C73">
        <w:rPr>
          <w:shd w:val="clear" w:color="auto" w:fill="FFFFFF"/>
          <w:lang w:val="ga-IE"/>
        </w:rPr>
        <w:t xml:space="preserve">the binding reaction and </w:t>
      </w:r>
      <w:r w:rsidRPr="003B6C73">
        <w:rPr>
          <w:shd w:val="clear" w:color="auto" w:fill="FFFFFF"/>
        </w:rPr>
        <w:t>corresponding</w:t>
      </w:r>
      <w:r w:rsidRPr="003B6C73">
        <w:rPr>
          <w:shd w:val="clear" w:color="auto" w:fill="FFFFFF"/>
          <w:lang w:val="ga-IE"/>
        </w:rPr>
        <w:t xml:space="preserve"> EMSA</w:t>
      </w:r>
      <w:r w:rsidRPr="003B6C73">
        <w:rPr>
          <w:shd w:val="clear" w:color="auto" w:fill="FFFFFF"/>
        </w:rPr>
        <w:t>. Any effector molecules which were found to reduce binding at the 10 mM concentration were</w:t>
      </w:r>
      <w:r w:rsidRPr="00BD08E4">
        <w:rPr>
          <w:shd w:val="clear" w:color="auto" w:fill="FFFFFF"/>
        </w:rPr>
        <w:t xml:space="preserve"> then tested again, this time utilising decreasing concentration of the effector molecule as follows; </w:t>
      </w:r>
      <w:r w:rsidRPr="00BD08E4">
        <w:t xml:space="preserve">10, 5, 2.5, and 1 mM including a control without </w:t>
      </w:r>
      <w:r>
        <w:t>effector</w:t>
      </w:r>
      <w:r w:rsidRPr="00BD08E4">
        <w:t xml:space="preserve"> addition.</w:t>
      </w:r>
      <w:r w:rsidR="003B6C73" w:rsidRPr="003B6C73">
        <w:rPr>
          <w:shd w:val="clear" w:color="auto" w:fill="FFFFFF"/>
          <w:lang w:val="ga-IE"/>
        </w:rPr>
        <w:t xml:space="preserve"> </w:t>
      </w:r>
    </w:p>
    <w:p w14:paraId="5042D703" w14:textId="77777777" w:rsidR="00EC6DE1" w:rsidRDefault="00EC6DE1" w:rsidP="00EC6DE1">
      <w:pPr>
        <w:spacing w:after="160" w:line="259" w:lineRule="auto"/>
        <w:jc w:val="left"/>
      </w:pPr>
      <w:r>
        <w:br w:type="page"/>
      </w:r>
    </w:p>
    <w:p w14:paraId="2F3F6B87" w14:textId="168A3F66" w:rsidR="00EC6DE1" w:rsidRPr="0034299D" w:rsidRDefault="00EC6DE1" w:rsidP="00EC6DE1">
      <w:pPr>
        <w:pStyle w:val="Caption"/>
        <w:outlineLvl w:val="0"/>
      </w:pPr>
      <w:bookmarkStart w:id="194" w:name="_Ref506633615"/>
      <w:bookmarkStart w:id="195" w:name="_Toc506638285"/>
      <w:bookmarkStart w:id="196" w:name="_Toc510746800"/>
      <w:r w:rsidRPr="0034299D">
        <w:t xml:space="preserve">Table </w:t>
      </w:r>
      <w:r w:rsidR="003722B4">
        <w:rPr>
          <w:noProof/>
        </w:rPr>
        <w:fldChar w:fldCharType="begin"/>
      </w:r>
      <w:r w:rsidR="003722B4">
        <w:rPr>
          <w:noProof/>
        </w:rPr>
        <w:instrText xml:space="preserve"> STYLEREF 1 \s </w:instrText>
      </w:r>
      <w:r w:rsidR="003722B4">
        <w:rPr>
          <w:noProof/>
        </w:rPr>
        <w:fldChar w:fldCharType="separate"/>
      </w:r>
      <w:r w:rsidR="00B47C80">
        <w:rPr>
          <w:noProof/>
        </w:rPr>
        <w:t>5</w:t>
      </w:r>
      <w:r w:rsidR="003722B4">
        <w:rPr>
          <w:noProof/>
        </w:rPr>
        <w:fldChar w:fldCharType="end"/>
      </w:r>
      <w:r>
        <w:noBreakHyphen/>
      </w:r>
      <w:r w:rsidR="003722B4">
        <w:rPr>
          <w:noProof/>
        </w:rPr>
        <w:fldChar w:fldCharType="begin"/>
      </w:r>
      <w:r w:rsidR="003722B4">
        <w:rPr>
          <w:noProof/>
        </w:rPr>
        <w:instrText xml:space="preserve"> SEQ Table \* ARABIC \s 1 </w:instrText>
      </w:r>
      <w:r w:rsidR="003722B4">
        <w:rPr>
          <w:noProof/>
        </w:rPr>
        <w:fldChar w:fldCharType="separate"/>
      </w:r>
      <w:r w:rsidR="00B47C80">
        <w:rPr>
          <w:noProof/>
        </w:rPr>
        <w:t>3</w:t>
      </w:r>
      <w:r w:rsidR="003722B4">
        <w:rPr>
          <w:noProof/>
        </w:rPr>
        <w:fldChar w:fldCharType="end"/>
      </w:r>
      <w:bookmarkEnd w:id="194"/>
      <w:r w:rsidRPr="0034299D">
        <w:t xml:space="preserve"> Oligonucleotide primers used in EMSA analysis.</w:t>
      </w:r>
      <w:bookmarkEnd w:id="195"/>
      <w:bookmarkEnd w:id="196"/>
    </w:p>
    <w:tbl>
      <w:tblPr>
        <w:tblW w:w="6946" w:type="dxa"/>
        <w:jc w:val="center"/>
        <w:tblLayout w:type="fixed"/>
        <w:tblLook w:val="06A0" w:firstRow="1" w:lastRow="0" w:firstColumn="1" w:lastColumn="0" w:noHBand="1" w:noVBand="1"/>
      </w:tblPr>
      <w:tblGrid>
        <w:gridCol w:w="1985"/>
        <w:gridCol w:w="2410"/>
        <w:gridCol w:w="2551"/>
      </w:tblGrid>
      <w:tr w:rsidR="00EC6DE1" w:rsidRPr="00F25DB8" w14:paraId="38D14BB7" w14:textId="77777777" w:rsidTr="00B26168">
        <w:trPr>
          <w:trHeight w:val="113"/>
          <w:jc w:val="center"/>
        </w:trPr>
        <w:tc>
          <w:tcPr>
            <w:tcW w:w="1985" w:type="dxa"/>
            <w:tcBorders>
              <w:top w:val="single" w:sz="4" w:space="0" w:color="auto"/>
              <w:bottom w:val="single" w:sz="4" w:space="0" w:color="auto"/>
            </w:tcBorders>
          </w:tcPr>
          <w:p w14:paraId="2F0CE0ED" w14:textId="77777777" w:rsidR="00EC6DE1" w:rsidRPr="00F25DB8" w:rsidRDefault="00EC6DE1" w:rsidP="00AF2B33">
            <w:pPr>
              <w:spacing w:after="0" w:line="240" w:lineRule="auto"/>
              <w:jc w:val="left"/>
              <w:rPr>
                <w:b/>
                <w:sz w:val="20"/>
              </w:rPr>
            </w:pPr>
            <w:r>
              <w:rPr>
                <w:b/>
                <w:sz w:val="20"/>
              </w:rPr>
              <w:t>Locus Tag</w:t>
            </w:r>
          </w:p>
        </w:tc>
        <w:tc>
          <w:tcPr>
            <w:tcW w:w="2410" w:type="dxa"/>
            <w:tcBorders>
              <w:top w:val="single" w:sz="4" w:space="0" w:color="auto"/>
              <w:bottom w:val="single" w:sz="4" w:space="0" w:color="auto"/>
            </w:tcBorders>
          </w:tcPr>
          <w:p w14:paraId="1C1DB77F" w14:textId="77777777" w:rsidR="00EC6DE1" w:rsidRPr="00F25DB8" w:rsidRDefault="00EC6DE1" w:rsidP="00AF2B33">
            <w:pPr>
              <w:spacing w:after="0" w:line="240" w:lineRule="auto"/>
              <w:jc w:val="left"/>
              <w:rPr>
                <w:b/>
                <w:sz w:val="20"/>
              </w:rPr>
            </w:pPr>
            <w:r w:rsidRPr="00F25DB8">
              <w:rPr>
                <w:b/>
                <w:sz w:val="20"/>
              </w:rPr>
              <w:t>Primer name</w:t>
            </w:r>
          </w:p>
        </w:tc>
        <w:tc>
          <w:tcPr>
            <w:tcW w:w="2551" w:type="dxa"/>
            <w:tcBorders>
              <w:top w:val="single" w:sz="4" w:space="0" w:color="auto"/>
              <w:bottom w:val="single" w:sz="4" w:space="0" w:color="auto"/>
            </w:tcBorders>
          </w:tcPr>
          <w:p w14:paraId="3B153CFB" w14:textId="77777777" w:rsidR="00EC6DE1" w:rsidRPr="00F25DB8" w:rsidRDefault="00EC6DE1" w:rsidP="00AF2B33">
            <w:pPr>
              <w:spacing w:after="0" w:line="240" w:lineRule="auto"/>
              <w:jc w:val="left"/>
              <w:rPr>
                <w:b/>
                <w:sz w:val="20"/>
              </w:rPr>
            </w:pPr>
            <w:r w:rsidRPr="00F25DB8">
              <w:rPr>
                <w:b/>
                <w:sz w:val="20"/>
              </w:rPr>
              <w:t>Sequence</w:t>
            </w:r>
          </w:p>
        </w:tc>
      </w:tr>
      <w:tr w:rsidR="00EC6DE1" w:rsidRPr="00F25DB8" w14:paraId="29C50767" w14:textId="77777777" w:rsidTr="00B26168">
        <w:trPr>
          <w:trHeight w:val="113"/>
          <w:jc w:val="center"/>
        </w:trPr>
        <w:tc>
          <w:tcPr>
            <w:tcW w:w="1985" w:type="dxa"/>
            <w:tcBorders>
              <w:top w:val="single" w:sz="4" w:space="0" w:color="auto"/>
            </w:tcBorders>
          </w:tcPr>
          <w:p w14:paraId="50527FD9" w14:textId="77777777" w:rsidR="00EC6DE1" w:rsidRPr="00B26168" w:rsidRDefault="00EC6DE1" w:rsidP="00AF2B33">
            <w:pPr>
              <w:spacing w:after="0" w:line="240" w:lineRule="auto"/>
              <w:rPr>
                <w:color w:val="000000"/>
                <w:sz w:val="20"/>
              </w:rPr>
            </w:pPr>
            <w:r w:rsidRPr="00B26168">
              <w:rPr>
                <w:color w:val="000000"/>
                <w:sz w:val="20"/>
              </w:rPr>
              <w:t>Bbr_0023</w:t>
            </w:r>
          </w:p>
        </w:tc>
        <w:tc>
          <w:tcPr>
            <w:tcW w:w="2410" w:type="dxa"/>
            <w:tcBorders>
              <w:top w:val="single" w:sz="4" w:space="0" w:color="auto"/>
            </w:tcBorders>
          </w:tcPr>
          <w:p w14:paraId="07FF95E8" w14:textId="7957F4FB" w:rsidR="00EC6DE1" w:rsidRPr="00F25DB8" w:rsidRDefault="00F87173" w:rsidP="00AF2B33">
            <w:pPr>
              <w:spacing w:after="0" w:line="240" w:lineRule="auto"/>
              <w:jc w:val="left"/>
              <w:rPr>
                <w:i/>
                <w:iCs/>
                <w:sz w:val="20"/>
              </w:rPr>
            </w:pPr>
            <w:r>
              <w:rPr>
                <w:i/>
                <w:iCs/>
                <w:sz w:val="20"/>
              </w:rPr>
              <w:t>malR2</w:t>
            </w:r>
            <w:r w:rsidR="00EC6DE1" w:rsidRPr="00F25DB8">
              <w:rPr>
                <w:i/>
                <w:iCs/>
                <w:sz w:val="20"/>
              </w:rPr>
              <w:t>_</w:t>
            </w:r>
            <w:r w:rsidR="00EC6DE1" w:rsidRPr="00B4551D">
              <w:rPr>
                <w:iCs/>
                <w:sz w:val="20"/>
              </w:rPr>
              <w:t>Ird</w:t>
            </w:r>
          </w:p>
        </w:tc>
        <w:tc>
          <w:tcPr>
            <w:tcW w:w="2551" w:type="dxa"/>
            <w:tcBorders>
              <w:top w:val="single" w:sz="4" w:space="0" w:color="auto"/>
            </w:tcBorders>
          </w:tcPr>
          <w:p w14:paraId="7326923C" w14:textId="77777777" w:rsidR="00EC6DE1" w:rsidRPr="00F25DB8" w:rsidRDefault="00EC6DE1" w:rsidP="00AF2B33">
            <w:pPr>
              <w:spacing w:after="0" w:line="240" w:lineRule="auto"/>
              <w:rPr>
                <w:i/>
                <w:color w:val="000000"/>
                <w:sz w:val="20"/>
              </w:rPr>
            </w:pPr>
            <w:r w:rsidRPr="00F25DB8">
              <w:rPr>
                <w:sz w:val="20"/>
              </w:rPr>
              <w:t>gctcgcttttgccatggc</w:t>
            </w:r>
          </w:p>
        </w:tc>
      </w:tr>
      <w:tr w:rsidR="00EC6DE1" w:rsidRPr="00F25DB8" w14:paraId="4EAD6BF3" w14:textId="77777777" w:rsidTr="00B26168">
        <w:trPr>
          <w:trHeight w:val="113"/>
          <w:jc w:val="center"/>
        </w:trPr>
        <w:tc>
          <w:tcPr>
            <w:tcW w:w="1985" w:type="dxa"/>
          </w:tcPr>
          <w:p w14:paraId="06B9BAC9" w14:textId="77777777" w:rsidR="00EC6DE1" w:rsidRPr="00B26168" w:rsidRDefault="00EC6DE1" w:rsidP="00AF2B33">
            <w:pPr>
              <w:spacing w:after="0" w:line="240" w:lineRule="auto"/>
              <w:rPr>
                <w:color w:val="000000"/>
                <w:sz w:val="20"/>
              </w:rPr>
            </w:pPr>
            <w:r w:rsidRPr="00B26168">
              <w:rPr>
                <w:color w:val="000000"/>
                <w:sz w:val="20"/>
              </w:rPr>
              <w:t>Bbr_0023</w:t>
            </w:r>
          </w:p>
        </w:tc>
        <w:tc>
          <w:tcPr>
            <w:tcW w:w="2410" w:type="dxa"/>
          </w:tcPr>
          <w:p w14:paraId="1E3F659F" w14:textId="6155C64C" w:rsidR="00EC6DE1" w:rsidRPr="00F25DB8" w:rsidRDefault="00F87173" w:rsidP="00AF2B33">
            <w:pPr>
              <w:spacing w:after="0" w:line="240" w:lineRule="auto"/>
              <w:jc w:val="left"/>
              <w:rPr>
                <w:i/>
                <w:iCs/>
                <w:sz w:val="20"/>
              </w:rPr>
            </w:pPr>
            <w:r>
              <w:rPr>
                <w:i/>
                <w:iCs/>
                <w:sz w:val="20"/>
              </w:rPr>
              <w:t>malR2</w:t>
            </w:r>
          </w:p>
        </w:tc>
        <w:tc>
          <w:tcPr>
            <w:tcW w:w="2551" w:type="dxa"/>
          </w:tcPr>
          <w:p w14:paraId="012A4BDF" w14:textId="77777777" w:rsidR="00EC6DE1" w:rsidRPr="00F25DB8" w:rsidRDefault="00EC6DE1" w:rsidP="00AF2B33">
            <w:pPr>
              <w:spacing w:after="0" w:line="240" w:lineRule="auto"/>
              <w:rPr>
                <w:color w:val="000000"/>
                <w:sz w:val="20"/>
              </w:rPr>
            </w:pPr>
            <w:r w:rsidRPr="00F25DB8">
              <w:rPr>
                <w:sz w:val="20"/>
              </w:rPr>
              <w:t>ccgaaaccagccgttgcac</w:t>
            </w:r>
          </w:p>
        </w:tc>
      </w:tr>
      <w:tr w:rsidR="00EC6DE1" w:rsidRPr="00F25DB8" w14:paraId="29F5742F" w14:textId="77777777" w:rsidTr="00B26168">
        <w:trPr>
          <w:trHeight w:val="113"/>
          <w:jc w:val="center"/>
        </w:trPr>
        <w:tc>
          <w:tcPr>
            <w:tcW w:w="1985" w:type="dxa"/>
          </w:tcPr>
          <w:p w14:paraId="6E131D1F" w14:textId="77777777" w:rsidR="00EC6DE1" w:rsidRPr="00B26168" w:rsidRDefault="00EC6DE1" w:rsidP="00AF2B33">
            <w:pPr>
              <w:spacing w:after="0" w:line="240" w:lineRule="auto"/>
              <w:rPr>
                <w:sz w:val="20"/>
              </w:rPr>
            </w:pPr>
            <w:r w:rsidRPr="00B26168">
              <w:rPr>
                <w:color w:val="000000"/>
                <w:sz w:val="20"/>
              </w:rPr>
              <w:t>Bbr_0027</w:t>
            </w:r>
          </w:p>
        </w:tc>
        <w:tc>
          <w:tcPr>
            <w:tcW w:w="2410" w:type="dxa"/>
          </w:tcPr>
          <w:p w14:paraId="6E511D61" w14:textId="77777777" w:rsidR="00EC6DE1" w:rsidRPr="00F25DB8" w:rsidRDefault="00EC6DE1" w:rsidP="00AF2B33">
            <w:pPr>
              <w:spacing w:after="0" w:line="240" w:lineRule="auto"/>
              <w:jc w:val="left"/>
              <w:rPr>
                <w:i/>
                <w:color w:val="000000"/>
                <w:sz w:val="20"/>
              </w:rPr>
            </w:pPr>
            <w:r w:rsidRPr="00F25DB8">
              <w:rPr>
                <w:i/>
                <w:color w:val="000000"/>
                <w:sz w:val="20"/>
              </w:rPr>
              <w:t>malFG 2_</w:t>
            </w:r>
            <w:r w:rsidRPr="00B4551D">
              <w:rPr>
                <w:color w:val="000000"/>
                <w:sz w:val="20"/>
              </w:rPr>
              <w:t>Ird</w:t>
            </w:r>
          </w:p>
        </w:tc>
        <w:tc>
          <w:tcPr>
            <w:tcW w:w="2551" w:type="dxa"/>
          </w:tcPr>
          <w:p w14:paraId="38E0FA77" w14:textId="77777777" w:rsidR="00EC6DE1" w:rsidRPr="00F25DB8" w:rsidRDefault="00EC6DE1" w:rsidP="00AF2B33">
            <w:pPr>
              <w:spacing w:after="0" w:line="240" w:lineRule="auto"/>
              <w:rPr>
                <w:sz w:val="20"/>
              </w:rPr>
            </w:pPr>
            <w:r w:rsidRPr="00F25DB8">
              <w:rPr>
                <w:color w:val="000000"/>
                <w:sz w:val="20"/>
              </w:rPr>
              <w:t>ccatgccggtctcctttgc</w:t>
            </w:r>
          </w:p>
        </w:tc>
      </w:tr>
      <w:tr w:rsidR="00EC6DE1" w:rsidRPr="00F25DB8" w14:paraId="0FE038EE" w14:textId="77777777" w:rsidTr="00B26168">
        <w:trPr>
          <w:trHeight w:val="113"/>
          <w:jc w:val="center"/>
        </w:trPr>
        <w:tc>
          <w:tcPr>
            <w:tcW w:w="1985" w:type="dxa"/>
          </w:tcPr>
          <w:p w14:paraId="4876F774" w14:textId="77777777" w:rsidR="00EC6DE1" w:rsidRPr="00B26168" w:rsidRDefault="00EC6DE1" w:rsidP="00AF2B33">
            <w:pPr>
              <w:spacing w:after="0" w:line="240" w:lineRule="auto"/>
              <w:rPr>
                <w:color w:val="000000"/>
                <w:sz w:val="20"/>
              </w:rPr>
            </w:pPr>
            <w:r w:rsidRPr="00B26168">
              <w:rPr>
                <w:color w:val="000000"/>
                <w:sz w:val="20"/>
              </w:rPr>
              <w:t>Bbr_0027</w:t>
            </w:r>
          </w:p>
        </w:tc>
        <w:tc>
          <w:tcPr>
            <w:tcW w:w="2410" w:type="dxa"/>
          </w:tcPr>
          <w:p w14:paraId="170008D1" w14:textId="77777777" w:rsidR="00EC6DE1" w:rsidRPr="00F25DB8" w:rsidRDefault="00EC6DE1" w:rsidP="00AF2B33">
            <w:pPr>
              <w:spacing w:after="0" w:line="240" w:lineRule="auto"/>
              <w:jc w:val="left"/>
              <w:rPr>
                <w:i/>
                <w:color w:val="000000"/>
                <w:sz w:val="20"/>
              </w:rPr>
            </w:pPr>
            <w:r w:rsidRPr="00F25DB8">
              <w:rPr>
                <w:i/>
                <w:color w:val="000000"/>
                <w:sz w:val="20"/>
              </w:rPr>
              <w:t>malFG 2</w:t>
            </w:r>
          </w:p>
        </w:tc>
        <w:tc>
          <w:tcPr>
            <w:tcW w:w="2551" w:type="dxa"/>
          </w:tcPr>
          <w:p w14:paraId="775EEE13" w14:textId="77777777" w:rsidR="00EC6DE1" w:rsidRPr="00F25DB8" w:rsidRDefault="00EC6DE1" w:rsidP="00AF2B33">
            <w:pPr>
              <w:spacing w:after="0" w:line="240" w:lineRule="auto"/>
              <w:rPr>
                <w:color w:val="000000"/>
                <w:sz w:val="20"/>
              </w:rPr>
            </w:pPr>
            <w:r w:rsidRPr="00F25DB8">
              <w:rPr>
                <w:color w:val="000000"/>
                <w:sz w:val="20"/>
              </w:rPr>
              <w:t>gccagcctactttctcctcc</w:t>
            </w:r>
          </w:p>
        </w:tc>
      </w:tr>
      <w:tr w:rsidR="00EC6DE1" w:rsidRPr="00F25DB8" w14:paraId="287C0BCC" w14:textId="77777777" w:rsidTr="00B26168">
        <w:trPr>
          <w:trHeight w:val="113"/>
          <w:jc w:val="center"/>
        </w:trPr>
        <w:tc>
          <w:tcPr>
            <w:tcW w:w="1985" w:type="dxa"/>
          </w:tcPr>
          <w:p w14:paraId="27F4B6D6" w14:textId="77777777" w:rsidR="00EC6DE1" w:rsidRPr="00B26168" w:rsidRDefault="00EC6DE1" w:rsidP="00AF2B33">
            <w:pPr>
              <w:spacing w:after="0" w:line="240" w:lineRule="auto"/>
              <w:rPr>
                <w:sz w:val="20"/>
              </w:rPr>
            </w:pPr>
            <w:r w:rsidRPr="00B26168">
              <w:rPr>
                <w:color w:val="000000"/>
                <w:sz w:val="20"/>
              </w:rPr>
              <w:t>Bbr_0032-0033</w:t>
            </w:r>
          </w:p>
        </w:tc>
        <w:tc>
          <w:tcPr>
            <w:tcW w:w="2410" w:type="dxa"/>
          </w:tcPr>
          <w:p w14:paraId="7217084E" w14:textId="77777777" w:rsidR="00EC6DE1" w:rsidRPr="00F25DB8" w:rsidRDefault="00EC6DE1" w:rsidP="00AF2B33">
            <w:pPr>
              <w:spacing w:after="0" w:line="240" w:lineRule="auto"/>
              <w:jc w:val="left"/>
              <w:rPr>
                <w:i/>
                <w:sz w:val="20"/>
              </w:rPr>
            </w:pPr>
            <w:r w:rsidRPr="00F25DB8">
              <w:rPr>
                <w:i/>
                <w:color w:val="000000"/>
                <w:sz w:val="20"/>
              </w:rPr>
              <w:t>malR5/malE2_</w:t>
            </w:r>
            <w:r w:rsidRPr="00B4551D">
              <w:rPr>
                <w:color w:val="000000"/>
                <w:sz w:val="20"/>
              </w:rPr>
              <w:t>Ird</w:t>
            </w:r>
          </w:p>
        </w:tc>
        <w:tc>
          <w:tcPr>
            <w:tcW w:w="2551" w:type="dxa"/>
          </w:tcPr>
          <w:p w14:paraId="78A68CFF" w14:textId="77777777" w:rsidR="00EC6DE1" w:rsidRPr="00F25DB8" w:rsidRDefault="00EC6DE1" w:rsidP="00AF2B33">
            <w:pPr>
              <w:spacing w:after="0" w:line="240" w:lineRule="auto"/>
              <w:rPr>
                <w:color w:val="000000"/>
                <w:sz w:val="20"/>
              </w:rPr>
            </w:pPr>
            <w:r w:rsidRPr="00F25DB8">
              <w:rPr>
                <w:color w:val="000000"/>
                <w:sz w:val="20"/>
              </w:rPr>
              <w:t>cgccatgatgtctcctttcgc</w:t>
            </w:r>
          </w:p>
        </w:tc>
      </w:tr>
      <w:tr w:rsidR="00EC6DE1" w:rsidRPr="00F25DB8" w14:paraId="1BD16CD2" w14:textId="77777777" w:rsidTr="00B26168">
        <w:trPr>
          <w:trHeight w:val="113"/>
          <w:jc w:val="center"/>
        </w:trPr>
        <w:tc>
          <w:tcPr>
            <w:tcW w:w="1985" w:type="dxa"/>
          </w:tcPr>
          <w:p w14:paraId="39DD6002" w14:textId="77777777" w:rsidR="00EC6DE1" w:rsidRPr="00B26168" w:rsidRDefault="00EC6DE1" w:rsidP="00AF2B33">
            <w:pPr>
              <w:spacing w:after="0" w:line="240" w:lineRule="auto"/>
              <w:rPr>
                <w:sz w:val="20"/>
              </w:rPr>
            </w:pPr>
            <w:r w:rsidRPr="00B26168">
              <w:rPr>
                <w:color w:val="000000"/>
                <w:sz w:val="20"/>
              </w:rPr>
              <w:t>Bbr_0032-0033</w:t>
            </w:r>
          </w:p>
        </w:tc>
        <w:tc>
          <w:tcPr>
            <w:tcW w:w="2410" w:type="dxa"/>
          </w:tcPr>
          <w:p w14:paraId="7CB910D4" w14:textId="77777777" w:rsidR="00EC6DE1" w:rsidRPr="00F25DB8" w:rsidRDefault="00EC6DE1" w:rsidP="00AF2B33">
            <w:pPr>
              <w:spacing w:after="0" w:line="240" w:lineRule="auto"/>
              <w:jc w:val="left"/>
              <w:rPr>
                <w:i/>
                <w:sz w:val="20"/>
              </w:rPr>
            </w:pPr>
            <w:r w:rsidRPr="00F25DB8">
              <w:rPr>
                <w:i/>
                <w:color w:val="000000"/>
                <w:sz w:val="20"/>
              </w:rPr>
              <w:t>malR5/malE2</w:t>
            </w:r>
          </w:p>
        </w:tc>
        <w:tc>
          <w:tcPr>
            <w:tcW w:w="2551" w:type="dxa"/>
          </w:tcPr>
          <w:p w14:paraId="62C788A1" w14:textId="77777777" w:rsidR="00EC6DE1" w:rsidRPr="00F25DB8" w:rsidRDefault="00EC6DE1" w:rsidP="00AF2B33">
            <w:pPr>
              <w:spacing w:after="0" w:line="240" w:lineRule="auto"/>
              <w:rPr>
                <w:color w:val="000000"/>
                <w:sz w:val="20"/>
              </w:rPr>
            </w:pPr>
            <w:r w:rsidRPr="00F25DB8">
              <w:rPr>
                <w:color w:val="000000"/>
                <w:sz w:val="20"/>
              </w:rPr>
              <w:t>gctcatgtgatacgtgcctcc</w:t>
            </w:r>
          </w:p>
        </w:tc>
      </w:tr>
      <w:tr w:rsidR="00EC6DE1" w:rsidRPr="00F25DB8" w14:paraId="094B28F0" w14:textId="77777777" w:rsidTr="00B26168">
        <w:trPr>
          <w:trHeight w:val="113"/>
          <w:jc w:val="center"/>
        </w:trPr>
        <w:tc>
          <w:tcPr>
            <w:tcW w:w="1985" w:type="dxa"/>
          </w:tcPr>
          <w:p w14:paraId="4C487015" w14:textId="77777777" w:rsidR="00EC6DE1" w:rsidRPr="00B26168" w:rsidRDefault="00EC6DE1" w:rsidP="00AF2B33">
            <w:pPr>
              <w:spacing w:after="0" w:line="240" w:lineRule="auto"/>
              <w:rPr>
                <w:sz w:val="20"/>
              </w:rPr>
            </w:pPr>
            <w:r w:rsidRPr="00B26168">
              <w:rPr>
                <w:sz w:val="20"/>
              </w:rPr>
              <w:t xml:space="preserve">Bbr_0060 </w:t>
            </w:r>
          </w:p>
        </w:tc>
        <w:tc>
          <w:tcPr>
            <w:tcW w:w="2410" w:type="dxa"/>
          </w:tcPr>
          <w:p w14:paraId="1200AD86" w14:textId="77777777" w:rsidR="00EC6DE1" w:rsidRPr="00F25DB8" w:rsidRDefault="00EC6DE1" w:rsidP="00AF2B33">
            <w:pPr>
              <w:spacing w:after="0" w:line="240" w:lineRule="auto"/>
              <w:jc w:val="left"/>
              <w:rPr>
                <w:i/>
                <w:color w:val="000000"/>
                <w:sz w:val="20"/>
              </w:rPr>
            </w:pPr>
            <w:r w:rsidRPr="00F25DB8">
              <w:rPr>
                <w:i/>
                <w:color w:val="000000"/>
                <w:sz w:val="20"/>
              </w:rPr>
              <w:t>glgP 1_</w:t>
            </w:r>
            <w:r w:rsidRPr="00B4551D">
              <w:rPr>
                <w:color w:val="000000"/>
                <w:sz w:val="20"/>
              </w:rPr>
              <w:t>Ird</w:t>
            </w:r>
          </w:p>
        </w:tc>
        <w:tc>
          <w:tcPr>
            <w:tcW w:w="2551" w:type="dxa"/>
          </w:tcPr>
          <w:p w14:paraId="3F0DA3A1" w14:textId="77777777" w:rsidR="00EC6DE1" w:rsidRPr="00F25DB8" w:rsidRDefault="00EC6DE1" w:rsidP="00AF2B33">
            <w:pPr>
              <w:spacing w:after="0" w:line="240" w:lineRule="auto"/>
              <w:rPr>
                <w:color w:val="000000"/>
                <w:sz w:val="20"/>
              </w:rPr>
            </w:pPr>
            <w:r w:rsidRPr="00F25DB8">
              <w:rPr>
                <w:color w:val="000000"/>
                <w:sz w:val="20"/>
              </w:rPr>
              <w:t>cattctgactttccttccggg</w:t>
            </w:r>
          </w:p>
        </w:tc>
      </w:tr>
      <w:tr w:rsidR="00EC6DE1" w:rsidRPr="00F25DB8" w14:paraId="45B226F3" w14:textId="77777777" w:rsidTr="00B26168">
        <w:trPr>
          <w:trHeight w:val="113"/>
          <w:jc w:val="center"/>
        </w:trPr>
        <w:tc>
          <w:tcPr>
            <w:tcW w:w="1985" w:type="dxa"/>
          </w:tcPr>
          <w:p w14:paraId="236E43AD" w14:textId="77777777" w:rsidR="00EC6DE1" w:rsidRPr="00B26168" w:rsidRDefault="00EC6DE1" w:rsidP="00AF2B33">
            <w:pPr>
              <w:spacing w:after="0" w:line="240" w:lineRule="auto"/>
              <w:rPr>
                <w:sz w:val="20"/>
              </w:rPr>
            </w:pPr>
            <w:r w:rsidRPr="00B26168">
              <w:rPr>
                <w:sz w:val="20"/>
              </w:rPr>
              <w:t>Bbr_0060</w:t>
            </w:r>
          </w:p>
        </w:tc>
        <w:tc>
          <w:tcPr>
            <w:tcW w:w="2410" w:type="dxa"/>
          </w:tcPr>
          <w:p w14:paraId="5826F812" w14:textId="77777777" w:rsidR="00EC6DE1" w:rsidRPr="00F25DB8" w:rsidRDefault="00EC6DE1" w:rsidP="00AF2B33">
            <w:pPr>
              <w:spacing w:after="0" w:line="240" w:lineRule="auto"/>
              <w:jc w:val="left"/>
              <w:rPr>
                <w:i/>
                <w:color w:val="000000"/>
                <w:sz w:val="20"/>
              </w:rPr>
            </w:pPr>
            <w:r w:rsidRPr="00F25DB8">
              <w:rPr>
                <w:i/>
                <w:color w:val="000000"/>
                <w:sz w:val="20"/>
              </w:rPr>
              <w:t>glgP 1</w:t>
            </w:r>
          </w:p>
        </w:tc>
        <w:tc>
          <w:tcPr>
            <w:tcW w:w="2551" w:type="dxa"/>
          </w:tcPr>
          <w:p w14:paraId="6A07BB87" w14:textId="77777777" w:rsidR="00EC6DE1" w:rsidRPr="00F25DB8" w:rsidRDefault="00EC6DE1" w:rsidP="00AF2B33">
            <w:pPr>
              <w:spacing w:after="0" w:line="240" w:lineRule="auto"/>
              <w:rPr>
                <w:color w:val="000000"/>
                <w:sz w:val="20"/>
              </w:rPr>
            </w:pPr>
            <w:r w:rsidRPr="00F25DB8">
              <w:rPr>
                <w:color w:val="000000"/>
                <w:sz w:val="20"/>
              </w:rPr>
              <w:t>gcgttctatccttgcactgagcc</w:t>
            </w:r>
          </w:p>
        </w:tc>
      </w:tr>
      <w:tr w:rsidR="00EC6DE1" w:rsidRPr="00F25DB8" w14:paraId="618320E5" w14:textId="77777777" w:rsidTr="00B26168">
        <w:trPr>
          <w:trHeight w:val="113"/>
          <w:jc w:val="center"/>
        </w:trPr>
        <w:tc>
          <w:tcPr>
            <w:tcW w:w="1985" w:type="dxa"/>
          </w:tcPr>
          <w:p w14:paraId="5E8D0A3F" w14:textId="77777777" w:rsidR="00EC6DE1" w:rsidRPr="00B26168" w:rsidRDefault="00EC6DE1" w:rsidP="00AF2B33">
            <w:pPr>
              <w:spacing w:after="0" w:line="240" w:lineRule="auto"/>
              <w:rPr>
                <w:sz w:val="20"/>
              </w:rPr>
            </w:pPr>
            <w:r w:rsidRPr="00B26168">
              <w:rPr>
                <w:sz w:val="20"/>
              </w:rPr>
              <w:t>Bbr_0105</w:t>
            </w:r>
          </w:p>
        </w:tc>
        <w:tc>
          <w:tcPr>
            <w:tcW w:w="2410" w:type="dxa"/>
          </w:tcPr>
          <w:p w14:paraId="63CF0826" w14:textId="77777777" w:rsidR="00EC6DE1" w:rsidRPr="00F25DB8" w:rsidRDefault="00EC6DE1" w:rsidP="00AF2B33">
            <w:pPr>
              <w:spacing w:after="0" w:line="240" w:lineRule="auto"/>
              <w:jc w:val="left"/>
              <w:rPr>
                <w:i/>
                <w:color w:val="000000"/>
                <w:sz w:val="20"/>
              </w:rPr>
            </w:pPr>
            <w:r w:rsidRPr="00F25DB8">
              <w:rPr>
                <w:i/>
                <w:color w:val="000000"/>
                <w:sz w:val="20"/>
              </w:rPr>
              <w:t>cldR_</w:t>
            </w:r>
            <w:r w:rsidRPr="00B4551D">
              <w:rPr>
                <w:color w:val="000000"/>
                <w:sz w:val="20"/>
              </w:rPr>
              <w:t>Ird</w:t>
            </w:r>
          </w:p>
        </w:tc>
        <w:tc>
          <w:tcPr>
            <w:tcW w:w="2551" w:type="dxa"/>
          </w:tcPr>
          <w:p w14:paraId="18787DE9" w14:textId="77777777" w:rsidR="00EC6DE1" w:rsidRPr="00F25DB8" w:rsidRDefault="00EC6DE1" w:rsidP="00AF2B33">
            <w:pPr>
              <w:spacing w:after="0" w:line="240" w:lineRule="auto"/>
              <w:rPr>
                <w:color w:val="000000"/>
                <w:sz w:val="20"/>
              </w:rPr>
            </w:pPr>
            <w:r w:rsidRPr="00F25DB8">
              <w:rPr>
                <w:color w:val="000000"/>
                <w:sz w:val="20"/>
              </w:rPr>
              <w:t>gctgcgcgctatgttctcct</w:t>
            </w:r>
          </w:p>
        </w:tc>
      </w:tr>
      <w:tr w:rsidR="00EC6DE1" w:rsidRPr="00F25DB8" w14:paraId="37AEDED0" w14:textId="77777777" w:rsidTr="00B26168">
        <w:trPr>
          <w:trHeight w:val="113"/>
          <w:jc w:val="center"/>
        </w:trPr>
        <w:tc>
          <w:tcPr>
            <w:tcW w:w="1985" w:type="dxa"/>
          </w:tcPr>
          <w:p w14:paraId="7E91D571" w14:textId="77777777" w:rsidR="00EC6DE1" w:rsidRPr="00B26168" w:rsidRDefault="00EC6DE1" w:rsidP="00AF2B33">
            <w:pPr>
              <w:spacing w:after="0" w:line="240" w:lineRule="auto"/>
              <w:rPr>
                <w:sz w:val="20"/>
              </w:rPr>
            </w:pPr>
            <w:r w:rsidRPr="00B26168">
              <w:rPr>
                <w:sz w:val="20"/>
              </w:rPr>
              <w:t>Bbr_0105</w:t>
            </w:r>
          </w:p>
        </w:tc>
        <w:tc>
          <w:tcPr>
            <w:tcW w:w="2410" w:type="dxa"/>
          </w:tcPr>
          <w:p w14:paraId="3BB6519A" w14:textId="77777777" w:rsidR="00EC6DE1" w:rsidRPr="00F25DB8" w:rsidRDefault="00EC6DE1" w:rsidP="00AF2B33">
            <w:pPr>
              <w:spacing w:after="0" w:line="240" w:lineRule="auto"/>
              <w:jc w:val="left"/>
              <w:rPr>
                <w:i/>
                <w:color w:val="000000"/>
                <w:sz w:val="20"/>
              </w:rPr>
            </w:pPr>
            <w:r w:rsidRPr="00F25DB8">
              <w:rPr>
                <w:i/>
                <w:color w:val="000000"/>
                <w:sz w:val="20"/>
              </w:rPr>
              <w:t>cldR</w:t>
            </w:r>
          </w:p>
        </w:tc>
        <w:tc>
          <w:tcPr>
            <w:tcW w:w="2551" w:type="dxa"/>
          </w:tcPr>
          <w:p w14:paraId="5C655D08" w14:textId="77777777" w:rsidR="00EC6DE1" w:rsidRPr="00F25DB8" w:rsidRDefault="00EC6DE1" w:rsidP="00AF2B33">
            <w:pPr>
              <w:spacing w:after="0" w:line="240" w:lineRule="auto"/>
              <w:rPr>
                <w:color w:val="000000"/>
                <w:sz w:val="20"/>
              </w:rPr>
            </w:pPr>
            <w:r w:rsidRPr="00F25DB8">
              <w:rPr>
                <w:color w:val="000000"/>
                <w:sz w:val="20"/>
              </w:rPr>
              <w:t>ccacgtcacgaatagttgcc</w:t>
            </w:r>
          </w:p>
        </w:tc>
      </w:tr>
      <w:tr w:rsidR="00EC6DE1" w:rsidRPr="00F25DB8" w14:paraId="0F76745C" w14:textId="77777777" w:rsidTr="00B26168">
        <w:trPr>
          <w:trHeight w:val="113"/>
          <w:jc w:val="center"/>
        </w:trPr>
        <w:tc>
          <w:tcPr>
            <w:tcW w:w="1985" w:type="dxa"/>
          </w:tcPr>
          <w:p w14:paraId="4AA6A269" w14:textId="77777777" w:rsidR="00EC6DE1" w:rsidRPr="00B26168" w:rsidRDefault="00EC6DE1" w:rsidP="00AF2B33">
            <w:pPr>
              <w:spacing w:after="0" w:line="240" w:lineRule="auto"/>
              <w:rPr>
                <w:sz w:val="20"/>
              </w:rPr>
            </w:pPr>
            <w:r w:rsidRPr="00B26168">
              <w:rPr>
                <w:sz w:val="20"/>
              </w:rPr>
              <w:t>Bbr_0106</w:t>
            </w:r>
          </w:p>
        </w:tc>
        <w:tc>
          <w:tcPr>
            <w:tcW w:w="2410" w:type="dxa"/>
          </w:tcPr>
          <w:p w14:paraId="75B16F9B" w14:textId="77777777" w:rsidR="00EC6DE1" w:rsidRPr="00F25DB8" w:rsidRDefault="00EC6DE1" w:rsidP="00AF2B33">
            <w:pPr>
              <w:spacing w:after="0" w:line="240" w:lineRule="auto"/>
              <w:jc w:val="left"/>
              <w:rPr>
                <w:i/>
                <w:color w:val="000000"/>
                <w:sz w:val="20"/>
              </w:rPr>
            </w:pPr>
            <w:r w:rsidRPr="00F25DB8">
              <w:rPr>
                <w:i/>
                <w:color w:val="000000"/>
                <w:sz w:val="20"/>
              </w:rPr>
              <w:t>cldE_</w:t>
            </w:r>
            <w:r w:rsidRPr="00B4551D">
              <w:rPr>
                <w:color w:val="000000"/>
                <w:sz w:val="20"/>
              </w:rPr>
              <w:t>Ird</w:t>
            </w:r>
          </w:p>
        </w:tc>
        <w:tc>
          <w:tcPr>
            <w:tcW w:w="2551" w:type="dxa"/>
          </w:tcPr>
          <w:p w14:paraId="331388DE" w14:textId="77777777" w:rsidR="00EC6DE1" w:rsidRPr="00F25DB8" w:rsidRDefault="00EC6DE1" w:rsidP="00AF2B33">
            <w:pPr>
              <w:spacing w:after="0" w:line="240" w:lineRule="auto"/>
              <w:rPr>
                <w:color w:val="000000"/>
                <w:sz w:val="20"/>
              </w:rPr>
            </w:pPr>
            <w:r w:rsidRPr="00F25DB8">
              <w:rPr>
                <w:color w:val="000000"/>
                <w:sz w:val="20"/>
              </w:rPr>
              <w:t>gcgacgatgacgaatccg</w:t>
            </w:r>
          </w:p>
        </w:tc>
      </w:tr>
      <w:tr w:rsidR="00EC6DE1" w:rsidRPr="00F25DB8" w14:paraId="7248CE73" w14:textId="77777777" w:rsidTr="00B26168">
        <w:trPr>
          <w:trHeight w:val="113"/>
          <w:jc w:val="center"/>
        </w:trPr>
        <w:tc>
          <w:tcPr>
            <w:tcW w:w="1985" w:type="dxa"/>
          </w:tcPr>
          <w:p w14:paraId="4E5A9A61" w14:textId="77777777" w:rsidR="00EC6DE1" w:rsidRPr="00B26168" w:rsidRDefault="00EC6DE1" w:rsidP="00AF2B33">
            <w:pPr>
              <w:spacing w:after="0" w:line="240" w:lineRule="auto"/>
              <w:rPr>
                <w:sz w:val="20"/>
              </w:rPr>
            </w:pPr>
            <w:r w:rsidRPr="00B26168">
              <w:rPr>
                <w:sz w:val="20"/>
              </w:rPr>
              <w:t>Bbr_0106</w:t>
            </w:r>
          </w:p>
        </w:tc>
        <w:tc>
          <w:tcPr>
            <w:tcW w:w="2410" w:type="dxa"/>
          </w:tcPr>
          <w:p w14:paraId="04E1547B" w14:textId="77777777" w:rsidR="00EC6DE1" w:rsidRPr="00F25DB8" w:rsidRDefault="00EC6DE1" w:rsidP="00AF2B33">
            <w:pPr>
              <w:spacing w:after="0" w:line="240" w:lineRule="auto"/>
              <w:jc w:val="left"/>
              <w:rPr>
                <w:i/>
                <w:color w:val="000000"/>
                <w:sz w:val="20"/>
              </w:rPr>
            </w:pPr>
            <w:r w:rsidRPr="00F25DB8">
              <w:rPr>
                <w:i/>
                <w:color w:val="000000"/>
                <w:sz w:val="20"/>
              </w:rPr>
              <w:t>cldE</w:t>
            </w:r>
          </w:p>
        </w:tc>
        <w:tc>
          <w:tcPr>
            <w:tcW w:w="2551" w:type="dxa"/>
          </w:tcPr>
          <w:p w14:paraId="5372B2F9" w14:textId="77777777" w:rsidR="00EC6DE1" w:rsidRPr="00F25DB8" w:rsidRDefault="00EC6DE1" w:rsidP="00AF2B33">
            <w:pPr>
              <w:spacing w:after="0" w:line="240" w:lineRule="auto"/>
              <w:rPr>
                <w:color w:val="000000"/>
                <w:sz w:val="20"/>
              </w:rPr>
            </w:pPr>
            <w:r w:rsidRPr="00F25DB8">
              <w:rPr>
                <w:color w:val="000000"/>
                <w:sz w:val="20"/>
              </w:rPr>
              <w:t>gcacttgggcgctcattg</w:t>
            </w:r>
          </w:p>
        </w:tc>
      </w:tr>
      <w:tr w:rsidR="00EC6DE1" w:rsidRPr="00F25DB8" w14:paraId="05B575D6" w14:textId="77777777" w:rsidTr="00B26168">
        <w:trPr>
          <w:trHeight w:val="113"/>
          <w:jc w:val="center"/>
        </w:trPr>
        <w:tc>
          <w:tcPr>
            <w:tcW w:w="1985" w:type="dxa"/>
          </w:tcPr>
          <w:p w14:paraId="6E25035E" w14:textId="77777777" w:rsidR="00EC6DE1" w:rsidRPr="00B26168" w:rsidRDefault="00EC6DE1" w:rsidP="00AF2B33">
            <w:pPr>
              <w:spacing w:after="0" w:line="240" w:lineRule="auto"/>
              <w:rPr>
                <w:color w:val="000000"/>
                <w:sz w:val="20"/>
              </w:rPr>
            </w:pPr>
            <w:r w:rsidRPr="00B26168">
              <w:rPr>
                <w:color w:val="000000"/>
                <w:sz w:val="20"/>
              </w:rPr>
              <w:t>Bbr_0111</w:t>
            </w:r>
          </w:p>
        </w:tc>
        <w:tc>
          <w:tcPr>
            <w:tcW w:w="2410" w:type="dxa"/>
          </w:tcPr>
          <w:p w14:paraId="1CFF1514" w14:textId="77777777" w:rsidR="00EC6DE1" w:rsidRPr="00F25DB8" w:rsidRDefault="00EC6DE1" w:rsidP="00AF2B33">
            <w:pPr>
              <w:spacing w:after="0" w:line="240" w:lineRule="auto"/>
              <w:jc w:val="left"/>
              <w:rPr>
                <w:i/>
                <w:iCs/>
                <w:sz w:val="20"/>
              </w:rPr>
            </w:pPr>
            <w:r w:rsidRPr="00F25DB8">
              <w:rPr>
                <w:i/>
                <w:iCs/>
                <w:sz w:val="20"/>
              </w:rPr>
              <w:t>agl3_</w:t>
            </w:r>
            <w:r w:rsidRPr="00B4551D">
              <w:rPr>
                <w:iCs/>
                <w:sz w:val="20"/>
              </w:rPr>
              <w:t>Ird</w:t>
            </w:r>
          </w:p>
        </w:tc>
        <w:tc>
          <w:tcPr>
            <w:tcW w:w="2551" w:type="dxa"/>
          </w:tcPr>
          <w:p w14:paraId="00D85159" w14:textId="77777777" w:rsidR="00EC6DE1" w:rsidRPr="00F25DB8" w:rsidRDefault="00EC6DE1" w:rsidP="00AF2B33">
            <w:pPr>
              <w:spacing w:after="0" w:line="240" w:lineRule="auto"/>
              <w:rPr>
                <w:color w:val="000000"/>
                <w:sz w:val="20"/>
              </w:rPr>
            </w:pPr>
            <w:r w:rsidRPr="00F25DB8">
              <w:rPr>
                <w:color w:val="000000"/>
                <w:sz w:val="20"/>
              </w:rPr>
              <w:t>gttcattcagcccgacgc</w:t>
            </w:r>
          </w:p>
        </w:tc>
      </w:tr>
      <w:tr w:rsidR="00EC6DE1" w:rsidRPr="00F25DB8" w14:paraId="37D0348F" w14:textId="77777777" w:rsidTr="00B26168">
        <w:trPr>
          <w:trHeight w:val="113"/>
          <w:jc w:val="center"/>
        </w:trPr>
        <w:tc>
          <w:tcPr>
            <w:tcW w:w="1985" w:type="dxa"/>
          </w:tcPr>
          <w:p w14:paraId="1D76568E" w14:textId="77777777" w:rsidR="00EC6DE1" w:rsidRPr="00B26168" w:rsidRDefault="00EC6DE1" w:rsidP="00AF2B33">
            <w:pPr>
              <w:spacing w:after="0" w:line="240" w:lineRule="auto"/>
              <w:rPr>
                <w:color w:val="000000"/>
                <w:sz w:val="20"/>
              </w:rPr>
            </w:pPr>
            <w:r w:rsidRPr="00B26168">
              <w:rPr>
                <w:color w:val="000000"/>
                <w:sz w:val="20"/>
              </w:rPr>
              <w:t>Bbr_0111</w:t>
            </w:r>
          </w:p>
        </w:tc>
        <w:tc>
          <w:tcPr>
            <w:tcW w:w="2410" w:type="dxa"/>
          </w:tcPr>
          <w:p w14:paraId="5FE35351" w14:textId="77777777" w:rsidR="00EC6DE1" w:rsidRPr="00F25DB8" w:rsidRDefault="00EC6DE1" w:rsidP="00AF2B33">
            <w:pPr>
              <w:spacing w:after="0" w:line="240" w:lineRule="auto"/>
              <w:jc w:val="left"/>
              <w:rPr>
                <w:i/>
                <w:iCs/>
                <w:sz w:val="20"/>
              </w:rPr>
            </w:pPr>
            <w:r w:rsidRPr="00F25DB8">
              <w:rPr>
                <w:i/>
                <w:iCs/>
                <w:sz w:val="20"/>
              </w:rPr>
              <w:t>agl3_</w:t>
            </w:r>
            <w:r w:rsidRPr="00B4551D">
              <w:rPr>
                <w:iCs/>
                <w:sz w:val="20"/>
              </w:rPr>
              <w:t>Ird</w:t>
            </w:r>
          </w:p>
        </w:tc>
        <w:tc>
          <w:tcPr>
            <w:tcW w:w="2551" w:type="dxa"/>
          </w:tcPr>
          <w:p w14:paraId="2F004127" w14:textId="77777777" w:rsidR="00EC6DE1" w:rsidRPr="00F25DB8" w:rsidRDefault="00EC6DE1" w:rsidP="00AF2B33">
            <w:pPr>
              <w:spacing w:after="0" w:line="240" w:lineRule="auto"/>
              <w:rPr>
                <w:color w:val="000000"/>
                <w:sz w:val="20"/>
              </w:rPr>
            </w:pPr>
            <w:r w:rsidRPr="00F25DB8">
              <w:rPr>
                <w:color w:val="000000"/>
                <w:sz w:val="20"/>
              </w:rPr>
              <w:t>gtcattgaggttggcg</w:t>
            </w:r>
          </w:p>
        </w:tc>
      </w:tr>
      <w:tr w:rsidR="00EC6DE1" w:rsidRPr="00F25DB8" w14:paraId="6EA5A413" w14:textId="77777777" w:rsidTr="00B26168">
        <w:trPr>
          <w:trHeight w:val="113"/>
          <w:jc w:val="center"/>
        </w:trPr>
        <w:tc>
          <w:tcPr>
            <w:tcW w:w="1985" w:type="dxa"/>
          </w:tcPr>
          <w:p w14:paraId="497D1F0D" w14:textId="77777777" w:rsidR="00EC6DE1" w:rsidRPr="00B26168" w:rsidRDefault="00EC6DE1" w:rsidP="00AF2B33">
            <w:pPr>
              <w:spacing w:after="0" w:line="240" w:lineRule="auto"/>
              <w:rPr>
                <w:color w:val="000000"/>
                <w:sz w:val="20"/>
              </w:rPr>
            </w:pPr>
            <w:r w:rsidRPr="00B26168">
              <w:rPr>
                <w:color w:val="000000"/>
                <w:sz w:val="20"/>
              </w:rPr>
              <w:t>Bbr_0112-0113</w:t>
            </w:r>
          </w:p>
        </w:tc>
        <w:tc>
          <w:tcPr>
            <w:tcW w:w="2410" w:type="dxa"/>
          </w:tcPr>
          <w:p w14:paraId="601D0C0A" w14:textId="77777777" w:rsidR="00EC6DE1" w:rsidRPr="00F25DB8" w:rsidRDefault="00EC6DE1" w:rsidP="00AF2B33">
            <w:pPr>
              <w:spacing w:after="0" w:line="240" w:lineRule="auto"/>
              <w:jc w:val="left"/>
              <w:rPr>
                <w:i/>
                <w:iCs/>
                <w:sz w:val="20"/>
              </w:rPr>
            </w:pPr>
            <w:r>
              <w:rPr>
                <w:i/>
                <w:iCs/>
                <w:sz w:val="20"/>
              </w:rPr>
              <w:t>malR6/</w:t>
            </w:r>
            <w:r w:rsidRPr="00F60C7E">
              <w:rPr>
                <w:iCs/>
                <w:sz w:val="20"/>
              </w:rPr>
              <w:t>Bbr_0113</w:t>
            </w:r>
            <w:r w:rsidRPr="00F25DB8">
              <w:rPr>
                <w:i/>
                <w:iCs/>
                <w:sz w:val="20"/>
              </w:rPr>
              <w:t>_</w:t>
            </w:r>
            <w:r w:rsidRPr="00B4551D">
              <w:rPr>
                <w:iCs/>
                <w:sz w:val="20"/>
              </w:rPr>
              <w:t>Ird</w:t>
            </w:r>
          </w:p>
        </w:tc>
        <w:tc>
          <w:tcPr>
            <w:tcW w:w="2551" w:type="dxa"/>
          </w:tcPr>
          <w:p w14:paraId="5563BF10" w14:textId="77777777" w:rsidR="00EC6DE1" w:rsidRPr="00F25DB8" w:rsidRDefault="00EC6DE1" w:rsidP="00AF2B33">
            <w:pPr>
              <w:spacing w:after="0" w:line="240" w:lineRule="auto"/>
              <w:rPr>
                <w:i/>
                <w:color w:val="000000"/>
                <w:sz w:val="20"/>
              </w:rPr>
            </w:pPr>
            <w:r w:rsidRPr="00F25DB8">
              <w:rPr>
                <w:sz w:val="20"/>
              </w:rPr>
              <w:t>cgcttgaatgcttgcttttgc</w:t>
            </w:r>
          </w:p>
        </w:tc>
      </w:tr>
      <w:tr w:rsidR="00EC6DE1" w:rsidRPr="00F25DB8" w14:paraId="5695AFF0" w14:textId="77777777" w:rsidTr="00B26168">
        <w:trPr>
          <w:trHeight w:val="113"/>
          <w:jc w:val="center"/>
        </w:trPr>
        <w:tc>
          <w:tcPr>
            <w:tcW w:w="1985" w:type="dxa"/>
          </w:tcPr>
          <w:p w14:paraId="63944FE1" w14:textId="77777777" w:rsidR="00EC6DE1" w:rsidRPr="00B26168" w:rsidRDefault="00EC6DE1" w:rsidP="00AF2B33">
            <w:pPr>
              <w:spacing w:after="0" w:line="240" w:lineRule="auto"/>
              <w:rPr>
                <w:color w:val="000000"/>
                <w:sz w:val="20"/>
              </w:rPr>
            </w:pPr>
            <w:r w:rsidRPr="00B26168">
              <w:rPr>
                <w:color w:val="000000"/>
                <w:sz w:val="20"/>
              </w:rPr>
              <w:t>Bbr_0112-0113</w:t>
            </w:r>
          </w:p>
        </w:tc>
        <w:tc>
          <w:tcPr>
            <w:tcW w:w="2410" w:type="dxa"/>
          </w:tcPr>
          <w:p w14:paraId="4BC968FE" w14:textId="77777777" w:rsidR="00EC6DE1" w:rsidRPr="00F25DB8" w:rsidRDefault="00EC6DE1" w:rsidP="00AF2B33">
            <w:pPr>
              <w:spacing w:after="0" w:line="240" w:lineRule="auto"/>
              <w:jc w:val="left"/>
              <w:rPr>
                <w:i/>
                <w:iCs/>
                <w:sz w:val="20"/>
              </w:rPr>
            </w:pPr>
            <w:r w:rsidRPr="00F25DB8">
              <w:rPr>
                <w:i/>
                <w:iCs/>
                <w:sz w:val="20"/>
              </w:rPr>
              <w:t>malR6/</w:t>
            </w:r>
            <w:r w:rsidRPr="00F60C7E">
              <w:rPr>
                <w:iCs/>
                <w:sz w:val="20"/>
              </w:rPr>
              <w:t xml:space="preserve"> Bbr_0113</w:t>
            </w:r>
          </w:p>
        </w:tc>
        <w:tc>
          <w:tcPr>
            <w:tcW w:w="2551" w:type="dxa"/>
          </w:tcPr>
          <w:p w14:paraId="08CDB497" w14:textId="77777777" w:rsidR="00EC6DE1" w:rsidRPr="00F25DB8" w:rsidRDefault="00EC6DE1" w:rsidP="00AF2B33">
            <w:pPr>
              <w:spacing w:after="0" w:line="240" w:lineRule="auto"/>
              <w:rPr>
                <w:i/>
                <w:color w:val="000000"/>
                <w:sz w:val="20"/>
              </w:rPr>
            </w:pPr>
            <w:r w:rsidRPr="00F25DB8">
              <w:rPr>
                <w:sz w:val="20"/>
              </w:rPr>
              <w:t>ccggaacttctcgctatcatcatg</w:t>
            </w:r>
          </w:p>
        </w:tc>
      </w:tr>
      <w:tr w:rsidR="00EC6DE1" w:rsidRPr="00F25DB8" w14:paraId="547BC5C4" w14:textId="77777777" w:rsidTr="00B26168">
        <w:trPr>
          <w:trHeight w:val="113"/>
          <w:jc w:val="center"/>
        </w:trPr>
        <w:tc>
          <w:tcPr>
            <w:tcW w:w="1985" w:type="dxa"/>
          </w:tcPr>
          <w:p w14:paraId="478B7509" w14:textId="77777777" w:rsidR="00EC6DE1" w:rsidRPr="00B26168" w:rsidRDefault="00EC6DE1" w:rsidP="00AF2B33">
            <w:pPr>
              <w:spacing w:after="0" w:line="240" w:lineRule="auto"/>
              <w:rPr>
                <w:sz w:val="20"/>
              </w:rPr>
            </w:pPr>
            <w:r w:rsidRPr="00B26168">
              <w:rPr>
                <w:sz w:val="20"/>
              </w:rPr>
              <w:t>Bbr_0116</w:t>
            </w:r>
          </w:p>
        </w:tc>
        <w:tc>
          <w:tcPr>
            <w:tcW w:w="2410" w:type="dxa"/>
          </w:tcPr>
          <w:p w14:paraId="4C15B4DC" w14:textId="77777777" w:rsidR="00EC6DE1" w:rsidRPr="00F25DB8" w:rsidRDefault="00EC6DE1" w:rsidP="00AF2B33">
            <w:pPr>
              <w:spacing w:after="0" w:line="240" w:lineRule="auto"/>
              <w:jc w:val="left"/>
              <w:rPr>
                <w:i/>
                <w:color w:val="000000"/>
                <w:sz w:val="20"/>
              </w:rPr>
            </w:pPr>
            <w:r w:rsidRPr="00F25DB8">
              <w:rPr>
                <w:i/>
                <w:color w:val="000000"/>
                <w:sz w:val="20"/>
              </w:rPr>
              <w:t>malQ 2_Ird</w:t>
            </w:r>
          </w:p>
        </w:tc>
        <w:tc>
          <w:tcPr>
            <w:tcW w:w="2551" w:type="dxa"/>
          </w:tcPr>
          <w:p w14:paraId="77C8268C" w14:textId="77777777" w:rsidR="00EC6DE1" w:rsidRPr="00F25DB8" w:rsidRDefault="00EC6DE1" w:rsidP="00AF2B33">
            <w:pPr>
              <w:spacing w:after="0" w:line="240" w:lineRule="auto"/>
              <w:rPr>
                <w:color w:val="000000"/>
                <w:sz w:val="20"/>
              </w:rPr>
            </w:pPr>
            <w:r w:rsidRPr="00F25DB8">
              <w:rPr>
                <w:color w:val="000000"/>
                <w:sz w:val="20"/>
              </w:rPr>
              <w:t>cctgttctgctcttaccgtagctc</w:t>
            </w:r>
          </w:p>
        </w:tc>
      </w:tr>
      <w:tr w:rsidR="00EC6DE1" w:rsidRPr="00F25DB8" w14:paraId="70F030CD" w14:textId="77777777" w:rsidTr="00B26168">
        <w:trPr>
          <w:trHeight w:val="113"/>
          <w:jc w:val="center"/>
        </w:trPr>
        <w:tc>
          <w:tcPr>
            <w:tcW w:w="1985" w:type="dxa"/>
          </w:tcPr>
          <w:p w14:paraId="2B5EC240" w14:textId="77777777" w:rsidR="00EC6DE1" w:rsidRPr="00B26168" w:rsidRDefault="00EC6DE1" w:rsidP="00AF2B33">
            <w:pPr>
              <w:spacing w:after="0" w:line="240" w:lineRule="auto"/>
              <w:rPr>
                <w:sz w:val="20"/>
              </w:rPr>
            </w:pPr>
            <w:r w:rsidRPr="00B26168">
              <w:rPr>
                <w:sz w:val="20"/>
              </w:rPr>
              <w:t>Bbr_0116</w:t>
            </w:r>
          </w:p>
        </w:tc>
        <w:tc>
          <w:tcPr>
            <w:tcW w:w="2410" w:type="dxa"/>
          </w:tcPr>
          <w:p w14:paraId="6D4EE71E" w14:textId="77777777" w:rsidR="00EC6DE1" w:rsidRPr="00F25DB8" w:rsidRDefault="00EC6DE1" w:rsidP="00AF2B33">
            <w:pPr>
              <w:spacing w:after="0" w:line="240" w:lineRule="auto"/>
              <w:jc w:val="left"/>
              <w:rPr>
                <w:i/>
                <w:color w:val="000000"/>
                <w:sz w:val="20"/>
              </w:rPr>
            </w:pPr>
            <w:r w:rsidRPr="00F25DB8">
              <w:rPr>
                <w:i/>
                <w:color w:val="000000"/>
                <w:sz w:val="20"/>
              </w:rPr>
              <w:t>malQ 2</w:t>
            </w:r>
          </w:p>
        </w:tc>
        <w:tc>
          <w:tcPr>
            <w:tcW w:w="2551" w:type="dxa"/>
          </w:tcPr>
          <w:p w14:paraId="070549E3" w14:textId="77777777" w:rsidR="00EC6DE1" w:rsidRPr="00F25DB8" w:rsidRDefault="00EC6DE1" w:rsidP="00AF2B33">
            <w:pPr>
              <w:spacing w:after="0" w:line="240" w:lineRule="auto"/>
              <w:rPr>
                <w:color w:val="000000"/>
                <w:sz w:val="20"/>
              </w:rPr>
            </w:pPr>
            <w:r w:rsidRPr="00F25DB8">
              <w:rPr>
                <w:color w:val="000000"/>
                <w:sz w:val="20"/>
              </w:rPr>
              <w:t>gagctacggtaagagcagaacagg</w:t>
            </w:r>
          </w:p>
        </w:tc>
      </w:tr>
      <w:tr w:rsidR="00EC6DE1" w:rsidRPr="00F25DB8" w14:paraId="79D2BCAC" w14:textId="77777777" w:rsidTr="00B26168">
        <w:trPr>
          <w:trHeight w:val="113"/>
          <w:jc w:val="center"/>
        </w:trPr>
        <w:tc>
          <w:tcPr>
            <w:tcW w:w="1985" w:type="dxa"/>
          </w:tcPr>
          <w:p w14:paraId="498D102C" w14:textId="77777777" w:rsidR="00EC6DE1" w:rsidRPr="00B26168" w:rsidRDefault="00EC6DE1" w:rsidP="00AF2B33">
            <w:pPr>
              <w:spacing w:after="0" w:line="240" w:lineRule="auto"/>
              <w:rPr>
                <w:sz w:val="20"/>
              </w:rPr>
            </w:pPr>
            <w:r w:rsidRPr="00B26168">
              <w:rPr>
                <w:color w:val="000000"/>
                <w:sz w:val="20"/>
              </w:rPr>
              <w:t>Bbr_0117-0118</w:t>
            </w:r>
          </w:p>
        </w:tc>
        <w:tc>
          <w:tcPr>
            <w:tcW w:w="2410" w:type="dxa"/>
          </w:tcPr>
          <w:p w14:paraId="43B250CF" w14:textId="77777777" w:rsidR="00EC6DE1" w:rsidRPr="00F25DB8" w:rsidRDefault="00EC6DE1" w:rsidP="00AF2B33">
            <w:pPr>
              <w:spacing w:after="0" w:line="240" w:lineRule="auto"/>
              <w:jc w:val="left"/>
              <w:rPr>
                <w:i/>
                <w:sz w:val="20"/>
              </w:rPr>
            </w:pPr>
            <w:r w:rsidRPr="00F25DB8">
              <w:rPr>
                <w:i/>
                <w:color w:val="000000"/>
                <w:sz w:val="20"/>
              </w:rPr>
              <w:t>agl4/malFG_</w:t>
            </w:r>
            <w:r w:rsidRPr="00B4551D">
              <w:rPr>
                <w:color w:val="000000"/>
                <w:sz w:val="20"/>
              </w:rPr>
              <w:t>Ird</w:t>
            </w:r>
          </w:p>
        </w:tc>
        <w:tc>
          <w:tcPr>
            <w:tcW w:w="2551" w:type="dxa"/>
          </w:tcPr>
          <w:p w14:paraId="2AD2F376" w14:textId="77777777" w:rsidR="00EC6DE1" w:rsidRPr="00F25DB8" w:rsidRDefault="00EC6DE1" w:rsidP="00AF2B33">
            <w:pPr>
              <w:spacing w:after="0" w:line="240" w:lineRule="auto"/>
              <w:rPr>
                <w:color w:val="000000"/>
                <w:sz w:val="20"/>
              </w:rPr>
            </w:pPr>
            <w:r w:rsidRPr="00F25DB8">
              <w:rPr>
                <w:color w:val="000000"/>
                <w:sz w:val="20"/>
              </w:rPr>
              <w:t>cggttcctacgccaagtaatc</w:t>
            </w:r>
          </w:p>
        </w:tc>
      </w:tr>
      <w:tr w:rsidR="00EC6DE1" w:rsidRPr="00F25DB8" w14:paraId="1C8C04BF" w14:textId="77777777" w:rsidTr="00B26168">
        <w:trPr>
          <w:trHeight w:val="113"/>
          <w:jc w:val="center"/>
        </w:trPr>
        <w:tc>
          <w:tcPr>
            <w:tcW w:w="1985" w:type="dxa"/>
          </w:tcPr>
          <w:p w14:paraId="249D0547" w14:textId="77777777" w:rsidR="00EC6DE1" w:rsidRPr="00B26168" w:rsidRDefault="00EC6DE1" w:rsidP="00AF2B33">
            <w:pPr>
              <w:spacing w:after="0" w:line="240" w:lineRule="auto"/>
              <w:rPr>
                <w:sz w:val="20"/>
              </w:rPr>
            </w:pPr>
            <w:r w:rsidRPr="00B26168">
              <w:rPr>
                <w:color w:val="000000"/>
                <w:sz w:val="20"/>
              </w:rPr>
              <w:t>Bbr_0117-0118</w:t>
            </w:r>
          </w:p>
        </w:tc>
        <w:tc>
          <w:tcPr>
            <w:tcW w:w="2410" w:type="dxa"/>
          </w:tcPr>
          <w:p w14:paraId="36E032C2" w14:textId="77777777" w:rsidR="00EC6DE1" w:rsidRPr="00F25DB8" w:rsidRDefault="00EC6DE1" w:rsidP="00AF2B33">
            <w:pPr>
              <w:spacing w:after="0" w:line="240" w:lineRule="auto"/>
              <w:jc w:val="left"/>
              <w:rPr>
                <w:i/>
                <w:sz w:val="20"/>
              </w:rPr>
            </w:pPr>
            <w:r w:rsidRPr="00F25DB8">
              <w:rPr>
                <w:i/>
                <w:color w:val="000000"/>
                <w:sz w:val="20"/>
              </w:rPr>
              <w:t>agl4/malFG</w:t>
            </w:r>
          </w:p>
        </w:tc>
        <w:tc>
          <w:tcPr>
            <w:tcW w:w="2551" w:type="dxa"/>
          </w:tcPr>
          <w:p w14:paraId="52081EA2" w14:textId="77777777" w:rsidR="00EC6DE1" w:rsidRPr="00F25DB8" w:rsidRDefault="00EC6DE1" w:rsidP="00AF2B33">
            <w:pPr>
              <w:spacing w:after="0" w:line="240" w:lineRule="auto"/>
              <w:rPr>
                <w:color w:val="000000"/>
                <w:sz w:val="20"/>
              </w:rPr>
            </w:pPr>
            <w:r w:rsidRPr="00F25DB8">
              <w:rPr>
                <w:color w:val="000000"/>
                <w:sz w:val="20"/>
              </w:rPr>
              <w:t>aagtgctgctgctgtcatcg</w:t>
            </w:r>
          </w:p>
        </w:tc>
      </w:tr>
      <w:tr w:rsidR="00EC6DE1" w:rsidRPr="00F25DB8" w14:paraId="5FA11C9B" w14:textId="77777777" w:rsidTr="00B26168">
        <w:trPr>
          <w:trHeight w:val="113"/>
          <w:jc w:val="center"/>
        </w:trPr>
        <w:tc>
          <w:tcPr>
            <w:tcW w:w="1985" w:type="dxa"/>
          </w:tcPr>
          <w:p w14:paraId="429EC956" w14:textId="77777777" w:rsidR="00EC6DE1" w:rsidRPr="00B26168" w:rsidRDefault="00EC6DE1" w:rsidP="00AF2B33">
            <w:pPr>
              <w:spacing w:after="0" w:line="240" w:lineRule="auto"/>
              <w:rPr>
                <w:color w:val="000000"/>
                <w:sz w:val="20"/>
              </w:rPr>
            </w:pPr>
            <w:r w:rsidRPr="00B26168">
              <w:rPr>
                <w:color w:val="000000"/>
                <w:sz w:val="20"/>
              </w:rPr>
              <w:t>Bbr_0122-0123</w:t>
            </w:r>
          </w:p>
        </w:tc>
        <w:tc>
          <w:tcPr>
            <w:tcW w:w="2410" w:type="dxa"/>
          </w:tcPr>
          <w:p w14:paraId="609EB9B0" w14:textId="77777777" w:rsidR="00EC6DE1" w:rsidRPr="00F25DB8" w:rsidRDefault="00EC6DE1" w:rsidP="00AF2B33">
            <w:pPr>
              <w:spacing w:after="0" w:line="240" w:lineRule="auto"/>
              <w:jc w:val="left"/>
              <w:rPr>
                <w:i/>
                <w:iCs/>
                <w:sz w:val="20"/>
              </w:rPr>
            </w:pPr>
            <w:r w:rsidRPr="00F25DB8">
              <w:rPr>
                <w:i/>
                <w:iCs/>
                <w:sz w:val="20"/>
              </w:rPr>
              <w:t>malR3/apuB_</w:t>
            </w:r>
            <w:r w:rsidRPr="00B4551D">
              <w:rPr>
                <w:iCs/>
                <w:sz w:val="20"/>
              </w:rPr>
              <w:t>Ird</w:t>
            </w:r>
          </w:p>
        </w:tc>
        <w:tc>
          <w:tcPr>
            <w:tcW w:w="2551" w:type="dxa"/>
          </w:tcPr>
          <w:p w14:paraId="44467FC9" w14:textId="77777777" w:rsidR="00EC6DE1" w:rsidRPr="00F25DB8" w:rsidRDefault="00EC6DE1" w:rsidP="00AF2B33">
            <w:pPr>
              <w:spacing w:after="0" w:line="240" w:lineRule="auto"/>
              <w:rPr>
                <w:i/>
                <w:color w:val="000000"/>
                <w:sz w:val="20"/>
              </w:rPr>
            </w:pPr>
            <w:r w:rsidRPr="00F25DB8">
              <w:rPr>
                <w:sz w:val="20"/>
              </w:rPr>
              <w:t>ggtagatgtctgccttgccc</w:t>
            </w:r>
          </w:p>
        </w:tc>
      </w:tr>
      <w:tr w:rsidR="00EC6DE1" w:rsidRPr="00F25DB8" w14:paraId="50D9FAFF" w14:textId="77777777" w:rsidTr="00B26168">
        <w:trPr>
          <w:trHeight w:val="113"/>
          <w:jc w:val="center"/>
        </w:trPr>
        <w:tc>
          <w:tcPr>
            <w:tcW w:w="1985" w:type="dxa"/>
          </w:tcPr>
          <w:p w14:paraId="42D3574D" w14:textId="77777777" w:rsidR="00EC6DE1" w:rsidRPr="00B26168" w:rsidRDefault="00EC6DE1" w:rsidP="00AF2B33">
            <w:pPr>
              <w:spacing w:after="0" w:line="240" w:lineRule="auto"/>
              <w:rPr>
                <w:color w:val="000000"/>
                <w:sz w:val="20"/>
              </w:rPr>
            </w:pPr>
            <w:r w:rsidRPr="00B26168">
              <w:rPr>
                <w:color w:val="000000"/>
                <w:sz w:val="20"/>
              </w:rPr>
              <w:t>Bbr_0122-0123</w:t>
            </w:r>
          </w:p>
        </w:tc>
        <w:tc>
          <w:tcPr>
            <w:tcW w:w="2410" w:type="dxa"/>
          </w:tcPr>
          <w:p w14:paraId="40C8FB84" w14:textId="77777777" w:rsidR="00EC6DE1" w:rsidRPr="00F25DB8" w:rsidRDefault="00EC6DE1" w:rsidP="00AF2B33">
            <w:pPr>
              <w:spacing w:after="0" w:line="240" w:lineRule="auto"/>
              <w:jc w:val="left"/>
              <w:rPr>
                <w:i/>
                <w:iCs/>
                <w:sz w:val="20"/>
              </w:rPr>
            </w:pPr>
            <w:r w:rsidRPr="00F25DB8">
              <w:rPr>
                <w:i/>
                <w:iCs/>
                <w:sz w:val="20"/>
              </w:rPr>
              <w:t>malR3/apuB_</w:t>
            </w:r>
            <w:r w:rsidRPr="00B4551D">
              <w:rPr>
                <w:iCs/>
                <w:sz w:val="20"/>
              </w:rPr>
              <w:t>Ird</w:t>
            </w:r>
          </w:p>
        </w:tc>
        <w:tc>
          <w:tcPr>
            <w:tcW w:w="2551" w:type="dxa"/>
          </w:tcPr>
          <w:p w14:paraId="7965C8EC" w14:textId="77777777" w:rsidR="00EC6DE1" w:rsidRPr="00F25DB8" w:rsidRDefault="00EC6DE1" w:rsidP="00AF2B33">
            <w:pPr>
              <w:spacing w:after="0" w:line="240" w:lineRule="auto"/>
              <w:rPr>
                <w:color w:val="000000"/>
                <w:sz w:val="20"/>
              </w:rPr>
            </w:pPr>
            <w:r w:rsidRPr="00F25DB8">
              <w:rPr>
                <w:color w:val="000000"/>
                <w:sz w:val="20"/>
              </w:rPr>
              <w:t>gcaaggcgtttggcgagcg</w:t>
            </w:r>
          </w:p>
        </w:tc>
      </w:tr>
      <w:tr w:rsidR="00EC6DE1" w:rsidRPr="00F25DB8" w14:paraId="4C4833F7" w14:textId="77777777" w:rsidTr="00B26168">
        <w:trPr>
          <w:trHeight w:val="113"/>
          <w:jc w:val="center"/>
        </w:trPr>
        <w:tc>
          <w:tcPr>
            <w:tcW w:w="1985" w:type="dxa"/>
          </w:tcPr>
          <w:p w14:paraId="557EECD1" w14:textId="77777777" w:rsidR="00EC6DE1" w:rsidRPr="00B26168" w:rsidRDefault="00EC6DE1" w:rsidP="00AF2B33">
            <w:pPr>
              <w:spacing w:after="0" w:line="240" w:lineRule="auto"/>
              <w:rPr>
                <w:color w:val="000000"/>
                <w:sz w:val="20"/>
              </w:rPr>
            </w:pPr>
            <w:r w:rsidRPr="00B26168">
              <w:rPr>
                <w:color w:val="000000"/>
                <w:sz w:val="20"/>
              </w:rPr>
              <w:t>Bbr_0411</w:t>
            </w:r>
          </w:p>
        </w:tc>
        <w:tc>
          <w:tcPr>
            <w:tcW w:w="2410" w:type="dxa"/>
          </w:tcPr>
          <w:p w14:paraId="014FE226" w14:textId="77777777" w:rsidR="00EC6DE1" w:rsidRPr="00F25DB8" w:rsidRDefault="00EC6DE1" w:rsidP="00AF2B33">
            <w:pPr>
              <w:spacing w:after="0" w:line="240" w:lineRule="auto"/>
              <w:jc w:val="left"/>
              <w:rPr>
                <w:i/>
                <w:iCs/>
                <w:sz w:val="20"/>
              </w:rPr>
            </w:pPr>
            <w:r w:rsidRPr="00F25DB8">
              <w:rPr>
                <w:i/>
                <w:iCs/>
                <w:sz w:val="20"/>
              </w:rPr>
              <w:t>bifR1_</w:t>
            </w:r>
            <w:r w:rsidRPr="00B4551D">
              <w:rPr>
                <w:iCs/>
                <w:sz w:val="20"/>
              </w:rPr>
              <w:t>Ird</w:t>
            </w:r>
          </w:p>
        </w:tc>
        <w:tc>
          <w:tcPr>
            <w:tcW w:w="2551" w:type="dxa"/>
          </w:tcPr>
          <w:p w14:paraId="70A38592" w14:textId="77777777" w:rsidR="00EC6DE1" w:rsidRPr="00F25DB8" w:rsidRDefault="00EC6DE1" w:rsidP="00AF2B33">
            <w:pPr>
              <w:spacing w:after="0" w:line="240" w:lineRule="auto"/>
              <w:rPr>
                <w:color w:val="000000"/>
                <w:sz w:val="20"/>
              </w:rPr>
            </w:pPr>
            <w:r w:rsidRPr="00F25DB8">
              <w:rPr>
                <w:color w:val="000000"/>
                <w:sz w:val="20"/>
              </w:rPr>
              <w:t>cgcacttcctggcatttg</w:t>
            </w:r>
          </w:p>
        </w:tc>
      </w:tr>
      <w:tr w:rsidR="00EC6DE1" w:rsidRPr="00F25DB8" w14:paraId="3E97DE07" w14:textId="77777777" w:rsidTr="00B26168">
        <w:trPr>
          <w:trHeight w:val="113"/>
          <w:jc w:val="center"/>
        </w:trPr>
        <w:tc>
          <w:tcPr>
            <w:tcW w:w="1985" w:type="dxa"/>
          </w:tcPr>
          <w:p w14:paraId="08FE6EC3" w14:textId="77777777" w:rsidR="00EC6DE1" w:rsidRPr="00B26168" w:rsidRDefault="00EC6DE1" w:rsidP="00AF2B33">
            <w:pPr>
              <w:spacing w:after="0" w:line="240" w:lineRule="auto"/>
              <w:rPr>
                <w:color w:val="000000"/>
                <w:sz w:val="20"/>
              </w:rPr>
            </w:pPr>
            <w:r w:rsidRPr="00B26168">
              <w:rPr>
                <w:color w:val="000000"/>
                <w:sz w:val="20"/>
              </w:rPr>
              <w:t>Bbr_0411</w:t>
            </w:r>
          </w:p>
        </w:tc>
        <w:tc>
          <w:tcPr>
            <w:tcW w:w="2410" w:type="dxa"/>
          </w:tcPr>
          <w:p w14:paraId="23EBF520" w14:textId="77777777" w:rsidR="00EC6DE1" w:rsidRPr="00F25DB8" w:rsidRDefault="00EC6DE1" w:rsidP="00AF2B33">
            <w:pPr>
              <w:spacing w:after="0" w:line="240" w:lineRule="auto"/>
              <w:jc w:val="left"/>
              <w:rPr>
                <w:i/>
                <w:iCs/>
                <w:sz w:val="20"/>
              </w:rPr>
            </w:pPr>
            <w:r w:rsidRPr="00F25DB8">
              <w:rPr>
                <w:i/>
                <w:iCs/>
                <w:sz w:val="20"/>
              </w:rPr>
              <w:t>bifR1</w:t>
            </w:r>
          </w:p>
        </w:tc>
        <w:tc>
          <w:tcPr>
            <w:tcW w:w="2551" w:type="dxa"/>
          </w:tcPr>
          <w:p w14:paraId="2E278EA3" w14:textId="77777777" w:rsidR="00EC6DE1" w:rsidRPr="00F25DB8" w:rsidRDefault="00EC6DE1" w:rsidP="00AF2B33">
            <w:pPr>
              <w:spacing w:after="0" w:line="240" w:lineRule="auto"/>
              <w:rPr>
                <w:color w:val="000000"/>
                <w:sz w:val="20"/>
              </w:rPr>
            </w:pPr>
            <w:r w:rsidRPr="00F25DB8">
              <w:rPr>
                <w:color w:val="000000"/>
                <w:sz w:val="20"/>
              </w:rPr>
              <w:t>gaacttcaggccgccagc</w:t>
            </w:r>
          </w:p>
        </w:tc>
      </w:tr>
      <w:tr w:rsidR="00EC6DE1" w:rsidRPr="00F25DB8" w14:paraId="232B58ED" w14:textId="77777777" w:rsidTr="00B26168">
        <w:trPr>
          <w:trHeight w:val="113"/>
          <w:jc w:val="center"/>
        </w:trPr>
        <w:tc>
          <w:tcPr>
            <w:tcW w:w="1985" w:type="dxa"/>
          </w:tcPr>
          <w:p w14:paraId="632D9213" w14:textId="77777777" w:rsidR="00EC6DE1" w:rsidRPr="00B26168" w:rsidRDefault="00EC6DE1" w:rsidP="00AF2B33">
            <w:pPr>
              <w:spacing w:after="0" w:line="240" w:lineRule="auto"/>
              <w:rPr>
                <w:color w:val="000000"/>
                <w:sz w:val="20"/>
              </w:rPr>
            </w:pPr>
            <w:r w:rsidRPr="00B26168">
              <w:rPr>
                <w:color w:val="000000"/>
                <w:sz w:val="20"/>
              </w:rPr>
              <w:t>Bbr_0725</w:t>
            </w:r>
          </w:p>
        </w:tc>
        <w:tc>
          <w:tcPr>
            <w:tcW w:w="2410" w:type="dxa"/>
          </w:tcPr>
          <w:p w14:paraId="6649D371" w14:textId="77777777" w:rsidR="00EC6DE1" w:rsidRPr="00F25DB8" w:rsidRDefault="00EC6DE1" w:rsidP="00AF2B33">
            <w:pPr>
              <w:spacing w:after="0" w:line="240" w:lineRule="auto"/>
              <w:jc w:val="left"/>
              <w:rPr>
                <w:i/>
                <w:iCs/>
                <w:sz w:val="20"/>
              </w:rPr>
            </w:pPr>
            <w:r w:rsidRPr="00F25DB8">
              <w:rPr>
                <w:i/>
                <w:iCs/>
                <w:sz w:val="20"/>
              </w:rPr>
              <w:t>eno_</w:t>
            </w:r>
            <w:r w:rsidRPr="00B4551D">
              <w:rPr>
                <w:iCs/>
                <w:sz w:val="20"/>
              </w:rPr>
              <w:t xml:space="preserve">Ird </w:t>
            </w:r>
          </w:p>
        </w:tc>
        <w:tc>
          <w:tcPr>
            <w:tcW w:w="2551" w:type="dxa"/>
          </w:tcPr>
          <w:p w14:paraId="39418F83" w14:textId="77777777" w:rsidR="00EC6DE1" w:rsidRPr="00F25DB8" w:rsidRDefault="00EC6DE1" w:rsidP="00AF2B33">
            <w:pPr>
              <w:spacing w:after="0" w:line="240" w:lineRule="auto"/>
              <w:rPr>
                <w:color w:val="000000"/>
                <w:sz w:val="20"/>
              </w:rPr>
            </w:pPr>
            <w:r w:rsidRPr="00F25DB8">
              <w:rPr>
                <w:color w:val="000000"/>
                <w:sz w:val="20"/>
              </w:rPr>
              <w:t>caaggaagtcgccgacaatc</w:t>
            </w:r>
          </w:p>
        </w:tc>
      </w:tr>
      <w:tr w:rsidR="00EC6DE1" w:rsidRPr="00F25DB8" w14:paraId="36A645AD" w14:textId="77777777" w:rsidTr="00B26168">
        <w:trPr>
          <w:trHeight w:val="113"/>
          <w:jc w:val="center"/>
        </w:trPr>
        <w:tc>
          <w:tcPr>
            <w:tcW w:w="1985" w:type="dxa"/>
          </w:tcPr>
          <w:p w14:paraId="50FF48C0" w14:textId="77777777" w:rsidR="00EC6DE1" w:rsidRPr="00B26168" w:rsidRDefault="00EC6DE1" w:rsidP="00AF2B33">
            <w:pPr>
              <w:spacing w:after="0" w:line="240" w:lineRule="auto"/>
              <w:rPr>
                <w:sz w:val="20"/>
              </w:rPr>
            </w:pPr>
            <w:r w:rsidRPr="00B26168">
              <w:rPr>
                <w:color w:val="000000"/>
                <w:sz w:val="20"/>
              </w:rPr>
              <w:t>Bbr_0725</w:t>
            </w:r>
          </w:p>
        </w:tc>
        <w:tc>
          <w:tcPr>
            <w:tcW w:w="2410" w:type="dxa"/>
          </w:tcPr>
          <w:p w14:paraId="6C96C09E" w14:textId="77777777" w:rsidR="00EC6DE1" w:rsidRPr="00F25DB8" w:rsidRDefault="00EC6DE1" w:rsidP="00AF2B33">
            <w:pPr>
              <w:spacing w:after="0" w:line="240" w:lineRule="auto"/>
              <w:jc w:val="left"/>
              <w:rPr>
                <w:i/>
                <w:color w:val="000000"/>
                <w:sz w:val="20"/>
              </w:rPr>
            </w:pPr>
            <w:r w:rsidRPr="00F25DB8">
              <w:rPr>
                <w:i/>
                <w:iCs/>
                <w:sz w:val="20"/>
              </w:rPr>
              <w:t>eno</w:t>
            </w:r>
          </w:p>
        </w:tc>
        <w:tc>
          <w:tcPr>
            <w:tcW w:w="2551" w:type="dxa"/>
          </w:tcPr>
          <w:p w14:paraId="6E68698D" w14:textId="77777777" w:rsidR="00EC6DE1" w:rsidRPr="00F25DB8" w:rsidRDefault="00EC6DE1" w:rsidP="00AF2B33">
            <w:pPr>
              <w:spacing w:after="0" w:line="240" w:lineRule="auto"/>
              <w:rPr>
                <w:color w:val="000000"/>
                <w:sz w:val="20"/>
              </w:rPr>
            </w:pPr>
            <w:r w:rsidRPr="00F25DB8">
              <w:rPr>
                <w:color w:val="000000"/>
                <w:sz w:val="20"/>
              </w:rPr>
              <w:t>ggttgccacgagaatccag</w:t>
            </w:r>
          </w:p>
        </w:tc>
      </w:tr>
      <w:tr w:rsidR="00EC6DE1" w:rsidRPr="00F25DB8" w14:paraId="218D8F33" w14:textId="77777777" w:rsidTr="00B26168">
        <w:trPr>
          <w:trHeight w:val="113"/>
          <w:jc w:val="center"/>
        </w:trPr>
        <w:tc>
          <w:tcPr>
            <w:tcW w:w="1985" w:type="dxa"/>
          </w:tcPr>
          <w:p w14:paraId="23CBD6A4" w14:textId="77777777" w:rsidR="00EC6DE1" w:rsidRPr="00B26168" w:rsidRDefault="00EC6DE1" w:rsidP="00AF2B33">
            <w:pPr>
              <w:spacing w:after="0" w:line="240" w:lineRule="auto"/>
              <w:rPr>
                <w:color w:val="000000"/>
                <w:sz w:val="20"/>
              </w:rPr>
            </w:pPr>
            <w:r w:rsidRPr="00B26168">
              <w:rPr>
                <w:color w:val="000000"/>
                <w:sz w:val="20"/>
              </w:rPr>
              <w:t>Bbr_0746</w:t>
            </w:r>
          </w:p>
        </w:tc>
        <w:tc>
          <w:tcPr>
            <w:tcW w:w="2410" w:type="dxa"/>
          </w:tcPr>
          <w:p w14:paraId="5DF60E6B" w14:textId="77777777" w:rsidR="00EC6DE1" w:rsidRPr="00F25DB8" w:rsidRDefault="00EC6DE1" w:rsidP="00AF2B33">
            <w:pPr>
              <w:spacing w:after="0" w:line="240" w:lineRule="auto"/>
              <w:jc w:val="left"/>
              <w:rPr>
                <w:i/>
                <w:iCs/>
                <w:sz w:val="20"/>
              </w:rPr>
            </w:pPr>
            <w:r w:rsidRPr="00F25DB8">
              <w:rPr>
                <w:i/>
                <w:iCs/>
                <w:sz w:val="20"/>
              </w:rPr>
              <w:t>glgB_</w:t>
            </w:r>
            <w:r w:rsidRPr="00B4551D">
              <w:rPr>
                <w:iCs/>
                <w:sz w:val="20"/>
              </w:rPr>
              <w:t>Ird</w:t>
            </w:r>
          </w:p>
        </w:tc>
        <w:tc>
          <w:tcPr>
            <w:tcW w:w="2551" w:type="dxa"/>
          </w:tcPr>
          <w:p w14:paraId="43940B98" w14:textId="77777777" w:rsidR="00EC6DE1" w:rsidRPr="00F25DB8" w:rsidRDefault="00EC6DE1" w:rsidP="00AF2B33">
            <w:pPr>
              <w:spacing w:after="0" w:line="240" w:lineRule="auto"/>
              <w:rPr>
                <w:color w:val="000000"/>
                <w:sz w:val="20"/>
              </w:rPr>
            </w:pPr>
            <w:r w:rsidRPr="00F25DB8">
              <w:rPr>
                <w:color w:val="000000"/>
                <w:sz w:val="20"/>
              </w:rPr>
              <w:t>ggcacattgatgaccagacc</w:t>
            </w:r>
          </w:p>
        </w:tc>
      </w:tr>
      <w:tr w:rsidR="00EC6DE1" w:rsidRPr="00F25DB8" w14:paraId="1E5CB9EC" w14:textId="77777777" w:rsidTr="00B26168">
        <w:trPr>
          <w:trHeight w:val="113"/>
          <w:jc w:val="center"/>
        </w:trPr>
        <w:tc>
          <w:tcPr>
            <w:tcW w:w="1985" w:type="dxa"/>
          </w:tcPr>
          <w:p w14:paraId="4EBB6E38" w14:textId="77777777" w:rsidR="00EC6DE1" w:rsidRPr="00B26168" w:rsidRDefault="00EC6DE1" w:rsidP="00AF2B33">
            <w:pPr>
              <w:spacing w:after="0" w:line="240" w:lineRule="auto"/>
              <w:rPr>
                <w:color w:val="000000"/>
                <w:sz w:val="20"/>
              </w:rPr>
            </w:pPr>
            <w:r w:rsidRPr="00B26168">
              <w:rPr>
                <w:color w:val="000000"/>
                <w:sz w:val="20"/>
              </w:rPr>
              <w:t>Bbr_0746</w:t>
            </w:r>
          </w:p>
        </w:tc>
        <w:tc>
          <w:tcPr>
            <w:tcW w:w="2410" w:type="dxa"/>
          </w:tcPr>
          <w:p w14:paraId="07803A41" w14:textId="77777777" w:rsidR="00EC6DE1" w:rsidRPr="00F25DB8" w:rsidRDefault="00EC6DE1" w:rsidP="00AF2B33">
            <w:pPr>
              <w:spacing w:after="0" w:line="240" w:lineRule="auto"/>
              <w:jc w:val="left"/>
              <w:rPr>
                <w:i/>
                <w:iCs/>
                <w:sz w:val="20"/>
              </w:rPr>
            </w:pPr>
            <w:r w:rsidRPr="00F25DB8">
              <w:rPr>
                <w:i/>
                <w:iCs/>
                <w:sz w:val="20"/>
              </w:rPr>
              <w:t>glgB_</w:t>
            </w:r>
            <w:r w:rsidRPr="00B4551D">
              <w:rPr>
                <w:iCs/>
                <w:sz w:val="20"/>
              </w:rPr>
              <w:t>Ird</w:t>
            </w:r>
          </w:p>
        </w:tc>
        <w:tc>
          <w:tcPr>
            <w:tcW w:w="2551" w:type="dxa"/>
          </w:tcPr>
          <w:p w14:paraId="5D479645" w14:textId="77777777" w:rsidR="00EC6DE1" w:rsidRPr="00F25DB8" w:rsidRDefault="00EC6DE1" w:rsidP="00AF2B33">
            <w:pPr>
              <w:spacing w:after="0" w:line="240" w:lineRule="auto"/>
              <w:rPr>
                <w:color w:val="000000"/>
                <w:sz w:val="20"/>
              </w:rPr>
            </w:pPr>
            <w:r w:rsidRPr="00F25DB8">
              <w:rPr>
                <w:color w:val="000000"/>
                <w:sz w:val="20"/>
              </w:rPr>
              <w:t>gccgttgtattcgtgtgtca</w:t>
            </w:r>
          </w:p>
        </w:tc>
      </w:tr>
      <w:tr w:rsidR="00EC6DE1" w:rsidRPr="00F25DB8" w14:paraId="13BA1D6D" w14:textId="77777777" w:rsidTr="00B26168">
        <w:trPr>
          <w:trHeight w:val="113"/>
          <w:jc w:val="center"/>
        </w:trPr>
        <w:tc>
          <w:tcPr>
            <w:tcW w:w="1985" w:type="dxa"/>
          </w:tcPr>
          <w:p w14:paraId="665558F1" w14:textId="77777777" w:rsidR="00EC6DE1" w:rsidRPr="00B26168" w:rsidRDefault="00EC6DE1" w:rsidP="00AF2B33">
            <w:pPr>
              <w:spacing w:after="0" w:line="240" w:lineRule="auto"/>
              <w:rPr>
                <w:color w:val="000000"/>
                <w:sz w:val="20"/>
              </w:rPr>
            </w:pPr>
            <w:r w:rsidRPr="00B26168">
              <w:rPr>
                <w:color w:val="000000"/>
                <w:sz w:val="20"/>
              </w:rPr>
              <w:t>Bbr_0757</w:t>
            </w:r>
          </w:p>
        </w:tc>
        <w:tc>
          <w:tcPr>
            <w:tcW w:w="2410" w:type="dxa"/>
          </w:tcPr>
          <w:p w14:paraId="7341F6F4" w14:textId="77777777" w:rsidR="00EC6DE1" w:rsidRPr="00F25DB8" w:rsidRDefault="00EC6DE1" w:rsidP="00AF2B33">
            <w:pPr>
              <w:spacing w:after="0" w:line="240" w:lineRule="auto"/>
              <w:jc w:val="left"/>
              <w:rPr>
                <w:i/>
                <w:iCs/>
                <w:sz w:val="20"/>
              </w:rPr>
            </w:pPr>
            <w:r w:rsidRPr="00F25DB8">
              <w:rPr>
                <w:i/>
                <w:iCs/>
                <w:sz w:val="20"/>
              </w:rPr>
              <w:t>pyk_</w:t>
            </w:r>
            <w:r w:rsidRPr="00B4551D">
              <w:rPr>
                <w:iCs/>
                <w:sz w:val="20"/>
              </w:rPr>
              <w:t>Ird</w:t>
            </w:r>
          </w:p>
        </w:tc>
        <w:tc>
          <w:tcPr>
            <w:tcW w:w="2551" w:type="dxa"/>
          </w:tcPr>
          <w:p w14:paraId="44ABF3F0" w14:textId="77777777" w:rsidR="00EC6DE1" w:rsidRPr="00F25DB8" w:rsidRDefault="00EC6DE1" w:rsidP="00AF2B33">
            <w:pPr>
              <w:spacing w:after="0" w:line="240" w:lineRule="auto"/>
              <w:rPr>
                <w:color w:val="000000"/>
                <w:sz w:val="20"/>
              </w:rPr>
            </w:pPr>
            <w:r w:rsidRPr="00F25DB8">
              <w:rPr>
                <w:color w:val="000000"/>
                <w:sz w:val="20"/>
              </w:rPr>
              <w:t>cgctgagaaggcctgaaatc</w:t>
            </w:r>
          </w:p>
        </w:tc>
      </w:tr>
      <w:tr w:rsidR="00EC6DE1" w:rsidRPr="00F25DB8" w14:paraId="24894FFB" w14:textId="77777777" w:rsidTr="00B26168">
        <w:trPr>
          <w:trHeight w:val="113"/>
          <w:jc w:val="center"/>
        </w:trPr>
        <w:tc>
          <w:tcPr>
            <w:tcW w:w="1985" w:type="dxa"/>
          </w:tcPr>
          <w:p w14:paraId="66078CE7" w14:textId="77777777" w:rsidR="00EC6DE1" w:rsidRPr="00B26168" w:rsidRDefault="00EC6DE1" w:rsidP="00AF2B33">
            <w:pPr>
              <w:spacing w:after="0" w:line="240" w:lineRule="auto"/>
              <w:rPr>
                <w:color w:val="000000"/>
                <w:sz w:val="20"/>
              </w:rPr>
            </w:pPr>
            <w:r w:rsidRPr="00B26168">
              <w:rPr>
                <w:color w:val="000000"/>
                <w:sz w:val="20"/>
              </w:rPr>
              <w:t>Bbr_0757</w:t>
            </w:r>
          </w:p>
        </w:tc>
        <w:tc>
          <w:tcPr>
            <w:tcW w:w="2410" w:type="dxa"/>
          </w:tcPr>
          <w:p w14:paraId="4AB55D7F" w14:textId="77777777" w:rsidR="00EC6DE1" w:rsidRPr="00F25DB8" w:rsidRDefault="00EC6DE1" w:rsidP="00AF2B33">
            <w:pPr>
              <w:spacing w:after="0" w:line="240" w:lineRule="auto"/>
              <w:jc w:val="left"/>
              <w:rPr>
                <w:i/>
                <w:iCs/>
                <w:sz w:val="20"/>
              </w:rPr>
            </w:pPr>
            <w:r w:rsidRPr="00F25DB8">
              <w:rPr>
                <w:i/>
                <w:iCs/>
                <w:sz w:val="20"/>
              </w:rPr>
              <w:t>pyk_</w:t>
            </w:r>
            <w:r w:rsidRPr="00B4551D">
              <w:rPr>
                <w:iCs/>
                <w:sz w:val="20"/>
              </w:rPr>
              <w:t>Ird</w:t>
            </w:r>
          </w:p>
        </w:tc>
        <w:tc>
          <w:tcPr>
            <w:tcW w:w="2551" w:type="dxa"/>
          </w:tcPr>
          <w:p w14:paraId="2AD0BA56" w14:textId="77777777" w:rsidR="00EC6DE1" w:rsidRPr="00F25DB8" w:rsidRDefault="00EC6DE1" w:rsidP="00AF2B33">
            <w:pPr>
              <w:spacing w:after="0" w:line="240" w:lineRule="auto"/>
              <w:rPr>
                <w:color w:val="000000"/>
                <w:sz w:val="20"/>
              </w:rPr>
            </w:pPr>
            <w:r w:rsidRPr="00F25DB8">
              <w:rPr>
                <w:color w:val="000000"/>
                <w:sz w:val="20"/>
              </w:rPr>
              <w:t>ggttgtcgtaatcctcggtg</w:t>
            </w:r>
          </w:p>
        </w:tc>
      </w:tr>
      <w:tr w:rsidR="00EC6DE1" w:rsidRPr="00F25DB8" w14:paraId="67E96A45" w14:textId="77777777" w:rsidTr="00B26168">
        <w:trPr>
          <w:trHeight w:val="113"/>
          <w:jc w:val="center"/>
        </w:trPr>
        <w:tc>
          <w:tcPr>
            <w:tcW w:w="1985" w:type="dxa"/>
          </w:tcPr>
          <w:p w14:paraId="42CE28C0" w14:textId="77777777" w:rsidR="00EC6DE1" w:rsidRPr="00B26168" w:rsidRDefault="00EC6DE1" w:rsidP="00AF2B33">
            <w:pPr>
              <w:spacing w:after="0" w:line="240" w:lineRule="auto"/>
              <w:rPr>
                <w:color w:val="000000"/>
                <w:sz w:val="20"/>
              </w:rPr>
            </w:pPr>
            <w:r w:rsidRPr="00B26168">
              <w:rPr>
                <w:color w:val="000000"/>
                <w:sz w:val="20"/>
              </w:rPr>
              <w:t>Bbr_0787</w:t>
            </w:r>
          </w:p>
        </w:tc>
        <w:tc>
          <w:tcPr>
            <w:tcW w:w="2410" w:type="dxa"/>
          </w:tcPr>
          <w:p w14:paraId="79FE1C0C" w14:textId="77777777" w:rsidR="00EC6DE1" w:rsidRPr="00F25DB8" w:rsidRDefault="00EC6DE1" w:rsidP="00AF2B33">
            <w:pPr>
              <w:spacing w:after="0" w:line="240" w:lineRule="auto"/>
              <w:jc w:val="left"/>
              <w:rPr>
                <w:i/>
                <w:color w:val="000000"/>
                <w:sz w:val="20"/>
              </w:rPr>
            </w:pPr>
            <w:r w:rsidRPr="00F25DB8">
              <w:rPr>
                <w:i/>
                <w:color w:val="000000"/>
                <w:sz w:val="20"/>
              </w:rPr>
              <w:t>pflBA_</w:t>
            </w:r>
            <w:r w:rsidRPr="00B4551D">
              <w:rPr>
                <w:color w:val="000000"/>
                <w:sz w:val="20"/>
              </w:rPr>
              <w:t>Ird</w:t>
            </w:r>
          </w:p>
        </w:tc>
        <w:tc>
          <w:tcPr>
            <w:tcW w:w="2551" w:type="dxa"/>
          </w:tcPr>
          <w:p w14:paraId="2486F172" w14:textId="77777777" w:rsidR="00EC6DE1" w:rsidRPr="00F25DB8" w:rsidRDefault="00EC6DE1" w:rsidP="00AF2B33">
            <w:pPr>
              <w:spacing w:after="0" w:line="240" w:lineRule="auto"/>
              <w:rPr>
                <w:color w:val="000000"/>
                <w:sz w:val="20"/>
              </w:rPr>
            </w:pPr>
            <w:r w:rsidRPr="00F25DB8">
              <w:rPr>
                <w:color w:val="000000"/>
                <w:sz w:val="20"/>
              </w:rPr>
              <w:t>gccgatagaacagcgtatgg</w:t>
            </w:r>
          </w:p>
        </w:tc>
      </w:tr>
      <w:tr w:rsidR="00EC6DE1" w:rsidRPr="00F25DB8" w14:paraId="70C709AB" w14:textId="77777777" w:rsidTr="00B26168">
        <w:trPr>
          <w:trHeight w:val="113"/>
          <w:jc w:val="center"/>
        </w:trPr>
        <w:tc>
          <w:tcPr>
            <w:tcW w:w="1985" w:type="dxa"/>
          </w:tcPr>
          <w:p w14:paraId="009EBA54" w14:textId="77777777" w:rsidR="00EC6DE1" w:rsidRPr="00B26168" w:rsidRDefault="00EC6DE1" w:rsidP="00AF2B33">
            <w:pPr>
              <w:spacing w:after="0" w:line="240" w:lineRule="auto"/>
              <w:rPr>
                <w:color w:val="000000"/>
                <w:sz w:val="20"/>
              </w:rPr>
            </w:pPr>
            <w:r w:rsidRPr="00B26168">
              <w:rPr>
                <w:color w:val="000000"/>
                <w:sz w:val="20"/>
              </w:rPr>
              <w:t>Bbr_0787</w:t>
            </w:r>
          </w:p>
        </w:tc>
        <w:tc>
          <w:tcPr>
            <w:tcW w:w="2410" w:type="dxa"/>
          </w:tcPr>
          <w:p w14:paraId="645ED326" w14:textId="77777777" w:rsidR="00EC6DE1" w:rsidRPr="00F25DB8" w:rsidRDefault="00EC6DE1" w:rsidP="00AF2B33">
            <w:pPr>
              <w:spacing w:after="0" w:line="240" w:lineRule="auto"/>
              <w:jc w:val="left"/>
              <w:rPr>
                <w:i/>
                <w:color w:val="000000"/>
                <w:sz w:val="20"/>
              </w:rPr>
            </w:pPr>
            <w:r w:rsidRPr="00F25DB8">
              <w:rPr>
                <w:i/>
                <w:color w:val="000000"/>
                <w:sz w:val="20"/>
              </w:rPr>
              <w:t>pflBA</w:t>
            </w:r>
          </w:p>
        </w:tc>
        <w:tc>
          <w:tcPr>
            <w:tcW w:w="2551" w:type="dxa"/>
          </w:tcPr>
          <w:p w14:paraId="24D74035" w14:textId="77777777" w:rsidR="00EC6DE1" w:rsidRPr="00F25DB8" w:rsidRDefault="00EC6DE1" w:rsidP="00AF2B33">
            <w:pPr>
              <w:spacing w:after="0" w:line="240" w:lineRule="auto"/>
              <w:rPr>
                <w:color w:val="000000"/>
                <w:sz w:val="20"/>
              </w:rPr>
            </w:pPr>
            <w:r w:rsidRPr="00F25DB8">
              <w:rPr>
                <w:color w:val="000000"/>
                <w:sz w:val="20"/>
              </w:rPr>
              <w:t>cttggcgtcgagctcctcttg</w:t>
            </w:r>
          </w:p>
        </w:tc>
      </w:tr>
      <w:tr w:rsidR="00EC6DE1" w:rsidRPr="00F25DB8" w14:paraId="67A1732B" w14:textId="77777777" w:rsidTr="00B26168">
        <w:trPr>
          <w:trHeight w:val="113"/>
          <w:jc w:val="center"/>
        </w:trPr>
        <w:tc>
          <w:tcPr>
            <w:tcW w:w="1985" w:type="dxa"/>
          </w:tcPr>
          <w:p w14:paraId="1ECACBDA" w14:textId="77777777" w:rsidR="00EC6DE1" w:rsidRPr="00B26168" w:rsidRDefault="00EC6DE1" w:rsidP="00AF2B33">
            <w:pPr>
              <w:spacing w:after="0" w:line="240" w:lineRule="auto"/>
              <w:rPr>
                <w:sz w:val="20"/>
              </w:rPr>
            </w:pPr>
            <w:r w:rsidRPr="00B26168">
              <w:rPr>
                <w:sz w:val="20"/>
              </w:rPr>
              <w:t>Bbr_0845</w:t>
            </w:r>
          </w:p>
        </w:tc>
        <w:tc>
          <w:tcPr>
            <w:tcW w:w="2410" w:type="dxa"/>
          </w:tcPr>
          <w:p w14:paraId="64FB1EDE" w14:textId="77777777" w:rsidR="00EC6DE1" w:rsidRPr="00F25DB8" w:rsidRDefault="00EC6DE1" w:rsidP="00AF2B33">
            <w:pPr>
              <w:spacing w:after="0" w:line="240" w:lineRule="auto"/>
              <w:jc w:val="left"/>
              <w:rPr>
                <w:i/>
                <w:color w:val="000000"/>
                <w:sz w:val="20"/>
              </w:rPr>
            </w:pPr>
            <w:r w:rsidRPr="00F25DB8">
              <w:rPr>
                <w:i/>
                <w:color w:val="000000"/>
                <w:sz w:val="20"/>
              </w:rPr>
              <w:t>glgp 2_</w:t>
            </w:r>
            <w:r w:rsidRPr="00B4551D">
              <w:rPr>
                <w:color w:val="000000"/>
                <w:sz w:val="20"/>
              </w:rPr>
              <w:t>Ird</w:t>
            </w:r>
          </w:p>
        </w:tc>
        <w:tc>
          <w:tcPr>
            <w:tcW w:w="2551" w:type="dxa"/>
          </w:tcPr>
          <w:p w14:paraId="10DC1F17" w14:textId="77777777" w:rsidR="00EC6DE1" w:rsidRPr="00F25DB8" w:rsidRDefault="00EC6DE1" w:rsidP="00AF2B33">
            <w:pPr>
              <w:spacing w:after="0" w:line="240" w:lineRule="auto"/>
              <w:rPr>
                <w:color w:val="000000"/>
                <w:sz w:val="20"/>
              </w:rPr>
            </w:pPr>
            <w:r w:rsidRPr="00F25DB8">
              <w:rPr>
                <w:color w:val="000000"/>
                <w:sz w:val="20"/>
              </w:rPr>
              <w:t>cgcacctccttccacgctg</w:t>
            </w:r>
          </w:p>
        </w:tc>
      </w:tr>
      <w:tr w:rsidR="00EC6DE1" w:rsidRPr="00F25DB8" w14:paraId="3C1CB084" w14:textId="77777777" w:rsidTr="00B26168">
        <w:trPr>
          <w:trHeight w:val="113"/>
          <w:jc w:val="center"/>
        </w:trPr>
        <w:tc>
          <w:tcPr>
            <w:tcW w:w="1985" w:type="dxa"/>
          </w:tcPr>
          <w:p w14:paraId="37CC3334" w14:textId="77777777" w:rsidR="00EC6DE1" w:rsidRPr="00B26168" w:rsidRDefault="00EC6DE1" w:rsidP="00AF2B33">
            <w:pPr>
              <w:spacing w:after="0" w:line="240" w:lineRule="auto"/>
              <w:rPr>
                <w:sz w:val="20"/>
              </w:rPr>
            </w:pPr>
            <w:r w:rsidRPr="00B26168">
              <w:rPr>
                <w:sz w:val="20"/>
              </w:rPr>
              <w:t>Bbr_0845</w:t>
            </w:r>
          </w:p>
        </w:tc>
        <w:tc>
          <w:tcPr>
            <w:tcW w:w="2410" w:type="dxa"/>
          </w:tcPr>
          <w:p w14:paraId="2FD53206" w14:textId="77777777" w:rsidR="00EC6DE1" w:rsidRPr="00F25DB8" w:rsidRDefault="00EC6DE1" w:rsidP="00AF2B33">
            <w:pPr>
              <w:spacing w:after="0" w:line="240" w:lineRule="auto"/>
              <w:jc w:val="left"/>
              <w:rPr>
                <w:i/>
                <w:color w:val="000000"/>
                <w:sz w:val="20"/>
              </w:rPr>
            </w:pPr>
            <w:r w:rsidRPr="00F25DB8">
              <w:rPr>
                <w:i/>
                <w:color w:val="000000"/>
                <w:sz w:val="20"/>
              </w:rPr>
              <w:t>glgp 2</w:t>
            </w:r>
          </w:p>
        </w:tc>
        <w:tc>
          <w:tcPr>
            <w:tcW w:w="2551" w:type="dxa"/>
          </w:tcPr>
          <w:p w14:paraId="20ECEBBF" w14:textId="77777777" w:rsidR="00EC6DE1" w:rsidRPr="00F25DB8" w:rsidRDefault="00EC6DE1" w:rsidP="00AF2B33">
            <w:pPr>
              <w:spacing w:after="0" w:line="240" w:lineRule="auto"/>
              <w:rPr>
                <w:color w:val="000000"/>
                <w:sz w:val="20"/>
              </w:rPr>
            </w:pPr>
            <w:r w:rsidRPr="00F25DB8">
              <w:rPr>
                <w:color w:val="000000"/>
                <w:sz w:val="20"/>
              </w:rPr>
              <w:t>ccgttagattggagattgtccg</w:t>
            </w:r>
          </w:p>
        </w:tc>
      </w:tr>
      <w:tr w:rsidR="00EC6DE1" w:rsidRPr="00F25DB8" w14:paraId="2A224AA2" w14:textId="77777777" w:rsidTr="00B26168">
        <w:trPr>
          <w:trHeight w:val="113"/>
          <w:jc w:val="center"/>
        </w:trPr>
        <w:tc>
          <w:tcPr>
            <w:tcW w:w="1985" w:type="dxa"/>
          </w:tcPr>
          <w:p w14:paraId="33AC7F49" w14:textId="77777777" w:rsidR="00EC6DE1" w:rsidRPr="00B26168" w:rsidRDefault="00EC6DE1" w:rsidP="00AF2B33">
            <w:pPr>
              <w:spacing w:after="0" w:line="240" w:lineRule="auto"/>
              <w:rPr>
                <w:color w:val="000000"/>
                <w:sz w:val="20"/>
              </w:rPr>
            </w:pPr>
            <w:r w:rsidRPr="00B26168">
              <w:rPr>
                <w:color w:val="000000"/>
                <w:sz w:val="20"/>
              </w:rPr>
              <w:t>Bbr_1002-1003</w:t>
            </w:r>
          </w:p>
        </w:tc>
        <w:tc>
          <w:tcPr>
            <w:tcW w:w="2410" w:type="dxa"/>
          </w:tcPr>
          <w:p w14:paraId="7B9BEA5C" w14:textId="77777777" w:rsidR="00EC6DE1" w:rsidRPr="00F25DB8" w:rsidRDefault="00EC6DE1" w:rsidP="00AF2B33">
            <w:pPr>
              <w:spacing w:after="0" w:line="240" w:lineRule="auto"/>
              <w:jc w:val="left"/>
              <w:rPr>
                <w:i/>
                <w:color w:val="000000"/>
                <w:sz w:val="20"/>
              </w:rPr>
            </w:pPr>
            <w:r w:rsidRPr="00F25DB8">
              <w:rPr>
                <w:i/>
                <w:color w:val="000000"/>
                <w:sz w:val="20"/>
              </w:rPr>
              <w:t>tkt – tal_</w:t>
            </w:r>
            <w:r w:rsidRPr="00B4551D">
              <w:rPr>
                <w:color w:val="000000"/>
                <w:sz w:val="20"/>
              </w:rPr>
              <w:t>Ird</w:t>
            </w:r>
          </w:p>
        </w:tc>
        <w:tc>
          <w:tcPr>
            <w:tcW w:w="2551" w:type="dxa"/>
          </w:tcPr>
          <w:p w14:paraId="277AB945" w14:textId="77777777" w:rsidR="00EC6DE1" w:rsidRPr="00F25DB8" w:rsidRDefault="00EC6DE1" w:rsidP="00AF2B33">
            <w:pPr>
              <w:spacing w:after="0" w:line="240" w:lineRule="auto"/>
              <w:rPr>
                <w:color w:val="000000"/>
                <w:sz w:val="20"/>
              </w:rPr>
            </w:pPr>
            <w:r w:rsidRPr="00F25DB8">
              <w:rPr>
                <w:color w:val="000000"/>
                <w:sz w:val="20"/>
              </w:rPr>
              <w:t>gctcggtctccttgaattcg</w:t>
            </w:r>
          </w:p>
        </w:tc>
      </w:tr>
      <w:tr w:rsidR="00EC6DE1" w:rsidRPr="00F25DB8" w14:paraId="61B7AA4A" w14:textId="77777777" w:rsidTr="00B26168">
        <w:trPr>
          <w:trHeight w:val="113"/>
          <w:jc w:val="center"/>
        </w:trPr>
        <w:tc>
          <w:tcPr>
            <w:tcW w:w="1985" w:type="dxa"/>
          </w:tcPr>
          <w:p w14:paraId="0095F608" w14:textId="77777777" w:rsidR="00EC6DE1" w:rsidRPr="00B26168" w:rsidRDefault="00EC6DE1" w:rsidP="00AF2B33">
            <w:pPr>
              <w:spacing w:after="0" w:line="240" w:lineRule="auto"/>
              <w:rPr>
                <w:color w:val="000000"/>
                <w:sz w:val="20"/>
              </w:rPr>
            </w:pPr>
            <w:r w:rsidRPr="00B26168">
              <w:rPr>
                <w:color w:val="000000"/>
                <w:sz w:val="20"/>
              </w:rPr>
              <w:t>Bbr_1002-1003</w:t>
            </w:r>
          </w:p>
        </w:tc>
        <w:tc>
          <w:tcPr>
            <w:tcW w:w="2410" w:type="dxa"/>
          </w:tcPr>
          <w:p w14:paraId="140C47D5" w14:textId="77777777" w:rsidR="00EC6DE1" w:rsidRPr="00F25DB8" w:rsidRDefault="00EC6DE1" w:rsidP="00AF2B33">
            <w:pPr>
              <w:spacing w:after="0" w:line="240" w:lineRule="auto"/>
              <w:jc w:val="left"/>
              <w:rPr>
                <w:i/>
                <w:color w:val="000000"/>
                <w:sz w:val="20"/>
              </w:rPr>
            </w:pPr>
            <w:r w:rsidRPr="00F25DB8">
              <w:rPr>
                <w:i/>
                <w:color w:val="000000"/>
                <w:sz w:val="20"/>
              </w:rPr>
              <w:t>tkt - tal</w:t>
            </w:r>
          </w:p>
        </w:tc>
        <w:tc>
          <w:tcPr>
            <w:tcW w:w="2551" w:type="dxa"/>
          </w:tcPr>
          <w:p w14:paraId="362C6F54" w14:textId="77777777" w:rsidR="00EC6DE1" w:rsidRPr="00F25DB8" w:rsidRDefault="00EC6DE1" w:rsidP="00AF2B33">
            <w:pPr>
              <w:spacing w:after="0" w:line="240" w:lineRule="auto"/>
              <w:rPr>
                <w:color w:val="000000"/>
                <w:sz w:val="20"/>
              </w:rPr>
            </w:pPr>
            <w:r w:rsidRPr="00F25DB8">
              <w:rPr>
                <w:color w:val="000000"/>
                <w:sz w:val="20"/>
              </w:rPr>
              <w:t>ggctcttgcgaacgaatg</w:t>
            </w:r>
          </w:p>
        </w:tc>
      </w:tr>
      <w:tr w:rsidR="00EC6DE1" w:rsidRPr="00F25DB8" w14:paraId="1051282B" w14:textId="77777777" w:rsidTr="00B26168">
        <w:trPr>
          <w:trHeight w:val="113"/>
          <w:jc w:val="center"/>
        </w:trPr>
        <w:tc>
          <w:tcPr>
            <w:tcW w:w="1985" w:type="dxa"/>
          </w:tcPr>
          <w:p w14:paraId="5E0CC707" w14:textId="77777777" w:rsidR="00EC6DE1" w:rsidRPr="00B26168" w:rsidRDefault="00EC6DE1" w:rsidP="00AF2B33">
            <w:pPr>
              <w:spacing w:after="0" w:line="240" w:lineRule="auto"/>
              <w:rPr>
                <w:color w:val="000000"/>
                <w:sz w:val="20"/>
              </w:rPr>
            </w:pPr>
            <w:r w:rsidRPr="00B26168">
              <w:rPr>
                <w:color w:val="000000"/>
                <w:sz w:val="20"/>
              </w:rPr>
              <w:t>Bbr_1233</w:t>
            </w:r>
          </w:p>
        </w:tc>
        <w:tc>
          <w:tcPr>
            <w:tcW w:w="2410" w:type="dxa"/>
          </w:tcPr>
          <w:p w14:paraId="2B3C31D5" w14:textId="77777777" w:rsidR="00EC6DE1" w:rsidRPr="00F25DB8" w:rsidRDefault="00EC6DE1" w:rsidP="00AF2B33">
            <w:pPr>
              <w:spacing w:after="0" w:line="240" w:lineRule="auto"/>
              <w:jc w:val="left"/>
              <w:rPr>
                <w:i/>
                <w:iCs/>
                <w:sz w:val="20"/>
              </w:rPr>
            </w:pPr>
            <w:r w:rsidRPr="00F25DB8">
              <w:rPr>
                <w:i/>
                <w:iCs/>
                <w:sz w:val="20"/>
              </w:rPr>
              <w:t>gap_</w:t>
            </w:r>
            <w:r w:rsidRPr="00B4551D">
              <w:rPr>
                <w:iCs/>
                <w:sz w:val="20"/>
              </w:rPr>
              <w:t>Ird</w:t>
            </w:r>
          </w:p>
        </w:tc>
        <w:tc>
          <w:tcPr>
            <w:tcW w:w="2551" w:type="dxa"/>
          </w:tcPr>
          <w:p w14:paraId="3F508D7F" w14:textId="77777777" w:rsidR="00EC6DE1" w:rsidRPr="00F25DB8" w:rsidRDefault="00EC6DE1" w:rsidP="00AF2B33">
            <w:pPr>
              <w:spacing w:after="0" w:line="240" w:lineRule="auto"/>
              <w:rPr>
                <w:color w:val="000000"/>
                <w:sz w:val="20"/>
              </w:rPr>
            </w:pPr>
            <w:r w:rsidRPr="00F25DB8">
              <w:rPr>
                <w:color w:val="000000"/>
                <w:sz w:val="20"/>
              </w:rPr>
              <w:t>gcattgcctcaggtaagcc</w:t>
            </w:r>
          </w:p>
        </w:tc>
      </w:tr>
      <w:tr w:rsidR="00EC6DE1" w:rsidRPr="00F25DB8" w14:paraId="6F39FBBD" w14:textId="77777777" w:rsidTr="00B26168">
        <w:trPr>
          <w:trHeight w:val="113"/>
          <w:jc w:val="center"/>
        </w:trPr>
        <w:tc>
          <w:tcPr>
            <w:tcW w:w="1985" w:type="dxa"/>
          </w:tcPr>
          <w:p w14:paraId="147EA3BC" w14:textId="77777777" w:rsidR="00EC6DE1" w:rsidRPr="00B26168" w:rsidRDefault="00EC6DE1" w:rsidP="00AF2B33">
            <w:pPr>
              <w:spacing w:after="0" w:line="240" w:lineRule="auto"/>
              <w:rPr>
                <w:color w:val="000000"/>
                <w:sz w:val="20"/>
              </w:rPr>
            </w:pPr>
            <w:r w:rsidRPr="00B26168">
              <w:rPr>
                <w:color w:val="000000"/>
                <w:sz w:val="20"/>
              </w:rPr>
              <w:t>Bbr_1233</w:t>
            </w:r>
          </w:p>
        </w:tc>
        <w:tc>
          <w:tcPr>
            <w:tcW w:w="2410" w:type="dxa"/>
          </w:tcPr>
          <w:p w14:paraId="595C19EB" w14:textId="77777777" w:rsidR="00EC6DE1" w:rsidRPr="00F25DB8" w:rsidRDefault="00EC6DE1" w:rsidP="00AF2B33">
            <w:pPr>
              <w:spacing w:after="0" w:line="240" w:lineRule="auto"/>
              <w:jc w:val="left"/>
              <w:rPr>
                <w:i/>
                <w:color w:val="000000"/>
                <w:sz w:val="20"/>
              </w:rPr>
            </w:pPr>
            <w:r w:rsidRPr="00F25DB8">
              <w:rPr>
                <w:i/>
                <w:iCs/>
                <w:sz w:val="20"/>
              </w:rPr>
              <w:t>gap</w:t>
            </w:r>
          </w:p>
        </w:tc>
        <w:tc>
          <w:tcPr>
            <w:tcW w:w="2551" w:type="dxa"/>
          </w:tcPr>
          <w:p w14:paraId="3D5B362C" w14:textId="77777777" w:rsidR="00EC6DE1" w:rsidRPr="00F25DB8" w:rsidRDefault="00EC6DE1" w:rsidP="00AF2B33">
            <w:pPr>
              <w:spacing w:after="0" w:line="240" w:lineRule="auto"/>
              <w:rPr>
                <w:color w:val="000000"/>
                <w:sz w:val="20"/>
              </w:rPr>
            </w:pPr>
            <w:r w:rsidRPr="00F25DB8">
              <w:rPr>
                <w:color w:val="000000"/>
                <w:sz w:val="20"/>
              </w:rPr>
              <w:t>gaccaatgcgaccgaagc</w:t>
            </w:r>
          </w:p>
        </w:tc>
      </w:tr>
      <w:tr w:rsidR="00EC6DE1" w:rsidRPr="00F25DB8" w14:paraId="63247BD9" w14:textId="77777777" w:rsidTr="00B26168">
        <w:trPr>
          <w:trHeight w:val="113"/>
          <w:jc w:val="center"/>
        </w:trPr>
        <w:tc>
          <w:tcPr>
            <w:tcW w:w="1985" w:type="dxa"/>
          </w:tcPr>
          <w:p w14:paraId="1E7B85FC" w14:textId="77777777" w:rsidR="00EC6DE1" w:rsidRPr="00B26168" w:rsidRDefault="00EC6DE1" w:rsidP="00AF2B33">
            <w:pPr>
              <w:spacing w:after="0" w:line="240" w:lineRule="auto"/>
              <w:rPr>
                <w:color w:val="000000"/>
                <w:sz w:val="20"/>
              </w:rPr>
            </w:pPr>
            <w:r w:rsidRPr="00B26168">
              <w:rPr>
                <w:color w:val="000000"/>
                <w:sz w:val="20"/>
              </w:rPr>
              <w:t>Bbr_1273</w:t>
            </w:r>
          </w:p>
        </w:tc>
        <w:tc>
          <w:tcPr>
            <w:tcW w:w="2410" w:type="dxa"/>
          </w:tcPr>
          <w:p w14:paraId="03CFE5FF" w14:textId="77777777" w:rsidR="00EC6DE1" w:rsidRPr="00F25DB8" w:rsidRDefault="00EC6DE1" w:rsidP="00AF2B33">
            <w:pPr>
              <w:spacing w:after="0" w:line="240" w:lineRule="auto"/>
              <w:jc w:val="left"/>
              <w:rPr>
                <w:i/>
                <w:iCs/>
                <w:sz w:val="20"/>
              </w:rPr>
            </w:pPr>
            <w:r w:rsidRPr="00F25DB8">
              <w:rPr>
                <w:i/>
                <w:iCs/>
                <w:sz w:val="20"/>
              </w:rPr>
              <w:t>ldh_</w:t>
            </w:r>
            <w:r w:rsidRPr="00B4551D">
              <w:rPr>
                <w:iCs/>
                <w:sz w:val="20"/>
              </w:rPr>
              <w:t>Ird</w:t>
            </w:r>
          </w:p>
        </w:tc>
        <w:tc>
          <w:tcPr>
            <w:tcW w:w="2551" w:type="dxa"/>
          </w:tcPr>
          <w:p w14:paraId="59B72C1F" w14:textId="77777777" w:rsidR="00EC6DE1" w:rsidRPr="00F25DB8" w:rsidRDefault="00EC6DE1" w:rsidP="00AF2B33">
            <w:pPr>
              <w:spacing w:after="0" w:line="240" w:lineRule="auto"/>
              <w:rPr>
                <w:color w:val="000000"/>
                <w:sz w:val="20"/>
              </w:rPr>
            </w:pPr>
            <w:r w:rsidRPr="00F25DB8">
              <w:rPr>
                <w:color w:val="000000"/>
                <w:sz w:val="20"/>
              </w:rPr>
              <w:t>ggatgtcgattcgcacttgg</w:t>
            </w:r>
          </w:p>
        </w:tc>
      </w:tr>
      <w:tr w:rsidR="00EC6DE1" w:rsidRPr="00F25DB8" w14:paraId="612CAE9D" w14:textId="77777777" w:rsidTr="00B26168">
        <w:trPr>
          <w:trHeight w:val="113"/>
          <w:jc w:val="center"/>
        </w:trPr>
        <w:tc>
          <w:tcPr>
            <w:tcW w:w="1985" w:type="dxa"/>
          </w:tcPr>
          <w:p w14:paraId="09B024D4" w14:textId="77777777" w:rsidR="00EC6DE1" w:rsidRPr="00B26168" w:rsidRDefault="00EC6DE1" w:rsidP="00AF2B33">
            <w:pPr>
              <w:spacing w:after="0" w:line="240" w:lineRule="auto"/>
              <w:rPr>
                <w:color w:val="000000"/>
                <w:sz w:val="20"/>
              </w:rPr>
            </w:pPr>
            <w:r w:rsidRPr="00B26168">
              <w:rPr>
                <w:color w:val="000000"/>
                <w:sz w:val="20"/>
              </w:rPr>
              <w:t>Bbr_1273</w:t>
            </w:r>
          </w:p>
        </w:tc>
        <w:tc>
          <w:tcPr>
            <w:tcW w:w="2410" w:type="dxa"/>
          </w:tcPr>
          <w:p w14:paraId="45818932" w14:textId="77777777" w:rsidR="00EC6DE1" w:rsidRPr="00F25DB8" w:rsidRDefault="00EC6DE1" w:rsidP="00AF2B33">
            <w:pPr>
              <w:spacing w:after="0" w:line="240" w:lineRule="auto"/>
              <w:jc w:val="left"/>
              <w:rPr>
                <w:i/>
                <w:iCs/>
                <w:sz w:val="20"/>
              </w:rPr>
            </w:pPr>
            <w:r w:rsidRPr="00F25DB8">
              <w:rPr>
                <w:i/>
                <w:iCs/>
                <w:sz w:val="20"/>
              </w:rPr>
              <w:t>ldh_</w:t>
            </w:r>
            <w:r w:rsidRPr="00B4551D">
              <w:rPr>
                <w:iCs/>
                <w:sz w:val="20"/>
              </w:rPr>
              <w:t>Ird</w:t>
            </w:r>
          </w:p>
        </w:tc>
        <w:tc>
          <w:tcPr>
            <w:tcW w:w="2551" w:type="dxa"/>
          </w:tcPr>
          <w:p w14:paraId="15791523" w14:textId="77777777" w:rsidR="00EC6DE1" w:rsidRPr="00F25DB8" w:rsidRDefault="00EC6DE1" w:rsidP="00AF2B33">
            <w:pPr>
              <w:spacing w:after="0" w:line="240" w:lineRule="auto"/>
              <w:rPr>
                <w:color w:val="000000"/>
                <w:sz w:val="20"/>
              </w:rPr>
            </w:pPr>
            <w:r w:rsidRPr="00F25DB8">
              <w:rPr>
                <w:color w:val="000000"/>
                <w:sz w:val="20"/>
              </w:rPr>
              <w:t>agcttgctgttattggtgcc</w:t>
            </w:r>
          </w:p>
        </w:tc>
      </w:tr>
      <w:tr w:rsidR="00EC6DE1" w:rsidRPr="00F25DB8" w14:paraId="758519E7" w14:textId="77777777" w:rsidTr="00B26168">
        <w:trPr>
          <w:trHeight w:val="113"/>
          <w:jc w:val="center"/>
        </w:trPr>
        <w:tc>
          <w:tcPr>
            <w:tcW w:w="1985" w:type="dxa"/>
          </w:tcPr>
          <w:p w14:paraId="0A33A125" w14:textId="77777777" w:rsidR="00EC6DE1" w:rsidRPr="00B26168" w:rsidRDefault="00EC6DE1" w:rsidP="00AF2B33">
            <w:pPr>
              <w:spacing w:after="0" w:line="240" w:lineRule="auto"/>
              <w:rPr>
                <w:color w:val="000000"/>
                <w:sz w:val="20"/>
              </w:rPr>
            </w:pPr>
            <w:r w:rsidRPr="00B26168">
              <w:rPr>
                <w:color w:val="000000"/>
                <w:sz w:val="20"/>
              </w:rPr>
              <w:t>Bbr_1419</w:t>
            </w:r>
          </w:p>
        </w:tc>
        <w:tc>
          <w:tcPr>
            <w:tcW w:w="2410" w:type="dxa"/>
          </w:tcPr>
          <w:p w14:paraId="79B9AF53" w14:textId="77777777" w:rsidR="00EC6DE1" w:rsidRPr="00F25DB8" w:rsidRDefault="00EC6DE1" w:rsidP="00AF2B33">
            <w:pPr>
              <w:spacing w:after="0" w:line="240" w:lineRule="auto"/>
              <w:jc w:val="left"/>
              <w:rPr>
                <w:i/>
                <w:iCs/>
                <w:sz w:val="20"/>
              </w:rPr>
            </w:pPr>
            <w:r w:rsidRPr="00F25DB8">
              <w:rPr>
                <w:i/>
                <w:iCs/>
                <w:sz w:val="20"/>
              </w:rPr>
              <w:t>rbsA1_</w:t>
            </w:r>
            <w:r w:rsidRPr="00B4551D">
              <w:rPr>
                <w:iCs/>
                <w:sz w:val="20"/>
              </w:rPr>
              <w:t>Ird</w:t>
            </w:r>
          </w:p>
        </w:tc>
        <w:tc>
          <w:tcPr>
            <w:tcW w:w="2551" w:type="dxa"/>
          </w:tcPr>
          <w:p w14:paraId="63880DC5" w14:textId="77777777" w:rsidR="00EC6DE1" w:rsidRPr="00F25DB8" w:rsidRDefault="00EC6DE1" w:rsidP="00AF2B33">
            <w:pPr>
              <w:spacing w:after="0" w:line="240" w:lineRule="auto"/>
              <w:rPr>
                <w:color w:val="000000"/>
                <w:sz w:val="20"/>
              </w:rPr>
            </w:pPr>
            <w:r w:rsidRPr="00F25DB8">
              <w:rPr>
                <w:color w:val="000000"/>
                <w:sz w:val="20"/>
              </w:rPr>
              <w:t>gctcaatagtccttcgccgcc</w:t>
            </w:r>
          </w:p>
        </w:tc>
      </w:tr>
      <w:tr w:rsidR="00EC6DE1" w:rsidRPr="00F25DB8" w14:paraId="00ECBAC5" w14:textId="77777777" w:rsidTr="00B26168">
        <w:trPr>
          <w:trHeight w:val="113"/>
          <w:jc w:val="center"/>
        </w:trPr>
        <w:tc>
          <w:tcPr>
            <w:tcW w:w="1985" w:type="dxa"/>
          </w:tcPr>
          <w:p w14:paraId="0E3F9CDF" w14:textId="77777777" w:rsidR="00EC6DE1" w:rsidRPr="00B26168" w:rsidRDefault="00EC6DE1" w:rsidP="00AF2B33">
            <w:pPr>
              <w:spacing w:after="0" w:line="240" w:lineRule="auto"/>
              <w:rPr>
                <w:color w:val="000000"/>
                <w:sz w:val="20"/>
              </w:rPr>
            </w:pPr>
            <w:r w:rsidRPr="00B26168">
              <w:rPr>
                <w:color w:val="000000"/>
                <w:sz w:val="20"/>
              </w:rPr>
              <w:t>Bbr_1419</w:t>
            </w:r>
          </w:p>
        </w:tc>
        <w:tc>
          <w:tcPr>
            <w:tcW w:w="2410" w:type="dxa"/>
          </w:tcPr>
          <w:p w14:paraId="3971C47E" w14:textId="77777777" w:rsidR="00EC6DE1" w:rsidRPr="00F25DB8" w:rsidRDefault="00EC6DE1" w:rsidP="00AF2B33">
            <w:pPr>
              <w:spacing w:after="0" w:line="240" w:lineRule="auto"/>
              <w:jc w:val="left"/>
              <w:rPr>
                <w:i/>
                <w:iCs/>
                <w:sz w:val="20"/>
              </w:rPr>
            </w:pPr>
            <w:r w:rsidRPr="00F25DB8">
              <w:rPr>
                <w:i/>
                <w:iCs/>
                <w:sz w:val="20"/>
              </w:rPr>
              <w:t>rbsA1</w:t>
            </w:r>
          </w:p>
        </w:tc>
        <w:tc>
          <w:tcPr>
            <w:tcW w:w="2551" w:type="dxa"/>
          </w:tcPr>
          <w:p w14:paraId="5C8BF96D" w14:textId="77777777" w:rsidR="00EC6DE1" w:rsidRPr="00F25DB8" w:rsidRDefault="00EC6DE1" w:rsidP="00AF2B33">
            <w:pPr>
              <w:spacing w:after="0" w:line="240" w:lineRule="auto"/>
              <w:rPr>
                <w:color w:val="000000"/>
                <w:sz w:val="20"/>
              </w:rPr>
            </w:pPr>
            <w:r w:rsidRPr="00F25DB8">
              <w:rPr>
                <w:color w:val="000000"/>
                <w:sz w:val="20"/>
              </w:rPr>
              <w:t>catacgcctctcgctttcgtc</w:t>
            </w:r>
          </w:p>
        </w:tc>
      </w:tr>
      <w:tr w:rsidR="00EC6DE1" w:rsidRPr="00F25DB8" w14:paraId="16A38E40" w14:textId="77777777" w:rsidTr="00B26168">
        <w:trPr>
          <w:trHeight w:val="113"/>
          <w:jc w:val="center"/>
        </w:trPr>
        <w:tc>
          <w:tcPr>
            <w:tcW w:w="1985" w:type="dxa"/>
          </w:tcPr>
          <w:p w14:paraId="14C5C7D3" w14:textId="77777777" w:rsidR="00EC6DE1" w:rsidRPr="00B26168" w:rsidRDefault="00EC6DE1" w:rsidP="00AF2B33">
            <w:pPr>
              <w:spacing w:after="0" w:line="240" w:lineRule="auto"/>
              <w:rPr>
                <w:color w:val="000000"/>
                <w:sz w:val="20"/>
              </w:rPr>
            </w:pPr>
            <w:r w:rsidRPr="00B26168">
              <w:rPr>
                <w:color w:val="000000"/>
                <w:sz w:val="20"/>
              </w:rPr>
              <w:t>Bbr_1420</w:t>
            </w:r>
          </w:p>
        </w:tc>
        <w:tc>
          <w:tcPr>
            <w:tcW w:w="2410" w:type="dxa"/>
          </w:tcPr>
          <w:p w14:paraId="028F9C3C" w14:textId="77777777" w:rsidR="00EC6DE1" w:rsidRPr="00F25DB8" w:rsidRDefault="00EC6DE1" w:rsidP="00AF2B33">
            <w:pPr>
              <w:spacing w:after="0" w:line="240" w:lineRule="auto"/>
              <w:jc w:val="left"/>
              <w:rPr>
                <w:i/>
                <w:iCs/>
                <w:sz w:val="20"/>
              </w:rPr>
            </w:pPr>
            <w:r w:rsidRPr="00F25DB8">
              <w:rPr>
                <w:i/>
                <w:iCs/>
                <w:sz w:val="20"/>
              </w:rPr>
              <w:t>lacI_</w:t>
            </w:r>
            <w:r w:rsidRPr="00B4551D">
              <w:rPr>
                <w:iCs/>
                <w:sz w:val="20"/>
              </w:rPr>
              <w:t>Ird</w:t>
            </w:r>
          </w:p>
        </w:tc>
        <w:tc>
          <w:tcPr>
            <w:tcW w:w="2551" w:type="dxa"/>
          </w:tcPr>
          <w:p w14:paraId="5A6959B6" w14:textId="77777777" w:rsidR="00EC6DE1" w:rsidRPr="00F25DB8" w:rsidRDefault="00EC6DE1" w:rsidP="00AF2B33">
            <w:pPr>
              <w:spacing w:after="0" w:line="240" w:lineRule="auto"/>
              <w:rPr>
                <w:color w:val="000000"/>
                <w:sz w:val="20"/>
              </w:rPr>
            </w:pPr>
            <w:r w:rsidRPr="00F25DB8">
              <w:rPr>
                <w:color w:val="000000"/>
                <w:sz w:val="20"/>
              </w:rPr>
              <w:t>gatcatgctcagatgcggcg</w:t>
            </w:r>
          </w:p>
        </w:tc>
      </w:tr>
      <w:tr w:rsidR="00EC6DE1" w:rsidRPr="00F25DB8" w14:paraId="60DF52E6" w14:textId="77777777" w:rsidTr="00B26168">
        <w:trPr>
          <w:trHeight w:val="113"/>
          <w:jc w:val="center"/>
        </w:trPr>
        <w:tc>
          <w:tcPr>
            <w:tcW w:w="1985" w:type="dxa"/>
          </w:tcPr>
          <w:p w14:paraId="1B94E7FF" w14:textId="77777777" w:rsidR="00EC6DE1" w:rsidRPr="00B26168" w:rsidRDefault="00EC6DE1" w:rsidP="00AF2B33">
            <w:pPr>
              <w:spacing w:after="0" w:line="240" w:lineRule="auto"/>
              <w:rPr>
                <w:color w:val="000000"/>
                <w:sz w:val="20"/>
              </w:rPr>
            </w:pPr>
            <w:r w:rsidRPr="00B26168">
              <w:rPr>
                <w:color w:val="000000"/>
                <w:sz w:val="20"/>
              </w:rPr>
              <w:t>Bbr_1420</w:t>
            </w:r>
          </w:p>
        </w:tc>
        <w:tc>
          <w:tcPr>
            <w:tcW w:w="2410" w:type="dxa"/>
          </w:tcPr>
          <w:p w14:paraId="3A94E4B3" w14:textId="77777777" w:rsidR="00EC6DE1" w:rsidRPr="00F25DB8" w:rsidRDefault="00EC6DE1" w:rsidP="00AF2B33">
            <w:pPr>
              <w:spacing w:after="0" w:line="240" w:lineRule="auto"/>
              <w:jc w:val="left"/>
              <w:rPr>
                <w:i/>
                <w:iCs/>
                <w:sz w:val="20"/>
              </w:rPr>
            </w:pPr>
            <w:r w:rsidRPr="00F25DB8">
              <w:rPr>
                <w:i/>
                <w:iCs/>
                <w:sz w:val="20"/>
              </w:rPr>
              <w:t>lacI</w:t>
            </w:r>
          </w:p>
        </w:tc>
        <w:tc>
          <w:tcPr>
            <w:tcW w:w="2551" w:type="dxa"/>
          </w:tcPr>
          <w:p w14:paraId="7D16704E" w14:textId="77777777" w:rsidR="00EC6DE1" w:rsidRPr="00F25DB8" w:rsidRDefault="00EC6DE1" w:rsidP="00AF2B33">
            <w:pPr>
              <w:spacing w:after="0" w:line="240" w:lineRule="auto"/>
              <w:rPr>
                <w:color w:val="000000"/>
                <w:sz w:val="20"/>
              </w:rPr>
            </w:pPr>
            <w:r w:rsidRPr="00F25DB8">
              <w:rPr>
                <w:color w:val="000000"/>
                <w:sz w:val="20"/>
              </w:rPr>
              <w:t>cgaatgccatatccgtctcc</w:t>
            </w:r>
          </w:p>
        </w:tc>
      </w:tr>
      <w:tr w:rsidR="00EC6DE1" w:rsidRPr="00F25DB8" w14:paraId="29BCD869" w14:textId="77777777" w:rsidTr="00B26168">
        <w:trPr>
          <w:trHeight w:val="113"/>
          <w:jc w:val="center"/>
        </w:trPr>
        <w:tc>
          <w:tcPr>
            <w:tcW w:w="1985" w:type="dxa"/>
          </w:tcPr>
          <w:p w14:paraId="727C376A" w14:textId="77777777" w:rsidR="00EC6DE1" w:rsidRPr="00B26168" w:rsidRDefault="00EC6DE1" w:rsidP="00AF2B33">
            <w:pPr>
              <w:spacing w:after="0" w:line="240" w:lineRule="auto"/>
              <w:rPr>
                <w:sz w:val="20"/>
              </w:rPr>
            </w:pPr>
            <w:r w:rsidRPr="00B26168">
              <w:rPr>
                <w:sz w:val="20"/>
              </w:rPr>
              <w:t>Bbr_1595</w:t>
            </w:r>
          </w:p>
        </w:tc>
        <w:tc>
          <w:tcPr>
            <w:tcW w:w="2410" w:type="dxa"/>
          </w:tcPr>
          <w:p w14:paraId="2266D2FF" w14:textId="77777777" w:rsidR="00EC6DE1" w:rsidRPr="00F25DB8" w:rsidRDefault="00EC6DE1" w:rsidP="00AF2B33">
            <w:pPr>
              <w:spacing w:after="0" w:line="240" w:lineRule="auto"/>
              <w:jc w:val="left"/>
              <w:rPr>
                <w:i/>
                <w:color w:val="000000"/>
                <w:sz w:val="20"/>
              </w:rPr>
            </w:pPr>
            <w:r w:rsidRPr="00F25DB8">
              <w:rPr>
                <w:i/>
                <w:color w:val="000000"/>
                <w:sz w:val="20"/>
              </w:rPr>
              <w:t>Pgma_</w:t>
            </w:r>
            <w:r w:rsidRPr="00B4551D">
              <w:rPr>
                <w:color w:val="000000"/>
                <w:sz w:val="20"/>
              </w:rPr>
              <w:t>Ird</w:t>
            </w:r>
          </w:p>
        </w:tc>
        <w:tc>
          <w:tcPr>
            <w:tcW w:w="2551" w:type="dxa"/>
          </w:tcPr>
          <w:p w14:paraId="5DB95348" w14:textId="77777777" w:rsidR="00EC6DE1" w:rsidRPr="00F25DB8" w:rsidRDefault="00EC6DE1" w:rsidP="00AF2B33">
            <w:pPr>
              <w:spacing w:after="0" w:line="240" w:lineRule="auto"/>
              <w:rPr>
                <w:sz w:val="20"/>
              </w:rPr>
            </w:pPr>
            <w:r w:rsidRPr="00F25DB8">
              <w:rPr>
                <w:color w:val="000000"/>
                <w:sz w:val="20"/>
              </w:rPr>
              <w:t>ccatactttcattctgccacg</w:t>
            </w:r>
          </w:p>
        </w:tc>
      </w:tr>
      <w:tr w:rsidR="00EC6DE1" w:rsidRPr="00F25DB8" w14:paraId="12F938EF" w14:textId="77777777" w:rsidTr="00B26168">
        <w:trPr>
          <w:trHeight w:val="113"/>
          <w:jc w:val="center"/>
        </w:trPr>
        <w:tc>
          <w:tcPr>
            <w:tcW w:w="1985" w:type="dxa"/>
          </w:tcPr>
          <w:p w14:paraId="4CC6F329" w14:textId="77777777" w:rsidR="00EC6DE1" w:rsidRPr="00B26168" w:rsidRDefault="00EC6DE1" w:rsidP="00AF2B33">
            <w:pPr>
              <w:spacing w:after="0" w:line="240" w:lineRule="auto"/>
              <w:rPr>
                <w:sz w:val="20"/>
              </w:rPr>
            </w:pPr>
            <w:r w:rsidRPr="00B26168">
              <w:rPr>
                <w:sz w:val="20"/>
              </w:rPr>
              <w:t>Bbr_1595</w:t>
            </w:r>
          </w:p>
        </w:tc>
        <w:tc>
          <w:tcPr>
            <w:tcW w:w="2410" w:type="dxa"/>
          </w:tcPr>
          <w:p w14:paraId="076B3C85" w14:textId="77777777" w:rsidR="00EC6DE1" w:rsidRPr="00F25DB8" w:rsidRDefault="00EC6DE1" w:rsidP="00AF2B33">
            <w:pPr>
              <w:spacing w:after="0" w:line="240" w:lineRule="auto"/>
              <w:jc w:val="left"/>
              <w:rPr>
                <w:i/>
                <w:color w:val="000000"/>
                <w:sz w:val="20"/>
              </w:rPr>
            </w:pPr>
            <w:r w:rsidRPr="00F25DB8">
              <w:rPr>
                <w:i/>
                <w:color w:val="000000"/>
                <w:sz w:val="20"/>
              </w:rPr>
              <w:t>Pgma</w:t>
            </w:r>
          </w:p>
        </w:tc>
        <w:tc>
          <w:tcPr>
            <w:tcW w:w="2551" w:type="dxa"/>
          </w:tcPr>
          <w:p w14:paraId="37FD7EE0" w14:textId="77777777" w:rsidR="00EC6DE1" w:rsidRPr="00F25DB8" w:rsidRDefault="00EC6DE1" w:rsidP="00AF2B33">
            <w:pPr>
              <w:spacing w:after="0" w:line="240" w:lineRule="auto"/>
              <w:rPr>
                <w:color w:val="000000"/>
                <w:sz w:val="20"/>
              </w:rPr>
            </w:pPr>
            <w:r w:rsidRPr="00F25DB8">
              <w:rPr>
                <w:color w:val="000000"/>
                <w:sz w:val="20"/>
              </w:rPr>
              <w:t>gcgacatctcttactccattcc</w:t>
            </w:r>
          </w:p>
        </w:tc>
      </w:tr>
      <w:tr w:rsidR="00EC6DE1" w:rsidRPr="00F25DB8" w14:paraId="75A9449B" w14:textId="77777777" w:rsidTr="00B26168">
        <w:trPr>
          <w:trHeight w:val="113"/>
          <w:jc w:val="center"/>
        </w:trPr>
        <w:tc>
          <w:tcPr>
            <w:tcW w:w="1985" w:type="dxa"/>
          </w:tcPr>
          <w:p w14:paraId="7E09EF54" w14:textId="77777777" w:rsidR="00EC6DE1" w:rsidRPr="00B26168" w:rsidRDefault="00EC6DE1" w:rsidP="00AF2B33">
            <w:pPr>
              <w:spacing w:after="0" w:line="240" w:lineRule="auto"/>
              <w:rPr>
                <w:color w:val="000000"/>
                <w:sz w:val="20"/>
              </w:rPr>
            </w:pPr>
            <w:r w:rsidRPr="00B26168">
              <w:rPr>
                <w:color w:val="000000"/>
                <w:sz w:val="20"/>
              </w:rPr>
              <w:t>Bbr_1658</w:t>
            </w:r>
          </w:p>
        </w:tc>
        <w:tc>
          <w:tcPr>
            <w:tcW w:w="2410" w:type="dxa"/>
          </w:tcPr>
          <w:p w14:paraId="5E2F66CB" w14:textId="77777777" w:rsidR="00EC6DE1" w:rsidRPr="00F25DB8" w:rsidRDefault="00EC6DE1" w:rsidP="00AF2B33">
            <w:pPr>
              <w:spacing w:after="0" w:line="240" w:lineRule="auto"/>
              <w:jc w:val="left"/>
              <w:rPr>
                <w:iCs/>
                <w:sz w:val="20"/>
              </w:rPr>
            </w:pPr>
            <w:r>
              <w:rPr>
                <w:iCs/>
                <w:sz w:val="20"/>
              </w:rPr>
              <w:t>Bbr_1658_Ird</w:t>
            </w:r>
          </w:p>
        </w:tc>
        <w:tc>
          <w:tcPr>
            <w:tcW w:w="2551" w:type="dxa"/>
          </w:tcPr>
          <w:p w14:paraId="5B876E8F" w14:textId="77777777" w:rsidR="00EC6DE1" w:rsidRPr="00F25DB8" w:rsidRDefault="00EC6DE1" w:rsidP="00AF2B33">
            <w:pPr>
              <w:spacing w:after="0" w:line="240" w:lineRule="auto"/>
              <w:rPr>
                <w:color w:val="000000"/>
                <w:sz w:val="20"/>
              </w:rPr>
            </w:pPr>
            <w:r w:rsidRPr="00F25DB8">
              <w:rPr>
                <w:color w:val="000000"/>
                <w:sz w:val="20"/>
              </w:rPr>
              <w:t>ggtcaagctcatcgtgcg</w:t>
            </w:r>
          </w:p>
        </w:tc>
      </w:tr>
      <w:tr w:rsidR="00EC6DE1" w:rsidRPr="00F25DB8" w14:paraId="1F11DEF4" w14:textId="77777777" w:rsidTr="00B26168">
        <w:trPr>
          <w:trHeight w:val="113"/>
          <w:jc w:val="center"/>
        </w:trPr>
        <w:tc>
          <w:tcPr>
            <w:tcW w:w="1985" w:type="dxa"/>
          </w:tcPr>
          <w:p w14:paraId="79B9D448" w14:textId="77777777" w:rsidR="00EC6DE1" w:rsidRPr="00B26168" w:rsidRDefault="00EC6DE1" w:rsidP="00AF2B33">
            <w:pPr>
              <w:spacing w:after="0" w:line="240" w:lineRule="auto"/>
              <w:rPr>
                <w:color w:val="000000"/>
                <w:sz w:val="20"/>
              </w:rPr>
            </w:pPr>
            <w:r w:rsidRPr="00B26168">
              <w:rPr>
                <w:color w:val="000000"/>
                <w:sz w:val="20"/>
              </w:rPr>
              <w:t>Bbr_1658</w:t>
            </w:r>
          </w:p>
        </w:tc>
        <w:tc>
          <w:tcPr>
            <w:tcW w:w="2410" w:type="dxa"/>
          </w:tcPr>
          <w:p w14:paraId="6911D699" w14:textId="77777777" w:rsidR="00EC6DE1" w:rsidRPr="00F25DB8" w:rsidRDefault="00EC6DE1" w:rsidP="00AF2B33">
            <w:pPr>
              <w:spacing w:after="0" w:line="240" w:lineRule="auto"/>
              <w:jc w:val="left"/>
              <w:rPr>
                <w:iCs/>
                <w:sz w:val="20"/>
              </w:rPr>
            </w:pPr>
            <w:r>
              <w:rPr>
                <w:iCs/>
                <w:sz w:val="20"/>
              </w:rPr>
              <w:t xml:space="preserve">Bbr_1658 </w:t>
            </w:r>
          </w:p>
        </w:tc>
        <w:tc>
          <w:tcPr>
            <w:tcW w:w="2551" w:type="dxa"/>
          </w:tcPr>
          <w:p w14:paraId="6C62A2F1" w14:textId="77777777" w:rsidR="00EC6DE1" w:rsidRPr="00F25DB8" w:rsidRDefault="00EC6DE1" w:rsidP="00AF2B33">
            <w:pPr>
              <w:spacing w:after="0" w:line="240" w:lineRule="auto"/>
              <w:rPr>
                <w:color w:val="000000"/>
                <w:sz w:val="20"/>
              </w:rPr>
            </w:pPr>
            <w:r w:rsidRPr="00F25DB8">
              <w:rPr>
                <w:color w:val="000000"/>
                <w:sz w:val="20"/>
              </w:rPr>
              <w:t>ctggtcagcatagccgcac</w:t>
            </w:r>
          </w:p>
        </w:tc>
      </w:tr>
      <w:tr w:rsidR="00EC6DE1" w:rsidRPr="00F25DB8" w14:paraId="1757C321" w14:textId="77777777" w:rsidTr="00B26168">
        <w:trPr>
          <w:trHeight w:val="113"/>
          <w:jc w:val="center"/>
        </w:trPr>
        <w:tc>
          <w:tcPr>
            <w:tcW w:w="1985" w:type="dxa"/>
          </w:tcPr>
          <w:p w14:paraId="0BA30398" w14:textId="77777777" w:rsidR="00EC6DE1" w:rsidRPr="00B26168" w:rsidRDefault="00EC6DE1" w:rsidP="00AF2B33">
            <w:pPr>
              <w:spacing w:after="0" w:line="240" w:lineRule="auto"/>
              <w:rPr>
                <w:color w:val="000000"/>
                <w:sz w:val="20"/>
              </w:rPr>
            </w:pPr>
            <w:r w:rsidRPr="00B26168">
              <w:rPr>
                <w:color w:val="000000"/>
                <w:sz w:val="20"/>
              </w:rPr>
              <w:t>Bbr_1659</w:t>
            </w:r>
          </w:p>
        </w:tc>
        <w:tc>
          <w:tcPr>
            <w:tcW w:w="2410" w:type="dxa"/>
          </w:tcPr>
          <w:p w14:paraId="07CDA69A" w14:textId="77777777" w:rsidR="00EC6DE1" w:rsidRPr="00F25DB8" w:rsidRDefault="00EC6DE1" w:rsidP="00AF2B33">
            <w:pPr>
              <w:spacing w:after="0" w:line="240" w:lineRule="auto"/>
              <w:jc w:val="left"/>
              <w:rPr>
                <w:i/>
                <w:iCs/>
                <w:sz w:val="20"/>
              </w:rPr>
            </w:pPr>
            <w:r w:rsidRPr="00F25DB8">
              <w:rPr>
                <w:i/>
                <w:iCs/>
                <w:sz w:val="20"/>
              </w:rPr>
              <w:t>LacI_</w:t>
            </w:r>
            <w:r w:rsidRPr="00B4551D">
              <w:rPr>
                <w:iCs/>
                <w:sz w:val="20"/>
              </w:rPr>
              <w:t>Ird</w:t>
            </w:r>
          </w:p>
        </w:tc>
        <w:tc>
          <w:tcPr>
            <w:tcW w:w="2551" w:type="dxa"/>
          </w:tcPr>
          <w:p w14:paraId="777D2740" w14:textId="77777777" w:rsidR="00EC6DE1" w:rsidRPr="00F25DB8" w:rsidRDefault="00EC6DE1" w:rsidP="00AF2B33">
            <w:pPr>
              <w:spacing w:after="0" w:line="240" w:lineRule="auto"/>
              <w:rPr>
                <w:color w:val="000000"/>
                <w:sz w:val="20"/>
              </w:rPr>
            </w:pPr>
            <w:r w:rsidRPr="00F25DB8">
              <w:rPr>
                <w:color w:val="000000"/>
                <w:sz w:val="20"/>
              </w:rPr>
              <w:t>caacgtgcgcagcctatgg</w:t>
            </w:r>
          </w:p>
        </w:tc>
      </w:tr>
      <w:tr w:rsidR="00EC6DE1" w:rsidRPr="00F25DB8" w14:paraId="225E4DB9" w14:textId="77777777" w:rsidTr="00B26168">
        <w:trPr>
          <w:trHeight w:val="113"/>
          <w:jc w:val="center"/>
        </w:trPr>
        <w:tc>
          <w:tcPr>
            <w:tcW w:w="1985" w:type="dxa"/>
          </w:tcPr>
          <w:p w14:paraId="1CE58CA7" w14:textId="77777777" w:rsidR="00EC6DE1" w:rsidRPr="00B26168" w:rsidRDefault="00EC6DE1" w:rsidP="00AF2B33">
            <w:pPr>
              <w:spacing w:after="0" w:line="240" w:lineRule="auto"/>
              <w:rPr>
                <w:color w:val="000000"/>
                <w:sz w:val="20"/>
              </w:rPr>
            </w:pPr>
            <w:r w:rsidRPr="00B26168">
              <w:rPr>
                <w:color w:val="000000"/>
                <w:sz w:val="20"/>
              </w:rPr>
              <w:t>Bbr_1659</w:t>
            </w:r>
          </w:p>
        </w:tc>
        <w:tc>
          <w:tcPr>
            <w:tcW w:w="2410" w:type="dxa"/>
          </w:tcPr>
          <w:p w14:paraId="2D5196F8" w14:textId="77777777" w:rsidR="00EC6DE1" w:rsidRPr="00F25DB8" w:rsidRDefault="00EC6DE1" w:rsidP="00AF2B33">
            <w:pPr>
              <w:spacing w:after="0" w:line="240" w:lineRule="auto"/>
              <w:jc w:val="left"/>
              <w:rPr>
                <w:i/>
                <w:iCs/>
                <w:sz w:val="20"/>
              </w:rPr>
            </w:pPr>
            <w:r w:rsidRPr="00F25DB8">
              <w:rPr>
                <w:i/>
                <w:iCs/>
                <w:sz w:val="20"/>
              </w:rPr>
              <w:t>LacI</w:t>
            </w:r>
          </w:p>
        </w:tc>
        <w:tc>
          <w:tcPr>
            <w:tcW w:w="2551" w:type="dxa"/>
          </w:tcPr>
          <w:p w14:paraId="2E1979B1" w14:textId="77777777" w:rsidR="00EC6DE1" w:rsidRPr="00F25DB8" w:rsidRDefault="00EC6DE1" w:rsidP="00AF2B33">
            <w:pPr>
              <w:spacing w:after="0" w:line="240" w:lineRule="auto"/>
              <w:rPr>
                <w:color w:val="000000"/>
                <w:sz w:val="20"/>
              </w:rPr>
            </w:pPr>
            <w:r w:rsidRPr="00F25DB8">
              <w:rPr>
                <w:color w:val="000000"/>
                <w:sz w:val="20"/>
              </w:rPr>
              <w:t>cttcgccacgtcatacacc</w:t>
            </w:r>
          </w:p>
        </w:tc>
      </w:tr>
      <w:tr w:rsidR="00EC6DE1" w:rsidRPr="00F25DB8" w14:paraId="29E6038F" w14:textId="77777777" w:rsidTr="00B26168">
        <w:trPr>
          <w:trHeight w:val="113"/>
          <w:jc w:val="center"/>
        </w:trPr>
        <w:tc>
          <w:tcPr>
            <w:tcW w:w="1985" w:type="dxa"/>
          </w:tcPr>
          <w:p w14:paraId="16D8848E" w14:textId="77777777" w:rsidR="00EC6DE1" w:rsidRPr="00B26168" w:rsidRDefault="00EC6DE1" w:rsidP="00AF2B33">
            <w:pPr>
              <w:spacing w:after="0" w:line="240" w:lineRule="auto"/>
              <w:rPr>
                <w:color w:val="000000"/>
                <w:sz w:val="20"/>
              </w:rPr>
            </w:pPr>
            <w:r w:rsidRPr="00B26168">
              <w:rPr>
                <w:color w:val="000000"/>
                <w:sz w:val="20"/>
              </w:rPr>
              <w:t>Bbr_1841</w:t>
            </w:r>
          </w:p>
        </w:tc>
        <w:tc>
          <w:tcPr>
            <w:tcW w:w="2410" w:type="dxa"/>
          </w:tcPr>
          <w:p w14:paraId="0B6206F8" w14:textId="77777777" w:rsidR="00EC6DE1" w:rsidRPr="00F25DB8" w:rsidRDefault="00EC6DE1" w:rsidP="00AF2B33">
            <w:pPr>
              <w:spacing w:after="0" w:line="240" w:lineRule="auto"/>
              <w:jc w:val="left"/>
              <w:rPr>
                <w:iCs/>
                <w:sz w:val="20"/>
              </w:rPr>
            </w:pPr>
            <w:r>
              <w:rPr>
                <w:iCs/>
                <w:sz w:val="20"/>
              </w:rPr>
              <w:t>Bbr_1841_Ird</w:t>
            </w:r>
          </w:p>
        </w:tc>
        <w:tc>
          <w:tcPr>
            <w:tcW w:w="2551" w:type="dxa"/>
          </w:tcPr>
          <w:p w14:paraId="4AB2013B" w14:textId="77777777" w:rsidR="00EC6DE1" w:rsidRPr="00F25DB8" w:rsidRDefault="00EC6DE1" w:rsidP="00AF2B33">
            <w:pPr>
              <w:spacing w:after="0" w:line="240" w:lineRule="auto"/>
              <w:rPr>
                <w:color w:val="000000"/>
                <w:sz w:val="20"/>
              </w:rPr>
            </w:pPr>
            <w:r w:rsidRPr="00F25DB8">
              <w:rPr>
                <w:sz w:val="20"/>
              </w:rPr>
              <w:t>cgacagcttccttgccatgc</w:t>
            </w:r>
          </w:p>
        </w:tc>
      </w:tr>
      <w:tr w:rsidR="00EC6DE1" w:rsidRPr="00F25DB8" w14:paraId="2CD191E6" w14:textId="77777777" w:rsidTr="00B26168">
        <w:trPr>
          <w:trHeight w:val="113"/>
          <w:jc w:val="center"/>
        </w:trPr>
        <w:tc>
          <w:tcPr>
            <w:tcW w:w="1985" w:type="dxa"/>
          </w:tcPr>
          <w:p w14:paraId="78235798" w14:textId="77777777" w:rsidR="00EC6DE1" w:rsidRPr="00B26168" w:rsidRDefault="00EC6DE1" w:rsidP="00AF2B33">
            <w:pPr>
              <w:spacing w:after="0" w:line="240" w:lineRule="auto"/>
              <w:rPr>
                <w:color w:val="000000"/>
                <w:sz w:val="20"/>
              </w:rPr>
            </w:pPr>
            <w:r w:rsidRPr="00B26168">
              <w:rPr>
                <w:color w:val="000000"/>
                <w:sz w:val="20"/>
              </w:rPr>
              <w:t>Bbr_1841</w:t>
            </w:r>
          </w:p>
        </w:tc>
        <w:tc>
          <w:tcPr>
            <w:tcW w:w="2410" w:type="dxa"/>
          </w:tcPr>
          <w:p w14:paraId="7EE44977" w14:textId="77777777" w:rsidR="00EC6DE1" w:rsidRPr="00F25DB8" w:rsidRDefault="00EC6DE1" w:rsidP="00AF2B33">
            <w:pPr>
              <w:spacing w:after="0" w:line="240" w:lineRule="auto"/>
              <w:jc w:val="left"/>
              <w:rPr>
                <w:iCs/>
                <w:sz w:val="20"/>
              </w:rPr>
            </w:pPr>
            <w:r>
              <w:rPr>
                <w:iCs/>
                <w:sz w:val="20"/>
              </w:rPr>
              <w:t>Bbr_1841</w:t>
            </w:r>
          </w:p>
        </w:tc>
        <w:tc>
          <w:tcPr>
            <w:tcW w:w="2551" w:type="dxa"/>
          </w:tcPr>
          <w:p w14:paraId="16E36620" w14:textId="77777777" w:rsidR="00EC6DE1" w:rsidRPr="00F25DB8" w:rsidRDefault="00EC6DE1" w:rsidP="00AF2B33">
            <w:pPr>
              <w:spacing w:after="0" w:line="240" w:lineRule="auto"/>
              <w:rPr>
                <w:color w:val="000000"/>
                <w:sz w:val="20"/>
              </w:rPr>
            </w:pPr>
            <w:r w:rsidRPr="00F25DB8">
              <w:rPr>
                <w:sz w:val="20"/>
              </w:rPr>
              <w:t>gcgtgcgatgtccctgatg</w:t>
            </w:r>
          </w:p>
        </w:tc>
      </w:tr>
      <w:tr w:rsidR="00EC6DE1" w:rsidRPr="00F25DB8" w14:paraId="4FA6AE69" w14:textId="77777777" w:rsidTr="00B26168">
        <w:trPr>
          <w:trHeight w:val="113"/>
          <w:jc w:val="center"/>
        </w:trPr>
        <w:tc>
          <w:tcPr>
            <w:tcW w:w="1985" w:type="dxa"/>
          </w:tcPr>
          <w:p w14:paraId="7ED6E7D6" w14:textId="77777777" w:rsidR="00EC6DE1" w:rsidRPr="00B26168" w:rsidRDefault="00EC6DE1" w:rsidP="00AF2B33">
            <w:pPr>
              <w:spacing w:after="0" w:line="240" w:lineRule="auto"/>
              <w:rPr>
                <w:sz w:val="20"/>
              </w:rPr>
            </w:pPr>
            <w:r w:rsidRPr="00B26168">
              <w:rPr>
                <w:color w:val="000000"/>
                <w:sz w:val="20"/>
              </w:rPr>
              <w:t>Bbr_1845-1846</w:t>
            </w:r>
          </w:p>
        </w:tc>
        <w:tc>
          <w:tcPr>
            <w:tcW w:w="2410" w:type="dxa"/>
          </w:tcPr>
          <w:p w14:paraId="1589014B" w14:textId="77777777" w:rsidR="00EC6DE1" w:rsidRPr="00F25DB8" w:rsidRDefault="00EC6DE1" w:rsidP="00AF2B33">
            <w:pPr>
              <w:spacing w:after="0" w:line="240" w:lineRule="auto"/>
              <w:jc w:val="left"/>
              <w:rPr>
                <w:i/>
                <w:color w:val="000000"/>
                <w:sz w:val="20"/>
              </w:rPr>
            </w:pPr>
            <w:r w:rsidRPr="00F25DB8">
              <w:rPr>
                <w:i/>
                <w:color w:val="000000"/>
                <w:sz w:val="20"/>
              </w:rPr>
              <w:t>malFG/bifR2_</w:t>
            </w:r>
            <w:r w:rsidRPr="00B4551D">
              <w:rPr>
                <w:color w:val="000000"/>
                <w:sz w:val="20"/>
              </w:rPr>
              <w:t>Ird</w:t>
            </w:r>
          </w:p>
        </w:tc>
        <w:tc>
          <w:tcPr>
            <w:tcW w:w="2551" w:type="dxa"/>
          </w:tcPr>
          <w:p w14:paraId="44035A29" w14:textId="77777777" w:rsidR="00EC6DE1" w:rsidRPr="00F25DB8" w:rsidRDefault="00EC6DE1" w:rsidP="00AF2B33">
            <w:pPr>
              <w:spacing w:after="0" w:line="240" w:lineRule="auto"/>
              <w:rPr>
                <w:color w:val="000000"/>
                <w:sz w:val="20"/>
              </w:rPr>
            </w:pPr>
            <w:r w:rsidRPr="00F25DB8">
              <w:rPr>
                <w:color w:val="000000"/>
                <w:sz w:val="20"/>
              </w:rPr>
              <w:t>cataacagcccctttgcc</w:t>
            </w:r>
          </w:p>
        </w:tc>
      </w:tr>
      <w:tr w:rsidR="00EC6DE1" w:rsidRPr="00F25DB8" w14:paraId="008C27BF" w14:textId="77777777" w:rsidTr="00B26168">
        <w:trPr>
          <w:trHeight w:val="113"/>
          <w:jc w:val="center"/>
        </w:trPr>
        <w:tc>
          <w:tcPr>
            <w:tcW w:w="1985" w:type="dxa"/>
          </w:tcPr>
          <w:p w14:paraId="487DD1FA" w14:textId="77777777" w:rsidR="00EC6DE1" w:rsidRPr="00B26168" w:rsidRDefault="00EC6DE1" w:rsidP="00AF2B33">
            <w:pPr>
              <w:spacing w:after="0" w:line="240" w:lineRule="auto"/>
              <w:rPr>
                <w:sz w:val="20"/>
              </w:rPr>
            </w:pPr>
            <w:r w:rsidRPr="00B26168">
              <w:rPr>
                <w:color w:val="000000"/>
                <w:sz w:val="20"/>
              </w:rPr>
              <w:t>Bbr_1845-1846</w:t>
            </w:r>
          </w:p>
        </w:tc>
        <w:tc>
          <w:tcPr>
            <w:tcW w:w="2410" w:type="dxa"/>
          </w:tcPr>
          <w:p w14:paraId="1DED49E0" w14:textId="77777777" w:rsidR="00EC6DE1" w:rsidRPr="00F25DB8" w:rsidRDefault="00EC6DE1" w:rsidP="00AF2B33">
            <w:pPr>
              <w:spacing w:after="0" w:line="240" w:lineRule="auto"/>
              <w:jc w:val="left"/>
              <w:rPr>
                <w:i/>
                <w:color w:val="000000"/>
                <w:sz w:val="20"/>
              </w:rPr>
            </w:pPr>
            <w:r w:rsidRPr="00F25DB8">
              <w:rPr>
                <w:i/>
                <w:color w:val="000000"/>
                <w:sz w:val="20"/>
              </w:rPr>
              <w:t>malFG/bifR2</w:t>
            </w:r>
          </w:p>
        </w:tc>
        <w:tc>
          <w:tcPr>
            <w:tcW w:w="2551" w:type="dxa"/>
          </w:tcPr>
          <w:p w14:paraId="3337D8FD" w14:textId="77777777" w:rsidR="00EC6DE1" w:rsidRPr="00F25DB8" w:rsidRDefault="00EC6DE1" w:rsidP="00AF2B33">
            <w:pPr>
              <w:spacing w:after="0" w:line="240" w:lineRule="auto"/>
              <w:rPr>
                <w:color w:val="000000"/>
                <w:sz w:val="20"/>
              </w:rPr>
            </w:pPr>
            <w:r w:rsidRPr="00F25DB8">
              <w:rPr>
                <w:color w:val="000000"/>
                <w:sz w:val="20"/>
              </w:rPr>
              <w:t>catgactttcctcctccttgag</w:t>
            </w:r>
          </w:p>
        </w:tc>
      </w:tr>
      <w:tr w:rsidR="00EC6DE1" w:rsidRPr="00F25DB8" w14:paraId="6ED3F312" w14:textId="77777777" w:rsidTr="00B26168">
        <w:trPr>
          <w:trHeight w:val="113"/>
          <w:jc w:val="center"/>
        </w:trPr>
        <w:tc>
          <w:tcPr>
            <w:tcW w:w="1985" w:type="dxa"/>
          </w:tcPr>
          <w:p w14:paraId="1BDD88F4" w14:textId="77777777" w:rsidR="00EC6DE1" w:rsidRPr="00B26168" w:rsidRDefault="00EC6DE1" w:rsidP="00AF2B33">
            <w:pPr>
              <w:spacing w:after="0" w:line="240" w:lineRule="auto"/>
              <w:rPr>
                <w:sz w:val="20"/>
              </w:rPr>
            </w:pPr>
            <w:r w:rsidRPr="00B26168">
              <w:rPr>
                <w:sz w:val="20"/>
              </w:rPr>
              <w:t>Bbr_1847</w:t>
            </w:r>
          </w:p>
        </w:tc>
        <w:tc>
          <w:tcPr>
            <w:tcW w:w="2410" w:type="dxa"/>
          </w:tcPr>
          <w:p w14:paraId="1CDBC5D2" w14:textId="77777777" w:rsidR="00EC6DE1" w:rsidRPr="00F25DB8" w:rsidRDefault="00EC6DE1" w:rsidP="00AF2B33">
            <w:pPr>
              <w:spacing w:after="0" w:line="240" w:lineRule="auto"/>
              <w:jc w:val="left"/>
              <w:rPr>
                <w:i/>
                <w:sz w:val="20"/>
              </w:rPr>
            </w:pPr>
            <w:r w:rsidRPr="00F25DB8">
              <w:rPr>
                <w:i/>
                <w:color w:val="000000"/>
                <w:sz w:val="20"/>
              </w:rPr>
              <w:t>malE_</w:t>
            </w:r>
            <w:r w:rsidRPr="00B4551D">
              <w:rPr>
                <w:color w:val="000000"/>
                <w:sz w:val="20"/>
              </w:rPr>
              <w:t>Ird</w:t>
            </w:r>
          </w:p>
        </w:tc>
        <w:tc>
          <w:tcPr>
            <w:tcW w:w="2551" w:type="dxa"/>
          </w:tcPr>
          <w:p w14:paraId="3640CBB7" w14:textId="77777777" w:rsidR="00EC6DE1" w:rsidRPr="00F25DB8" w:rsidRDefault="00EC6DE1" w:rsidP="00AF2B33">
            <w:pPr>
              <w:spacing w:after="0" w:line="240" w:lineRule="auto"/>
              <w:rPr>
                <w:sz w:val="20"/>
              </w:rPr>
            </w:pPr>
            <w:r w:rsidRPr="00F25DB8">
              <w:rPr>
                <w:color w:val="000000"/>
                <w:sz w:val="20"/>
              </w:rPr>
              <w:t>ggaatgcctgagctgagccg</w:t>
            </w:r>
          </w:p>
        </w:tc>
      </w:tr>
      <w:tr w:rsidR="00EC6DE1" w:rsidRPr="00F25DB8" w14:paraId="5D2DA231" w14:textId="77777777" w:rsidTr="00B26168">
        <w:trPr>
          <w:trHeight w:val="113"/>
          <w:jc w:val="center"/>
        </w:trPr>
        <w:tc>
          <w:tcPr>
            <w:tcW w:w="1985" w:type="dxa"/>
          </w:tcPr>
          <w:p w14:paraId="5420FBEA" w14:textId="77777777" w:rsidR="00EC6DE1" w:rsidRPr="00B26168" w:rsidRDefault="00EC6DE1" w:rsidP="00AF2B33">
            <w:pPr>
              <w:spacing w:after="0" w:line="240" w:lineRule="auto"/>
              <w:rPr>
                <w:sz w:val="20"/>
              </w:rPr>
            </w:pPr>
            <w:r w:rsidRPr="00B26168">
              <w:rPr>
                <w:sz w:val="20"/>
              </w:rPr>
              <w:t>Bbr_1847</w:t>
            </w:r>
          </w:p>
        </w:tc>
        <w:tc>
          <w:tcPr>
            <w:tcW w:w="2410" w:type="dxa"/>
          </w:tcPr>
          <w:p w14:paraId="106D1BF3" w14:textId="77777777" w:rsidR="00EC6DE1" w:rsidRPr="00F25DB8" w:rsidRDefault="00EC6DE1" w:rsidP="00AF2B33">
            <w:pPr>
              <w:spacing w:after="0" w:line="240" w:lineRule="auto"/>
              <w:jc w:val="left"/>
              <w:rPr>
                <w:i/>
                <w:sz w:val="20"/>
              </w:rPr>
            </w:pPr>
            <w:r w:rsidRPr="00F25DB8">
              <w:rPr>
                <w:i/>
                <w:color w:val="000000"/>
                <w:sz w:val="20"/>
              </w:rPr>
              <w:t>malE</w:t>
            </w:r>
          </w:p>
        </w:tc>
        <w:tc>
          <w:tcPr>
            <w:tcW w:w="2551" w:type="dxa"/>
          </w:tcPr>
          <w:p w14:paraId="44D5E7E2" w14:textId="77777777" w:rsidR="00EC6DE1" w:rsidRPr="00F25DB8" w:rsidRDefault="00EC6DE1" w:rsidP="00AF2B33">
            <w:pPr>
              <w:spacing w:after="0" w:line="240" w:lineRule="auto"/>
              <w:rPr>
                <w:color w:val="000000"/>
                <w:sz w:val="20"/>
              </w:rPr>
            </w:pPr>
            <w:r w:rsidRPr="00F25DB8">
              <w:rPr>
                <w:color w:val="000000"/>
                <w:sz w:val="20"/>
              </w:rPr>
              <w:t>cgaacctttctctttcatcgtcg</w:t>
            </w:r>
          </w:p>
        </w:tc>
      </w:tr>
      <w:tr w:rsidR="00EC6DE1" w:rsidRPr="00F25DB8" w14:paraId="3B7CE2C3" w14:textId="77777777" w:rsidTr="00B26168">
        <w:trPr>
          <w:trHeight w:val="113"/>
          <w:jc w:val="center"/>
        </w:trPr>
        <w:tc>
          <w:tcPr>
            <w:tcW w:w="1985" w:type="dxa"/>
          </w:tcPr>
          <w:p w14:paraId="3AB40A84" w14:textId="77777777" w:rsidR="00EC6DE1" w:rsidRPr="00B26168" w:rsidRDefault="00EC6DE1" w:rsidP="00AF2B33">
            <w:pPr>
              <w:spacing w:after="0" w:line="240" w:lineRule="auto"/>
              <w:rPr>
                <w:color w:val="000000"/>
                <w:sz w:val="20"/>
              </w:rPr>
            </w:pPr>
            <w:r w:rsidRPr="00B26168">
              <w:rPr>
                <w:color w:val="000000"/>
                <w:sz w:val="20"/>
              </w:rPr>
              <w:t>Bbr_1891</w:t>
            </w:r>
          </w:p>
        </w:tc>
        <w:tc>
          <w:tcPr>
            <w:tcW w:w="2410" w:type="dxa"/>
          </w:tcPr>
          <w:p w14:paraId="28044631" w14:textId="77777777" w:rsidR="00EC6DE1" w:rsidRPr="00F25DB8" w:rsidRDefault="00EC6DE1" w:rsidP="00AF2B33">
            <w:pPr>
              <w:spacing w:after="0" w:line="240" w:lineRule="auto"/>
              <w:jc w:val="left"/>
              <w:rPr>
                <w:i/>
                <w:iCs/>
                <w:sz w:val="20"/>
              </w:rPr>
            </w:pPr>
            <w:r w:rsidRPr="00F25DB8">
              <w:rPr>
                <w:i/>
                <w:iCs/>
                <w:sz w:val="20"/>
              </w:rPr>
              <w:t>gntR_</w:t>
            </w:r>
            <w:r w:rsidRPr="00B4551D">
              <w:rPr>
                <w:iCs/>
                <w:sz w:val="20"/>
              </w:rPr>
              <w:t>Ird</w:t>
            </w:r>
          </w:p>
        </w:tc>
        <w:tc>
          <w:tcPr>
            <w:tcW w:w="2551" w:type="dxa"/>
          </w:tcPr>
          <w:p w14:paraId="47059048" w14:textId="77777777" w:rsidR="00EC6DE1" w:rsidRPr="00F25DB8" w:rsidRDefault="00EC6DE1" w:rsidP="00AF2B33">
            <w:pPr>
              <w:spacing w:after="0" w:line="240" w:lineRule="auto"/>
              <w:rPr>
                <w:color w:val="000000"/>
                <w:sz w:val="20"/>
              </w:rPr>
            </w:pPr>
            <w:r w:rsidRPr="00F25DB8">
              <w:rPr>
                <w:color w:val="000000"/>
                <w:sz w:val="20"/>
              </w:rPr>
              <w:t>gatgagtgcgcgtgagaag</w:t>
            </w:r>
          </w:p>
        </w:tc>
      </w:tr>
      <w:tr w:rsidR="00EC6DE1" w:rsidRPr="00F25DB8" w14:paraId="6A619C03" w14:textId="77777777" w:rsidTr="00B26168">
        <w:trPr>
          <w:trHeight w:val="113"/>
          <w:jc w:val="center"/>
        </w:trPr>
        <w:tc>
          <w:tcPr>
            <w:tcW w:w="1985" w:type="dxa"/>
            <w:tcBorders>
              <w:bottom w:val="single" w:sz="4" w:space="0" w:color="auto"/>
            </w:tcBorders>
          </w:tcPr>
          <w:p w14:paraId="41142D0E" w14:textId="77777777" w:rsidR="00EC6DE1" w:rsidRPr="00B26168" w:rsidRDefault="00EC6DE1" w:rsidP="00AF2B33">
            <w:pPr>
              <w:spacing w:after="0" w:line="240" w:lineRule="auto"/>
              <w:rPr>
                <w:color w:val="000000"/>
                <w:sz w:val="20"/>
              </w:rPr>
            </w:pPr>
            <w:r w:rsidRPr="00B26168">
              <w:rPr>
                <w:color w:val="000000"/>
                <w:sz w:val="20"/>
              </w:rPr>
              <w:t>Bbr_1891</w:t>
            </w:r>
          </w:p>
        </w:tc>
        <w:tc>
          <w:tcPr>
            <w:tcW w:w="2410" w:type="dxa"/>
            <w:tcBorders>
              <w:bottom w:val="single" w:sz="4" w:space="0" w:color="auto"/>
            </w:tcBorders>
          </w:tcPr>
          <w:p w14:paraId="3E11403D" w14:textId="77777777" w:rsidR="00EC6DE1" w:rsidRPr="00F25DB8" w:rsidRDefault="00EC6DE1" w:rsidP="00AF2B33">
            <w:pPr>
              <w:spacing w:after="0" w:line="240" w:lineRule="auto"/>
              <w:jc w:val="left"/>
              <w:rPr>
                <w:i/>
                <w:iCs/>
                <w:sz w:val="20"/>
              </w:rPr>
            </w:pPr>
            <w:r w:rsidRPr="00F25DB8">
              <w:rPr>
                <w:i/>
                <w:iCs/>
                <w:sz w:val="20"/>
              </w:rPr>
              <w:t>gntR</w:t>
            </w:r>
          </w:p>
        </w:tc>
        <w:tc>
          <w:tcPr>
            <w:tcW w:w="2551" w:type="dxa"/>
            <w:tcBorders>
              <w:bottom w:val="single" w:sz="4" w:space="0" w:color="auto"/>
            </w:tcBorders>
          </w:tcPr>
          <w:p w14:paraId="36DA28F2" w14:textId="77777777" w:rsidR="00EC6DE1" w:rsidRPr="00F25DB8" w:rsidRDefault="00EC6DE1" w:rsidP="00AF2B33">
            <w:pPr>
              <w:spacing w:after="0" w:line="240" w:lineRule="auto"/>
              <w:rPr>
                <w:color w:val="000000"/>
                <w:sz w:val="20"/>
              </w:rPr>
            </w:pPr>
            <w:r w:rsidRPr="00F25DB8">
              <w:rPr>
                <w:color w:val="000000"/>
                <w:sz w:val="20"/>
              </w:rPr>
              <w:t>cacgctggcgaagattgtc</w:t>
            </w:r>
          </w:p>
        </w:tc>
      </w:tr>
      <w:tr w:rsidR="00EC6DE1" w:rsidRPr="00F25DB8" w14:paraId="16AFEA4C" w14:textId="77777777" w:rsidTr="00B26168">
        <w:trPr>
          <w:trHeight w:val="113"/>
          <w:jc w:val="center"/>
        </w:trPr>
        <w:tc>
          <w:tcPr>
            <w:tcW w:w="1985" w:type="dxa"/>
            <w:tcBorders>
              <w:top w:val="single" w:sz="4" w:space="0" w:color="auto"/>
            </w:tcBorders>
          </w:tcPr>
          <w:p w14:paraId="3DAAFF99" w14:textId="77777777" w:rsidR="00EC6DE1" w:rsidRPr="00B26168" w:rsidRDefault="00EC6DE1" w:rsidP="00AF2B33">
            <w:pPr>
              <w:spacing w:after="0" w:line="240" w:lineRule="auto"/>
              <w:rPr>
                <w:color w:val="000000"/>
                <w:sz w:val="20"/>
              </w:rPr>
            </w:pPr>
            <w:r w:rsidRPr="00B26168">
              <w:rPr>
                <w:color w:val="000000"/>
                <w:sz w:val="20"/>
              </w:rPr>
              <w:t>Bbr_1894</w:t>
            </w:r>
          </w:p>
        </w:tc>
        <w:tc>
          <w:tcPr>
            <w:tcW w:w="2410" w:type="dxa"/>
            <w:tcBorders>
              <w:top w:val="single" w:sz="4" w:space="0" w:color="auto"/>
            </w:tcBorders>
          </w:tcPr>
          <w:p w14:paraId="641C689F" w14:textId="77777777" w:rsidR="00EC6DE1" w:rsidRPr="00F25DB8" w:rsidRDefault="00EC6DE1" w:rsidP="00AF2B33">
            <w:pPr>
              <w:spacing w:after="0" w:line="240" w:lineRule="auto"/>
              <w:jc w:val="left"/>
              <w:rPr>
                <w:i/>
                <w:iCs/>
                <w:sz w:val="20"/>
              </w:rPr>
            </w:pPr>
            <w:r w:rsidRPr="00F25DB8">
              <w:rPr>
                <w:i/>
                <w:iCs/>
                <w:sz w:val="20"/>
              </w:rPr>
              <w:t>PTS_</w:t>
            </w:r>
            <w:r w:rsidRPr="00B4551D">
              <w:rPr>
                <w:iCs/>
                <w:sz w:val="20"/>
              </w:rPr>
              <w:t>Ird</w:t>
            </w:r>
          </w:p>
        </w:tc>
        <w:tc>
          <w:tcPr>
            <w:tcW w:w="2551" w:type="dxa"/>
            <w:tcBorders>
              <w:top w:val="single" w:sz="4" w:space="0" w:color="auto"/>
            </w:tcBorders>
          </w:tcPr>
          <w:p w14:paraId="30E68603" w14:textId="77777777" w:rsidR="00EC6DE1" w:rsidRPr="00F25DB8" w:rsidRDefault="00EC6DE1" w:rsidP="00AF2B33">
            <w:pPr>
              <w:spacing w:after="0" w:line="240" w:lineRule="auto"/>
              <w:rPr>
                <w:color w:val="000000"/>
                <w:sz w:val="20"/>
              </w:rPr>
            </w:pPr>
            <w:r w:rsidRPr="00F25DB8">
              <w:rPr>
                <w:color w:val="000000"/>
                <w:sz w:val="20"/>
              </w:rPr>
              <w:t>gatatgcgcgaggattgg</w:t>
            </w:r>
          </w:p>
        </w:tc>
      </w:tr>
      <w:tr w:rsidR="00EC6DE1" w:rsidRPr="00F25DB8" w14:paraId="593E08F4" w14:textId="77777777" w:rsidTr="00B26168">
        <w:trPr>
          <w:trHeight w:val="113"/>
          <w:jc w:val="center"/>
        </w:trPr>
        <w:tc>
          <w:tcPr>
            <w:tcW w:w="1985" w:type="dxa"/>
          </w:tcPr>
          <w:p w14:paraId="75BC2AD7" w14:textId="77777777" w:rsidR="00EC6DE1" w:rsidRPr="00B26168" w:rsidRDefault="00EC6DE1" w:rsidP="00AF2B33">
            <w:pPr>
              <w:spacing w:after="0" w:line="240" w:lineRule="auto"/>
              <w:rPr>
                <w:color w:val="000000"/>
                <w:sz w:val="20"/>
              </w:rPr>
            </w:pPr>
            <w:r w:rsidRPr="00B26168">
              <w:rPr>
                <w:color w:val="000000"/>
                <w:sz w:val="20"/>
              </w:rPr>
              <w:t>Bbr_1894</w:t>
            </w:r>
          </w:p>
        </w:tc>
        <w:tc>
          <w:tcPr>
            <w:tcW w:w="2410" w:type="dxa"/>
          </w:tcPr>
          <w:p w14:paraId="4EC47403" w14:textId="77777777" w:rsidR="00EC6DE1" w:rsidRPr="00F25DB8" w:rsidRDefault="00EC6DE1" w:rsidP="00AF2B33">
            <w:pPr>
              <w:spacing w:after="0" w:line="240" w:lineRule="auto"/>
              <w:jc w:val="left"/>
              <w:rPr>
                <w:i/>
                <w:iCs/>
                <w:sz w:val="20"/>
              </w:rPr>
            </w:pPr>
            <w:r w:rsidRPr="00F25DB8">
              <w:rPr>
                <w:i/>
                <w:iCs/>
                <w:sz w:val="20"/>
              </w:rPr>
              <w:t>PTS</w:t>
            </w:r>
          </w:p>
        </w:tc>
        <w:tc>
          <w:tcPr>
            <w:tcW w:w="2551" w:type="dxa"/>
          </w:tcPr>
          <w:p w14:paraId="61A3854F" w14:textId="77777777" w:rsidR="00EC6DE1" w:rsidRPr="00F25DB8" w:rsidRDefault="00EC6DE1" w:rsidP="00AF2B33">
            <w:pPr>
              <w:spacing w:after="0" w:line="240" w:lineRule="auto"/>
              <w:rPr>
                <w:color w:val="000000"/>
                <w:sz w:val="20"/>
              </w:rPr>
            </w:pPr>
            <w:r w:rsidRPr="00F25DB8">
              <w:rPr>
                <w:color w:val="000000"/>
                <w:sz w:val="20"/>
              </w:rPr>
              <w:t>gatcgacatacagcatgccg</w:t>
            </w:r>
          </w:p>
        </w:tc>
      </w:tr>
      <w:tr w:rsidR="00EC6DE1" w:rsidRPr="00F25DB8" w14:paraId="65055FE4" w14:textId="77777777" w:rsidTr="00B26168">
        <w:trPr>
          <w:trHeight w:val="113"/>
          <w:jc w:val="center"/>
        </w:trPr>
        <w:tc>
          <w:tcPr>
            <w:tcW w:w="1985" w:type="dxa"/>
          </w:tcPr>
          <w:p w14:paraId="3BEA7001" w14:textId="77777777" w:rsidR="00EC6DE1" w:rsidRPr="00B26168" w:rsidRDefault="00EC6DE1" w:rsidP="00AF2B33">
            <w:pPr>
              <w:spacing w:after="0" w:line="240" w:lineRule="auto"/>
              <w:rPr>
                <w:color w:val="000000"/>
                <w:sz w:val="20"/>
              </w:rPr>
            </w:pPr>
            <w:r w:rsidRPr="00B26168">
              <w:rPr>
                <w:color w:val="000000"/>
                <w:sz w:val="20"/>
              </w:rPr>
              <w:t>Bbr_1901</w:t>
            </w:r>
          </w:p>
        </w:tc>
        <w:tc>
          <w:tcPr>
            <w:tcW w:w="2410" w:type="dxa"/>
          </w:tcPr>
          <w:p w14:paraId="2BD79767" w14:textId="77777777" w:rsidR="00EC6DE1" w:rsidRPr="00F25DB8" w:rsidRDefault="00EC6DE1" w:rsidP="00AF2B33">
            <w:pPr>
              <w:spacing w:after="0" w:line="240" w:lineRule="auto"/>
              <w:jc w:val="left"/>
              <w:rPr>
                <w:i/>
                <w:iCs/>
                <w:sz w:val="20"/>
              </w:rPr>
            </w:pPr>
            <w:r w:rsidRPr="00F25DB8">
              <w:rPr>
                <w:i/>
                <w:iCs/>
                <w:sz w:val="20"/>
              </w:rPr>
              <w:t xml:space="preserve">nrdH </w:t>
            </w:r>
            <w:r w:rsidRPr="00F25DB8">
              <w:rPr>
                <w:iCs/>
                <w:sz w:val="20"/>
              </w:rPr>
              <w:t xml:space="preserve">&amp; </w:t>
            </w:r>
            <w:r w:rsidRPr="00F25DB8">
              <w:rPr>
                <w:i/>
                <w:iCs/>
                <w:sz w:val="20"/>
              </w:rPr>
              <w:t xml:space="preserve">nrdI </w:t>
            </w:r>
            <w:r w:rsidRPr="00F25DB8">
              <w:rPr>
                <w:iCs/>
                <w:sz w:val="20"/>
              </w:rPr>
              <w:t>&amp;</w:t>
            </w:r>
            <w:r w:rsidRPr="00F25DB8">
              <w:rPr>
                <w:i/>
                <w:iCs/>
                <w:sz w:val="20"/>
              </w:rPr>
              <w:t xml:space="preserve"> nrdE</w:t>
            </w:r>
            <w:r>
              <w:rPr>
                <w:i/>
                <w:iCs/>
                <w:sz w:val="20"/>
              </w:rPr>
              <w:t>_</w:t>
            </w:r>
            <w:r w:rsidRPr="00F60C7E">
              <w:rPr>
                <w:iCs/>
                <w:sz w:val="20"/>
              </w:rPr>
              <w:t>Ird</w:t>
            </w:r>
          </w:p>
        </w:tc>
        <w:tc>
          <w:tcPr>
            <w:tcW w:w="2551" w:type="dxa"/>
          </w:tcPr>
          <w:p w14:paraId="08D8175F" w14:textId="77777777" w:rsidR="00EC6DE1" w:rsidRPr="00F25DB8" w:rsidRDefault="00EC6DE1" w:rsidP="00AF2B33">
            <w:pPr>
              <w:spacing w:after="0" w:line="240" w:lineRule="auto"/>
              <w:rPr>
                <w:color w:val="000000"/>
                <w:sz w:val="20"/>
              </w:rPr>
            </w:pPr>
            <w:r w:rsidRPr="00F25DB8">
              <w:rPr>
                <w:color w:val="000000"/>
                <w:sz w:val="20"/>
              </w:rPr>
              <w:t>gtctcgaacggcacacca</w:t>
            </w:r>
          </w:p>
        </w:tc>
      </w:tr>
      <w:tr w:rsidR="00EC6DE1" w:rsidRPr="00F25DB8" w14:paraId="0A3D0A34" w14:textId="77777777" w:rsidTr="00B26168">
        <w:trPr>
          <w:trHeight w:val="113"/>
          <w:jc w:val="center"/>
        </w:trPr>
        <w:tc>
          <w:tcPr>
            <w:tcW w:w="1985" w:type="dxa"/>
          </w:tcPr>
          <w:p w14:paraId="1A3C9981" w14:textId="77777777" w:rsidR="00EC6DE1" w:rsidRPr="00B26168" w:rsidRDefault="00EC6DE1" w:rsidP="00AF2B33">
            <w:pPr>
              <w:spacing w:after="0" w:line="240" w:lineRule="auto"/>
              <w:rPr>
                <w:color w:val="000000"/>
                <w:sz w:val="20"/>
              </w:rPr>
            </w:pPr>
            <w:r w:rsidRPr="00B26168">
              <w:rPr>
                <w:color w:val="000000"/>
                <w:sz w:val="20"/>
              </w:rPr>
              <w:t>Bbr_1901</w:t>
            </w:r>
          </w:p>
        </w:tc>
        <w:tc>
          <w:tcPr>
            <w:tcW w:w="2410" w:type="dxa"/>
          </w:tcPr>
          <w:p w14:paraId="21D99E04" w14:textId="77777777" w:rsidR="00EC6DE1" w:rsidRPr="00F25DB8" w:rsidRDefault="00EC6DE1" w:rsidP="00AF2B33">
            <w:pPr>
              <w:spacing w:after="0" w:line="240" w:lineRule="auto"/>
              <w:jc w:val="left"/>
              <w:rPr>
                <w:i/>
                <w:iCs/>
                <w:sz w:val="20"/>
              </w:rPr>
            </w:pPr>
            <w:r w:rsidRPr="00F25DB8">
              <w:rPr>
                <w:i/>
                <w:iCs/>
                <w:sz w:val="20"/>
              </w:rPr>
              <w:t xml:space="preserve">nrdH </w:t>
            </w:r>
            <w:r w:rsidRPr="00F25DB8">
              <w:rPr>
                <w:iCs/>
                <w:sz w:val="20"/>
              </w:rPr>
              <w:t>&amp;</w:t>
            </w:r>
            <w:r w:rsidRPr="00F25DB8">
              <w:rPr>
                <w:i/>
                <w:iCs/>
                <w:sz w:val="20"/>
              </w:rPr>
              <w:t xml:space="preserve"> nrdI </w:t>
            </w:r>
            <w:r w:rsidRPr="00F25DB8">
              <w:rPr>
                <w:iCs/>
                <w:sz w:val="20"/>
              </w:rPr>
              <w:t>&amp;</w:t>
            </w:r>
            <w:r w:rsidRPr="00F25DB8">
              <w:rPr>
                <w:i/>
                <w:iCs/>
                <w:sz w:val="20"/>
              </w:rPr>
              <w:t xml:space="preserve"> nrdE</w:t>
            </w:r>
          </w:p>
        </w:tc>
        <w:tc>
          <w:tcPr>
            <w:tcW w:w="2551" w:type="dxa"/>
          </w:tcPr>
          <w:p w14:paraId="348FC31D" w14:textId="77777777" w:rsidR="00EC6DE1" w:rsidRPr="00F25DB8" w:rsidRDefault="00EC6DE1" w:rsidP="00AF2B33">
            <w:pPr>
              <w:spacing w:after="0" w:line="240" w:lineRule="auto"/>
              <w:rPr>
                <w:color w:val="000000"/>
                <w:sz w:val="20"/>
              </w:rPr>
            </w:pPr>
            <w:r>
              <w:rPr>
                <w:color w:val="000000"/>
                <w:sz w:val="20"/>
              </w:rPr>
              <w:t>t</w:t>
            </w:r>
            <w:r w:rsidRPr="00F25DB8">
              <w:rPr>
                <w:color w:val="000000"/>
                <w:sz w:val="20"/>
              </w:rPr>
              <w:t>ggacatccggtcaggcc</w:t>
            </w:r>
          </w:p>
        </w:tc>
      </w:tr>
      <w:tr w:rsidR="00EC6DE1" w:rsidRPr="00F25DB8" w14:paraId="0B53560D" w14:textId="77777777" w:rsidTr="00AF2B33">
        <w:trPr>
          <w:trHeight w:val="113"/>
          <w:jc w:val="center"/>
        </w:trPr>
        <w:tc>
          <w:tcPr>
            <w:tcW w:w="6946" w:type="dxa"/>
            <w:gridSpan w:val="3"/>
          </w:tcPr>
          <w:p w14:paraId="62BD181F" w14:textId="77777777" w:rsidR="00EC6DE1" w:rsidRPr="00B26168" w:rsidRDefault="00EC6DE1" w:rsidP="00AF2B33">
            <w:pPr>
              <w:spacing w:after="0" w:line="240" w:lineRule="auto"/>
              <w:rPr>
                <w:b/>
                <w:color w:val="000000"/>
                <w:sz w:val="20"/>
              </w:rPr>
            </w:pPr>
            <w:r w:rsidRPr="00B26168">
              <w:rPr>
                <w:b/>
                <w:sz w:val="20"/>
                <w:lang w:val="ga-IE"/>
              </w:rPr>
              <w:t xml:space="preserve">Generation of DNA </w:t>
            </w:r>
            <w:r w:rsidRPr="00B26168">
              <w:rPr>
                <w:b/>
                <w:sz w:val="20"/>
              </w:rPr>
              <w:t>fragments</w:t>
            </w:r>
            <w:r w:rsidRPr="00B26168">
              <w:rPr>
                <w:b/>
                <w:sz w:val="20"/>
                <w:lang w:val="ga-IE"/>
              </w:rPr>
              <w:t xml:space="preserve"> for EMSA Fragmentations</w:t>
            </w:r>
            <w:r w:rsidRPr="00B26168">
              <w:rPr>
                <w:b/>
                <w:sz w:val="20"/>
              </w:rPr>
              <w:tab/>
            </w:r>
            <w:r w:rsidRPr="00B26168">
              <w:rPr>
                <w:b/>
                <w:sz w:val="20"/>
              </w:rPr>
              <w:tab/>
            </w:r>
          </w:p>
        </w:tc>
      </w:tr>
      <w:tr w:rsidR="00EC6DE1" w:rsidRPr="00F25DB8" w14:paraId="6C2B3451" w14:textId="77777777" w:rsidTr="00B26168">
        <w:trPr>
          <w:trHeight w:hRule="exact" w:val="227"/>
          <w:jc w:val="center"/>
        </w:trPr>
        <w:tc>
          <w:tcPr>
            <w:tcW w:w="1985" w:type="dxa"/>
          </w:tcPr>
          <w:p w14:paraId="1718DCB5"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Bbr_0032/Bbr_0033</w:t>
            </w:r>
          </w:p>
        </w:tc>
        <w:tc>
          <w:tcPr>
            <w:tcW w:w="2410" w:type="dxa"/>
          </w:tcPr>
          <w:p w14:paraId="2FD7D722" w14:textId="77777777" w:rsidR="00EC6DE1" w:rsidRPr="00F60C7E" w:rsidRDefault="00EC6DE1" w:rsidP="00AF2B33">
            <w:pPr>
              <w:spacing w:after="0" w:line="240" w:lineRule="auto"/>
              <w:jc w:val="left"/>
              <w:rPr>
                <w:rFonts w:cs="Times New Roman"/>
                <w:i/>
                <w:iCs/>
                <w:sz w:val="20"/>
                <w:szCs w:val="20"/>
              </w:rPr>
            </w:pPr>
            <w:r w:rsidRPr="00F60C7E">
              <w:rPr>
                <w:rFonts w:cs="Times New Roman"/>
                <w:i/>
                <w:color w:val="000000"/>
                <w:sz w:val="20"/>
                <w:szCs w:val="20"/>
              </w:rPr>
              <w:t>malR5/malE2</w:t>
            </w:r>
            <w:r w:rsidRPr="00F60C7E">
              <w:rPr>
                <w:rFonts w:cs="Times New Roman"/>
                <w:i/>
                <w:iCs/>
                <w:sz w:val="20"/>
                <w:szCs w:val="20"/>
              </w:rPr>
              <w:t>_</w:t>
            </w:r>
            <w:r w:rsidRPr="00F60C7E">
              <w:rPr>
                <w:rFonts w:cs="Times New Roman"/>
                <w:iCs/>
                <w:sz w:val="20"/>
                <w:szCs w:val="20"/>
              </w:rPr>
              <w:t>1_Ird</w:t>
            </w:r>
          </w:p>
        </w:tc>
        <w:tc>
          <w:tcPr>
            <w:tcW w:w="2551" w:type="dxa"/>
          </w:tcPr>
          <w:p w14:paraId="066502DB" w14:textId="77777777" w:rsidR="00EC6DE1" w:rsidRPr="00F60C7E" w:rsidRDefault="00EC6DE1" w:rsidP="00AF2B33">
            <w:pPr>
              <w:spacing w:after="0" w:line="240" w:lineRule="auto"/>
              <w:rPr>
                <w:rFonts w:cs="Times New Roman"/>
                <w:color w:val="000000"/>
                <w:sz w:val="20"/>
                <w:szCs w:val="20"/>
              </w:rPr>
            </w:pPr>
            <w:r w:rsidRPr="00F60C7E">
              <w:rPr>
                <w:rFonts w:cs="Times New Roman"/>
                <w:sz w:val="20"/>
                <w:szCs w:val="20"/>
              </w:rPr>
              <w:t>cgccatgatgtctcctttcgc</w:t>
            </w:r>
          </w:p>
        </w:tc>
      </w:tr>
      <w:tr w:rsidR="00EC6DE1" w:rsidRPr="00F25DB8" w14:paraId="6214CB1F" w14:textId="77777777" w:rsidTr="00B26168">
        <w:trPr>
          <w:trHeight w:hRule="exact" w:val="227"/>
          <w:jc w:val="center"/>
        </w:trPr>
        <w:tc>
          <w:tcPr>
            <w:tcW w:w="1985" w:type="dxa"/>
          </w:tcPr>
          <w:p w14:paraId="5083006F"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Bbr_0032/Bbr_0033</w:t>
            </w:r>
          </w:p>
        </w:tc>
        <w:tc>
          <w:tcPr>
            <w:tcW w:w="2410" w:type="dxa"/>
          </w:tcPr>
          <w:p w14:paraId="4CB489A6" w14:textId="77777777" w:rsidR="00EC6DE1" w:rsidRPr="00F60C7E" w:rsidRDefault="00EC6DE1" w:rsidP="00AF2B33">
            <w:pPr>
              <w:spacing w:after="0" w:line="240" w:lineRule="auto"/>
              <w:jc w:val="left"/>
              <w:rPr>
                <w:rFonts w:cs="Times New Roman"/>
                <w:i/>
                <w:iCs/>
                <w:sz w:val="20"/>
                <w:szCs w:val="20"/>
              </w:rPr>
            </w:pPr>
            <w:r w:rsidRPr="00F60C7E">
              <w:rPr>
                <w:rFonts w:cs="Times New Roman"/>
                <w:i/>
                <w:color w:val="000000"/>
                <w:sz w:val="20"/>
                <w:szCs w:val="20"/>
              </w:rPr>
              <w:t>malR5/malE2</w:t>
            </w:r>
            <w:r w:rsidRPr="00F60C7E">
              <w:rPr>
                <w:rFonts w:cs="Times New Roman"/>
                <w:sz w:val="20"/>
                <w:szCs w:val="20"/>
              </w:rPr>
              <w:t>_2</w:t>
            </w:r>
          </w:p>
        </w:tc>
        <w:tc>
          <w:tcPr>
            <w:tcW w:w="2551" w:type="dxa"/>
          </w:tcPr>
          <w:p w14:paraId="451191A7" w14:textId="77777777" w:rsidR="00EC6DE1" w:rsidRPr="00F60C7E" w:rsidRDefault="00EC6DE1" w:rsidP="00AF2B33">
            <w:pPr>
              <w:rPr>
                <w:rFonts w:cs="Times New Roman"/>
                <w:sz w:val="20"/>
                <w:szCs w:val="20"/>
              </w:rPr>
            </w:pPr>
            <w:r w:rsidRPr="00F60C7E">
              <w:rPr>
                <w:rFonts w:cs="Times New Roman"/>
                <w:sz w:val="20"/>
                <w:szCs w:val="20"/>
              </w:rPr>
              <w:t>caacgcgcacatcgtggtac</w:t>
            </w:r>
          </w:p>
          <w:p w14:paraId="4E0D802B" w14:textId="77777777" w:rsidR="00EC6DE1" w:rsidRPr="00F60C7E" w:rsidRDefault="00EC6DE1" w:rsidP="00AF2B33">
            <w:pPr>
              <w:rPr>
                <w:rFonts w:cs="Times New Roman"/>
                <w:sz w:val="20"/>
                <w:szCs w:val="20"/>
              </w:rPr>
            </w:pPr>
          </w:p>
          <w:p w14:paraId="76FADCEA" w14:textId="77777777" w:rsidR="00EC6DE1" w:rsidRPr="00F60C7E" w:rsidRDefault="00EC6DE1" w:rsidP="00AF2B33">
            <w:pPr>
              <w:rPr>
                <w:rFonts w:cs="Times New Roman"/>
                <w:sz w:val="20"/>
                <w:szCs w:val="20"/>
              </w:rPr>
            </w:pPr>
          </w:p>
          <w:p w14:paraId="10FA0169" w14:textId="77777777" w:rsidR="00EC6DE1" w:rsidRPr="00F60C7E" w:rsidRDefault="00EC6DE1" w:rsidP="00AF2B33">
            <w:pPr>
              <w:spacing w:after="0" w:line="240" w:lineRule="auto"/>
              <w:rPr>
                <w:rFonts w:cs="Times New Roman"/>
                <w:sz w:val="20"/>
                <w:szCs w:val="20"/>
              </w:rPr>
            </w:pPr>
          </w:p>
        </w:tc>
      </w:tr>
      <w:tr w:rsidR="00EC6DE1" w:rsidRPr="00F25DB8" w14:paraId="58728220" w14:textId="77777777" w:rsidTr="00B26168">
        <w:trPr>
          <w:trHeight w:hRule="exact" w:val="227"/>
          <w:jc w:val="center"/>
        </w:trPr>
        <w:tc>
          <w:tcPr>
            <w:tcW w:w="1985" w:type="dxa"/>
          </w:tcPr>
          <w:p w14:paraId="52C14405"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Bbr_0032/Bbr_0033</w:t>
            </w:r>
          </w:p>
        </w:tc>
        <w:tc>
          <w:tcPr>
            <w:tcW w:w="2410" w:type="dxa"/>
          </w:tcPr>
          <w:p w14:paraId="5B5B52E6" w14:textId="77777777" w:rsidR="00EC6DE1" w:rsidRPr="00F60C7E" w:rsidRDefault="00EC6DE1" w:rsidP="00AF2B33">
            <w:pPr>
              <w:spacing w:after="0" w:line="240" w:lineRule="auto"/>
              <w:jc w:val="left"/>
              <w:rPr>
                <w:rFonts w:cs="Times New Roman"/>
                <w:i/>
                <w:iCs/>
                <w:sz w:val="20"/>
                <w:szCs w:val="20"/>
              </w:rPr>
            </w:pPr>
            <w:r w:rsidRPr="00F60C7E">
              <w:rPr>
                <w:rFonts w:cs="Times New Roman"/>
                <w:i/>
                <w:color w:val="000000"/>
                <w:sz w:val="20"/>
                <w:szCs w:val="20"/>
              </w:rPr>
              <w:t>malR5/malE2</w:t>
            </w:r>
            <w:r w:rsidRPr="00F60C7E">
              <w:rPr>
                <w:rFonts w:cs="Times New Roman"/>
                <w:sz w:val="20"/>
                <w:szCs w:val="20"/>
              </w:rPr>
              <w:t>_3_Ird</w:t>
            </w:r>
          </w:p>
        </w:tc>
        <w:tc>
          <w:tcPr>
            <w:tcW w:w="2551" w:type="dxa"/>
          </w:tcPr>
          <w:p w14:paraId="59882EA6" w14:textId="77777777" w:rsidR="00EC6DE1" w:rsidRPr="00F60C7E" w:rsidRDefault="00EC6DE1" w:rsidP="00AF2B33">
            <w:pPr>
              <w:spacing w:after="0" w:line="240" w:lineRule="auto"/>
              <w:rPr>
                <w:rFonts w:cs="Times New Roman"/>
                <w:color w:val="000000"/>
                <w:sz w:val="20"/>
                <w:szCs w:val="20"/>
              </w:rPr>
            </w:pPr>
            <w:r w:rsidRPr="00F60C7E">
              <w:rPr>
                <w:rFonts w:cs="Times New Roman"/>
                <w:sz w:val="20"/>
                <w:szCs w:val="20"/>
              </w:rPr>
              <w:t>gtaccacgatgtgcgcgttg</w:t>
            </w:r>
          </w:p>
        </w:tc>
      </w:tr>
      <w:tr w:rsidR="00EC6DE1" w:rsidRPr="00F25DB8" w14:paraId="26CAA877" w14:textId="77777777" w:rsidTr="00B26168">
        <w:trPr>
          <w:trHeight w:hRule="exact" w:val="227"/>
          <w:jc w:val="center"/>
        </w:trPr>
        <w:tc>
          <w:tcPr>
            <w:tcW w:w="1985" w:type="dxa"/>
          </w:tcPr>
          <w:p w14:paraId="3BF6EE13"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Bbr_0032/Bbr_0033</w:t>
            </w:r>
          </w:p>
        </w:tc>
        <w:tc>
          <w:tcPr>
            <w:tcW w:w="2410" w:type="dxa"/>
          </w:tcPr>
          <w:p w14:paraId="0B1830B0" w14:textId="77777777" w:rsidR="00EC6DE1" w:rsidRPr="00F60C7E" w:rsidRDefault="00EC6DE1" w:rsidP="00AF2B33">
            <w:pPr>
              <w:spacing w:after="0" w:line="240" w:lineRule="auto"/>
              <w:jc w:val="left"/>
              <w:rPr>
                <w:rFonts w:cs="Times New Roman"/>
                <w:i/>
                <w:iCs/>
                <w:sz w:val="20"/>
                <w:szCs w:val="20"/>
              </w:rPr>
            </w:pPr>
            <w:r w:rsidRPr="00F60C7E">
              <w:rPr>
                <w:rFonts w:cs="Times New Roman"/>
                <w:i/>
                <w:color w:val="000000"/>
                <w:sz w:val="20"/>
                <w:szCs w:val="20"/>
              </w:rPr>
              <w:t>malR5/malE2</w:t>
            </w:r>
            <w:r w:rsidRPr="00F60C7E">
              <w:rPr>
                <w:rFonts w:cs="Times New Roman"/>
                <w:sz w:val="20"/>
                <w:szCs w:val="20"/>
              </w:rPr>
              <w:t>_4</w:t>
            </w:r>
          </w:p>
        </w:tc>
        <w:tc>
          <w:tcPr>
            <w:tcW w:w="2551" w:type="dxa"/>
          </w:tcPr>
          <w:p w14:paraId="3A1084FD" w14:textId="77777777" w:rsidR="00EC6DE1" w:rsidRPr="00F60C7E" w:rsidRDefault="00EC6DE1" w:rsidP="00AF2B33">
            <w:pPr>
              <w:spacing w:after="0" w:line="240" w:lineRule="auto"/>
              <w:rPr>
                <w:rFonts w:cs="Times New Roman"/>
                <w:color w:val="000000"/>
                <w:sz w:val="20"/>
                <w:szCs w:val="20"/>
              </w:rPr>
            </w:pPr>
            <w:r w:rsidRPr="00F60C7E">
              <w:rPr>
                <w:rFonts w:cs="Times New Roman"/>
                <w:sz w:val="20"/>
                <w:szCs w:val="20"/>
              </w:rPr>
              <w:t>cacaccgtcaaccgccgc</w:t>
            </w:r>
          </w:p>
        </w:tc>
      </w:tr>
      <w:tr w:rsidR="00EC6DE1" w:rsidRPr="00F25DB8" w14:paraId="6B96F32C" w14:textId="77777777" w:rsidTr="00B26168">
        <w:trPr>
          <w:trHeight w:hRule="exact" w:val="227"/>
          <w:jc w:val="center"/>
        </w:trPr>
        <w:tc>
          <w:tcPr>
            <w:tcW w:w="1985" w:type="dxa"/>
          </w:tcPr>
          <w:p w14:paraId="47ADACCE"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Bbr_0032/Bbr_0033</w:t>
            </w:r>
          </w:p>
        </w:tc>
        <w:tc>
          <w:tcPr>
            <w:tcW w:w="2410" w:type="dxa"/>
          </w:tcPr>
          <w:p w14:paraId="6CCB30ED" w14:textId="77777777" w:rsidR="00EC6DE1" w:rsidRPr="00F60C7E" w:rsidRDefault="00EC6DE1" w:rsidP="00AF2B33">
            <w:pPr>
              <w:spacing w:after="0" w:line="240" w:lineRule="auto"/>
              <w:jc w:val="left"/>
              <w:rPr>
                <w:rFonts w:cs="Times New Roman"/>
                <w:i/>
                <w:iCs/>
                <w:sz w:val="20"/>
                <w:szCs w:val="20"/>
              </w:rPr>
            </w:pPr>
            <w:r w:rsidRPr="00F60C7E">
              <w:rPr>
                <w:rFonts w:cs="Times New Roman"/>
                <w:i/>
                <w:color w:val="000000"/>
                <w:sz w:val="20"/>
                <w:szCs w:val="20"/>
              </w:rPr>
              <w:t>malR5/malE2</w:t>
            </w:r>
            <w:r w:rsidRPr="00F60C7E">
              <w:rPr>
                <w:rFonts w:cs="Times New Roman"/>
                <w:sz w:val="20"/>
                <w:szCs w:val="20"/>
              </w:rPr>
              <w:t>_5</w:t>
            </w:r>
          </w:p>
        </w:tc>
        <w:tc>
          <w:tcPr>
            <w:tcW w:w="2551" w:type="dxa"/>
          </w:tcPr>
          <w:p w14:paraId="4A20E8FC" w14:textId="77777777" w:rsidR="00EC6DE1" w:rsidRPr="00F60C7E" w:rsidRDefault="00EC6DE1" w:rsidP="00AF2B33">
            <w:pPr>
              <w:spacing w:after="0" w:line="240" w:lineRule="auto"/>
              <w:rPr>
                <w:rFonts w:cs="Times New Roman"/>
                <w:color w:val="000000"/>
                <w:sz w:val="20"/>
                <w:szCs w:val="20"/>
              </w:rPr>
            </w:pPr>
            <w:r w:rsidRPr="00F60C7E">
              <w:rPr>
                <w:rFonts w:cs="Times New Roman"/>
                <w:sz w:val="20"/>
                <w:szCs w:val="20"/>
              </w:rPr>
              <w:t>gcggcggttgacggtgtg</w:t>
            </w:r>
          </w:p>
        </w:tc>
      </w:tr>
      <w:tr w:rsidR="00EC6DE1" w:rsidRPr="00F25DB8" w14:paraId="72D80932" w14:textId="77777777" w:rsidTr="00B26168">
        <w:trPr>
          <w:trHeight w:hRule="exact" w:val="227"/>
          <w:jc w:val="center"/>
        </w:trPr>
        <w:tc>
          <w:tcPr>
            <w:tcW w:w="1985" w:type="dxa"/>
          </w:tcPr>
          <w:p w14:paraId="18FBC0D8"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Bbr_0032/Bbr_0033</w:t>
            </w:r>
          </w:p>
        </w:tc>
        <w:tc>
          <w:tcPr>
            <w:tcW w:w="2410" w:type="dxa"/>
          </w:tcPr>
          <w:p w14:paraId="0D21DAA4" w14:textId="77777777" w:rsidR="00EC6DE1" w:rsidRPr="00F60C7E" w:rsidRDefault="00EC6DE1" w:rsidP="00AF2B33">
            <w:pPr>
              <w:spacing w:after="0" w:line="240" w:lineRule="auto"/>
              <w:jc w:val="left"/>
              <w:rPr>
                <w:rFonts w:cs="Times New Roman"/>
                <w:i/>
                <w:iCs/>
                <w:sz w:val="20"/>
                <w:szCs w:val="20"/>
              </w:rPr>
            </w:pPr>
            <w:r w:rsidRPr="00F60C7E">
              <w:rPr>
                <w:rFonts w:cs="Times New Roman"/>
                <w:i/>
                <w:color w:val="000000"/>
                <w:sz w:val="20"/>
                <w:szCs w:val="20"/>
              </w:rPr>
              <w:t>malR5/malE2</w:t>
            </w:r>
            <w:r w:rsidRPr="00F60C7E">
              <w:rPr>
                <w:rFonts w:cs="Times New Roman"/>
                <w:sz w:val="20"/>
                <w:szCs w:val="20"/>
              </w:rPr>
              <w:t>_6</w:t>
            </w:r>
          </w:p>
        </w:tc>
        <w:tc>
          <w:tcPr>
            <w:tcW w:w="2551" w:type="dxa"/>
          </w:tcPr>
          <w:p w14:paraId="66CD7395" w14:textId="77777777" w:rsidR="00EC6DE1" w:rsidRPr="00F60C7E" w:rsidRDefault="00EC6DE1" w:rsidP="00AF2B33">
            <w:pPr>
              <w:spacing w:after="0" w:line="240" w:lineRule="auto"/>
              <w:rPr>
                <w:rFonts w:cs="Times New Roman"/>
                <w:color w:val="000000"/>
                <w:sz w:val="20"/>
                <w:szCs w:val="20"/>
              </w:rPr>
            </w:pPr>
            <w:r w:rsidRPr="00F60C7E">
              <w:rPr>
                <w:rFonts w:cs="Times New Roman"/>
                <w:sz w:val="20"/>
                <w:szCs w:val="20"/>
              </w:rPr>
              <w:t>gctcatgtgatacgtgcctcc</w:t>
            </w:r>
          </w:p>
        </w:tc>
      </w:tr>
      <w:tr w:rsidR="00EC6DE1" w:rsidRPr="00F25DB8" w14:paraId="1ED63ACC" w14:textId="77777777" w:rsidTr="00B26168">
        <w:trPr>
          <w:trHeight w:hRule="exact" w:val="227"/>
          <w:jc w:val="center"/>
        </w:trPr>
        <w:tc>
          <w:tcPr>
            <w:tcW w:w="1985" w:type="dxa"/>
          </w:tcPr>
          <w:p w14:paraId="64E5BCD8"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Bbr_0032/Bbr_0033</w:t>
            </w:r>
          </w:p>
        </w:tc>
        <w:tc>
          <w:tcPr>
            <w:tcW w:w="2410" w:type="dxa"/>
          </w:tcPr>
          <w:p w14:paraId="5C8AAA12" w14:textId="77777777" w:rsidR="00EC6DE1" w:rsidRPr="00F60C7E" w:rsidRDefault="00EC6DE1" w:rsidP="00AF2B33">
            <w:pPr>
              <w:spacing w:after="0" w:line="240" w:lineRule="auto"/>
              <w:jc w:val="left"/>
              <w:rPr>
                <w:rFonts w:cs="Times New Roman"/>
                <w:i/>
                <w:iCs/>
                <w:sz w:val="20"/>
                <w:szCs w:val="20"/>
              </w:rPr>
            </w:pPr>
            <w:r w:rsidRPr="00F60C7E">
              <w:rPr>
                <w:rFonts w:cs="Times New Roman"/>
                <w:i/>
                <w:color w:val="000000"/>
                <w:sz w:val="20"/>
                <w:szCs w:val="20"/>
              </w:rPr>
              <w:t>malR5/malE2</w:t>
            </w:r>
            <w:r w:rsidRPr="00F60C7E">
              <w:rPr>
                <w:rFonts w:cs="Times New Roman"/>
                <w:sz w:val="20"/>
                <w:szCs w:val="20"/>
              </w:rPr>
              <w:t>_7_Ird</w:t>
            </w:r>
          </w:p>
        </w:tc>
        <w:tc>
          <w:tcPr>
            <w:tcW w:w="2551" w:type="dxa"/>
          </w:tcPr>
          <w:p w14:paraId="4EAB5B31" w14:textId="77777777" w:rsidR="00EC6DE1" w:rsidRPr="00F60C7E" w:rsidRDefault="00EC6DE1" w:rsidP="00AF2B33">
            <w:pPr>
              <w:spacing w:after="0" w:line="240" w:lineRule="auto"/>
              <w:rPr>
                <w:rFonts w:cs="Times New Roman"/>
                <w:color w:val="000000"/>
                <w:sz w:val="20"/>
                <w:szCs w:val="20"/>
              </w:rPr>
            </w:pPr>
            <w:r w:rsidRPr="00F60C7E">
              <w:rPr>
                <w:rFonts w:cs="Times New Roman"/>
                <w:sz w:val="20"/>
                <w:szCs w:val="20"/>
              </w:rPr>
              <w:t>gcagccggcatccgatcc</w:t>
            </w:r>
          </w:p>
        </w:tc>
      </w:tr>
      <w:tr w:rsidR="00EC6DE1" w:rsidRPr="00F25DB8" w14:paraId="42BF71CF" w14:textId="77777777" w:rsidTr="00B26168">
        <w:trPr>
          <w:trHeight w:hRule="exact" w:val="227"/>
          <w:jc w:val="center"/>
        </w:trPr>
        <w:tc>
          <w:tcPr>
            <w:tcW w:w="1985" w:type="dxa"/>
          </w:tcPr>
          <w:p w14:paraId="1B9A6F57"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Bbr_0112/Bbr_0113</w:t>
            </w:r>
          </w:p>
        </w:tc>
        <w:tc>
          <w:tcPr>
            <w:tcW w:w="2410" w:type="dxa"/>
          </w:tcPr>
          <w:p w14:paraId="0EAE1E2C" w14:textId="77777777" w:rsidR="00EC6DE1" w:rsidRPr="00F60C7E" w:rsidRDefault="00EC6DE1" w:rsidP="00AF2B33">
            <w:pPr>
              <w:spacing w:after="0" w:line="240" w:lineRule="auto"/>
              <w:jc w:val="left"/>
              <w:rPr>
                <w:rFonts w:cs="Times New Roman"/>
                <w:i/>
                <w:iCs/>
                <w:sz w:val="20"/>
                <w:szCs w:val="20"/>
              </w:rPr>
            </w:pPr>
            <w:r w:rsidRPr="00F60C7E">
              <w:rPr>
                <w:rFonts w:cs="Times New Roman"/>
                <w:i/>
                <w:iCs/>
                <w:sz w:val="20"/>
                <w:szCs w:val="20"/>
              </w:rPr>
              <w:t>malR6/agl3</w:t>
            </w:r>
            <w:r w:rsidRPr="00F60C7E">
              <w:rPr>
                <w:rFonts w:cs="Times New Roman"/>
                <w:sz w:val="20"/>
                <w:szCs w:val="20"/>
              </w:rPr>
              <w:t>_1_Ird</w:t>
            </w:r>
          </w:p>
        </w:tc>
        <w:tc>
          <w:tcPr>
            <w:tcW w:w="2551" w:type="dxa"/>
          </w:tcPr>
          <w:p w14:paraId="48C82EFD" w14:textId="77777777" w:rsidR="00EC6DE1" w:rsidRPr="00F60C7E" w:rsidRDefault="00EC6DE1" w:rsidP="00AF2B33">
            <w:pPr>
              <w:spacing w:after="0" w:line="240" w:lineRule="auto"/>
              <w:rPr>
                <w:rFonts w:cs="Times New Roman"/>
                <w:color w:val="000000"/>
                <w:sz w:val="20"/>
                <w:szCs w:val="20"/>
              </w:rPr>
            </w:pPr>
            <w:r w:rsidRPr="00F60C7E">
              <w:rPr>
                <w:rFonts w:cs="Times New Roman"/>
                <w:sz w:val="20"/>
                <w:szCs w:val="20"/>
              </w:rPr>
              <w:t>cgcttgaatgcttgcttttgc</w:t>
            </w:r>
          </w:p>
        </w:tc>
      </w:tr>
      <w:tr w:rsidR="00EC6DE1" w:rsidRPr="00F25DB8" w14:paraId="0209C757" w14:textId="77777777" w:rsidTr="00B26168">
        <w:trPr>
          <w:trHeight w:hRule="exact" w:val="227"/>
          <w:jc w:val="center"/>
        </w:trPr>
        <w:tc>
          <w:tcPr>
            <w:tcW w:w="1985" w:type="dxa"/>
          </w:tcPr>
          <w:p w14:paraId="457DDA21"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Bbr_0112/Bbr_0113</w:t>
            </w:r>
          </w:p>
        </w:tc>
        <w:tc>
          <w:tcPr>
            <w:tcW w:w="2410" w:type="dxa"/>
          </w:tcPr>
          <w:p w14:paraId="08260C38" w14:textId="77777777" w:rsidR="00EC6DE1" w:rsidRPr="00F60C7E" w:rsidRDefault="00EC6DE1" w:rsidP="00AF2B33">
            <w:pPr>
              <w:spacing w:after="0" w:line="240" w:lineRule="auto"/>
              <w:jc w:val="left"/>
              <w:rPr>
                <w:rFonts w:cs="Times New Roman"/>
                <w:i/>
                <w:iCs/>
                <w:sz w:val="20"/>
                <w:szCs w:val="20"/>
              </w:rPr>
            </w:pPr>
            <w:r w:rsidRPr="00F60C7E">
              <w:rPr>
                <w:rFonts w:cs="Times New Roman"/>
                <w:i/>
                <w:iCs/>
                <w:sz w:val="20"/>
                <w:szCs w:val="20"/>
              </w:rPr>
              <w:t>malR6/agl3</w:t>
            </w:r>
            <w:r w:rsidRPr="00F60C7E">
              <w:rPr>
                <w:rFonts w:cs="Times New Roman"/>
                <w:sz w:val="20"/>
                <w:szCs w:val="20"/>
              </w:rPr>
              <w:t>_2</w:t>
            </w:r>
          </w:p>
        </w:tc>
        <w:tc>
          <w:tcPr>
            <w:tcW w:w="2551" w:type="dxa"/>
          </w:tcPr>
          <w:p w14:paraId="36AF66DC" w14:textId="77777777" w:rsidR="00EC6DE1" w:rsidRPr="00F60C7E" w:rsidRDefault="00EC6DE1" w:rsidP="00AF2B33">
            <w:pPr>
              <w:spacing w:after="0" w:line="240" w:lineRule="auto"/>
              <w:rPr>
                <w:rFonts w:cs="Times New Roman"/>
                <w:color w:val="000000"/>
                <w:sz w:val="20"/>
                <w:szCs w:val="20"/>
              </w:rPr>
            </w:pPr>
            <w:r w:rsidRPr="00F60C7E">
              <w:rPr>
                <w:rFonts w:cs="Times New Roman"/>
                <w:sz w:val="20"/>
                <w:szCs w:val="20"/>
              </w:rPr>
              <w:t>gacaatcgaaacgcacacacc</w:t>
            </w:r>
          </w:p>
        </w:tc>
      </w:tr>
      <w:tr w:rsidR="00EC6DE1" w:rsidRPr="00F25DB8" w14:paraId="77EBA7E6" w14:textId="77777777" w:rsidTr="00B26168">
        <w:trPr>
          <w:trHeight w:hRule="exact" w:val="227"/>
          <w:jc w:val="center"/>
        </w:trPr>
        <w:tc>
          <w:tcPr>
            <w:tcW w:w="1985" w:type="dxa"/>
          </w:tcPr>
          <w:p w14:paraId="4C30F7AC"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Bbr_0112/Bbr_0113</w:t>
            </w:r>
          </w:p>
        </w:tc>
        <w:tc>
          <w:tcPr>
            <w:tcW w:w="2410" w:type="dxa"/>
          </w:tcPr>
          <w:p w14:paraId="0D9A5BA1" w14:textId="77777777" w:rsidR="00EC6DE1" w:rsidRPr="00F60C7E" w:rsidRDefault="00EC6DE1" w:rsidP="00AF2B33">
            <w:pPr>
              <w:spacing w:after="0" w:line="240" w:lineRule="auto"/>
              <w:jc w:val="left"/>
              <w:rPr>
                <w:rFonts w:cs="Times New Roman"/>
                <w:i/>
                <w:iCs/>
                <w:sz w:val="20"/>
                <w:szCs w:val="20"/>
              </w:rPr>
            </w:pPr>
            <w:r w:rsidRPr="00F60C7E">
              <w:rPr>
                <w:rFonts w:cs="Times New Roman"/>
                <w:i/>
                <w:iCs/>
                <w:sz w:val="20"/>
                <w:szCs w:val="20"/>
              </w:rPr>
              <w:t>malR6/agl3</w:t>
            </w:r>
            <w:r w:rsidRPr="00F60C7E">
              <w:rPr>
                <w:rFonts w:cs="Times New Roman"/>
                <w:sz w:val="20"/>
                <w:szCs w:val="20"/>
              </w:rPr>
              <w:t>_3</w:t>
            </w:r>
          </w:p>
        </w:tc>
        <w:tc>
          <w:tcPr>
            <w:tcW w:w="2551" w:type="dxa"/>
          </w:tcPr>
          <w:p w14:paraId="75B9E74F" w14:textId="77777777" w:rsidR="00EC6DE1" w:rsidRPr="00F60C7E" w:rsidRDefault="00EC6DE1" w:rsidP="00AF2B33">
            <w:pPr>
              <w:spacing w:after="0" w:line="240" w:lineRule="auto"/>
              <w:rPr>
                <w:rFonts w:cs="Times New Roman"/>
                <w:color w:val="000000"/>
                <w:sz w:val="20"/>
                <w:szCs w:val="20"/>
              </w:rPr>
            </w:pPr>
            <w:r w:rsidRPr="00F60C7E">
              <w:rPr>
                <w:rFonts w:cs="Times New Roman"/>
                <w:sz w:val="20"/>
                <w:szCs w:val="20"/>
              </w:rPr>
              <w:t>ccaccgggcatgatacc</w:t>
            </w:r>
          </w:p>
        </w:tc>
      </w:tr>
      <w:tr w:rsidR="00EC6DE1" w:rsidRPr="00F25DB8" w14:paraId="2D740A23" w14:textId="77777777" w:rsidTr="00B26168">
        <w:trPr>
          <w:trHeight w:hRule="exact" w:val="227"/>
          <w:jc w:val="center"/>
        </w:trPr>
        <w:tc>
          <w:tcPr>
            <w:tcW w:w="1985" w:type="dxa"/>
          </w:tcPr>
          <w:p w14:paraId="26951978"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Bbr_0112/Bbr_0113</w:t>
            </w:r>
          </w:p>
        </w:tc>
        <w:tc>
          <w:tcPr>
            <w:tcW w:w="2410" w:type="dxa"/>
          </w:tcPr>
          <w:p w14:paraId="40FECE43" w14:textId="77777777" w:rsidR="00EC6DE1" w:rsidRPr="00F60C7E" w:rsidRDefault="00EC6DE1" w:rsidP="00AF2B33">
            <w:pPr>
              <w:spacing w:after="0" w:line="240" w:lineRule="auto"/>
              <w:jc w:val="left"/>
              <w:rPr>
                <w:rFonts w:cs="Times New Roman"/>
                <w:i/>
                <w:iCs/>
                <w:sz w:val="20"/>
                <w:szCs w:val="20"/>
              </w:rPr>
            </w:pPr>
            <w:r w:rsidRPr="00F60C7E">
              <w:rPr>
                <w:rFonts w:cs="Times New Roman"/>
                <w:i/>
                <w:iCs/>
                <w:sz w:val="20"/>
                <w:szCs w:val="20"/>
              </w:rPr>
              <w:t>malR6/agl3</w:t>
            </w:r>
            <w:r w:rsidRPr="00F60C7E">
              <w:rPr>
                <w:rFonts w:cs="Times New Roman"/>
                <w:sz w:val="20"/>
                <w:szCs w:val="20"/>
              </w:rPr>
              <w:t>_4</w:t>
            </w:r>
          </w:p>
        </w:tc>
        <w:tc>
          <w:tcPr>
            <w:tcW w:w="2551" w:type="dxa"/>
          </w:tcPr>
          <w:p w14:paraId="0A3BA6A0" w14:textId="77777777" w:rsidR="00EC6DE1" w:rsidRPr="00F60C7E" w:rsidRDefault="00EC6DE1" w:rsidP="00AF2B33">
            <w:pPr>
              <w:spacing w:after="0" w:line="240" w:lineRule="auto"/>
              <w:rPr>
                <w:rFonts w:cs="Times New Roman"/>
                <w:color w:val="000000"/>
                <w:sz w:val="20"/>
                <w:szCs w:val="20"/>
              </w:rPr>
            </w:pPr>
            <w:r w:rsidRPr="00F60C7E">
              <w:rPr>
                <w:rFonts w:cs="Times New Roman"/>
                <w:sz w:val="20"/>
                <w:szCs w:val="20"/>
              </w:rPr>
              <w:t>ccatgtcggcgaatttcctc</w:t>
            </w:r>
          </w:p>
        </w:tc>
      </w:tr>
      <w:tr w:rsidR="00EC6DE1" w:rsidRPr="00F25DB8" w14:paraId="1C62E329" w14:textId="77777777" w:rsidTr="00B26168">
        <w:trPr>
          <w:trHeight w:hRule="exact" w:val="227"/>
          <w:jc w:val="center"/>
        </w:trPr>
        <w:tc>
          <w:tcPr>
            <w:tcW w:w="1985" w:type="dxa"/>
          </w:tcPr>
          <w:p w14:paraId="57B5BB87"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Bbr_0112/Bbr_0113</w:t>
            </w:r>
          </w:p>
        </w:tc>
        <w:tc>
          <w:tcPr>
            <w:tcW w:w="2410" w:type="dxa"/>
          </w:tcPr>
          <w:p w14:paraId="71E80993" w14:textId="77777777" w:rsidR="00EC6DE1" w:rsidRPr="00F60C7E" w:rsidRDefault="00EC6DE1" w:rsidP="00AF2B33">
            <w:pPr>
              <w:spacing w:after="0" w:line="240" w:lineRule="auto"/>
              <w:jc w:val="left"/>
              <w:rPr>
                <w:rFonts w:cs="Times New Roman"/>
                <w:i/>
                <w:iCs/>
                <w:sz w:val="20"/>
                <w:szCs w:val="20"/>
              </w:rPr>
            </w:pPr>
            <w:r w:rsidRPr="00F60C7E">
              <w:rPr>
                <w:rFonts w:cs="Times New Roman"/>
                <w:i/>
                <w:iCs/>
                <w:sz w:val="20"/>
                <w:szCs w:val="20"/>
              </w:rPr>
              <w:t>malR6/agl3</w:t>
            </w:r>
            <w:r w:rsidRPr="00F60C7E">
              <w:rPr>
                <w:rFonts w:cs="Times New Roman"/>
                <w:sz w:val="20"/>
                <w:szCs w:val="20"/>
              </w:rPr>
              <w:t>_5</w:t>
            </w:r>
          </w:p>
        </w:tc>
        <w:tc>
          <w:tcPr>
            <w:tcW w:w="2551" w:type="dxa"/>
          </w:tcPr>
          <w:p w14:paraId="6DC43CF1" w14:textId="77777777" w:rsidR="00EC6DE1" w:rsidRPr="00F60C7E" w:rsidRDefault="00EC6DE1" w:rsidP="00AF2B33">
            <w:pPr>
              <w:spacing w:after="0" w:line="240" w:lineRule="auto"/>
              <w:rPr>
                <w:rFonts w:cs="Times New Roman"/>
                <w:color w:val="000000"/>
                <w:sz w:val="20"/>
                <w:szCs w:val="20"/>
              </w:rPr>
            </w:pPr>
            <w:r w:rsidRPr="00F60C7E">
              <w:rPr>
                <w:rFonts w:cs="Times New Roman"/>
                <w:sz w:val="20"/>
                <w:szCs w:val="20"/>
              </w:rPr>
              <w:t>ccatgctattatgcaaacgatgtcag</w:t>
            </w:r>
          </w:p>
        </w:tc>
      </w:tr>
      <w:tr w:rsidR="00EC6DE1" w:rsidRPr="00F25DB8" w14:paraId="05C41400" w14:textId="77777777" w:rsidTr="00B26168">
        <w:trPr>
          <w:trHeight w:hRule="exact" w:val="227"/>
          <w:jc w:val="center"/>
        </w:trPr>
        <w:tc>
          <w:tcPr>
            <w:tcW w:w="1985" w:type="dxa"/>
          </w:tcPr>
          <w:p w14:paraId="18B16E3E"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Bbr_0112/Bbr_0113</w:t>
            </w:r>
          </w:p>
        </w:tc>
        <w:tc>
          <w:tcPr>
            <w:tcW w:w="2410" w:type="dxa"/>
          </w:tcPr>
          <w:p w14:paraId="69DF0BE6" w14:textId="77777777" w:rsidR="00EC6DE1" w:rsidRPr="00F60C7E" w:rsidRDefault="00EC6DE1" w:rsidP="00AF2B33">
            <w:pPr>
              <w:spacing w:after="0" w:line="240" w:lineRule="auto"/>
              <w:jc w:val="left"/>
              <w:rPr>
                <w:rFonts w:cs="Times New Roman"/>
                <w:i/>
                <w:iCs/>
                <w:sz w:val="20"/>
                <w:szCs w:val="20"/>
              </w:rPr>
            </w:pPr>
            <w:r w:rsidRPr="00F60C7E">
              <w:rPr>
                <w:rFonts w:cs="Times New Roman"/>
                <w:i/>
                <w:iCs/>
                <w:sz w:val="20"/>
                <w:szCs w:val="20"/>
              </w:rPr>
              <w:t>malR6/agl3</w:t>
            </w:r>
            <w:r w:rsidRPr="00F60C7E">
              <w:rPr>
                <w:rFonts w:cs="Times New Roman"/>
                <w:sz w:val="20"/>
                <w:szCs w:val="20"/>
              </w:rPr>
              <w:t>_6_Ird</w:t>
            </w:r>
          </w:p>
        </w:tc>
        <w:tc>
          <w:tcPr>
            <w:tcW w:w="2551" w:type="dxa"/>
          </w:tcPr>
          <w:p w14:paraId="2CD86C6B" w14:textId="77777777" w:rsidR="00EC6DE1" w:rsidRPr="00F60C7E" w:rsidRDefault="00EC6DE1" w:rsidP="00AF2B33">
            <w:pPr>
              <w:spacing w:after="0" w:line="240" w:lineRule="auto"/>
              <w:rPr>
                <w:rFonts w:cs="Times New Roman"/>
                <w:color w:val="000000"/>
                <w:sz w:val="20"/>
                <w:szCs w:val="20"/>
              </w:rPr>
            </w:pPr>
            <w:r w:rsidRPr="00F60C7E">
              <w:rPr>
                <w:rFonts w:cs="Times New Roman"/>
                <w:sz w:val="20"/>
                <w:szCs w:val="20"/>
              </w:rPr>
              <w:t>ccggaacttctcgctatcatcatg</w:t>
            </w:r>
          </w:p>
        </w:tc>
      </w:tr>
      <w:tr w:rsidR="00EC6DE1" w:rsidRPr="00F25DB8" w14:paraId="4BB44D84" w14:textId="77777777" w:rsidTr="00B26168">
        <w:trPr>
          <w:trHeight w:hRule="exact" w:val="227"/>
          <w:jc w:val="center"/>
        </w:trPr>
        <w:tc>
          <w:tcPr>
            <w:tcW w:w="1985" w:type="dxa"/>
          </w:tcPr>
          <w:p w14:paraId="4E3FF048"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Bbr_0122/Bbr_0123</w:t>
            </w:r>
          </w:p>
        </w:tc>
        <w:tc>
          <w:tcPr>
            <w:tcW w:w="2410" w:type="dxa"/>
          </w:tcPr>
          <w:p w14:paraId="05F1E169" w14:textId="77777777" w:rsidR="00EC6DE1" w:rsidRPr="00F60C7E" w:rsidRDefault="00EC6DE1" w:rsidP="00AF2B33">
            <w:pPr>
              <w:spacing w:after="0" w:line="240" w:lineRule="auto"/>
              <w:jc w:val="left"/>
              <w:rPr>
                <w:rFonts w:cs="Times New Roman"/>
                <w:i/>
                <w:iCs/>
                <w:sz w:val="20"/>
                <w:szCs w:val="20"/>
              </w:rPr>
            </w:pPr>
            <w:r w:rsidRPr="00F60C7E">
              <w:rPr>
                <w:rFonts w:cs="Times New Roman"/>
                <w:i/>
                <w:iCs/>
                <w:sz w:val="20"/>
                <w:szCs w:val="20"/>
              </w:rPr>
              <w:t>malR3/apuB</w:t>
            </w:r>
            <w:r w:rsidRPr="00F60C7E">
              <w:rPr>
                <w:rFonts w:cs="Times New Roman"/>
                <w:sz w:val="20"/>
                <w:szCs w:val="20"/>
              </w:rPr>
              <w:t>_1_Ird</w:t>
            </w:r>
          </w:p>
        </w:tc>
        <w:tc>
          <w:tcPr>
            <w:tcW w:w="2551" w:type="dxa"/>
          </w:tcPr>
          <w:p w14:paraId="2B613829" w14:textId="77777777" w:rsidR="00EC6DE1" w:rsidRPr="00F60C7E" w:rsidRDefault="00EC6DE1" w:rsidP="00AF2B33">
            <w:pPr>
              <w:spacing w:after="0" w:line="240" w:lineRule="auto"/>
              <w:rPr>
                <w:rFonts w:cs="Times New Roman"/>
                <w:color w:val="000000"/>
                <w:sz w:val="20"/>
                <w:szCs w:val="20"/>
              </w:rPr>
            </w:pPr>
            <w:r w:rsidRPr="00F60C7E">
              <w:rPr>
                <w:rFonts w:cs="Times New Roman"/>
                <w:sz w:val="20"/>
                <w:szCs w:val="20"/>
              </w:rPr>
              <w:t>ggtagatgtctgccttgccc</w:t>
            </w:r>
          </w:p>
        </w:tc>
      </w:tr>
      <w:tr w:rsidR="00EC6DE1" w:rsidRPr="00F25DB8" w14:paraId="23AD47CC" w14:textId="77777777" w:rsidTr="00B26168">
        <w:trPr>
          <w:trHeight w:hRule="exact" w:val="227"/>
          <w:jc w:val="center"/>
        </w:trPr>
        <w:tc>
          <w:tcPr>
            <w:tcW w:w="1985" w:type="dxa"/>
          </w:tcPr>
          <w:p w14:paraId="5F0EABE0"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Bbr_0122/Bbr_0123</w:t>
            </w:r>
          </w:p>
        </w:tc>
        <w:tc>
          <w:tcPr>
            <w:tcW w:w="2410" w:type="dxa"/>
          </w:tcPr>
          <w:p w14:paraId="50E491EE" w14:textId="77777777" w:rsidR="00EC6DE1" w:rsidRPr="00F60C7E" w:rsidRDefault="00EC6DE1" w:rsidP="00AF2B33">
            <w:pPr>
              <w:spacing w:after="0" w:line="240" w:lineRule="auto"/>
              <w:jc w:val="left"/>
              <w:rPr>
                <w:rFonts w:cs="Times New Roman"/>
                <w:i/>
                <w:iCs/>
                <w:sz w:val="20"/>
                <w:szCs w:val="20"/>
              </w:rPr>
            </w:pPr>
            <w:r w:rsidRPr="00F60C7E">
              <w:rPr>
                <w:rFonts w:cs="Times New Roman"/>
                <w:i/>
                <w:iCs/>
                <w:sz w:val="20"/>
                <w:szCs w:val="20"/>
              </w:rPr>
              <w:t>malR3/apuB</w:t>
            </w:r>
            <w:r w:rsidRPr="00F60C7E">
              <w:rPr>
                <w:rFonts w:cs="Times New Roman"/>
                <w:sz w:val="20"/>
                <w:szCs w:val="20"/>
              </w:rPr>
              <w:t>_2</w:t>
            </w:r>
          </w:p>
        </w:tc>
        <w:tc>
          <w:tcPr>
            <w:tcW w:w="2551" w:type="dxa"/>
          </w:tcPr>
          <w:p w14:paraId="6BBF4454" w14:textId="77777777" w:rsidR="00EC6DE1" w:rsidRPr="00F60C7E" w:rsidRDefault="00EC6DE1" w:rsidP="00AF2B33">
            <w:pPr>
              <w:spacing w:after="0" w:line="240" w:lineRule="auto"/>
              <w:rPr>
                <w:rFonts w:cs="Times New Roman"/>
                <w:color w:val="000000"/>
                <w:sz w:val="20"/>
                <w:szCs w:val="20"/>
              </w:rPr>
            </w:pPr>
            <w:r w:rsidRPr="00F60C7E">
              <w:rPr>
                <w:rFonts w:cs="Times New Roman"/>
                <w:sz w:val="20"/>
                <w:szCs w:val="20"/>
              </w:rPr>
              <w:t>gattacacatcgtggatggcgc</w:t>
            </w:r>
          </w:p>
        </w:tc>
      </w:tr>
      <w:tr w:rsidR="00EC6DE1" w:rsidRPr="00F25DB8" w14:paraId="6A5D8786" w14:textId="77777777" w:rsidTr="00B26168">
        <w:trPr>
          <w:trHeight w:hRule="exact" w:val="227"/>
          <w:jc w:val="center"/>
        </w:trPr>
        <w:tc>
          <w:tcPr>
            <w:tcW w:w="1985" w:type="dxa"/>
          </w:tcPr>
          <w:p w14:paraId="49A82B8F"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Bbr_0122/Bbr_0123</w:t>
            </w:r>
          </w:p>
        </w:tc>
        <w:tc>
          <w:tcPr>
            <w:tcW w:w="2410" w:type="dxa"/>
          </w:tcPr>
          <w:p w14:paraId="539BED9B" w14:textId="77777777" w:rsidR="00EC6DE1" w:rsidRPr="00F60C7E" w:rsidRDefault="00EC6DE1" w:rsidP="00AF2B33">
            <w:pPr>
              <w:spacing w:after="0" w:line="240" w:lineRule="auto"/>
              <w:jc w:val="left"/>
              <w:rPr>
                <w:rFonts w:cs="Times New Roman"/>
                <w:i/>
                <w:iCs/>
                <w:sz w:val="20"/>
                <w:szCs w:val="20"/>
              </w:rPr>
            </w:pPr>
            <w:r w:rsidRPr="00F60C7E">
              <w:rPr>
                <w:rFonts w:cs="Times New Roman"/>
                <w:i/>
                <w:iCs/>
                <w:sz w:val="20"/>
                <w:szCs w:val="20"/>
              </w:rPr>
              <w:t>malR3/apuB</w:t>
            </w:r>
            <w:r w:rsidRPr="00F60C7E">
              <w:rPr>
                <w:rFonts w:cs="Times New Roman"/>
                <w:sz w:val="20"/>
                <w:szCs w:val="20"/>
              </w:rPr>
              <w:t>_3_Ird</w:t>
            </w:r>
          </w:p>
        </w:tc>
        <w:tc>
          <w:tcPr>
            <w:tcW w:w="2551" w:type="dxa"/>
          </w:tcPr>
          <w:p w14:paraId="1FF7394A" w14:textId="77777777" w:rsidR="00EC6DE1" w:rsidRPr="00F60C7E" w:rsidRDefault="00EC6DE1" w:rsidP="00AF2B33">
            <w:pPr>
              <w:spacing w:after="0" w:line="240" w:lineRule="auto"/>
              <w:rPr>
                <w:rFonts w:cs="Times New Roman"/>
                <w:color w:val="000000"/>
                <w:sz w:val="20"/>
                <w:szCs w:val="20"/>
              </w:rPr>
            </w:pPr>
            <w:r w:rsidRPr="00F60C7E">
              <w:rPr>
                <w:rFonts w:cs="Times New Roman"/>
                <w:sz w:val="20"/>
                <w:szCs w:val="20"/>
              </w:rPr>
              <w:t>gcgccatccacgatgtgtaatc</w:t>
            </w:r>
          </w:p>
        </w:tc>
      </w:tr>
      <w:tr w:rsidR="00EC6DE1" w:rsidRPr="00F25DB8" w14:paraId="20E30008" w14:textId="77777777" w:rsidTr="00B26168">
        <w:trPr>
          <w:trHeight w:hRule="exact" w:val="227"/>
          <w:jc w:val="center"/>
        </w:trPr>
        <w:tc>
          <w:tcPr>
            <w:tcW w:w="1985" w:type="dxa"/>
          </w:tcPr>
          <w:p w14:paraId="21251000"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Bbr_0122/Bbr_0123</w:t>
            </w:r>
          </w:p>
        </w:tc>
        <w:tc>
          <w:tcPr>
            <w:tcW w:w="2410" w:type="dxa"/>
          </w:tcPr>
          <w:p w14:paraId="25E38E31" w14:textId="77777777" w:rsidR="00EC6DE1" w:rsidRPr="00F60C7E" w:rsidRDefault="00EC6DE1" w:rsidP="00AF2B33">
            <w:pPr>
              <w:spacing w:after="0" w:line="240" w:lineRule="auto"/>
              <w:jc w:val="left"/>
              <w:rPr>
                <w:rFonts w:cs="Times New Roman"/>
                <w:i/>
                <w:iCs/>
                <w:sz w:val="20"/>
                <w:szCs w:val="20"/>
              </w:rPr>
            </w:pPr>
            <w:r w:rsidRPr="00F60C7E">
              <w:rPr>
                <w:rFonts w:cs="Times New Roman"/>
                <w:i/>
                <w:iCs/>
                <w:sz w:val="20"/>
                <w:szCs w:val="20"/>
              </w:rPr>
              <w:t>malR3/apuB</w:t>
            </w:r>
            <w:r w:rsidRPr="00F60C7E">
              <w:rPr>
                <w:rFonts w:cs="Times New Roman"/>
                <w:sz w:val="20"/>
                <w:szCs w:val="20"/>
              </w:rPr>
              <w:t>_4</w:t>
            </w:r>
          </w:p>
        </w:tc>
        <w:tc>
          <w:tcPr>
            <w:tcW w:w="2551" w:type="dxa"/>
          </w:tcPr>
          <w:p w14:paraId="25D2BE80" w14:textId="77777777" w:rsidR="00EC6DE1" w:rsidRPr="00F60C7E" w:rsidRDefault="00EC6DE1" w:rsidP="00AF2B33">
            <w:pPr>
              <w:spacing w:after="0" w:line="240" w:lineRule="auto"/>
              <w:rPr>
                <w:rFonts w:cs="Times New Roman"/>
                <w:color w:val="000000"/>
                <w:sz w:val="20"/>
                <w:szCs w:val="20"/>
              </w:rPr>
            </w:pPr>
            <w:r w:rsidRPr="00F60C7E">
              <w:rPr>
                <w:rFonts w:cs="Times New Roman"/>
                <w:sz w:val="20"/>
                <w:szCs w:val="20"/>
              </w:rPr>
              <w:t>gggaagtgttgcttggtgtgg</w:t>
            </w:r>
          </w:p>
        </w:tc>
      </w:tr>
      <w:tr w:rsidR="00EC6DE1" w:rsidRPr="00F25DB8" w14:paraId="00D75540" w14:textId="77777777" w:rsidTr="00B26168">
        <w:trPr>
          <w:trHeight w:hRule="exact" w:val="227"/>
          <w:jc w:val="center"/>
        </w:trPr>
        <w:tc>
          <w:tcPr>
            <w:tcW w:w="1985" w:type="dxa"/>
          </w:tcPr>
          <w:p w14:paraId="3F84E9FB"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Bbr_0122/Bbr_0123</w:t>
            </w:r>
          </w:p>
        </w:tc>
        <w:tc>
          <w:tcPr>
            <w:tcW w:w="2410" w:type="dxa"/>
          </w:tcPr>
          <w:p w14:paraId="69110910" w14:textId="77777777" w:rsidR="00EC6DE1" w:rsidRPr="00F60C7E" w:rsidRDefault="00EC6DE1" w:rsidP="00AF2B33">
            <w:pPr>
              <w:spacing w:after="0" w:line="240" w:lineRule="auto"/>
              <w:jc w:val="left"/>
              <w:rPr>
                <w:rFonts w:cs="Times New Roman"/>
                <w:i/>
                <w:iCs/>
                <w:sz w:val="20"/>
                <w:szCs w:val="20"/>
              </w:rPr>
            </w:pPr>
            <w:r w:rsidRPr="00F60C7E">
              <w:rPr>
                <w:rFonts w:cs="Times New Roman"/>
                <w:i/>
                <w:iCs/>
                <w:sz w:val="20"/>
                <w:szCs w:val="20"/>
              </w:rPr>
              <w:t>malR3/apuB</w:t>
            </w:r>
            <w:r w:rsidRPr="00F60C7E">
              <w:rPr>
                <w:rFonts w:cs="Times New Roman"/>
                <w:sz w:val="20"/>
                <w:szCs w:val="20"/>
              </w:rPr>
              <w:t>_5</w:t>
            </w:r>
          </w:p>
        </w:tc>
        <w:tc>
          <w:tcPr>
            <w:tcW w:w="2551" w:type="dxa"/>
          </w:tcPr>
          <w:p w14:paraId="4D95A492" w14:textId="77777777" w:rsidR="00EC6DE1" w:rsidRPr="00F60C7E" w:rsidRDefault="00EC6DE1" w:rsidP="00AF2B33">
            <w:pPr>
              <w:spacing w:after="0" w:line="240" w:lineRule="auto"/>
              <w:rPr>
                <w:rFonts w:cs="Times New Roman"/>
                <w:color w:val="000000"/>
                <w:sz w:val="20"/>
                <w:szCs w:val="20"/>
              </w:rPr>
            </w:pPr>
            <w:r w:rsidRPr="00F60C7E">
              <w:rPr>
                <w:rFonts w:cs="Times New Roman"/>
                <w:sz w:val="20"/>
                <w:szCs w:val="20"/>
              </w:rPr>
              <w:t>ccacaccaagcaacacttccc</w:t>
            </w:r>
          </w:p>
        </w:tc>
      </w:tr>
      <w:tr w:rsidR="00EC6DE1" w:rsidRPr="00F25DB8" w14:paraId="0A9789F8" w14:textId="77777777" w:rsidTr="00B26168">
        <w:trPr>
          <w:trHeight w:hRule="exact" w:val="227"/>
          <w:jc w:val="center"/>
        </w:trPr>
        <w:tc>
          <w:tcPr>
            <w:tcW w:w="1985" w:type="dxa"/>
          </w:tcPr>
          <w:p w14:paraId="5FEE346A"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Bbr_0122/Bbr_0123</w:t>
            </w:r>
          </w:p>
        </w:tc>
        <w:tc>
          <w:tcPr>
            <w:tcW w:w="2410" w:type="dxa"/>
          </w:tcPr>
          <w:p w14:paraId="505DC13E" w14:textId="77777777" w:rsidR="00EC6DE1" w:rsidRPr="00F60C7E" w:rsidRDefault="00EC6DE1" w:rsidP="00AF2B33">
            <w:pPr>
              <w:spacing w:after="0" w:line="240" w:lineRule="auto"/>
              <w:jc w:val="left"/>
              <w:rPr>
                <w:rFonts w:cs="Times New Roman"/>
                <w:i/>
                <w:iCs/>
                <w:sz w:val="20"/>
                <w:szCs w:val="20"/>
              </w:rPr>
            </w:pPr>
            <w:r w:rsidRPr="00F60C7E">
              <w:rPr>
                <w:rFonts w:cs="Times New Roman"/>
                <w:i/>
                <w:iCs/>
                <w:sz w:val="20"/>
                <w:szCs w:val="20"/>
              </w:rPr>
              <w:t>malR3/apuB</w:t>
            </w:r>
            <w:r w:rsidRPr="00F60C7E">
              <w:rPr>
                <w:rFonts w:cs="Times New Roman"/>
                <w:sz w:val="20"/>
                <w:szCs w:val="20"/>
              </w:rPr>
              <w:t>_6</w:t>
            </w:r>
          </w:p>
        </w:tc>
        <w:tc>
          <w:tcPr>
            <w:tcW w:w="2551" w:type="dxa"/>
          </w:tcPr>
          <w:p w14:paraId="37CB3AB2" w14:textId="77777777" w:rsidR="00EC6DE1" w:rsidRPr="00F60C7E" w:rsidRDefault="00EC6DE1" w:rsidP="00AF2B33">
            <w:pPr>
              <w:spacing w:after="0" w:line="240" w:lineRule="auto"/>
              <w:rPr>
                <w:rFonts w:cs="Times New Roman"/>
                <w:color w:val="000000"/>
                <w:sz w:val="20"/>
                <w:szCs w:val="20"/>
              </w:rPr>
            </w:pPr>
            <w:r w:rsidRPr="00F60C7E">
              <w:rPr>
                <w:rFonts w:cs="Times New Roman"/>
                <w:sz w:val="20"/>
                <w:szCs w:val="20"/>
              </w:rPr>
              <w:t>cggcatgcagcacagttgac</w:t>
            </w:r>
          </w:p>
        </w:tc>
      </w:tr>
      <w:tr w:rsidR="00EC6DE1" w:rsidRPr="00F25DB8" w14:paraId="2733614D" w14:textId="77777777" w:rsidTr="00B26168">
        <w:trPr>
          <w:trHeight w:hRule="exact" w:val="227"/>
          <w:jc w:val="center"/>
        </w:trPr>
        <w:tc>
          <w:tcPr>
            <w:tcW w:w="1985" w:type="dxa"/>
          </w:tcPr>
          <w:p w14:paraId="7294B79F"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Bbr_0122/Bbr_0123</w:t>
            </w:r>
          </w:p>
        </w:tc>
        <w:tc>
          <w:tcPr>
            <w:tcW w:w="2410" w:type="dxa"/>
          </w:tcPr>
          <w:p w14:paraId="4E55485F" w14:textId="77777777" w:rsidR="00EC6DE1" w:rsidRPr="00F60C7E" w:rsidRDefault="00EC6DE1" w:rsidP="00AF2B33">
            <w:pPr>
              <w:spacing w:after="0" w:line="240" w:lineRule="auto"/>
              <w:jc w:val="left"/>
              <w:rPr>
                <w:rFonts w:cs="Times New Roman"/>
                <w:i/>
                <w:iCs/>
                <w:sz w:val="20"/>
                <w:szCs w:val="20"/>
              </w:rPr>
            </w:pPr>
            <w:r w:rsidRPr="00F60C7E">
              <w:rPr>
                <w:rFonts w:cs="Times New Roman"/>
                <w:i/>
                <w:iCs/>
                <w:sz w:val="20"/>
                <w:szCs w:val="20"/>
              </w:rPr>
              <w:t>malR3/apuB</w:t>
            </w:r>
            <w:r w:rsidRPr="00F60C7E">
              <w:rPr>
                <w:rFonts w:cs="Times New Roman"/>
                <w:sz w:val="20"/>
                <w:szCs w:val="20"/>
              </w:rPr>
              <w:t>_7_Ird</w:t>
            </w:r>
          </w:p>
        </w:tc>
        <w:tc>
          <w:tcPr>
            <w:tcW w:w="2551" w:type="dxa"/>
          </w:tcPr>
          <w:p w14:paraId="38C636DC" w14:textId="77777777" w:rsidR="00EC6DE1" w:rsidRPr="00F60C7E" w:rsidRDefault="00EC6DE1" w:rsidP="00AF2B33">
            <w:pPr>
              <w:spacing w:after="0" w:line="240" w:lineRule="auto"/>
              <w:rPr>
                <w:rFonts w:cs="Times New Roman"/>
                <w:color w:val="000000"/>
                <w:sz w:val="20"/>
                <w:szCs w:val="20"/>
              </w:rPr>
            </w:pPr>
            <w:r w:rsidRPr="00F60C7E">
              <w:rPr>
                <w:rFonts w:cs="Times New Roman"/>
                <w:sz w:val="20"/>
                <w:szCs w:val="20"/>
              </w:rPr>
              <w:t>gtcaactgtgctgcatgccg</w:t>
            </w:r>
          </w:p>
        </w:tc>
      </w:tr>
      <w:tr w:rsidR="00EC6DE1" w:rsidRPr="00F25DB8" w14:paraId="75E7A3AE" w14:textId="77777777" w:rsidTr="00B26168">
        <w:trPr>
          <w:trHeight w:hRule="exact" w:val="227"/>
          <w:jc w:val="center"/>
        </w:trPr>
        <w:tc>
          <w:tcPr>
            <w:tcW w:w="1985" w:type="dxa"/>
          </w:tcPr>
          <w:p w14:paraId="79289678"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Bbr_0122/Bbr_0123</w:t>
            </w:r>
          </w:p>
        </w:tc>
        <w:tc>
          <w:tcPr>
            <w:tcW w:w="2410" w:type="dxa"/>
          </w:tcPr>
          <w:p w14:paraId="25216F15" w14:textId="77777777" w:rsidR="00EC6DE1" w:rsidRPr="00F60C7E" w:rsidRDefault="00EC6DE1" w:rsidP="00AF2B33">
            <w:pPr>
              <w:spacing w:after="0" w:line="240" w:lineRule="auto"/>
              <w:jc w:val="left"/>
              <w:rPr>
                <w:rFonts w:cs="Times New Roman"/>
                <w:i/>
                <w:iCs/>
                <w:sz w:val="20"/>
                <w:szCs w:val="20"/>
              </w:rPr>
            </w:pPr>
            <w:r w:rsidRPr="00F60C7E">
              <w:rPr>
                <w:rFonts w:cs="Times New Roman"/>
                <w:i/>
                <w:iCs/>
                <w:sz w:val="20"/>
                <w:szCs w:val="20"/>
              </w:rPr>
              <w:t>malR3/apuB</w:t>
            </w:r>
            <w:r w:rsidRPr="00F60C7E">
              <w:rPr>
                <w:rFonts w:cs="Times New Roman"/>
                <w:sz w:val="20"/>
                <w:szCs w:val="20"/>
              </w:rPr>
              <w:t>_8</w:t>
            </w:r>
          </w:p>
        </w:tc>
        <w:tc>
          <w:tcPr>
            <w:tcW w:w="2551" w:type="dxa"/>
          </w:tcPr>
          <w:p w14:paraId="0EAF4B47" w14:textId="77777777" w:rsidR="00EC6DE1" w:rsidRPr="00F60C7E" w:rsidRDefault="00EC6DE1" w:rsidP="00AF2B33">
            <w:pPr>
              <w:spacing w:after="0" w:line="240" w:lineRule="auto"/>
              <w:rPr>
                <w:rFonts w:cs="Times New Roman"/>
                <w:color w:val="000000"/>
                <w:sz w:val="20"/>
                <w:szCs w:val="20"/>
              </w:rPr>
            </w:pPr>
            <w:r w:rsidRPr="00F60C7E">
              <w:rPr>
                <w:rFonts w:cs="Times New Roman"/>
                <w:sz w:val="20"/>
                <w:szCs w:val="20"/>
              </w:rPr>
              <w:t>ctgaccgtgcgatagggg</w:t>
            </w:r>
          </w:p>
        </w:tc>
      </w:tr>
      <w:tr w:rsidR="00EC6DE1" w:rsidRPr="00F25DB8" w14:paraId="03B8C0FA" w14:textId="77777777" w:rsidTr="00B26168">
        <w:trPr>
          <w:trHeight w:hRule="exact" w:val="227"/>
          <w:jc w:val="center"/>
        </w:trPr>
        <w:tc>
          <w:tcPr>
            <w:tcW w:w="1985" w:type="dxa"/>
          </w:tcPr>
          <w:p w14:paraId="527F2F97"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Bbr_0122/Bbr_0123</w:t>
            </w:r>
          </w:p>
        </w:tc>
        <w:tc>
          <w:tcPr>
            <w:tcW w:w="2410" w:type="dxa"/>
          </w:tcPr>
          <w:p w14:paraId="7451848D" w14:textId="77777777" w:rsidR="00EC6DE1" w:rsidRPr="00F60C7E" w:rsidRDefault="00EC6DE1" w:rsidP="00AF2B33">
            <w:pPr>
              <w:spacing w:after="0" w:line="240" w:lineRule="auto"/>
              <w:jc w:val="left"/>
              <w:rPr>
                <w:rFonts w:cs="Times New Roman"/>
                <w:i/>
                <w:iCs/>
                <w:sz w:val="20"/>
                <w:szCs w:val="20"/>
              </w:rPr>
            </w:pPr>
            <w:r w:rsidRPr="00F60C7E">
              <w:rPr>
                <w:rFonts w:cs="Times New Roman"/>
                <w:i/>
                <w:iCs/>
                <w:sz w:val="20"/>
                <w:szCs w:val="20"/>
              </w:rPr>
              <w:t>malR3/apuB</w:t>
            </w:r>
            <w:r w:rsidRPr="00F60C7E">
              <w:rPr>
                <w:rFonts w:cs="Times New Roman"/>
                <w:sz w:val="20"/>
                <w:szCs w:val="20"/>
              </w:rPr>
              <w:t>_9</w:t>
            </w:r>
          </w:p>
        </w:tc>
        <w:tc>
          <w:tcPr>
            <w:tcW w:w="2551" w:type="dxa"/>
          </w:tcPr>
          <w:p w14:paraId="7657071C" w14:textId="77777777" w:rsidR="00EC6DE1" w:rsidRPr="00F60C7E" w:rsidRDefault="00EC6DE1" w:rsidP="00AF2B33">
            <w:pPr>
              <w:spacing w:after="0" w:line="240" w:lineRule="auto"/>
              <w:rPr>
                <w:rFonts w:cs="Times New Roman"/>
                <w:color w:val="000000"/>
                <w:sz w:val="20"/>
                <w:szCs w:val="20"/>
              </w:rPr>
            </w:pPr>
            <w:r w:rsidRPr="00F60C7E">
              <w:rPr>
                <w:rFonts w:cs="Times New Roman"/>
                <w:sz w:val="20"/>
                <w:szCs w:val="20"/>
              </w:rPr>
              <w:t>cccctatcgcacggtcag</w:t>
            </w:r>
          </w:p>
        </w:tc>
      </w:tr>
      <w:tr w:rsidR="00EC6DE1" w:rsidRPr="00F25DB8" w14:paraId="1BCD3C11" w14:textId="77777777" w:rsidTr="00B26168">
        <w:trPr>
          <w:trHeight w:hRule="exact" w:val="227"/>
          <w:jc w:val="center"/>
        </w:trPr>
        <w:tc>
          <w:tcPr>
            <w:tcW w:w="1985" w:type="dxa"/>
          </w:tcPr>
          <w:p w14:paraId="61CFD76A"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Bbr_0122/Bbr_0123</w:t>
            </w:r>
          </w:p>
        </w:tc>
        <w:tc>
          <w:tcPr>
            <w:tcW w:w="2410" w:type="dxa"/>
          </w:tcPr>
          <w:p w14:paraId="7D87D7DE" w14:textId="77777777" w:rsidR="00EC6DE1" w:rsidRPr="00F60C7E" w:rsidRDefault="00EC6DE1" w:rsidP="00AF2B33">
            <w:pPr>
              <w:spacing w:after="0" w:line="240" w:lineRule="auto"/>
              <w:jc w:val="left"/>
              <w:rPr>
                <w:rFonts w:cs="Times New Roman"/>
                <w:i/>
                <w:iCs/>
                <w:sz w:val="20"/>
                <w:szCs w:val="20"/>
              </w:rPr>
            </w:pPr>
            <w:r w:rsidRPr="00F60C7E">
              <w:rPr>
                <w:rFonts w:cs="Times New Roman"/>
                <w:i/>
                <w:iCs/>
                <w:sz w:val="20"/>
                <w:szCs w:val="20"/>
              </w:rPr>
              <w:t>malR3/apuB</w:t>
            </w:r>
            <w:r w:rsidRPr="00F60C7E">
              <w:rPr>
                <w:rFonts w:cs="Times New Roman"/>
                <w:sz w:val="20"/>
                <w:szCs w:val="20"/>
              </w:rPr>
              <w:t>_10_Ird</w:t>
            </w:r>
          </w:p>
        </w:tc>
        <w:tc>
          <w:tcPr>
            <w:tcW w:w="2551" w:type="dxa"/>
          </w:tcPr>
          <w:p w14:paraId="5F716219" w14:textId="77777777" w:rsidR="00EC6DE1" w:rsidRPr="00F60C7E" w:rsidRDefault="00EC6DE1" w:rsidP="00AF2B33">
            <w:pPr>
              <w:spacing w:after="0" w:line="240" w:lineRule="auto"/>
              <w:rPr>
                <w:rFonts w:cs="Times New Roman"/>
                <w:color w:val="000000"/>
                <w:sz w:val="20"/>
                <w:szCs w:val="20"/>
              </w:rPr>
            </w:pPr>
            <w:r w:rsidRPr="00F60C7E">
              <w:rPr>
                <w:rFonts w:cs="Times New Roman"/>
                <w:sz w:val="20"/>
                <w:szCs w:val="20"/>
              </w:rPr>
              <w:t>gcaaggcgtttggcgagcg</w:t>
            </w:r>
          </w:p>
        </w:tc>
      </w:tr>
      <w:tr w:rsidR="00EC6DE1" w:rsidRPr="00F25DB8" w14:paraId="7E7E7862" w14:textId="77777777" w:rsidTr="00B26168">
        <w:trPr>
          <w:trHeight w:hRule="exact" w:val="227"/>
          <w:jc w:val="center"/>
        </w:trPr>
        <w:tc>
          <w:tcPr>
            <w:tcW w:w="1985" w:type="dxa"/>
          </w:tcPr>
          <w:p w14:paraId="2B8609A1"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Bbr_0032/Bbr_0033</w:t>
            </w:r>
          </w:p>
        </w:tc>
        <w:tc>
          <w:tcPr>
            <w:tcW w:w="2410" w:type="dxa"/>
          </w:tcPr>
          <w:p w14:paraId="502C3AD5" w14:textId="77777777" w:rsidR="00EC6DE1" w:rsidRPr="00F60C7E" w:rsidRDefault="00EC6DE1" w:rsidP="00AF2B33">
            <w:pPr>
              <w:spacing w:after="0" w:line="240" w:lineRule="auto"/>
              <w:jc w:val="left"/>
              <w:rPr>
                <w:rFonts w:cs="Times New Roman"/>
                <w:i/>
                <w:iCs/>
                <w:sz w:val="20"/>
                <w:szCs w:val="20"/>
              </w:rPr>
            </w:pPr>
            <w:r w:rsidRPr="00F60C7E">
              <w:rPr>
                <w:rFonts w:cs="Times New Roman"/>
                <w:i/>
                <w:color w:val="000000"/>
                <w:sz w:val="20"/>
                <w:szCs w:val="20"/>
              </w:rPr>
              <w:t>malR5/malE2</w:t>
            </w:r>
            <w:r w:rsidRPr="00F60C7E">
              <w:rPr>
                <w:rFonts w:cs="Times New Roman"/>
                <w:i/>
                <w:iCs/>
                <w:sz w:val="20"/>
                <w:szCs w:val="20"/>
              </w:rPr>
              <w:t>_</w:t>
            </w:r>
            <w:r w:rsidRPr="00F60C7E">
              <w:rPr>
                <w:rFonts w:cs="Times New Roman"/>
                <w:iCs/>
                <w:sz w:val="20"/>
                <w:szCs w:val="20"/>
              </w:rPr>
              <w:t>1_Ird</w:t>
            </w:r>
          </w:p>
        </w:tc>
        <w:tc>
          <w:tcPr>
            <w:tcW w:w="2551" w:type="dxa"/>
          </w:tcPr>
          <w:p w14:paraId="4BD9D2F2" w14:textId="77777777" w:rsidR="00EC6DE1" w:rsidRPr="00F60C7E" w:rsidRDefault="00EC6DE1" w:rsidP="00AF2B33">
            <w:pPr>
              <w:spacing w:after="0" w:line="240" w:lineRule="auto"/>
              <w:rPr>
                <w:rFonts w:cs="Times New Roman"/>
                <w:color w:val="000000"/>
                <w:sz w:val="20"/>
                <w:szCs w:val="20"/>
              </w:rPr>
            </w:pPr>
            <w:r w:rsidRPr="00F60C7E">
              <w:rPr>
                <w:rFonts w:cs="Times New Roman"/>
                <w:sz w:val="20"/>
                <w:szCs w:val="20"/>
              </w:rPr>
              <w:t>cgccatgatgtctcctttcgc</w:t>
            </w:r>
          </w:p>
        </w:tc>
      </w:tr>
      <w:tr w:rsidR="00EC6DE1" w:rsidRPr="00F25DB8" w14:paraId="0BB47DEF" w14:textId="77777777" w:rsidTr="00B26168">
        <w:trPr>
          <w:trHeight w:hRule="exact" w:val="227"/>
          <w:jc w:val="center"/>
        </w:trPr>
        <w:tc>
          <w:tcPr>
            <w:tcW w:w="1985" w:type="dxa"/>
          </w:tcPr>
          <w:p w14:paraId="54DD4C13"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Bbr_0032/Bbr_0033</w:t>
            </w:r>
          </w:p>
        </w:tc>
        <w:tc>
          <w:tcPr>
            <w:tcW w:w="2410" w:type="dxa"/>
          </w:tcPr>
          <w:p w14:paraId="48BC5423" w14:textId="77777777" w:rsidR="00EC6DE1" w:rsidRPr="00F60C7E" w:rsidRDefault="00EC6DE1" w:rsidP="00AF2B33">
            <w:pPr>
              <w:spacing w:after="0" w:line="240" w:lineRule="auto"/>
              <w:jc w:val="left"/>
              <w:rPr>
                <w:rFonts w:cs="Times New Roman"/>
                <w:i/>
                <w:iCs/>
                <w:sz w:val="20"/>
                <w:szCs w:val="20"/>
              </w:rPr>
            </w:pPr>
            <w:r w:rsidRPr="00F60C7E">
              <w:rPr>
                <w:rFonts w:cs="Times New Roman"/>
                <w:i/>
                <w:color w:val="000000"/>
                <w:sz w:val="20"/>
                <w:szCs w:val="20"/>
              </w:rPr>
              <w:t>malR5/malE2</w:t>
            </w:r>
            <w:r w:rsidRPr="00F60C7E">
              <w:rPr>
                <w:rFonts w:cs="Times New Roman"/>
                <w:sz w:val="20"/>
                <w:szCs w:val="20"/>
              </w:rPr>
              <w:t>_2</w:t>
            </w:r>
          </w:p>
        </w:tc>
        <w:tc>
          <w:tcPr>
            <w:tcW w:w="2551" w:type="dxa"/>
          </w:tcPr>
          <w:p w14:paraId="7BF49761" w14:textId="77777777" w:rsidR="00EC6DE1" w:rsidRPr="00F60C7E" w:rsidRDefault="00EC6DE1" w:rsidP="00AF2B33">
            <w:pPr>
              <w:rPr>
                <w:rFonts w:cs="Times New Roman"/>
                <w:sz w:val="20"/>
                <w:szCs w:val="20"/>
              </w:rPr>
            </w:pPr>
            <w:r w:rsidRPr="00F60C7E">
              <w:rPr>
                <w:rFonts w:cs="Times New Roman"/>
                <w:sz w:val="20"/>
                <w:szCs w:val="20"/>
              </w:rPr>
              <w:t>caacgcgcacatcgtggtac</w:t>
            </w:r>
          </w:p>
          <w:p w14:paraId="71606E2E" w14:textId="77777777" w:rsidR="00EC6DE1" w:rsidRPr="00F60C7E" w:rsidRDefault="00EC6DE1" w:rsidP="00AF2B33">
            <w:pPr>
              <w:rPr>
                <w:rFonts w:cs="Times New Roman"/>
                <w:sz w:val="20"/>
                <w:szCs w:val="20"/>
              </w:rPr>
            </w:pPr>
          </w:p>
          <w:p w14:paraId="1B6FC3FD" w14:textId="77777777" w:rsidR="00EC6DE1" w:rsidRPr="00F60C7E" w:rsidRDefault="00EC6DE1" w:rsidP="00AF2B33">
            <w:pPr>
              <w:rPr>
                <w:rFonts w:cs="Times New Roman"/>
                <w:sz w:val="20"/>
                <w:szCs w:val="20"/>
              </w:rPr>
            </w:pPr>
          </w:p>
          <w:p w14:paraId="29BE7C54" w14:textId="77777777" w:rsidR="00EC6DE1" w:rsidRPr="00F60C7E" w:rsidRDefault="00EC6DE1" w:rsidP="00AF2B33">
            <w:pPr>
              <w:spacing w:after="0" w:line="240" w:lineRule="auto"/>
              <w:rPr>
                <w:rFonts w:cs="Times New Roman"/>
                <w:color w:val="000000"/>
                <w:sz w:val="20"/>
                <w:szCs w:val="20"/>
              </w:rPr>
            </w:pPr>
          </w:p>
        </w:tc>
      </w:tr>
      <w:tr w:rsidR="00EC6DE1" w:rsidRPr="00F25DB8" w14:paraId="18C81CBE" w14:textId="77777777" w:rsidTr="00B26168">
        <w:trPr>
          <w:trHeight w:hRule="exact" w:val="227"/>
          <w:jc w:val="center"/>
        </w:trPr>
        <w:tc>
          <w:tcPr>
            <w:tcW w:w="1985" w:type="dxa"/>
          </w:tcPr>
          <w:p w14:paraId="264FDE04"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Bbr_0032/Bbr_0033</w:t>
            </w:r>
          </w:p>
        </w:tc>
        <w:tc>
          <w:tcPr>
            <w:tcW w:w="2410" w:type="dxa"/>
          </w:tcPr>
          <w:p w14:paraId="61050F06" w14:textId="77777777" w:rsidR="00EC6DE1" w:rsidRPr="00F60C7E" w:rsidRDefault="00EC6DE1" w:rsidP="00AF2B33">
            <w:pPr>
              <w:spacing w:after="0" w:line="240" w:lineRule="auto"/>
              <w:jc w:val="left"/>
              <w:rPr>
                <w:rFonts w:cs="Times New Roman"/>
                <w:i/>
                <w:iCs/>
                <w:sz w:val="20"/>
                <w:szCs w:val="20"/>
              </w:rPr>
            </w:pPr>
            <w:r w:rsidRPr="00F60C7E">
              <w:rPr>
                <w:rFonts w:cs="Times New Roman"/>
                <w:i/>
                <w:color w:val="000000"/>
                <w:sz w:val="20"/>
                <w:szCs w:val="20"/>
              </w:rPr>
              <w:t>malR5/malE2</w:t>
            </w:r>
            <w:r w:rsidRPr="00F60C7E">
              <w:rPr>
                <w:rFonts w:cs="Times New Roman"/>
                <w:sz w:val="20"/>
                <w:szCs w:val="20"/>
              </w:rPr>
              <w:t>_3_Ird</w:t>
            </w:r>
          </w:p>
        </w:tc>
        <w:tc>
          <w:tcPr>
            <w:tcW w:w="2551" w:type="dxa"/>
          </w:tcPr>
          <w:p w14:paraId="1A1E55A3" w14:textId="77777777" w:rsidR="00EC6DE1" w:rsidRPr="00F60C7E" w:rsidRDefault="00EC6DE1" w:rsidP="00AF2B33">
            <w:pPr>
              <w:spacing w:after="0" w:line="240" w:lineRule="auto"/>
              <w:rPr>
                <w:rFonts w:cs="Times New Roman"/>
                <w:color w:val="000000"/>
                <w:sz w:val="20"/>
                <w:szCs w:val="20"/>
              </w:rPr>
            </w:pPr>
            <w:r w:rsidRPr="00F60C7E">
              <w:rPr>
                <w:rFonts w:cs="Times New Roman"/>
                <w:sz w:val="20"/>
                <w:szCs w:val="20"/>
              </w:rPr>
              <w:t>gtaccacgatgtgcgcgttg</w:t>
            </w:r>
          </w:p>
        </w:tc>
      </w:tr>
      <w:tr w:rsidR="00EC6DE1" w:rsidRPr="00F25DB8" w14:paraId="53BB9B69" w14:textId="77777777" w:rsidTr="00B26168">
        <w:trPr>
          <w:trHeight w:hRule="exact" w:val="227"/>
          <w:jc w:val="center"/>
        </w:trPr>
        <w:tc>
          <w:tcPr>
            <w:tcW w:w="1985" w:type="dxa"/>
          </w:tcPr>
          <w:p w14:paraId="50036649"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Bbr_0032/Bbr_0033</w:t>
            </w:r>
          </w:p>
        </w:tc>
        <w:tc>
          <w:tcPr>
            <w:tcW w:w="2410" w:type="dxa"/>
          </w:tcPr>
          <w:p w14:paraId="2D77E061" w14:textId="77777777" w:rsidR="00EC6DE1" w:rsidRPr="00F60C7E" w:rsidRDefault="00EC6DE1" w:rsidP="00AF2B33">
            <w:pPr>
              <w:spacing w:after="0" w:line="240" w:lineRule="auto"/>
              <w:jc w:val="left"/>
              <w:rPr>
                <w:rFonts w:cs="Times New Roman"/>
                <w:i/>
                <w:iCs/>
                <w:sz w:val="20"/>
                <w:szCs w:val="20"/>
              </w:rPr>
            </w:pPr>
            <w:r w:rsidRPr="00F60C7E">
              <w:rPr>
                <w:rFonts w:cs="Times New Roman"/>
                <w:i/>
                <w:color w:val="000000"/>
                <w:sz w:val="20"/>
                <w:szCs w:val="20"/>
              </w:rPr>
              <w:t>malR5/malE2</w:t>
            </w:r>
            <w:r w:rsidRPr="00F60C7E">
              <w:rPr>
                <w:rFonts w:cs="Times New Roman"/>
                <w:sz w:val="20"/>
                <w:szCs w:val="20"/>
              </w:rPr>
              <w:t>_4</w:t>
            </w:r>
          </w:p>
        </w:tc>
        <w:tc>
          <w:tcPr>
            <w:tcW w:w="2551" w:type="dxa"/>
          </w:tcPr>
          <w:p w14:paraId="6AE7A541" w14:textId="77777777" w:rsidR="00EC6DE1" w:rsidRPr="00F60C7E" w:rsidRDefault="00EC6DE1" w:rsidP="00AF2B33">
            <w:pPr>
              <w:spacing w:after="0" w:line="240" w:lineRule="auto"/>
              <w:rPr>
                <w:rFonts w:cs="Times New Roman"/>
                <w:color w:val="000000"/>
                <w:sz w:val="20"/>
                <w:szCs w:val="20"/>
              </w:rPr>
            </w:pPr>
            <w:r w:rsidRPr="00F60C7E">
              <w:rPr>
                <w:rFonts w:cs="Times New Roman"/>
                <w:sz w:val="20"/>
                <w:szCs w:val="20"/>
              </w:rPr>
              <w:t>cacaccgtcaaccgccgc</w:t>
            </w:r>
          </w:p>
        </w:tc>
      </w:tr>
      <w:tr w:rsidR="00EC6DE1" w:rsidRPr="00F25DB8" w14:paraId="25CA39C2" w14:textId="77777777" w:rsidTr="00B26168">
        <w:trPr>
          <w:trHeight w:hRule="exact" w:val="227"/>
          <w:jc w:val="center"/>
        </w:trPr>
        <w:tc>
          <w:tcPr>
            <w:tcW w:w="1985" w:type="dxa"/>
          </w:tcPr>
          <w:p w14:paraId="5F45DB17"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Bbr_0032/Bbr_0033</w:t>
            </w:r>
          </w:p>
        </w:tc>
        <w:tc>
          <w:tcPr>
            <w:tcW w:w="2410" w:type="dxa"/>
          </w:tcPr>
          <w:p w14:paraId="15F2FA4B" w14:textId="77777777" w:rsidR="00EC6DE1" w:rsidRPr="00F60C7E" w:rsidRDefault="00EC6DE1" w:rsidP="00AF2B33">
            <w:pPr>
              <w:spacing w:after="0" w:line="240" w:lineRule="auto"/>
              <w:jc w:val="left"/>
              <w:rPr>
                <w:rFonts w:cs="Times New Roman"/>
                <w:i/>
                <w:iCs/>
                <w:sz w:val="20"/>
                <w:szCs w:val="20"/>
              </w:rPr>
            </w:pPr>
            <w:r w:rsidRPr="00F60C7E">
              <w:rPr>
                <w:rFonts w:cs="Times New Roman"/>
                <w:i/>
                <w:color w:val="000000"/>
                <w:sz w:val="20"/>
                <w:szCs w:val="20"/>
              </w:rPr>
              <w:t>malR5/malE2</w:t>
            </w:r>
            <w:r w:rsidRPr="00F60C7E">
              <w:rPr>
                <w:rFonts w:cs="Times New Roman"/>
                <w:sz w:val="20"/>
                <w:szCs w:val="20"/>
              </w:rPr>
              <w:t>_5</w:t>
            </w:r>
          </w:p>
        </w:tc>
        <w:tc>
          <w:tcPr>
            <w:tcW w:w="2551" w:type="dxa"/>
          </w:tcPr>
          <w:p w14:paraId="2578C92B" w14:textId="77777777" w:rsidR="00EC6DE1" w:rsidRPr="00F60C7E" w:rsidRDefault="00EC6DE1" w:rsidP="00AF2B33">
            <w:pPr>
              <w:spacing w:after="0" w:line="240" w:lineRule="auto"/>
              <w:rPr>
                <w:rFonts w:cs="Times New Roman"/>
                <w:color w:val="000000"/>
                <w:sz w:val="20"/>
                <w:szCs w:val="20"/>
              </w:rPr>
            </w:pPr>
            <w:r w:rsidRPr="00F60C7E">
              <w:rPr>
                <w:rFonts w:cs="Times New Roman"/>
                <w:sz w:val="20"/>
                <w:szCs w:val="20"/>
              </w:rPr>
              <w:t>gcggcggttgacggtgtg</w:t>
            </w:r>
          </w:p>
        </w:tc>
      </w:tr>
      <w:tr w:rsidR="00EC6DE1" w:rsidRPr="00F25DB8" w14:paraId="6240903A" w14:textId="77777777" w:rsidTr="00B26168">
        <w:trPr>
          <w:trHeight w:hRule="exact" w:val="227"/>
          <w:jc w:val="center"/>
        </w:trPr>
        <w:tc>
          <w:tcPr>
            <w:tcW w:w="1985" w:type="dxa"/>
          </w:tcPr>
          <w:p w14:paraId="5A1697B9"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Bbr_0032/Bbr_0033</w:t>
            </w:r>
          </w:p>
        </w:tc>
        <w:tc>
          <w:tcPr>
            <w:tcW w:w="2410" w:type="dxa"/>
          </w:tcPr>
          <w:p w14:paraId="2FC782A7" w14:textId="77777777" w:rsidR="00EC6DE1" w:rsidRPr="00F60C7E" w:rsidRDefault="00EC6DE1" w:rsidP="00AF2B33">
            <w:pPr>
              <w:spacing w:after="0" w:line="240" w:lineRule="auto"/>
              <w:jc w:val="left"/>
              <w:rPr>
                <w:rFonts w:cs="Times New Roman"/>
                <w:i/>
                <w:iCs/>
                <w:sz w:val="20"/>
                <w:szCs w:val="20"/>
              </w:rPr>
            </w:pPr>
            <w:r w:rsidRPr="00F60C7E">
              <w:rPr>
                <w:rFonts w:cs="Times New Roman"/>
                <w:i/>
                <w:color w:val="000000"/>
                <w:sz w:val="20"/>
                <w:szCs w:val="20"/>
              </w:rPr>
              <w:t>malR5/malE2</w:t>
            </w:r>
            <w:r w:rsidRPr="00F60C7E">
              <w:rPr>
                <w:rFonts w:cs="Times New Roman"/>
                <w:sz w:val="20"/>
                <w:szCs w:val="20"/>
              </w:rPr>
              <w:t>_6</w:t>
            </w:r>
          </w:p>
        </w:tc>
        <w:tc>
          <w:tcPr>
            <w:tcW w:w="2551" w:type="dxa"/>
          </w:tcPr>
          <w:p w14:paraId="13EC1078" w14:textId="77777777" w:rsidR="00EC6DE1" w:rsidRPr="00F60C7E" w:rsidRDefault="00EC6DE1" w:rsidP="00AF2B33">
            <w:pPr>
              <w:spacing w:after="0" w:line="240" w:lineRule="auto"/>
              <w:rPr>
                <w:rFonts w:cs="Times New Roman"/>
                <w:color w:val="000000"/>
                <w:sz w:val="20"/>
                <w:szCs w:val="20"/>
              </w:rPr>
            </w:pPr>
            <w:r w:rsidRPr="00F60C7E">
              <w:rPr>
                <w:rFonts w:cs="Times New Roman"/>
                <w:sz w:val="20"/>
                <w:szCs w:val="20"/>
              </w:rPr>
              <w:t>gctcatgtgatacgtgcctcc</w:t>
            </w:r>
          </w:p>
        </w:tc>
      </w:tr>
      <w:tr w:rsidR="00EC6DE1" w:rsidRPr="00F25DB8" w14:paraId="533CF1E4" w14:textId="77777777" w:rsidTr="00B26168">
        <w:trPr>
          <w:trHeight w:hRule="exact" w:val="227"/>
          <w:jc w:val="center"/>
        </w:trPr>
        <w:tc>
          <w:tcPr>
            <w:tcW w:w="1985" w:type="dxa"/>
          </w:tcPr>
          <w:p w14:paraId="61E9E998"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Bbr_0032/Bbr_0033</w:t>
            </w:r>
          </w:p>
        </w:tc>
        <w:tc>
          <w:tcPr>
            <w:tcW w:w="2410" w:type="dxa"/>
          </w:tcPr>
          <w:p w14:paraId="65B354F7" w14:textId="77777777" w:rsidR="00EC6DE1" w:rsidRPr="00F60C7E" w:rsidRDefault="00EC6DE1" w:rsidP="00AF2B33">
            <w:pPr>
              <w:spacing w:after="0" w:line="240" w:lineRule="auto"/>
              <w:jc w:val="left"/>
              <w:rPr>
                <w:rFonts w:cs="Times New Roman"/>
                <w:i/>
                <w:iCs/>
                <w:sz w:val="20"/>
                <w:szCs w:val="20"/>
              </w:rPr>
            </w:pPr>
            <w:r w:rsidRPr="00F60C7E">
              <w:rPr>
                <w:rFonts w:cs="Times New Roman"/>
                <w:i/>
                <w:color w:val="000000"/>
                <w:sz w:val="20"/>
                <w:szCs w:val="20"/>
              </w:rPr>
              <w:t>malR5/malE2</w:t>
            </w:r>
            <w:r w:rsidRPr="00F60C7E">
              <w:rPr>
                <w:rFonts w:cs="Times New Roman"/>
                <w:sz w:val="20"/>
                <w:szCs w:val="20"/>
              </w:rPr>
              <w:t>_7_Ird</w:t>
            </w:r>
          </w:p>
        </w:tc>
        <w:tc>
          <w:tcPr>
            <w:tcW w:w="2551" w:type="dxa"/>
          </w:tcPr>
          <w:p w14:paraId="2BCF8563" w14:textId="77777777" w:rsidR="00EC6DE1" w:rsidRPr="00F60C7E" w:rsidRDefault="00EC6DE1" w:rsidP="00AF2B33">
            <w:pPr>
              <w:spacing w:after="0" w:line="240" w:lineRule="auto"/>
              <w:rPr>
                <w:rFonts w:cs="Times New Roman"/>
                <w:color w:val="000000"/>
                <w:sz w:val="20"/>
                <w:szCs w:val="20"/>
              </w:rPr>
            </w:pPr>
            <w:r w:rsidRPr="00F60C7E">
              <w:rPr>
                <w:rFonts w:cs="Times New Roman"/>
                <w:sz w:val="20"/>
                <w:szCs w:val="20"/>
              </w:rPr>
              <w:t>gcagccggcatccgatcc</w:t>
            </w:r>
          </w:p>
        </w:tc>
      </w:tr>
      <w:tr w:rsidR="00EC6DE1" w:rsidRPr="00F25DB8" w14:paraId="4A2D6E72" w14:textId="77777777" w:rsidTr="00B26168">
        <w:trPr>
          <w:trHeight w:hRule="exact" w:val="227"/>
          <w:jc w:val="center"/>
        </w:trPr>
        <w:tc>
          <w:tcPr>
            <w:tcW w:w="1985" w:type="dxa"/>
          </w:tcPr>
          <w:p w14:paraId="6418AA3E"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Bbr_0112/Bbr_0113</w:t>
            </w:r>
          </w:p>
        </w:tc>
        <w:tc>
          <w:tcPr>
            <w:tcW w:w="2410" w:type="dxa"/>
          </w:tcPr>
          <w:p w14:paraId="2147F460" w14:textId="77777777" w:rsidR="00EC6DE1" w:rsidRPr="00F60C7E" w:rsidRDefault="00EC6DE1" w:rsidP="00AF2B33">
            <w:pPr>
              <w:spacing w:after="0" w:line="240" w:lineRule="auto"/>
              <w:jc w:val="left"/>
              <w:rPr>
                <w:rFonts w:cs="Times New Roman"/>
                <w:i/>
                <w:iCs/>
                <w:sz w:val="20"/>
                <w:szCs w:val="20"/>
              </w:rPr>
            </w:pPr>
            <w:r w:rsidRPr="00F60C7E">
              <w:rPr>
                <w:rFonts w:cs="Times New Roman"/>
                <w:i/>
                <w:iCs/>
                <w:sz w:val="20"/>
                <w:szCs w:val="20"/>
              </w:rPr>
              <w:t>malR6/agl3</w:t>
            </w:r>
            <w:r w:rsidRPr="00F60C7E">
              <w:rPr>
                <w:rFonts w:cs="Times New Roman"/>
                <w:sz w:val="20"/>
                <w:szCs w:val="20"/>
              </w:rPr>
              <w:t>_1_Ird</w:t>
            </w:r>
          </w:p>
        </w:tc>
        <w:tc>
          <w:tcPr>
            <w:tcW w:w="2551" w:type="dxa"/>
          </w:tcPr>
          <w:p w14:paraId="6076D745" w14:textId="77777777" w:rsidR="00EC6DE1" w:rsidRPr="00F60C7E" w:rsidRDefault="00EC6DE1" w:rsidP="00AF2B33">
            <w:pPr>
              <w:spacing w:after="0" w:line="240" w:lineRule="auto"/>
              <w:rPr>
                <w:rFonts w:cs="Times New Roman"/>
                <w:color w:val="000000"/>
                <w:sz w:val="20"/>
                <w:szCs w:val="20"/>
              </w:rPr>
            </w:pPr>
            <w:r w:rsidRPr="00F60C7E">
              <w:rPr>
                <w:rFonts w:cs="Times New Roman"/>
                <w:sz w:val="20"/>
                <w:szCs w:val="20"/>
              </w:rPr>
              <w:t>cgcttgaatgcttgcttttgc</w:t>
            </w:r>
          </w:p>
        </w:tc>
      </w:tr>
      <w:tr w:rsidR="00EC6DE1" w:rsidRPr="00F25DB8" w14:paraId="097D7437" w14:textId="77777777" w:rsidTr="00B26168">
        <w:trPr>
          <w:trHeight w:hRule="exact" w:val="227"/>
          <w:jc w:val="center"/>
        </w:trPr>
        <w:tc>
          <w:tcPr>
            <w:tcW w:w="1985" w:type="dxa"/>
          </w:tcPr>
          <w:p w14:paraId="4BF2F955"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Bbr_0112/Bbr_0113</w:t>
            </w:r>
          </w:p>
        </w:tc>
        <w:tc>
          <w:tcPr>
            <w:tcW w:w="2410" w:type="dxa"/>
          </w:tcPr>
          <w:p w14:paraId="43541DA0" w14:textId="77777777" w:rsidR="00EC6DE1" w:rsidRPr="00F60C7E" w:rsidRDefault="00EC6DE1" w:rsidP="00AF2B33">
            <w:pPr>
              <w:spacing w:after="0" w:line="240" w:lineRule="auto"/>
              <w:jc w:val="left"/>
              <w:rPr>
                <w:rFonts w:cs="Times New Roman"/>
                <w:i/>
                <w:iCs/>
                <w:sz w:val="20"/>
                <w:szCs w:val="20"/>
              </w:rPr>
            </w:pPr>
            <w:r w:rsidRPr="00F60C7E">
              <w:rPr>
                <w:rFonts w:cs="Times New Roman"/>
                <w:i/>
                <w:iCs/>
                <w:sz w:val="20"/>
                <w:szCs w:val="20"/>
              </w:rPr>
              <w:t>malR6/agl3</w:t>
            </w:r>
            <w:r w:rsidRPr="00F60C7E">
              <w:rPr>
                <w:rFonts w:cs="Times New Roman"/>
                <w:sz w:val="20"/>
                <w:szCs w:val="20"/>
              </w:rPr>
              <w:t>_2</w:t>
            </w:r>
          </w:p>
        </w:tc>
        <w:tc>
          <w:tcPr>
            <w:tcW w:w="2551" w:type="dxa"/>
          </w:tcPr>
          <w:p w14:paraId="0D01649C" w14:textId="77777777" w:rsidR="00EC6DE1" w:rsidRPr="00F60C7E" w:rsidRDefault="00EC6DE1" w:rsidP="00AF2B33">
            <w:pPr>
              <w:spacing w:after="0" w:line="240" w:lineRule="auto"/>
              <w:rPr>
                <w:rFonts w:cs="Times New Roman"/>
                <w:color w:val="000000"/>
                <w:sz w:val="20"/>
                <w:szCs w:val="20"/>
              </w:rPr>
            </w:pPr>
            <w:r w:rsidRPr="00F60C7E">
              <w:rPr>
                <w:rFonts w:cs="Times New Roman"/>
                <w:sz w:val="20"/>
                <w:szCs w:val="20"/>
              </w:rPr>
              <w:t>gacaatcgaaacgcacacacc</w:t>
            </w:r>
          </w:p>
        </w:tc>
      </w:tr>
      <w:tr w:rsidR="00EC6DE1" w:rsidRPr="00F25DB8" w14:paraId="27851222" w14:textId="77777777" w:rsidTr="00B26168">
        <w:trPr>
          <w:trHeight w:hRule="exact" w:val="227"/>
          <w:jc w:val="center"/>
        </w:trPr>
        <w:tc>
          <w:tcPr>
            <w:tcW w:w="1985" w:type="dxa"/>
          </w:tcPr>
          <w:p w14:paraId="2CE016A8"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Bbr_0112/Bbr_0113</w:t>
            </w:r>
          </w:p>
        </w:tc>
        <w:tc>
          <w:tcPr>
            <w:tcW w:w="2410" w:type="dxa"/>
          </w:tcPr>
          <w:p w14:paraId="2BD1F91C" w14:textId="77777777" w:rsidR="00EC6DE1" w:rsidRPr="00F60C7E" w:rsidRDefault="00EC6DE1" w:rsidP="00AF2B33">
            <w:pPr>
              <w:spacing w:after="0" w:line="240" w:lineRule="auto"/>
              <w:jc w:val="left"/>
              <w:rPr>
                <w:rFonts w:cs="Times New Roman"/>
                <w:i/>
                <w:iCs/>
                <w:sz w:val="20"/>
                <w:szCs w:val="20"/>
              </w:rPr>
            </w:pPr>
            <w:r w:rsidRPr="00F60C7E">
              <w:rPr>
                <w:rFonts w:cs="Times New Roman"/>
                <w:i/>
                <w:iCs/>
                <w:sz w:val="20"/>
                <w:szCs w:val="20"/>
              </w:rPr>
              <w:t>malR6/agl3</w:t>
            </w:r>
            <w:r w:rsidRPr="00F60C7E">
              <w:rPr>
                <w:rFonts w:cs="Times New Roman"/>
                <w:sz w:val="20"/>
                <w:szCs w:val="20"/>
              </w:rPr>
              <w:t>_3</w:t>
            </w:r>
          </w:p>
        </w:tc>
        <w:tc>
          <w:tcPr>
            <w:tcW w:w="2551" w:type="dxa"/>
          </w:tcPr>
          <w:p w14:paraId="314E64FD" w14:textId="77777777" w:rsidR="00EC6DE1" w:rsidRPr="00F60C7E" w:rsidRDefault="00EC6DE1" w:rsidP="00AF2B33">
            <w:pPr>
              <w:spacing w:after="0" w:line="240" w:lineRule="auto"/>
              <w:rPr>
                <w:rFonts w:cs="Times New Roman"/>
                <w:color w:val="000000"/>
                <w:sz w:val="20"/>
                <w:szCs w:val="20"/>
              </w:rPr>
            </w:pPr>
            <w:r w:rsidRPr="00F60C7E">
              <w:rPr>
                <w:rFonts w:cs="Times New Roman"/>
                <w:sz w:val="20"/>
                <w:szCs w:val="20"/>
              </w:rPr>
              <w:t>ccaccgggcatgatacc</w:t>
            </w:r>
          </w:p>
        </w:tc>
      </w:tr>
      <w:tr w:rsidR="00EC6DE1" w:rsidRPr="00F25DB8" w14:paraId="576BD9C6" w14:textId="77777777" w:rsidTr="00B26168">
        <w:trPr>
          <w:trHeight w:hRule="exact" w:val="227"/>
          <w:jc w:val="center"/>
        </w:trPr>
        <w:tc>
          <w:tcPr>
            <w:tcW w:w="1985" w:type="dxa"/>
            <w:tcBorders>
              <w:bottom w:val="single" w:sz="4" w:space="0" w:color="auto"/>
            </w:tcBorders>
          </w:tcPr>
          <w:p w14:paraId="37155C1F" w14:textId="77777777" w:rsidR="00EC6DE1" w:rsidRPr="00B26168" w:rsidRDefault="00EC6DE1" w:rsidP="00AF2B33">
            <w:pPr>
              <w:spacing w:after="0" w:line="240" w:lineRule="auto"/>
              <w:rPr>
                <w:rFonts w:cs="Times New Roman"/>
                <w:color w:val="000000"/>
                <w:sz w:val="20"/>
                <w:szCs w:val="20"/>
              </w:rPr>
            </w:pPr>
            <w:r w:rsidRPr="00B26168">
              <w:rPr>
                <w:rFonts w:cs="Times New Roman"/>
                <w:color w:val="000000"/>
                <w:sz w:val="20"/>
                <w:szCs w:val="20"/>
              </w:rPr>
              <w:t>Bbr_0112/Bbr_0113</w:t>
            </w:r>
          </w:p>
        </w:tc>
        <w:tc>
          <w:tcPr>
            <w:tcW w:w="2410" w:type="dxa"/>
            <w:tcBorders>
              <w:bottom w:val="single" w:sz="4" w:space="0" w:color="auto"/>
            </w:tcBorders>
          </w:tcPr>
          <w:p w14:paraId="497BECD3" w14:textId="77777777" w:rsidR="00EC6DE1" w:rsidRPr="00F60C7E" w:rsidRDefault="00EC6DE1" w:rsidP="00AF2B33">
            <w:pPr>
              <w:spacing w:after="0" w:line="240" w:lineRule="auto"/>
              <w:jc w:val="left"/>
              <w:rPr>
                <w:rFonts w:cs="Times New Roman"/>
                <w:i/>
                <w:iCs/>
                <w:sz w:val="20"/>
                <w:szCs w:val="20"/>
              </w:rPr>
            </w:pPr>
            <w:r w:rsidRPr="00F60C7E">
              <w:rPr>
                <w:rFonts w:cs="Times New Roman"/>
                <w:i/>
                <w:iCs/>
                <w:sz w:val="20"/>
                <w:szCs w:val="20"/>
              </w:rPr>
              <w:t>malR6/agl3</w:t>
            </w:r>
            <w:r w:rsidRPr="00F60C7E">
              <w:rPr>
                <w:rFonts w:cs="Times New Roman"/>
                <w:sz w:val="20"/>
                <w:szCs w:val="20"/>
              </w:rPr>
              <w:t>_4</w:t>
            </w:r>
          </w:p>
        </w:tc>
        <w:tc>
          <w:tcPr>
            <w:tcW w:w="2551" w:type="dxa"/>
            <w:tcBorders>
              <w:bottom w:val="single" w:sz="4" w:space="0" w:color="auto"/>
            </w:tcBorders>
          </w:tcPr>
          <w:p w14:paraId="32393325" w14:textId="77777777" w:rsidR="00EC6DE1" w:rsidRPr="00F60C7E" w:rsidRDefault="00EC6DE1" w:rsidP="00AF2B33">
            <w:pPr>
              <w:spacing w:after="0" w:line="240" w:lineRule="auto"/>
              <w:rPr>
                <w:rFonts w:cs="Times New Roman"/>
                <w:color w:val="000000"/>
                <w:sz w:val="20"/>
                <w:szCs w:val="20"/>
              </w:rPr>
            </w:pPr>
            <w:r w:rsidRPr="00F60C7E">
              <w:rPr>
                <w:rFonts w:cs="Times New Roman"/>
                <w:sz w:val="20"/>
                <w:szCs w:val="20"/>
              </w:rPr>
              <w:t>ccatgtcggcgaatttcctc</w:t>
            </w:r>
          </w:p>
        </w:tc>
      </w:tr>
    </w:tbl>
    <w:p w14:paraId="5F8E57C5" w14:textId="77777777" w:rsidR="00EC6DE1" w:rsidRDefault="00EC6DE1" w:rsidP="00096072">
      <w:pPr>
        <w:pStyle w:val="TableFigurelegend"/>
      </w:pPr>
      <w:r w:rsidRPr="00373FC0">
        <w:t xml:space="preserve">Primers used in the EMSA experiments, </w:t>
      </w:r>
      <w:r>
        <w:t xml:space="preserve">the suffix </w:t>
      </w:r>
      <w:r w:rsidRPr="0037684E">
        <w:rPr>
          <w:i/>
        </w:rPr>
        <w:t>_</w:t>
      </w:r>
      <w:r w:rsidRPr="00B6124E">
        <w:t>Ird</w:t>
      </w:r>
      <w:r w:rsidRPr="00373FC0">
        <w:t xml:space="preserve"> re</w:t>
      </w:r>
      <w:r>
        <w:t>presents primers which were lab</w:t>
      </w:r>
      <w:r w:rsidRPr="00373FC0">
        <w:t>elled with an ir</w:t>
      </w:r>
      <w:r>
        <w:t>i</w:t>
      </w:r>
      <w:r w:rsidRPr="00373FC0">
        <w:t xml:space="preserve">descent probe </w:t>
      </w:r>
      <w:r>
        <w:t>attached at their</w:t>
      </w:r>
      <w:r w:rsidRPr="00373FC0">
        <w:t xml:space="preserve"> 5’ end. </w:t>
      </w:r>
    </w:p>
    <w:p w14:paraId="72CA0E69" w14:textId="77777777" w:rsidR="00EC6DE1" w:rsidRPr="00035970" w:rsidRDefault="00EC6DE1" w:rsidP="00EC6DE1">
      <w:pPr>
        <w:rPr>
          <w:rFonts w:cs="Times New Roman"/>
          <w:b/>
          <w:bCs/>
          <w:sz w:val="18"/>
          <w:szCs w:val="18"/>
        </w:rPr>
      </w:pPr>
    </w:p>
    <w:p w14:paraId="4C97B6EC" w14:textId="77777777" w:rsidR="00EC6DE1" w:rsidRPr="00BD08E4" w:rsidRDefault="00EC6DE1" w:rsidP="00EC6DE1">
      <w:pPr>
        <w:pStyle w:val="Heading3"/>
        <w:numPr>
          <w:ilvl w:val="2"/>
          <w:numId w:val="17"/>
        </w:numPr>
      </w:pPr>
      <w:r w:rsidRPr="00BD08E4">
        <w:t xml:space="preserve">Phenotypic analysis of </w:t>
      </w:r>
      <w:r w:rsidRPr="00BD08E4">
        <w:rPr>
          <w:i/>
        </w:rPr>
        <w:t>malR</w:t>
      </w:r>
      <w:r w:rsidRPr="00BD08E4">
        <w:t xml:space="preserve"> mutations</w:t>
      </w:r>
    </w:p>
    <w:p w14:paraId="73516169" w14:textId="77777777" w:rsidR="00EC6DE1" w:rsidRPr="00BD08E4" w:rsidRDefault="00EC6DE1" w:rsidP="00EC6DE1">
      <w:pPr>
        <w:pStyle w:val="Heading4"/>
        <w:numPr>
          <w:ilvl w:val="3"/>
          <w:numId w:val="17"/>
        </w:numPr>
        <w:spacing w:after="0" w:line="360" w:lineRule="auto"/>
      </w:pPr>
      <w:r w:rsidRPr="00BD08E4">
        <w:t>Evaluation of growth of malR mutants on a range of carbohydrate sources</w:t>
      </w:r>
      <w:r>
        <w:t>.</w:t>
      </w:r>
    </w:p>
    <w:p w14:paraId="1412E5A5" w14:textId="77777777" w:rsidR="00EC6DE1" w:rsidRDefault="00EC6DE1" w:rsidP="00EC6DE1">
      <w:r w:rsidRPr="00BD08E4">
        <w:rPr>
          <w:i/>
        </w:rPr>
        <w:t>B. breve</w:t>
      </w:r>
      <w:r w:rsidRPr="00BD08E4">
        <w:t xml:space="preserve"> UCC2003 and its </w:t>
      </w:r>
      <w:r>
        <w:t>derived, isogenic</w:t>
      </w:r>
      <w:r w:rsidRPr="00BD08E4">
        <w:t xml:space="preserve"> </w:t>
      </w:r>
      <w:r w:rsidRPr="00BD08E4">
        <w:rPr>
          <w:i/>
        </w:rPr>
        <w:t xml:space="preserve">B. breve </w:t>
      </w:r>
      <w:r w:rsidRPr="00BD08E4">
        <w:t>UCC2003</w:t>
      </w:r>
      <w:r w:rsidRPr="00BD08E4">
        <w:rPr>
          <w:i/>
        </w:rPr>
        <w:t xml:space="preserve">-malR2, B. breve </w:t>
      </w:r>
      <w:r w:rsidRPr="00BD08E4">
        <w:t>UCC2003</w:t>
      </w:r>
      <w:r w:rsidRPr="00BD08E4">
        <w:rPr>
          <w:i/>
        </w:rPr>
        <w:t xml:space="preserve">-malR3, B. breve </w:t>
      </w:r>
      <w:r w:rsidRPr="00BD08E4">
        <w:t>UCC2003</w:t>
      </w:r>
      <w:r w:rsidRPr="00BD08E4">
        <w:rPr>
          <w:i/>
        </w:rPr>
        <w:t xml:space="preserve">-malR5 </w:t>
      </w:r>
      <w:r w:rsidRPr="00BD08E4">
        <w:t xml:space="preserve">and </w:t>
      </w:r>
      <w:r w:rsidRPr="00BD08E4">
        <w:rPr>
          <w:i/>
        </w:rPr>
        <w:t xml:space="preserve">B. breve </w:t>
      </w:r>
      <w:r w:rsidRPr="00BD08E4">
        <w:t>UCC2003</w:t>
      </w:r>
      <w:r w:rsidRPr="00BD08E4">
        <w:rPr>
          <w:i/>
        </w:rPr>
        <w:t xml:space="preserve">-malR6 </w:t>
      </w:r>
      <w:r w:rsidRPr="00BD08E4">
        <w:t>insertional</w:t>
      </w:r>
      <w:r w:rsidRPr="00BD08E4">
        <w:rPr>
          <w:i/>
        </w:rPr>
        <w:t xml:space="preserve"> </w:t>
      </w:r>
      <w:r w:rsidRPr="00BD08E4">
        <w:t>mutants</w:t>
      </w:r>
      <w:r w:rsidRPr="00BD08E4">
        <w:rPr>
          <w:i/>
        </w:rPr>
        <w:t xml:space="preserve"> </w:t>
      </w:r>
      <w:r w:rsidRPr="00BD08E4">
        <w:t xml:space="preserve">were inoculated from stock into RCM medium and were cultured overnight under anaerobic conditions at 37°C. The strains were then inoculated at 1 % (v/v) into mMRS medium containing 1 % (w/v) carbohydrate (glucose, maltose, cellobiose or starch) along with the addition of 0.5 % (v/v) L-cysteine HCl. mMRS without the addition of a carbohydrate source served as a negative control. Bacterial strains were evaluated for carbohydrate-dependent growth using a Life Sciences UV/VIS spectrophotometer DU5300 </w:t>
      </w:r>
      <w:r w:rsidRPr="006B37FA">
        <w:t>(Beckman Coulter</w:t>
      </w:r>
      <w:r>
        <w:t>, California,US</w:t>
      </w:r>
      <w:r w:rsidRPr="00BD08E4">
        <w:t>). Optical density (OD</w:t>
      </w:r>
      <w:r w:rsidRPr="00BD08E4">
        <w:rPr>
          <w:vertAlign w:val="subscript"/>
        </w:rPr>
        <w:t>600nm</w:t>
      </w:r>
      <w:r w:rsidRPr="00BD08E4">
        <w:t xml:space="preserve">) readings were taken at 8 and 24 hours post-inoculation. All samples were assessed as biologically independent duplicates.  </w:t>
      </w:r>
    </w:p>
    <w:p w14:paraId="34009F05" w14:textId="77777777" w:rsidR="00EC6DE1" w:rsidRPr="00BD08E4" w:rsidRDefault="00EC6DE1" w:rsidP="00EC6DE1">
      <w:pPr>
        <w:pStyle w:val="Heading4"/>
        <w:numPr>
          <w:ilvl w:val="3"/>
          <w:numId w:val="17"/>
        </w:numPr>
        <w:rPr>
          <w:color w:val="FF0000"/>
        </w:rPr>
      </w:pPr>
      <w:r w:rsidRPr="00BD08E4">
        <w:t xml:space="preserve">Evaluation of </w:t>
      </w:r>
      <w:r>
        <w:t>growth of</w:t>
      </w:r>
      <w:r w:rsidRPr="00BD08E4">
        <w:t xml:space="preserve"> malR mutants in the presence of bile</w:t>
      </w:r>
      <w:r>
        <w:t>.</w:t>
      </w:r>
    </w:p>
    <w:p w14:paraId="16E13F83" w14:textId="77777777" w:rsidR="00EC6DE1" w:rsidRDefault="00EC6DE1" w:rsidP="00EC6DE1">
      <w:r w:rsidRPr="00BD08E4">
        <w:rPr>
          <w:i/>
        </w:rPr>
        <w:t>B. breve</w:t>
      </w:r>
      <w:r w:rsidRPr="00BD08E4">
        <w:t xml:space="preserve"> UCC2003 and its derivatives </w:t>
      </w:r>
      <w:r w:rsidRPr="00BD08E4">
        <w:rPr>
          <w:i/>
        </w:rPr>
        <w:t xml:space="preserve">B. breve </w:t>
      </w:r>
      <w:r w:rsidRPr="00BD08E4">
        <w:t>UCC2003</w:t>
      </w:r>
      <w:r w:rsidRPr="00BD08E4">
        <w:rPr>
          <w:i/>
        </w:rPr>
        <w:t xml:space="preserve">-malR2, B. breve </w:t>
      </w:r>
      <w:r w:rsidRPr="00BD08E4">
        <w:t>UCC2003</w:t>
      </w:r>
      <w:r w:rsidRPr="00BD08E4">
        <w:rPr>
          <w:i/>
        </w:rPr>
        <w:t xml:space="preserve">-malR3, B. breve </w:t>
      </w:r>
      <w:r w:rsidRPr="00BD08E4">
        <w:t>UCC2003</w:t>
      </w:r>
      <w:r w:rsidRPr="00BD08E4">
        <w:rPr>
          <w:i/>
        </w:rPr>
        <w:t xml:space="preserve">-malR5 </w:t>
      </w:r>
      <w:r w:rsidRPr="00BD08E4">
        <w:t xml:space="preserve">and </w:t>
      </w:r>
      <w:r w:rsidRPr="00BD08E4">
        <w:rPr>
          <w:i/>
        </w:rPr>
        <w:t xml:space="preserve">B. breve </w:t>
      </w:r>
      <w:r w:rsidRPr="00BD08E4">
        <w:t>UCC2003</w:t>
      </w:r>
      <w:r w:rsidRPr="00BD08E4">
        <w:rPr>
          <w:i/>
        </w:rPr>
        <w:t>-malR6</w:t>
      </w:r>
      <w:r w:rsidRPr="00BD08E4">
        <w:t xml:space="preserve"> were inoculated at 1 % (v/v) from stock into mMRS medium supplemented with 1 % maltose and 0.5 % (v/v) L-cysteine HCl and were cultured overnight under anaerobic conditions at 37 C. The above strains were serially diluted in PBS buffer to 10</w:t>
      </w:r>
      <w:r w:rsidRPr="00BD08E4">
        <w:rPr>
          <w:vertAlign w:val="superscript"/>
        </w:rPr>
        <w:t>-7</w:t>
      </w:r>
      <w:r w:rsidRPr="00BD08E4">
        <w:t xml:space="preserve"> and spot plated on RCA supplemented with increasing concentration of ox-gall bile (0, 0.0625, 0.125 or 0.25 % v/v). Plates were incubated anaerobically at 37°C for 48 hours. CFU/ml was calculated using the following formula CFU/ml = (no. of colonies x dilution factor) / volume of culture plated. All samples were assessed as biologically independent duplicates.</w:t>
      </w:r>
    </w:p>
    <w:p w14:paraId="5A4E3D02" w14:textId="77777777" w:rsidR="00EC6DE1" w:rsidRPr="00BD08E4" w:rsidRDefault="00EC6DE1" w:rsidP="00EC6DE1">
      <w:pPr>
        <w:pStyle w:val="Heading4"/>
        <w:numPr>
          <w:ilvl w:val="3"/>
          <w:numId w:val="17"/>
        </w:numPr>
        <w:spacing w:after="0" w:line="360" w:lineRule="auto"/>
      </w:pPr>
      <w:r w:rsidRPr="00BD08E4">
        <w:t>Analysis of metabolic end products generated by malR mutants as compared with B. breve UCC2003</w:t>
      </w:r>
    </w:p>
    <w:p w14:paraId="06876D51" w14:textId="77777777" w:rsidR="00EC6DE1" w:rsidRDefault="00EC6DE1" w:rsidP="00EC6DE1">
      <w:r w:rsidRPr="00BD08E4">
        <w:t>HPLC analysis was used to quantify the concentration of metabolites produc</w:t>
      </w:r>
      <w:r>
        <w:t>ed (lactate, acetate</w:t>
      </w:r>
      <w:r w:rsidRPr="00BD08E4">
        <w:t xml:space="preserve"> and ethanol) when </w:t>
      </w:r>
      <w:r w:rsidRPr="00BD08E4">
        <w:rPr>
          <w:i/>
        </w:rPr>
        <w:t>B. breve</w:t>
      </w:r>
      <w:r w:rsidRPr="00BD08E4">
        <w:t xml:space="preserve"> UCC2003 or its isogenic derivatives</w:t>
      </w:r>
      <w:r w:rsidRPr="00BD08E4">
        <w:rPr>
          <w:iCs/>
        </w:rPr>
        <w:t xml:space="preserve"> </w:t>
      </w:r>
      <w:r w:rsidRPr="00BD08E4">
        <w:t>were grown on glucose as a sole carbohydrate source. All strains were cultivated on mMRS medium supplemented with 1 % gluc</w:t>
      </w:r>
      <w:r>
        <w:t>ose, samples were taken at 8 and 24 hours post inoculation</w:t>
      </w:r>
      <w:r w:rsidRPr="00BD08E4">
        <w:t>. The collected samples were then prepared for HPLC analysis by centrifugation at 5000 rpm for 5 min, the resulting supernatants were filter sterilized (0.45 μm filter, Costar S</w:t>
      </w:r>
      <w:r>
        <w:t>pin-X Column) and stored at −20</w:t>
      </w:r>
      <w:r w:rsidRPr="00BD08E4">
        <w:t>°C prior to analysis. An Agilent 1200 HPLC system (Agilent Technologies, Santa Clara, CA</w:t>
      </w:r>
      <w:r>
        <w:t>, USA</w:t>
      </w:r>
      <w:r w:rsidRPr="00BD08E4">
        <w:t xml:space="preserve">) with a refractive index detector was used to quantify the </w:t>
      </w:r>
      <w:r>
        <w:t xml:space="preserve">production of lactate, acetate </w:t>
      </w:r>
      <w:r w:rsidRPr="00BD08E4">
        <w:t xml:space="preserve">and ethanol as a result of carbohydrate fermentation. Metabolite peaks and concentrations were identified and calculated based on lactic acid, acetic acid and ethanol retention times and </w:t>
      </w:r>
      <w:r>
        <w:t xml:space="preserve">known </w:t>
      </w:r>
      <w:r w:rsidRPr="00BD08E4">
        <w:t xml:space="preserve">concentrations of </w:t>
      </w:r>
      <w:r>
        <w:t>corresponding</w:t>
      </w:r>
      <w:r w:rsidRPr="00BD08E4">
        <w:t xml:space="preserve"> standards. Non-fermented mMRS medium containing carbohydrates served as controls. A REXEX 8 μ 8 % H organic acid column (300 mm × 7.8 mm, Phenomenex, Torrance, CA, USA) was utilized and maintained at 65 °C. Elution was performed for 25 min using a 0.01 M H</w:t>
      </w:r>
      <w:r w:rsidRPr="00CC0C85">
        <w:rPr>
          <w:vertAlign w:val="subscript"/>
        </w:rPr>
        <w:t>2</w:t>
      </w:r>
      <w:r w:rsidRPr="00BD08E4">
        <w:t>SO</w:t>
      </w:r>
      <w:r w:rsidRPr="00CC0C85">
        <w:rPr>
          <w:vertAlign w:val="subscript"/>
        </w:rPr>
        <w:t>4</w:t>
      </w:r>
      <w:r w:rsidRPr="00BD08E4">
        <w:t xml:space="preserve"> solution at a constant flow rate of 0.6 mL/min.  </w:t>
      </w:r>
    </w:p>
    <w:p w14:paraId="14796C02" w14:textId="77777777" w:rsidR="00EC6DE1" w:rsidRPr="00BD08E4" w:rsidRDefault="00EC6DE1" w:rsidP="00EC6DE1"/>
    <w:p w14:paraId="11314951" w14:textId="77777777" w:rsidR="00EC6DE1" w:rsidRDefault="00EC6DE1" w:rsidP="00EC6DE1">
      <w:pPr>
        <w:pStyle w:val="Heading3"/>
        <w:numPr>
          <w:ilvl w:val="2"/>
          <w:numId w:val="17"/>
        </w:numPr>
        <w:rPr>
          <w:color w:val="000000" w:themeColor="text1"/>
        </w:rPr>
      </w:pPr>
      <w:r w:rsidRPr="00BD08E4">
        <w:rPr>
          <w:color w:val="000000" w:themeColor="text1"/>
          <w:lang w:val="ga-IE"/>
        </w:rPr>
        <w:t>Preferential carbohydrate</w:t>
      </w:r>
      <w:r w:rsidRPr="00BD08E4">
        <w:rPr>
          <w:color w:val="000000" w:themeColor="text1"/>
        </w:rPr>
        <w:t xml:space="preserve"> utilisation </w:t>
      </w:r>
      <w:r w:rsidRPr="00BD08E4">
        <w:rPr>
          <w:color w:val="000000" w:themeColor="text1"/>
          <w:lang w:val="ga-IE"/>
        </w:rPr>
        <w:t>by</w:t>
      </w:r>
      <w:r w:rsidRPr="00BD08E4">
        <w:rPr>
          <w:color w:val="000000" w:themeColor="text1"/>
        </w:rPr>
        <w:t xml:space="preserve"> </w:t>
      </w:r>
      <w:r w:rsidRPr="00BD08E4">
        <w:rPr>
          <w:i/>
        </w:rPr>
        <w:t xml:space="preserve">B. breve </w:t>
      </w:r>
      <w:r w:rsidRPr="00BD08E4">
        <w:t>UCC2003</w:t>
      </w:r>
      <w:r w:rsidRPr="00457715">
        <w:t xml:space="preserve"> and its isogenic derivatives carrying a mutation in </w:t>
      </w:r>
      <w:r w:rsidRPr="007C2588">
        <w:rPr>
          <w:i/>
        </w:rPr>
        <w:t>malR2</w:t>
      </w:r>
      <w:r w:rsidRPr="00457715">
        <w:t xml:space="preserve">, </w:t>
      </w:r>
      <w:r w:rsidRPr="007C2588">
        <w:rPr>
          <w:i/>
        </w:rPr>
        <w:t>malR3</w:t>
      </w:r>
      <w:r w:rsidRPr="00457715">
        <w:t xml:space="preserve">, </w:t>
      </w:r>
      <w:r w:rsidRPr="007C2588">
        <w:rPr>
          <w:i/>
        </w:rPr>
        <w:t>malR5</w:t>
      </w:r>
      <w:r w:rsidRPr="00457715">
        <w:t xml:space="preserve">, or </w:t>
      </w:r>
      <w:r w:rsidRPr="007C2588">
        <w:rPr>
          <w:i/>
        </w:rPr>
        <w:t>malR6</w:t>
      </w:r>
      <w:r>
        <w:rPr>
          <w:i/>
        </w:rPr>
        <w:t>.</w:t>
      </w:r>
    </w:p>
    <w:p w14:paraId="2AD671EF" w14:textId="77777777" w:rsidR="00EC6DE1" w:rsidRDefault="00EC6DE1" w:rsidP="00EC6DE1">
      <w:r w:rsidRPr="00BD08E4">
        <w:rPr>
          <w:i/>
        </w:rPr>
        <w:t>B. breve</w:t>
      </w:r>
      <w:r w:rsidRPr="00BD08E4">
        <w:t xml:space="preserve"> UCC2003 and its isogenic derivatives</w:t>
      </w:r>
      <w:r w:rsidRPr="00BD08E4">
        <w:rPr>
          <w:iCs/>
        </w:rPr>
        <w:t xml:space="preserve"> </w:t>
      </w:r>
      <w:r w:rsidRPr="00BD08E4">
        <w:rPr>
          <w:i/>
          <w:iCs/>
        </w:rPr>
        <w:t xml:space="preserve">B. breve </w:t>
      </w:r>
      <w:r w:rsidRPr="00BD08E4">
        <w:rPr>
          <w:iCs/>
        </w:rPr>
        <w:t>UCC2003</w:t>
      </w:r>
      <w:r w:rsidRPr="00BD08E4">
        <w:rPr>
          <w:i/>
          <w:iCs/>
        </w:rPr>
        <w:t xml:space="preserve">-malR2, B. breve </w:t>
      </w:r>
      <w:r w:rsidRPr="00BD08E4">
        <w:rPr>
          <w:iCs/>
        </w:rPr>
        <w:t>UCC2003</w:t>
      </w:r>
      <w:r w:rsidRPr="00BD08E4">
        <w:rPr>
          <w:i/>
          <w:iCs/>
        </w:rPr>
        <w:t xml:space="preserve">-malR3, B. breve </w:t>
      </w:r>
      <w:r w:rsidRPr="00BD08E4">
        <w:rPr>
          <w:iCs/>
        </w:rPr>
        <w:t>UCC2003</w:t>
      </w:r>
      <w:r w:rsidRPr="00BD08E4">
        <w:rPr>
          <w:i/>
          <w:iCs/>
        </w:rPr>
        <w:t xml:space="preserve">-malR5 </w:t>
      </w:r>
      <w:r w:rsidRPr="00BD08E4">
        <w:rPr>
          <w:iCs/>
        </w:rPr>
        <w:t xml:space="preserve">and </w:t>
      </w:r>
      <w:r w:rsidRPr="00BD08E4">
        <w:rPr>
          <w:i/>
          <w:iCs/>
        </w:rPr>
        <w:t xml:space="preserve">B. breve </w:t>
      </w:r>
      <w:r w:rsidRPr="00BD08E4">
        <w:rPr>
          <w:iCs/>
        </w:rPr>
        <w:t>UCC2003</w:t>
      </w:r>
      <w:r w:rsidRPr="00BD08E4">
        <w:rPr>
          <w:i/>
          <w:iCs/>
        </w:rPr>
        <w:t>-malR6</w:t>
      </w:r>
      <w:r w:rsidRPr="00BD08E4">
        <w:rPr>
          <w:iCs/>
        </w:rPr>
        <w:t xml:space="preserve"> </w:t>
      </w:r>
      <w:r w:rsidRPr="00BD08E4">
        <w:t xml:space="preserve">were inoculated into RCM medium from stock and cultured overnight anaerobically at 37°C. </w:t>
      </w:r>
      <w:r w:rsidRPr="00BD08E4">
        <w:rPr>
          <w:lang w:val="ga-IE"/>
        </w:rPr>
        <w:t>S</w:t>
      </w:r>
      <w:r w:rsidRPr="00BD08E4">
        <w:t xml:space="preserve">trains were </w:t>
      </w:r>
      <w:r w:rsidRPr="00BD08E4">
        <w:rPr>
          <w:lang w:val="ga-IE"/>
        </w:rPr>
        <w:t xml:space="preserve">then </w:t>
      </w:r>
      <w:r w:rsidRPr="00BD08E4">
        <w:t xml:space="preserve">inoculated into mMRS medium containing a mix of </w:t>
      </w:r>
      <w:r>
        <w:t xml:space="preserve">six </w:t>
      </w:r>
      <w:r w:rsidRPr="00BD08E4">
        <w:t xml:space="preserve">sugars (glucose, maltose, maltotriose, lacto-N-neotetraose (LNnT), ribose or cellobiose) </w:t>
      </w:r>
      <w:r w:rsidRPr="00BD08E4">
        <w:rPr>
          <w:color w:val="000000" w:themeColor="text1"/>
        </w:rPr>
        <w:t>with a final concentration of 0.1 % of each sugar. Bacterial strains were evaluated for car</w:t>
      </w:r>
      <w:r w:rsidRPr="00BD08E4">
        <w:t>bohydrate-dependent growth using a Life Sciences UV/VIS spectrophotometer DU5300 (Beckman Coulter). Optical density (OD</w:t>
      </w:r>
      <w:r w:rsidRPr="00BD08E4">
        <w:rPr>
          <w:vertAlign w:val="subscript"/>
        </w:rPr>
        <w:t>600nm</w:t>
      </w:r>
      <w:r w:rsidRPr="00BD08E4">
        <w:t xml:space="preserve">) readings and HPAEC-PAD samples were taken over a 24 hour period at times 0, 4, </w:t>
      </w:r>
      <w:r>
        <w:t xml:space="preserve">6, and 8 hrs post-inoculation. </w:t>
      </w:r>
      <w:r w:rsidRPr="00BD08E4">
        <w:t xml:space="preserve">HPAEC-PAD samples were then prepared for analysis by centrifugation at 5000 rpm for 2 minutes and subsequent membrane filtration using Filtropure S filters (pore size, 0.45 μm; Sarstedt, Nümbrecht, Germany) and stored at 4 °C.  </w:t>
      </w:r>
    </w:p>
    <w:p w14:paraId="7FDD9890" w14:textId="77777777" w:rsidR="00EC6DE1" w:rsidRDefault="00EC6DE1" w:rsidP="00EC6DE1"/>
    <w:p w14:paraId="7332DC19" w14:textId="77777777" w:rsidR="00EC6DE1" w:rsidRPr="00BD08E4" w:rsidRDefault="00EC6DE1" w:rsidP="00EC6DE1">
      <w:r w:rsidRPr="00BD08E4">
        <w:t>HPAEC-PAD analysis was conducted utilising a Dionex (Sunnyvale, CA</w:t>
      </w:r>
      <w:r>
        <w:t>, USA</w:t>
      </w:r>
      <w:r w:rsidRPr="00BD08E4">
        <w:t>) ICS-3000 system. Samples (25 μl aliquots) were separated on a CarboPac PA1 analytical-exchange column (dimensions, 250 mm by 4 mm) with a CarboPac PA1 guard column (dimensions, 50 mm by 4 mm) and a pulsed electrochemical detector (ED40) in the PAD mode (all from Dionex). Elution was performed at a constant flowrate of 1.0 ml min</w:t>
      </w:r>
      <w:r w:rsidRPr="00BD08E4">
        <w:rPr>
          <w:vertAlign w:val="superscript"/>
        </w:rPr>
        <w:t>−1</w:t>
      </w:r>
      <w:r w:rsidRPr="00BD08E4">
        <w:t xml:space="preserve"> at 30 °C using the following eluents for the analysis: eluent A, 200 mM NaOH; eluent B, 100 mM NaOH plus 550 mM Na acetate; eluent C, Milli-Q water. The following linear gradient of sodium acetate was used with 100 mM NaOH: from 0 to 50 min, 0 mM; from 50 to 51 min, 16 mM; from 51 to 56 min, 100 mM; from 56 to 61 min, 0 mM. Standard curves were generated from chromatographic profiles of known quantities (0.005, 0.025, 0.05, 0.1 and 0.125 mg/ml) of each carbohydrate (glucose, maltose, maltotriose, LNnT, ribose and cellobiose). Chromeleon software (version 6.70; Dionex Corporation) was used for the integration and evaluation of the chromatograms obtained.  </w:t>
      </w:r>
    </w:p>
    <w:p w14:paraId="01329ACE" w14:textId="77777777" w:rsidR="00EC6DE1" w:rsidRPr="00D60CF9" w:rsidRDefault="00EC6DE1" w:rsidP="00EC6DE1">
      <w:r w:rsidRPr="00BD08E4">
        <w:rPr>
          <w:rFonts w:eastAsia="Times New Roman"/>
          <w:b/>
        </w:rPr>
        <w:br w:type="page"/>
      </w:r>
    </w:p>
    <w:p w14:paraId="0D697DB9" w14:textId="77777777" w:rsidR="00EC6DE1" w:rsidRDefault="00EC6DE1" w:rsidP="00EC6DE1">
      <w:pPr>
        <w:pStyle w:val="Heading2"/>
        <w:numPr>
          <w:ilvl w:val="1"/>
          <w:numId w:val="17"/>
        </w:numPr>
      </w:pPr>
      <w:bookmarkStart w:id="197" w:name="_Toc507267475"/>
      <w:bookmarkStart w:id="198" w:name="_Toc510738272"/>
      <w:bookmarkStart w:id="199" w:name="_Toc510738499"/>
      <w:r w:rsidRPr="009C148C">
        <w:t>Results</w:t>
      </w:r>
      <w:bookmarkEnd w:id="197"/>
      <w:bookmarkEnd w:id="198"/>
      <w:bookmarkEnd w:id="199"/>
      <w:r w:rsidRPr="009C148C">
        <w:t xml:space="preserve"> </w:t>
      </w:r>
    </w:p>
    <w:p w14:paraId="2308CE1E" w14:textId="77777777" w:rsidR="00EC6DE1" w:rsidRDefault="00EC6DE1" w:rsidP="00EC6DE1">
      <w:pPr>
        <w:pStyle w:val="Heading3"/>
        <w:numPr>
          <w:ilvl w:val="2"/>
          <w:numId w:val="17"/>
        </w:numPr>
      </w:pPr>
      <w:r w:rsidRPr="00BD08E4">
        <w:t>EMSA assays</w:t>
      </w:r>
    </w:p>
    <w:p w14:paraId="23D824D0" w14:textId="77777777" w:rsidR="00EC6DE1" w:rsidRDefault="00EC6DE1" w:rsidP="00EC6DE1">
      <w:r w:rsidRPr="00BD08E4">
        <w:t xml:space="preserve">Previously, a number of transcription factors (TFs) had been identified, that were proposed to </w:t>
      </w:r>
      <w:r>
        <w:t xml:space="preserve">be </w:t>
      </w:r>
      <w:r w:rsidRPr="00BD08E4">
        <w:t xml:space="preserve">involved in controlling the ability of bifidobacteria to utilize carbohydrates </w:t>
      </w:r>
      <w:r>
        <w:rPr>
          <w:noProof/>
        </w:rPr>
        <w:t>(13)</w:t>
      </w:r>
      <w:r>
        <w:t>. I</w:t>
      </w:r>
      <w:r w:rsidRPr="00BD08E4">
        <w:t>n particular</w:t>
      </w:r>
      <w:r>
        <w:t>,</w:t>
      </w:r>
      <w:r w:rsidRPr="00BD08E4">
        <w:t xml:space="preserve"> </w:t>
      </w:r>
      <w:r>
        <w:t xml:space="preserve">this </w:t>
      </w:r>
      <w:r w:rsidRPr="00BD08E4">
        <w:rPr>
          <w:i/>
        </w:rPr>
        <w:t>in</w:t>
      </w:r>
      <w:r>
        <w:rPr>
          <w:i/>
        </w:rPr>
        <w:t xml:space="preserve"> </w:t>
      </w:r>
      <w:r w:rsidRPr="00BD08E4">
        <w:rPr>
          <w:i/>
        </w:rPr>
        <w:t>silico</w:t>
      </w:r>
      <w:r w:rsidRPr="00BD08E4">
        <w:t xml:space="preserve"> work described a number of </w:t>
      </w:r>
      <w:r w:rsidRPr="00BD08E4">
        <w:rPr>
          <w:lang w:val="ga-IE"/>
        </w:rPr>
        <w:t>L</w:t>
      </w:r>
      <w:r w:rsidRPr="00BD08E4">
        <w:t xml:space="preserve">acI-type regulatory proteins (designated here as BifR2, MalR2, MalR3, MalR5 and MalR6) in </w:t>
      </w:r>
      <w:r w:rsidRPr="00BD08E4">
        <w:rPr>
          <w:i/>
        </w:rPr>
        <w:t>B. breve</w:t>
      </w:r>
      <w:r w:rsidRPr="00BD08E4">
        <w:t xml:space="preserve"> UCC2003 which were </w:t>
      </w:r>
      <w:r w:rsidRPr="00BD08E4">
        <w:rPr>
          <w:lang w:val="ga-IE"/>
        </w:rPr>
        <w:t xml:space="preserve">believed to be </w:t>
      </w:r>
      <w:r w:rsidRPr="00BD08E4">
        <w:t xml:space="preserve">important in regulating </w:t>
      </w:r>
      <w:r>
        <w:t xml:space="preserve">starch-like/-derived (such as amylose, glycogen, </w:t>
      </w:r>
      <w:r w:rsidRPr="00BD08E4">
        <w:t>maltose and maltodextrin</w:t>
      </w:r>
      <w:r>
        <w:t>)</w:t>
      </w:r>
      <w:r w:rsidRPr="00BD08E4">
        <w:t xml:space="preserve"> utilisation pathways</w:t>
      </w:r>
      <w:r>
        <w:t xml:space="preserve"> along with a number of uncharacterised predicted carbohydrate uptake systems</w:t>
      </w:r>
      <w:r w:rsidRPr="00BD08E4">
        <w:t>. In order to experimentally validate the predicted role of the</w:t>
      </w:r>
      <w:r>
        <w:t xml:space="preserve"> implicated transcription factors</w:t>
      </w:r>
      <w:r w:rsidRPr="00BD08E4">
        <w:t xml:space="preserve"> </w:t>
      </w:r>
      <w:r>
        <w:t>(</w:t>
      </w:r>
      <w:r w:rsidRPr="00BD08E4">
        <w:t>TFs</w:t>
      </w:r>
      <w:r>
        <w:t xml:space="preserve">; i.e. </w:t>
      </w:r>
      <w:r w:rsidRPr="00BD08E4">
        <w:rPr>
          <w:iCs/>
        </w:rPr>
        <w:t>MalR2,</w:t>
      </w:r>
      <w:r w:rsidRPr="00BD08E4">
        <w:rPr>
          <w:i/>
          <w:iCs/>
        </w:rPr>
        <w:t xml:space="preserve"> </w:t>
      </w:r>
      <w:r w:rsidRPr="00BD08E4">
        <w:rPr>
          <w:iCs/>
        </w:rPr>
        <w:t>MalR3,</w:t>
      </w:r>
      <w:r w:rsidRPr="00BD08E4">
        <w:rPr>
          <w:i/>
          <w:iCs/>
        </w:rPr>
        <w:t xml:space="preserve"> </w:t>
      </w:r>
      <w:r w:rsidRPr="00BD08E4">
        <w:rPr>
          <w:iCs/>
        </w:rPr>
        <w:t>MalR5</w:t>
      </w:r>
      <w:r w:rsidRPr="00BD08E4">
        <w:rPr>
          <w:i/>
          <w:iCs/>
        </w:rPr>
        <w:t xml:space="preserve"> </w:t>
      </w:r>
      <w:r w:rsidRPr="00BD08E4">
        <w:rPr>
          <w:iCs/>
        </w:rPr>
        <w:t>and</w:t>
      </w:r>
      <w:r w:rsidRPr="00BD08E4">
        <w:rPr>
          <w:i/>
          <w:iCs/>
        </w:rPr>
        <w:t xml:space="preserve"> </w:t>
      </w:r>
      <w:r w:rsidRPr="00BD08E4">
        <w:rPr>
          <w:iCs/>
        </w:rPr>
        <w:t>MalR6</w:t>
      </w:r>
      <w:r>
        <w:rPr>
          <w:iCs/>
        </w:rPr>
        <w:t>), these</w:t>
      </w:r>
      <w:r w:rsidRPr="00BD08E4">
        <w:rPr>
          <w:i/>
          <w:iCs/>
        </w:rPr>
        <w:t xml:space="preserve"> </w:t>
      </w:r>
      <w:r w:rsidRPr="00BD08E4">
        <w:rPr>
          <w:iCs/>
        </w:rPr>
        <w:t>proteins</w:t>
      </w:r>
      <w:r w:rsidRPr="00BD08E4">
        <w:t xml:space="preserve"> were overexpressed in </w:t>
      </w:r>
      <w:r w:rsidRPr="00BD08E4">
        <w:rPr>
          <w:i/>
          <w:iCs/>
        </w:rPr>
        <w:t xml:space="preserve">E. coli </w:t>
      </w:r>
      <w:r w:rsidRPr="00BD08E4">
        <w:rPr>
          <w:iCs/>
        </w:rPr>
        <w:t>or</w:t>
      </w:r>
      <w:r w:rsidRPr="00BD08E4">
        <w:rPr>
          <w:i/>
          <w:iCs/>
        </w:rPr>
        <w:t xml:space="preserve"> L. lactis</w:t>
      </w:r>
      <w:r>
        <w:rPr>
          <w:i/>
          <w:iCs/>
        </w:rPr>
        <w:t xml:space="preserve"> </w:t>
      </w:r>
      <w:r>
        <w:rPr>
          <w:iCs/>
        </w:rPr>
        <w:t>and consequently purified</w:t>
      </w:r>
      <w:r>
        <w:rPr>
          <w:i/>
          <w:iCs/>
        </w:rPr>
        <w:t>.</w:t>
      </w:r>
      <w:r>
        <w:t xml:space="preserve"> As mentioned in the Materials and Methods section, cloning of </w:t>
      </w:r>
      <w:r w:rsidRPr="009D4024">
        <w:rPr>
          <w:i/>
        </w:rPr>
        <w:t>malR2</w:t>
      </w:r>
      <w:r>
        <w:t xml:space="preserve"> and </w:t>
      </w:r>
      <w:r w:rsidRPr="009D4024">
        <w:rPr>
          <w:i/>
        </w:rPr>
        <w:t>malR5</w:t>
      </w:r>
      <w:r>
        <w:t xml:space="preserve"> was unsuccessful in </w:t>
      </w:r>
      <w:r w:rsidRPr="00C507D3">
        <w:rPr>
          <w:i/>
        </w:rPr>
        <w:t>L</w:t>
      </w:r>
      <w:r>
        <w:rPr>
          <w:i/>
        </w:rPr>
        <w:t>.</w:t>
      </w:r>
      <w:r w:rsidRPr="00C507D3">
        <w:rPr>
          <w:i/>
        </w:rPr>
        <w:t xml:space="preserve"> lactis</w:t>
      </w:r>
      <w:r>
        <w:t xml:space="preserve"> NZ9000, and for this reason they were instead cloned into pQE60 in </w:t>
      </w:r>
      <w:r w:rsidRPr="00C507D3">
        <w:rPr>
          <w:i/>
        </w:rPr>
        <w:t>E. coli</w:t>
      </w:r>
      <w:r>
        <w:t xml:space="preserve"> Xl1blue.</w:t>
      </w:r>
      <w:r w:rsidRPr="00BD08E4">
        <w:t xml:space="preserve"> The </w:t>
      </w:r>
      <w:r w:rsidRPr="00BD08E4">
        <w:rPr>
          <w:iCs/>
        </w:rPr>
        <w:t>purified MalR proteins were then utilised to perform EMSAs</w:t>
      </w:r>
      <w:r w:rsidRPr="00BD08E4">
        <w:t xml:space="preserve"> in order to assess their </w:t>
      </w:r>
      <w:r>
        <w:t xml:space="preserve">(previously predicted) </w:t>
      </w:r>
      <w:r w:rsidRPr="00BD08E4">
        <w:t xml:space="preserve">ability to bind to possible operator-containing DNA fragments (see Materials and Methods). </w:t>
      </w:r>
    </w:p>
    <w:p w14:paraId="3608FB78" w14:textId="77777777" w:rsidR="00EC6DE1" w:rsidRDefault="00EC6DE1" w:rsidP="00EC6DE1"/>
    <w:p w14:paraId="11A3F9C2" w14:textId="7211F638" w:rsidR="00EC6DE1" w:rsidRDefault="00EC6DE1" w:rsidP="00EC6DE1">
      <w:pPr>
        <w:rPr>
          <w:rFonts w:cs="Times New Roman"/>
        </w:rPr>
      </w:pPr>
      <w:r w:rsidRPr="00EB60A1">
        <w:t>The rat</w:t>
      </w:r>
      <w:r>
        <w:t xml:space="preserve">ional for selecting (predicted) promoter regions </w:t>
      </w:r>
      <w:r w:rsidRPr="00EB60A1">
        <w:t xml:space="preserve">for EMSA analysis was based on genes </w:t>
      </w:r>
      <w:r>
        <w:t>which</w:t>
      </w:r>
      <w:r w:rsidRPr="00EB60A1">
        <w:t xml:space="preserve"> can be divided into three categories</w:t>
      </w:r>
      <w:r>
        <w:t>:</w:t>
      </w:r>
      <w:r w:rsidRPr="00EB60A1">
        <w:t xml:space="preserve"> </w:t>
      </w:r>
      <w:r>
        <w:t xml:space="preserve">(i) </w:t>
      </w:r>
      <w:r w:rsidRPr="00EB60A1">
        <w:t>genes</w:t>
      </w:r>
      <w:r>
        <w:t xml:space="preserve"> which had previously been</w:t>
      </w:r>
      <w:r w:rsidRPr="00EB60A1">
        <w:t xml:space="preserve"> predicted to be </w:t>
      </w:r>
      <w:r>
        <w:t>part of</w:t>
      </w:r>
      <w:r w:rsidRPr="00EB60A1">
        <w:t xml:space="preserve"> </w:t>
      </w:r>
      <w:r>
        <w:t>a given</w:t>
      </w:r>
      <w:r w:rsidRPr="00EB60A1">
        <w:t xml:space="preserve"> MalR regulon (13), </w:t>
      </w:r>
      <w:r>
        <w:t xml:space="preserve">(ii) </w:t>
      </w:r>
      <w:r w:rsidRPr="00EB60A1">
        <w:t>genes predicted to be in the BifR1 regulon (13) (which is now also the regulon of BifR2 as discussed in chapter 4)</w:t>
      </w:r>
      <w:r>
        <w:t>,</w:t>
      </w:r>
      <w:r w:rsidRPr="00EB60A1">
        <w:t xml:space="preserve"> and </w:t>
      </w:r>
      <w:r>
        <w:t xml:space="preserve">(iii) selected </w:t>
      </w:r>
      <w:r w:rsidRPr="00EB60A1">
        <w:t xml:space="preserve">genes </w:t>
      </w:r>
      <w:r>
        <w:t>that exhibited differential transcription in a given malR mutant</w:t>
      </w:r>
      <w:r w:rsidRPr="00EB60A1">
        <w:t xml:space="preserve"> (</w:t>
      </w:r>
      <w:r w:rsidRPr="00EB60A1">
        <w:rPr>
          <w:i/>
          <w:iCs/>
        </w:rPr>
        <w:t xml:space="preserve">B. breve </w:t>
      </w:r>
      <w:r w:rsidRPr="00EB60A1">
        <w:rPr>
          <w:iCs/>
        </w:rPr>
        <w:t>UCC2003</w:t>
      </w:r>
      <w:r w:rsidRPr="00EB60A1">
        <w:rPr>
          <w:i/>
          <w:iCs/>
        </w:rPr>
        <w:t xml:space="preserve">-malR2, B. breve </w:t>
      </w:r>
      <w:r w:rsidRPr="00EB60A1">
        <w:rPr>
          <w:iCs/>
        </w:rPr>
        <w:t>UCC2003</w:t>
      </w:r>
      <w:r w:rsidRPr="00EB60A1">
        <w:rPr>
          <w:i/>
          <w:iCs/>
        </w:rPr>
        <w:t xml:space="preserve">-malR3, B. breve </w:t>
      </w:r>
      <w:r w:rsidRPr="00EB60A1">
        <w:rPr>
          <w:iCs/>
        </w:rPr>
        <w:t>UCC2003</w:t>
      </w:r>
      <w:r w:rsidRPr="00EB60A1">
        <w:rPr>
          <w:i/>
          <w:iCs/>
        </w:rPr>
        <w:t xml:space="preserve">-malR5 </w:t>
      </w:r>
      <w:r w:rsidRPr="00EB60A1">
        <w:rPr>
          <w:iCs/>
        </w:rPr>
        <w:t xml:space="preserve">and </w:t>
      </w:r>
      <w:r w:rsidRPr="00EB60A1">
        <w:rPr>
          <w:i/>
          <w:iCs/>
        </w:rPr>
        <w:t xml:space="preserve">B. breve </w:t>
      </w:r>
      <w:r w:rsidRPr="00EB60A1">
        <w:rPr>
          <w:iCs/>
        </w:rPr>
        <w:t>UCC2003</w:t>
      </w:r>
      <w:r w:rsidRPr="00EB60A1">
        <w:rPr>
          <w:i/>
          <w:iCs/>
        </w:rPr>
        <w:t>-malR6</w:t>
      </w:r>
      <w:r>
        <w:rPr>
          <w:iCs/>
        </w:rPr>
        <w:t>; these data</w:t>
      </w:r>
      <w:r w:rsidRPr="00EB60A1">
        <w:rPr>
          <w:iCs/>
        </w:rPr>
        <w:t xml:space="preserve"> will be discussed </w:t>
      </w:r>
      <w:r>
        <w:rPr>
          <w:iCs/>
        </w:rPr>
        <w:t>below)</w:t>
      </w:r>
      <w:r w:rsidRPr="00EB60A1">
        <w:rPr>
          <w:iCs/>
        </w:rPr>
        <w:t>.</w:t>
      </w:r>
      <w:r w:rsidRPr="00EB60A1">
        <w:t xml:space="preserve"> </w:t>
      </w:r>
      <w:r>
        <w:t xml:space="preserve">The ability of </w:t>
      </w:r>
      <w:r w:rsidRPr="00BD08E4">
        <w:rPr>
          <w:iCs/>
        </w:rPr>
        <w:t>MalR2,</w:t>
      </w:r>
      <w:r w:rsidRPr="00BD08E4">
        <w:rPr>
          <w:i/>
          <w:iCs/>
        </w:rPr>
        <w:t xml:space="preserve"> </w:t>
      </w:r>
      <w:r w:rsidRPr="00BD08E4">
        <w:rPr>
          <w:iCs/>
        </w:rPr>
        <w:t>MalR3,</w:t>
      </w:r>
      <w:r w:rsidRPr="00BD08E4">
        <w:rPr>
          <w:i/>
          <w:iCs/>
        </w:rPr>
        <w:t xml:space="preserve"> </w:t>
      </w:r>
      <w:r w:rsidRPr="00BD08E4">
        <w:rPr>
          <w:iCs/>
        </w:rPr>
        <w:t>MalR5</w:t>
      </w:r>
      <w:r w:rsidRPr="00BD08E4">
        <w:rPr>
          <w:i/>
          <w:iCs/>
        </w:rPr>
        <w:t xml:space="preserve"> </w:t>
      </w:r>
      <w:r>
        <w:rPr>
          <w:iCs/>
        </w:rPr>
        <w:t>or</w:t>
      </w:r>
      <w:r w:rsidRPr="00BD08E4">
        <w:rPr>
          <w:i/>
          <w:iCs/>
        </w:rPr>
        <w:t xml:space="preserve"> </w:t>
      </w:r>
      <w:r w:rsidRPr="00BD08E4">
        <w:rPr>
          <w:iCs/>
        </w:rPr>
        <w:t>MalR6</w:t>
      </w:r>
      <w:r>
        <w:rPr>
          <w:iCs/>
        </w:rPr>
        <w:t xml:space="preserve"> to bind a particular DNA fragment</w:t>
      </w:r>
      <w:r>
        <w:rPr>
          <w:rFonts w:cs="Times New Roman"/>
        </w:rPr>
        <w:t xml:space="preserve"> was graded as either negative, or from low, to medium, to high (-, +, ++, +++, respectively, calculated based on the </w:t>
      </w:r>
      <w:r>
        <w:rPr>
          <w:rFonts w:cs="Times New Roman"/>
          <w:iCs/>
          <w:color w:val="000000"/>
          <w:shd w:val="clear" w:color="auto" w:fill="FFFFFF"/>
        </w:rPr>
        <w:t>proportion</w:t>
      </w:r>
      <w:r w:rsidRPr="008F3BF0">
        <w:rPr>
          <w:rFonts w:cs="Times New Roman"/>
          <w:iCs/>
          <w:color w:val="000000"/>
          <w:shd w:val="clear" w:color="auto" w:fill="FFFFFF"/>
        </w:rPr>
        <w:t xml:space="preserve"> </w:t>
      </w:r>
      <w:r>
        <w:rPr>
          <w:rFonts w:cs="Times New Roman"/>
          <w:iCs/>
          <w:color w:val="000000"/>
          <w:shd w:val="clear" w:color="auto" w:fill="FFFFFF"/>
        </w:rPr>
        <w:t>of bound DNA relative to the overall amount of DNA)</w:t>
      </w:r>
      <w:r>
        <w:rPr>
          <w:rFonts w:cs="Times New Roman"/>
        </w:rPr>
        <w:t xml:space="preserve">. Example EMSA experiments illustrating this arbitrary scale can be found in </w:t>
      </w:r>
      <w:r w:rsidR="000C3112">
        <w:rPr>
          <w:rFonts w:cs="Times New Roman"/>
        </w:rPr>
        <w:t>Figure S5-8 to S5-11</w:t>
      </w:r>
      <w:r>
        <w:rPr>
          <w:rFonts w:cs="Times New Roman"/>
        </w:rPr>
        <w:t xml:space="preserve">, while </w:t>
      </w:r>
      <w:r w:rsidR="005131BF">
        <w:fldChar w:fldCharType="begin"/>
      </w:r>
      <w:r w:rsidR="005131BF">
        <w:instrText xml:space="preserve"> REF _Ref506631253 </w:instrText>
      </w:r>
      <w:r w:rsidR="005131BF">
        <w:fldChar w:fldCharType="separate"/>
      </w:r>
      <w:r w:rsidR="00B47C80">
        <w:t xml:space="preserve">Table </w:t>
      </w:r>
      <w:r w:rsidR="00B47C80">
        <w:rPr>
          <w:noProof/>
        </w:rPr>
        <w:t>5</w:t>
      </w:r>
      <w:r w:rsidR="00B47C80">
        <w:noBreakHyphen/>
      </w:r>
      <w:r w:rsidR="00B47C80">
        <w:rPr>
          <w:noProof/>
        </w:rPr>
        <w:t>4</w:t>
      </w:r>
      <w:r w:rsidR="005131BF">
        <w:rPr>
          <w:noProof/>
        </w:rPr>
        <w:fldChar w:fldCharType="end"/>
      </w:r>
      <w:r>
        <w:rPr>
          <w:rFonts w:cs="Times New Roman"/>
        </w:rPr>
        <w:t xml:space="preserve"> summarises all EMSAs carried out in this chapter. </w:t>
      </w:r>
    </w:p>
    <w:p w14:paraId="5AB14A76" w14:textId="77777777" w:rsidR="00EC6DE1" w:rsidRDefault="00EC6DE1" w:rsidP="00EC6DE1">
      <w:pPr>
        <w:rPr>
          <w:rFonts w:cs="Times New Roman"/>
        </w:rPr>
      </w:pPr>
    </w:p>
    <w:p w14:paraId="5E82798A" w14:textId="77777777" w:rsidR="00EC6DE1" w:rsidRDefault="00EC6DE1" w:rsidP="00EC6DE1">
      <w:r w:rsidRPr="00BD08E4">
        <w:t>E</w:t>
      </w:r>
      <w:r>
        <w:t>MSA analysis revealed</w:t>
      </w:r>
      <w:r w:rsidRPr="00BD08E4">
        <w:t xml:space="preserve"> that the regulons of MalR2 and MalR3 are </w:t>
      </w:r>
      <w:r>
        <w:t>overlapping</w:t>
      </w:r>
      <w:r w:rsidRPr="00BD08E4">
        <w:t xml:space="preserve">; these </w:t>
      </w:r>
      <w:r>
        <w:t xml:space="preserve">two </w:t>
      </w:r>
      <w:r w:rsidRPr="00BD08E4">
        <w:t xml:space="preserve">TFs </w:t>
      </w:r>
      <w:r>
        <w:t>are shown to bind the promoter regions of various genes</w:t>
      </w:r>
      <w:r w:rsidRPr="00BD08E4">
        <w:t xml:space="preserve"> </w:t>
      </w:r>
      <w:r>
        <w:t xml:space="preserve">that (are predicted to) </w:t>
      </w:r>
      <w:r w:rsidRPr="00BD08E4">
        <w:rPr>
          <w:lang w:val="ga-IE"/>
        </w:rPr>
        <w:t>specify</w:t>
      </w:r>
      <w:r w:rsidRPr="00BD08E4">
        <w:t xml:space="preserve"> </w:t>
      </w:r>
      <w:r>
        <w:t>various</w:t>
      </w:r>
      <w:r w:rsidRPr="00BD08E4">
        <w:t xml:space="preserve"> carbohydrate uptake systems (</w:t>
      </w:r>
      <w:r w:rsidRPr="00BD08E4">
        <w:rPr>
          <w:lang w:val="ga-IE"/>
        </w:rPr>
        <w:t xml:space="preserve">corresponding to locus tags </w:t>
      </w:r>
      <w:r w:rsidRPr="00BD08E4">
        <w:t xml:space="preserve">Bbr_0118-Bbr_0120, Bbr_1845, </w:t>
      </w:r>
      <w:r w:rsidRPr="00BD08E4">
        <w:rPr>
          <w:lang w:val="ga-IE"/>
        </w:rPr>
        <w:t xml:space="preserve">and </w:t>
      </w:r>
      <w:r w:rsidRPr="00BD08E4">
        <w:t xml:space="preserve">Bbr_0026-Bbr_0027), </w:t>
      </w:r>
      <w:r>
        <w:t>several</w:t>
      </w:r>
      <w:r w:rsidRPr="00BD08E4">
        <w:t xml:space="preserve"> </w:t>
      </w:r>
      <w:r w:rsidRPr="00BD08E4">
        <w:rPr>
          <w:lang w:val="ga-IE"/>
        </w:rPr>
        <w:t>glycosyl hydrolases</w:t>
      </w:r>
      <w:r w:rsidRPr="00BD08E4">
        <w:t xml:space="preserve"> involved in malto-oligosaccharide utilisation (</w:t>
      </w:r>
      <w:r w:rsidRPr="00BD08E4">
        <w:rPr>
          <w:i/>
        </w:rPr>
        <w:t>apuB</w:t>
      </w:r>
      <w:r w:rsidRPr="00BD08E4">
        <w:t xml:space="preserve">, </w:t>
      </w:r>
      <w:r w:rsidRPr="00BD08E4">
        <w:rPr>
          <w:i/>
        </w:rPr>
        <w:t>agl4</w:t>
      </w:r>
      <w:r w:rsidRPr="00BD08E4">
        <w:t xml:space="preserve">, </w:t>
      </w:r>
      <w:r w:rsidRPr="00BD08E4">
        <w:rPr>
          <w:i/>
        </w:rPr>
        <w:t>agl3</w:t>
      </w:r>
      <w:r w:rsidRPr="00BD08E4">
        <w:t>), regulatory proteins (</w:t>
      </w:r>
      <w:r w:rsidRPr="00BD08E4">
        <w:rPr>
          <w:i/>
        </w:rPr>
        <w:t>malR3</w:t>
      </w:r>
      <w:r w:rsidRPr="00BD08E4">
        <w:t xml:space="preserve">, </w:t>
      </w:r>
      <w:r w:rsidRPr="00BD08E4">
        <w:rPr>
          <w:i/>
        </w:rPr>
        <w:t>malR2</w:t>
      </w:r>
      <w:r w:rsidRPr="00BD08E4">
        <w:t xml:space="preserve">, </w:t>
      </w:r>
      <w:r w:rsidRPr="00BD08E4">
        <w:rPr>
          <w:i/>
        </w:rPr>
        <w:t>bifR2</w:t>
      </w:r>
      <w:r w:rsidRPr="00BD08E4">
        <w:t>)</w:t>
      </w:r>
      <w:r w:rsidRPr="00BD08E4">
        <w:rPr>
          <w:lang w:val="ga-IE"/>
        </w:rPr>
        <w:t>,</w:t>
      </w:r>
      <w:r w:rsidRPr="00BD08E4">
        <w:t xml:space="preserve"> and</w:t>
      </w:r>
      <w:r>
        <w:t xml:space="preserve"> </w:t>
      </w:r>
      <w:r w:rsidRPr="006279DE">
        <w:rPr>
          <w:i/>
        </w:rPr>
        <w:t>glgP</w:t>
      </w:r>
      <w:r w:rsidRPr="00BD08E4">
        <w:t xml:space="preserve"> </w:t>
      </w:r>
      <w:r>
        <w:t xml:space="preserve">an </w:t>
      </w:r>
      <w:r w:rsidRPr="00BD08E4">
        <w:rPr>
          <w:lang w:val="ga-IE"/>
        </w:rPr>
        <w:t>e</w:t>
      </w:r>
      <w:r>
        <w:rPr>
          <w:lang w:val="ga-IE"/>
        </w:rPr>
        <w:t>nzyme</w:t>
      </w:r>
      <w:r w:rsidRPr="00BD08E4">
        <w:rPr>
          <w:lang w:val="ga-IE"/>
        </w:rPr>
        <w:t xml:space="preserve"> </w:t>
      </w:r>
      <w:r>
        <w:rPr>
          <w:lang w:val="ga-IE"/>
        </w:rPr>
        <w:t xml:space="preserve">which is </w:t>
      </w:r>
      <w:r w:rsidRPr="00BD08E4">
        <w:rPr>
          <w:lang w:val="ga-IE"/>
        </w:rPr>
        <w:t>predicted to be</w:t>
      </w:r>
      <w:r w:rsidRPr="00BD08E4">
        <w:t xml:space="preserve"> involved</w:t>
      </w:r>
      <w:r>
        <w:t xml:space="preserve"> in catalysing the intracellular breakdown </w:t>
      </w:r>
      <w:r w:rsidRPr="00BD08E4">
        <w:t>of a glycogen-like polymer</w:t>
      </w:r>
      <w:r>
        <w:t>.</w:t>
      </w:r>
    </w:p>
    <w:p w14:paraId="4E7D99D2" w14:textId="77777777" w:rsidR="00EC6DE1" w:rsidRPr="000C513E" w:rsidRDefault="00EC6DE1" w:rsidP="00EC6DE1">
      <w:pPr>
        <w:rPr>
          <w:rFonts w:cs="Times New Roman"/>
        </w:rPr>
      </w:pPr>
    </w:p>
    <w:p w14:paraId="4382DC57" w14:textId="77777777" w:rsidR="00EC6DE1" w:rsidRDefault="00EC6DE1" w:rsidP="00EC6DE1">
      <w:r w:rsidRPr="00BD08E4">
        <w:t>MalR5 was found to b</w:t>
      </w:r>
      <w:r>
        <w:t>ind to the promoter regions of 5 genes/gene clusters with the following (putative functions):</w:t>
      </w:r>
      <w:r w:rsidRPr="00BD08E4">
        <w:t xml:space="preserve"> </w:t>
      </w:r>
      <w:r>
        <w:t xml:space="preserve">(i) </w:t>
      </w:r>
      <w:r w:rsidRPr="00BD08E4">
        <w:t xml:space="preserve">a solute binding protein of an ABC transport system (Bbr_0033), </w:t>
      </w:r>
      <w:r>
        <w:t>(ii) an uncharacterised ABC uptake system</w:t>
      </w:r>
      <w:r w:rsidRPr="00BD08E4">
        <w:t xml:space="preserve"> (Bbr_0118-Bbr_0121), </w:t>
      </w:r>
      <w:r>
        <w:t>(iii) a cello</w:t>
      </w:r>
      <w:r w:rsidRPr="00BD08E4">
        <w:t xml:space="preserve">dextrin ABC type uptake system (Bbr_0106-Bbr_0109), </w:t>
      </w:r>
      <w:r>
        <w:t xml:space="preserve">(iv) </w:t>
      </w:r>
      <w:r w:rsidRPr="00BD08E4">
        <w:t>a 4-</w:t>
      </w:r>
      <w:r w:rsidRPr="00BD08E4">
        <w:sym w:font="Symbol" w:char="F061"/>
      </w:r>
      <w:r w:rsidRPr="00BD08E4">
        <w:t>-glucotransferase</w:t>
      </w:r>
      <w:r w:rsidRPr="003A749A">
        <w:t xml:space="preserve"> </w:t>
      </w:r>
      <w:r>
        <w:t>(M</w:t>
      </w:r>
      <w:r w:rsidRPr="00457715">
        <w:t>alQ</w:t>
      </w:r>
      <w:r>
        <w:t>;</w:t>
      </w:r>
      <w:r w:rsidRPr="00BD08E4">
        <w:t xml:space="preserve"> Bbr_0116)</w:t>
      </w:r>
      <w:r>
        <w:t>, (v) MalR5</w:t>
      </w:r>
      <w:r w:rsidRPr="00BD08E4">
        <w:t xml:space="preserve"> (Bbr_0032)</w:t>
      </w:r>
      <w:r>
        <w:t>, suggestive of transcriptional autoregulation</w:t>
      </w:r>
      <w:r w:rsidRPr="00BD08E4">
        <w:t>.</w:t>
      </w:r>
    </w:p>
    <w:p w14:paraId="0E4BC149" w14:textId="77777777" w:rsidR="00EC6DE1" w:rsidRDefault="00EC6DE1" w:rsidP="00EC6DE1">
      <w:r w:rsidRPr="00BD08E4">
        <w:t xml:space="preserve">Finally, </w:t>
      </w:r>
      <w:r w:rsidRPr="00BD08E4">
        <w:rPr>
          <w:lang w:val="ga-IE"/>
        </w:rPr>
        <w:t xml:space="preserve">the </w:t>
      </w:r>
      <w:r>
        <w:t xml:space="preserve">binding </w:t>
      </w:r>
      <w:r w:rsidRPr="00BD08E4">
        <w:rPr>
          <w:lang w:val="ga-IE"/>
        </w:rPr>
        <w:t xml:space="preserve">targets of </w:t>
      </w:r>
      <w:r w:rsidRPr="00BD08E4">
        <w:t>MalR6 w</w:t>
      </w:r>
      <w:r w:rsidRPr="00BD08E4">
        <w:rPr>
          <w:lang w:val="ga-IE"/>
        </w:rPr>
        <w:t>ere</w:t>
      </w:r>
      <w:r w:rsidRPr="00BD08E4">
        <w:t xml:space="preserve"> fou</w:t>
      </w:r>
      <w:r>
        <w:t>nd to be confined;</w:t>
      </w:r>
      <w:r w:rsidRPr="00BD08E4">
        <w:t xml:space="preserve"> </w:t>
      </w:r>
      <w:r w:rsidRPr="00BD08E4">
        <w:rPr>
          <w:lang w:val="ga-IE"/>
        </w:rPr>
        <w:t>this TF was shown to</w:t>
      </w:r>
      <w:r w:rsidRPr="00BD08E4">
        <w:t xml:space="preserve"> bind to</w:t>
      </w:r>
      <w:r>
        <w:t xml:space="preserve"> only</w:t>
      </w:r>
      <w:r w:rsidRPr="00BD08E4">
        <w:t xml:space="preserve"> two of the promoter regions tested in this study, representing </w:t>
      </w:r>
      <w:r>
        <w:t xml:space="preserve">the presumed </w:t>
      </w:r>
      <w:r w:rsidRPr="00BD08E4">
        <w:t xml:space="preserve">promoter regions of </w:t>
      </w:r>
      <w:r w:rsidRPr="006E365B">
        <w:rPr>
          <w:i/>
        </w:rPr>
        <w:t>malR6</w:t>
      </w:r>
      <w:r w:rsidRPr="00BD08E4">
        <w:t xml:space="preserve"> itself and </w:t>
      </w:r>
      <w:r w:rsidRPr="00BD08E4">
        <w:rPr>
          <w:i/>
        </w:rPr>
        <w:t>agl3</w:t>
      </w:r>
      <w:r>
        <w:t xml:space="preserve">, encoding an </w:t>
      </w:r>
      <w:r>
        <w:sym w:font="Symbol" w:char="F061"/>
      </w:r>
      <w:r w:rsidRPr="00BD08E4">
        <w:t xml:space="preserve">-glucosidase (Bbr_0111) </w:t>
      </w:r>
      <w:r>
        <w:rPr>
          <w:noProof/>
        </w:rPr>
        <w:t>(42)</w:t>
      </w:r>
      <w:r w:rsidRPr="00BD08E4">
        <w:t xml:space="preserve">. </w:t>
      </w:r>
    </w:p>
    <w:p w14:paraId="0B42D288" w14:textId="77777777" w:rsidR="00EC6DE1" w:rsidRDefault="00EC6DE1" w:rsidP="00EC6DE1"/>
    <w:p w14:paraId="1D936A0C" w14:textId="4D03AD7E" w:rsidR="00EC6DE1" w:rsidRDefault="00EC6DE1" w:rsidP="00EC6DE1">
      <w:r>
        <w:t>MalR2, MalR3, MalR5 and MalR6 had no apparent affinity</w:t>
      </w:r>
      <w:r w:rsidRPr="003A749A">
        <w:t xml:space="preserve"> </w:t>
      </w:r>
      <w:r>
        <w:t>for</w:t>
      </w:r>
      <w:r w:rsidRPr="003A749A">
        <w:t xml:space="preserve"> the promoter regions of genes associated with central metabolic pathways (results not shown), thus confirming </w:t>
      </w:r>
      <w:r>
        <w:t xml:space="preserve">the prediction </w:t>
      </w:r>
      <w:r w:rsidRPr="003A749A">
        <w:t>that these TF do not appear to (directly) affect central carbon metabolism</w:t>
      </w:r>
      <w:r>
        <w:t xml:space="preserve">, while also showing </w:t>
      </w:r>
      <w:r w:rsidRPr="003A749A">
        <w:t xml:space="preserve">that these four TFs are functionally distinct from BifR1 and BifR2 (the latter had previously been referred to as MalR1, and predicted to function as a MalR type TF, as discussed in Chapter 4). Finally, the results of the EMSA analysis are consistent with </w:t>
      </w:r>
      <w:r>
        <w:t>the previously</w:t>
      </w:r>
      <w:r w:rsidRPr="003A749A">
        <w:t xml:space="preserve"> predicted regulons for MalR2, MalR3, MalR5 and MalR6 </w:t>
      </w:r>
      <w:r>
        <w:t xml:space="preserve">(these genes are highlighted in orange in </w:t>
      </w:r>
      <w:r>
        <w:fldChar w:fldCharType="begin"/>
      </w:r>
      <w:r>
        <w:instrText xml:space="preserve"> REF _Ref506631253 \h </w:instrText>
      </w:r>
      <w:r>
        <w:fldChar w:fldCharType="separate"/>
      </w:r>
      <w:r w:rsidR="00B47C80">
        <w:t xml:space="preserve">Table </w:t>
      </w:r>
      <w:r w:rsidR="00B47C80">
        <w:rPr>
          <w:noProof/>
        </w:rPr>
        <w:t>5</w:t>
      </w:r>
      <w:r w:rsidR="00B47C80">
        <w:noBreakHyphen/>
      </w:r>
      <w:r w:rsidR="00B47C80">
        <w:rPr>
          <w:noProof/>
        </w:rPr>
        <w:t>4</w:t>
      </w:r>
      <w:r>
        <w:fldChar w:fldCharType="end"/>
      </w:r>
      <w:r>
        <w:t xml:space="preserve">) </w:t>
      </w:r>
      <w:r w:rsidRPr="003A749A">
        <w:t>(13).</w:t>
      </w:r>
      <w:r>
        <w:t xml:space="preserve">  </w:t>
      </w:r>
    </w:p>
    <w:p w14:paraId="3B582281" w14:textId="77777777" w:rsidR="00EC6DE1" w:rsidRDefault="00EC6DE1" w:rsidP="00EC6DE1">
      <w:pPr>
        <w:pStyle w:val="EndNoteBibliography"/>
        <w:spacing w:after="0"/>
      </w:pPr>
    </w:p>
    <w:p w14:paraId="3F308807" w14:textId="77777777" w:rsidR="00EC6DE1" w:rsidRDefault="00EC6DE1" w:rsidP="00096072">
      <w:pPr>
        <w:pStyle w:val="TableFigurelegend"/>
        <w:sectPr w:rsidR="00EC6DE1" w:rsidSect="00A831C8">
          <w:headerReference w:type="default" r:id="rId109"/>
          <w:footerReference w:type="default" r:id="rId110"/>
          <w:pgSz w:w="11906" w:h="16838"/>
          <w:pgMar w:top="1440" w:right="1134" w:bottom="1440" w:left="2268" w:header="709" w:footer="709" w:gutter="0"/>
          <w:cols w:space="708"/>
          <w:titlePg/>
          <w:docGrid w:linePitch="360"/>
        </w:sectPr>
      </w:pPr>
    </w:p>
    <w:p w14:paraId="43DF543A" w14:textId="31069FA3" w:rsidR="00EC6DE1" w:rsidRDefault="00EC6DE1" w:rsidP="00EC6DE1">
      <w:pPr>
        <w:pStyle w:val="Caption"/>
        <w:outlineLvl w:val="0"/>
      </w:pPr>
      <w:bookmarkStart w:id="200" w:name="_Ref506631253"/>
      <w:bookmarkStart w:id="201" w:name="_Toc506638288"/>
      <w:bookmarkStart w:id="202" w:name="_Toc510746801"/>
      <w:r>
        <w:t xml:space="preserve">Table </w:t>
      </w:r>
      <w:r w:rsidR="003722B4">
        <w:rPr>
          <w:noProof/>
        </w:rPr>
        <w:fldChar w:fldCharType="begin"/>
      </w:r>
      <w:r w:rsidR="003722B4">
        <w:rPr>
          <w:noProof/>
        </w:rPr>
        <w:instrText xml:space="preserve"> STYLEREF 1 \s </w:instrText>
      </w:r>
      <w:r w:rsidR="003722B4">
        <w:rPr>
          <w:noProof/>
        </w:rPr>
        <w:fldChar w:fldCharType="separate"/>
      </w:r>
      <w:r w:rsidR="00B47C80">
        <w:rPr>
          <w:noProof/>
        </w:rPr>
        <w:t>5</w:t>
      </w:r>
      <w:r w:rsidR="003722B4">
        <w:rPr>
          <w:noProof/>
        </w:rPr>
        <w:fldChar w:fldCharType="end"/>
      </w:r>
      <w:r>
        <w:noBreakHyphen/>
      </w:r>
      <w:r w:rsidR="003722B4">
        <w:rPr>
          <w:noProof/>
        </w:rPr>
        <w:fldChar w:fldCharType="begin"/>
      </w:r>
      <w:r w:rsidR="003722B4">
        <w:rPr>
          <w:noProof/>
        </w:rPr>
        <w:instrText xml:space="preserve"> SEQ Table \* ARABIC \s 1 </w:instrText>
      </w:r>
      <w:r w:rsidR="003722B4">
        <w:rPr>
          <w:noProof/>
        </w:rPr>
        <w:fldChar w:fldCharType="separate"/>
      </w:r>
      <w:r w:rsidR="00B47C80">
        <w:rPr>
          <w:noProof/>
        </w:rPr>
        <w:t>4</w:t>
      </w:r>
      <w:r w:rsidR="003722B4">
        <w:rPr>
          <w:noProof/>
        </w:rPr>
        <w:fldChar w:fldCharType="end"/>
      </w:r>
      <w:bookmarkEnd w:id="200"/>
      <w:r w:rsidR="00F87173">
        <w:rPr>
          <w:noProof/>
        </w:rPr>
        <w:t>.</w:t>
      </w:r>
      <w:r>
        <w:t xml:space="preserve"> MalR EMSA A</w:t>
      </w:r>
      <w:r w:rsidRPr="00363279">
        <w:t>nalysis</w:t>
      </w:r>
      <w:bookmarkEnd w:id="201"/>
      <w:bookmarkEnd w:id="202"/>
      <w:r w:rsidR="00F87173">
        <w:t>.</w:t>
      </w:r>
      <w:r>
        <w:t xml:space="preserve"> </w:t>
      </w:r>
    </w:p>
    <w:tbl>
      <w:tblPr>
        <w:tblStyle w:val="LightShading1"/>
        <w:tblpPr w:leftFromText="180" w:rightFromText="180" w:vertAnchor="text" w:horzAnchor="margin" w:tblpXSpec="right" w:tblpY="128"/>
        <w:tblW w:w="5699" w:type="pct"/>
        <w:tblLayout w:type="fixed"/>
        <w:tblCellMar>
          <w:left w:w="57" w:type="dxa"/>
          <w:right w:w="57" w:type="dxa"/>
        </w:tblCellMar>
        <w:tblLook w:val="06A0" w:firstRow="1" w:lastRow="0" w:firstColumn="1" w:lastColumn="0" w:noHBand="1" w:noVBand="1"/>
      </w:tblPr>
      <w:tblGrid>
        <w:gridCol w:w="1139"/>
        <w:gridCol w:w="742"/>
        <w:gridCol w:w="4391"/>
        <w:gridCol w:w="870"/>
        <w:gridCol w:w="851"/>
        <w:gridCol w:w="851"/>
        <w:gridCol w:w="849"/>
      </w:tblGrid>
      <w:tr w:rsidR="00EC6DE1" w:rsidRPr="000E7C5F" w14:paraId="1F3F7307" w14:textId="77777777" w:rsidTr="00AF2B33">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587" w:type="pct"/>
            <w:noWrap/>
            <w:hideMark/>
          </w:tcPr>
          <w:p w14:paraId="69AF0D2F" w14:textId="77777777" w:rsidR="00EC6DE1" w:rsidRPr="000E7C5F" w:rsidRDefault="00EC6DE1" w:rsidP="00AF2B33">
            <w:pPr>
              <w:spacing w:after="0" w:line="240" w:lineRule="auto"/>
              <w:jc w:val="center"/>
              <w:rPr>
                <w:bCs w:val="0"/>
                <w:color w:val="000000"/>
                <w:sz w:val="22"/>
                <w:szCs w:val="22"/>
                <w:lang w:val="en-GB" w:eastAsia="en-GB"/>
              </w:rPr>
            </w:pPr>
            <w:r w:rsidRPr="000E7C5F">
              <w:rPr>
                <w:bCs w:val="0"/>
                <w:color w:val="000000"/>
                <w:sz w:val="22"/>
                <w:szCs w:val="22"/>
                <w:lang w:val="en-GB" w:eastAsia="en-GB"/>
              </w:rPr>
              <w:t>Gene name</w:t>
            </w:r>
          </w:p>
        </w:tc>
        <w:tc>
          <w:tcPr>
            <w:tcW w:w="383" w:type="pct"/>
            <w:noWrap/>
            <w:hideMark/>
          </w:tcPr>
          <w:p w14:paraId="7B99B54A" w14:textId="77777777" w:rsidR="00EC6DE1" w:rsidRPr="000E7C5F" w:rsidRDefault="00EC6DE1" w:rsidP="00AF2B33">
            <w:pPr>
              <w:spacing w:after="0" w:line="240" w:lineRule="auto"/>
              <w:jc w:val="center"/>
              <w:cnfStyle w:val="100000000000" w:firstRow="1" w:lastRow="0" w:firstColumn="0" w:lastColumn="0" w:oddVBand="0" w:evenVBand="0" w:oddHBand="0" w:evenHBand="0" w:firstRowFirstColumn="0" w:firstRowLastColumn="0" w:lastRowFirstColumn="0" w:lastRowLastColumn="0"/>
              <w:rPr>
                <w:bCs w:val="0"/>
                <w:color w:val="000000"/>
                <w:sz w:val="22"/>
                <w:szCs w:val="22"/>
                <w:lang w:val="en-GB" w:eastAsia="en-GB"/>
              </w:rPr>
            </w:pPr>
            <w:r w:rsidRPr="000E7C5F">
              <w:rPr>
                <w:bCs w:val="0"/>
                <w:color w:val="000000"/>
                <w:sz w:val="22"/>
                <w:szCs w:val="22"/>
                <w:lang w:val="en-GB" w:eastAsia="en-GB"/>
              </w:rPr>
              <w:t>Bbr_</w:t>
            </w:r>
          </w:p>
        </w:tc>
        <w:tc>
          <w:tcPr>
            <w:tcW w:w="2265" w:type="pct"/>
            <w:noWrap/>
            <w:hideMark/>
          </w:tcPr>
          <w:p w14:paraId="52CCC354" w14:textId="77777777" w:rsidR="00EC6DE1" w:rsidRPr="000E7C5F" w:rsidRDefault="00EC6DE1" w:rsidP="00AF2B33">
            <w:pPr>
              <w:spacing w:after="0" w:line="240" w:lineRule="auto"/>
              <w:jc w:val="center"/>
              <w:cnfStyle w:val="100000000000" w:firstRow="1" w:lastRow="0" w:firstColumn="0" w:lastColumn="0" w:oddVBand="0" w:evenVBand="0" w:oddHBand="0" w:evenHBand="0" w:firstRowFirstColumn="0" w:firstRowLastColumn="0" w:lastRowFirstColumn="0" w:lastRowLastColumn="0"/>
              <w:rPr>
                <w:bCs w:val="0"/>
                <w:color w:val="000000"/>
                <w:sz w:val="22"/>
                <w:szCs w:val="22"/>
                <w:lang w:val="en-GB" w:eastAsia="en-GB"/>
              </w:rPr>
            </w:pPr>
            <w:r w:rsidRPr="000E7C5F">
              <w:rPr>
                <w:bCs w:val="0"/>
                <w:color w:val="000000"/>
                <w:sz w:val="22"/>
                <w:szCs w:val="22"/>
                <w:lang w:val="en-GB" w:eastAsia="en-GB"/>
              </w:rPr>
              <w:t>Predicted MalR regulon</w:t>
            </w:r>
          </w:p>
        </w:tc>
        <w:tc>
          <w:tcPr>
            <w:tcW w:w="449" w:type="pct"/>
            <w:noWrap/>
            <w:hideMark/>
          </w:tcPr>
          <w:p w14:paraId="146E59A4" w14:textId="77777777" w:rsidR="00EC6DE1" w:rsidRPr="000E7C5F" w:rsidRDefault="00EC6DE1" w:rsidP="00AF2B33">
            <w:pPr>
              <w:spacing w:after="0" w:line="240" w:lineRule="auto"/>
              <w:jc w:val="center"/>
              <w:cnfStyle w:val="100000000000" w:firstRow="1" w:lastRow="0" w:firstColumn="0" w:lastColumn="0" w:oddVBand="0" w:evenVBand="0" w:oddHBand="0" w:evenHBand="0" w:firstRowFirstColumn="0" w:firstRowLastColumn="0" w:lastRowFirstColumn="0" w:lastRowLastColumn="0"/>
              <w:rPr>
                <w:bCs w:val="0"/>
                <w:color w:val="000000"/>
                <w:sz w:val="22"/>
                <w:szCs w:val="22"/>
                <w:lang w:val="en-GB" w:eastAsia="en-GB"/>
              </w:rPr>
            </w:pPr>
            <w:r w:rsidRPr="000E7C5F">
              <w:rPr>
                <w:bCs w:val="0"/>
                <w:color w:val="000000"/>
                <w:sz w:val="22"/>
                <w:szCs w:val="22"/>
                <w:lang w:val="en-GB" w:eastAsia="en-GB"/>
              </w:rPr>
              <w:t>MalR2</w:t>
            </w:r>
          </w:p>
        </w:tc>
        <w:tc>
          <w:tcPr>
            <w:tcW w:w="439" w:type="pct"/>
            <w:noWrap/>
            <w:hideMark/>
          </w:tcPr>
          <w:p w14:paraId="6871A02C" w14:textId="77777777" w:rsidR="00EC6DE1" w:rsidRPr="000E7C5F" w:rsidRDefault="00EC6DE1" w:rsidP="00AF2B33">
            <w:pPr>
              <w:spacing w:after="0" w:line="240" w:lineRule="auto"/>
              <w:jc w:val="center"/>
              <w:cnfStyle w:val="100000000000" w:firstRow="1" w:lastRow="0" w:firstColumn="0" w:lastColumn="0" w:oddVBand="0" w:evenVBand="0" w:oddHBand="0" w:evenHBand="0" w:firstRowFirstColumn="0" w:firstRowLastColumn="0" w:lastRowFirstColumn="0" w:lastRowLastColumn="0"/>
              <w:rPr>
                <w:bCs w:val="0"/>
                <w:color w:val="000000"/>
                <w:sz w:val="22"/>
                <w:szCs w:val="22"/>
                <w:lang w:val="en-GB" w:eastAsia="en-GB"/>
              </w:rPr>
            </w:pPr>
            <w:r w:rsidRPr="000E7C5F">
              <w:rPr>
                <w:bCs w:val="0"/>
                <w:color w:val="000000"/>
                <w:sz w:val="22"/>
                <w:szCs w:val="22"/>
                <w:lang w:val="en-GB" w:eastAsia="en-GB"/>
              </w:rPr>
              <w:t>MalR3</w:t>
            </w:r>
          </w:p>
        </w:tc>
        <w:tc>
          <w:tcPr>
            <w:tcW w:w="439" w:type="pct"/>
            <w:noWrap/>
            <w:hideMark/>
          </w:tcPr>
          <w:p w14:paraId="6A1AAFA5" w14:textId="77777777" w:rsidR="00EC6DE1" w:rsidRPr="000E7C5F" w:rsidRDefault="00EC6DE1" w:rsidP="00AF2B33">
            <w:pPr>
              <w:spacing w:after="0" w:line="240" w:lineRule="auto"/>
              <w:jc w:val="center"/>
              <w:cnfStyle w:val="100000000000" w:firstRow="1" w:lastRow="0" w:firstColumn="0" w:lastColumn="0" w:oddVBand="0" w:evenVBand="0" w:oddHBand="0" w:evenHBand="0" w:firstRowFirstColumn="0" w:firstRowLastColumn="0" w:lastRowFirstColumn="0" w:lastRowLastColumn="0"/>
              <w:rPr>
                <w:bCs w:val="0"/>
                <w:color w:val="000000"/>
                <w:sz w:val="22"/>
                <w:szCs w:val="22"/>
                <w:lang w:val="en-GB" w:eastAsia="en-GB"/>
              </w:rPr>
            </w:pPr>
            <w:r w:rsidRPr="000E7C5F">
              <w:rPr>
                <w:bCs w:val="0"/>
                <w:color w:val="000000"/>
                <w:sz w:val="22"/>
                <w:szCs w:val="22"/>
                <w:lang w:val="en-GB" w:eastAsia="en-GB"/>
              </w:rPr>
              <w:t>MalR5</w:t>
            </w:r>
          </w:p>
        </w:tc>
        <w:tc>
          <w:tcPr>
            <w:tcW w:w="439" w:type="pct"/>
            <w:noWrap/>
            <w:hideMark/>
          </w:tcPr>
          <w:p w14:paraId="1CD129DB" w14:textId="77777777" w:rsidR="00EC6DE1" w:rsidRPr="000E7C5F" w:rsidRDefault="00EC6DE1" w:rsidP="00AF2B33">
            <w:pPr>
              <w:spacing w:after="0" w:line="240" w:lineRule="auto"/>
              <w:jc w:val="center"/>
              <w:cnfStyle w:val="100000000000" w:firstRow="1" w:lastRow="0" w:firstColumn="0" w:lastColumn="0" w:oddVBand="0" w:evenVBand="0" w:oddHBand="0" w:evenHBand="0" w:firstRowFirstColumn="0" w:firstRowLastColumn="0" w:lastRowFirstColumn="0" w:lastRowLastColumn="0"/>
              <w:rPr>
                <w:bCs w:val="0"/>
                <w:color w:val="000000"/>
                <w:sz w:val="22"/>
                <w:szCs w:val="22"/>
                <w:lang w:val="en-GB" w:eastAsia="en-GB"/>
              </w:rPr>
            </w:pPr>
            <w:r w:rsidRPr="000E7C5F">
              <w:rPr>
                <w:bCs w:val="0"/>
                <w:color w:val="000000"/>
                <w:sz w:val="22"/>
                <w:szCs w:val="22"/>
                <w:lang w:val="en-GB" w:eastAsia="en-GB"/>
              </w:rPr>
              <w:t>MalR6</w:t>
            </w:r>
          </w:p>
        </w:tc>
      </w:tr>
      <w:tr w:rsidR="00EC6DE1" w:rsidRPr="000E7C5F" w14:paraId="7610C3D2"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shd w:val="clear" w:color="auto" w:fill="FBE4D5" w:themeFill="accent2" w:themeFillTint="33"/>
            <w:noWrap/>
          </w:tcPr>
          <w:p w14:paraId="602C9D6C" w14:textId="77777777" w:rsidR="00EC6DE1" w:rsidRPr="000E7C5F" w:rsidRDefault="00EC6DE1" w:rsidP="00AF2B33">
            <w:pPr>
              <w:spacing w:after="0" w:line="240" w:lineRule="auto"/>
              <w:jc w:val="center"/>
              <w:rPr>
                <w:i/>
                <w:iCs/>
                <w:color w:val="000000"/>
                <w:sz w:val="22"/>
                <w:szCs w:val="22"/>
                <w:lang w:eastAsia="en-GB"/>
              </w:rPr>
            </w:pPr>
            <w:r w:rsidRPr="000E7C5F">
              <w:rPr>
                <w:i/>
                <w:iCs/>
                <w:color w:val="000000"/>
                <w:sz w:val="22"/>
                <w:szCs w:val="22"/>
                <w:lang w:val="en-GB" w:eastAsia="en-GB"/>
              </w:rPr>
              <w:t>malR2</w:t>
            </w:r>
          </w:p>
        </w:tc>
        <w:tc>
          <w:tcPr>
            <w:tcW w:w="383" w:type="pct"/>
            <w:noWrap/>
          </w:tcPr>
          <w:p w14:paraId="2AA015D2"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eastAsia="en-GB"/>
              </w:rPr>
            </w:pPr>
            <w:r w:rsidRPr="000E7C5F">
              <w:rPr>
                <w:sz w:val="22"/>
                <w:szCs w:val="22"/>
                <w:lang w:val="en-GB" w:eastAsia="en-GB"/>
              </w:rPr>
              <w:t>0023</w:t>
            </w:r>
          </w:p>
        </w:tc>
        <w:tc>
          <w:tcPr>
            <w:tcW w:w="2265" w:type="pct"/>
            <w:noWrap/>
          </w:tcPr>
          <w:p w14:paraId="5A71EE1B"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eastAsia="en-GB"/>
              </w:rPr>
            </w:pPr>
            <w:r w:rsidRPr="000E7C5F">
              <w:rPr>
                <w:color w:val="000000"/>
                <w:sz w:val="22"/>
                <w:szCs w:val="22"/>
                <w:lang w:val="en-GB" w:eastAsia="en-GB"/>
              </w:rPr>
              <w:t>LacI Transcriptional regulator</w:t>
            </w:r>
          </w:p>
        </w:tc>
        <w:tc>
          <w:tcPr>
            <w:tcW w:w="449" w:type="pct"/>
            <w:noWrap/>
          </w:tcPr>
          <w:p w14:paraId="5FC87353"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eastAsia="en-GB"/>
              </w:rPr>
            </w:pPr>
            <w:r w:rsidRPr="000E7C5F">
              <w:rPr>
                <w:color w:val="000000"/>
                <w:sz w:val="22"/>
                <w:szCs w:val="22"/>
                <w:lang w:val="en-GB" w:eastAsia="en-GB"/>
              </w:rPr>
              <w:t>++</w:t>
            </w:r>
          </w:p>
        </w:tc>
        <w:tc>
          <w:tcPr>
            <w:tcW w:w="439" w:type="pct"/>
            <w:noWrap/>
          </w:tcPr>
          <w:p w14:paraId="27FD181D"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eastAsia="en-GB"/>
              </w:rPr>
            </w:pPr>
            <w:r w:rsidRPr="000E7C5F">
              <w:rPr>
                <w:color w:val="000000"/>
                <w:sz w:val="22"/>
                <w:szCs w:val="22"/>
                <w:lang w:val="en-GB" w:eastAsia="en-GB"/>
              </w:rPr>
              <w:t>++</w:t>
            </w:r>
          </w:p>
        </w:tc>
        <w:tc>
          <w:tcPr>
            <w:tcW w:w="439" w:type="pct"/>
            <w:noWrap/>
          </w:tcPr>
          <w:p w14:paraId="3392C5A9"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eastAsia="en-GB"/>
              </w:rPr>
            </w:pPr>
            <w:r w:rsidRPr="000E7C5F">
              <w:rPr>
                <w:color w:val="000000"/>
                <w:sz w:val="22"/>
                <w:szCs w:val="22"/>
                <w:lang w:val="en-GB" w:eastAsia="en-GB"/>
              </w:rPr>
              <w:t>-</w:t>
            </w:r>
          </w:p>
        </w:tc>
        <w:tc>
          <w:tcPr>
            <w:tcW w:w="439" w:type="pct"/>
            <w:noWrap/>
          </w:tcPr>
          <w:p w14:paraId="20B5B5EB"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eastAsia="en-GB"/>
              </w:rPr>
            </w:pPr>
            <w:r w:rsidRPr="000E7C5F">
              <w:rPr>
                <w:color w:val="000000"/>
                <w:sz w:val="22"/>
                <w:szCs w:val="22"/>
                <w:lang w:val="en-GB" w:eastAsia="en-GB"/>
              </w:rPr>
              <w:t>-</w:t>
            </w:r>
          </w:p>
        </w:tc>
      </w:tr>
      <w:tr w:rsidR="00EC6DE1" w:rsidRPr="000E7C5F" w14:paraId="77A5F26A"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shd w:val="clear" w:color="auto" w:fill="FBE4D5" w:themeFill="accent2" w:themeFillTint="33"/>
            <w:noWrap/>
            <w:hideMark/>
          </w:tcPr>
          <w:p w14:paraId="7C354C1E" w14:textId="77777777" w:rsidR="00EC6DE1" w:rsidRPr="000E7C5F" w:rsidRDefault="00EC6DE1" w:rsidP="00AF2B33">
            <w:pPr>
              <w:spacing w:after="0" w:line="240" w:lineRule="auto"/>
              <w:jc w:val="center"/>
              <w:rPr>
                <w:i/>
                <w:iCs/>
                <w:color w:val="000000"/>
                <w:sz w:val="22"/>
                <w:szCs w:val="22"/>
                <w:lang w:val="en-GB" w:eastAsia="en-GB"/>
              </w:rPr>
            </w:pPr>
            <w:r w:rsidRPr="000E7C5F">
              <w:rPr>
                <w:i/>
                <w:iCs/>
                <w:color w:val="000000"/>
                <w:sz w:val="22"/>
                <w:szCs w:val="22"/>
                <w:lang w:val="en-GB" w:eastAsia="en-GB"/>
              </w:rPr>
              <w:t>malG2 (F2)</w:t>
            </w:r>
          </w:p>
        </w:tc>
        <w:tc>
          <w:tcPr>
            <w:tcW w:w="383" w:type="pct"/>
            <w:noWrap/>
            <w:hideMark/>
          </w:tcPr>
          <w:p w14:paraId="23B60C6B"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0027</w:t>
            </w:r>
          </w:p>
        </w:tc>
        <w:tc>
          <w:tcPr>
            <w:tcW w:w="2265" w:type="pct"/>
            <w:noWrap/>
            <w:hideMark/>
          </w:tcPr>
          <w:p w14:paraId="1A071F8B"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Permease protein of sugar ABC transporter</w:t>
            </w:r>
          </w:p>
        </w:tc>
        <w:tc>
          <w:tcPr>
            <w:tcW w:w="449" w:type="pct"/>
            <w:noWrap/>
            <w:hideMark/>
          </w:tcPr>
          <w:p w14:paraId="1E51D397"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442F1542"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5D4F50CD"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46DBC1C8"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r>
      <w:tr w:rsidR="00EC6DE1" w:rsidRPr="000E7C5F" w14:paraId="04DC4D92"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shd w:val="clear" w:color="auto" w:fill="FBE4D5" w:themeFill="accent2" w:themeFillTint="33"/>
            <w:noWrap/>
            <w:hideMark/>
          </w:tcPr>
          <w:p w14:paraId="3451C7C4" w14:textId="77777777" w:rsidR="00EC6DE1" w:rsidRPr="000E7C5F" w:rsidRDefault="00EC6DE1" w:rsidP="00AF2B33">
            <w:pPr>
              <w:spacing w:after="0" w:line="240" w:lineRule="auto"/>
              <w:jc w:val="center"/>
              <w:rPr>
                <w:i/>
                <w:iCs/>
                <w:color w:val="000000"/>
                <w:sz w:val="22"/>
                <w:szCs w:val="22"/>
                <w:lang w:val="en-GB" w:eastAsia="en-GB"/>
              </w:rPr>
            </w:pPr>
            <w:r w:rsidRPr="000E7C5F">
              <w:rPr>
                <w:i/>
                <w:iCs/>
                <w:color w:val="000000"/>
                <w:sz w:val="22"/>
                <w:szCs w:val="22"/>
                <w:lang w:val="en-GB" w:eastAsia="en-GB"/>
              </w:rPr>
              <w:t>malR5</w:t>
            </w:r>
          </w:p>
        </w:tc>
        <w:tc>
          <w:tcPr>
            <w:tcW w:w="383" w:type="pct"/>
            <w:noWrap/>
            <w:hideMark/>
          </w:tcPr>
          <w:p w14:paraId="40697C66"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0032</w:t>
            </w:r>
          </w:p>
        </w:tc>
        <w:tc>
          <w:tcPr>
            <w:tcW w:w="2265" w:type="pct"/>
            <w:noWrap/>
            <w:hideMark/>
          </w:tcPr>
          <w:p w14:paraId="29D638DC"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LacI Transcriptional regulator</w:t>
            </w:r>
          </w:p>
        </w:tc>
        <w:tc>
          <w:tcPr>
            <w:tcW w:w="449" w:type="pct"/>
            <w:noWrap/>
            <w:hideMark/>
          </w:tcPr>
          <w:p w14:paraId="1A5027AA"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100E7323"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1563B90B"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2DBE9EBC"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r>
      <w:tr w:rsidR="00EC6DE1" w:rsidRPr="000E7C5F" w14:paraId="790510EB"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shd w:val="clear" w:color="auto" w:fill="FBE4D5" w:themeFill="accent2" w:themeFillTint="33"/>
            <w:noWrap/>
            <w:hideMark/>
          </w:tcPr>
          <w:p w14:paraId="12988128" w14:textId="77777777" w:rsidR="00EC6DE1" w:rsidRPr="000E7C5F" w:rsidRDefault="00EC6DE1" w:rsidP="00AF2B33">
            <w:pPr>
              <w:spacing w:after="0" w:line="240" w:lineRule="auto"/>
              <w:jc w:val="center"/>
              <w:rPr>
                <w:i/>
                <w:iCs/>
                <w:color w:val="000000"/>
                <w:sz w:val="22"/>
                <w:szCs w:val="22"/>
                <w:lang w:val="en-GB" w:eastAsia="en-GB"/>
              </w:rPr>
            </w:pPr>
            <w:r w:rsidRPr="000E7C5F">
              <w:rPr>
                <w:i/>
                <w:iCs/>
                <w:color w:val="000000"/>
                <w:sz w:val="22"/>
                <w:szCs w:val="22"/>
                <w:lang w:val="en-GB" w:eastAsia="en-GB"/>
              </w:rPr>
              <w:t>malE2</w:t>
            </w:r>
          </w:p>
        </w:tc>
        <w:tc>
          <w:tcPr>
            <w:tcW w:w="383" w:type="pct"/>
            <w:noWrap/>
            <w:hideMark/>
          </w:tcPr>
          <w:p w14:paraId="7F9F87F6"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0033</w:t>
            </w:r>
          </w:p>
        </w:tc>
        <w:tc>
          <w:tcPr>
            <w:tcW w:w="2265" w:type="pct"/>
            <w:noWrap/>
            <w:hideMark/>
          </w:tcPr>
          <w:p w14:paraId="262FDD8F"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Solute binding protein for sugar ABC transport system</w:t>
            </w:r>
          </w:p>
        </w:tc>
        <w:tc>
          <w:tcPr>
            <w:tcW w:w="449" w:type="pct"/>
            <w:noWrap/>
            <w:hideMark/>
          </w:tcPr>
          <w:p w14:paraId="15536DBA"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3CA52394"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2652C8A6"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50E840A6"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r>
      <w:tr w:rsidR="00EC6DE1" w:rsidRPr="000E7C5F" w14:paraId="1395906B"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shd w:val="clear" w:color="auto" w:fill="FBE4D5" w:themeFill="accent2" w:themeFillTint="33"/>
            <w:noWrap/>
            <w:hideMark/>
          </w:tcPr>
          <w:p w14:paraId="526707CC" w14:textId="77777777" w:rsidR="00EC6DE1" w:rsidRPr="000E7C5F" w:rsidRDefault="00EC6DE1" w:rsidP="00AF2B33">
            <w:pPr>
              <w:spacing w:after="0" w:line="240" w:lineRule="auto"/>
              <w:jc w:val="center"/>
              <w:rPr>
                <w:i/>
                <w:iCs/>
                <w:color w:val="000000"/>
                <w:sz w:val="22"/>
                <w:szCs w:val="22"/>
                <w:lang w:val="en-GB" w:eastAsia="en-GB"/>
              </w:rPr>
            </w:pPr>
            <w:r w:rsidRPr="000E7C5F">
              <w:rPr>
                <w:i/>
                <w:iCs/>
                <w:color w:val="000000"/>
                <w:sz w:val="22"/>
                <w:szCs w:val="22"/>
                <w:lang w:val="en-GB" w:eastAsia="en-GB"/>
              </w:rPr>
              <w:t>glgP1</w:t>
            </w:r>
          </w:p>
        </w:tc>
        <w:tc>
          <w:tcPr>
            <w:tcW w:w="383" w:type="pct"/>
            <w:noWrap/>
            <w:hideMark/>
          </w:tcPr>
          <w:p w14:paraId="55A303D6"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0060</w:t>
            </w:r>
          </w:p>
        </w:tc>
        <w:tc>
          <w:tcPr>
            <w:tcW w:w="2265" w:type="pct"/>
            <w:noWrap/>
            <w:hideMark/>
          </w:tcPr>
          <w:p w14:paraId="69D703B4"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Glycogen/Amylose phosphorylase</w:t>
            </w:r>
          </w:p>
        </w:tc>
        <w:tc>
          <w:tcPr>
            <w:tcW w:w="449" w:type="pct"/>
            <w:noWrap/>
            <w:hideMark/>
          </w:tcPr>
          <w:p w14:paraId="78B5FDDC"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78D8C938"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2FAC638E"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0373FBF5"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r>
      <w:tr w:rsidR="00EC6DE1" w:rsidRPr="000E7C5F" w14:paraId="3C1B4C9D"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shd w:val="clear" w:color="auto" w:fill="FBE4D5" w:themeFill="accent2" w:themeFillTint="33"/>
            <w:noWrap/>
            <w:hideMark/>
          </w:tcPr>
          <w:p w14:paraId="6BD20500" w14:textId="77777777" w:rsidR="00EC6DE1" w:rsidRPr="000E7C5F" w:rsidRDefault="00EC6DE1" w:rsidP="00AF2B33">
            <w:pPr>
              <w:spacing w:after="0" w:line="240" w:lineRule="auto"/>
              <w:jc w:val="center"/>
              <w:rPr>
                <w:i/>
                <w:iCs/>
                <w:color w:val="000000"/>
                <w:sz w:val="22"/>
                <w:szCs w:val="22"/>
                <w:lang w:val="en-GB" w:eastAsia="en-GB"/>
              </w:rPr>
            </w:pPr>
            <w:r w:rsidRPr="000E7C5F">
              <w:rPr>
                <w:i/>
                <w:iCs/>
                <w:color w:val="000000"/>
                <w:sz w:val="22"/>
                <w:szCs w:val="22"/>
                <w:lang w:val="en-GB" w:eastAsia="en-GB"/>
              </w:rPr>
              <w:t>agl3</w:t>
            </w:r>
          </w:p>
        </w:tc>
        <w:tc>
          <w:tcPr>
            <w:tcW w:w="383" w:type="pct"/>
            <w:noWrap/>
            <w:hideMark/>
          </w:tcPr>
          <w:p w14:paraId="7316D0AD"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0111</w:t>
            </w:r>
          </w:p>
        </w:tc>
        <w:tc>
          <w:tcPr>
            <w:tcW w:w="2265" w:type="pct"/>
            <w:noWrap/>
            <w:hideMark/>
          </w:tcPr>
          <w:p w14:paraId="4D506A78"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Alphaglucosidase</w:t>
            </w:r>
          </w:p>
        </w:tc>
        <w:tc>
          <w:tcPr>
            <w:tcW w:w="449" w:type="pct"/>
            <w:noWrap/>
            <w:hideMark/>
          </w:tcPr>
          <w:p w14:paraId="21114D8B"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2FD8A012"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24818C76"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18F64E01"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r>
      <w:tr w:rsidR="00EC6DE1" w:rsidRPr="000E7C5F" w14:paraId="29FF37FD"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shd w:val="clear" w:color="auto" w:fill="FBE4D5" w:themeFill="accent2" w:themeFillTint="33"/>
            <w:noWrap/>
            <w:hideMark/>
          </w:tcPr>
          <w:p w14:paraId="7E56EB1D" w14:textId="77777777" w:rsidR="00EC6DE1" w:rsidRPr="000E7C5F" w:rsidRDefault="00EC6DE1" w:rsidP="00AF2B33">
            <w:pPr>
              <w:spacing w:after="0" w:line="240" w:lineRule="auto"/>
              <w:jc w:val="center"/>
              <w:rPr>
                <w:i/>
                <w:iCs/>
                <w:color w:val="000000"/>
                <w:sz w:val="22"/>
                <w:szCs w:val="22"/>
                <w:lang w:val="en-GB" w:eastAsia="en-GB"/>
              </w:rPr>
            </w:pPr>
            <w:r w:rsidRPr="000E7C5F">
              <w:rPr>
                <w:i/>
                <w:iCs/>
                <w:color w:val="000000"/>
                <w:sz w:val="22"/>
                <w:szCs w:val="22"/>
                <w:lang w:val="en-GB" w:eastAsia="en-GB"/>
              </w:rPr>
              <w:t>malR6</w:t>
            </w:r>
          </w:p>
        </w:tc>
        <w:tc>
          <w:tcPr>
            <w:tcW w:w="383" w:type="pct"/>
            <w:noWrap/>
            <w:hideMark/>
          </w:tcPr>
          <w:p w14:paraId="6786ADB2"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0112</w:t>
            </w:r>
          </w:p>
        </w:tc>
        <w:tc>
          <w:tcPr>
            <w:tcW w:w="2265" w:type="pct"/>
            <w:noWrap/>
            <w:hideMark/>
          </w:tcPr>
          <w:p w14:paraId="34C270BD"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 xml:space="preserve">LacI Transcriptional regulator </w:t>
            </w:r>
            <w:r w:rsidRPr="000E7C5F">
              <w:rPr>
                <w:i/>
                <w:color w:val="000000"/>
                <w:sz w:val="22"/>
                <w:szCs w:val="22"/>
                <w:lang w:val="en-GB" w:eastAsia="en-GB"/>
              </w:rPr>
              <w:t>malR6</w:t>
            </w:r>
          </w:p>
        </w:tc>
        <w:tc>
          <w:tcPr>
            <w:tcW w:w="449" w:type="pct"/>
            <w:noWrap/>
            <w:hideMark/>
          </w:tcPr>
          <w:p w14:paraId="226BCBCB"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1C75E904"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7278EFC1"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2492ACE3"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r>
      <w:tr w:rsidR="00EC6DE1" w:rsidRPr="000E7C5F" w14:paraId="1A03CEC2"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shd w:val="clear" w:color="auto" w:fill="FBE4D5" w:themeFill="accent2" w:themeFillTint="33"/>
            <w:noWrap/>
            <w:hideMark/>
          </w:tcPr>
          <w:p w14:paraId="3F13AF3D" w14:textId="77777777" w:rsidR="00EC6DE1" w:rsidRPr="000E7C5F" w:rsidRDefault="00EC6DE1" w:rsidP="00AF2B33">
            <w:pPr>
              <w:spacing w:after="0" w:line="240" w:lineRule="auto"/>
              <w:jc w:val="center"/>
              <w:rPr>
                <w:i/>
                <w:iCs/>
                <w:color w:val="000000"/>
                <w:sz w:val="22"/>
                <w:szCs w:val="22"/>
                <w:lang w:val="en-GB" w:eastAsia="en-GB"/>
              </w:rPr>
            </w:pPr>
            <w:r w:rsidRPr="000E7C5F">
              <w:rPr>
                <w:i/>
                <w:iCs/>
                <w:color w:val="000000"/>
                <w:sz w:val="22"/>
                <w:szCs w:val="22"/>
                <w:lang w:val="en-GB" w:eastAsia="en-GB"/>
              </w:rPr>
              <w:t>malQ</w:t>
            </w:r>
          </w:p>
        </w:tc>
        <w:tc>
          <w:tcPr>
            <w:tcW w:w="383" w:type="pct"/>
            <w:noWrap/>
            <w:hideMark/>
          </w:tcPr>
          <w:p w14:paraId="71369831"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0116</w:t>
            </w:r>
          </w:p>
        </w:tc>
        <w:tc>
          <w:tcPr>
            <w:tcW w:w="2265" w:type="pct"/>
            <w:noWrap/>
            <w:hideMark/>
          </w:tcPr>
          <w:p w14:paraId="56797241"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Glucanotransferase</w:t>
            </w:r>
          </w:p>
        </w:tc>
        <w:tc>
          <w:tcPr>
            <w:tcW w:w="449" w:type="pct"/>
            <w:noWrap/>
            <w:hideMark/>
          </w:tcPr>
          <w:p w14:paraId="0C211B88"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6D29E3CE"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7B1546E6"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7A4DE980"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r>
      <w:tr w:rsidR="00EC6DE1" w:rsidRPr="000E7C5F" w14:paraId="6DC336E4"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shd w:val="clear" w:color="auto" w:fill="FBE4D5" w:themeFill="accent2" w:themeFillTint="33"/>
            <w:noWrap/>
            <w:hideMark/>
          </w:tcPr>
          <w:p w14:paraId="1F1FBAAD" w14:textId="77777777" w:rsidR="00EC6DE1" w:rsidRPr="000E7C5F" w:rsidRDefault="00EC6DE1" w:rsidP="00AF2B33">
            <w:pPr>
              <w:spacing w:after="0" w:line="240" w:lineRule="auto"/>
              <w:jc w:val="center"/>
              <w:rPr>
                <w:i/>
                <w:iCs/>
                <w:color w:val="000000"/>
                <w:sz w:val="22"/>
                <w:szCs w:val="22"/>
                <w:lang w:val="en-GB" w:eastAsia="en-GB"/>
              </w:rPr>
            </w:pPr>
            <w:r w:rsidRPr="000E7C5F">
              <w:rPr>
                <w:i/>
                <w:iCs/>
                <w:color w:val="000000"/>
                <w:sz w:val="22"/>
                <w:szCs w:val="22"/>
                <w:lang w:val="en-GB" w:eastAsia="en-GB"/>
              </w:rPr>
              <w:t>agl4</w:t>
            </w:r>
          </w:p>
        </w:tc>
        <w:tc>
          <w:tcPr>
            <w:tcW w:w="383" w:type="pct"/>
            <w:noWrap/>
            <w:hideMark/>
          </w:tcPr>
          <w:p w14:paraId="1F493C4B"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0117</w:t>
            </w:r>
          </w:p>
        </w:tc>
        <w:tc>
          <w:tcPr>
            <w:tcW w:w="2265" w:type="pct"/>
            <w:noWrap/>
            <w:hideMark/>
          </w:tcPr>
          <w:p w14:paraId="579ABA9F" w14:textId="4C859FAF" w:rsidR="00EC6DE1" w:rsidRPr="000E7C5F" w:rsidRDefault="00524DF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Pr>
                <w:color w:val="000000"/>
                <w:sz w:val="22"/>
                <w:szCs w:val="22"/>
                <w:lang w:val="en-GB" w:eastAsia="en-GB"/>
              </w:rPr>
              <w:sym w:font="Symbol" w:char="F061"/>
            </w:r>
            <w:r w:rsidR="00EC6DE1" w:rsidRPr="000E7C5F">
              <w:rPr>
                <w:color w:val="000000"/>
                <w:sz w:val="22"/>
                <w:szCs w:val="22"/>
                <w:lang w:val="en-GB" w:eastAsia="en-GB"/>
              </w:rPr>
              <w:t>-glucosidase-like protein</w:t>
            </w:r>
          </w:p>
        </w:tc>
        <w:tc>
          <w:tcPr>
            <w:tcW w:w="449" w:type="pct"/>
            <w:noWrap/>
            <w:hideMark/>
          </w:tcPr>
          <w:p w14:paraId="65F65A7F"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36FABA31"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4BC5AD89"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799F4266"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r>
      <w:tr w:rsidR="00EC6DE1" w:rsidRPr="000E7C5F" w14:paraId="3C440133"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shd w:val="clear" w:color="auto" w:fill="FBE4D5" w:themeFill="accent2" w:themeFillTint="33"/>
            <w:noWrap/>
            <w:hideMark/>
          </w:tcPr>
          <w:p w14:paraId="751DC222" w14:textId="77777777" w:rsidR="00EC6DE1" w:rsidRPr="000E7C5F" w:rsidRDefault="00EC6DE1" w:rsidP="00AF2B33">
            <w:pPr>
              <w:spacing w:after="0" w:line="240" w:lineRule="auto"/>
              <w:jc w:val="center"/>
              <w:rPr>
                <w:i/>
                <w:iCs/>
                <w:color w:val="000000"/>
                <w:sz w:val="22"/>
                <w:szCs w:val="22"/>
                <w:lang w:val="en-GB" w:eastAsia="en-GB"/>
              </w:rPr>
            </w:pPr>
            <w:r w:rsidRPr="000E7C5F">
              <w:rPr>
                <w:i/>
                <w:iCs/>
                <w:color w:val="000000"/>
                <w:sz w:val="22"/>
                <w:szCs w:val="22"/>
                <w:lang w:val="en-GB" w:eastAsia="en-GB"/>
              </w:rPr>
              <w:t>malE1</w:t>
            </w:r>
          </w:p>
        </w:tc>
        <w:tc>
          <w:tcPr>
            <w:tcW w:w="383" w:type="pct"/>
            <w:noWrap/>
            <w:hideMark/>
          </w:tcPr>
          <w:p w14:paraId="11AD958E"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0118</w:t>
            </w:r>
          </w:p>
        </w:tc>
        <w:tc>
          <w:tcPr>
            <w:tcW w:w="2265" w:type="pct"/>
            <w:noWrap/>
            <w:hideMark/>
          </w:tcPr>
          <w:p w14:paraId="4B4F1E29"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Solute binding protein for sugar ABC transport system (maltose/maltodextrin)</w:t>
            </w:r>
          </w:p>
        </w:tc>
        <w:tc>
          <w:tcPr>
            <w:tcW w:w="449" w:type="pct"/>
            <w:noWrap/>
            <w:hideMark/>
          </w:tcPr>
          <w:p w14:paraId="3544DFDD"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2E4CFA60"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5A2E0D97"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33CC3618"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r>
      <w:tr w:rsidR="00EC6DE1" w:rsidRPr="000E7C5F" w14:paraId="5324D1CD"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shd w:val="clear" w:color="auto" w:fill="FBE4D5" w:themeFill="accent2" w:themeFillTint="33"/>
            <w:noWrap/>
            <w:hideMark/>
          </w:tcPr>
          <w:p w14:paraId="17EECA23" w14:textId="77777777" w:rsidR="00EC6DE1" w:rsidRPr="000E7C5F" w:rsidRDefault="00EC6DE1" w:rsidP="00AF2B33">
            <w:pPr>
              <w:spacing w:after="0" w:line="240" w:lineRule="auto"/>
              <w:jc w:val="center"/>
              <w:rPr>
                <w:i/>
                <w:iCs/>
                <w:color w:val="000000"/>
                <w:sz w:val="22"/>
                <w:szCs w:val="22"/>
                <w:lang w:val="en-GB" w:eastAsia="en-GB"/>
              </w:rPr>
            </w:pPr>
            <w:r w:rsidRPr="000E7C5F">
              <w:rPr>
                <w:i/>
                <w:iCs/>
                <w:color w:val="000000"/>
                <w:sz w:val="22"/>
                <w:szCs w:val="22"/>
                <w:lang w:val="en-GB" w:eastAsia="en-GB"/>
              </w:rPr>
              <w:t>malR3</w:t>
            </w:r>
          </w:p>
        </w:tc>
        <w:tc>
          <w:tcPr>
            <w:tcW w:w="383" w:type="pct"/>
            <w:noWrap/>
            <w:hideMark/>
          </w:tcPr>
          <w:p w14:paraId="3ECD5491"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0122</w:t>
            </w:r>
          </w:p>
        </w:tc>
        <w:tc>
          <w:tcPr>
            <w:tcW w:w="2265" w:type="pct"/>
            <w:noWrap/>
            <w:hideMark/>
          </w:tcPr>
          <w:p w14:paraId="66320CD3"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LacI Transcriptional regulator</w:t>
            </w:r>
          </w:p>
        </w:tc>
        <w:tc>
          <w:tcPr>
            <w:tcW w:w="449" w:type="pct"/>
            <w:noWrap/>
            <w:hideMark/>
          </w:tcPr>
          <w:p w14:paraId="2922E5CD"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3AD6B992"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5A99F68C"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5F9430E6"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r>
      <w:tr w:rsidR="00EC6DE1" w:rsidRPr="000E7C5F" w14:paraId="09EB32AC"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shd w:val="clear" w:color="auto" w:fill="FBE4D5" w:themeFill="accent2" w:themeFillTint="33"/>
            <w:noWrap/>
            <w:hideMark/>
          </w:tcPr>
          <w:p w14:paraId="4691950A" w14:textId="77777777" w:rsidR="00EC6DE1" w:rsidRPr="000E7C5F" w:rsidRDefault="00EC6DE1" w:rsidP="00AF2B33">
            <w:pPr>
              <w:spacing w:after="0" w:line="240" w:lineRule="auto"/>
              <w:jc w:val="center"/>
              <w:rPr>
                <w:i/>
                <w:iCs/>
                <w:color w:val="000000"/>
                <w:sz w:val="22"/>
                <w:szCs w:val="22"/>
                <w:lang w:val="en-GB" w:eastAsia="en-GB"/>
              </w:rPr>
            </w:pPr>
            <w:r w:rsidRPr="000E7C5F">
              <w:rPr>
                <w:i/>
                <w:iCs/>
                <w:color w:val="000000"/>
                <w:sz w:val="22"/>
                <w:szCs w:val="22"/>
                <w:lang w:val="en-GB" w:eastAsia="en-GB"/>
              </w:rPr>
              <w:t>apuB</w:t>
            </w:r>
          </w:p>
        </w:tc>
        <w:tc>
          <w:tcPr>
            <w:tcW w:w="383" w:type="pct"/>
            <w:noWrap/>
            <w:hideMark/>
          </w:tcPr>
          <w:p w14:paraId="5A0F8C3B"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0123</w:t>
            </w:r>
          </w:p>
        </w:tc>
        <w:tc>
          <w:tcPr>
            <w:tcW w:w="2265" w:type="pct"/>
            <w:noWrap/>
            <w:hideMark/>
          </w:tcPr>
          <w:p w14:paraId="218386FB"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Amylopullulanase</w:t>
            </w:r>
          </w:p>
        </w:tc>
        <w:tc>
          <w:tcPr>
            <w:tcW w:w="449" w:type="pct"/>
            <w:noWrap/>
            <w:hideMark/>
          </w:tcPr>
          <w:p w14:paraId="4DDE12F7"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5B8A6805"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67C55CEF"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198B23DA"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r>
      <w:tr w:rsidR="00EC6DE1" w:rsidRPr="000E7C5F" w14:paraId="24AE5340"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shd w:val="clear" w:color="auto" w:fill="FBE4D5" w:themeFill="accent2" w:themeFillTint="33"/>
            <w:noWrap/>
            <w:hideMark/>
          </w:tcPr>
          <w:p w14:paraId="1F03A71C" w14:textId="77777777" w:rsidR="00EC6DE1" w:rsidRPr="000E7C5F" w:rsidRDefault="00EC6DE1" w:rsidP="00AF2B33">
            <w:pPr>
              <w:spacing w:after="0" w:line="240" w:lineRule="auto"/>
              <w:jc w:val="center"/>
              <w:rPr>
                <w:i/>
                <w:iCs/>
                <w:color w:val="000000"/>
                <w:sz w:val="22"/>
                <w:szCs w:val="22"/>
                <w:lang w:val="en-GB" w:eastAsia="en-GB"/>
              </w:rPr>
            </w:pPr>
            <w:r w:rsidRPr="000E7C5F">
              <w:rPr>
                <w:i/>
                <w:iCs/>
                <w:color w:val="000000"/>
                <w:sz w:val="22"/>
                <w:szCs w:val="22"/>
                <w:lang w:val="en-GB" w:eastAsia="en-GB"/>
              </w:rPr>
              <w:t>malF - malG</w:t>
            </w:r>
          </w:p>
        </w:tc>
        <w:tc>
          <w:tcPr>
            <w:tcW w:w="383" w:type="pct"/>
            <w:noWrap/>
            <w:hideMark/>
          </w:tcPr>
          <w:p w14:paraId="6A2EA09B"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1845</w:t>
            </w:r>
          </w:p>
        </w:tc>
        <w:tc>
          <w:tcPr>
            <w:tcW w:w="2265" w:type="pct"/>
            <w:noWrap/>
            <w:hideMark/>
          </w:tcPr>
          <w:p w14:paraId="19D4466F"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Permease protein of sugar ABC transporter</w:t>
            </w:r>
          </w:p>
        </w:tc>
        <w:tc>
          <w:tcPr>
            <w:tcW w:w="449" w:type="pct"/>
            <w:noWrap/>
            <w:hideMark/>
          </w:tcPr>
          <w:p w14:paraId="7F9EC7EB"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09687A09"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081E61E5"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109E51A1"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r>
      <w:tr w:rsidR="00EC6DE1" w:rsidRPr="000E7C5F" w14:paraId="41285EA3"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shd w:val="clear" w:color="auto" w:fill="FBE4D5" w:themeFill="accent2" w:themeFillTint="33"/>
            <w:noWrap/>
            <w:hideMark/>
          </w:tcPr>
          <w:p w14:paraId="4EBC75D9" w14:textId="77777777" w:rsidR="00EC6DE1" w:rsidRPr="000E7C5F" w:rsidRDefault="00EC6DE1" w:rsidP="00AF2B33">
            <w:pPr>
              <w:spacing w:after="0" w:line="240" w:lineRule="auto"/>
              <w:jc w:val="center"/>
              <w:rPr>
                <w:i/>
                <w:iCs/>
                <w:color w:val="000000"/>
                <w:sz w:val="22"/>
                <w:szCs w:val="22"/>
                <w:lang w:val="en-GB" w:eastAsia="en-GB"/>
              </w:rPr>
            </w:pPr>
            <w:r w:rsidRPr="000E7C5F">
              <w:rPr>
                <w:i/>
                <w:iCs/>
                <w:color w:val="000000"/>
                <w:sz w:val="22"/>
                <w:szCs w:val="22"/>
                <w:lang w:val="en-GB" w:eastAsia="en-GB"/>
              </w:rPr>
              <w:t>bifR2</w:t>
            </w:r>
          </w:p>
        </w:tc>
        <w:tc>
          <w:tcPr>
            <w:tcW w:w="383" w:type="pct"/>
            <w:noWrap/>
            <w:hideMark/>
          </w:tcPr>
          <w:p w14:paraId="2F01D721"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lang w:val="en-GB" w:eastAsia="en-GB"/>
              </w:rPr>
            </w:pPr>
            <w:r w:rsidRPr="000E7C5F">
              <w:rPr>
                <w:sz w:val="22"/>
                <w:szCs w:val="22"/>
                <w:lang w:val="en-GB" w:eastAsia="en-GB"/>
              </w:rPr>
              <w:t>1846</w:t>
            </w:r>
          </w:p>
        </w:tc>
        <w:tc>
          <w:tcPr>
            <w:tcW w:w="2265" w:type="pct"/>
            <w:noWrap/>
            <w:hideMark/>
          </w:tcPr>
          <w:p w14:paraId="74A6E9E5"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LacI Transcriptional regulator</w:t>
            </w:r>
          </w:p>
        </w:tc>
        <w:tc>
          <w:tcPr>
            <w:tcW w:w="449" w:type="pct"/>
            <w:noWrap/>
            <w:hideMark/>
          </w:tcPr>
          <w:p w14:paraId="4267FF63"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2ABD42EC"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39BD15ED"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25FEF5CC"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r>
      <w:tr w:rsidR="00EC6DE1" w:rsidRPr="000E7C5F" w14:paraId="248FDDDD"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shd w:val="clear" w:color="auto" w:fill="FBE4D5" w:themeFill="accent2" w:themeFillTint="33"/>
            <w:noWrap/>
            <w:hideMark/>
          </w:tcPr>
          <w:p w14:paraId="44C370A7" w14:textId="77777777" w:rsidR="00EC6DE1" w:rsidRPr="000E7C5F" w:rsidRDefault="00EC6DE1" w:rsidP="00AF2B33">
            <w:pPr>
              <w:spacing w:after="0" w:line="240" w:lineRule="auto"/>
              <w:jc w:val="center"/>
              <w:rPr>
                <w:i/>
                <w:iCs/>
                <w:color w:val="000000"/>
                <w:sz w:val="22"/>
                <w:szCs w:val="22"/>
                <w:lang w:val="en-GB" w:eastAsia="en-GB"/>
              </w:rPr>
            </w:pPr>
            <w:r w:rsidRPr="000E7C5F">
              <w:rPr>
                <w:i/>
                <w:iCs/>
                <w:color w:val="000000"/>
                <w:sz w:val="22"/>
                <w:szCs w:val="22"/>
                <w:lang w:val="en-GB" w:eastAsia="en-GB"/>
              </w:rPr>
              <w:t>malE</w:t>
            </w:r>
          </w:p>
        </w:tc>
        <w:tc>
          <w:tcPr>
            <w:tcW w:w="383" w:type="pct"/>
            <w:noWrap/>
            <w:hideMark/>
          </w:tcPr>
          <w:p w14:paraId="18C57D8E"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1847</w:t>
            </w:r>
          </w:p>
        </w:tc>
        <w:tc>
          <w:tcPr>
            <w:tcW w:w="2265" w:type="pct"/>
            <w:noWrap/>
            <w:hideMark/>
          </w:tcPr>
          <w:p w14:paraId="6B6E5D9E"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Solute binding protein for sugar ABC transport system</w:t>
            </w:r>
          </w:p>
        </w:tc>
        <w:tc>
          <w:tcPr>
            <w:tcW w:w="449" w:type="pct"/>
            <w:noWrap/>
            <w:hideMark/>
          </w:tcPr>
          <w:p w14:paraId="040A569C"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1BA95AD8"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4B0EBE79"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0FAE1608"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r>
      <w:tr w:rsidR="00EC6DE1" w:rsidRPr="000E7C5F" w14:paraId="51BBFDA5" w14:textId="77777777" w:rsidTr="00AF2B33">
        <w:trPr>
          <w:trHeight w:hRule="exact" w:val="148"/>
        </w:trPr>
        <w:tc>
          <w:tcPr>
            <w:cnfStyle w:val="001000000000" w:firstRow="0" w:lastRow="0" w:firstColumn="1" w:lastColumn="0" w:oddVBand="0" w:evenVBand="0" w:oddHBand="0" w:evenHBand="0" w:firstRowFirstColumn="0" w:firstRowLastColumn="0" w:lastRowFirstColumn="0" w:lastRowLastColumn="0"/>
            <w:tcW w:w="587" w:type="pct"/>
            <w:tcBorders>
              <w:bottom w:val="single" w:sz="4" w:space="0" w:color="auto"/>
            </w:tcBorders>
            <w:shd w:val="clear" w:color="auto" w:fill="FBE4D5" w:themeFill="accent2" w:themeFillTint="33"/>
            <w:noWrap/>
          </w:tcPr>
          <w:p w14:paraId="3E3F4086" w14:textId="77777777" w:rsidR="00EC6DE1" w:rsidRPr="000E7C5F" w:rsidRDefault="00EC6DE1" w:rsidP="00AF2B33">
            <w:pPr>
              <w:spacing w:after="0" w:line="240" w:lineRule="auto"/>
              <w:rPr>
                <w:i/>
                <w:iCs/>
                <w:color w:val="000000"/>
                <w:sz w:val="22"/>
                <w:szCs w:val="22"/>
                <w:lang w:val="en-GB" w:eastAsia="en-GB"/>
              </w:rPr>
            </w:pPr>
          </w:p>
        </w:tc>
        <w:tc>
          <w:tcPr>
            <w:tcW w:w="383" w:type="pct"/>
            <w:tcBorders>
              <w:bottom w:val="single" w:sz="4" w:space="0" w:color="auto"/>
            </w:tcBorders>
            <w:noWrap/>
          </w:tcPr>
          <w:p w14:paraId="1B9B3B56"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lang w:val="en-GB" w:eastAsia="en-GB"/>
              </w:rPr>
            </w:pPr>
          </w:p>
        </w:tc>
        <w:tc>
          <w:tcPr>
            <w:tcW w:w="2265" w:type="pct"/>
            <w:tcBorders>
              <w:bottom w:val="single" w:sz="4" w:space="0" w:color="auto"/>
            </w:tcBorders>
            <w:noWrap/>
          </w:tcPr>
          <w:p w14:paraId="2D3FFFE0"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p>
        </w:tc>
        <w:tc>
          <w:tcPr>
            <w:tcW w:w="449" w:type="pct"/>
            <w:tcBorders>
              <w:bottom w:val="single" w:sz="4" w:space="0" w:color="auto"/>
            </w:tcBorders>
            <w:noWrap/>
          </w:tcPr>
          <w:p w14:paraId="0B47FF9B"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p>
        </w:tc>
        <w:tc>
          <w:tcPr>
            <w:tcW w:w="439" w:type="pct"/>
            <w:tcBorders>
              <w:bottom w:val="single" w:sz="4" w:space="0" w:color="auto"/>
            </w:tcBorders>
            <w:noWrap/>
          </w:tcPr>
          <w:p w14:paraId="64259EDE"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p>
        </w:tc>
        <w:tc>
          <w:tcPr>
            <w:tcW w:w="439" w:type="pct"/>
            <w:tcBorders>
              <w:bottom w:val="single" w:sz="4" w:space="0" w:color="auto"/>
            </w:tcBorders>
            <w:noWrap/>
          </w:tcPr>
          <w:p w14:paraId="124CA862"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p>
        </w:tc>
        <w:tc>
          <w:tcPr>
            <w:tcW w:w="439" w:type="pct"/>
            <w:tcBorders>
              <w:bottom w:val="single" w:sz="4" w:space="0" w:color="auto"/>
            </w:tcBorders>
            <w:noWrap/>
          </w:tcPr>
          <w:p w14:paraId="21E46323"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p>
        </w:tc>
      </w:tr>
      <w:tr w:rsidR="00EC6DE1" w:rsidRPr="000E7C5F" w14:paraId="5E13D30C"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tcBorders>
              <w:top w:val="single" w:sz="4" w:space="0" w:color="auto"/>
              <w:bottom w:val="single" w:sz="4" w:space="0" w:color="auto"/>
            </w:tcBorders>
            <w:noWrap/>
            <w:hideMark/>
          </w:tcPr>
          <w:p w14:paraId="33FE8B2B" w14:textId="77777777" w:rsidR="00EC6DE1" w:rsidRPr="000E7C5F" w:rsidRDefault="00EC6DE1" w:rsidP="00AF2B33">
            <w:pPr>
              <w:spacing w:after="0" w:line="240" w:lineRule="auto"/>
              <w:jc w:val="center"/>
              <w:rPr>
                <w:i/>
                <w:iCs/>
                <w:color w:val="000000"/>
                <w:sz w:val="22"/>
                <w:szCs w:val="22"/>
                <w:lang w:val="en-GB" w:eastAsia="en-GB"/>
              </w:rPr>
            </w:pPr>
          </w:p>
        </w:tc>
        <w:tc>
          <w:tcPr>
            <w:tcW w:w="383" w:type="pct"/>
            <w:tcBorders>
              <w:top w:val="single" w:sz="4" w:space="0" w:color="auto"/>
              <w:bottom w:val="single" w:sz="4" w:space="0" w:color="auto"/>
            </w:tcBorders>
            <w:noWrap/>
            <w:hideMark/>
          </w:tcPr>
          <w:p w14:paraId="472DBD7F"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p>
        </w:tc>
        <w:tc>
          <w:tcPr>
            <w:tcW w:w="2265" w:type="pct"/>
            <w:tcBorders>
              <w:top w:val="single" w:sz="4" w:space="0" w:color="auto"/>
              <w:bottom w:val="single" w:sz="4" w:space="0" w:color="auto"/>
            </w:tcBorders>
            <w:noWrap/>
            <w:hideMark/>
          </w:tcPr>
          <w:p w14:paraId="40CB98EA"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color w:val="000000"/>
                <w:sz w:val="22"/>
                <w:szCs w:val="22"/>
                <w:lang w:val="en-GB" w:eastAsia="en-GB"/>
              </w:rPr>
            </w:pPr>
            <w:r w:rsidRPr="000E7C5F">
              <w:rPr>
                <w:b/>
                <w:bCs/>
                <w:color w:val="000000"/>
                <w:sz w:val="22"/>
                <w:szCs w:val="22"/>
                <w:lang w:val="en-GB" w:eastAsia="en-GB"/>
              </w:rPr>
              <w:t>Global BifR1/BifR2 regulon</w:t>
            </w:r>
          </w:p>
        </w:tc>
        <w:tc>
          <w:tcPr>
            <w:tcW w:w="449" w:type="pct"/>
            <w:tcBorders>
              <w:top w:val="single" w:sz="4" w:space="0" w:color="auto"/>
              <w:bottom w:val="single" w:sz="4" w:space="0" w:color="auto"/>
            </w:tcBorders>
            <w:noWrap/>
            <w:hideMark/>
          </w:tcPr>
          <w:p w14:paraId="5DB61270"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color w:val="000000"/>
                <w:sz w:val="22"/>
                <w:szCs w:val="22"/>
                <w:lang w:val="en-GB" w:eastAsia="en-GB"/>
              </w:rPr>
            </w:pPr>
            <w:r w:rsidRPr="000E7C5F">
              <w:rPr>
                <w:b/>
                <w:bCs/>
                <w:color w:val="000000"/>
                <w:sz w:val="22"/>
                <w:szCs w:val="22"/>
                <w:lang w:val="en-GB" w:eastAsia="en-GB"/>
              </w:rPr>
              <w:t>MalR2</w:t>
            </w:r>
          </w:p>
        </w:tc>
        <w:tc>
          <w:tcPr>
            <w:tcW w:w="439" w:type="pct"/>
            <w:tcBorders>
              <w:top w:val="single" w:sz="4" w:space="0" w:color="auto"/>
              <w:bottom w:val="single" w:sz="4" w:space="0" w:color="auto"/>
            </w:tcBorders>
            <w:noWrap/>
            <w:hideMark/>
          </w:tcPr>
          <w:p w14:paraId="2CEE2CD4"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color w:val="000000"/>
                <w:sz w:val="22"/>
                <w:szCs w:val="22"/>
                <w:lang w:val="en-GB" w:eastAsia="en-GB"/>
              </w:rPr>
            </w:pPr>
            <w:r w:rsidRPr="000E7C5F">
              <w:rPr>
                <w:b/>
                <w:bCs/>
                <w:color w:val="000000"/>
                <w:sz w:val="22"/>
                <w:szCs w:val="22"/>
                <w:lang w:val="en-GB" w:eastAsia="en-GB"/>
              </w:rPr>
              <w:t>MalR3</w:t>
            </w:r>
          </w:p>
        </w:tc>
        <w:tc>
          <w:tcPr>
            <w:tcW w:w="439" w:type="pct"/>
            <w:tcBorders>
              <w:top w:val="single" w:sz="4" w:space="0" w:color="auto"/>
              <w:bottom w:val="single" w:sz="4" w:space="0" w:color="auto"/>
            </w:tcBorders>
            <w:noWrap/>
            <w:hideMark/>
          </w:tcPr>
          <w:p w14:paraId="483A8833"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color w:val="000000"/>
                <w:sz w:val="22"/>
                <w:szCs w:val="22"/>
                <w:lang w:val="en-GB" w:eastAsia="en-GB"/>
              </w:rPr>
            </w:pPr>
            <w:r w:rsidRPr="000E7C5F">
              <w:rPr>
                <w:b/>
                <w:bCs/>
                <w:color w:val="000000"/>
                <w:sz w:val="22"/>
                <w:szCs w:val="22"/>
                <w:lang w:val="en-GB" w:eastAsia="en-GB"/>
              </w:rPr>
              <w:t>MalR5</w:t>
            </w:r>
          </w:p>
        </w:tc>
        <w:tc>
          <w:tcPr>
            <w:tcW w:w="439" w:type="pct"/>
            <w:tcBorders>
              <w:top w:val="single" w:sz="4" w:space="0" w:color="auto"/>
              <w:bottom w:val="single" w:sz="4" w:space="0" w:color="auto"/>
            </w:tcBorders>
            <w:noWrap/>
            <w:hideMark/>
          </w:tcPr>
          <w:p w14:paraId="0887D570"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color w:val="000000"/>
                <w:sz w:val="22"/>
                <w:szCs w:val="22"/>
                <w:lang w:val="en-GB" w:eastAsia="en-GB"/>
              </w:rPr>
            </w:pPr>
            <w:r w:rsidRPr="000E7C5F">
              <w:rPr>
                <w:b/>
                <w:bCs/>
                <w:color w:val="000000"/>
                <w:sz w:val="22"/>
                <w:szCs w:val="22"/>
                <w:lang w:val="en-GB" w:eastAsia="en-GB"/>
              </w:rPr>
              <w:t>MalR6</w:t>
            </w:r>
          </w:p>
        </w:tc>
      </w:tr>
      <w:tr w:rsidR="00EC6DE1" w:rsidRPr="000E7C5F" w14:paraId="7BC11D34"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tcBorders>
              <w:top w:val="single" w:sz="4" w:space="0" w:color="auto"/>
            </w:tcBorders>
            <w:shd w:val="clear" w:color="auto" w:fill="E2EFD9" w:themeFill="accent6" w:themeFillTint="33"/>
            <w:noWrap/>
            <w:hideMark/>
          </w:tcPr>
          <w:p w14:paraId="39945764" w14:textId="77777777" w:rsidR="00EC6DE1" w:rsidRPr="000E7C5F" w:rsidRDefault="00EC6DE1" w:rsidP="00AF2B33">
            <w:pPr>
              <w:spacing w:after="0" w:line="240" w:lineRule="auto"/>
              <w:jc w:val="center"/>
              <w:rPr>
                <w:i/>
                <w:iCs/>
                <w:color w:val="000000"/>
                <w:sz w:val="22"/>
                <w:szCs w:val="22"/>
                <w:lang w:val="en-GB" w:eastAsia="en-GB"/>
              </w:rPr>
            </w:pPr>
            <w:r w:rsidRPr="000E7C5F">
              <w:rPr>
                <w:i/>
                <w:iCs/>
                <w:color w:val="000000"/>
                <w:sz w:val="22"/>
                <w:szCs w:val="22"/>
                <w:lang w:val="en-GB" w:eastAsia="en-GB"/>
              </w:rPr>
              <w:t>bifR1</w:t>
            </w:r>
          </w:p>
        </w:tc>
        <w:tc>
          <w:tcPr>
            <w:tcW w:w="383" w:type="pct"/>
            <w:tcBorders>
              <w:top w:val="single" w:sz="4" w:space="0" w:color="auto"/>
            </w:tcBorders>
            <w:noWrap/>
            <w:hideMark/>
          </w:tcPr>
          <w:p w14:paraId="0AE95D9D"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0411</w:t>
            </w:r>
          </w:p>
        </w:tc>
        <w:tc>
          <w:tcPr>
            <w:tcW w:w="2265" w:type="pct"/>
            <w:tcBorders>
              <w:top w:val="single" w:sz="4" w:space="0" w:color="auto"/>
            </w:tcBorders>
            <w:noWrap/>
            <w:hideMark/>
          </w:tcPr>
          <w:p w14:paraId="35B9120C"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LacI Transcriptional regulator</w:t>
            </w:r>
          </w:p>
        </w:tc>
        <w:tc>
          <w:tcPr>
            <w:tcW w:w="449" w:type="pct"/>
            <w:tcBorders>
              <w:top w:val="single" w:sz="4" w:space="0" w:color="auto"/>
            </w:tcBorders>
            <w:noWrap/>
            <w:hideMark/>
          </w:tcPr>
          <w:p w14:paraId="17F6312D"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tcBorders>
              <w:top w:val="single" w:sz="4" w:space="0" w:color="auto"/>
            </w:tcBorders>
            <w:noWrap/>
            <w:hideMark/>
          </w:tcPr>
          <w:p w14:paraId="5AC94484"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tcBorders>
              <w:top w:val="single" w:sz="4" w:space="0" w:color="auto"/>
            </w:tcBorders>
            <w:noWrap/>
            <w:hideMark/>
          </w:tcPr>
          <w:p w14:paraId="76566C7E"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tcBorders>
              <w:top w:val="single" w:sz="4" w:space="0" w:color="auto"/>
            </w:tcBorders>
            <w:noWrap/>
            <w:hideMark/>
          </w:tcPr>
          <w:p w14:paraId="6C8D173B"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r>
      <w:tr w:rsidR="00EC6DE1" w:rsidRPr="000E7C5F" w14:paraId="2B4BD7D6"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shd w:val="clear" w:color="auto" w:fill="E2EFD9" w:themeFill="accent6" w:themeFillTint="33"/>
            <w:noWrap/>
            <w:hideMark/>
          </w:tcPr>
          <w:p w14:paraId="3A8A4DF3" w14:textId="77777777" w:rsidR="00EC6DE1" w:rsidRPr="000E7C5F" w:rsidRDefault="00EC6DE1" w:rsidP="00AF2B33">
            <w:pPr>
              <w:spacing w:after="0" w:line="240" w:lineRule="auto"/>
              <w:jc w:val="center"/>
              <w:rPr>
                <w:i/>
                <w:iCs/>
                <w:sz w:val="22"/>
                <w:szCs w:val="22"/>
                <w:lang w:val="en-GB" w:eastAsia="en-GB"/>
              </w:rPr>
            </w:pPr>
            <w:r w:rsidRPr="000E7C5F">
              <w:rPr>
                <w:i/>
                <w:iCs/>
                <w:sz w:val="22"/>
                <w:szCs w:val="22"/>
                <w:lang w:val="en-GB" w:eastAsia="en-GB"/>
              </w:rPr>
              <w:t>eno</w:t>
            </w:r>
          </w:p>
        </w:tc>
        <w:tc>
          <w:tcPr>
            <w:tcW w:w="383" w:type="pct"/>
            <w:noWrap/>
            <w:hideMark/>
          </w:tcPr>
          <w:p w14:paraId="66DD3911"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lang w:val="en-GB" w:eastAsia="en-GB"/>
              </w:rPr>
            </w:pPr>
            <w:r w:rsidRPr="000E7C5F">
              <w:rPr>
                <w:sz w:val="22"/>
                <w:szCs w:val="22"/>
                <w:lang w:val="en-GB" w:eastAsia="en-GB"/>
              </w:rPr>
              <w:t>0725</w:t>
            </w:r>
          </w:p>
        </w:tc>
        <w:tc>
          <w:tcPr>
            <w:tcW w:w="2265" w:type="pct"/>
            <w:noWrap/>
            <w:hideMark/>
          </w:tcPr>
          <w:p w14:paraId="4FE3408E"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Enolase</w:t>
            </w:r>
          </w:p>
        </w:tc>
        <w:tc>
          <w:tcPr>
            <w:tcW w:w="449" w:type="pct"/>
            <w:noWrap/>
            <w:hideMark/>
          </w:tcPr>
          <w:p w14:paraId="5C305955"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45DFF23D"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3B5CD844"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73E174D4"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r>
      <w:tr w:rsidR="00EC6DE1" w:rsidRPr="000E7C5F" w14:paraId="48E71C78"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shd w:val="clear" w:color="auto" w:fill="E2EFD9" w:themeFill="accent6" w:themeFillTint="33"/>
            <w:noWrap/>
            <w:hideMark/>
          </w:tcPr>
          <w:p w14:paraId="17A3F919" w14:textId="77777777" w:rsidR="00EC6DE1" w:rsidRPr="000E7C5F" w:rsidRDefault="00EC6DE1" w:rsidP="00AF2B33">
            <w:pPr>
              <w:spacing w:after="0" w:line="240" w:lineRule="auto"/>
              <w:jc w:val="center"/>
              <w:rPr>
                <w:i/>
                <w:iCs/>
                <w:color w:val="000000"/>
                <w:sz w:val="22"/>
                <w:szCs w:val="22"/>
                <w:lang w:val="en-GB" w:eastAsia="en-GB"/>
              </w:rPr>
            </w:pPr>
            <w:r w:rsidRPr="000E7C5F">
              <w:rPr>
                <w:i/>
                <w:iCs/>
                <w:color w:val="000000"/>
                <w:sz w:val="22"/>
                <w:szCs w:val="22"/>
                <w:lang w:val="en-GB" w:eastAsia="en-GB"/>
              </w:rPr>
              <w:t>carD</w:t>
            </w:r>
          </w:p>
        </w:tc>
        <w:tc>
          <w:tcPr>
            <w:tcW w:w="383" w:type="pct"/>
            <w:noWrap/>
            <w:hideMark/>
          </w:tcPr>
          <w:p w14:paraId="0897EB15"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0746</w:t>
            </w:r>
          </w:p>
        </w:tc>
        <w:tc>
          <w:tcPr>
            <w:tcW w:w="2265" w:type="pct"/>
            <w:noWrap/>
            <w:hideMark/>
          </w:tcPr>
          <w:p w14:paraId="4722448B"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carD-like Transcriptional regulator</w:t>
            </w:r>
          </w:p>
        </w:tc>
        <w:tc>
          <w:tcPr>
            <w:tcW w:w="449" w:type="pct"/>
            <w:noWrap/>
            <w:hideMark/>
          </w:tcPr>
          <w:p w14:paraId="08AC6004"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57EC32EC"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1B6A6DCA"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5D02A0FE"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r>
      <w:tr w:rsidR="00EC6DE1" w:rsidRPr="000E7C5F" w14:paraId="7E23EF05"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shd w:val="clear" w:color="auto" w:fill="E2EFD9" w:themeFill="accent6" w:themeFillTint="33"/>
            <w:noWrap/>
            <w:hideMark/>
          </w:tcPr>
          <w:p w14:paraId="653C0C85" w14:textId="77777777" w:rsidR="00EC6DE1" w:rsidRPr="000E7C5F" w:rsidRDefault="00EC6DE1" w:rsidP="00AF2B33">
            <w:pPr>
              <w:spacing w:after="0" w:line="240" w:lineRule="auto"/>
              <w:jc w:val="center"/>
              <w:rPr>
                <w:i/>
                <w:iCs/>
                <w:color w:val="000000"/>
                <w:sz w:val="22"/>
                <w:szCs w:val="22"/>
                <w:lang w:val="en-GB" w:eastAsia="en-GB"/>
              </w:rPr>
            </w:pPr>
            <w:r w:rsidRPr="000E7C5F">
              <w:rPr>
                <w:i/>
                <w:iCs/>
                <w:color w:val="000000"/>
                <w:sz w:val="22"/>
                <w:szCs w:val="22"/>
                <w:lang w:val="en-GB" w:eastAsia="en-GB"/>
              </w:rPr>
              <w:t>pyk</w:t>
            </w:r>
          </w:p>
        </w:tc>
        <w:tc>
          <w:tcPr>
            <w:tcW w:w="383" w:type="pct"/>
            <w:noWrap/>
            <w:hideMark/>
          </w:tcPr>
          <w:p w14:paraId="4BB93DDB"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0757</w:t>
            </w:r>
          </w:p>
        </w:tc>
        <w:tc>
          <w:tcPr>
            <w:tcW w:w="2265" w:type="pct"/>
            <w:noWrap/>
            <w:hideMark/>
          </w:tcPr>
          <w:p w14:paraId="1C86D7D9"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Pyruvate Kinase</w:t>
            </w:r>
          </w:p>
        </w:tc>
        <w:tc>
          <w:tcPr>
            <w:tcW w:w="449" w:type="pct"/>
            <w:noWrap/>
            <w:hideMark/>
          </w:tcPr>
          <w:p w14:paraId="7C1358C6"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0D41A5EF"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2A877AFF"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2A8652D1"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r>
      <w:tr w:rsidR="00EC6DE1" w:rsidRPr="000E7C5F" w14:paraId="39CD3B17"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shd w:val="clear" w:color="auto" w:fill="E2EFD9" w:themeFill="accent6" w:themeFillTint="33"/>
            <w:noWrap/>
            <w:hideMark/>
          </w:tcPr>
          <w:p w14:paraId="43957D84" w14:textId="77777777" w:rsidR="00EC6DE1" w:rsidRPr="000E7C5F" w:rsidRDefault="00EC6DE1" w:rsidP="00AF2B33">
            <w:pPr>
              <w:spacing w:after="0" w:line="240" w:lineRule="auto"/>
              <w:jc w:val="center"/>
              <w:rPr>
                <w:i/>
                <w:iCs/>
                <w:sz w:val="22"/>
                <w:szCs w:val="22"/>
                <w:lang w:val="en-GB" w:eastAsia="en-GB"/>
              </w:rPr>
            </w:pPr>
            <w:r w:rsidRPr="000E7C5F">
              <w:rPr>
                <w:i/>
                <w:iCs/>
                <w:sz w:val="22"/>
                <w:szCs w:val="22"/>
                <w:lang w:val="en-GB" w:eastAsia="en-GB"/>
              </w:rPr>
              <w:t>pflB - pflA</w:t>
            </w:r>
          </w:p>
        </w:tc>
        <w:tc>
          <w:tcPr>
            <w:tcW w:w="383" w:type="pct"/>
            <w:noWrap/>
            <w:hideMark/>
          </w:tcPr>
          <w:p w14:paraId="58FCFD9B"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lang w:val="en-GB" w:eastAsia="en-GB"/>
              </w:rPr>
            </w:pPr>
            <w:r w:rsidRPr="000E7C5F">
              <w:rPr>
                <w:sz w:val="22"/>
                <w:szCs w:val="22"/>
                <w:lang w:val="en-GB" w:eastAsia="en-GB"/>
              </w:rPr>
              <w:t>0787</w:t>
            </w:r>
          </w:p>
        </w:tc>
        <w:tc>
          <w:tcPr>
            <w:tcW w:w="2265" w:type="pct"/>
            <w:noWrap/>
            <w:hideMark/>
          </w:tcPr>
          <w:p w14:paraId="7C99F62D"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Formate acetyl transferase- Pyruvate formate-lyase activating enzyme</w:t>
            </w:r>
          </w:p>
        </w:tc>
        <w:tc>
          <w:tcPr>
            <w:tcW w:w="449" w:type="pct"/>
            <w:noWrap/>
            <w:hideMark/>
          </w:tcPr>
          <w:p w14:paraId="39861881"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6866E5F3"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4E909A5B"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1C7E714C"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r>
      <w:tr w:rsidR="00EC6DE1" w:rsidRPr="000E7C5F" w14:paraId="4070845C"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shd w:val="clear" w:color="auto" w:fill="E2EFD9" w:themeFill="accent6" w:themeFillTint="33"/>
            <w:noWrap/>
            <w:hideMark/>
          </w:tcPr>
          <w:p w14:paraId="1160A9F7" w14:textId="77777777" w:rsidR="00EC6DE1" w:rsidRPr="000E7C5F" w:rsidRDefault="00EC6DE1" w:rsidP="00AF2B33">
            <w:pPr>
              <w:spacing w:after="0" w:line="240" w:lineRule="auto"/>
              <w:jc w:val="center"/>
              <w:rPr>
                <w:i/>
                <w:iCs/>
                <w:sz w:val="22"/>
                <w:szCs w:val="22"/>
                <w:lang w:val="en-GB" w:eastAsia="en-GB"/>
              </w:rPr>
            </w:pPr>
            <w:r w:rsidRPr="000E7C5F">
              <w:rPr>
                <w:i/>
                <w:iCs/>
                <w:sz w:val="22"/>
                <w:szCs w:val="22"/>
                <w:lang w:val="en-GB" w:eastAsia="en-GB"/>
              </w:rPr>
              <w:t>tkt - tal</w:t>
            </w:r>
          </w:p>
        </w:tc>
        <w:tc>
          <w:tcPr>
            <w:tcW w:w="383" w:type="pct"/>
            <w:noWrap/>
            <w:hideMark/>
          </w:tcPr>
          <w:p w14:paraId="44651C95"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1002</w:t>
            </w:r>
          </w:p>
        </w:tc>
        <w:tc>
          <w:tcPr>
            <w:tcW w:w="2265" w:type="pct"/>
            <w:noWrap/>
            <w:hideMark/>
          </w:tcPr>
          <w:p w14:paraId="76064E47"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Transketolase/Transaldolase</w:t>
            </w:r>
          </w:p>
        </w:tc>
        <w:tc>
          <w:tcPr>
            <w:tcW w:w="449" w:type="pct"/>
            <w:noWrap/>
            <w:hideMark/>
          </w:tcPr>
          <w:p w14:paraId="6AF5E4F0"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765CC1CC"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5F839DA1"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57430054"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r>
      <w:tr w:rsidR="00EC6DE1" w:rsidRPr="000E7C5F" w14:paraId="5114E1AD"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shd w:val="clear" w:color="auto" w:fill="E2EFD9" w:themeFill="accent6" w:themeFillTint="33"/>
            <w:noWrap/>
            <w:hideMark/>
          </w:tcPr>
          <w:p w14:paraId="3792A234" w14:textId="77777777" w:rsidR="00EC6DE1" w:rsidRPr="000E7C5F" w:rsidRDefault="00EC6DE1" w:rsidP="00AF2B33">
            <w:pPr>
              <w:spacing w:after="0" w:line="240" w:lineRule="auto"/>
              <w:jc w:val="center"/>
              <w:rPr>
                <w:i/>
                <w:iCs/>
                <w:color w:val="000000"/>
                <w:sz w:val="22"/>
                <w:szCs w:val="22"/>
                <w:lang w:val="en-GB" w:eastAsia="en-GB"/>
              </w:rPr>
            </w:pPr>
            <w:r w:rsidRPr="000E7C5F">
              <w:rPr>
                <w:i/>
                <w:iCs/>
                <w:color w:val="000000"/>
                <w:sz w:val="22"/>
                <w:szCs w:val="22"/>
                <w:lang w:val="en-GB" w:eastAsia="en-GB"/>
              </w:rPr>
              <w:t>gap</w:t>
            </w:r>
          </w:p>
        </w:tc>
        <w:tc>
          <w:tcPr>
            <w:tcW w:w="383" w:type="pct"/>
            <w:noWrap/>
            <w:hideMark/>
          </w:tcPr>
          <w:p w14:paraId="0F656422"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lang w:val="en-GB" w:eastAsia="en-GB"/>
              </w:rPr>
            </w:pPr>
            <w:r w:rsidRPr="000E7C5F">
              <w:rPr>
                <w:sz w:val="22"/>
                <w:szCs w:val="22"/>
                <w:lang w:val="en-GB" w:eastAsia="en-GB"/>
              </w:rPr>
              <w:t>1233</w:t>
            </w:r>
          </w:p>
        </w:tc>
        <w:tc>
          <w:tcPr>
            <w:tcW w:w="2265" w:type="pct"/>
            <w:noWrap/>
            <w:hideMark/>
          </w:tcPr>
          <w:p w14:paraId="3FBF2B84"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Glyceraldehyde Phosphatase</w:t>
            </w:r>
          </w:p>
        </w:tc>
        <w:tc>
          <w:tcPr>
            <w:tcW w:w="449" w:type="pct"/>
            <w:noWrap/>
            <w:hideMark/>
          </w:tcPr>
          <w:p w14:paraId="23F54584"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13789546"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14035A60"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5FAED456"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r>
      <w:tr w:rsidR="00EC6DE1" w:rsidRPr="000E7C5F" w14:paraId="002964B1"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shd w:val="clear" w:color="auto" w:fill="E2EFD9" w:themeFill="accent6" w:themeFillTint="33"/>
            <w:noWrap/>
            <w:hideMark/>
          </w:tcPr>
          <w:p w14:paraId="29227C0C" w14:textId="77777777" w:rsidR="00EC6DE1" w:rsidRPr="000E7C5F" w:rsidRDefault="00EC6DE1" w:rsidP="00AF2B33">
            <w:pPr>
              <w:spacing w:after="0" w:line="240" w:lineRule="auto"/>
              <w:jc w:val="center"/>
              <w:rPr>
                <w:i/>
                <w:iCs/>
                <w:color w:val="000000"/>
                <w:sz w:val="22"/>
                <w:szCs w:val="22"/>
                <w:lang w:val="en-GB" w:eastAsia="en-GB"/>
              </w:rPr>
            </w:pPr>
            <w:r w:rsidRPr="000E7C5F">
              <w:rPr>
                <w:i/>
                <w:iCs/>
                <w:color w:val="000000"/>
                <w:sz w:val="22"/>
                <w:szCs w:val="22"/>
                <w:lang w:val="en-GB" w:eastAsia="en-GB"/>
              </w:rPr>
              <w:t>ldh</w:t>
            </w:r>
          </w:p>
        </w:tc>
        <w:tc>
          <w:tcPr>
            <w:tcW w:w="383" w:type="pct"/>
            <w:noWrap/>
            <w:hideMark/>
          </w:tcPr>
          <w:p w14:paraId="2AFD95CD"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lang w:val="en-GB" w:eastAsia="en-GB"/>
              </w:rPr>
            </w:pPr>
            <w:r w:rsidRPr="000E7C5F">
              <w:rPr>
                <w:sz w:val="22"/>
                <w:szCs w:val="22"/>
                <w:lang w:val="en-GB" w:eastAsia="en-GB"/>
              </w:rPr>
              <w:t>1273</w:t>
            </w:r>
          </w:p>
        </w:tc>
        <w:tc>
          <w:tcPr>
            <w:tcW w:w="2265" w:type="pct"/>
            <w:noWrap/>
            <w:hideMark/>
          </w:tcPr>
          <w:p w14:paraId="5D68B136"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Lactate dehydrogenase</w:t>
            </w:r>
          </w:p>
        </w:tc>
        <w:tc>
          <w:tcPr>
            <w:tcW w:w="449" w:type="pct"/>
            <w:noWrap/>
            <w:hideMark/>
          </w:tcPr>
          <w:p w14:paraId="1463595C"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4267D1BF"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23E6767D"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5B5C54AD"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r>
      <w:tr w:rsidR="00EC6DE1" w:rsidRPr="000E7C5F" w14:paraId="78D4E6FE" w14:textId="77777777" w:rsidTr="00AF2B33">
        <w:trPr>
          <w:trHeight w:hRule="exact" w:val="159"/>
        </w:trPr>
        <w:tc>
          <w:tcPr>
            <w:cnfStyle w:val="001000000000" w:firstRow="0" w:lastRow="0" w:firstColumn="1" w:lastColumn="0" w:oddVBand="0" w:evenVBand="0" w:oddHBand="0" w:evenHBand="0" w:firstRowFirstColumn="0" w:firstRowLastColumn="0" w:lastRowFirstColumn="0" w:lastRowLastColumn="0"/>
            <w:tcW w:w="587" w:type="pct"/>
            <w:tcBorders>
              <w:bottom w:val="single" w:sz="4" w:space="0" w:color="auto"/>
            </w:tcBorders>
            <w:shd w:val="clear" w:color="auto" w:fill="E2EFD9" w:themeFill="accent6" w:themeFillTint="33"/>
            <w:noWrap/>
            <w:hideMark/>
          </w:tcPr>
          <w:p w14:paraId="4F0886BC" w14:textId="77777777" w:rsidR="00EC6DE1" w:rsidRPr="000E7C5F" w:rsidRDefault="00EC6DE1" w:rsidP="00AF2B33">
            <w:pPr>
              <w:spacing w:after="0" w:line="240" w:lineRule="auto"/>
              <w:jc w:val="center"/>
              <w:rPr>
                <w:i/>
                <w:iCs/>
                <w:color w:val="000000"/>
                <w:sz w:val="22"/>
                <w:szCs w:val="22"/>
                <w:lang w:val="en-GB" w:eastAsia="en-GB"/>
              </w:rPr>
            </w:pPr>
          </w:p>
        </w:tc>
        <w:tc>
          <w:tcPr>
            <w:tcW w:w="383" w:type="pct"/>
            <w:tcBorders>
              <w:bottom w:val="single" w:sz="4" w:space="0" w:color="auto"/>
            </w:tcBorders>
            <w:noWrap/>
            <w:hideMark/>
          </w:tcPr>
          <w:p w14:paraId="1525A920"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p>
        </w:tc>
        <w:tc>
          <w:tcPr>
            <w:tcW w:w="2265" w:type="pct"/>
            <w:tcBorders>
              <w:bottom w:val="single" w:sz="4" w:space="0" w:color="auto"/>
            </w:tcBorders>
            <w:noWrap/>
            <w:hideMark/>
          </w:tcPr>
          <w:p w14:paraId="60D5F5C8"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p>
        </w:tc>
        <w:tc>
          <w:tcPr>
            <w:tcW w:w="449" w:type="pct"/>
            <w:tcBorders>
              <w:bottom w:val="single" w:sz="4" w:space="0" w:color="auto"/>
            </w:tcBorders>
            <w:noWrap/>
            <w:hideMark/>
          </w:tcPr>
          <w:p w14:paraId="0B42EC9A"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p>
        </w:tc>
        <w:tc>
          <w:tcPr>
            <w:tcW w:w="439" w:type="pct"/>
            <w:tcBorders>
              <w:bottom w:val="single" w:sz="4" w:space="0" w:color="auto"/>
            </w:tcBorders>
            <w:noWrap/>
            <w:hideMark/>
          </w:tcPr>
          <w:p w14:paraId="217B757D"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p>
        </w:tc>
        <w:tc>
          <w:tcPr>
            <w:tcW w:w="439" w:type="pct"/>
            <w:tcBorders>
              <w:bottom w:val="single" w:sz="4" w:space="0" w:color="auto"/>
            </w:tcBorders>
            <w:noWrap/>
            <w:hideMark/>
          </w:tcPr>
          <w:p w14:paraId="1856EFF7"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p>
        </w:tc>
        <w:tc>
          <w:tcPr>
            <w:tcW w:w="439" w:type="pct"/>
            <w:tcBorders>
              <w:bottom w:val="single" w:sz="4" w:space="0" w:color="auto"/>
            </w:tcBorders>
            <w:noWrap/>
            <w:hideMark/>
          </w:tcPr>
          <w:p w14:paraId="5A408902"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p>
        </w:tc>
      </w:tr>
      <w:tr w:rsidR="00EC6DE1" w:rsidRPr="000E7C5F" w14:paraId="5F434DE5"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tcBorders>
              <w:top w:val="single" w:sz="4" w:space="0" w:color="auto"/>
              <w:bottom w:val="single" w:sz="4" w:space="0" w:color="auto"/>
            </w:tcBorders>
            <w:noWrap/>
            <w:hideMark/>
          </w:tcPr>
          <w:p w14:paraId="1AAE933D" w14:textId="77777777" w:rsidR="00EC6DE1" w:rsidRPr="000E7C5F" w:rsidRDefault="00EC6DE1" w:rsidP="00AF2B33">
            <w:pPr>
              <w:spacing w:after="0" w:line="240" w:lineRule="auto"/>
              <w:jc w:val="center"/>
              <w:rPr>
                <w:i/>
                <w:iCs/>
                <w:color w:val="000000"/>
                <w:sz w:val="22"/>
                <w:szCs w:val="22"/>
                <w:lang w:val="en-GB" w:eastAsia="en-GB"/>
              </w:rPr>
            </w:pPr>
          </w:p>
        </w:tc>
        <w:tc>
          <w:tcPr>
            <w:tcW w:w="2648" w:type="pct"/>
            <w:gridSpan w:val="2"/>
            <w:tcBorders>
              <w:top w:val="single" w:sz="4" w:space="0" w:color="auto"/>
              <w:bottom w:val="single" w:sz="4" w:space="0" w:color="auto"/>
            </w:tcBorders>
            <w:noWrap/>
            <w:hideMark/>
          </w:tcPr>
          <w:p w14:paraId="36535378"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color w:val="000000"/>
                <w:sz w:val="22"/>
                <w:szCs w:val="22"/>
                <w:lang w:val="en-GB" w:eastAsia="en-GB"/>
              </w:rPr>
            </w:pPr>
            <w:r>
              <w:rPr>
                <w:b/>
                <w:bCs/>
                <w:color w:val="000000"/>
                <w:sz w:val="22"/>
                <w:szCs w:val="22"/>
                <w:lang w:val="en-GB" w:eastAsia="en-GB"/>
              </w:rPr>
              <w:t>Additional G</w:t>
            </w:r>
            <w:r w:rsidRPr="000E7C5F">
              <w:rPr>
                <w:b/>
                <w:bCs/>
                <w:color w:val="000000"/>
                <w:sz w:val="22"/>
                <w:szCs w:val="22"/>
                <w:lang w:val="en-GB" w:eastAsia="en-GB"/>
              </w:rPr>
              <w:t>enes Identified by Microarray Analysis</w:t>
            </w:r>
          </w:p>
        </w:tc>
        <w:tc>
          <w:tcPr>
            <w:tcW w:w="449" w:type="pct"/>
            <w:tcBorders>
              <w:top w:val="single" w:sz="4" w:space="0" w:color="auto"/>
              <w:bottom w:val="single" w:sz="4" w:space="0" w:color="auto"/>
            </w:tcBorders>
            <w:noWrap/>
            <w:hideMark/>
          </w:tcPr>
          <w:p w14:paraId="35B5E0EF"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color w:val="000000"/>
                <w:sz w:val="22"/>
                <w:szCs w:val="22"/>
                <w:lang w:val="en-GB" w:eastAsia="en-GB"/>
              </w:rPr>
            </w:pPr>
            <w:r w:rsidRPr="000E7C5F">
              <w:rPr>
                <w:b/>
                <w:bCs/>
                <w:color w:val="000000"/>
                <w:sz w:val="22"/>
                <w:szCs w:val="22"/>
                <w:lang w:val="en-GB" w:eastAsia="en-GB"/>
              </w:rPr>
              <w:t>MalR2</w:t>
            </w:r>
          </w:p>
        </w:tc>
        <w:tc>
          <w:tcPr>
            <w:tcW w:w="439" w:type="pct"/>
            <w:tcBorders>
              <w:top w:val="single" w:sz="4" w:space="0" w:color="auto"/>
              <w:bottom w:val="single" w:sz="4" w:space="0" w:color="auto"/>
            </w:tcBorders>
            <w:noWrap/>
            <w:hideMark/>
          </w:tcPr>
          <w:p w14:paraId="1D830F76"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color w:val="000000"/>
                <w:sz w:val="22"/>
                <w:szCs w:val="22"/>
                <w:lang w:val="en-GB" w:eastAsia="en-GB"/>
              </w:rPr>
            </w:pPr>
            <w:r w:rsidRPr="000E7C5F">
              <w:rPr>
                <w:b/>
                <w:bCs/>
                <w:color w:val="000000"/>
                <w:sz w:val="22"/>
                <w:szCs w:val="22"/>
                <w:lang w:val="en-GB" w:eastAsia="en-GB"/>
              </w:rPr>
              <w:t>MalR3</w:t>
            </w:r>
          </w:p>
        </w:tc>
        <w:tc>
          <w:tcPr>
            <w:tcW w:w="439" w:type="pct"/>
            <w:tcBorders>
              <w:top w:val="single" w:sz="4" w:space="0" w:color="auto"/>
              <w:bottom w:val="single" w:sz="4" w:space="0" w:color="auto"/>
            </w:tcBorders>
            <w:noWrap/>
            <w:hideMark/>
          </w:tcPr>
          <w:p w14:paraId="47F4E527"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color w:val="000000"/>
                <w:sz w:val="22"/>
                <w:szCs w:val="22"/>
                <w:lang w:val="en-GB" w:eastAsia="en-GB"/>
              </w:rPr>
            </w:pPr>
            <w:r w:rsidRPr="000E7C5F">
              <w:rPr>
                <w:b/>
                <w:bCs/>
                <w:color w:val="000000"/>
                <w:sz w:val="22"/>
                <w:szCs w:val="22"/>
                <w:lang w:val="en-GB" w:eastAsia="en-GB"/>
              </w:rPr>
              <w:t>MalR5</w:t>
            </w:r>
          </w:p>
        </w:tc>
        <w:tc>
          <w:tcPr>
            <w:tcW w:w="439" w:type="pct"/>
            <w:tcBorders>
              <w:top w:val="single" w:sz="4" w:space="0" w:color="auto"/>
              <w:bottom w:val="single" w:sz="4" w:space="0" w:color="auto"/>
            </w:tcBorders>
            <w:noWrap/>
            <w:hideMark/>
          </w:tcPr>
          <w:p w14:paraId="1907E75B"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color w:val="000000"/>
                <w:sz w:val="22"/>
                <w:szCs w:val="22"/>
                <w:lang w:val="en-GB" w:eastAsia="en-GB"/>
              </w:rPr>
            </w:pPr>
            <w:r w:rsidRPr="000E7C5F">
              <w:rPr>
                <w:b/>
                <w:bCs/>
                <w:color w:val="000000"/>
                <w:sz w:val="22"/>
                <w:szCs w:val="22"/>
                <w:lang w:val="en-GB" w:eastAsia="en-GB"/>
              </w:rPr>
              <w:t>MalR6</w:t>
            </w:r>
          </w:p>
        </w:tc>
      </w:tr>
      <w:tr w:rsidR="00EC6DE1" w:rsidRPr="000E7C5F" w14:paraId="30C76778"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tcBorders>
              <w:top w:val="single" w:sz="4" w:space="0" w:color="auto"/>
            </w:tcBorders>
            <w:shd w:val="clear" w:color="auto" w:fill="DEEAF6" w:themeFill="accent1" w:themeFillTint="33"/>
            <w:noWrap/>
            <w:hideMark/>
          </w:tcPr>
          <w:p w14:paraId="3410411B" w14:textId="77777777" w:rsidR="00EC6DE1" w:rsidRPr="000E7C5F" w:rsidRDefault="00EC6DE1" w:rsidP="00AF2B33">
            <w:pPr>
              <w:spacing w:after="0" w:line="240" w:lineRule="auto"/>
              <w:jc w:val="center"/>
              <w:rPr>
                <w:i/>
                <w:iCs/>
                <w:color w:val="000000"/>
                <w:sz w:val="22"/>
                <w:szCs w:val="22"/>
                <w:lang w:val="en-GB" w:eastAsia="en-GB"/>
              </w:rPr>
            </w:pPr>
            <w:r w:rsidRPr="000E7C5F">
              <w:rPr>
                <w:i/>
                <w:iCs/>
                <w:color w:val="000000"/>
                <w:sz w:val="22"/>
                <w:szCs w:val="22"/>
                <w:lang w:val="en-GB" w:eastAsia="en-GB"/>
              </w:rPr>
              <w:t>cldR</w:t>
            </w:r>
          </w:p>
        </w:tc>
        <w:tc>
          <w:tcPr>
            <w:tcW w:w="383" w:type="pct"/>
            <w:tcBorders>
              <w:top w:val="single" w:sz="4" w:space="0" w:color="auto"/>
            </w:tcBorders>
            <w:noWrap/>
            <w:hideMark/>
          </w:tcPr>
          <w:p w14:paraId="6E9E6666"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0105</w:t>
            </w:r>
          </w:p>
        </w:tc>
        <w:tc>
          <w:tcPr>
            <w:tcW w:w="2265" w:type="pct"/>
            <w:tcBorders>
              <w:top w:val="single" w:sz="4" w:space="0" w:color="auto"/>
            </w:tcBorders>
            <w:noWrap/>
            <w:hideMark/>
          </w:tcPr>
          <w:p w14:paraId="4DCB3CBB"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Cellodextrin related LacI Transcriptional regulator</w:t>
            </w:r>
          </w:p>
        </w:tc>
        <w:tc>
          <w:tcPr>
            <w:tcW w:w="449" w:type="pct"/>
            <w:tcBorders>
              <w:top w:val="single" w:sz="4" w:space="0" w:color="auto"/>
            </w:tcBorders>
            <w:noWrap/>
            <w:hideMark/>
          </w:tcPr>
          <w:p w14:paraId="08E5BE82"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p>
        </w:tc>
        <w:tc>
          <w:tcPr>
            <w:tcW w:w="439" w:type="pct"/>
            <w:tcBorders>
              <w:top w:val="single" w:sz="4" w:space="0" w:color="auto"/>
            </w:tcBorders>
            <w:noWrap/>
            <w:hideMark/>
          </w:tcPr>
          <w:p w14:paraId="70CA3C44"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tcBorders>
              <w:top w:val="single" w:sz="4" w:space="0" w:color="auto"/>
            </w:tcBorders>
            <w:noWrap/>
            <w:hideMark/>
          </w:tcPr>
          <w:p w14:paraId="19770201"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tcBorders>
              <w:top w:val="single" w:sz="4" w:space="0" w:color="auto"/>
            </w:tcBorders>
            <w:noWrap/>
            <w:hideMark/>
          </w:tcPr>
          <w:p w14:paraId="0594993D"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r>
      <w:tr w:rsidR="00EC6DE1" w:rsidRPr="000E7C5F" w14:paraId="4FC0AEE3"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shd w:val="clear" w:color="auto" w:fill="DEEAF6" w:themeFill="accent1" w:themeFillTint="33"/>
            <w:noWrap/>
            <w:hideMark/>
          </w:tcPr>
          <w:p w14:paraId="6CD923CF" w14:textId="77777777" w:rsidR="00EC6DE1" w:rsidRPr="000E7C5F" w:rsidRDefault="00EC6DE1" w:rsidP="00AF2B33">
            <w:pPr>
              <w:spacing w:after="0" w:line="240" w:lineRule="auto"/>
              <w:jc w:val="center"/>
              <w:rPr>
                <w:i/>
                <w:iCs/>
                <w:color w:val="000000"/>
                <w:sz w:val="22"/>
                <w:szCs w:val="22"/>
                <w:lang w:val="en-GB" w:eastAsia="en-GB"/>
              </w:rPr>
            </w:pPr>
            <w:r w:rsidRPr="000E7C5F">
              <w:rPr>
                <w:i/>
                <w:iCs/>
                <w:color w:val="000000"/>
                <w:sz w:val="22"/>
                <w:szCs w:val="22"/>
                <w:lang w:val="en-GB" w:eastAsia="en-GB"/>
              </w:rPr>
              <w:t>cldE</w:t>
            </w:r>
          </w:p>
        </w:tc>
        <w:tc>
          <w:tcPr>
            <w:tcW w:w="383" w:type="pct"/>
            <w:noWrap/>
            <w:hideMark/>
          </w:tcPr>
          <w:p w14:paraId="613FA566"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0106</w:t>
            </w:r>
          </w:p>
        </w:tc>
        <w:tc>
          <w:tcPr>
            <w:tcW w:w="2265" w:type="pct"/>
            <w:noWrap/>
            <w:hideMark/>
          </w:tcPr>
          <w:p w14:paraId="61B914CB"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Cellodextrin permease</w:t>
            </w:r>
          </w:p>
        </w:tc>
        <w:tc>
          <w:tcPr>
            <w:tcW w:w="449" w:type="pct"/>
            <w:noWrap/>
            <w:hideMark/>
          </w:tcPr>
          <w:p w14:paraId="145F8850"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2FFD335D"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1FA84982"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1618C816"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r>
      <w:tr w:rsidR="00EC6DE1" w:rsidRPr="000E7C5F" w14:paraId="502634E1"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shd w:val="clear" w:color="auto" w:fill="DEEAF6" w:themeFill="accent1" w:themeFillTint="33"/>
            <w:noWrap/>
            <w:hideMark/>
          </w:tcPr>
          <w:p w14:paraId="2E020B77" w14:textId="77777777" w:rsidR="00EC6DE1" w:rsidRPr="000E7C5F" w:rsidRDefault="00EC6DE1" w:rsidP="00AF2B33">
            <w:pPr>
              <w:spacing w:after="0" w:line="240" w:lineRule="auto"/>
              <w:jc w:val="center"/>
              <w:rPr>
                <w:i/>
                <w:iCs/>
                <w:color w:val="000000"/>
                <w:sz w:val="22"/>
                <w:szCs w:val="22"/>
                <w:lang w:val="en-GB" w:eastAsia="en-GB"/>
              </w:rPr>
            </w:pPr>
            <w:r w:rsidRPr="000E7C5F">
              <w:rPr>
                <w:i/>
                <w:iCs/>
                <w:color w:val="000000"/>
                <w:sz w:val="22"/>
                <w:szCs w:val="22"/>
                <w:lang w:val="en-GB" w:eastAsia="en-GB"/>
              </w:rPr>
              <w:t>glgP2</w:t>
            </w:r>
          </w:p>
        </w:tc>
        <w:tc>
          <w:tcPr>
            <w:tcW w:w="383" w:type="pct"/>
            <w:noWrap/>
            <w:hideMark/>
          </w:tcPr>
          <w:p w14:paraId="1F7E9545"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0845</w:t>
            </w:r>
          </w:p>
        </w:tc>
        <w:tc>
          <w:tcPr>
            <w:tcW w:w="2265" w:type="pct"/>
            <w:noWrap/>
            <w:hideMark/>
          </w:tcPr>
          <w:p w14:paraId="56314504"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Glycogen phosphorylase (Non-functional)</w:t>
            </w:r>
          </w:p>
        </w:tc>
        <w:tc>
          <w:tcPr>
            <w:tcW w:w="449" w:type="pct"/>
            <w:noWrap/>
            <w:hideMark/>
          </w:tcPr>
          <w:p w14:paraId="3B319933"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78CEFED5"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38133242"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537BD1A3"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r>
      <w:tr w:rsidR="00EC6DE1" w:rsidRPr="000E7C5F" w14:paraId="6F71D168"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shd w:val="clear" w:color="auto" w:fill="DEEAF6" w:themeFill="accent1" w:themeFillTint="33"/>
            <w:noWrap/>
            <w:hideMark/>
          </w:tcPr>
          <w:p w14:paraId="64C76D55" w14:textId="77777777" w:rsidR="00EC6DE1" w:rsidRPr="000E7C5F" w:rsidRDefault="00EC6DE1" w:rsidP="00AF2B33">
            <w:pPr>
              <w:spacing w:after="0" w:line="240" w:lineRule="auto"/>
              <w:jc w:val="center"/>
              <w:rPr>
                <w:i/>
                <w:iCs/>
                <w:color w:val="000000"/>
                <w:sz w:val="22"/>
                <w:szCs w:val="22"/>
                <w:lang w:val="en-GB" w:eastAsia="en-GB"/>
              </w:rPr>
            </w:pPr>
            <w:r w:rsidRPr="000E7C5F">
              <w:rPr>
                <w:i/>
                <w:iCs/>
                <w:color w:val="000000"/>
                <w:sz w:val="22"/>
                <w:szCs w:val="22"/>
                <w:lang w:val="en-GB" w:eastAsia="en-GB"/>
              </w:rPr>
              <w:t>rbsA1</w:t>
            </w:r>
          </w:p>
        </w:tc>
        <w:tc>
          <w:tcPr>
            <w:tcW w:w="383" w:type="pct"/>
            <w:noWrap/>
            <w:hideMark/>
          </w:tcPr>
          <w:p w14:paraId="51BA4EAA"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lang w:val="en-GB" w:eastAsia="en-GB"/>
              </w:rPr>
            </w:pPr>
            <w:r w:rsidRPr="000E7C5F">
              <w:rPr>
                <w:sz w:val="22"/>
                <w:szCs w:val="22"/>
                <w:lang w:val="en-GB" w:eastAsia="en-GB"/>
              </w:rPr>
              <w:t>1419</w:t>
            </w:r>
          </w:p>
        </w:tc>
        <w:tc>
          <w:tcPr>
            <w:tcW w:w="2265" w:type="pct"/>
            <w:noWrap/>
            <w:hideMark/>
          </w:tcPr>
          <w:p w14:paraId="7368A21A"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Ribose transport ATP binding</w:t>
            </w:r>
          </w:p>
        </w:tc>
        <w:tc>
          <w:tcPr>
            <w:tcW w:w="449" w:type="pct"/>
            <w:noWrap/>
            <w:hideMark/>
          </w:tcPr>
          <w:p w14:paraId="101FB131"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2ADD4E17"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07097F0F"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125C067E"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r>
      <w:tr w:rsidR="00EC6DE1" w:rsidRPr="000E7C5F" w14:paraId="62A53A86"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shd w:val="clear" w:color="auto" w:fill="DEEAF6" w:themeFill="accent1" w:themeFillTint="33"/>
            <w:noWrap/>
            <w:hideMark/>
          </w:tcPr>
          <w:p w14:paraId="7C7B877A" w14:textId="77777777" w:rsidR="00EC6DE1" w:rsidRPr="000E7C5F" w:rsidRDefault="00EC6DE1" w:rsidP="00AF2B33">
            <w:pPr>
              <w:spacing w:after="0" w:line="240" w:lineRule="auto"/>
              <w:jc w:val="center"/>
              <w:rPr>
                <w:i/>
                <w:iCs/>
                <w:color w:val="000000"/>
                <w:sz w:val="22"/>
                <w:szCs w:val="22"/>
                <w:lang w:val="en-GB" w:eastAsia="en-GB"/>
              </w:rPr>
            </w:pPr>
            <w:r w:rsidRPr="000E7C5F">
              <w:rPr>
                <w:i/>
                <w:iCs/>
                <w:color w:val="000000"/>
                <w:sz w:val="22"/>
                <w:szCs w:val="22"/>
                <w:lang w:val="en-GB" w:eastAsia="en-GB"/>
              </w:rPr>
              <w:t>Bbr_1420</w:t>
            </w:r>
          </w:p>
        </w:tc>
        <w:tc>
          <w:tcPr>
            <w:tcW w:w="383" w:type="pct"/>
            <w:noWrap/>
            <w:hideMark/>
          </w:tcPr>
          <w:p w14:paraId="2A094789"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1420</w:t>
            </w:r>
          </w:p>
        </w:tc>
        <w:tc>
          <w:tcPr>
            <w:tcW w:w="2265" w:type="pct"/>
            <w:noWrap/>
            <w:hideMark/>
          </w:tcPr>
          <w:p w14:paraId="410A221E"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Ribose related LacI Transcriptional regulator</w:t>
            </w:r>
          </w:p>
        </w:tc>
        <w:tc>
          <w:tcPr>
            <w:tcW w:w="449" w:type="pct"/>
            <w:noWrap/>
            <w:hideMark/>
          </w:tcPr>
          <w:p w14:paraId="3CCBC073"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6FA2D6AA"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55121E42"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331FB666"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r>
      <w:tr w:rsidR="00EC6DE1" w:rsidRPr="000E7C5F" w14:paraId="0F5D89EE"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shd w:val="clear" w:color="auto" w:fill="DEEAF6" w:themeFill="accent1" w:themeFillTint="33"/>
            <w:noWrap/>
            <w:hideMark/>
          </w:tcPr>
          <w:p w14:paraId="77C30DDA" w14:textId="77777777" w:rsidR="00EC6DE1" w:rsidRPr="000E7C5F" w:rsidRDefault="00EC6DE1" w:rsidP="00AF2B33">
            <w:pPr>
              <w:spacing w:after="0" w:line="240" w:lineRule="auto"/>
              <w:jc w:val="center"/>
              <w:rPr>
                <w:i/>
                <w:iCs/>
                <w:color w:val="000000"/>
                <w:sz w:val="22"/>
                <w:szCs w:val="22"/>
                <w:lang w:val="en-GB" w:eastAsia="en-GB"/>
              </w:rPr>
            </w:pPr>
            <w:r w:rsidRPr="000E7C5F">
              <w:rPr>
                <w:i/>
                <w:iCs/>
                <w:color w:val="000000"/>
                <w:sz w:val="22"/>
                <w:szCs w:val="22"/>
                <w:lang w:val="en-GB" w:eastAsia="en-GB"/>
              </w:rPr>
              <w:t>Bbr_1658</w:t>
            </w:r>
          </w:p>
        </w:tc>
        <w:tc>
          <w:tcPr>
            <w:tcW w:w="383" w:type="pct"/>
            <w:noWrap/>
            <w:hideMark/>
          </w:tcPr>
          <w:p w14:paraId="10F768F9"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lang w:val="en-GB" w:eastAsia="en-GB"/>
              </w:rPr>
            </w:pPr>
            <w:r w:rsidRPr="000E7C5F">
              <w:rPr>
                <w:sz w:val="22"/>
                <w:szCs w:val="22"/>
                <w:lang w:val="en-GB" w:eastAsia="en-GB"/>
              </w:rPr>
              <w:t>1658</w:t>
            </w:r>
          </w:p>
        </w:tc>
        <w:tc>
          <w:tcPr>
            <w:tcW w:w="2265" w:type="pct"/>
            <w:noWrap/>
            <w:hideMark/>
          </w:tcPr>
          <w:p w14:paraId="7E82C6D6"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Sugar binding protein of abc transport system</w:t>
            </w:r>
          </w:p>
        </w:tc>
        <w:tc>
          <w:tcPr>
            <w:tcW w:w="449" w:type="pct"/>
            <w:noWrap/>
            <w:hideMark/>
          </w:tcPr>
          <w:p w14:paraId="7A12EA49"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42B2FE1C"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67CB614B"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00607462"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r>
      <w:tr w:rsidR="00EC6DE1" w:rsidRPr="000E7C5F" w14:paraId="775327FB"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shd w:val="clear" w:color="auto" w:fill="DEEAF6" w:themeFill="accent1" w:themeFillTint="33"/>
            <w:noWrap/>
            <w:hideMark/>
          </w:tcPr>
          <w:p w14:paraId="12811707" w14:textId="77777777" w:rsidR="00EC6DE1" w:rsidRPr="000E7C5F" w:rsidRDefault="00EC6DE1" w:rsidP="00AF2B33">
            <w:pPr>
              <w:spacing w:after="0" w:line="240" w:lineRule="auto"/>
              <w:jc w:val="center"/>
              <w:rPr>
                <w:i/>
                <w:iCs/>
                <w:color w:val="000000"/>
                <w:sz w:val="22"/>
                <w:szCs w:val="22"/>
                <w:lang w:val="en-GB" w:eastAsia="en-GB"/>
              </w:rPr>
            </w:pPr>
            <w:r w:rsidRPr="000E7C5F">
              <w:rPr>
                <w:i/>
                <w:iCs/>
                <w:color w:val="000000"/>
                <w:sz w:val="22"/>
                <w:szCs w:val="22"/>
                <w:lang w:val="en-GB" w:eastAsia="en-GB"/>
              </w:rPr>
              <w:t>Bbr_1659</w:t>
            </w:r>
          </w:p>
        </w:tc>
        <w:tc>
          <w:tcPr>
            <w:tcW w:w="383" w:type="pct"/>
            <w:noWrap/>
            <w:hideMark/>
          </w:tcPr>
          <w:p w14:paraId="7D5D25C9"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lang w:val="en-GB" w:eastAsia="en-GB"/>
              </w:rPr>
            </w:pPr>
            <w:r w:rsidRPr="000E7C5F">
              <w:rPr>
                <w:sz w:val="22"/>
                <w:szCs w:val="22"/>
                <w:lang w:val="en-GB" w:eastAsia="en-GB"/>
              </w:rPr>
              <w:t>1659</w:t>
            </w:r>
          </w:p>
        </w:tc>
        <w:tc>
          <w:tcPr>
            <w:tcW w:w="2265" w:type="pct"/>
            <w:noWrap/>
            <w:hideMark/>
          </w:tcPr>
          <w:p w14:paraId="797F95E5"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LacI Transcriptional regulator</w:t>
            </w:r>
          </w:p>
        </w:tc>
        <w:tc>
          <w:tcPr>
            <w:tcW w:w="449" w:type="pct"/>
            <w:noWrap/>
            <w:hideMark/>
          </w:tcPr>
          <w:p w14:paraId="2EA66A9A"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41546BE3"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5EBBCA6A"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65513460"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r>
      <w:tr w:rsidR="00EC6DE1" w:rsidRPr="000E7C5F" w14:paraId="5BD3920E"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shd w:val="clear" w:color="auto" w:fill="DEEAF6" w:themeFill="accent1" w:themeFillTint="33"/>
            <w:noWrap/>
            <w:hideMark/>
          </w:tcPr>
          <w:p w14:paraId="4C31B19B" w14:textId="77777777" w:rsidR="00EC6DE1" w:rsidRPr="000E7C5F" w:rsidRDefault="00EC6DE1" w:rsidP="00AF2B33">
            <w:pPr>
              <w:spacing w:after="0" w:line="240" w:lineRule="auto"/>
              <w:jc w:val="center"/>
              <w:rPr>
                <w:i/>
                <w:iCs/>
                <w:color w:val="000000"/>
                <w:sz w:val="22"/>
                <w:szCs w:val="22"/>
                <w:lang w:val="en-GB" w:eastAsia="en-GB"/>
              </w:rPr>
            </w:pPr>
            <w:r w:rsidRPr="000E7C5F">
              <w:rPr>
                <w:i/>
                <w:iCs/>
                <w:color w:val="000000"/>
                <w:sz w:val="22"/>
                <w:szCs w:val="22"/>
                <w:lang w:val="en-GB" w:eastAsia="en-GB"/>
              </w:rPr>
              <w:t>Bbr_1841</w:t>
            </w:r>
          </w:p>
        </w:tc>
        <w:tc>
          <w:tcPr>
            <w:tcW w:w="383" w:type="pct"/>
            <w:noWrap/>
            <w:hideMark/>
          </w:tcPr>
          <w:p w14:paraId="29777707"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lang w:val="en-GB" w:eastAsia="en-GB"/>
              </w:rPr>
            </w:pPr>
            <w:r w:rsidRPr="000E7C5F">
              <w:rPr>
                <w:sz w:val="22"/>
                <w:szCs w:val="22"/>
                <w:lang w:val="en-GB" w:eastAsia="en-GB"/>
              </w:rPr>
              <w:t>1841</w:t>
            </w:r>
          </w:p>
        </w:tc>
        <w:tc>
          <w:tcPr>
            <w:tcW w:w="2265" w:type="pct"/>
            <w:noWrap/>
            <w:hideMark/>
          </w:tcPr>
          <w:p w14:paraId="671E1AB6"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Permease of sugar uptake system</w:t>
            </w:r>
          </w:p>
        </w:tc>
        <w:tc>
          <w:tcPr>
            <w:tcW w:w="449" w:type="pct"/>
            <w:noWrap/>
            <w:hideMark/>
          </w:tcPr>
          <w:p w14:paraId="08F3A9C9"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06C54C8E"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5A169077"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2EB11DDE"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r>
      <w:tr w:rsidR="00EC6DE1" w:rsidRPr="000E7C5F" w14:paraId="6924E352"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shd w:val="clear" w:color="auto" w:fill="DEEAF6" w:themeFill="accent1" w:themeFillTint="33"/>
            <w:noWrap/>
            <w:hideMark/>
          </w:tcPr>
          <w:p w14:paraId="5E971D11" w14:textId="77777777" w:rsidR="00EC6DE1" w:rsidRPr="000E7C5F" w:rsidRDefault="00EC6DE1" w:rsidP="00AF2B33">
            <w:pPr>
              <w:spacing w:after="0" w:line="240" w:lineRule="auto"/>
              <w:jc w:val="center"/>
              <w:rPr>
                <w:i/>
                <w:iCs/>
                <w:color w:val="000000"/>
                <w:sz w:val="22"/>
                <w:szCs w:val="22"/>
                <w:lang w:val="en-GB" w:eastAsia="en-GB"/>
              </w:rPr>
            </w:pPr>
            <w:r w:rsidRPr="000E7C5F">
              <w:rPr>
                <w:i/>
                <w:iCs/>
                <w:color w:val="000000"/>
                <w:sz w:val="22"/>
                <w:szCs w:val="22"/>
                <w:lang w:val="en-GB" w:eastAsia="en-GB"/>
              </w:rPr>
              <w:t>gntR</w:t>
            </w:r>
          </w:p>
        </w:tc>
        <w:tc>
          <w:tcPr>
            <w:tcW w:w="383" w:type="pct"/>
            <w:noWrap/>
            <w:hideMark/>
          </w:tcPr>
          <w:p w14:paraId="66430A49"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lang w:val="en-GB" w:eastAsia="en-GB"/>
              </w:rPr>
            </w:pPr>
            <w:r w:rsidRPr="000E7C5F">
              <w:rPr>
                <w:sz w:val="22"/>
                <w:szCs w:val="22"/>
                <w:lang w:val="en-GB" w:eastAsia="en-GB"/>
              </w:rPr>
              <w:t>1891</w:t>
            </w:r>
          </w:p>
        </w:tc>
        <w:tc>
          <w:tcPr>
            <w:tcW w:w="2265" w:type="pct"/>
            <w:noWrap/>
            <w:hideMark/>
          </w:tcPr>
          <w:p w14:paraId="34EE8F0D"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Gntr transcriptional regulator</w:t>
            </w:r>
          </w:p>
        </w:tc>
        <w:tc>
          <w:tcPr>
            <w:tcW w:w="449" w:type="pct"/>
            <w:noWrap/>
            <w:hideMark/>
          </w:tcPr>
          <w:p w14:paraId="3EF2BB37"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0105107D"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3A564747"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1AF94DA8"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r>
      <w:tr w:rsidR="00EC6DE1" w:rsidRPr="000E7C5F" w14:paraId="7978D6C5"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shd w:val="clear" w:color="auto" w:fill="DEEAF6" w:themeFill="accent1" w:themeFillTint="33"/>
            <w:noWrap/>
            <w:hideMark/>
          </w:tcPr>
          <w:p w14:paraId="4731B0F5" w14:textId="77777777" w:rsidR="00EC6DE1" w:rsidRPr="000E7C5F" w:rsidRDefault="00EC6DE1" w:rsidP="00AF2B33">
            <w:pPr>
              <w:spacing w:after="0" w:line="240" w:lineRule="auto"/>
              <w:jc w:val="center"/>
              <w:rPr>
                <w:i/>
                <w:iCs/>
                <w:color w:val="000000"/>
                <w:sz w:val="22"/>
                <w:szCs w:val="22"/>
                <w:lang w:val="en-GB" w:eastAsia="en-GB"/>
              </w:rPr>
            </w:pPr>
            <w:r w:rsidRPr="000E7C5F">
              <w:rPr>
                <w:i/>
                <w:iCs/>
                <w:color w:val="000000"/>
                <w:sz w:val="22"/>
                <w:szCs w:val="22"/>
                <w:lang w:val="en-GB" w:eastAsia="en-GB"/>
              </w:rPr>
              <w:t>Bbr_1894</w:t>
            </w:r>
          </w:p>
        </w:tc>
        <w:tc>
          <w:tcPr>
            <w:tcW w:w="383" w:type="pct"/>
            <w:noWrap/>
            <w:hideMark/>
          </w:tcPr>
          <w:p w14:paraId="585E7D9F"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lang w:val="en-GB" w:eastAsia="en-GB"/>
              </w:rPr>
            </w:pPr>
            <w:r w:rsidRPr="000E7C5F">
              <w:rPr>
                <w:sz w:val="22"/>
                <w:szCs w:val="22"/>
                <w:lang w:val="en-GB" w:eastAsia="en-GB"/>
              </w:rPr>
              <w:t>1894</w:t>
            </w:r>
          </w:p>
        </w:tc>
        <w:tc>
          <w:tcPr>
            <w:tcW w:w="2265" w:type="pct"/>
            <w:noWrap/>
            <w:hideMark/>
          </w:tcPr>
          <w:p w14:paraId="3C0615B4"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PTS uptake System</w:t>
            </w:r>
          </w:p>
        </w:tc>
        <w:tc>
          <w:tcPr>
            <w:tcW w:w="449" w:type="pct"/>
            <w:noWrap/>
            <w:hideMark/>
          </w:tcPr>
          <w:p w14:paraId="507B652B"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28E5071A"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754E3A2C"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551A9FFF"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r>
      <w:tr w:rsidR="00EC6DE1" w:rsidRPr="000E7C5F" w14:paraId="3701B3B7" w14:textId="77777777" w:rsidTr="00AF2B33">
        <w:trPr>
          <w:trHeight w:hRule="exact" w:val="283"/>
        </w:trPr>
        <w:tc>
          <w:tcPr>
            <w:cnfStyle w:val="001000000000" w:firstRow="0" w:lastRow="0" w:firstColumn="1" w:lastColumn="0" w:oddVBand="0" w:evenVBand="0" w:oddHBand="0" w:evenHBand="0" w:firstRowFirstColumn="0" w:firstRowLastColumn="0" w:lastRowFirstColumn="0" w:lastRowLastColumn="0"/>
            <w:tcW w:w="587" w:type="pct"/>
            <w:shd w:val="clear" w:color="auto" w:fill="DEEAF6" w:themeFill="accent1" w:themeFillTint="33"/>
            <w:noWrap/>
            <w:hideMark/>
          </w:tcPr>
          <w:p w14:paraId="2BD43B4E" w14:textId="77777777" w:rsidR="00EC6DE1" w:rsidRPr="000E7C5F" w:rsidRDefault="00EC6DE1" w:rsidP="00AF2B33">
            <w:pPr>
              <w:spacing w:after="0" w:line="240" w:lineRule="auto"/>
              <w:jc w:val="center"/>
              <w:rPr>
                <w:i/>
                <w:iCs/>
                <w:color w:val="000000"/>
                <w:sz w:val="22"/>
                <w:szCs w:val="22"/>
                <w:lang w:val="en-GB" w:eastAsia="en-GB"/>
              </w:rPr>
            </w:pPr>
            <w:r w:rsidRPr="000E7C5F">
              <w:rPr>
                <w:i/>
                <w:iCs/>
                <w:color w:val="000000"/>
                <w:sz w:val="22"/>
                <w:szCs w:val="22"/>
                <w:lang w:val="en-GB" w:eastAsia="en-GB"/>
              </w:rPr>
              <w:t>nrdH</w:t>
            </w:r>
          </w:p>
        </w:tc>
        <w:tc>
          <w:tcPr>
            <w:tcW w:w="383" w:type="pct"/>
            <w:noWrap/>
            <w:hideMark/>
          </w:tcPr>
          <w:p w14:paraId="07F3DD01"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lang w:val="en-GB" w:eastAsia="en-GB"/>
              </w:rPr>
            </w:pPr>
            <w:r w:rsidRPr="000E7C5F">
              <w:rPr>
                <w:sz w:val="22"/>
                <w:szCs w:val="22"/>
                <w:lang w:val="en-GB" w:eastAsia="en-GB"/>
              </w:rPr>
              <w:t>1901</w:t>
            </w:r>
          </w:p>
        </w:tc>
        <w:tc>
          <w:tcPr>
            <w:tcW w:w="2265" w:type="pct"/>
            <w:noWrap/>
            <w:hideMark/>
          </w:tcPr>
          <w:p w14:paraId="317235A6"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Glutaredoxin</w:t>
            </w:r>
          </w:p>
        </w:tc>
        <w:tc>
          <w:tcPr>
            <w:tcW w:w="449" w:type="pct"/>
            <w:noWrap/>
            <w:hideMark/>
          </w:tcPr>
          <w:p w14:paraId="0580E352"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3C9D753D"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7FA784B1"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c>
          <w:tcPr>
            <w:tcW w:w="439" w:type="pct"/>
            <w:noWrap/>
            <w:hideMark/>
          </w:tcPr>
          <w:p w14:paraId="589A6AD8" w14:textId="77777777" w:rsidR="00EC6DE1" w:rsidRPr="000E7C5F" w:rsidRDefault="00EC6DE1" w:rsidP="00AF2B3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GB" w:eastAsia="en-GB"/>
              </w:rPr>
            </w:pPr>
            <w:r w:rsidRPr="000E7C5F">
              <w:rPr>
                <w:color w:val="000000"/>
                <w:sz w:val="22"/>
                <w:szCs w:val="22"/>
                <w:lang w:val="en-GB" w:eastAsia="en-GB"/>
              </w:rPr>
              <w:t>-</w:t>
            </w:r>
          </w:p>
        </w:tc>
      </w:tr>
    </w:tbl>
    <w:p w14:paraId="575845C0" w14:textId="2CB60DB2" w:rsidR="00EC6DE1" w:rsidRPr="00BD08E4" w:rsidRDefault="001C7632" w:rsidP="00096072">
      <w:pPr>
        <w:pStyle w:val="TableFigurelegend"/>
      </w:pPr>
      <w:r>
        <w:rPr>
          <w:noProof/>
          <w:lang w:eastAsia="en-GB"/>
        </w:rPr>
        <mc:AlternateContent>
          <mc:Choice Requires="wps">
            <w:drawing>
              <wp:anchor distT="0" distB="0" distL="114300" distR="114300" simplePos="0" relativeHeight="251677696" behindDoc="0" locked="0" layoutInCell="1" allowOverlap="1" wp14:anchorId="3B566F6F" wp14:editId="4DF98983">
                <wp:simplePos x="0" y="0"/>
                <wp:positionH relativeFrom="column">
                  <wp:posOffset>-749064</wp:posOffset>
                </wp:positionH>
                <wp:positionV relativeFrom="paragraph">
                  <wp:posOffset>7049017</wp:posOffset>
                </wp:positionV>
                <wp:extent cx="6251944" cy="1307805"/>
                <wp:effectExtent l="0" t="0" r="0" b="635"/>
                <wp:wrapNone/>
                <wp:docPr id="327" name="Text Box 327"/>
                <wp:cNvGraphicFramePr/>
                <a:graphic xmlns:a="http://schemas.openxmlformats.org/drawingml/2006/main">
                  <a:graphicData uri="http://schemas.microsoft.com/office/word/2010/wordprocessingShape">
                    <wps:wsp>
                      <wps:cNvSpPr txBox="1"/>
                      <wps:spPr>
                        <a:xfrm>
                          <a:off x="0" y="0"/>
                          <a:ext cx="6251944" cy="1307805"/>
                        </a:xfrm>
                        <a:prstGeom prst="rect">
                          <a:avLst/>
                        </a:prstGeom>
                        <a:solidFill>
                          <a:schemeClr val="lt1"/>
                        </a:solidFill>
                        <a:ln w="6350">
                          <a:noFill/>
                        </a:ln>
                      </wps:spPr>
                      <wps:txbx>
                        <w:txbxContent>
                          <w:p w14:paraId="282EB95F" w14:textId="1C97037B" w:rsidR="00C05320" w:rsidRDefault="00C05320" w:rsidP="00096072">
                            <w:pPr>
                              <w:pStyle w:val="TableFigurelegend"/>
                            </w:pPr>
                            <w:r w:rsidRPr="002E197C">
                              <w:t>All EMSA analyses carried out in the above table were carried out with 150 nM protein (MalrR2, MalR3, MalR5 and MalR6) incubated with 0.5 nM Ird labelled DNA fragments encompassing the promoter region of the specified gene.</w:t>
                            </w:r>
                            <w:r>
                              <w:t xml:space="preserve"> </w:t>
                            </w:r>
                            <w:r w:rsidRPr="002E197C">
                              <w:t xml:space="preserve"> Binding affinity was calculated based on the total percentage DNA bound – is representative of no binding, + is representative of an ability to bind 5 %-15 % of the total DNA, ++ is representative of an ability to bind 15 %-40 % of the total DNA present and +++ is representative of an ability to bind greater than 40 % of the DNA present in the reaction.  Table has been colour coded, genes highlighted in orange are genes which were predicted to be part of the </w:t>
                            </w:r>
                            <w:r>
                              <w:t>MalR-</w:t>
                            </w:r>
                            <w:r w:rsidRPr="002E197C">
                              <w:t xml:space="preserve">controlled regulon by Khoroshkin </w:t>
                            </w:r>
                            <w:r w:rsidRPr="002E197C">
                              <w:rPr>
                                <w:i/>
                              </w:rPr>
                              <w:t>et al.</w:t>
                            </w:r>
                            <w:r>
                              <w:t xml:space="preserve"> (13</w:t>
                            </w:r>
                            <w:r w:rsidRPr="002E197C">
                              <w:t xml:space="preserve">), genes in green </w:t>
                            </w:r>
                            <w:r>
                              <w:t xml:space="preserve">are members of central carbon metabolism and have been determined in Chapter 4 to be part of the BifR1/BifR2 controlled regulons, </w:t>
                            </w:r>
                            <w:r w:rsidRPr="002E197C">
                              <w:t xml:space="preserve">while genes highlighted in blue were selected based on their differential expression found in the transcriptomic analysis </w:t>
                            </w:r>
                            <w:r>
                              <w:t xml:space="preserve">of the MalR mutants </w:t>
                            </w:r>
                            <w:r w:rsidRPr="002E197C">
                              <w:t xml:space="preserve">as compared with the </w:t>
                            </w:r>
                            <w:r w:rsidRPr="002E197C">
                              <w:rPr>
                                <w:i/>
                              </w:rPr>
                              <w:t>B. breve</w:t>
                            </w:r>
                            <w:r w:rsidRPr="002E197C">
                              <w:t xml:space="preserve"> UCC2003 WT strain conducted in this study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66F6F" id="Text Box 327" o:spid="_x0000_s1029" type="#_x0000_t202" style="position:absolute;left:0;text-align:left;margin-left:-59pt;margin-top:555.05pt;width:492.3pt;height:10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" fillcolor="white [3201]" stroked="f" strokeweight=".5pt">
                <v:textbox>
                  <w:txbxContent>
                    <w:p w14:paraId="282EB95F" w14:textId="1C97037B" w:rsidR="00C05320" w:rsidRDefault="00C05320" w:rsidP="00096072">
                      <w:pPr>
                        <w:pStyle w:val="TableFigurelegend"/>
                      </w:pPr>
                      <w:r w:rsidRPr="002E197C">
                        <w:t>All EMSA analyses carried out in the above table were carried out with 150 nM protein (MalrR2, MalR3, MalR5 and MalR6) incubated with 0.5 nM Ird labelled DNA fragments encompassing the promoter region of the specified gene.</w:t>
                      </w:r>
                      <w:r>
                        <w:t xml:space="preserve"> </w:t>
                      </w:r>
                      <w:r w:rsidRPr="002E197C">
                        <w:t xml:space="preserve"> Binding affinity was calculated based on the total percentage DNA bound – is representative of no binding, + is representative of an ability to bind 5 %-15 % of the total DNA, ++ is representative of an ability to bind 15 %-40 % of the total DNA present and +++ is representative of an ability to bind greater than 40 % of the DNA present in the reaction.  Table has been colour coded, genes highlighted in orange are genes which were predicted to be part of the </w:t>
                      </w:r>
                      <w:r>
                        <w:t>MalR-</w:t>
                      </w:r>
                      <w:r w:rsidRPr="002E197C">
                        <w:t xml:space="preserve">controlled regulon by Khoroshkin </w:t>
                      </w:r>
                      <w:r w:rsidRPr="002E197C">
                        <w:rPr>
                          <w:i/>
                        </w:rPr>
                        <w:t>et al.</w:t>
                      </w:r>
                      <w:r>
                        <w:t xml:space="preserve"> (13</w:t>
                      </w:r>
                      <w:r w:rsidRPr="002E197C">
                        <w:t xml:space="preserve">), genes in green </w:t>
                      </w:r>
                      <w:r>
                        <w:t xml:space="preserve">are members of central carbon metabolism and have been determined in Chapter 4 to be part of the BifR1/BifR2 controlled regulons, </w:t>
                      </w:r>
                      <w:r w:rsidRPr="002E197C">
                        <w:t xml:space="preserve">while genes highlighted in blue were selected based on their differential expression found in the transcriptomic analysis </w:t>
                      </w:r>
                      <w:r>
                        <w:t xml:space="preserve">of the MalR mutants </w:t>
                      </w:r>
                      <w:r w:rsidRPr="002E197C">
                        <w:t xml:space="preserve">as compared with the </w:t>
                      </w:r>
                      <w:r w:rsidRPr="002E197C">
                        <w:rPr>
                          <w:i/>
                        </w:rPr>
                        <w:t>B. breve</w:t>
                      </w:r>
                      <w:r w:rsidRPr="002E197C">
                        <w:t xml:space="preserve"> UCC2003 WT strain conducted in this study</w:t>
                      </w:r>
                    </w:p>
                  </w:txbxContent>
                </v:textbox>
              </v:shape>
            </w:pict>
          </mc:Fallback>
        </mc:AlternateContent>
      </w:r>
    </w:p>
    <w:p w14:paraId="63A5054C" w14:textId="402A2ABB" w:rsidR="00EC6DE1" w:rsidRPr="006E365B" w:rsidRDefault="00EC6DE1" w:rsidP="00EC6DE1">
      <w:pPr>
        <w:spacing w:after="160" w:line="259" w:lineRule="auto"/>
        <w:jc w:val="left"/>
        <w:rPr>
          <w:rFonts w:eastAsia="Times New Roman" w:cs="Times New Roman"/>
          <w:color w:val="2A2A2A"/>
          <w:szCs w:val="24"/>
          <w:shd w:val="clear" w:color="auto" w:fill="FFFFFF"/>
        </w:rPr>
      </w:pPr>
      <w:r>
        <w:rPr>
          <w:rFonts w:eastAsia="Times New Roman" w:cs="Times New Roman"/>
          <w:color w:val="2A2A2A"/>
          <w:szCs w:val="24"/>
          <w:shd w:val="clear" w:color="auto" w:fill="FFFFFF"/>
        </w:rPr>
        <w:br w:type="page"/>
      </w:r>
    </w:p>
    <w:p w14:paraId="4CC929B9" w14:textId="77777777" w:rsidR="00EC6DE1" w:rsidRDefault="00EC6DE1" w:rsidP="00EC6DE1">
      <w:pPr>
        <w:pStyle w:val="Heading3"/>
        <w:numPr>
          <w:ilvl w:val="2"/>
          <w:numId w:val="17"/>
        </w:numPr>
      </w:pPr>
      <w:r w:rsidRPr="00BD08E4">
        <w:t>Microarray analysis</w:t>
      </w:r>
    </w:p>
    <w:p w14:paraId="5C527460" w14:textId="77777777" w:rsidR="00EC6DE1" w:rsidRDefault="00EC6DE1" w:rsidP="00EC6DE1">
      <w:r>
        <w:t>As mentioned above, EMSA analyses confirmed previous predictions regarding the regulons of MalR2, MalR3, MalR5 and MalR6</w:t>
      </w:r>
      <w:r w:rsidRPr="007746C6">
        <w:t xml:space="preserve"> </w:t>
      </w:r>
      <w:r>
        <w:t>(13). Following on from this, insertional mutants were created in the four TFs</w:t>
      </w:r>
      <w:r w:rsidRPr="00BD08E4">
        <w:t xml:space="preserve"> </w:t>
      </w:r>
      <w:r>
        <w:t>(</w:t>
      </w:r>
      <w:r w:rsidRPr="00BD08E4">
        <w:rPr>
          <w:i/>
        </w:rPr>
        <w:t>malR2</w:t>
      </w:r>
      <w:r w:rsidRPr="00BD08E4">
        <w:t xml:space="preserve">, </w:t>
      </w:r>
      <w:r w:rsidRPr="00BD08E4">
        <w:rPr>
          <w:i/>
        </w:rPr>
        <w:t>malR3</w:t>
      </w:r>
      <w:r w:rsidRPr="00BD08E4">
        <w:t xml:space="preserve">, </w:t>
      </w:r>
      <w:r w:rsidRPr="00BD08E4">
        <w:rPr>
          <w:i/>
        </w:rPr>
        <w:t xml:space="preserve">malR5 </w:t>
      </w:r>
      <w:r w:rsidRPr="00BD08E4">
        <w:t xml:space="preserve">and </w:t>
      </w:r>
      <w:r w:rsidRPr="00BD08E4">
        <w:rPr>
          <w:i/>
        </w:rPr>
        <w:t>malR6</w:t>
      </w:r>
      <w:r>
        <w:t>)</w:t>
      </w:r>
      <w:r w:rsidRPr="00BD08E4">
        <w:t xml:space="preserve"> to generate </w:t>
      </w:r>
      <w:r w:rsidRPr="00BD08E4">
        <w:rPr>
          <w:i/>
          <w:iCs/>
        </w:rPr>
        <w:t xml:space="preserve">B. breve </w:t>
      </w:r>
      <w:r w:rsidRPr="00BD08E4">
        <w:rPr>
          <w:iCs/>
        </w:rPr>
        <w:t>UCC2003</w:t>
      </w:r>
      <w:r w:rsidRPr="00BD08E4">
        <w:rPr>
          <w:i/>
          <w:iCs/>
        </w:rPr>
        <w:t xml:space="preserve">-malR2, B. breve </w:t>
      </w:r>
      <w:r w:rsidRPr="00BD08E4">
        <w:rPr>
          <w:iCs/>
        </w:rPr>
        <w:t>UCC2003</w:t>
      </w:r>
      <w:r w:rsidRPr="00BD08E4">
        <w:rPr>
          <w:i/>
          <w:iCs/>
        </w:rPr>
        <w:t xml:space="preserve">-malR3, B. breve </w:t>
      </w:r>
      <w:r w:rsidRPr="00BD08E4">
        <w:rPr>
          <w:iCs/>
        </w:rPr>
        <w:t>UCC2003</w:t>
      </w:r>
      <w:r w:rsidRPr="00BD08E4">
        <w:rPr>
          <w:i/>
          <w:iCs/>
        </w:rPr>
        <w:t xml:space="preserve">-malR5 </w:t>
      </w:r>
      <w:r w:rsidRPr="00BD08E4">
        <w:rPr>
          <w:iCs/>
        </w:rPr>
        <w:t xml:space="preserve">and </w:t>
      </w:r>
      <w:r w:rsidRPr="00BD08E4">
        <w:rPr>
          <w:i/>
          <w:iCs/>
        </w:rPr>
        <w:t xml:space="preserve">B. breve </w:t>
      </w:r>
      <w:r w:rsidRPr="00BD08E4">
        <w:rPr>
          <w:iCs/>
        </w:rPr>
        <w:t>UCC2003</w:t>
      </w:r>
      <w:r w:rsidRPr="00BD08E4">
        <w:rPr>
          <w:i/>
          <w:iCs/>
        </w:rPr>
        <w:t>-malR6</w:t>
      </w:r>
      <w:r w:rsidRPr="00BD08E4">
        <w:rPr>
          <w:iCs/>
          <w:lang w:val="ga-IE"/>
        </w:rPr>
        <w:t>,</w:t>
      </w:r>
      <w:r w:rsidRPr="00BD08E4">
        <w:t xml:space="preserve"> respectively</w:t>
      </w:r>
      <w:r>
        <w:t xml:space="preserve"> (see Materials and Methods), in order to substantiate our EMSA results and perhaps identify additional genes that could form part of their respective regulons. </w:t>
      </w:r>
      <w:r w:rsidRPr="00AF2CFD">
        <w:t>Henceforth</w:t>
      </w:r>
      <w:r w:rsidRPr="00AF2CFD">
        <w:rPr>
          <w:lang w:val="ga-IE"/>
        </w:rPr>
        <w:t>,</w:t>
      </w:r>
      <w:r w:rsidRPr="00AF2CFD">
        <w:t xml:space="preserve"> the insertional mutants created for each TF</w:t>
      </w:r>
      <w:r w:rsidRPr="00AF2CFD">
        <w:rPr>
          <w:lang w:val="ga-IE"/>
        </w:rPr>
        <w:t>-encoding gene</w:t>
      </w:r>
      <w:r w:rsidRPr="00AF2CFD">
        <w:t xml:space="preserve"> mentioned above, w</w:t>
      </w:r>
      <w:r w:rsidRPr="00AF2CFD">
        <w:rPr>
          <w:lang w:val="ga-IE"/>
        </w:rPr>
        <w:t>ill</w:t>
      </w:r>
      <w:r w:rsidRPr="00AF2CFD">
        <w:t xml:space="preserve"> collectively be referred to as </w:t>
      </w:r>
      <w:r w:rsidRPr="00AF2CFD">
        <w:rPr>
          <w:i/>
        </w:rPr>
        <w:t>malR</w:t>
      </w:r>
      <w:r w:rsidRPr="00AF2CFD">
        <w:t xml:space="preserve"> mutant strains</w:t>
      </w:r>
      <w:r w:rsidRPr="00BD08E4">
        <w:t xml:space="preserve">. The transcriptional profiles of these mutants were then investigated </w:t>
      </w:r>
      <w:r w:rsidRPr="00BD08E4">
        <w:rPr>
          <w:lang w:val="ga-IE"/>
        </w:rPr>
        <w:t>employing</w:t>
      </w:r>
      <w:r w:rsidRPr="00BD08E4">
        <w:t xml:space="preserve"> microarray analysis when cultivated in the presence of ribose as a sole carbon source until an OD</w:t>
      </w:r>
      <w:r w:rsidRPr="00BD08E4">
        <w:rPr>
          <w:vertAlign w:val="subscript"/>
        </w:rPr>
        <w:t>600</w:t>
      </w:r>
      <w:r w:rsidRPr="00BD08E4">
        <w:rPr>
          <w:vertAlign w:val="subscript"/>
          <w:lang w:val="ga-IE"/>
        </w:rPr>
        <w:t>nm</w:t>
      </w:r>
      <w:r w:rsidRPr="00BD08E4">
        <w:t xml:space="preserve"> of 0.6 was achieved and compared to that of </w:t>
      </w:r>
      <w:r w:rsidRPr="00BD08E4">
        <w:rPr>
          <w:i/>
        </w:rPr>
        <w:t>B. breve</w:t>
      </w:r>
      <w:r w:rsidRPr="00BD08E4">
        <w:t xml:space="preserve"> UCC2003 grown under similar conditions.</w:t>
      </w:r>
    </w:p>
    <w:p w14:paraId="62475C5E" w14:textId="77777777" w:rsidR="00EC6DE1" w:rsidRDefault="00EC6DE1" w:rsidP="00EC6DE1"/>
    <w:p w14:paraId="66AF65A7" w14:textId="716233FB" w:rsidR="00EC6DE1" w:rsidRDefault="00EC6DE1" w:rsidP="00EC6DE1">
      <w:r w:rsidRPr="00BD08E4">
        <w:t xml:space="preserve">The global transcriptional response of </w:t>
      </w:r>
      <w:r w:rsidRPr="00BD08E4">
        <w:rPr>
          <w:i/>
        </w:rPr>
        <w:t>B. breve</w:t>
      </w:r>
      <w:r w:rsidRPr="00BD08E4">
        <w:t xml:space="preserve"> UCC2003 to the inactivation of each of these four </w:t>
      </w:r>
      <w:r>
        <w:t xml:space="preserve">TF-encoding genes resulted in </w:t>
      </w:r>
      <w:r w:rsidRPr="00BD08E4">
        <w:t xml:space="preserve">complex </w:t>
      </w:r>
      <w:r>
        <w:t xml:space="preserve">and extensive </w:t>
      </w:r>
      <w:r w:rsidRPr="00BD08E4">
        <w:t>output</w:t>
      </w:r>
      <w:r>
        <w:t>s</w:t>
      </w:r>
      <w:r w:rsidRPr="00BD08E4">
        <w:rPr>
          <w:lang w:val="ga-IE"/>
        </w:rPr>
        <w:t>,</w:t>
      </w:r>
      <w:r w:rsidRPr="00BD08E4">
        <w:t xml:space="preserve"> summarised in</w:t>
      </w:r>
      <w:r>
        <w:t xml:space="preserve"> </w:t>
      </w:r>
      <w:r>
        <w:fldChar w:fldCharType="begin"/>
      </w:r>
      <w:r>
        <w:instrText xml:space="preserve"> REF _Ref506631403 \h </w:instrText>
      </w:r>
      <w:r>
        <w:fldChar w:fldCharType="separate"/>
      </w:r>
      <w:r w:rsidR="00B47C80" w:rsidRPr="000B07EA">
        <w:t xml:space="preserve">Table </w:t>
      </w:r>
      <w:r w:rsidR="00B47C80">
        <w:rPr>
          <w:noProof/>
        </w:rPr>
        <w:t>5</w:t>
      </w:r>
      <w:r w:rsidR="00B47C80">
        <w:noBreakHyphen/>
      </w:r>
      <w:r w:rsidR="00B47C80">
        <w:rPr>
          <w:noProof/>
        </w:rPr>
        <w:t>5</w:t>
      </w:r>
      <w:r>
        <w:fldChar w:fldCharType="end"/>
      </w:r>
      <w:r w:rsidRPr="00BD08E4">
        <w:t xml:space="preserve">, while a comprehensive microarray </w:t>
      </w:r>
      <w:r>
        <w:t>data set display</w:t>
      </w:r>
      <w:r w:rsidRPr="00BD08E4">
        <w:t xml:space="preserve"> can be found in</w:t>
      </w:r>
      <w:r>
        <w:t xml:space="preserve"> additional Tables (</w:t>
      </w:r>
      <w:r w:rsidR="000C3112">
        <w:t>Table S5-6</w:t>
      </w:r>
      <w:r>
        <w:t xml:space="preserve"> </w:t>
      </w:r>
      <w:r w:rsidR="000C3112">
        <w:t>to S5-13</w:t>
      </w:r>
      <w:r>
        <w:t>).</w:t>
      </w:r>
      <w:r w:rsidRPr="00BD08E4">
        <w:t xml:space="preserve"> </w:t>
      </w:r>
      <w:r>
        <w:t>Transcriptome analysis revealed that the expression of 19</w:t>
      </w:r>
      <w:r w:rsidRPr="00BD08E4">
        <w:t xml:space="preserve"> predicted carbohydrate uptake systems </w:t>
      </w:r>
      <w:r>
        <w:t xml:space="preserve">(highlighted in yellow in </w:t>
      </w:r>
      <w:r w:rsidR="005131BF">
        <w:fldChar w:fldCharType="begin"/>
      </w:r>
      <w:r w:rsidR="005131BF">
        <w:instrText xml:space="preserve"> REF _Ref506631403 </w:instrText>
      </w:r>
      <w:r w:rsidR="005131BF">
        <w:fldChar w:fldCharType="separate"/>
      </w:r>
      <w:r w:rsidR="00B47C80" w:rsidRPr="000B07EA">
        <w:t xml:space="preserve">Table </w:t>
      </w:r>
      <w:r w:rsidR="00B47C80">
        <w:rPr>
          <w:noProof/>
        </w:rPr>
        <w:t>5</w:t>
      </w:r>
      <w:r w:rsidR="00B47C80">
        <w:noBreakHyphen/>
      </w:r>
      <w:r w:rsidR="00B47C80">
        <w:rPr>
          <w:noProof/>
        </w:rPr>
        <w:t>5</w:t>
      </w:r>
      <w:r w:rsidR="005131BF">
        <w:rPr>
          <w:noProof/>
        </w:rPr>
        <w:fldChar w:fldCharType="end"/>
      </w:r>
      <w:r w:rsidRPr="00BD08E4">
        <w:t>)</w:t>
      </w:r>
      <w:r>
        <w:t xml:space="preserve"> was altered as compared to the </w:t>
      </w:r>
      <w:r w:rsidRPr="00A132A6">
        <w:rPr>
          <w:i/>
        </w:rPr>
        <w:t>B. breve</w:t>
      </w:r>
      <w:r>
        <w:t xml:space="preserve"> UCC2003 WT strain</w:t>
      </w:r>
      <w:r w:rsidRPr="00BD08E4">
        <w:t>.</w:t>
      </w:r>
      <w:r>
        <w:t xml:space="preserve"> </w:t>
      </w:r>
      <w:r w:rsidRPr="00BD08E4">
        <w:t xml:space="preserve">The majority of these putative uptake systems represent ABC type transport systems previously shown or predicted to be involved in the uptake of a diverse array of carbohydrates including maltose/maltooligosacharides </w:t>
      </w:r>
      <w:r>
        <w:rPr>
          <w:noProof/>
        </w:rPr>
        <w:t>(28)</w:t>
      </w:r>
      <w:r w:rsidRPr="00BD08E4">
        <w:t xml:space="preserve">, cellobiose/cellodextrins </w:t>
      </w:r>
      <w:r>
        <w:rPr>
          <w:noProof/>
        </w:rPr>
        <w:t>(21)</w:t>
      </w:r>
      <w:r w:rsidRPr="00BD08E4">
        <w:t xml:space="preserve">, ribose </w:t>
      </w:r>
      <w:r>
        <w:rPr>
          <w:noProof/>
        </w:rPr>
        <w:t>(20)</w:t>
      </w:r>
      <w:r w:rsidRPr="00BD08E4">
        <w:t xml:space="preserve"> sucrose-related oligosaccharides </w:t>
      </w:r>
      <w:r>
        <w:rPr>
          <w:noProof/>
        </w:rPr>
        <w:t>(40)</w:t>
      </w:r>
      <w:r w:rsidRPr="00BD08E4">
        <w:t xml:space="preserve">, fucose </w:t>
      </w:r>
      <w:r>
        <w:rPr>
          <w:noProof/>
        </w:rPr>
        <w:t>(28)</w:t>
      </w:r>
      <w:r w:rsidRPr="00BD08E4">
        <w:t xml:space="preserve">, sialic acid </w:t>
      </w:r>
      <w:r>
        <w:rPr>
          <w:noProof/>
        </w:rPr>
        <w:t>(24)</w:t>
      </w:r>
      <w:r w:rsidRPr="00BD08E4">
        <w:t xml:space="preserve"> and glucose </w:t>
      </w:r>
      <w:r>
        <w:rPr>
          <w:noProof/>
        </w:rPr>
        <w:t>(28)</w:t>
      </w:r>
      <w:r w:rsidRPr="00BD08E4">
        <w:t xml:space="preserve">, while the remainder await characterisation. </w:t>
      </w:r>
      <w:r>
        <w:t>The transcription of t</w:t>
      </w:r>
      <w:r w:rsidRPr="00BD08E4">
        <w:t xml:space="preserve">wo PTS-type carbohydrate uptake systems </w:t>
      </w:r>
      <w:r>
        <w:t>was</w:t>
      </w:r>
      <w:r w:rsidRPr="00BD08E4">
        <w:t xml:space="preserve"> also </w:t>
      </w:r>
      <w:r>
        <w:t xml:space="preserve">altered in the microarray analysis of </w:t>
      </w:r>
      <w:r w:rsidRPr="00BD08E4">
        <w:rPr>
          <w:i/>
          <w:iCs/>
        </w:rPr>
        <w:t xml:space="preserve">B. breve </w:t>
      </w:r>
      <w:r w:rsidRPr="00BD08E4">
        <w:rPr>
          <w:iCs/>
        </w:rPr>
        <w:t>UCC2003</w:t>
      </w:r>
      <w:r w:rsidRPr="00BD08E4">
        <w:rPr>
          <w:i/>
          <w:iCs/>
        </w:rPr>
        <w:t>-malR5</w:t>
      </w:r>
      <w:r>
        <w:rPr>
          <w:i/>
          <w:iCs/>
        </w:rPr>
        <w:t xml:space="preserve"> </w:t>
      </w:r>
      <w:r w:rsidRPr="00AF2CFD">
        <w:rPr>
          <w:iCs/>
        </w:rPr>
        <w:t>and</w:t>
      </w:r>
      <w:r>
        <w:rPr>
          <w:i/>
          <w:iCs/>
        </w:rPr>
        <w:t xml:space="preserve"> </w:t>
      </w:r>
      <w:r w:rsidRPr="00BD08E4">
        <w:rPr>
          <w:i/>
          <w:iCs/>
        </w:rPr>
        <w:t xml:space="preserve">B. breve </w:t>
      </w:r>
      <w:r w:rsidRPr="00BD08E4">
        <w:rPr>
          <w:iCs/>
        </w:rPr>
        <w:t>UCC2003</w:t>
      </w:r>
      <w:r>
        <w:rPr>
          <w:i/>
          <w:iCs/>
        </w:rPr>
        <w:t>-malR2</w:t>
      </w:r>
      <w:r>
        <w:t xml:space="preserve">. One of these systems is homologous to a glucose uptake system, based on BLASTp </w:t>
      </w:r>
      <w:r w:rsidRPr="00AB184F">
        <w:t>analysis (29). A</w:t>
      </w:r>
      <w:r w:rsidRPr="00BD08E4">
        <w:t xml:space="preserve"> number of genes involved i</w:t>
      </w:r>
      <w:r>
        <w:t>n carbohydrate catabolism</w:t>
      </w:r>
      <w:r w:rsidRPr="00BD08E4">
        <w:t xml:space="preserve"> were also identified (highlighted in grey in </w:t>
      </w:r>
      <w:r w:rsidR="005131BF">
        <w:fldChar w:fldCharType="begin"/>
      </w:r>
      <w:r w:rsidR="005131BF">
        <w:instrText xml:space="preserve"> REF _Ref5066314</w:instrText>
      </w:r>
      <w:r w:rsidR="005131BF">
        <w:instrText xml:space="preserve">03 </w:instrText>
      </w:r>
      <w:r w:rsidR="005131BF">
        <w:fldChar w:fldCharType="separate"/>
      </w:r>
      <w:r w:rsidR="00B47C80" w:rsidRPr="000B07EA">
        <w:t xml:space="preserve">Table </w:t>
      </w:r>
      <w:r w:rsidR="00B47C80">
        <w:rPr>
          <w:noProof/>
        </w:rPr>
        <w:t>5</w:t>
      </w:r>
      <w:r w:rsidR="00B47C80">
        <w:noBreakHyphen/>
      </w:r>
      <w:r w:rsidR="00B47C80">
        <w:rPr>
          <w:noProof/>
        </w:rPr>
        <w:t>5</w:t>
      </w:r>
      <w:r w:rsidR="005131BF">
        <w:rPr>
          <w:noProof/>
        </w:rPr>
        <w:fldChar w:fldCharType="end"/>
      </w:r>
      <w:r>
        <w:t>).</w:t>
      </w:r>
      <w:r>
        <w:rPr>
          <w:lang w:val="ga-IE"/>
        </w:rPr>
        <w:t xml:space="preserve"> </w:t>
      </w:r>
      <w:r w:rsidRPr="00BD08E4">
        <w:rPr>
          <w:lang w:val="ga-IE"/>
        </w:rPr>
        <w:t>T</w:t>
      </w:r>
      <w:r w:rsidRPr="00BD08E4">
        <w:t xml:space="preserve">hese include but are not limited to two </w:t>
      </w:r>
      <w:r>
        <w:rPr>
          <w:lang w:val="ga-IE"/>
        </w:rPr>
        <w:sym w:font="Symbol" w:char="F061"/>
      </w:r>
      <w:r w:rsidRPr="00BD08E4">
        <w:t>-glucosidase</w:t>
      </w:r>
      <w:r w:rsidRPr="00BD08E4">
        <w:rPr>
          <w:lang w:val="ga-IE"/>
        </w:rPr>
        <w:t>-encoding genes</w:t>
      </w:r>
      <w:r w:rsidRPr="00BD08E4">
        <w:t xml:space="preserve"> (</w:t>
      </w:r>
      <w:r w:rsidRPr="00BD08E4">
        <w:rPr>
          <w:i/>
        </w:rPr>
        <w:t>agl3</w:t>
      </w:r>
      <w:r w:rsidRPr="00BD08E4">
        <w:t xml:space="preserve"> and </w:t>
      </w:r>
      <w:r w:rsidRPr="00BD08E4">
        <w:rPr>
          <w:i/>
        </w:rPr>
        <w:t>agl4</w:t>
      </w:r>
      <w:r>
        <w:t xml:space="preserve">), three </w:t>
      </w:r>
      <w:r>
        <w:sym w:font="Symbol" w:char="F062"/>
      </w:r>
      <w:r w:rsidRPr="00BD08E4">
        <w:t>-glucosidase</w:t>
      </w:r>
      <w:r w:rsidRPr="00BD08E4">
        <w:rPr>
          <w:lang w:val="ga-IE"/>
        </w:rPr>
        <w:t>-encoding gene</w:t>
      </w:r>
      <w:r w:rsidRPr="00BD08E4">
        <w:t>s (</w:t>
      </w:r>
      <w:r w:rsidRPr="00BD08E4">
        <w:rPr>
          <w:i/>
        </w:rPr>
        <w:t>bgl1</w:t>
      </w:r>
      <w:r w:rsidRPr="00BD08E4">
        <w:t xml:space="preserve">, </w:t>
      </w:r>
      <w:r w:rsidRPr="00BD08E4">
        <w:rPr>
          <w:i/>
        </w:rPr>
        <w:t>bgl2</w:t>
      </w:r>
      <w:r w:rsidRPr="00BD08E4">
        <w:t xml:space="preserve"> and </w:t>
      </w:r>
      <w:r w:rsidRPr="00BD08E4">
        <w:rPr>
          <w:i/>
        </w:rPr>
        <w:t>bgl3</w:t>
      </w:r>
      <w:r w:rsidRPr="00BD08E4">
        <w:t xml:space="preserve">), a </w:t>
      </w:r>
      <w:r w:rsidRPr="00BD08E4">
        <w:rPr>
          <w:lang w:val="ga-IE"/>
        </w:rPr>
        <w:t xml:space="preserve">gene encoding a </w:t>
      </w:r>
      <w:r>
        <w:sym w:font="Symbol" w:char="F061"/>
      </w:r>
      <w:r w:rsidRPr="00BD08E4">
        <w:t>-galactosidase (</w:t>
      </w:r>
      <w:r w:rsidRPr="00BD08E4">
        <w:rPr>
          <w:i/>
        </w:rPr>
        <w:t>lacZ1</w:t>
      </w:r>
      <w:r w:rsidRPr="00BD08E4">
        <w:t xml:space="preserve">), </w:t>
      </w:r>
      <w:r w:rsidRPr="00BD08E4">
        <w:rPr>
          <w:i/>
        </w:rPr>
        <w:t>apuB</w:t>
      </w:r>
      <w:r w:rsidRPr="00BD08E4">
        <w:t xml:space="preserve">, which encodes an extracellular amylopullulanase, </w:t>
      </w:r>
      <w:r w:rsidRPr="00BD08E4">
        <w:rPr>
          <w:i/>
        </w:rPr>
        <w:t>malQ</w:t>
      </w:r>
      <w:r>
        <w:t>, which encodes a 4-</w:t>
      </w:r>
      <w:r>
        <w:sym w:font="Symbol" w:char="F061"/>
      </w:r>
      <w:r w:rsidRPr="00BD08E4">
        <w:t xml:space="preserve">-glucanotransferase, </w:t>
      </w:r>
      <w:r w:rsidRPr="00BD08E4">
        <w:rPr>
          <w:i/>
        </w:rPr>
        <w:t>rbs</w:t>
      </w:r>
      <w:r w:rsidRPr="00BD08E4">
        <w:rPr>
          <w:i/>
          <w:lang w:val="ga-IE"/>
        </w:rPr>
        <w:t>K</w:t>
      </w:r>
      <w:r w:rsidRPr="00BD08E4">
        <w:rPr>
          <w:i/>
        </w:rPr>
        <w:t>3</w:t>
      </w:r>
      <w:r w:rsidRPr="00BD08E4">
        <w:t xml:space="preserve">, which specifies a ribokinase, Bbr_1416, which encodes a fructokinase, </w:t>
      </w:r>
      <w:r w:rsidRPr="00BD08E4">
        <w:rPr>
          <w:i/>
        </w:rPr>
        <w:t>glgP1</w:t>
      </w:r>
      <w:r w:rsidRPr="00BD08E4">
        <w:t xml:space="preserve"> and </w:t>
      </w:r>
      <w:r w:rsidRPr="00BD08E4">
        <w:rPr>
          <w:i/>
        </w:rPr>
        <w:t>glgP2</w:t>
      </w:r>
      <w:r w:rsidRPr="00BD08E4">
        <w:t xml:space="preserve">, which both encode a glycogen/amylose phosphorylase, and </w:t>
      </w:r>
      <w:r w:rsidRPr="00BD08E4">
        <w:rPr>
          <w:i/>
        </w:rPr>
        <w:t>kojP</w:t>
      </w:r>
      <w:r w:rsidRPr="00BD08E4">
        <w:t>, which encode</w:t>
      </w:r>
      <w:r w:rsidRPr="00BD08E4">
        <w:rPr>
          <w:lang w:val="ga-IE"/>
        </w:rPr>
        <w:t>s</w:t>
      </w:r>
      <w:r w:rsidRPr="00BD08E4">
        <w:t xml:space="preserve"> a kojibiose phosphorylase</w:t>
      </w:r>
      <w:r w:rsidRPr="00BD08E4">
        <w:rPr>
          <w:lang w:val="ga-IE"/>
        </w:rPr>
        <w:t xml:space="preserve"> (NB assigned functions are mostly based on predictions)</w:t>
      </w:r>
      <w:r w:rsidRPr="00BD08E4">
        <w:t xml:space="preserve">. </w:t>
      </w:r>
    </w:p>
    <w:p w14:paraId="71DB99E5" w14:textId="77777777" w:rsidR="00EC6DE1" w:rsidRDefault="00EC6DE1" w:rsidP="00EC6DE1"/>
    <w:p w14:paraId="10ABEB6B" w14:textId="2ACB2198" w:rsidR="00EC6DE1" w:rsidRDefault="00EC6DE1" w:rsidP="00EC6DE1">
      <w:r w:rsidRPr="002F58F3">
        <w:t>Four of the sugar transport and utilization genes which were up</w:t>
      </w:r>
      <w:r w:rsidR="002370FA">
        <w:t>-</w:t>
      </w:r>
      <w:r w:rsidRPr="002F58F3">
        <w:t xml:space="preserve">regulated in the microarray analysis of </w:t>
      </w:r>
      <w:r w:rsidRPr="002F58F3">
        <w:rPr>
          <w:i/>
        </w:rPr>
        <w:t>B. breve</w:t>
      </w:r>
      <w:r w:rsidRPr="002F58F3">
        <w:t xml:space="preserve"> UCC2003-</w:t>
      </w:r>
      <w:r w:rsidRPr="002F58F3">
        <w:rPr>
          <w:i/>
        </w:rPr>
        <w:t xml:space="preserve">malR3, </w:t>
      </w:r>
      <w:r w:rsidRPr="002F58F3">
        <w:t xml:space="preserve">are annotated to be and /or characterised as maltose/maltooligosaccharide associated utilisation genes (42, 64), </w:t>
      </w:r>
      <w:r>
        <w:t xml:space="preserve">and </w:t>
      </w:r>
      <w:r w:rsidRPr="002F58F3">
        <w:t xml:space="preserve">are located in close genetic vicinity to the </w:t>
      </w:r>
      <w:r w:rsidRPr="002F58F3">
        <w:rPr>
          <w:i/>
        </w:rPr>
        <w:t>malR3</w:t>
      </w:r>
      <w:r w:rsidRPr="002F58F3">
        <w:t xml:space="preserve"> gene. Similarly, a number of genes, highlighted in blue in </w:t>
      </w:r>
      <w:r>
        <w:fldChar w:fldCharType="begin"/>
      </w:r>
      <w:r>
        <w:instrText xml:space="preserve"> REF _Ref506631403 \h </w:instrText>
      </w:r>
      <w:r>
        <w:fldChar w:fldCharType="separate"/>
      </w:r>
      <w:r w:rsidR="00B47C80" w:rsidRPr="000B07EA">
        <w:t xml:space="preserve">Table </w:t>
      </w:r>
      <w:r w:rsidR="00B47C80">
        <w:rPr>
          <w:noProof/>
        </w:rPr>
        <w:t>5</w:t>
      </w:r>
      <w:r w:rsidR="00B47C80">
        <w:noBreakHyphen/>
      </w:r>
      <w:r w:rsidR="00B47C80">
        <w:rPr>
          <w:noProof/>
        </w:rPr>
        <w:t>5</w:t>
      </w:r>
      <w:r>
        <w:fldChar w:fldCharType="end"/>
      </w:r>
      <w:r>
        <w:t xml:space="preserve"> </w:t>
      </w:r>
      <w:r w:rsidRPr="002F58F3">
        <w:rPr>
          <w:lang w:val="ga-IE"/>
        </w:rPr>
        <w:t xml:space="preserve">and </w:t>
      </w:r>
      <w:r w:rsidRPr="002F58F3">
        <w:t>involved in central carbon metabolism</w:t>
      </w:r>
      <w:r w:rsidRPr="002F58F3">
        <w:rPr>
          <w:lang w:val="ga-IE"/>
        </w:rPr>
        <w:t>,</w:t>
      </w:r>
      <w:r w:rsidRPr="002F58F3">
        <w:t xml:space="preserve"> were shown to be differentially transcribed in the microarray analysis of </w:t>
      </w:r>
      <w:r w:rsidRPr="002F58F3">
        <w:rPr>
          <w:i/>
        </w:rPr>
        <w:t>B. breve</w:t>
      </w:r>
      <w:r w:rsidRPr="002F58F3">
        <w:t xml:space="preserve"> UCC2003-</w:t>
      </w:r>
      <w:r w:rsidRPr="002F58F3">
        <w:rPr>
          <w:i/>
        </w:rPr>
        <w:t>malR6</w:t>
      </w:r>
      <w:r w:rsidRPr="002F58F3">
        <w:t>, and to a much lesser extent</w:t>
      </w:r>
      <w:r w:rsidRPr="002F58F3">
        <w:rPr>
          <w:i/>
        </w:rPr>
        <w:t xml:space="preserve"> B. breve</w:t>
      </w:r>
      <w:r w:rsidRPr="002F58F3">
        <w:t xml:space="preserve"> UCC2003-</w:t>
      </w:r>
      <w:r w:rsidRPr="002F58F3">
        <w:rPr>
          <w:i/>
        </w:rPr>
        <w:t xml:space="preserve">malR2 </w:t>
      </w:r>
      <w:r w:rsidRPr="002F58F3">
        <w:t>and</w:t>
      </w:r>
      <w:r w:rsidRPr="002F58F3">
        <w:rPr>
          <w:i/>
        </w:rPr>
        <w:t xml:space="preserve"> B. breve</w:t>
      </w:r>
      <w:r w:rsidRPr="002F58F3">
        <w:t xml:space="preserve"> UCC2003-</w:t>
      </w:r>
      <w:r w:rsidRPr="002F58F3">
        <w:rPr>
          <w:i/>
        </w:rPr>
        <w:t xml:space="preserve">malR5 </w:t>
      </w:r>
      <w:r w:rsidRPr="002F58F3">
        <w:t>(where it was solely the pyruvate kinase</w:t>
      </w:r>
      <w:r>
        <w:t>-encoding gene</w:t>
      </w:r>
      <w:r w:rsidRPr="002F58F3">
        <w:t xml:space="preserve"> which was </w:t>
      </w:r>
      <w:r>
        <w:t xml:space="preserve">transcriptionally </w:t>
      </w:r>
      <w:r w:rsidRPr="002F58F3">
        <w:t>up</w:t>
      </w:r>
      <w:r w:rsidR="002370FA">
        <w:t>-</w:t>
      </w:r>
      <w:r w:rsidRPr="002F58F3">
        <w:t xml:space="preserve">regulated </w:t>
      </w:r>
      <w:r>
        <w:t>in either of these mutants</w:t>
      </w:r>
      <w:r w:rsidRPr="002F58F3">
        <w:t xml:space="preserve">). </w:t>
      </w:r>
      <w:r w:rsidR="00E34844">
        <w:t xml:space="preserve"> </w:t>
      </w:r>
      <w:r w:rsidR="002370FA">
        <w:t>Also,</w:t>
      </w:r>
      <w:r w:rsidRPr="002F58F3">
        <w:t xml:space="preserve"> of interest was the differential transcription of a gene cluster encoding </w:t>
      </w:r>
      <w:r w:rsidRPr="002F58F3">
        <w:rPr>
          <w:lang w:val="ga-IE"/>
        </w:rPr>
        <w:t xml:space="preserve">a </w:t>
      </w:r>
      <w:r w:rsidRPr="002F58F3">
        <w:t>cell surface s</w:t>
      </w:r>
      <w:r w:rsidRPr="00BD08E4">
        <w:t>orting protein along with its co-expressed anchor proteins (Bbr_0113-Bbr_0115). Transcription of this cluster was shown to be up</w:t>
      </w:r>
      <w:r w:rsidR="002370FA">
        <w:t>-</w:t>
      </w:r>
      <w:r w:rsidRPr="00BD08E4">
        <w:t xml:space="preserve">regulated in </w:t>
      </w:r>
      <w:r w:rsidRPr="00BD08E4">
        <w:rPr>
          <w:i/>
        </w:rPr>
        <w:t>B. breve</w:t>
      </w:r>
      <w:r w:rsidRPr="00BD08E4">
        <w:t xml:space="preserve"> UCC2003-</w:t>
      </w:r>
      <w:r w:rsidRPr="00BD08E4">
        <w:rPr>
          <w:i/>
        </w:rPr>
        <w:t>malR2</w:t>
      </w:r>
      <w:r w:rsidR="002370FA">
        <w:t>, while it was down-</w:t>
      </w:r>
      <w:r w:rsidRPr="00BD08E4">
        <w:t xml:space="preserve">regulated in </w:t>
      </w:r>
      <w:r w:rsidRPr="00BD08E4">
        <w:rPr>
          <w:i/>
        </w:rPr>
        <w:t>B. breve</w:t>
      </w:r>
      <w:r w:rsidRPr="00BD08E4">
        <w:t xml:space="preserve"> UCC2003-</w:t>
      </w:r>
      <w:r w:rsidRPr="00BD08E4">
        <w:rPr>
          <w:i/>
        </w:rPr>
        <w:t>malR5</w:t>
      </w:r>
      <w:r w:rsidRPr="00BD08E4">
        <w:t xml:space="preserve">. Inactivation of the </w:t>
      </w:r>
      <w:r w:rsidRPr="00BD08E4">
        <w:rPr>
          <w:i/>
        </w:rPr>
        <w:t>malR</w:t>
      </w:r>
      <w:r w:rsidRPr="00BD08E4">
        <w:t xml:space="preserve"> TFs was </w:t>
      </w:r>
      <w:r>
        <w:t xml:space="preserve">furthermore </w:t>
      </w:r>
      <w:r w:rsidRPr="00BD08E4">
        <w:t xml:space="preserve">shown to result in the differential transcription of </w:t>
      </w:r>
      <w:r>
        <w:t>several</w:t>
      </w:r>
      <w:r w:rsidRPr="00BD08E4">
        <w:t xml:space="preserve"> genes encoding </w:t>
      </w:r>
      <w:r>
        <w:t>eight other TFs</w:t>
      </w:r>
      <w:r w:rsidRPr="00BD08E4">
        <w:t xml:space="preserve"> and two distinct two-component </w:t>
      </w:r>
      <w:r>
        <w:t xml:space="preserve">regulatory systems, specifically in the case of </w:t>
      </w:r>
      <w:r w:rsidRPr="00BD08E4">
        <w:rPr>
          <w:i/>
        </w:rPr>
        <w:t>B. breve</w:t>
      </w:r>
      <w:r w:rsidRPr="00BD08E4">
        <w:t xml:space="preserve"> UCC2003-</w:t>
      </w:r>
      <w:r>
        <w:rPr>
          <w:i/>
        </w:rPr>
        <w:t>malR3.</w:t>
      </w:r>
      <w:r w:rsidRPr="00BD08E4">
        <w:t xml:space="preserve"> Finally, of note was the down</w:t>
      </w:r>
      <w:r w:rsidRPr="00BD08E4">
        <w:rPr>
          <w:lang w:val="ga-IE"/>
        </w:rPr>
        <w:t>-</w:t>
      </w:r>
      <w:r w:rsidRPr="00BD08E4">
        <w:t>regulation of the EPS2 cluster in a number of the transcriptomic analysis; 1.5, 1</w:t>
      </w:r>
      <w:r>
        <w:t xml:space="preserve">.9 and 5.5-fold for </w:t>
      </w:r>
      <w:r w:rsidRPr="00BD08E4">
        <w:rPr>
          <w:i/>
        </w:rPr>
        <w:t>B. breve</w:t>
      </w:r>
      <w:r w:rsidRPr="00BD08E4">
        <w:t xml:space="preserve"> UCC2003-</w:t>
      </w:r>
      <w:r w:rsidRPr="00BD08E4">
        <w:rPr>
          <w:i/>
        </w:rPr>
        <w:t>malR5, B. breve</w:t>
      </w:r>
      <w:r w:rsidRPr="00BD08E4">
        <w:t xml:space="preserve"> UCC2003-</w:t>
      </w:r>
      <w:r w:rsidRPr="00BD08E4">
        <w:rPr>
          <w:i/>
        </w:rPr>
        <w:t xml:space="preserve">malR6 </w:t>
      </w:r>
      <w:r w:rsidRPr="00BD08E4">
        <w:t>and</w:t>
      </w:r>
      <w:r w:rsidRPr="00BD08E4">
        <w:rPr>
          <w:i/>
        </w:rPr>
        <w:t xml:space="preserve"> B. breve</w:t>
      </w:r>
      <w:r w:rsidRPr="00BD08E4">
        <w:t xml:space="preserve"> UCC2003-</w:t>
      </w:r>
      <w:r w:rsidRPr="00BD08E4">
        <w:rPr>
          <w:i/>
        </w:rPr>
        <w:t>malR3</w:t>
      </w:r>
      <w:r>
        <w:t xml:space="preserve">, respectively. The possible link between EPS production and regulation of carbohydrate metabolism is currently not understood, though EPS production is expected to cause a drain on intracellular carbohydrate resources and may therefore be subject to transcriptional control.  </w:t>
      </w:r>
    </w:p>
    <w:p w14:paraId="2E7319DA" w14:textId="77777777" w:rsidR="00EC6DE1" w:rsidRDefault="00EC6DE1" w:rsidP="00EC6DE1">
      <w:pPr>
        <w:rPr>
          <w:i/>
          <w:color w:val="000000" w:themeColor="text1"/>
          <w:highlight w:val="yellow"/>
        </w:rPr>
      </w:pPr>
    </w:p>
    <w:p w14:paraId="10B37998" w14:textId="121A44DC" w:rsidR="00EC6DE1" w:rsidRDefault="00EC6DE1" w:rsidP="00EC6DE1">
      <w:pPr>
        <w:rPr>
          <w:lang w:val="en-IE"/>
        </w:rPr>
      </w:pPr>
      <w:r w:rsidRPr="002C1C96">
        <w:rPr>
          <w:color w:val="000000" w:themeColor="text1"/>
        </w:rPr>
        <w:t>The transcriptomic output</w:t>
      </w:r>
      <w:r>
        <w:rPr>
          <w:color w:val="000000" w:themeColor="text1"/>
        </w:rPr>
        <w:t>s</w:t>
      </w:r>
      <w:r w:rsidRPr="002C1C96">
        <w:rPr>
          <w:color w:val="000000" w:themeColor="text1"/>
        </w:rPr>
        <w:t xml:space="preserve"> for</w:t>
      </w:r>
      <w:r w:rsidRPr="002C1C96">
        <w:rPr>
          <w:i/>
          <w:color w:val="000000" w:themeColor="text1"/>
        </w:rPr>
        <w:t xml:space="preserve"> </w:t>
      </w:r>
      <w:r w:rsidRPr="002C1C96">
        <w:rPr>
          <w:color w:val="000000" w:themeColor="text1"/>
        </w:rPr>
        <w:t>the</w:t>
      </w:r>
      <w:r w:rsidRPr="002C1C96">
        <w:rPr>
          <w:i/>
          <w:color w:val="000000" w:themeColor="text1"/>
        </w:rPr>
        <w:t xml:space="preserve"> B. breve</w:t>
      </w:r>
      <w:r w:rsidRPr="002C1C96">
        <w:rPr>
          <w:color w:val="000000" w:themeColor="text1"/>
        </w:rPr>
        <w:t xml:space="preserve"> UCC2003-</w:t>
      </w:r>
      <w:r w:rsidRPr="002C1C96">
        <w:rPr>
          <w:i/>
          <w:color w:val="000000" w:themeColor="text1"/>
        </w:rPr>
        <w:t>malR2</w:t>
      </w:r>
      <w:r w:rsidRPr="002C1C96">
        <w:rPr>
          <w:color w:val="000000" w:themeColor="text1"/>
        </w:rPr>
        <w:t xml:space="preserve"> and </w:t>
      </w:r>
      <w:r w:rsidRPr="002C1C96">
        <w:rPr>
          <w:i/>
          <w:color w:val="000000" w:themeColor="text1"/>
        </w:rPr>
        <w:t>B. breve</w:t>
      </w:r>
      <w:r w:rsidRPr="002C1C96">
        <w:rPr>
          <w:color w:val="000000" w:themeColor="text1"/>
        </w:rPr>
        <w:t xml:space="preserve"> UCC2003-</w:t>
      </w:r>
      <w:r w:rsidRPr="002C1C96">
        <w:rPr>
          <w:i/>
          <w:color w:val="000000" w:themeColor="text1"/>
        </w:rPr>
        <w:t xml:space="preserve">malR5 </w:t>
      </w:r>
      <w:r w:rsidRPr="002C1C96">
        <w:rPr>
          <w:color w:val="000000" w:themeColor="text1"/>
        </w:rPr>
        <w:t xml:space="preserve">strains were found to have a lot of commonality. Out of the 29 and 37 differentially regulated genes for </w:t>
      </w:r>
      <w:r w:rsidRPr="002C1C96">
        <w:rPr>
          <w:i/>
          <w:color w:val="000000" w:themeColor="text1"/>
        </w:rPr>
        <w:t>B. breve</w:t>
      </w:r>
      <w:r w:rsidRPr="002C1C96">
        <w:rPr>
          <w:color w:val="000000" w:themeColor="text1"/>
        </w:rPr>
        <w:t xml:space="preserve"> UCC2003-</w:t>
      </w:r>
      <w:r w:rsidRPr="002C1C96">
        <w:rPr>
          <w:i/>
          <w:color w:val="000000" w:themeColor="text1"/>
        </w:rPr>
        <w:t>malR2</w:t>
      </w:r>
      <w:r w:rsidRPr="002C1C96">
        <w:rPr>
          <w:color w:val="000000" w:themeColor="text1"/>
        </w:rPr>
        <w:t xml:space="preserve"> and </w:t>
      </w:r>
      <w:r w:rsidRPr="002C1C96">
        <w:rPr>
          <w:i/>
          <w:color w:val="000000" w:themeColor="text1"/>
        </w:rPr>
        <w:t>B. breve</w:t>
      </w:r>
      <w:r w:rsidRPr="002C1C96">
        <w:rPr>
          <w:color w:val="000000" w:themeColor="text1"/>
        </w:rPr>
        <w:t xml:space="preserve"> UCC2003-</w:t>
      </w:r>
      <w:r w:rsidRPr="002C1C96">
        <w:rPr>
          <w:i/>
          <w:color w:val="000000" w:themeColor="text1"/>
        </w:rPr>
        <w:t xml:space="preserve">malR5, </w:t>
      </w:r>
      <w:r w:rsidRPr="002C1C96">
        <w:rPr>
          <w:color w:val="000000" w:themeColor="text1"/>
        </w:rPr>
        <w:t xml:space="preserve">respectively, 19 were shown to be differentially regulated by </w:t>
      </w:r>
      <w:r>
        <w:rPr>
          <w:color w:val="000000" w:themeColor="text1"/>
        </w:rPr>
        <w:t>both insertional mutants. For example, t</w:t>
      </w:r>
      <w:r w:rsidRPr="002C1C96">
        <w:rPr>
          <w:color w:val="000000" w:themeColor="text1"/>
        </w:rPr>
        <w:t xml:space="preserve">he gene </w:t>
      </w:r>
      <w:r>
        <w:rPr>
          <w:color w:val="000000" w:themeColor="text1"/>
        </w:rPr>
        <w:t xml:space="preserve">associated with locus tag </w:t>
      </w:r>
      <w:r w:rsidRPr="002C1C96">
        <w:rPr>
          <w:color w:val="000000" w:themeColor="text1"/>
        </w:rPr>
        <w:t>Bbr_1658 was shown to be 404.1-fold up</w:t>
      </w:r>
      <w:r w:rsidR="002370FA">
        <w:rPr>
          <w:color w:val="000000" w:themeColor="text1"/>
        </w:rPr>
        <w:t>-</w:t>
      </w:r>
      <w:r w:rsidRPr="002C1C96">
        <w:rPr>
          <w:color w:val="000000" w:themeColor="text1"/>
        </w:rPr>
        <w:t xml:space="preserve">regulated in </w:t>
      </w:r>
      <w:r w:rsidRPr="002C1C96">
        <w:rPr>
          <w:i/>
          <w:color w:val="000000" w:themeColor="text1"/>
        </w:rPr>
        <w:t>B. breve</w:t>
      </w:r>
      <w:r w:rsidRPr="002C1C96">
        <w:rPr>
          <w:color w:val="000000" w:themeColor="text1"/>
        </w:rPr>
        <w:t xml:space="preserve"> UCC2003-</w:t>
      </w:r>
      <w:r w:rsidR="00EB736F">
        <w:rPr>
          <w:i/>
          <w:color w:val="000000" w:themeColor="text1"/>
        </w:rPr>
        <w:t>malR5</w:t>
      </w:r>
      <w:r w:rsidRPr="002C1C96">
        <w:rPr>
          <w:i/>
          <w:color w:val="000000" w:themeColor="text1"/>
        </w:rPr>
        <w:t xml:space="preserve">, </w:t>
      </w:r>
      <w:r>
        <w:rPr>
          <w:color w:val="000000" w:themeColor="text1"/>
        </w:rPr>
        <w:t>while</w:t>
      </w:r>
      <w:r w:rsidRPr="002C1C96">
        <w:rPr>
          <w:color w:val="000000" w:themeColor="text1"/>
        </w:rPr>
        <w:t xml:space="preserve"> 253.6-fold up</w:t>
      </w:r>
      <w:r w:rsidR="002370FA">
        <w:rPr>
          <w:color w:val="000000" w:themeColor="text1"/>
        </w:rPr>
        <w:t>-</w:t>
      </w:r>
      <w:r w:rsidRPr="002C1C96">
        <w:rPr>
          <w:color w:val="000000" w:themeColor="text1"/>
        </w:rPr>
        <w:t>regulated in</w:t>
      </w:r>
      <w:r w:rsidRPr="002C1C96">
        <w:rPr>
          <w:i/>
          <w:color w:val="000000" w:themeColor="text1"/>
        </w:rPr>
        <w:t xml:space="preserve"> B. breve</w:t>
      </w:r>
      <w:r w:rsidRPr="002C1C96">
        <w:rPr>
          <w:color w:val="000000" w:themeColor="text1"/>
        </w:rPr>
        <w:t xml:space="preserve"> UCC2003-</w:t>
      </w:r>
      <w:r w:rsidRPr="002C1C96">
        <w:rPr>
          <w:i/>
          <w:color w:val="000000" w:themeColor="text1"/>
        </w:rPr>
        <w:t>malR</w:t>
      </w:r>
      <w:r w:rsidR="00EB736F">
        <w:rPr>
          <w:i/>
          <w:color w:val="000000" w:themeColor="text1"/>
        </w:rPr>
        <w:t>2</w:t>
      </w:r>
      <w:r>
        <w:rPr>
          <w:color w:val="000000" w:themeColor="text1"/>
        </w:rPr>
        <w:t>, while a si</w:t>
      </w:r>
      <w:r w:rsidRPr="002C1C96">
        <w:rPr>
          <w:color w:val="000000" w:themeColor="text1"/>
        </w:rPr>
        <w:t>milar trend</w:t>
      </w:r>
      <w:r>
        <w:rPr>
          <w:color w:val="000000" w:themeColor="text1"/>
        </w:rPr>
        <w:t xml:space="preserve"> (up- or down-regulation) i</w:t>
      </w:r>
      <w:r w:rsidRPr="002C1C96">
        <w:rPr>
          <w:color w:val="000000" w:themeColor="text1"/>
        </w:rPr>
        <w:t xml:space="preserve">s seen in relation to </w:t>
      </w:r>
      <w:r>
        <w:rPr>
          <w:color w:val="000000" w:themeColor="text1"/>
        </w:rPr>
        <w:t xml:space="preserve">the genes associated with locus tags </w:t>
      </w:r>
      <w:r w:rsidRPr="002C1C96">
        <w:rPr>
          <w:color w:val="000000" w:themeColor="text1"/>
        </w:rPr>
        <w:t>Bbr_0116, Bbr_0118, Bbr_0</w:t>
      </w:r>
      <w:r>
        <w:rPr>
          <w:color w:val="000000" w:themeColor="text1"/>
        </w:rPr>
        <w:t>123, and Bbr_1847.</w:t>
      </w:r>
      <w:r w:rsidRPr="002C1C96">
        <w:rPr>
          <w:color w:val="000000" w:themeColor="text1"/>
        </w:rPr>
        <w:t xml:space="preserve"> </w:t>
      </w:r>
      <w:r w:rsidR="009A60DB">
        <w:rPr>
          <w:color w:val="000000" w:themeColor="text1"/>
        </w:rPr>
        <w:t xml:space="preserve"> I</w:t>
      </w:r>
      <w:r>
        <w:rPr>
          <w:color w:val="000000" w:themeColor="text1"/>
        </w:rPr>
        <w:t xml:space="preserve">n this context, </w:t>
      </w:r>
      <w:r>
        <w:rPr>
          <w:lang w:val="en-IE"/>
        </w:rPr>
        <w:t xml:space="preserve">transcription of </w:t>
      </w:r>
      <w:r w:rsidRPr="00044238">
        <w:rPr>
          <w:lang w:val="en-IE"/>
        </w:rPr>
        <w:t>a PTS system</w:t>
      </w:r>
      <w:r>
        <w:rPr>
          <w:lang w:val="en-IE"/>
        </w:rPr>
        <w:t>-encoding cluster</w:t>
      </w:r>
      <w:r w:rsidRPr="00044238">
        <w:rPr>
          <w:lang w:val="en-IE"/>
        </w:rPr>
        <w:t xml:space="preserve"> (Bbr_1894-Bbr_1892) and </w:t>
      </w:r>
      <w:r>
        <w:rPr>
          <w:lang w:val="en-IE"/>
        </w:rPr>
        <w:t>an adjacent gene encoding a predicted GntR-type TF (</w:t>
      </w:r>
      <w:r w:rsidRPr="00044238">
        <w:rPr>
          <w:lang w:val="en-IE"/>
        </w:rPr>
        <w:t>Bbr_189</w:t>
      </w:r>
      <w:r w:rsidR="002370FA">
        <w:rPr>
          <w:lang w:val="en-IE"/>
        </w:rPr>
        <w:t>1) is highly down-</w:t>
      </w:r>
      <w:r>
        <w:rPr>
          <w:lang w:val="en-IE"/>
        </w:rPr>
        <w:t>regulated, reminiscent of what had been observed by</w:t>
      </w:r>
      <w:r w:rsidR="00C62F29">
        <w:rPr>
          <w:lang w:val="en-IE"/>
        </w:rPr>
        <w:t xml:space="preserve"> Alvarez-M</w:t>
      </w:r>
      <w:r w:rsidRPr="00044238">
        <w:rPr>
          <w:lang w:val="en-IE"/>
        </w:rPr>
        <w:t xml:space="preserve">artin </w:t>
      </w:r>
      <w:r w:rsidRPr="00044238">
        <w:rPr>
          <w:i/>
          <w:lang w:val="en-IE"/>
        </w:rPr>
        <w:t>et al</w:t>
      </w:r>
      <w:r>
        <w:rPr>
          <w:lang w:val="en-IE"/>
        </w:rPr>
        <w:t>.</w:t>
      </w:r>
      <w:r w:rsidRPr="00044238">
        <w:rPr>
          <w:i/>
          <w:lang w:val="en-IE"/>
        </w:rPr>
        <w:t xml:space="preserve"> </w:t>
      </w:r>
      <w:r>
        <w:rPr>
          <w:lang w:val="en-IE"/>
        </w:rPr>
        <w:t xml:space="preserve">(65) for </w:t>
      </w:r>
      <w:r w:rsidRPr="00EE7057">
        <w:rPr>
          <w:i/>
          <w:lang w:val="en-IE"/>
        </w:rPr>
        <w:t>B. breve</w:t>
      </w:r>
      <w:r>
        <w:rPr>
          <w:lang w:val="en-IE"/>
        </w:rPr>
        <w:t xml:space="preserve"> UCC2003 in which the SerR response regulator of the SerR/SerS two-component system was overexpressed (this also caused</w:t>
      </w:r>
      <w:r w:rsidRPr="00044238">
        <w:rPr>
          <w:lang w:val="en-IE"/>
        </w:rPr>
        <w:t xml:space="preserve"> increased tra</w:t>
      </w:r>
      <w:r>
        <w:rPr>
          <w:lang w:val="en-IE"/>
        </w:rPr>
        <w:t>nscription of Bbr_1655-Bbr_1658).</w:t>
      </w:r>
      <w:r w:rsidRPr="00044238">
        <w:rPr>
          <w:lang w:val="en-IE"/>
        </w:rPr>
        <w:t xml:space="preserve"> </w:t>
      </w:r>
      <w:r>
        <w:rPr>
          <w:lang w:val="en-IE"/>
        </w:rPr>
        <w:t>Further investigations are required to determine the regulatory links between the observed</w:t>
      </w:r>
      <w:r w:rsidRPr="00044238">
        <w:rPr>
          <w:lang w:val="en-IE"/>
        </w:rPr>
        <w:t xml:space="preserve"> changes in the global gene expression of </w:t>
      </w:r>
      <w:r w:rsidRPr="00044238">
        <w:rPr>
          <w:i/>
          <w:lang w:val="en-IE"/>
        </w:rPr>
        <w:t>B. breve</w:t>
      </w:r>
      <w:r w:rsidRPr="00044238">
        <w:rPr>
          <w:lang w:val="en-IE"/>
        </w:rPr>
        <w:t xml:space="preserve"> UCC2003-</w:t>
      </w:r>
      <w:r w:rsidRPr="00044238">
        <w:rPr>
          <w:i/>
          <w:lang w:val="en-IE"/>
        </w:rPr>
        <w:t xml:space="preserve">malR2 </w:t>
      </w:r>
      <w:r w:rsidRPr="00044238">
        <w:rPr>
          <w:lang w:val="en-IE"/>
        </w:rPr>
        <w:t xml:space="preserve">and </w:t>
      </w:r>
      <w:r w:rsidRPr="00044238">
        <w:rPr>
          <w:i/>
          <w:lang w:val="en-IE"/>
        </w:rPr>
        <w:t>B. breve</w:t>
      </w:r>
      <w:r w:rsidRPr="00044238">
        <w:rPr>
          <w:lang w:val="en-IE"/>
        </w:rPr>
        <w:t xml:space="preserve"> UCC2003-</w:t>
      </w:r>
      <w:r w:rsidRPr="00044238">
        <w:rPr>
          <w:i/>
          <w:lang w:val="en-IE"/>
        </w:rPr>
        <w:t xml:space="preserve">malR5 </w:t>
      </w:r>
      <w:r w:rsidRPr="00044238">
        <w:rPr>
          <w:lang w:val="en-IE"/>
        </w:rPr>
        <w:t xml:space="preserve">mutants </w:t>
      </w:r>
      <w:r>
        <w:rPr>
          <w:lang w:val="en-IE"/>
        </w:rPr>
        <w:t xml:space="preserve">and </w:t>
      </w:r>
      <w:r w:rsidRPr="00EE7057">
        <w:rPr>
          <w:i/>
          <w:lang w:val="en-IE"/>
        </w:rPr>
        <w:t>B. breve</w:t>
      </w:r>
      <w:r>
        <w:rPr>
          <w:lang w:val="en-IE"/>
        </w:rPr>
        <w:t xml:space="preserve"> UCC2003 overexpressing the SerR response regulator</w:t>
      </w:r>
      <w:r w:rsidRPr="00044238">
        <w:rPr>
          <w:lang w:val="en-IE"/>
        </w:rPr>
        <w:t>.</w:t>
      </w:r>
      <w:r>
        <w:rPr>
          <w:lang w:val="en-IE"/>
        </w:rPr>
        <w:t xml:space="preserve">  </w:t>
      </w:r>
    </w:p>
    <w:p w14:paraId="504C74F0" w14:textId="77777777" w:rsidR="00EC6DE1" w:rsidRPr="00D62253" w:rsidRDefault="00EC6DE1" w:rsidP="00EC6DE1">
      <w:pPr>
        <w:rPr>
          <w:color w:val="000000" w:themeColor="text1"/>
        </w:rPr>
      </w:pPr>
    </w:p>
    <w:p w14:paraId="202F0849" w14:textId="5CC2F0C4" w:rsidR="00EC6DE1" w:rsidRDefault="006A5041" w:rsidP="00EC6DE1">
      <w:pPr>
        <w:rPr>
          <w:i/>
          <w:color w:val="000000" w:themeColor="text1"/>
        </w:rPr>
      </w:pPr>
      <w:r>
        <w:rPr>
          <w:color w:val="000000" w:themeColor="text1"/>
        </w:rPr>
        <w:t>Also o</w:t>
      </w:r>
      <w:r w:rsidR="00EC6DE1">
        <w:rPr>
          <w:color w:val="000000" w:themeColor="text1"/>
        </w:rPr>
        <w:t xml:space="preserve">f note, </w:t>
      </w:r>
      <w:r w:rsidR="00EC6DE1" w:rsidRPr="002C1C96">
        <w:rPr>
          <w:color w:val="000000" w:themeColor="text1"/>
        </w:rPr>
        <w:t xml:space="preserve">two genes (Bbr_0114 and Bbr_1817) were </w:t>
      </w:r>
      <w:r w:rsidR="00EC6DE1">
        <w:rPr>
          <w:color w:val="000000" w:themeColor="text1"/>
        </w:rPr>
        <w:t xml:space="preserve">found to exhibit differential transcription </w:t>
      </w:r>
      <w:r w:rsidR="00EC6DE1" w:rsidRPr="002C1C96">
        <w:rPr>
          <w:color w:val="000000" w:themeColor="text1"/>
        </w:rPr>
        <w:t>between the</w:t>
      </w:r>
      <w:r w:rsidR="00EC6DE1">
        <w:rPr>
          <w:lang w:val="en-IE"/>
        </w:rPr>
        <w:t xml:space="preserve"> </w:t>
      </w:r>
      <w:r w:rsidR="00EC6DE1" w:rsidRPr="008814D6">
        <w:rPr>
          <w:i/>
          <w:lang w:val="en-IE"/>
        </w:rPr>
        <w:t>B. breve</w:t>
      </w:r>
      <w:r w:rsidR="00EC6DE1">
        <w:rPr>
          <w:lang w:val="en-IE"/>
        </w:rPr>
        <w:t xml:space="preserve"> UCC2003-</w:t>
      </w:r>
      <w:r w:rsidR="00EC6DE1" w:rsidRPr="008814D6">
        <w:rPr>
          <w:i/>
          <w:lang w:val="en-IE"/>
        </w:rPr>
        <w:t xml:space="preserve">malR2 </w:t>
      </w:r>
      <w:r w:rsidR="00EC6DE1">
        <w:rPr>
          <w:lang w:val="en-IE"/>
        </w:rPr>
        <w:t xml:space="preserve">and </w:t>
      </w:r>
      <w:r w:rsidR="00EC6DE1" w:rsidRPr="008814D6">
        <w:rPr>
          <w:i/>
          <w:lang w:val="en-IE"/>
        </w:rPr>
        <w:t>B. breve</w:t>
      </w:r>
      <w:r w:rsidR="00EC6DE1">
        <w:rPr>
          <w:lang w:val="en-IE"/>
        </w:rPr>
        <w:t xml:space="preserve"> UCC2003-</w:t>
      </w:r>
      <w:r w:rsidR="00EC6DE1" w:rsidRPr="008814D6">
        <w:rPr>
          <w:i/>
          <w:lang w:val="en-IE"/>
        </w:rPr>
        <w:t xml:space="preserve">malR5 </w:t>
      </w:r>
      <w:r w:rsidR="00EC6DE1">
        <w:rPr>
          <w:lang w:val="en-IE"/>
        </w:rPr>
        <w:t>mutant arrays (i.e. being</w:t>
      </w:r>
      <w:r w:rsidR="00EC6DE1" w:rsidRPr="002C1C96">
        <w:rPr>
          <w:color w:val="000000" w:themeColor="text1"/>
        </w:rPr>
        <w:t xml:space="preserve"> transcriptionally up</w:t>
      </w:r>
      <w:r w:rsidR="002370FA">
        <w:rPr>
          <w:color w:val="000000" w:themeColor="text1"/>
        </w:rPr>
        <w:t>-</w:t>
      </w:r>
      <w:r w:rsidR="00EC6DE1" w:rsidRPr="002C1C96">
        <w:rPr>
          <w:color w:val="000000" w:themeColor="text1"/>
        </w:rPr>
        <w:t xml:space="preserve">regulated in </w:t>
      </w:r>
      <w:r w:rsidR="00EC6DE1" w:rsidRPr="002C1C96">
        <w:rPr>
          <w:i/>
          <w:color w:val="000000" w:themeColor="text1"/>
        </w:rPr>
        <w:t>B. breve</w:t>
      </w:r>
      <w:r w:rsidR="00EC6DE1" w:rsidRPr="002C1C96">
        <w:rPr>
          <w:color w:val="000000" w:themeColor="text1"/>
        </w:rPr>
        <w:t xml:space="preserve"> UCC2003-</w:t>
      </w:r>
      <w:r w:rsidR="00EC6DE1" w:rsidRPr="002C1C96">
        <w:rPr>
          <w:i/>
          <w:color w:val="000000" w:themeColor="text1"/>
        </w:rPr>
        <w:t xml:space="preserve">malR2 </w:t>
      </w:r>
      <w:r w:rsidR="00EC6DE1" w:rsidRPr="00484718">
        <w:rPr>
          <w:color w:val="000000" w:themeColor="text1"/>
        </w:rPr>
        <w:t>yet</w:t>
      </w:r>
      <w:r w:rsidR="00EC6DE1" w:rsidRPr="002C1C96">
        <w:rPr>
          <w:color w:val="000000" w:themeColor="text1"/>
        </w:rPr>
        <w:t xml:space="preserve"> down</w:t>
      </w:r>
      <w:r w:rsidR="002370FA">
        <w:rPr>
          <w:color w:val="000000" w:themeColor="text1"/>
        </w:rPr>
        <w:t>-</w:t>
      </w:r>
      <w:r w:rsidR="00EC6DE1" w:rsidRPr="002C1C96">
        <w:rPr>
          <w:color w:val="000000" w:themeColor="text1"/>
        </w:rPr>
        <w:t>regulated</w:t>
      </w:r>
      <w:r w:rsidR="00EC6DE1" w:rsidRPr="002C1C96">
        <w:rPr>
          <w:i/>
          <w:color w:val="000000" w:themeColor="text1"/>
        </w:rPr>
        <w:t xml:space="preserve"> </w:t>
      </w:r>
      <w:r w:rsidR="00EC6DE1" w:rsidRPr="002C1C96">
        <w:rPr>
          <w:color w:val="000000" w:themeColor="text1"/>
        </w:rPr>
        <w:t>in</w:t>
      </w:r>
      <w:r w:rsidR="00EC6DE1" w:rsidRPr="002C1C96">
        <w:rPr>
          <w:i/>
          <w:color w:val="000000" w:themeColor="text1"/>
        </w:rPr>
        <w:t xml:space="preserve"> B. breve</w:t>
      </w:r>
      <w:r w:rsidR="00EC6DE1" w:rsidRPr="002C1C96">
        <w:rPr>
          <w:color w:val="000000" w:themeColor="text1"/>
        </w:rPr>
        <w:t xml:space="preserve"> UCC2003-</w:t>
      </w:r>
      <w:r w:rsidR="00EC6DE1" w:rsidRPr="002C1C96">
        <w:rPr>
          <w:i/>
          <w:color w:val="000000" w:themeColor="text1"/>
        </w:rPr>
        <w:t>malR5</w:t>
      </w:r>
      <w:r w:rsidR="00EC6DE1">
        <w:rPr>
          <w:color w:val="000000" w:themeColor="text1"/>
        </w:rPr>
        <w:t>)</w:t>
      </w:r>
      <w:r w:rsidR="00EC6DE1" w:rsidRPr="002C1C96">
        <w:rPr>
          <w:i/>
          <w:color w:val="000000" w:themeColor="text1"/>
        </w:rPr>
        <w:t>.</w:t>
      </w:r>
    </w:p>
    <w:p w14:paraId="475D9DFA" w14:textId="77777777" w:rsidR="00EC6DE1" w:rsidRDefault="00EC6DE1" w:rsidP="00EC6DE1">
      <w:pPr>
        <w:rPr>
          <w:lang w:val="ga-IE"/>
        </w:rPr>
      </w:pPr>
    </w:p>
    <w:p w14:paraId="6D826845" w14:textId="36B7DC15" w:rsidR="00EC6DE1" w:rsidRDefault="00EC6DE1" w:rsidP="00EC6DE1">
      <w:pPr>
        <w:rPr>
          <w:lang w:val="ga-IE"/>
        </w:rPr>
      </w:pPr>
      <w:r>
        <w:rPr>
          <w:lang w:val="ga-IE"/>
        </w:rPr>
        <w:t xml:space="preserve">Finally eleven of the gene/gene clusters which were predicted to be members of the </w:t>
      </w:r>
      <w:r>
        <w:rPr>
          <w:noProof/>
        </w:rPr>
        <w:t xml:space="preserve">the Khoroshkin </w:t>
      </w:r>
      <w:r w:rsidRPr="005B342A">
        <w:rPr>
          <w:i/>
          <w:noProof/>
        </w:rPr>
        <w:t>et al</w:t>
      </w:r>
      <w:r>
        <w:rPr>
          <w:noProof/>
        </w:rPr>
        <w:t xml:space="preserve"> (13) predicted MalR regulons</w:t>
      </w:r>
      <w:r>
        <w:rPr>
          <w:lang w:val="ga-IE"/>
        </w:rPr>
        <w:t xml:space="preserve"> (indicated in bold with an * in</w:t>
      </w:r>
      <w:r>
        <w:t xml:space="preserve"> </w:t>
      </w:r>
      <w:r w:rsidR="005131BF">
        <w:fldChar w:fldCharType="begin"/>
      </w:r>
      <w:r w:rsidR="005131BF">
        <w:instrText xml:space="preserve"> REF _Ref506631403 </w:instrText>
      </w:r>
      <w:r w:rsidR="005131BF">
        <w:fldChar w:fldCharType="separate"/>
      </w:r>
      <w:r w:rsidR="00B47C80" w:rsidRPr="000B07EA">
        <w:t xml:space="preserve">Table </w:t>
      </w:r>
      <w:r w:rsidR="00B47C80">
        <w:rPr>
          <w:noProof/>
        </w:rPr>
        <w:t>5</w:t>
      </w:r>
      <w:r w:rsidR="00B47C80">
        <w:noBreakHyphen/>
      </w:r>
      <w:r w:rsidR="00B47C80">
        <w:rPr>
          <w:noProof/>
        </w:rPr>
        <w:t>5</w:t>
      </w:r>
      <w:r w:rsidR="005131BF">
        <w:rPr>
          <w:noProof/>
        </w:rPr>
        <w:fldChar w:fldCharType="end"/>
      </w:r>
      <w:r>
        <w:rPr>
          <w:noProof/>
        </w:rPr>
        <w:t>) were found to be differenitally regulat</w:t>
      </w:r>
      <w:r w:rsidR="00E34844">
        <w:rPr>
          <w:noProof/>
        </w:rPr>
        <w:t xml:space="preserve">ed in the microarray analysis. </w:t>
      </w:r>
      <w:r>
        <w:rPr>
          <w:noProof/>
        </w:rPr>
        <w:t xml:space="preserve"> The differential expression of these genes is in line with Khoroshkin </w:t>
      </w:r>
      <w:r w:rsidRPr="005B342A">
        <w:rPr>
          <w:i/>
          <w:noProof/>
        </w:rPr>
        <w:t>et al</w:t>
      </w:r>
      <w:r>
        <w:rPr>
          <w:noProof/>
        </w:rPr>
        <w:t xml:space="preserve"> (13) predictions, however due to the overlapping/interactive nature of the MalR regulons it is difficault to draw concrete conclusions from the microarray analysis alone. </w:t>
      </w:r>
    </w:p>
    <w:p w14:paraId="3EE700D9" w14:textId="77777777" w:rsidR="00EC6DE1" w:rsidRDefault="00EC6DE1" w:rsidP="00EC6DE1">
      <w:pPr>
        <w:rPr>
          <w:lang w:val="ga-IE"/>
        </w:rPr>
      </w:pPr>
    </w:p>
    <w:p w14:paraId="3F186052" w14:textId="77777777" w:rsidR="00EC6DE1" w:rsidRPr="00D070F6" w:rsidRDefault="00EC6DE1" w:rsidP="00EC6DE1">
      <w:pPr>
        <w:rPr>
          <w:lang w:val="ga-IE"/>
        </w:rPr>
      </w:pPr>
    </w:p>
    <w:p w14:paraId="2533FB50" w14:textId="77777777" w:rsidR="00EC6DE1" w:rsidRDefault="00EC6DE1" w:rsidP="00EC6DE1">
      <w:pPr>
        <w:spacing w:after="160" w:line="259" w:lineRule="auto"/>
        <w:jc w:val="left"/>
      </w:pPr>
      <w:r>
        <w:br w:type="page"/>
      </w:r>
    </w:p>
    <w:p w14:paraId="563CF784" w14:textId="32F55AC0" w:rsidR="00EC6DE1" w:rsidRPr="000B07EA" w:rsidRDefault="00EC6DE1" w:rsidP="00EC6DE1">
      <w:pPr>
        <w:pStyle w:val="Caption"/>
        <w:outlineLvl w:val="0"/>
      </w:pPr>
      <w:bookmarkStart w:id="203" w:name="_Ref506631403"/>
      <w:bookmarkStart w:id="204" w:name="_Toc506638287"/>
      <w:bookmarkStart w:id="205" w:name="_Toc510746802"/>
      <w:r w:rsidRPr="000B07EA">
        <w:t xml:space="preserve">Table </w:t>
      </w:r>
      <w:r w:rsidR="003722B4">
        <w:rPr>
          <w:noProof/>
        </w:rPr>
        <w:fldChar w:fldCharType="begin"/>
      </w:r>
      <w:r w:rsidR="003722B4">
        <w:rPr>
          <w:noProof/>
        </w:rPr>
        <w:instrText xml:space="preserve"> STYLEREF 1 \s </w:instrText>
      </w:r>
      <w:r w:rsidR="003722B4">
        <w:rPr>
          <w:noProof/>
        </w:rPr>
        <w:fldChar w:fldCharType="separate"/>
      </w:r>
      <w:r w:rsidR="00B47C80">
        <w:rPr>
          <w:noProof/>
        </w:rPr>
        <w:t>5</w:t>
      </w:r>
      <w:r w:rsidR="003722B4">
        <w:rPr>
          <w:noProof/>
        </w:rPr>
        <w:fldChar w:fldCharType="end"/>
      </w:r>
      <w:r>
        <w:noBreakHyphen/>
      </w:r>
      <w:r w:rsidR="003722B4">
        <w:rPr>
          <w:noProof/>
        </w:rPr>
        <w:fldChar w:fldCharType="begin"/>
      </w:r>
      <w:r w:rsidR="003722B4">
        <w:rPr>
          <w:noProof/>
        </w:rPr>
        <w:instrText xml:space="preserve"> SEQ Table \* ARABIC \s 1 </w:instrText>
      </w:r>
      <w:r w:rsidR="003722B4">
        <w:rPr>
          <w:noProof/>
        </w:rPr>
        <w:fldChar w:fldCharType="separate"/>
      </w:r>
      <w:r w:rsidR="00B47C80">
        <w:rPr>
          <w:noProof/>
        </w:rPr>
        <w:t>5</w:t>
      </w:r>
      <w:r w:rsidR="003722B4">
        <w:rPr>
          <w:noProof/>
        </w:rPr>
        <w:fldChar w:fldCharType="end"/>
      </w:r>
      <w:bookmarkEnd w:id="203"/>
      <w:r w:rsidR="00F87173">
        <w:rPr>
          <w:noProof/>
        </w:rPr>
        <w:t>.</w:t>
      </w:r>
      <w:r w:rsidRPr="000B07EA">
        <w:t xml:space="preserve"> Heat-Map of Transcriptomic Analysis</w:t>
      </w:r>
      <w:bookmarkEnd w:id="204"/>
      <w:bookmarkEnd w:id="205"/>
    </w:p>
    <w:p w14:paraId="3E57D8F5" w14:textId="2DCF70CC" w:rsidR="00EA4A51" w:rsidRDefault="00EA4A51" w:rsidP="00096072">
      <w:pPr>
        <w:pStyle w:val="TableFigurelegend"/>
        <w:rPr>
          <w:noProof/>
          <w:lang w:eastAsia="en-GB"/>
        </w:rPr>
      </w:pPr>
      <w:r w:rsidRPr="00EA4A51">
        <w:rPr>
          <w:noProof/>
          <w:lang w:eastAsia="en-GB"/>
        </w:rPr>
        <w:drawing>
          <wp:inline distT="0" distB="0" distL="0" distR="0" wp14:anchorId="47CF958D" wp14:editId="472ACF2D">
            <wp:extent cx="5297170" cy="7528955"/>
            <wp:effectExtent l="19050" t="19050" r="17780" b="1524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111">
                      <a:extLst>
                        <a:ext uri="{28A0092B-C50C-407E-A947-70E740481C1C}">
                          <a14:useLocalDpi xmlns:a14="http://schemas.microsoft.com/office/drawing/2010/main" val="0"/>
                        </a:ext>
                      </a:extLst>
                    </a:blip>
                    <a:srcRect r="337" b="299"/>
                    <a:stretch/>
                  </pic:blipFill>
                  <pic:spPr bwMode="auto">
                    <a:xfrm>
                      <a:off x="0" y="0"/>
                      <a:ext cx="5297170" cy="7528955"/>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EA34F3D" w14:textId="40461C92" w:rsidR="00EC6DE1" w:rsidRPr="00162D2A" w:rsidRDefault="00EC6DE1" w:rsidP="00096072">
      <w:pPr>
        <w:pStyle w:val="TableFigurelegend"/>
        <w:sectPr w:rsidR="00EC6DE1" w:rsidRPr="00162D2A" w:rsidSect="00AF2B33">
          <w:headerReference w:type="default" r:id="rId112"/>
          <w:headerReference w:type="first" r:id="rId113"/>
          <w:footerReference w:type="first" r:id="rId114"/>
          <w:pgSz w:w="11906" w:h="16838"/>
          <w:pgMar w:top="851" w:right="1134" w:bottom="851" w:left="2268" w:header="709" w:footer="709" w:gutter="0"/>
          <w:cols w:space="708"/>
          <w:titlePg/>
          <w:docGrid w:linePitch="360"/>
        </w:sectPr>
      </w:pPr>
      <w:r w:rsidRPr="00162D2A">
        <w:t xml:space="preserve">Transcriptome analysis of </w:t>
      </w:r>
      <w:r w:rsidRPr="00162D2A">
        <w:rPr>
          <w:i/>
        </w:rPr>
        <w:t>B. breve</w:t>
      </w:r>
      <w:r w:rsidRPr="00162D2A">
        <w:t xml:space="preserve"> UCC2003-</w:t>
      </w:r>
      <w:r w:rsidRPr="00162D2A">
        <w:rPr>
          <w:i/>
        </w:rPr>
        <w:t>malR2,</w:t>
      </w:r>
      <w:r w:rsidRPr="00162D2A">
        <w:t xml:space="preserve"> </w:t>
      </w:r>
      <w:r w:rsidRPr="00162D2A">
        <w:rPr>
          <w:i/>
        </w:rPr>
        <w:t>B. breve</w:t>
      </w:r>
      <w:r w:rsidRPr="00162D2A">
        <w:t xml:space="preserve"> UCC2003-</w:t>
      </w:r>
      <w:r w:rsidRPr="00162D2A">
        <w:rPr>
          <w:i/>
        </w:rPr>
        <w:t>malR3</w:t>
      </w:r>
      <w:r w:rsidRPr="00162D2A">
        <w:t xml:space="preserve">, </w:t>
      </w:r>
      <w:r w:rsidRPr="00162D2A">
        <w:rPr>
          <w:i/>
        </w:rPr>
        <w:t>B. breve</w:t>
      </w:r>
      <w:r w:rsidRPr="00162D2A">
        <w:t xml:space="preserve"> UCC2003-</w:t>
      </w:r>
      <w:r w:rsidRPr="00162D2A">
        <w:rPr>
          <w:i/>
        </w:rPr>
        <w:t>malR5</w:t>
      </w:r>
      <w:r w:rsidRPr="00162D2A">
        <w:t xml:space="preserve"> </w:t>
      </w:r>
      <w:r w:rsidRPr="00162D2A">
        <w:rPr>
          <w:i/>
        </w:rPr>
        <w:t>B. breve</w:t>
      </w:r>
      <w:r w:rsidRPr="00162D2A">
        <w:t xml:space="preserve"> UCC2003-</w:t>
      </w:r>
      <w:r w:rsidRPr="00162D2A">
        <w:rPr>
          <w:i/>
        </w:rPr>
        <w:t>malR6</w:t>
      </w:r>
      <w:r w:rsidRPr="00162D2A">
        <w:t xml:space="preserve"> as compared with </w:t>
      </w:r>
      <w:r w:rsidRPr="00162D2A">
        <w:rPr>
          <w:i/>
        </w:rPr>
        <w:t>B. breve</w:t>
      </w:r>
      <w:r w:rsidRPr="00162D2A">
        <w:t xml:space="preserve"> UCC2003 wt strain when grown on ribose.  Colour intensity is derived from mean relative expression fold changes of dye swap results, increasing intensity green for up</w:t>
      </w:r>
      <w:r w:rsidR="001255A7">
        <w:t xml:space="preserve"> </w:t>
      </w:r>
      <w:r w:rsidRPr="00162D2A">
        <w:t>regulated, in</w:t>
      </w:r>
      <w:r w:rsidR="002370FA">
        <w:t>creasing intensity red for down-</w:t>
      </w:r>
      <w:r w:rsidRPr="00162D2A">
        <w:t>regulated and white for no significant change. Gene functions have been colour coded for ease and are as follows: yellow; carbohydrate uptake system, grey; carbohydrate metabolism associated, orange; transcription regulators, pink; eps related, green; ribosomal associated, brown; other uptake systems and white; other. Genes in bold with an * in front of them are predicted to be</w:t>
      </w:r>
      <w:r w:rsidR="00162D2A">
        <w:t xml:space="preserve"> </w:t>
      </w:r>
      <w:r w:rsidRPr="00162D2A">
        <w:t xml:space="preserve">members of the MalR regulon (13).                                   </w:t>
      </w:r>
    </w:p>
    <w:p w14:paraId="5F2CE88B" w14:textId="77777777" w:rsidR="007844BC" w:rsidRDefault="007844BC" w:rsidP="007844BC">
      <w:pPr>
        <w:pStyle w:val="Heading3"/>
      </w:pPr>
      <w:bookmarkStart w:id="206" w:name="_Ref506631578"/>
      <w:r>
        <w:tab/>
        <w:t>Identification of the Effector Molecules for each TF</w:t>
      </w:r>
    </w:p>
    <w:p w14:paraId="58E2114F" w14:textId="5F71067D" w:rsidR="007844BC" w:rsidRDefault="007844BC" w:rsidP="007844BC">
      <w:pPr>
        <w:outlineLvl w:val="0"/>
      </w:pPr>
      <w:r>
        <w:t>LacI-type TFs typically act by repressing transcription through binding to operator sequences that are either located down stream of or (partially) overlapping with the promoter(s) region. Small molecules known as effector molecules affect the binding ability of a given LacI-type TF, resulting in the increased (in most cases) or decreased transcription of the regulated genes. This interaction between LacI-type TFs and their corresponding effectors allows their action as couriers of external or internal molecular signals. Microarray and EMSA analyses were shown to be consistent with the predicted regulons of each of the MalR TFs, and in order to gain more insight into the molecular signals that control the activity of these TFs, EMSAs were carried out using a number of variety of possible (commercially available/relevant) effectors (at a concentrati</w:t>
      </w:r>
      <w:r w:rsidR="001255A7">
        <w:t xml:space="preserve">on of 10 mM) listed in (Table </w:t>
      </w:r>
      <w:r w:rsidR="000C3112">
        <w:t>S</w:t>
      </w:r>
      <w:r w:rsidR="001255A7">
        <w:t>5-</w:t>
      </w:r>
      <w:r>
        <w:t xml:space="preserve">14).  </w:t>
      </w:r>
    </w:p>
    <w:p w14:paraId="73BEE45B" w14:textId="77777777" w:rsidR="007844BC" w:rsidRDefault="007844BC" w:rsidP="007844BC">
      <w:pPr>
        <w:outlineLvl w:val="0"/>
      </w:pPr>
    </w:p>
    <w:p w14:paraId="7D4B5D08" w14:textId="7F6C8917" w:rsidR="007844BC" w:rsidRDefault="007844BC" w:rsidP="007844BC">
      <w:pPr>
        <w:outlineLvl w:val="0"/>
      </w:pPr>
      <w:r>
        <w:t>The results obtained indicate that none of the effector molecules tested i</w:t>
      </w:r>
      <w:r w:rsidR="001255A7">
        <w:t xml:space="preserve">n this study (listed in Table </w:t>
      </w:r>
      <w:r w:rsidR="000C3112">
        <w:t>S</w:t>
      </w:r>
      <w:r w:rsidR="001255A7">
        <w:t>5-</w:t>
      </w:r>
      <w:r>
        <w:t>14), consistently decreased/increased MalR3 or MalR6 ability to bind to their identified TFBS (results not</w:t>
      </w:r>
      <w:r w:rsidR="001255A7">
        <w:t xml:space="preserve"> shown). However, from Figure 5-</w:t>
      </w:r>
      <w:r>
        <w:t>1 we can see that effector molecules were identified for MalR2 and MalR5. MalR2’s ability to bind to a DNA target was shown to be inhibited in the presence of the three disaccharides turanose, palatinose and isomaltose. These three effector molecules were then tested for their ability to affect MalR2’s ability to bind to its target at decreasing concentrations of the respective effector molecule (10, 5, 2.5, and 1 mM, including a control without c</w:t>
      </w:r>
      <w:r w:rsidR="000C3112">
        <w:t>arbohydrate addition; (Figure 5-</w:t>
      </w:r>
      <w:r>
        <w:t>1 Panel B (i-iii)). Interestingly, the three effector molecules showed varying capacities to decrease MalR2s ability to bind to its target. It was found that isomaltose had the least effect followed by palatinose, while turanose was shown to completely prevent MalR2 binding to its target even at the lowest concentration of effector molecule tested (1 mM). The effector molecule for MalR5 was shown to be galactose, which even at the lowest concentration tested (i.e. at a concentration of 1 mM) prevents MalR5 bind</w:t>
      </w:r>
      <w:r w:rsidR="000C3112">
        <w:t>ing to its DNA target (Figure 5-</w:t>
      </w:r>
      <w:r>
        <w:t xml:space="preserve">1 Panel B (iv)). </w:t>
      </w:r>
    </w:p>
    <w:p w14:paraId="5B025797" w14:textId="77777777" w:rsidR="007844BC" w:rsidRDefault="007844BC" w:rsidP="00EC6DE1">
      <w:pPr>
        <w:outlineLvl w:val="0"/>
      </w:pPr>
    </w:p>
    <w:p w14:paraId="05537E6E" w14:textId="24D02C26" w:rsidR="00EC6DE1" w:rsidRDefault="00EC6DE1" w:rsidP="00EC6DE1">
      <w:pPr>
        <w:outlineLvl w:val="0"/>
      </w:pPr>
      <w:r>
        <w:t xml:space="preserve"> </w:t>
      </w:r>
    </w:p>
    <w:p w14:paraId="6F25F85B" w14:textId="77777777" w:rsidR="00EC6DE1" w:rsidRPr="00716A01" w:rsidRDefault="00EC6DE1" w:rsidP="00EC6DE1">
      <w:pPr>
        <w:outlineLvl w:val="0"/>
        <w:sectPr w:rsidR="00EC6DE1" w:rsidRPr="00716A01" w:rsidSect="007300BC">
          <w:headerReference w:type="default" r:id="rId115"/>
          <w:footerReference w:type="default" r:id="rId116"/>
          <w:pgSz w:w="11906" w:h="16838"/>
          <w:pgMar w:top="1440" w:right="1134" w:bottom="1440" w:left="2268" w:header="709" w:footer="709" w:gutter="0"/>
          <w:cols w:space="708"/>
          <w:docGrid w:linePitch="360"/>
        </w:sectPr>
      </w:pPr>
    </w:p>
    <w:p w14:paraId="1EB5B651" w14:textId="35982221" w:rsidR="00EC6DE1" w:rsidRDefault="006E7DF5" w:rsidP="00EC6DE1">
      <w:pPr>
        <w:pStyle w:val="Caption"/>
        <w:jc w:val="center"/>
        <w:outlineLvl w:val="0"/>
      </w:pPr>
      <w:r w:rsidRPr="006E7DF5">
        <w:rPr>
          <w:noProof/>
          <w:lang w:eastAsia="en-GB"/>
        </w:rPr>
        <w:drawing>
          <wp:inline distT="0" distB="0" distL="0" distR="0" wp14:anchorId="350DF895" wp14:editId="356F9543">
            <wp:extent cx="7271065" cy="4871544"/>
            <wp:effectExtent l="0" t="0" r="0" b="571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7282024" cy="4878887"/>
                    </a:xfrm>
                    <a:prstGeom prst="rect">
                      <a:avLst/>
                    </a:prstGeom>
                  </pic:spPr>
                </pic:pic>
              </a:graphicData>
            </a:graphic>
          </wp:inline>
        </w:drawing>
      </w:r>
    </w:p>
    <w:p w14:paraId="3C20139F" w14:textId="10C9AD80" w:rsidR="00EC6DE1" w:rsidRPr="00A81D2F" w:rsidRDefault="00EC6DE1" w:rsidP="00EC6DE1">
      <w:pPr>
        <w:pStyle w:val="Caption"/>
        <w:outlineLvl w:val="0"/>
        <w:rPr>
          <w:lang w:val="en-IE"/>
        </w:rPr>
      </w:pPr>
      <w:bookmarkStart w:id="207" w:name="_Ref510695700"/>
      <w:bookmarkStart w:id="208" w:name="_Ref510695695"/>
      <w:bookmarkStart w:id="209" w:name="_Toc510746973"/>
      <w:r w:rsidRPr="00A81D2F">
        <w:t xml:space="preserve">Figure </w:t>
      </w:r>
      <w:r w:rsidR="003722B4">
        <w:rPr>
          <w:noProof/>
        </w:rPr>
        <w:fldChar w:fldCharType="begin"/>
      </w:r>
      <w:r w:rsidR="003722B4">
        <w:rPr>
          <w:noProof/>
        </w:rPr>
        <w:instrText xml:space="preserve"> STYLEREF 1 \s </w:instrText>
      </w:r>
      <w:r w:rsidR="003722B4">
        <w:rPr>
          <w:noProof/>
        </w:rPr>
        <w:fldChar w:fldCharType="separate"/>
      </w:r>
      <w:r w:rsidR="00B47C80">
        <w:rPr>
          <w:noProof/>
        </w:rPr>
        <w:t>5</w:t>
      </w:r>
      <w:r w:rsidR="003722B4">
        <w:rPr>
          <w:noProof/>
        </w:rPr>
        <w:fldChar w:fldCharType="end"/>
      </w:r>
      <w:r>
        <w:noBreakHyphen/>
      </w:r>
      <w:r w:rsidR="003722B4">
        <w:rPr>
          <w:noProof/>
        </w:rPr>
        <w:fldChar w:fldCharType="begin"/>
      </w:r>
      <w:r w:rsidR="003722B4">
        <w:rPr>
          <w:noProof/>
        </w:rPr>
        <w:instrText xml:space="preserve"> SEQ Figure \* ARABIC \s 1 </w:instrText>
      </w:r>
      <w:r w:rsidR="003722B4">
        <w:rPr>
          <w:noProof/>
        </w:rPr>
        <w:fldChar w:fldCharType="separate"/>
      </w:r>
      <w:r w:rsidR="00B47C80">
        <w:rPr>
          <w:noProof/>
        </w:rPr>
        <w:t>1</w:t>
      </w:r>
      <w:r w:rsidR="003722B4">
        <w:rPr>
          <w:noProof/>
        </w:rPr>
        <w:fldChar w:fldCharType="end"/>
      </w:r>
      <w:bookmarkEnd w:id="206"/>
      <w:bookmarkEnd w:id="207"/>
      <w:r w:rsidRPr="00A81D2F">
        <w:t xml:space="preserve"> Effector Analysis:</w:t>
      </w:r>
      <w:bookmarkEnd w:id="208"/>
      <w:bookmarkEnd w:id="209"/>
    </w:p>
    <w:p w14:paraId="359D9E91" w14:textId="77777777" w:rsidR="00EC6DE1" w:rsidRPr="00A81D2F" w:rsidRDefault="00EC6DE1" w:rsidP="00096072">
      <w:pPr>
        <w:pStyle w:val="TableFigurelegend"/>
      </w:pPr>
      <w:r w:rsidRPr="00A81D2F">
        <w:t>P</w:t>
      </w:r>
      <w:r>
        <w:t>anel</w:t>
      </w:r>
      <w:r w:rsidRPr="00A81D2F">
        <w:t xml:space="preserve"> A Illustrates a schematic representation of the interaction of MalR2/MalR5 and their respective effector molecules (turanose and galactose). </w:t>
      </w:r>
    </w:p>
    <w:p w14:paraId="7AD8F86A" w14:textId="6E074174" w:rsidR="00EC6DE1" w:rsidRPr="0097580B" w:rsidRDefault="00EC6DE1" w:rsidP="00096072">
      <w:pPr>
        <w:pStyle w:val="TableFigurelegend"/>
        <w:sectPr w:rsidR="00EC6DE1" w:rsidRPr="0097580B" w:rsidSect="007300BC">
          <w:headerReference w:type="default" r:id="rId118"/>
          <w:footerReference w:type="default" r:id="rId119"/>
          <w:pgSz w:w="16838" w:h="11906" w:orient="landscape"/>
          <w:pgMar w:top="1134" w:right="1440" w:bottom="1701" w:left="1440" w:header="709" w:footer="709" w:gutter="0"/>
          <w:cols w:space="708"/>
          <w:docGrid w:linePitch="360"/>
        </w:sectPr>
      </w:pPr>
      <w:r>
        <w:t>Panel</w:t>
      </w:r>
      <w:r w:rsidRPr="00A81D2F">
        <w:t xml:space="preserve"> B (i)-(iii) EMSA of MalR2 (15</w:t>
      </w:r>
      <w:r>
        <w:t xml:space="preserve">0 nM protein) incubated with 0.5 </w:t>
      </w:r>
      <w:r w:rsidRPr="00A81D2F">
        <w:t xml:space="preserve">nM DNA (Bbr_0027 promoter region) and decreasing concentrations (10, 5, 2.5, 1, 0 </w:t>
      </w:r>
      <w:r>
        <w:t>m</w:t>
      </w:r>
      <w:r w:rsidRPr="00A81D2F">
        <w:t>M) of the respective effector molecules (</w:t>
      </w:r>
      <w:r w:rsidR="007E00A4" w:rsidRPr="00A81D2F">
        <w:t>Iso-maltose</w:t>
      </w:r>
      <w:r w:rsidR="007E00A4">
        <w:t>,</w:t>
      </w:r>
      <w:r w:rsidR="007E00A4" w:rsidRPr="00A81D2F">
        <w:t xml:space="preserve"> </w:t>
      </w:r>
      <w:r w:rsidRPr="00A81D2F">
        <w:t>Palatanose</w:t>
      </w:r>
      <w:r w:rsidR="007E00A4">
        <w:t xml:space="preserve"> and Turanose</w:t>
      </w:r>
      <w:r w:rsidRPr="00A81D2F">
        <w:t xml:space="preserve">).  (iv) EMSA of MalR5 (150 nM protein) incubated with 0.5 nM DNA (Bbr_0032 promoter region) and decreasing concentrations (10, 5, 2.5, 1, 0 </w:t>
      </w:r>
      <w:r>
        <w:t>mM</w:t>
      </w:r>
      <w:r w:rsidRPr="00A81D2F">
        <w:t xml:space="preserve">) of its effector molecule galactose. </w:t>
      </w:r>
      <w:r>
        <w:br w:type="page"/>
      </w:r>
    </w:p>
    <w:p w14:paraId="70BEEF3E" w14:textId="77777777" w:rsidR="00EC6DE1" w:rsidRPr="00BD08E4" w:rsidRDefault="00EC6DE1" w:rsidP="00EC6DE1">
      <w:pPr>
        <w:pStyle w:val="Heading3"/>
        <w:numPr>
          <w:ilvl w:val="2"/>
          <w:numId w:val="17"/>
        </w:numPr>
      </w:pPr>
      <w:r w:rsidRPr="00BD08E4">
        <w:t>Precise mapping of MalR binding sites via fragmentation analysis</w:t>
      </w:r>
    </w:p>
    <w:p w14:paraId="67ED1DB9" w14:textId="11EF59F2" w:rsidR="00EC6DE1" w:rsidRDefault="00EC6DE1" w:rsidP="00EC6DE1">
      <w:r w:rsidRPr="00BD08E4">
        <w:t>EMSA analysis was employed to determine the smallest DNA fragment that still contained a transcription factor binding site (TFBS) recognized by a given MalR TF.</w:t>
      </w:r>
      <w:r>
        <w:t xml:space="preserve"> F</w:t>
      </w:r>
      <w:r w:rsidRPr="00BD08E4">
        <w:t xml:space="preserve">or this purpose, the </w:t>
      </w:r>
      <w:r>
        <w:t>DNA fragments</w:t>
      </w:r>
      <w:r w:rsidRPr="00BD08E4">
        <w:t xml:space="preserve"> that had been shown to be bound by a TF (and thus contains a TFBS for that TF) were dissected</w:t>
      </w:r>
      <w:r>
        <w:t xml:space="preserve"> into smaller fragments and used for EMSA analysis</w:t>
      </w:r>
      <w:r w:rsidRPr="00BD08E4">
        <w:t xml:space="preserve">. </w:t>
      </w:r>
      <w:r>
        <w:t>Fragmentation analysis was carried out on the following DNA regions Bbr_0032/Bbr_0033</w:t>
      </w:r>
      <w:r w:rsidRPr="00BD08E4">
        <w:t xml:space="preserve"> </w:t>
      </w:r>
      <w:r>
        <w:t xml:space="preserve">for MalR5, Bbr_0112/Bbr_0113 for MlaR6 and Bbr_0112/Bbr_0113 and </w:t>
      </w:r>
      <w:r w:rsidRPr="00BD08E4">
        <w:t>Bbr_0122/Bbr_0123</w:t>
      </w:r>
      <w:r>
        <w:t xml:space="preserve"> for both MalR2 and MalR3 (see </w:t>
      </w:r>
      <w:r w:rsidR="005131BF">
        <w:fldChar w:fldCharType="begin"/>
      </w:r>
      <w:r w:rsidR="005131BF">
        <w:instrText xml:space="preserve"> REF _Ref506631677 </w:instrText>
      </w:r>
      <w:r w:rsidR="005131BF">
        <w:fldChar w:fldCharType="separate"/>
      </w:r>
      <w:r w:rsidR="00B47C80" w:rsidRPr="00A81D2F">
        <w:t xml:space="preserve">Figure </w:t>
      </w:r>
      <w:r w:rsidR="00B47C80">
        <w:rPr>
          <w:noProof/>
        </w:rPr>
        <w:t>5</w:t>
      </w:r>
      <w:r w:rsidR="00B47C80">
        <w:noBreakHyphen/>
      </w:r>
      <w:r w:rsidR="00B47C80">
        <w:rPr>
          <w:noProof/>
        </w:rPr>
        <w:t>2</w:t>
      </w:r>
      <w:r w:rsidR="005131BF">
        <w:rPr>
          <w:noProof/>
        </w:rPr>
        <w:fldChar w:fldCharType="end"/>
      </w:r>
      <w:r>
        <w:t xml:space="preserve"> Panel A).  Fragmentation of these DNA regions was designed so as to either include or exclude the predicted Khoroshkin </w:t>
      </w:r>
      <w:r w:rsidRPr="00723E15">
        <w:rPr>
          <w:i/>
        </w:rPr>
        <w:t>et al</w:t>
      </w:r>
      <w:r>
        <w:t xml:space="preserve"> MalR TFBSs (13) from the respective DNA fragments in order to confirm the true position of the MalR TFBSs.</w:t>
      </w:r>
    </w:p>
    <w:p w14:paraId="0E9A3A52" w14:textId="77777777" w:rsidR="00EC6DE1" w:rsidRDefault="00EC6DE1" w:rsidP="00EC6DE1"/>
    <w:p w14:paraId="4DBC15C8" w14:textId="2693CB7B" w:rsidR="00EC6DE1" w:rsidRDefault="00EC6DE1" w:rsidP="00EC6DE1">
      <w:r w:rsidRPr="00BD08E4">
        <w:t>The promoter region of Bbr_0122/Bbr_0123 was divided into five fragments, and MalR2 and MalR3 were tested for their ability to bind to each fragment (</w:t>
      </w:r>
      <w:r w:rsidR="005131BF">
        <w:fldChar w:fldCharType="begin"/>
      </w:r>
      <w:r w:rsidR="005131BF">
        <w:instrText xml:space="preserve"> REF _Ref506631677 </w:instrText>
      </w:r>
      <w:r w:rsidR="005131BF">
        <w:fldChar w:fldCharType="separate"/>
      </w:r>
      <w:r w:rsidR="00B47C80" w:rsidRPr="00A81D2F">
        <w:t xml:space="preserve">Figure </w:t>
      </w:r>
      <w:r w:rsidR="00B47C80">
        <w:rPr>
          <w:noProof/>
        </w:rPr>
        <w:t>5</w:t>
      </w:r>
      <w:r w:rsidR="00B47C80">
        <w:noBreakHyphen/>
      </w:r>
      <w:r w:rsidR="00B47C80">
        <w:rPr>
          <w:noProof/>
        </w:rPr>
        <w:t>2</w:t>
      </w:r>
      <w:r w:rsidR="005131BF">
        <w:rPr>
          <w:noProof/>
        </w:rPr>
        <w:fldChar w:fldCharType="end"/>
      </w:r>
      <w:r>
        <w:t xml:space="preserve"> Panel B Part (iii</w:t>
      </w:r>
      <w:r w:rsidRPr="00BD08E4">
        <w:t>)</w:t>
      </w:r>
      <w:r>
        <w:t>)</w:t>
      </w:r>
      <w:r w:rsidRPr="00BD08E4">
        <w:t xml:space="preserve">. </w:t>
      </w:r>
      <w:r>
        <w:t xml:space="preserve">As mentioned above these DNA fragments were designed based on the location of the predicted MalR TFBS identified by Khoroshkin </w:t>
      </w:r>
      <w:r w:rsidRPr="009919F8">
        <w:rPr>
          <w:i/>
        </w:rPr>
        <w:t xml:space="preserve">et al </w:t>
      </w:r>
      <w:r>
        <w:t xml:space="preserve">(13).  </w:t>
      </w:r>
      <w:r w:rsidRPr="00BD08E4">
        <w:t xml:space="preserve">From the obtained results it is clear that MalR3 and </w:t>
      </w:r>
      <w:r>
        <w:t>MalR2 bind to distinct DNA fragments and thus recognize different operator sequences or TFBSs. Both MalR2 and MalR3</w:t>
      </w:r>
      <w:r w:rsidRPr="00BD08E4">
        <w:t xml:space="preserve"> </w:t>
      </w:r>
      <w:r>
        <w:t>were</w:t>
      </w:r>
      <w:r w:rsidRPr="00BD08E4">
        <w:t xml:space="preserve"> shown to bind to a fragment upstream of </w:t>
      </w:r>
      <w:r w:rsidRPr="00BD08E4">
        <w:rPr>
          <w:i/>
        </w:rPr>
        <w:t>apuB</w:t>
      </w:r>
      <w:r w:rsidRPr="00BD08E4">
        <w:t xml:space="preserve"> (Bbr_0123)</w:t>
      </w:r>
      <w:r>
        <w:t xml:space="preserve"> which contains the one of the predicted MalR TFBS</w:t>
      </w:r>
      <w:r w:rsidRPr="00BD08E4">
        <w:t>, while MalR3 (and not MalR2) was shown to bind a DNA fragment just upstream of its encoding gene (Bbr_0122)</w:t>
      </w:r>
      <w:r>
        <w:t xml:space="preserve"> (which also contained a predicted MalR TFBS)</w:t>
      </w:r>
      <w:r w:rsidRPr="00BD08E4">
        <w:t xml:space="preserve">. </w:t>
      </w:r>
      <w:r w:rsidRPr="002E79AE">
        <w:t xml:space="preserve">Similar fragmentation analysis was carried out with MalR2 and MalR3 protein purifications when incubated with the dissected promoter-containing region located between the </w:t>
      </w:r>
      <w:r w:rsidRPr="002E79AE">
        <w:rPr>
          <w:i/>
        </w:rPr>
        <w:t>malR6</w:t>
      </w:r>
      <w:r w:rsidRPr="002E79AE">
        <w:t xml:space="preserve"> gene (Bbr_0112) and that of Bbr_0113 (</w:t>
      </w:r>
      <w:r w:rsidR="005131BF">
        <w:fldChar w:fldCharType="begin"/>
      </w:r>
      <w:r w:rsidR="005131BF">
        <w:instrText xml:space="preserve"> REF _Ref506631677  \* MERGEFORMAT </w:instrText>
      </w:r>
      <w:r w:rsidR="005131BF">
        <w:fldChar w:fldCharType="separate"/>
      </w:r>
      <w:r w:rsidR="00B47C80" w:rsidRPr="00A81D2F">
        <w:t xml:space="preserve">Figure </w:t>
      </w:r>
      <w:r w:rsidR="00B47C80">
        <w:rPr>
          <w:noProof/>
        </w:rPr>
        <w:t>5</w:t>
      </w:r>
      <w:r w:rsidR="00B47C80">
        <w:rPr>
          <w:noProof/>
        </w:rPr>
        <w:noBreakHyphen/>
        <w:t>2</w:t>
      </w:r>
      <w:r w:rsidR="005131BF">
        <w:rPr>
          <w:noProof/>
        </w:rPr>
        <w:fldChar w:fldCharType="end"/>
      </w:r>
      <w:r w:rsidRPr="002E79AE">
        <w:t xml:space="preserve"> Panel B Part (ii))</w:t>
      </w:r>
      <w:r>
        <w:t xml:space="preserve">.  This region was fragmented to either include or exclude the predicted MalR TFBSs. </w:t>
      </w:r>
      <w:r w:rsidRPr="002E79AE">
        <w:t xml:space="preserve"> In this analysis MalR2 (but not MalR3) was able to bind </w:t>
      </w:r>
      <w:r>
        <w:t>a DNA fragment</w:t>
      </w:r>
      <w:r w:rsidRPr="002E79AE">
        <w:t xml:space="preserve"> located upstream of the </w:t>
      </w:r>
      <w:r w:rsidRPr="002E79AE">
        <w:rPr>
          <w:i/>
        </w:rPr>
        <w:t>malR6</w:t>
      </w:r>
      <w:r w:rsidRPr="002E79AE">
        <w:t xml:space="preserve"> gene while both MalR2 and MalR3 could bind to </w:t>
      </w:r>
      <w:r>
        <w:t>a fragment corresponding to a DNA region upstream of Bbr_0113.</w:t>
      </w:r>
      <w:r w:rsidRPr="002E79AE">
        <w:t xml:space="preserve"> Similarly, fragmentation analysis was carried out for MalR6 employing the promoter region upstream of its own gene (Bbr_0112) (</w:t>
      </w:r>
      <w:r w:rsidR="005131BF">
        <w:fldChar w:fldCharType="begin"/>
      </w:r>
      <w:r w:rsidR="005131BF">
        <w:instrText xml:space="preserve"> REF _Ref506631677  \* MERGEFORMAT </w:instrText>
      </w:r>
      <w:r w:rsidR="005131BF">
        <w:fldChar w:fldCharType="separate"/>
      </w:r>
      <w:r w:rsidR="00B47C80" w:rsidRPr="00A81D2F">
        <w:t xml:space="preserve">Figure </w:t>
      </w:r>
      <w:r w:rsidR="00B47C80">
        <w:rPr>
          <w:noProof/>
        </w:rPr>
        <w:t>5</w:t>
      </w:r>
      <w:r w:rsidR="00B47C80">
        <w:rPr>
          <w:noProof/>
        </w:rPr>
        <w:noBreakHyphen/>
        <w:t>2</w:t>
      </w:r>
      <w:r w:rsidR="005131BF">
        <w:rPr>
          <w:noProof/>
        </w:rPr>
        <w:fldChar w:fldCharType="end"/>
      </w:r>
      <w:r>
        <w:t xml:space="preserve"> Panel B Part (ii)), demonstrating that </w:t>
      </w:r>
      <w:r w:rsidRPr="002E79AE">
        <w:t xml:space="preserve">MalR6 bind to </w:t>
      </w:r>
      <w:r>
        <w:t xml:space="preserve">a specific sequence </w:t>
      </w:r>
      <w:r w:rsidRPr="002E79AE">
        <w:t>upstream of its own gene.</w:t>
      </w:r>
      <w:r>
        <w:t xml:space="preserve">  </w:t>
      </w:r>
    </w:p>
    <w:p w14:paraId="439C8A20" w14:textId="77777777" w:rsidR="00EC6DE1" w:rsidRDefault="00EC6DE1" w:rsidP="00EC6DE1">
      <w:pPr>
        <w:spacing w:after="160" w:line="259" w:lineRule="auto"/>
        <w:jc w:val="left"/>
      </w:pPr>
    </w:p>
    <w:p w14:paraId="676BB9C0" w14:textId="6019F0F3" w:rsidR="00EC6DE1" w:rsidRDefault="00EC6DE1" w:rsidP="00EC6DE1">
      <w:r>
        <w:t>Finally, f</w:t>
      </w:r>
      <w:r w:rsidRPr="00BD08E4">
        <w:t>ragmentation analysis was carried out in a similar man</w:t>
      </w:r>
      <w:r>
        <w:t xml:space="preserve">ner for MalR5 on an intergenic </w:t>
      </w:r>
      <w:r w:rsidRPr="00BD08E4">
        <w:t xml:space="preserve">region located between its own </w:t>
      </w:r>
      <w:r>
        <w:t xml:space="preserve">encoding </w:t>
      </w:r>
      <w:r w:rsidRPr="00BD08E4">
        <w:t xml:space="preserve">gene, </w:t>
      </w:r>
      <w:r w:rsidRPr="00BD08E4">
        <w:rPr>
          <w:i/>
        </w:rPr>
        <w:t>malR5</w:t>
      </w:r>
      <w:r w:rsidRPr="00BD08E4">
        <w:t xml:space="preserve">, and that of </w:t>
      </w:r>
      <w:r w:rsidRPr="00BD08E4">
        <w:rPr>
          <w:i/>
        </w:rPr>
        <w:t>malE</w:t>
      </w:r>
      <w:r>
        <w:rPr>
          <w:i/>
        </w:rPr>
        <w:t>2</w:t>
      </w:r>
      <w:r w:rsidRPr="00BD08E4">
        <w:t xml:space="preserve"> (Bbr_003</w:t>
      </w:r>
      <w:r>
        <w:t xml:space="preserve">2 and Bbr_0033) </w:t>
      </w:r>
      <w:r w:rsidRPr="00BD08E4">
        <w:t>(</w:t>
      </w:r>
      <w:r w:rsidR="005131BF">
        <w:fldChar w:fldCharType="begin"/>
      </w:r>
      <w:r w:rsidR="005131BF">
        <w:instrText xml:space="preserve"> REF _Ref506631677 </w:instrText>
      </w:r>
      <w:r w:rsidR="005131BF">
        <w:fldChar w:fldCharType="separate"/>
      </w:r>
      <w:r w:rsidR="00B47C80" w:rsidRPr="00A81D2F">
        <w:t xml:space="preserve">Figure </w:t>
      </w:r>
      <w:r w:rsidR="00B47C80">
        <w:rPr>
          <w:noProof/>
        </w:rPr>
        <w:t>5</w:t>
      </w:r>
      <w:r w:rsidR="00B47C80">
        <w:noBreakHyphen/>
      </w:r>
      <w:r w:rsidR="00B47C80">
        <w:rPr>
          <w:noProof/>
        </w:rPr>
        <w:t>2</w:t>
      </w:r>
      <w:r w:rsidR="005131BF">
        <w:rPr>
          <w:noProof/>
        </w:rPr>
        <w:fldChar w:fldCharType="end"/>
      </w:r>
      <w:r>
        <w:t xml:space="preserve"> Panel B Part (i</w:t>
      </w:r>
      <w:r w:rsidRPr="00BD08E4">
        <w:t>)</w:t>
      </w:r>
      <w:r>
        <w:t xml:space="preserve">). This analysis revealed that MalR5 could bind to two distinct fragments, one immediately upstream of </w:t>
      </w:r>
      <w:r w:rsidRPr="002E79AE">
        <w:rPr>
          <w:i/>
        </w:rPr>
        <w:t>malR5</w:t>
      </w:r>
      <w:r>
        <w:t xml:space="preserve"> and a second fragment upstream of the </w:t>
      </w:r>
      <w:r w:rsidRPr="005C0EFA">
        <w:rPr>
          <w:i/>
        </w:rPr>
        <w:t>malE</w:t>
      </w:r>
      <w:r>
        <w:rPr>
          <w:i/>
        </w:rPr>
        <w:t>2</w:t>
      </w:r>
      <w:r>
        <w:t xml:space="preserve"> gene. </w:t>
      </w:r>
    </w:p>
    <w:p w14:paraId="2AC1E992" w14:textId="77777777" w:rsidR="00EC6DE1" w:rsidRDefault="00EC6DE1" w:rsidP="00EC6DE1"/>
    <w:p w14:paraId="6C2A5250" w14:textId="77777777" w:rsidR="00EC6DE1" w:rsidRDefault="00EC6DE1" w:rsidP="00EC6DE1"/>
    <w:p w14:paraId="2EA4C3D2" w14:textId="77777777" w:rsidR="00EC6DE1" w:rsidRDefault="00EC6DE1" w:rsidP="00EC6DE1">
      <w:pPr>
        <w:spacing w:after="160" w:line="259" w:lineRule="auto"/>
        <w:jc w:val="left"/>
        <w:sectPr w:rsidR="00EC6DE1" w:rsidSect="007300BC">
          <w:headerReference w:type="default" r:id="rId120"/>
          <w:footerReference w:type="default" r:id="rId121"/>
          <w:pgSz w:w="11906" w:h="16838"/>
          <w:pgMar w:top="1440" w:right="1134" w:bottom="1440" w:left="2268" w:header="709" w:footer="709" w:gutter="0"/>
          <w:cols w:space="708"/>
          <w:docGrid w:linePitch="360"/>
        </w:sectPr>
      </w:pPr>
      <w:r>
        <w:br w:type="page"/>
      </w:r>
    </w:p>
    <w:p w14:paraId="01F91367" w14:textId="77777777" w:rsidR="00EC6DE1" w:rsidRDefault="00EC6DE1" w:rsidP="00EC6DE1">
      <w:pPr>
        <w:spacing w:after="0"/>
        <w:rPr>
          <w:rFonts w:cs="Times New Roman"/>
          <w:color w:val="000000"/>
          <w:szCs w:val="24"/>
          <w:lang w:val="en-IE"/>
        </w:rPr>
      </w:pPr>
      <w:r w:rsidRPr="0096584E">
        <w:rPr>
          <w:rFonts w:cs="Times New Roman"/>
          <w:noProof/>
          <w:color w:val="000000"/>
          <w:szCs w:val="24"/>
          <w:lang w:eastAsia="en-GB"/>
        </w:rPr>
        <w:drawing>
          <wp:inline distT="0" distB="0" distL="0" distR="0" wp14:anchorId="372E06D4" wp14:editId="78E7BB09">
            <wp:extent cx="8995144" cy="4553638"/>
            <wp:effectExtent l="0" t="0" r="0" b="571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9021674" cy="4567068"/>
                    </a:xfrm>
                    <a:prstGeom prst="rect">
                      <a:avLst/>
                    </a:prstGeom>
                  </pic:spPr>
                </pic:pic>
              </a:graphicData>
            </a:graphic>
          </wp:inline>
        </w:drawing>
      </w:r>
    </w:p>
    <w:p w14:paraId="4B6A0E2A" w14:textId="41A962D6" w:rsidR="00EC6DE1" w:rsidRPr="00A81D2F" w:rsidRDefault="00EC6DE1" w:rsidP="00EC6DE1">
      <w:pPr>
        <w:pStyle w:val="Caption"/>
        <w:outlineLvl w:val="0"/>
        <w:rPr>
          <w:lang w:val="en-IE"/>
        </w:rPr>
      </w:pPr>
      <w:bookmarkStart w:id="210" w:name="_Ref506631677"/>
      <w:bookmarkStart w:id="211" w:name="_Toc510746974"/>
      <w:r w:rsidRPr="00A81D2F">
        <w:t xml:space="preserve">Figure </w:t>
      </w:r>
      <w:r w:rsidR="003722B4">
        <w:rPr>
          <w:noProof/>
        </w:rPr>
        <w:fldChar w:fldCharType="begin"/>
      </w:r>
      <w:r w:rsidR="003722B4">
        <w:rPr>
          <w:noProof/>
        </w:rPr>
        <w:instrText xml:space="preserve"> STYLEREF 1 \s </w:instrText>
      </w:r>
      <w:r w:rsidR="003722B4">
        <w:rPr>
          <w:noProof/>
        </w:rPr>
        <w:fldChar w:fldCharType="separate"/>
      </w:r>
      <w:r w:rsidR="00B47C80">
        <w:rPr>
          <w:noProof/>
        </w:rPr>
        <w:t>5</w:t>
      </w:r>
      <w:r w:rsidR="003722B4">
        <w:rPr>
          <w:noProof/>
        </w:rPr>
        <w:fldChar w:fldCharType="end"/>
      </w:r>
      <w:r>
        <w:noBreakHyphen/>
      </w:r>
      <w:r w:rsidR="003722B4">
        <w:rPr>
          <w:noProof/>
        </w:rPr>
        <w:fldChar w:fldCharType="begin"/>
      </w:r>
      <w:r w:rsidR="003722B4">
        <w:rPr>
          <w:noProof/>
        </w:rPr>
        <w:instrText xml:space="preserve"> SEQ Figure \* ARABIC \s 1 </w:instrText>
      </w:r>
      <w:r w:rsidR="003722B4">
        <w:rPr>
          <w:noProof/>
        </w:rPr>
        <w:fldChar w:fldCharType="separate"/>
      </w:r>
      <w:r w:rsidR="00B47C80">
        <w:rPr>
          <w:noProof/>
        </w:rPr>
        <w:t>2</w:t>
      </w:r>
      <w:r w:rsidR="003722B4">
        <w:rPr>
          <w:noProof/>
        </w:rPr>
        <w:fldChar w:fldCharType="end"/>
      </w:r>
      <w:bookmarkEnd w:id="210"/>
      <w:r w:rsidRPr="00A81D2F">
        <w:t xml:space="preserve"> </w:t>
      </w:r>
      <w:r>
        <w:t>MalR TFBS</w:t>
      </w:r>
      <w:r w:rsidRPr="00A81D2F">
        <w:t xml:space="preserve"> </w:t>
      </w:r>
      <w:r>
        <w:t>Identification and A</w:t>
      </w:r>
      <w:r w:rsidRPr="00A81D2F">
        <w:t>nalysis</w:t>
      </w:r>
      <w:bookmarkEnd w:id="211"/>
    </w:p>
    <w:p w14:paraId="3EAE407F" w14:textId="77777777" w:rsidR="00EC6DE1" w:rsidRPr="007300BC" w:rsidRDefault="00EC6DE1" w:rsidP="00096072">
      <w:pPr>
        <w:pStyle w:val="TableFigurelegend"/>
      </w:pPr>
      <w:r w:rsidRPr="007300BC">
        <w:t xml:space="preserve">(A) Genetic organization of a number of genes in the regulons of MalR2, MalR3, MalR5 and MalR6 in </w:t>
      </w:r>
      <w:r w:rsidRPr="007300BC">
        <w:rPr>
          <w:i/>
        </w:rPr>
        <w:t>B. breve</w:t>
      </w:r>
      <w:r w:rsidRPr="007300BC">
        <w:t> UCC2003 and the corresponding DNA fragments used in EMSAs for the fragmentation of </w:t>
      </w:r>
      <w:r w:rsidRPr="007300BC">
        <w:rPr>
          <w:i/>
        </w:rPr>
        <w:t>malR5</w:t>
      </w:r>
      <w:r w:rsidRPr="007300BC">
        <w:t>/</w:t>
      </w:r>
      <w:r w:rsidRPr="007300BC">
        <w:rPr>
          <w:i/>
        </w:rPr>
        <w:t>malE2</w:t>
      </w:r>
      <w:r w:rsidRPr="007300BC">
        <w:t xml:space="preserve">, </w:t>
      </w:r>
      <w:r w:rsidRPr="007300BC">
        <w:rPr>
          <w:i/>
        </w:rPr>
        <w:t>malR6</w:t>
      </w:r>
      <w:r w:rsidRPr="007300BC">
        <w:t xml:space="preserve">/Bbr_0113 and </w:t>
      </w:r>
      <w:r w:rsidRPr="007300BC">
        <w:rPr>
          <w:i/>
        </w:rPr>
        <w:t>malr3</w:t>
      </w:r>
      <w:r w:rsidRPr="007300BC">
        <w:t>/</w:t>
      </w:r>
      <w:r w:rsidRPr="007300BC">
        <w:rPr>
          <w:i/>
        </w:rPr>
        <w:t>apuB</w:t>
      </w:r>
      <w:r w:rsidRPr="007300BC">
        <w:t xml:space="preserve"> promoter regions. </w:t>
      </w:r>
    </w:p>
    <w:p w14:paraId="3DED0D72" w14:textId="77777777" w:rsidR="00EC6DE1" w:rsidRPr="007300BC" w:rsidRDefault="00EC6DE1" w:rsidP="00096072">
      <w:pPr>
        <w:pStyle w:val="TableFigurelegend"/>
      </w:pPr>
      <w:r w:rsidRPr="007300BC">
        <w:t xml:space="preserve">(B) Part (i) EMSA of MalR5 when incubated with 0.5 nM DNA of each of the fragments A1-A5 of the </w:t>
      </w:r>
      <w:r w:rsidRPr="007300BC">
        <w:rPr>
          <w:i/>
        </w:rPr>
        <w:t>malR5</w:t>
      </w:r>
      <w:r w:rsidRPr="007300BC">
        <w:t>/</w:t>
      </w:r>
      <w:r w:rsidRPr="007300BC">
        <w:rPr>
          <w:i/>
        </w:rPr>
        <w:t>malE2</w:t>
      </w:r>
      <w:r w:rsidRPr="007300BC">
        <w:t xml:space="preserve"> promoter region. </w:t>
      </w:r>
    </w:p>
    <w:p w14:paraId="4A29A8ED" w14:textId="77777777" w:rsidR="00EC6DE1" w:rsidRPr="007300BC" w:rsidRDefault="00EC6DE1" w:rsidP="00096072">
      <w:pPr>
        <w:pStyle w:val="TableFigurelegend"/>
      </w:pPr>
      <w:r w:rsidRPr="007300BC">
        <w:t xml:space="preserve">Part (ii) EMSA of MalR2, MalR3 and MalR6 respectively when incubated with 0.5 nM DNA of each of the fragments B1-B4 of the </w:t>
      </w:r>
      <w:r w:rsidRPr="007300BC">
        <w:rPr>
          <w:i/>
        </w:rPr>
        <w:t>malR6</w:t>
      </w:r>
      <w:r w:rsidRPr="007300BC">
        <w:t xml:space="preserve">/Bbr_0113 promoter region. </w:t>
      </w:r>
    </w:p>
    <w:p w14:paraId="3B42761F" w14:textId="77777777" w:rsidR="00EC6DE1" w:rsidRPr="007300BC" w:rsidRDefault="00EC6DE1" w:rsidP="00096072">
      <w:pPr>
        <w:pStyle w:val="TableFigurelegend"/>
      </w:pPr>
      <w:r w:rsidRPr="007300BC">
        <w:t xml:space="preserve">Part (ii) EMSA of MalR2 and MalR3 respectively when incubated with 0.5 nM DNA of each of the fragments C1-C6 of the </w:t>
      </w:r>
      <w:r w:rsidRPr="007300BC">
        <w:rPr>
          <w:i/>
        </w:rPr>
        <w:t>malr3</w:t>
      </w:r>
      <w:r w:rsidRPr="007300BC">
        <w:t>/</w:t>
      </w:r>
      <w:r w:rsidRPr="007300BC">
        <w:rPr>
          <w:i/>
        </w:rPr>
        <w:t>apuB</w:t>
      </w:r>
      <w:r w:rsidRPr="007300BC">
        <w:t xml:space="preserve"> promoter region</w:t>
      </w:r>
    </w:p>
    <w:p w14:paraId="0C7BB91F" w14:textId="0F25BFE8" w:rsidR="007300BC" w:rsidRPr="007300BC" w:rsidRDefault="00EC6DE1" w:rsidP="00096072">
      <w:pPr>
        <w:pStyle w:val="TableFigurelegend"/>
      </w:pPr>
      <w:r w:rsidRPr="007300BC">
        <w:t>(C) DNA Binding motifs of MalR2, MalR3, MalR5 and MalR6. Where the level binding is represented in the following non-linear scale; +++ represents genes in which each TF bond &gt; than 40% of the DNA present reaction ++ represents genes in which each TF bond 10-40 % of the DNA present reaction (</w:t>
      </w:r>
      <w:r w:rsidR="007300BC" w:rsidRPr="007300BC">
        <w:t xml:space="preserve">see EMSA </w:t>
      </w:r>
      <w:r w:rsidR="007300BC" w:rsidRPr="007300BC">
        <w:fldChar w:fldCharType="begin"/>
      </w:r>
      <w:r w:rsidR="007300BC" w:rsidRPr="007300BC">
        <w:instrText xml:space="preserve"> REF _Ref506631253 \h </w:instrText>
      </w:r>
      <w:r w:rsidR="007300BC">
        <w:instrText xml:space="preserve"> \* MERGEFORMAT </w:instrText>
      </w:r>
      <w:r w:rsidR="007300BC" w:rsidRPr="007300BC">
        <w:fldChar w:fldCharType="separate"/>
      </w:r>
      <w:r w:rsidR="00B47C80">
        <w:t xml:space="preserve">Table </w:t>
      </w:r>
      <w:r w:rsidR="00B47C80">
        <w:rPr>
          <w:noProof/>
        </w:rPr>
        <w:t>5</w:t>
      </w:r>
      <w:r w:rsidR="00B47C80">
        <w:rPr>
          <w:noProof/>
        </w:rPr>
        <w:noBreakHyphen/>
        <w:t>4</w:t>
      </w:r>
      <w:r w:rsidR="007300BC" w:rsidRPr="007300BC">
        <w:fldChar w:fldCharType="end"/>
      </w:r>
      <w:r w:rsidRPr="007300BC">
        <w:t>).</w:t>
      </w:r>
      <w:r w:rsidR="007300BC" w:rsidRPr="007300BC">
        <w:br w:type="page"/>
      </w:r>
    </w:p>
    <w:p w14:paraId="2BB21EB2" w14:textId="13C8CDC4" w:rsidR="00EC6DE1" w:rsidRDefault="00EC6DE1" w:rsidP="007300BC">
      <w:pPr>
        <w:pStyle w:val="Heading3"/>
        <w:numPr>
          <w:ilvl w:val="0"/>
          <w:numId w:val="0"/>
        </w:numPr>
        <w:sectPr w:rsidR="00EC6DE1" w:rsidSect="007300BC">
          <w:headerReference w:type="default" r:id="rId123"/>
          <w:footerReference w:type="default" r:id="rId124"/>
          <w:pgSz w:w="16838" w:h="11906" w:orient="landscape"/>
          <w:pgMar w:top="1134" w:right="1440" w:bottom="1418" w:left="1440" w:header="709" w:footer="709" w:gutter="0"/>
          <w:cols w:space="708"/>
          <w:docGrid w:linePitch="360"/>
        </w:sectPr>
      </w:pPr>
    </w:p>
    <w:p w14:paraId="6B506528" w14:textId="77777777" w:rsidR="00EC6DE1" w:rsidRPr="00BD08E4" w:rsidRDefault="00EC6DE1" w:rsidP="00EC6DE1">
      <w:pPr>
        <w:pStyle w:val="Heading3"/>
        <w:numPr>
          <w:ilvl w:val="2"/>
          <w:numId w:val="17"/>
        </w:numPr>
      </w:pPr>
      <w:r w:rsidRPr="00BD08E4">
        <w:t xml:space="preserve">Phenotypic analysis of </w:t>
      </w:r>
      <w:r w:rsidRPr="00BD08E4">
        <w:rPr>
          <w:i/>
        </w:rPr>
        <w:t>malR</w:t>
      </w:r>
      <w:r w:rsidRPr="00BD08E4">
        <w:t xml:space="preserve"> mutations</w:t>
      </w:r>
    </w:p>
    <w:p w14:paraId="0645AF37" w14:textId="77777777" w:rsidR="00EC6DE1" w:rsidRPr="00BD08E4" w:rsidRDefault="00EC6DE1" w:rsidP="00EC6DE1">
      <w:pPr>
        <w:pStyle w:val="Heading4"/>
        <w:numPr>
          <w:ilvl w:val="3"/>
          <w:numId w:val="17"/>
        </w:numPr>
        <w:spacing w:after="0" w:line="360" w:lineRule="auto"/>
      </w:pPr>
      <w:r>
        <w:t>Growth analysis</w:t>
      </w:r>
      <w:r w:rsidRPr="00BD08E4">
        <w:t xml:space="preserve"> of malR mutants on varying carbon sources</w:t>
      </w:r>
    </w:p>
    <w:p w14:paraId="3A5F71E0" w14:textId="1EFA867A" w:rsidR="00EC6DE1" w:rsidRDefault="00EC6DE1" w:rsidP="00EC6DE1">
      <w:r w:rsidRPr="00BD08E4">
        <w:t>Transcriptomic and EMSA analyses had established/validated which genes are members of the MalR2, MalR3, MalR5 and MalR6 regulons (</w:t>
      </w:r>
      <w:r>
        <w:rPr>
          <w:noProof/>
        </w:rPr>
        <w:t>(13)</w:t>
      </w:r>
      <w:r w:rsidRPr="00BD08E4">
        <w:t xml:space="preserve">; see findings above). In order to gain a better understanding of the phenotypic implications of inactivation of the MalR TFs, strains </w:t>
      </w:r>
      <w:r w:rsidRPr="00BD08E4">
        <w:rPr>
          <w:i/>
          <w:iCs/>
        </w:rPr>
        <w:t xml:space="preserve">B. breve </w:t>
      </w:r>
      <w:r w:rsidRPr="00BD08E4">
        <w:rPr>
          <w:iCs/>
        </w:rPr>
        <w:t>UCC2003</w:t>
      </w:r>
      <w:r w:rsidRPr="00BD08E4">
        <w:rPr>
          <w:i/>
          <w:iCs/>
        </w:rPr>
        <w:t xml:space="preserve">-malR2, B. breve </w:t>
      </w:r>
      <w:r w:rsidRPr="00BD08E4">
        <w:rPr>
          <w:iCs/>
        </w:rPr>
        <w:t>UCC2003</w:t>
      </w:r>
      <w:r w:rsidRPr="00BD08E4">
        <w:rPr>
          <w:i/>
          <w:iCs/>
        </w:rPr>
        <w:t xml:space="preserve">-malR3, B. breve </w:t>
      </w:r>
      <w:r w:rsidRPr="00BD08E4">
        <w:rPr>
          <w:iCs/>
        </w:rPr>
        <w:t>UCC2003</w:t>
      </w:r>
      <w:r w:rsidRPr="00BD08E4">
        <w:rPr>
          <w:i/>
          <w:iCs/>
        </w:rPr>
        <w:t xml:space="preserve">-malR5 </w:t>
      </w:r>
      <w:r w:rsidRPr="00BD08E4">
        <w:rPr>
          <w:iCs/>
        </w:rPr>
        <w:t xml:space="preserve">and </w:t>
      </w:r>
      <w:r w:rsidRPr="00BD08E4">
        <w:rPr>
          <w:i/>
          <w:iCs/>
        </w:rPr>
        <w:t xml:space="preserve">B. breve </w:t>
      </w:r>
      <w:r w:rsidRPr="00BD08E4">
        <w:rPr>
          <w:iCs/>
        </w:rPr>
        <w:t>UCC2003</w:t>
      </w:r>
      <w:r w:rsidRPr="00BD08E4">
        <w:rPr>
          <w:i/>
          <w:iCs/>
        </w:rPr>
        <w:t>-malR6</w:t>
      </w:r>
      <w:r w:rsidRPr="00BD08E4">
        <w:t xml:space="preserve"> were tested for their ability to grow on a number of carbon sources (glucose, </w:t>
      </w:r>
      <w:r w:rsidR="00C62F29">
        <w:t>maltose, starch and cellobiose);</w:t>
      </w:r>
      <w:r w:rsidRPr="00BD08E4">
        <w:t xml:space="preserve"> these carbohydrates were chosen based on genes related to their utilisation which were differentially expressed in the microarrays. From this analysis it is clear that both </w:t>
      </w:r>
      <w:r w:rsidRPr="00BD08E4">
        <w:rPr>
          <w:i/>
          <w:iCs/>
          <w:color w:val="000000"/>
          <w:shd w:val="clear" w:color="auto" w:fill="FFFFFF"/>
        </w:rPr>
        <w:t>B. breve</w:t>
      </w:r>
      <w:r w:rsidRPr="00BD08E4">
        <w:rPr>
          <w:iCs/>
          <w:color w:val="000000"/>
          <w:shd w:val="clear" w:color="auto" w:fill="FFFFFF"/>
        </w:rPr>
        <w:t xml:space="preserve"> UCC2003-</w:t>
      </w:r>
      <w:r w:rsidRPr="00BD08E4">
        <w:rPr>
          <w:i/>
        </w:rPr>
        <w:t>malR2</w:t>
      </w:r>
      <w:r w:rsidRPr="00BD08E4">
        <w:t xml:space="preserve"> and </w:t>
      </w:r>
      <w:r w:rsidRPr="00BD08E4">
        <w:rPr>
          <w:i/>
          <w:iCs/>
          <w:color w:val="000000"/>
          <w:shd w:val="clear" w:color="auto" w:fill="FFFFFF"/>
        </w:rPr>
        <w:t>B. breve</w:t>
      </w:r>
      <w:r w:rsidRPr="00BD08E4">
        <w:rPr>
          <w:iCs/>
          <w:color w:val="000000"/>
          <w:shd w:val="clear" w:color="auto" w:fill="FFFFFF"/>
        </w:rPr>
        <w:t xml:space="preserve"> UCC2003-</w:t>
      </w:r>
      <w:r>
        <w:rPr>
          <w:i/>
        </w:rPr>
        <w:t>malR5</w:t>
      </w:r>
      <w:r w:rsidRPr="00BD08E4">
        <w:rPr>
          <w:i/>
        </w:rPr>
        <w:t xml:space="preserve"> </w:t>
      </w:r>
      <w:r w:rsidRPr="00BD08E4">
        <w:t xml:space="preserve">mutants were unable to grow in the presence of starch as a sole carbon source at 8 and </w:t>
      </w:r>
      <w:r>
        <w:t>24 hours post-inoculation (</w:t>
      </w:r>
      <w:r w:rsidR="005131BF">
        <w:fldChar w:fldCharType="begin"/>
      </w:r>
      <w:r w:rsidR="005131BF">
        <w:instrText xml:space="preserve"> REF _Ref506631751 </w:instrText>
      </w:r>
      <w:r w:rsidR="005131BF">
        <w:fldChar w:fldCharType="separate"/>
      </w:r>
      <w:r w:rsidR="00B47C80">
        <w:t xml:space="preserve">Figure </w:t>
      </w:r>
      <w:r w:rsidR="00B47C80">
        <w:rPr>
          <w:noProof/>
        </w:rPr>
        <w:t>5</w:t>
      </w:r>
      <w:r w:rsidR="00B47C80">
        <w:noBreakHyphen/>
      </w:r>
      <w:r w:rsidR="00B47C80">
        <w:rPr>
          <w:noProof/>
        </w:rPr>
        <w:t>3</w:t>
      </w:r>
      <w:r w:rsidR="005131BF">
        <w:rPr>
          <w:noProof/>
        </w:rPr>
        <w:fldChar w:fldCharType="end"/>
      </w:r>
      <w:r w:rsidRPr="00BD08E4">
        <w:t xml:space="preserve">). </w:t>
      </w:r>
      <w:r w:rsidRPr="00BD08E4">
        <w:rPr>
          <w:i/>
          <w:iCs/>
          <w:color w:val="000000"/>
          <w:shd w:val="clear" w:color="auto" w:fill="FFFFFF"/>
        </w:rPr>
        <w:t>B. breve</w:t>
      </w:r>
      <w:r w:rsidRPr="00BD08E4">
        <w:rPr>
          <w:iCs/>
          <w:color w:val="000000"/>
          <w:shd w:val="clear" w:color="auto" w:fill="FFFFFF"/>
        </w:rPr>
        <w:t xml:space="preserve"> UCC2003-</w:t>
      </w:r>
      <w:r w:rsidRPr="00BD08E4">
        <w:rPr>
          <w:i/>
        </w:rPr>
        <w:t>malR</w:t>
      </w:r>
      <w:r>
        <w:rPr>
          <w:i/>
        </w:rPr>
        <w:t>6</w:t>
      </w:r>
      <w:r w:rsidRPr="00BD08E4">
        <w:t xml:space="preserve"> </w:t>
      </w:r>
      <w:r>
        <w:t>appeared to be</w:t>
      </w:r>
      <w:r w:rsidRPr="00BD08E4">
        <w:t xml:space="preserve"> impaired </w:t>
      </w:r>
      <w:r>
        <w:t>in growth</w:t>
      </w:r>
      <w:r w:rsidRPr="00BD08E4">
        <w:t xml:space="preserve"> on starch as a sole carbon source at 8 hours post inoculation </w:t>
      </w:r>
      <w:r w:rsidR="00E8077F">
        <w:t>al</w:t>
      </w:r>
      <w:r>
        <w:t>though after</w:t>
      </w:r>
      <w:r w:rsidRPr="00BD08E4">
        <w:t xml:space="preserve"> 24 hours </w:t>
      </w:r>
      <w:r>
        <w:t>of growth it did reach</w:t>
      </w:r>
      <w:r w:rsidRPr="00BD08E4">
        <w:t xml:space="preserve"> a final cell density </w:t>
      </w:r>
      <w:r>
        <w:t xml:space="preserve">that was </w:t>
      </w:r>
      <w:r w:rsidRPr="00BD08E4">
        <w:t xml:space="preserve">similar to the </w:t>
      </w:r>
      <w:r w:rsidRPr="00BD08E4">
        <w:rPr>
          <w:i/>
        </w:rPr>
        <w:t xml:space="preserve">wt </w:t>
      </w:r>
      <w:r w:rsidRPr="00BD08E4">
        <w:t xml:space="preserve">strain. </w:t>
      </w:r>
      <w:r>
        <w:t xml:space="preserve">In the case of </w:t>
      </w:r>
      <w:r w:rsidRPr="00BD08E4">
        <w:rPr>
          <w:i/>
          <w:iCs/>
          <w:color w:val="000000"/>
          <w:shd w:val="clear" w:color="auto" w:fill="FFFFFF"/>
        </w:rPr>
        <w:t>B. breve</w:t>
      </w:r>
      <w:r w:rsidRPr="00BD08E4">
        <w:rPr>
          <w:iCs/>
          <w:color w:val="000000"/>
          <w:shd w:val="clear" w:color="auto" w:fill="FFFFFF"/>
        </w:rPr>
        <w:t xml:space="preserve"> UCC2003-</w:t>
      </w:r>
      <w:r w:rsidRPr="00BD08E4">
        <w:rPr>
          <w:i/>
        </w:rPr>
        <w:t>malR2</w:t>
      </w:r>
      <w:r w:rsidRPr="00BD08E4">
        <w:t xml:space="preserve"> </w:t>
      </w:r>
      <w:r>
        <w:t>the observed phenotype is consistent with the EMSA results presented above as the MalR2 TF was found to be capable of binding to a number of genes which are associated with the degradation and utilisation of starch-like/-derived polymers. In other cases the growth deficiency on starch may not be easily explained due to the interactive connections between the various MalR regulators, and will thus require further investigations.</w:t>
      </w:r>
      <w:r w:rsidRPr="00FD0CF5">
        <w:t xml:space="preserve"> </w:t>
      </w:r>
    </w:p>
    <w:p w14:paraId="7AA06E3F" w14:textId="77777777" w:rsidR="00EC6DE1" w:rsidRDefault="00EC6DE1" w:rsidP="00EC6DE1">
      <w:pPr>
        <w:spacing w:after="160" w:line="259" w:lineRule="auto"/>
        <w:jc w:val="left"/>
        <w:rPr>
          <w:b/>
        </w:rPr>
      </w:pPr>
      <w:r>
        <w:rPr>
          <w:b/>
        </w:rPr>
        <w:br w:type="page"/>
      </w:r>
    </w:p>
    <w:p w14:paraId="77B258D9" w14:textId="77777777" w:rsidR="00EC6DE1" w:rsidRDefault="00EC6DE1" w:rsidP="00EC6DE1">
      <w:pPr>
        <w:spacing w:after="0"/>
        <w:jc w:val="center"/>
      </w:pPr>
      <w:r w:rsidRPr="00783AD0">
        <w:rPr>
          <w:noProof/>
          <w:lang w:eastAsia="en-GB"/>
        </w:rPr>
        <w:drawing>
          <wp:inline distT="0" distB="0" distL="0" distR="0" wp14:anchorId="61761E95" wp14:editId="0B80255B">
            <wp:extent cx="4154557" cy="421863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4154557" cy="4218638"/>
                    </a:xfrm>
                    <a:prstGeom prst="rect">
                      <a:avLst/>
                    </a:prstGeom>
                  </pic:spPr>
                </pic:pic>
              </a:graphicData>
            </a:graphic>
          </wp:inline>
        </w:drawing>
      </w:r>
    </w:p>
    <w:p w14:paraId="100787AD" w14:textId="4902E149" w:rsidR="00EC6DE1" w:rsidRDefault="00EC6DE1" w:rsidP="00EC6DE1">
      <w:pPr>
        <w:pStyle w:val="Caption"/>
        <w:outlineLvl w:val="0"/>
      </w:pPr>
      <w:bookmarkStart w:id="212" w:name="_Ref506631751"/>
      <w:bookmarkStart w:id="213" w:name="_Ref506631977"/>
      <w:bookmarkStart w:id="214" w:name="_Toc510746975"/>
      <w:r>
        <w:t xml:space="preserve">Figure </w:t>
      </w:r>
      <w:r w:rsidR="003722B4">
        <w:rPr>
          <w:noProof/>
        </w:rPr>
        <w:fldChar w:fldCharType="begin"/>
      </w:r>
      <w:r w:rsidR="003722B4">
        <w:rPr>
          <w:noProof/>
        </w:rPr>
        <w:instrText xml:space="preserve"> STYLEREF 1 \s </w:instrText>
      </w:r>
      <w:r w:rsidR="003722B4">
        <w:rPr>
          <w:noProof/>
        </w:rPr>
        <w:fldChar w:fldCharType="separate"/>
      </w:r>
      <w:r w:rsidR="00B47C80">
        <w:rPr>
          <w:noProof/>
        </w:rPr>
        <w:t>5</w:t>
      </w:r>
      <w:r w:rsidR="003722B4">
        <w:rPr>
          <w:noProof/>
        </w:rPr>
        <w:fldChar w:fldCharType="end"/>
      </w:r>
      <w:r>
        <w:noBreakHyphen/>
      </w:r>
      <w:r w:rsidR="003722B4">
        <w:rPr>
          <w:noProof/>
        </w:rPr>
        <w:fldChar w:fldCharType="begin"/>
      </w:r>
      <w:r w:rsidR="003722B4">
        <w:rPr>
          <w:noProof/>
        </w:rPr>
        <w:instrText xml:space="preserve"> SEQ Figure \* ARABIC \s 1 </w:instrText>
      </w:r>
      <w:r w:rsidR="003722B4">
        <w:rPr>
          <w:noProof/>
        </w:rPr>
        <w:fldChar w:fldCharType="separate"/>
      </w:r>
      <w:r w:rsidR="00B47C80">
        <w:rPr>
          <w:noProof/>
        </w:rPr>
        <w:t>3</w:t>
      </w:r>
      <w:r w:rsidR="003722B4">
        <w:rPr>
          <w:noProof/>
        </w:rPr>
        <w:fldChar w:fldCharType="end"/>
      </w:r>
      <w:bookmarkEnd w:id="212"/>
      <w:r>
        <w:t xml:space="preserve"> Carbohydrate Analysis MalR Mutants</w:t>
      </w:r>
      <w:bookmarkEnd w:id="213"/>
      <w:bookmarkEnd w:id="214"/>
    </w:p>
    <w:p w14:paraId="0BECC1A8" w14:textId="77777777" w:rsidR="00EC6DE1" w:rsidRDefault="00EC6DE1" w:rsidP="00096072">
      <w:pPr>
        <w:pStyle w:val="TableFigurelegend"/>
        <w:rPr>
          <w:lang w:val="en-IE"/>
        </w:rPr>
      </w:pPr>
      <w:r w:rsidRPr="00201080">
        <w:t>Analysis of the growth</w:t>
      </w:r>
      <w:r>
        <w:t xml:space="preserve">: </w:t>
      </w:r>
      <w:r w:rsidRPr="005B1E3D">
        <w:rPr>
          <w:lang w:val="en-IE"/>
        </w:rPr>
        <w:t>(OD</w:t>
      </w:r>
      <w:r w:rsidRPr="005B1E3D">
        <w:rPr>
          <w:vertAlign w:val="subscript"/>
          <w:lang w:val="en-IE"/>
        </w:rPr>
        <w:t>600</w:t>
      </w:r>
      <w:r w:rsidRPr="005B1E3D">
        <w:rPr>
          <w:lang w:val="en-IE"/>
        </w:rPr>
        <w:t xml:space="preserve"> readings) of </w:t>
      </w:r>
      <w:r w:rsidRPr="005B1E3D">
        <w:rPr>
          <w:i/>
          <w:iCs/>
          <w:lang w:val="en-IE"/>
        </w:rPr>
        <w:t xml:space="preserve">B. breve </w:t>
      </w:r>
      <w:r w:rsidRPr="005B1E3D">
        <w:rPr>
          <w:lang w:val="en-IE"/>
        </w:rPr>
        <w:t xml:space="preserve">UCC2003, </w:t>
      </w:r>
      <w:r w:rsidRPr="005B1E3D">
        <w:rPr>
          <w:i/>
          <w:iCs/>
          <w:lang w:val="en-IE"/>
        </w:rPr>
        <w:t xml:space="preserve">B. breve </w:t>
      </w:r>
      <w:r w:rsidRPr="005B1E3D">
        <w:rPr>
          <w:lang w:val="en-IE"/>
        </w:rPr>
        <w:t>UCC2003-</w:t>
      </w:r>
      <w:r w:rsidRPr="005B1E3D">
        <w:rPr>
          <w:i/>
          <w:iCs/>
          <w:lang w:val="en-IE"/>
        </w:rPr>
        <w:t xml:space="preserve">malR2, B. breve </w:t>
      </w:r>
      <w:r w:rsidRPr="005B1E3D">
        <w:rPr>
          <w:lang w:val="en-IE"/>
        </w:rPr>
        <w:t>UCC2003-</w:t>
      </w:r>
      <w:r w:rsidRPr="005B1E3D">
        <w:rPr>
          <w:i/>
          <w:iCs/>
          <w:lang w:val="en-IE"/>
        </w:rPr>
        <w:t xml:space="preserve">malR3, B. breve </w:t>
      </w:r>
      <w:r w:rsidRPr="005B1E3D">
        <w:rPr>
          <w:lang w:val="en-IE"/>
        </w:rPr>
        <w:t>UCC2003-</w:t>
      </w:r>
      <w:r w:rsidRPr="005B1E3D">
        <w:rPr>
          <w:i/>
          <w:iCs/>
          <w:lang w:val="en-IE"/>
        </w:rPr>
        <w:t xml:space="preserve">malR5 </w:t>
      </w:r>
      <w:r w:rsidRPr="005B1E3D">
        <w:rPr>
          <w:lang w:val="en-IE"/>
        </w:rPr>
        <w:t xml:space="preserve">and </w:t>
      </w:r>
      <w:r w:rsidRPr="005B1E3D">
        <w:rPr>
          <w:i/>
          <w:iCs/>
          <w:lang w:val="en-IE"/>
        </w:rPr>
        <w:t xml:space="preserve">B. breve </w:t>
      </w:r>
      <w:r w:rsidRPr="005B1E3D">
        <w:rPr>
          <w:lang w:val="en-IE"/>
        </w:rPr>
        <w:t>UCC2003-</w:t>
      </w:r>
      <w:r w:rsidRPr="005B1E3D">
        <w:rPr>
          <w:i/>
          <w:iCs/>
          <w:lang w:val="en-IE"/>
        </w:rPr>
        <w:t xml:space="preserve">malR6 </w:t>
      </w:r>
      <w:r w:rsidRPr="005B1E3D">
        <w:rPr>
          <w:lang w:val="en-IE"/>
        </w:rPr>
        <w:t>in the presence of varying carbon sources (glucose, cellobiose, maltose and starch) at 8 and 24hrs post inoculation. Error bars for each represent the standard deviation calculated from three replicates.</w:t>
      </w:r>
    </w:p>
    <w:p w14:paraId="14CDFA4A" w14:textId="77777777" w:rsidR="00EC6DE1" w:rsidRDefault="00EC6DE1" w:rsidP="00096072">
      <w:pPr>
        <w:pStyle w:val="TableFigurelegend"/>
        <w:rPr>
          <w:lang w:val="en-IE"/>
        </w:rPr>
      </w:pPr>
    </w:p>
    <w:p w14:paraId="3D079B76" w14:textId="77777777" w:rsidR="00EC6DE1" w:rsidRPr="00BD08E4" w:rsidRDefault="00EC6DE1" w:rsidP="00EC6DE1">
      <w:pPr>
        <w:pStyle w:val="Heading4"/>
        <w:numPr>
          <w:ilvl w:val="3"/>
          <w:numId w:val="17"/>
        </w:numPr>
        <w:spacing w:after="0" w:line="360" w:lineRule="auto"/>
      </w:pPr>
      <w:r w:rsidRPr="00BD08E4">
        <w:t>Survival of malR mutants in the presence of ox-gall bile</w:t>
      </w:r>
    </w:p>
    <w:p w14:paraId="67E3C8A5" w14:textId="7D07C29F" w:rsidR="00EC6DE1" w:rsidRDefault="00EC6DE1" w:rsidP="00EC6DE1">
      <w:r w:rsidRPr="00BD08E4">
        <w:t xml:space="preserve">In order to </w:t>
      </w:r>
      <w:r>
        <w:t>investigate if any of the</w:t>
      </w:r>
      <w:r w:rsidRPr="00BD08E4">
        <w:t xml:space="preserve"> </w:t>
      </w:r>
      <w:r w:rsidRPr="00BD08E4">
        <w:rPr>
          <w:i/>
        </w:rPr>
        <w:t>malR</w:t>
      </w:r>
      <w:r w:rsidRPr="00BD08E4">
        <w:t xml:space="preserve"> mutants </w:t>
      </w:r>
      <w:r>
        <w:t xml:space="preserve">is affected in its ability </w:t>
      </w:r>
      <w:r w:rsidRPr="00BD08E4">
        <w:t>to withstand bile stress, survival assay in the presence of increasing concentrations of ox-g</w:t>
      </w:r>
      <w:r>
        <w:t>all bile were carried out (</w:t>
      </w:r>
      <w:r w:rsidR="005131BF">
        <w:fldChar w:fldCharType="begin"/>
      </w:r>
      <w:r w:rsidR="005131BF">
        <w:instrText xml:space="preserve"> REF _Ref506631772 </w:instrText>
      </w:r>
      <w:r w:rsidR="005131BF">
        <w:fldChar w:fldCharType="separate"/>
      </w:r>
      <w:r w:rsidR="00B47C80">
        <w:t xml:space="preserve">Figure </w:t>
      </w:r>
      <w:r w:rsidR="00B47C80">
        <w:rPr>
          <w:noProof/>
        </w:rPr>
        <w:t>5</w:t>
      </w:r>
      <w:r w:rsidR="00B47C80">
        <w:noBreakHyphen/>
      </w:r>
      <w:r w:rsidR="00B47C80">
        <w:rPr>
          <w:noProof/>
        </w:rPr>
        <w:t>4</w:t>
      </w:r>
      <w:r w:rsidR="005131BF">
        <w:rPr>
          <w:noProof/>
        </w:rPr>
        <w:fldChar w:fldCharType="end"/>
      </w:r>
      <w:r w:rsidRPr="00BD08E4">
        <w:t xml:space="preserve">). In short, </w:t>
      </w:r>
      <w:r w:rsidRPr="00BD08E4">
        <w:rPr>
          <w:i/>
        </w:rPr>
        <w:t>B. breve</w:t>
      </w:r>
      <w:r w:rsidRPr="00BD08E4">
        <w:t xml:space="preserve"> UCC2003 and its derivatives</w:t>
      </w:r>
      <w:r w:rsidRPr="00BD08E4">
        <w:rPr>
          <w:i/>
          <w:iCs/>
        </w:rPr>
        <w:t xml:space="preserve"> B. breve </w:t>
      </w:r>
      <w:r w:rsidRPr="00BD08E4">
        <w:rPr>
          <w:iCs/>
        </w:rPr>
        <w:t>UCC2003</w:t>
      </w:r>
      <w:r w:rsidRPr="00BD08E4">
        <w:rPr>
          <w:i/>
          <w:iCs/>
        </w:rPr>
        <w:t xml:space="preserve">-malR2, B. breve </w:t>
      </w:r>
      <w:r w:rsidRPr="00BD08E4">
        <w:rPr>
          <w:iCs/>
        </w:rPr>
        <w:t>UCC2003</w:t>
      </w:r>
      <w:r w:rsidRPr="00BD08E4">
        <w:rPr>
          <w:i/>
          <w:iCs/>
        </w:rPr>
        <w:t xml:space="preserve">-malR3, B. breve </w:t>
      </w:r>
      <w:r w:rsidRPr="00BD08E4">
        <w:rPr>
          <w:iCs/>
        </w:rPr>
        <w:t>UCC2003</w:t>
      </w:r>
      <w:r w:rsidRPr="00BD08E4">
        <w:rPr>
          <w:i/>
          <w:iCs/>
        </w:rPr>
        <w:t xml:space="preserve">-malR5 </w:t>
      </w:r>
      <w:r w:rsidRPr="00BD08E4">
        <w:rPr>
          <w:iCs/>
        </w:rPr>
        <w:t xml:space="preserve">and </w:t>
      </w:r>
      <w:r w:rsidRPr="00BD08E4">
        <w:rPr>
          <w:i/>
          <w:iCs/>
        </w:rPr>
        <w:t xml:space="preserve">B. breve </w:t>
      </w:r>
      <w:r w:rsidRPr="00BD08E4">
        <w:rPr>
          <w:iCs/>
        </w:rPr>
        <w:t>UCC2003</w:t>
      </w:r>
      <w:r w:rsidRPr="00BD08E4">
        <w:rPr>
          <w:i/>
          <w:iCs/>
        </w:rPr>
        <w:t xml:space="preserve">-malR6 </w:t>
      </w:r>
      <w:r w:rsidRPr="00BD08E4">
        <w:t>were spot plated on RCA agar supplemented with increasing concentration of ox-gall bile (0, 0.0625, 0.125 and 0.25 % (v/v)).</w:t>
      </w:r>
      <w:r>
        <w:t xml:space="preserve"> </w:t>
      </w:r>
      <w:r w:rsidRPr="00BD08E4">
        <w:t xml:space="preserve">From this analysis it is clear that both </w:t>
      </w:r>
      <w:r w:rsidRPr="00BD08E4">
        <w:rPr>
          <w:i/>
          <w:iCs/>
        </w:rPr>
        <w:t xml:space="preserve">B. breve </w:t>
      </w:r>
      <w:r w:rsidRPr="00BD08E4">
        <w:rPr>
          <w:iCs/>
        </w:rPr>
        <w:t>UCC2003-</w:t>
      </w:r>
      <w:r w:rsidRPr="00BD08E4">
        <w:rPr>
          <w:i/>
        </w:rPr>
        <w:t>malR2</w:t>
      </w:r>
      <w:r w:rsidRPr="00BD08E4">
        <w:t xml:space="preserve"> and </w:t>
      </w:r>
      <w:r w:rsidRPr="00BD08E4">
        <w:rPr>
          <w:i/>
          <w:iCs/>
        </w:rPr>
        <w:t xml:space="preserve">B. breve </w:t>
      </w:r>
      <w:r w:rsidRPr="00BD08E4">
        <w:rPr>
          <w:iCs/>
        </w:rPr>
        <w:t>UCC2003-</w:t>
      </w:r>
      <w:r w:rsidRPr="00BD08E4">
        <w:rPr>
          <w:i/>
        </w:rPr>
        <w:t>malR5</w:t>
      </w:r>
      <w:r w:rsidRPr="00BD08E4">
        <w:t xml:space="preserve"> had an increased resistance to ox-gall bile as compared with the </w:t>
      </w:r>
      <w:r w:rsidRPr="00BD08E4">
        <w:rPr>
          <w:i/>
        </w:rPr>
        <w:t>wt</w:t>
      </w:r>
      <w:r w:rsidRPr="00BD08E4">
        <w:t xml:space="preserve">, </w:t>
      </w:r>
      <w:r w:rsidRPr="00BD08E4">
        <w:rPr>
          <w:i/>
          <w:iCs/>
        </w:rPr>
        <w:t xml:space="preserve">B. breve </w:t>
      </w:r>
      <w:r w:rsidRPr="00BD08E4">
        <w:rPr>
          <w:iCs/>
        </w:rPr>
        <w:t>UCC2003-</w:t>
      </w:r>
      <w:r w:rsidRPr="00BD08E4">
        <w:rPr>
          <w:i/>
        </w:rPr>
        <w:t>malR3</w:t>
      </w:r>
      <w:r w:rsidRPr="00BD08E4">
        <w:t xml:space="preserve"> or </w:t>
      </w:r>
      <w:r w:rsidRPr="00BD08E4">
        <w:rPr>
          <w:i/>
          <w:iCs/>
        </w:rPr>
        <w:t xml:space="preserve">B. breve </w:t>
      </w:r>
      <w:r w:rsidRPr="00BD08E4">
        <w:rPr>
          <w:iCs/>
        </w:rPr>
        <w:t>UCC2003-</w:t>
      </w:r>
      <w:r w:rsidRPr="00BD08E4">
        <w:rPr>
          <w:i/>
        </w:rPr>
        <w:t>malR6</w:t>
      </w:r>
      <w:r w:rsidRPr="00BD08E4">
        <w:t xml:space="preserve"> insertional mutant strains. </w:t>
      </w:r>
    </w:p>
    <w:p w14:paraId="2895466C" w14:textId="77777777" w:rsidR="00EC6DE1" w:rsidRDefault="00EC6DE1" w:rsidP="00EC6DE1">
      <w:pPr>
        <w:spacing w:after="0"/>
      </w:pPr>
      <w:r w:rsidRPr="005B1E3D">
        <w:rPr>
          <w:noProof/>
          <w:lang w:eastAsia="en-GB"/>
        </w:rPr>
        <w:drawing>
          <wp:inline distT="0" distB="0" distL="0" distR="0" wp14:anchorId="4E25C4C3" wp14:editId="19FA493B">
            <wp:extent cx="4765281" cy="3414409"/>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4772272" cy="3419418"/>
                    </a:xfrm>
                    <a:prstGeom prst="rect">
                      <a:avLst/>
                    </a:prstGeom>
                  </pic:spPr>
                </pic:pic>
              </a:graphicData>
            </a:graphic>
          </wp:inline>
        </w:drawing>
      </w:r>
    </w:p>
    <w:p w14:paraId="01BB66F8" w14:textId="3E5F8E4A" w:rsidR="00EC6DE1" w:rsidRDefault="00EC6DE1" w:rsidP="00EC6DE1">
      <w:pPr>
        <w:pStyle w:val="Caption"/>
        <w:outlineLvl w:val="0"/>
      </w:pPr>
      <w:bookmarkStart w:id="215" w:name="_Ref506631772"/>
      <w:bookmarkStart w:id="216" w:name="_Ref506632174"/>
      <w:bookmarkStart w:id="217" w:name="_Toc510746976"/>
      <w:r>
        <w:t xml:space="preserve">Figure </w:t>
      </w:r>
      <w:r w:rsidR="003722B4">
        <w:rPr>
          <w:noProof/>
        </w:rPr>
        <w:fldChar w:fldCharType="begin"/>
      </w:r>
      <w:r w:rsidR="003722B4">
        <w:rPr>
          <w:noProof/>
        </w:rPr>
        <w:instrText xml:space="preserve"> STYLEREF 1 \s </w:instrText>
      </w:r>
      <w:r w:rsidR="003722B4">
        <w:rPr>
          <w:noProof/>
        </w:rPr>
        <w:fldChar w:fldCharType="separate"/>
      </w:r>
      <w:r w:rsidR="00B47C80">
        <w:rPr>
          <w:noProof/>
        </w:rPr>
        <w:t>5</w:t>
      </w:r>
      <w:r w:rsidR="003722B4">
        <w:rPr>
          <w:noProof/>
        </w:rPr>
        <w:fldChar w:fldCharType="end"/>
      </w:r>
      <w:r>
        <w:noBreakHyphen/>
      </w:r>
      <w:r w:rsidR="003722B4">
        <w:rPr>
          <w:noProof/>
        </w:rPr>
        <w:fldChar w:fldCharType="begin"/>
      </w:r>
      <w:r w:rsidR="003722B4">
        <w:rPr>
          <w:noProof/>
        </w:rPr>
        <w:instrText xml:space="preserve"> SEQ Figure \* ARABIC \s 1 </w:instrText>
      </w:r>
      <w:r w:rsidR="003722B4">
        <w:rPr>
          <w:noProof/>
        </w:rPr>
        <w:fldChar w:fldCharType="separate"/>
      </w:r>
      <w:r w:rsidR="00B47C80">
        <w:rPr>
          <w:noProof/>
        </w:rPr>
        <w:t>4</w:t>
      </w:r>
      <w:r w:rsidR="003722B4">
        <w:rPr>
          <w:noProof/>
        </w:rPr>
        <w:fldChar w:fldCharType="end"/>
      </w:r>
      <w:bookmarkEnd w:id="215"/>
      <w:r>
        <w:t xml:space="preserve"> MalR Bile Survival Assays</w:t>
      </w:r>
      <w:bookmarkEnd w:id="216"/>
      <w:bookmarkEnd w:id="217"/>
    </w:p>
    <w:p w14:paraId="0D69E162" w14:textId="77777777" w:rsidR="00EC6DE1" w:rsidRDefault="00EC6DE1" w:rsidP="00096072">
      <w:pPr>
        <w:pStyle w:val="TableFigurelegend"/>
      </w:pPr>
      <w:r w:rsidRPr="005E1CA4">
        <w:t>Analysis of the survival</w:t>
      </w:r>
      <w:r>
        <w:t xml:space="preserve"> </w:t>
      </w:r>
      <w:r w:rsidRPr="00FA0E90">
        <w:t xml:space="preserve">of </w:t>
      </w:r>
      <w:r w:rsidRPr="00457715">
        <w:rPr>
          <w:i/>
        </w:rPr>
        <w:t>B. breve</w:t>
      </w:r>
      <w:r w:rsidRPr="00FA0E90">
        <w:t xml:space="preserve"> UCC2003 wt, </w:t>
      </w:r>
      <w:r w:rsidRPr="00457715">
        <w:rPr>
          <w:i/>
        </w:rPr>
        <w:t>B. breve</w:t>
      </w:r>
      <w:r w:rsidRPr="00FA0E90">
        <w:t xml:space="preserve"> UCC2003-malR2, </w:t>
      </w:r>
      <w:r w:rsidRPr="00457715">
        <w:rPr>
          <w:i/>
        </w:rPr>
        <w:t>B. breve</w:t>
      </w:r>
      <w:r w:rsidRPr="00FA0E90">
        <w:t xml:space="preserve"> UCC2003-malR3, </w:t>
      </w:r>
      <w:r w:rsidRPr="00457715">
        <w:rPr>
          <w:i/>
        </w:rPr>
        <w:t>B. breve</w:t>
      </w:r>
      <w:r w:rsidRPr="00FA0E90">
        <w:t xml:space="preserve"> UCC2003-malR5 and </w:t>
      </w:r>
      <w:r w:rsidRPr="00457715">
        <w:rPr>
          <w:i/>
        </w:rPr>
        <w:t>B. breve</w:t>
      </w:r>
      <w:r w:rsidRPr="00FA0E90">
        <w:t xml:space="preserve"> UCC2003-malR6, when overnight cultures were spot plated on RCA agar with increasing concentrations of ox-gall bile: 0, 0</w:t>
      </w:r>
      <w:r>
        <w:t>.0625%, 0.125% and 0.25% (v/v).</w:t>
      </w:r>
      <w:r w:rsidRPr="00FA0E90">
        <w:t xml:space="preserve"> Cell sur</w:t>
      </w:r>
      <w:r>
        <w:t xml:space="preserve">vival is expressed in CFU/ml). </w:t>
      </w:r>
      <w:r w:rsidRPr="00FA0E90">
        <w:t>Error bars for each represent the standard deviation calculated from two replicates.</w:t>
      </w:r>
    </w:p>
    <w:p w14:paraId="31F8234E" w14:textId="77777777" w:rsidR="00EC6DE1" w:rsidRDefault="00EC6DE1" w:rsidP="00EC6DE1">
      <w:pPr>
        <w:spacing w:after="0"/>
        <w:jc w:val="left"/>
        <w:rPr>
          <w:b/>
        </w:rPr>
      </w:pPr>
    </w:p>
    <w:p w14:paraId="176F2262" w14:textId="77777777" w:rsidR="00EC6DE1" w:rsidRPr="00BD08E4" w:rsidRDefault="00EC6DE1" w:rsidP="00EC6DE1">
      <w:pPr>
        <w:pStyle w:val="Heading4"/>
        <w:numPr>
          <w:ilvl w:val="3"/>
          <w:numId w:val="17"/>
        </w:numPr>
        <w:spacing w:after="0" w:line="360" w:lineRule="auto"/>
      </w:pPr>
      <w:r w:rsidRPr="00BD08E4">
        <w:t>Metabolic Flux Analysis generated by malR mutants</w:t>
      </w:r>
    </w:p>
    <w:p w14:paraId="1D86C22D" w14:textId="7ECADFC1" w:rsidR="00EC6DE1" w:rsidRDefault="00EC6DE1" w:rsidP="00EC6DE1">
      <w:r w:rsidRPr="00BD08E4">
        <w:t xml:space="preserve">HPLC analysis </w:t>
      </w:r>
      <w:r>
        <w:t xml:space="preserve">was carried out </w:t>
      </w:r>
      <w:r w:rsidRPr="00BD08E4">
        <w:t xml:space="preserve">in order to investigate any impact of the </w:t>
      </w:r>
      <w:r w:rsidRPr="00BD08E4">
        <w:rPr>
          <w:i/>
        </w:rPr>
        <w:t>malR</w:t>
      </w:r>
      <w:r w:rsidRPr="00BD08E4">
        <w:t xml:space="preserve"> insertional mutants on the </w:t>
      </w:r>
      <w:r>
        <w:t>production of</w:t>
      </w:r>
      <w:r w:rsidRPr="00BD08E4">
        <w:t xml:space="preserve"> metabolic end products (i.e. lactate, acetate, and ethanol). This analysis was carried out on</w:t>
      </w:r>
      <w:r w:rsidRPr="00BD08E4">
        <w:rPr>
          <w:i/>
        </w:rPr>
        <w:t xml:space="preserve"> </w:t>
      </w:r>
      <w:r w:rsidRPr="00BD08E4">
        <w:rPr>
          <w:i/>
          <w:iCs/>
        </w:rPr>
        <w:t xml:space="preserve">B. breve </w:t>
      </w:r>
      <w:r w:rsidRPr="00BD08E4">
        <w:rPr>
          <w:iCs/>
        </w:rPr>
        <w:t>UCC2003</w:t>
      </w:r>
      <w:r w:rsidRPr="00BD08E4">
        <w:rPr>
          <w:i/>
          <w:iCs/>
        </w:rPr>
        <w:t xml:space="preserve">-malR2, B. breve </w:t>
      </w:r>
      <w:r w:rsidRPr="00BD08E4">
        <w:rPr>
          <w:iCs/>
        </w:rPr>
        <w:t>UCC2003</w:t>
      </w:r>
      <w:r w:rsidRPr="00BD08E4">
        <w:rPr>
          <w:i/>
          <w:iCs/>
        </w:rPr>
        <w:t xml:space="preserve">-malR3, B. breve </w:t>
      </w:r>
      <w:r w:rsidRPr="00BD08E4">
        <w:rPr>
          <w:iCs/>
        </w:rPr>
        <w:t>UCC2003</w:t>
      </w:r>
      <w:r w:rsidRPr="00BD08E4">
        <w:rPr>
          <w:i/>
          <w:iCs/>
        </w:rPr>
        <w:t xml:space="preserve">-malR5 </w:t>
      </w:r>
      <w:r w:rsidRPr="00BD08E4">
        <w:rPr>
          <w:iCs/>
        </w:rPr>
        <w:t xml:space="preserve">and </w:t>
      </w:r>
      <w:r w:rsidRPr="00BD08E4">
        <w:rPr>
          <w:i/>
          <w:iCs/>
        </w:rPr>
        <w:t xml:space="preserve">B. breve </w:t>
      </w:r>
      <w:r w:rsidRPr="00BD08E4">
        <w:rPr>
          <w:iCs/>
        </w:rPr>
        <w:t>UCC2003</w:t>
      </w:r>
      <w:r w:rsidRPr="00BD08E4">
        <w:rPr>
          <w:i/>
          <w:iCs/>
        </w:rPr>
        <w:t xml:space="preserve">-malR6 </w:t>
      </w:r>
      <w:r>
        <w:rPr>
          <w:iCs/>
        </w:rPr>
        <w:t>and</w:t>
      </w:r>
      <w:r w:rsidRPr="00BD08E4">
        <w:t xml:space="preserve"> compared with the </w:t>
      </w:r>
      <w:r w:rsidRPr="00BD08E4">
        <w:rPr>
          <w:i/>
        </w:rPr>
        <w:t>B. breve</w:t>
      </w:r>
      <w:r w:rsidRPr="00BD08E4">
        <w:t xml:space="preserve"> UCC2003 </w:t>
      </w:r>
      <w:r w:rsidRPr="00BD08E4">
        <w:rPr>
          <w:i/>
        </w:rPr>
        <w:t xml:space="preserve">wt </w:t>
      </w:r>
      <w:r w:rsidRPr="00BD08E4">
        <w:t>strain when on the grown on mMRS medium</w:t>
      </w:r>
      <w:r>
        <w:t xml:space="preserve"> supplemented with glucose with samples taken at 8 and 24</w:t>
      </w:r>
      <w:r w:rsidRPr="00BD08E4">
        <w:t xml:space="preserve"> hours post </w:t>
      </w:r>
      <w:r w:rsidRPr="00DB70E7">
        <w:t>inoculation (</w:t>
      </w:r>
      <w:r w:rsidR="000C3112">
        <w:t>see Table S5-15</w:t>
      </w:r>
      <w:r>
        <w:t xml:space="preserve"> and </w:t>
      </w:r>
      <w:r>
        <w:fldChar w:fldCharType="begin"/>
      </w:r>
      <w:r>
        <w:instrText xml:space="preserve"> REF _Ref506631797 \h </w:instrText>
      </w:r>
      <w:r>
        <w:fldChar w:fldCharType="separate"/>
      </w:r>
      <w:r w:rsidR="00B47C80">
        <w:t xml:space="preserve">Figure </w:t>
      </w:r>
      <w:r w:rsidR="00B47C80">
        <w:rPr>
          <w:noProof/>
        </w:rPr>
        <w:t>5</w:t>
      </w:r>
      <w:r w:rsidR="00B47C80">
        <w:noBreakHyphen/>
      </w:r>
      <w:r w:rsidR="00B47C80">
        <w:rPr>
          <w:noProof/>
        </w:rPr>
        <w:t>5</w:t>
      </w:r>
      <w:r>
        <w:fldChar w:fldCharType="end"/>
      </w:r>
      <w:r w:rsidRPr="00DB70E7">
        <w:t>). Th</w:t>
      </w:r>
      <w:r>
        <w:t xml:space="preserve">is analysis found that all mutant strains produced similar levels of lactate and acetate as compared to the wt </w:t>
      </w:r>
      <w:r w:rsidRPr="00195F98">
        <w:rPr>
          <w:i/>
        </w:rPr>
        <w:t>B. breve</w:t>
      </w:r>
      <w:r>
        <w:t xml:space="preserve"> UCC2003 strain. </w:t>
      </w:r>
    </w:p>
    <w:p w14:paraId="55D3F124" w14:textId="77777777" w:rsidR="00EC6DE1" w:rsidRDefault="00EC6DE1" w:rsidP="00EC6DE1"/>
    <w:p w14:paraId="3ED6E624" w14:textId="21B99F2C" w:rsidR="00EC6DE1" w:rsidRDefault="00EC6DE1" w:rsidP="00EC6DE1">
      <w:pPr>
        <w:sectPr w:rsidR="00EC6DE1" w:rsidSect="007300BC">
          <w:headerReference w:type="default" r:id="rId127"/>
          <w:footerReference w:type="default" r:id="rId128"/>
          <w:pgSz w:w="11906" w:h="16838"/>
          <w:pgMar w:top="1440" w:right="1134" w:bottom="1440" w:left="2268" w:header="709" w:footer="709" w:gutter="0"/>
          <w:cols w:space="708"/>
          <w:docGrid w:linePitch="360"/>
        </w:sectPr>
      </w:pPr>
      <w:r w:rsidRPr="003C5DB0">
        <w:rPr>
          <w:i/>
        </w:rPr>
        <w:t>B. breve</w:t>
      </w:r>
      <w:r w:rsidRPr="003C5DB0">
        <w:t xml:space="preserve"> UCC2003-</w:t>
      </w:r>
      <w:r w:rsidRPr="003C5DB0">
        <w:rPr>
          <w:i/>
        </w:rPr>
        <w:t xml:space="preserve">malR2 </w:t>
      </w:r>
      <w:r w:rsidRPr="003C5DB0">
        <w:t xml:space="preserve">was shown to produce a considerably higher level of ethanol (0.15 </w:t>
      </w:r>
      <w:r w:rsidR="00E8077F">
        <w:t>moles per mole of glucose; Fig.5</w:t>
      </w:r>
      <w:r w:rsidRPr="003C5DB0">
        <w:t>-5, Panel C)</w:t>
      </w:r>
      <w:r>
        <w:t>. Somewhat</w:t>
      </w:r>
      <w:r w:rsidRPr="003C5DB0">
        <w:t xml:space="preserve"> similar results were found for the </w:t>
      </w:r>
      <w:r w:rsidRPr="003C5DB0">
        <w:rPr>
          <w:i/>
        </w:rPr>
        <w:t>B. breve</w:t>
      </w:r>
      <w:r w:rsidRPr="003C5DB0">
        <w:t xml:space="preserve"> UCC2003-</w:t>
      </w:r>
      <w:r w:rsidRPr="003C5DB0">
        <w:rPr>
          <w:i/>
        </w:rPr>
        <w:t xml:space="preserve">malR5 </w:t>
      </w:r>
      <w:r w:rsidRPr="003C5DB0">
        <w:t>mutant (0.08 moles per</w:t>
      </w:r>
      <w:r w:rsidR="00E8077F">
        <w:t xml:space="preserve"> mole of glucose consumed, Fig.5</w:t>
      </w:r>
      <w:r w:rsidRPr="003C5DB0">
        <w:t>-5, Panel C)</w:t>
      </w:r>
      <w:r>
        <w:t>,</w:t>
      </w:r>
      <w:r w:rsidRPr="003C5DB0">
        <w:t xml:space="preserve"> when compared to</w:t>
      </w:r>
      <w:r w:rsidRPr="003C5DB0">
        <w:rPr>
          <w:i/>
        </w:rPr>
        <w:t xml:space="preserve"> wt</w:t>
      </w:r>
      <w:r w:rsidRPr="003C5DB0">
        <w:t xml:space="preserve"> </w:t>
      </w:r>
      <w:r w:rsidRPr="003C5DB0">
        <w:rPr>
          <w:i/>
        </w:rPr>
        <w:t>B. breve</w:t>
      </w:r>
      <w:r w:rsidRPr="003C5DB0">
        <w:t xml:space="preserve"> UCC2003 (0.05 moles per mole of glucose consumed) at 24 hours</w:t>
      </w:r>
      <w:r>
        <w:t xml:space="preserve">. </w:t>
      </w:r>
      <w:r w:rsidRPr="003C5DB0">
        <w:t>The lactate to acetate ratios (</w:t>
      </w:r>
      <w:r w:rsidR="005131BF">
        <w:fldChar w:fldCharType="begin"/>
      </w:r>
      <w:r w:rsidR="005131BF">
        <w:instrText xml:space="preserve"> REF _Ref506631797  \* MERGEFORMAT </w:instrText>
      </w:r>
      <w:r w:rsidR="005131BF">
        <w:fldChar w:fldCharType="separate"/>
      </w:r>
      <w:r w:rsidR="00B47C80">
        <w:t xml:space="preserve">Figure </w:t>
      </w:r>
      <w:r w:rsidR="00B47C80">
        <w:rPr>
          <w:noProof/>
        </w:rPr>
        <w:t>5</w:t>
      </w:r>
      <w:r w:rsidR="00B47C80">
        <w:rPr>
          <w:noProof/>
        </w:rPr>
        <w:noBreakHyphen/>
        <w:t>5</w:t>
      </w:r>
      <w:r w:rsidR="005131BF">
        <w:rPr>
          <w:noProof/>
        </w:rPr>
        <w:fldChar w:fldCharType="end"/>
      </w:r>
      <w:r w:rsidRPr="003C5DB0">
        <w:rPr>
          <w:noProof/>
        </w:rPr>
        <w:t>,</w:t>
      </w:r>
      <w:r w:rsidRPr="003C5DB0">
        <w:t xml:space="preserve"> Panel D) for the mutants were all shown to be skewed towards the production of lactate; the most significant shift in this regard was observed for </w:t>
      </w:r>
      <w:r w:rsidRPr="003C5DB0">
        <w:rPr>
          <w:i/>
        </w:rPr>
        <w:t xml:space="preserve">B. breve </w:t>
      </w:r>
      <w:r w:rsidRPr="003C5DB0">
        <w:t>UCC2003</w:t>
      </w:r>
      <w:r w:rsidRPr="003C5DB0">
        <w:rPr>
          <w:i/>
        </w:rPr>
        <w:t>-malR2</w:t>
      </w:r>
      <w:r w:rsidRPr="003C5DB0">
        <w:t>,</w:t>
      </w:r>
      <w:r w:rsidRPr="003C5DB0">
        <w:rPr>
          <w:i/>
        </w:rPr>
        <w:t xml:space="preserve"> </w:t>
      </w:r>
      <w:r w:rsidRPr="003C5DB0">
        <w:t xml:space="preserve">where the ratio is 1:1.7 as compared to </w:t>
      </w:r>
      <w:r>
        <w:t>a</w:t>
      </w:r>
      <w:r w:rsidRPr="003C5DB0">
        <w:t xml:space="preserve"> ratio </w:t>
      </w:r>
      <w:r>
        <w:t xml:space="preserve">of </w:t>
      </w:r>
      <w:r w:rsidRPr="003C5DB0">
        <w:t>1:2.6</w:t>
      </w:r>
      <w:r>
        <w:t xml:space="preserve"> </w:t>
      </w:r>
      <w:r w:rsidRPr="003C5DB0">
        <w:t xml:space="preserve">for the WT. </w:t>
      </w:r>
      <w:r>
        <w:t>F</w:t>
      </w:r>
      <w:r w:rsidRPr="003C5DB0">
        <w:rPr>
          <w:rFonts w:cs="Times New Roman"/>
          <w:szCs w:val="24"/>
        </w:rPr>
        <w:t xml:space="preserve">urther analysis </w:t>
      </w:r>
      <w:r>
        <w:rPr>
          <w:rFonts w:cs="Times New Roman"/>
          <w:szCs w:val="24"/>
        </w:rPr>
        <w:t>will</w:t>
      </w:r>
      <w:r w:rsidRPr="003C5DB0">
        <w:rPr>
          <w:rFonts w:cs="Times New Roman"/>
          <w:szCs w:val="24"/>
        </w:rPr>
        <w:t xml:space="preserve"> be necessary to validate the biological significance of these findings.</w:t>
      </w:r>
      <w:r>
        <w:rPr>
          <w:rFonts w:cs="Times New Roman"/>
          <w:szCs w:val="24"/>
        </w:rPr>
        <w:t xml:space="preserve">  </w:t>
      </w:r>
    </w:p>
    <w:p w14:paraId="5547DAC7" w14:textId="77777777" w:rsidR="00EC6DE1" w:rsidRPr="00494679" w:rsidRDefault="00EC6DE1" w:rsidP="00EC6DE1">
      <w:pPr>
        <w:rPr>
          <w:rFonts w:cs="Times New Roman"/>
          <w:szCs w:val="24"/>
        </w:rPr>
      </w:pPr>
      <w:r w:rsidRPr="00494679">
        <w:rPr>
          <w:rFonts w:cs="Times New Roman"/>
          <w:noProof/>
          <w:szCs w:val="24"/>
          <w:lang w:eastAsia="en-GB"/>
        </w:rPr>
        <w:drawing>
          <wp:inline distT="0" distB="0" distL="0" distR="0" wp14:anchorId="31D80E7D" wp14:editId="48B091C6">
            <wp:extent cx="8660423" cy="4353789"/>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8674495" cy="4360863"/>
                    </a:xfrm>
                    <a:prstGeom prst="rect">
                      <a:avLst/>
                    </a:prstGeom>
                  </pic:spPr>
                </pic:pic>
              </a:graphicData>
            </a:graphic>
          </wp:inline>
        </w:drawing>
      </w:r>
    </w:p>
    <w:p w14:paraId="40A0ED1E" w14:textId="56940538" w:rsidR="00EC6DE1" w:rsidRDefault="00EC6DE1" w:rsidP="00EC6DE1">
      <w:pPr>
        <w:pStyle w:val="Caption"/>
        <w:outlineLvl w:val="0"/>
      </w:pPr>
      <w:bookmarkStart w:id="218" w:name="_Ref506631797"/>
      <w:bookmarkStart w:id="219" w:name="_Ref510619201"/>
      <w:bookmarkStart w:id="220" w:name="_Toc510746977"/>
      <w:r>
        <w:t xml:space="preserve">Figure </w:t>
      </w:r>
      <w:r w:rsidR="003722B4">
        <w:rPr>
          <w:noProof/>
        </w:rPr>
        <w:fldChar w:fldCharType="begin"/>
      </w:r>
      <w:r w:rsidR="003722B4">
        <w:rPr>
          <w:noProof/>
        </w:rPr>
        <w:instrText xml:space="preserve"> STYLEREF 1 \s </w:instrText>
      </w:r>
      <w:r w:rsidR="003722B4">
        <w:rPr>
          <w:noProof/>
        </w:rPr>
        <w:fldChar w:fldCharType="separate"/>
      </w:r>
      <w:r w:rsidR="00B47C80">
        <w:rPr>
          <w:noProof/>
        </w:rPr>
        <w:t>5</w:t>
      </w:r>
      <w:r w:rsidR="003722B4">
        <w:rPr>
          <w:noProof/>
        </w:rPr>
        <w:fldChar w:fldCharType="end"/>
      </w:r>
      <w:r>
        <w:noBreakHyphen/>
      </w:r>
      <w:r w:rsidR="003722B4">
        <w:rPr>
          <w:noProof/>
        </w:rPr>
        <w:fldChar w:fldCharType="begin"/>
      </w:r>
      <w:r w:rsidR="003722B4">
        <w:rPr>
          <w:noProof/>
        </w:rPr>
        <w:instrText xml:space="preserve"> SEQ Figure \* ARABIC \s 1 </w:instrText>
      </w:r>
      <w:r w:rsidR="003722B4">
        <w:rPr>
          <w:noProof/>
        </w:rPr>
        <w:fldChar w:fldCharType="separate"/>
      </w:r>
      <w:r w:rsidR="00B47C80">
        <w:rPr>
          <w:noProof/>
        </w:rPr>
        <w:t>5</w:t>
      </w:r>
      <w:r w:rsidR="003722B4">
        <w:rPr>
          <w:noProof/>
        </w:rPr>
        <w:fldChar w:fldCharType="end"/>
      </w:r>
      <w:bookmarkEnd w:id="218"/>
      <w:r>
        <w:t xml:space="preserve"> </w:t>
      </w:r>
      <w:r w:rsidRPr="00C04E64">
        <w:t>Metabolic end product analysis</w:t>
      </w:r>
      <w:bookmarkEnd w:id="219"/>
      <w:bookmarkEnd w:id="220"/>
      <w:r>
        <w:t xml:space="preserve"> </w:t>
      </w:r>
    </w:p>
    <w:p w14:paraId="78B57628" w14:textId="77777777" w:rsidR="00EC6DE1" w:rsidRPr="00611F93" w:rsidRDefault="00EC6DE1" w:rsidP="00EC6DE1">
      <w:pPr>
        <w:widowControl w:val="0"/>
        <w:autoSpaceDE w:val="0"/>
        <w:autoSpaceDN w:val="0"/>
        <w:adjustRightInd w:val="0"/>
        <w:spacing w:after="0" w:line="240" w:lineRule="auto"/>
        <w:jc w:val="left"/>
        <w:rPr>
          <w:rFonts w:cs="Times New Roman"/>
          <w:b/>
          <w:color w:val="000000"/>
          <w:kern w:val="24"/>
          <w:sz w:val="18"/>
          <w:szCs w:val="18"/>
          <w:lang w:val="en-US"/>
        </w:rPr>
        <w:sectPr w:rsidR="00EC6DE1" w:rsidRPr="00611F93" w:rsidSect="007300BC">
          <w:headerReference w:type="default" r:id="rId130"/>
          <w:footerReference w:type="default" r:id="rId131"/>
          <w:pgSz w:w="16838" w:h="11906" w:orient="landscape"/>
          <w:pgMar w:top="1134" w:right="1440" w:bottom="2268" w:left="1440" w:header="709" w:footer="709" w:gutter="0"/>
          <w:cols w:space="708"/>
          <w:docGrid w:linePitch="360"/>
        </w:sectPr>
      </w:pPr>
      <w:r w:rsidRPr="00B8020A">
        <w:rPr>
          <w:rFonts w:cs="Times New Roman"/>
          <w:b/>
          <w:color w:val="000000"/>
          <w:kern w:val="24"/>
          <w:sz w:val="18"/>
          <w:szCs w:val="18"/>
          <w:lang w:val="en-US"/>
        </w:rPr>
        <w:t xml:space="preserve">Metabolic end product analysis by HPLC of </w:t>
      </w:r>
      <w:r w:rsidRPr="00611F93">
        <w:rPr>
          <w:rFonts w:cs="Times New Roman"/>
          <w:b/>
          <w:i/>
          <w:color w:val="000000"/>
          <w:kern w:val="24"/>
          <w:sz w:val="18"/>
          <w:szCs w:val="18"/>
          <w:lang w:val="en-US"/>
        </w:rPr>
        <w:t>B. breve</w:t>
      </w:r>
      <w:r>
        <w:rPr>
          <w:rFonts w:cs="Times New Roman"/>
          <w:b/>
          <w:color w:val="000000"/>
          <w:kern w:val="24"/>
          <w:sz w:val="18"/>
          <w:szCs w:val="18"/>
          <w:lang w:val="en-US"/>
        </w:rPr>
        <w:t xml:space="preserve"> UCC2003 (WT), </w:t>
      </w:r>
      <w:r w:rsidRPr="00B8020A">
        <w:rPr>
          <w:rFonts w:cs="Times New Roman"/>
          <w:b/>
          <w:i/>
          <w:iCs/>
          <w:color w:val="000000"/>
          <w:kern w:val="24"/>
          <w:sz w:val="18"/>
          <w:szCs w:val="18"/>
          <w:lang w:val="en-US"/>
        </w:rPr>
        <w:t xml:space="preserve">B. breve </w:t>
      </w:r>
      <w:r w:rsidRPr="00B8020A">
        <w:rPr>
          <w:rFonts w:cs="Times New Roman"/>
          <w:b/>
          <w:color w:val="000000"/>
          <w:kern w:val="24"/>
          <w:sz w:val="18"/>
          <w:szCs w:val="18"/>
          <w:lang w:val="en-US"/>
        </w:rPr>
        <w:t>UCC2003-</w:t>
      </w:r>
      <w:r w:rsidRPr="00B8020A">
        <w:rPr>
          <w:rFonts w:cs="Times New Roman"/>
          <w:b/>
          <w:i/>
          <w:iCs/>
          <w:color w:val="000000"/>
          <w:kern w:val="24"/>
          <w:sz w:val="18"/>
          <w:szCs w:val="18"/>
          <w:lang w:val="en-US"/>
        </w:rPr>
        <w:t>malR2</w:t>
      </w:r>
      <w:r>
        <w:rPr>
          <w:rFonts w:cs="Times New Roman"/>
          <w:b/>
          <w:i/>
          <w:iCs/>
          <w:color w:val="000000"/>
          <w:kern w:val="24"/>
          <w:sz w:val="18"/>
          <w:szCs w:val="18"/>
          <w:lang w:val="en-US"/>
        </w:rPr>
        <w:t xml:space="preserve"> </w:t>
      </w:r>
      <w:r w:rsidRPr="00494679">
        <w:rPr>
          <w:rFonts w:cs="Times New Roman"/>
          <w:b/>
          <w:iCs/>
          <w:color w:val="000000"/>
          <w:kern w:val="24"/>
          <w:sz w:val="18"/>
          <w:szCs w:val="18"/>
          <w:lang w:val="en-US"/>
        </w:rPr>
        <w:t>(MalR2)</w:t>
      </w:r>
      <w:r w:rsidRPr="00494679">
        <w:rPr>
          <w:rFonts w:cs="Times New Roman"/>
          <w:b/>
          <w:color w:val="000000"/>
          <w:kern w:val="24"/>
          <w:sz w:val="18"/>
          <w:szCs w:val="18"/>
          <w:lang w:val="en-US"/>
        </w:rPr>
        <w:t>,</w:t>
      </w:r>
      <w:r w:rsidRPr="00B8020A">
        <w:rPr>
          <w:rFonts w:cs="Times New Roman"/>
          <w:b/>
          <w:color w:val="000000"/>
          <w:kern w:val="24"/>
          <w:sz w:val="18"/>
          <w:szCs w:val="18"/>
          <w:lang w:val="en-US"/>
        </w:rPr>
        <w:t xml:space="preserve"> </w:t>
      </w:r>
      <w:r w:rsidRPr="00B8020A">
        <w:rPr>
          <w:rFonts w:cs="Times New Roman"/>
          <w:b/>
          <w:i/>
          <w:iCs/>
          <w:color w:val="000000"/>
          <w:kern w:val="24"/>
          <w:sz w:val="18"/>
          <w:szCs w:val="18"/>
          <w:lang w:val="en-US"/>
        </w:rPr>
        <w:t xml:space="preserve">B. breve </w:t>
      </w:r>
      <w:r w:rsidRPr="00B8020A">
        <w:rPr>
          <w:rFonts w:cs="Times New Roman"/>
          <w:b/>
          <w:color w:val="000000"/>
          <w:kern w:val="24"/>
          <w:sz w:val="18"/>
          <w:szCs w:val="18"/>
          <w:lang w:val="en-US"/>
        </w:rPr>
        <w:t>UCC2003-</w:t>
      </w:r>
      <w:r w:rsidRPr="00B8020A">
        <w:rPr>
          <w:rFonts w:cs="Times New Roman"/>
          <w:b/>
          <w:i/>
          <w:iCs/>
          <w:color w:val="000000"/>
          <w:kern w:val="24"/>
          <w:sz w:val="18"/>
          <w:szCs w:val="18"/>
          <w:lang w:val="en-US"/>
        </w:rPr>
        <w:t>malR3</w:t>
      </w:r>
      <w:r>
        <w:rPr>
          <w:rFonts w:cs="Times New Roman"/>
          <w:b/>
          <w:i/>
          <w:iCs/>
          <w:color w:val="000000"/>
          <w:kern w:val="24"/>
          <w:sz w:val="18"/>
          <w:szCs w:val="18"/>
          <w:lang w:val="en-US"/>
        </w:rPr>
        <w:t xml:space="preserve"> </w:t>
      </w:r>
      <w:r w:rsidRPr="00494679">
        <w:rPr>
          <w:rFonts w:cs="Times New Roman"/>
          <w:b/>
          <w:iCs/>
          <w:color w:val="000000"/>
          <w:kern w:val="24"/>
          <w:sz w:val="18"/>
          <w:szCs w:val="18"/>
          <w:lang w:val="en-US"/>
        </w:rPr>
        <w:t>(MalR3),</w:t>
      </w:r>
      <w:r w:rsidRPr="00B8020A">
        <w:rPr>
          <w:rFonts w:cs="Times New Roman"/>
          <w:b/>
          <w:i/>
          <w:iCs/>
          <w:color w:val="000000"/>
          <w:kern w:val="24"/>
          <w:sz w:val="18"/>
          <w:szCs w:val="18"/>
          <w:lang w:val="en-US"/>
        </w:rPr>
        <w:t xml:space="preserve"> B. breve </w:t>
      </w:r>
      <w:r w:rsidRPr="00B8020A">
        <w:rPr>
          <w:rFonts w:cs="Times New Roman"/>
          <w:b/>
          <w:color w:val="000000"/>
          <w:kern w:val="24"/>
          <w:sz w:val="18"/>
          <w:szCs w:val="18"/>
          <w:lang w:val="en-US"/>
        </w:rPr>
        <w:t>UCC2003-</w:t>
      </w:r>
      <w:r w:rsidRPr="00B8020A">
        <w:rPr>
          <w:rFonts w:cs="Times New Roman"/>
          <w:b/>
          <w:i/>
          <w:iCs/>
          <w:color w:val="000000"/>
          <w:kern w:val="24"/>
          <w:sz w:val="18"/>
          <w:szCs w:val="18"/>
          <w:lang w:val="en-US"/>
        </w:rPr>
        <w:t>malR5</w:t>
      </w:r>
      <w:r>
        <w:rPr>
          <w:rFonts w:cs="Times New Roman"/>
          <w:b/>
          <w:i/>
          <w:iCs/>
          <w:color w:val="000000"/>
          <w:kern w:val="24"/>
          <w:sz w:val="18"/>
          <w:szCs w:val="18"/>
          <w:lang w:val="en-US"/>
        </w:rPr>
        <w:t xml:space="preserve"> </w:t>
      </w:r>
      <w:r w:rsidRPr="00494679">
        <w:rPr>
          <w:rFonts w:cs="Times New Roman"/>
          <w:b/>
          <w:iCs/>
          <w:color w:val="000000"/>
          <w:kern w:val="24"/>
          <w:sz w:val="18"/>
          <w:szCs w:val="18"/>
          <w:lang w:val="en-US"/>
        </w:rPr>
        <w:t>(MalR5)</w:t>
      </w:r>
      <w:r w:rsidRPr="00B8020A">
        <w:rPr>
          <w:rFonts w:cs="Times New Roman"/>
          <w:b/>
          <w:i/>
          <w:iCs/>
          <w:color w:val="000000"/>
          <w:kern w:val="24"/>
          <w:sz w:val="18"/>
          <w:szCs w:val="18"/>
          <w:lang w:val="en-US"/>
        </w:rPr>
        <w:t xml:space="preserve"> and B. breve </w:t>
      </w:r>
      <w:r w:rsidRPr="00B8020A">
        <w:rPr>
          <w:rFonts w:cs="Times New Roman"/>
          <w:b/>
          <w:color w:val="000000"/>
          <w:kern w:val="24"/>
          <w:sz w:val="18"/>
          <w:szCs w:val="18"/>
          <w:lang w:val="en-US"/>
        </w:rPr>
        <w:t>UCC2003-</w:t>
      </w:r>
      <w:r w:rsidRPr="00B8020A">
        <w:rPr>
          <w:rFonts w:cs="Times New Roman"/>
          <w:b/>
          <w:i/>
          <w:iCs/>
          <w:color w:val="000000"/>
          <w:kern w:val="24"/>
          <w:sz w:val="18"/>
          <w:szCs w:val="18"/>
          <w:lang w:val="en-US"/>
        </w:rPr>
        <w:t>malR6</w:t>
      </w:r>
      <w:r>
        <w:rPr>
          <w:rFonts w:cs="Times New Roman"/>
          <w:b/>
          <w:i/>
          <w:iCs/>
          <w:color w:val="000000"/>
          <w:kern w:val="24"/>
          <w:sz w:val="18"/>
          <w:szCs w:val="18"/>
          <w:lang w:val="en-US"/>
        </w:rPr>
        <w:t xml:space="preserve"> </w:t>
      </w:r>
      <w:r w:rsidRPr="00494679">
        <w:rPr>
          <w:rFonts w:cs="Times New Roman"/>
          <w:b/>
          <w:iCs/>
          <w:color w:val="000000"/>
          <w:kern w:val="24"/>
          <w:sz w:val="18"/>
          <w:szCs w:val="18"/>
          <w:lang w:val="en-US"/>
        </w:rPr>
        <w:t>(MalR6).</w:t>
      </w:r>
      <w:r w:rsidRPr="00B8020A">
        <w:rPr>
          <w:rFonts w:cs="Times New Roman"/>
          <w:b/>
          <w:i/>
          <w:iCs/>
          <w:color w:val="000000"/>
          <w:kern w:val="24"/>
          <w:sz w:val="18"/>
          <w:szCs w:val="18"/>
          <w:lang w:val="en-US"/>
        </w:rPr>
        <w:t xml:space="preserve"> </w:t>
      </w:r>
      <w:r w:rsidRPr="00B8020A">
        <w:rPr>
          <w:rFonts w:cs="Times New Roman"/>
          <w:b/>
          <w:color w:val="000000"/>
          <w:kern w:val="24"/>
          <w:sz w:val="18"/>
          <w:szCs w:val="18"/>
          <w:lang w:val="en-US"/>
        </w:rPr>
        <w:t>All strains were grown on glucose as the sole carbon source, and samples were taken after 24 hours. Results are presented as moles of metabolite detected 24 hours post inoculation. All values are calculated as per mole of glucose consumed.</w:t>
      </w:r>
      <w:r>
        <w:rPr>
          <w:rFonts w:cs="Times New Roman"/>
          <w:b/>
          <w:color w:val="000000"/>
          <w:kern w:val="24"/>
          <w:sz w:val="18"/>
          <w:szCs w:val="18"/>
          <w:lang w:val="en-US"/>
        </w:rPr>
        <w:t xml:space="preserve"> </w:t>
      </w:r>
    </w:p>
    <w:p w14:paraId="6482C9B3" w14:textId="77777777" w:rsidR="00EC6DE1" w:rsidRPr="007879C4" w:rsidRDefault="00EC6DE1" w:rsidP="00EC6DE1">
      <w:pPr>
        <w:pStyle w:val="Heading4"/>
        <w:numPr>
          <w:ilvl w:val="0"/>
          <w:numId w:val="0"/>
        </w:numPr>
      </w:pPr>
      <w:r w:rsidRPr="00BD08E4">
        <w:t xml:space="preserve">Rate and Preference of Carbohydrate Uptake Analysis by HPAEC for B. breve UCC2003 and malR mutants </w:t>
      </w:r>
    </w:p>
    <w:p w14:paraId="0880CAE5" w14:textId="5F9A2A50" w:rsidR="00EC6DE1" w:rsidRPr="000133FC" w:rsidRDefault="00EC6DE1" w:rsidP="00EC6DE1">
      <w:r w:rsidRPr="00BD08E4">
        <w:t>In order to determine if the MalR TFs are involved in the preferential uptake and utilisation of differ</w:t>
      </w:r>
      <w:r w:rsidRPr="00BD08E4">
        <w:rPr>
          <w:lang w:val="ga-IE"/>
        </w:rPr>
        <w:t>ent</w:t>
      </w:r>
      <w:r w:rsidRPr="00BD08E4">
        <w:t xml:space="preserve"> carbohydrates, </w:t>
      </w:r>
      <w:r w:rsidRPr="00BD08E4">
        <w:rPr>
          <w:i/>
          <w:iCs/>
        </w:rPr>
        <w:t xml:space="preserve">B. breve </w:t>
      </w:r>
      <w:r w:rsidRPr="00BD08E4">
        <w:rPr>
          <w:iCs/>
        </w:rPr>
        <w:t>UCC2003</w:t>
      </w:r>
      <w:r w:rsidRPr="00BD08E4">
        <w:rPr>
          <w:i/>
          <w:iCs/>
        </w:rPr>
        <w:t xml:space="preserve">-malR2, B. breve </w:t>
      </w:r>
      <w:r w:rsidRPr="00BD08E4">
        <w:rPr>
          <w:iCs/>
        </w:rPr>
        <w:t>UCC2003</w:t>
      </w:r>
      <w:r w:rsidRPr="00BD08E4">
        <w:rPr>
          <w:i/>
          <w:iCs/>
        </w:rPr>
        <w:t xml:space="preserve">-malR3, B. breve </w:t>
      </w:r>
      <w:r w:rsidRPr="00BD08E4">
        <w:rPr>
          <w:iCs/>
        </w:rPr>
        <w:t>UCC2003</w:t>
      </w:r>
      <w:r w:rsidRPr="00BD08E4">
        <w:rPr>
          <w:i/>
          <w:iCs/>
        </w:rPr>
        <w:t xml:space="preserve">-malR5 </w:t>
      </w:r>
      <w:r w:rsidRPr="00BD08E4">
        <w:rPr>
          <w:iCs/>
        </w:rPr>
        <w:t xml:space="preserve">and </w:t>
      </w:r>
      <w:r w:rsidRPr="00BD08E4">
        <w:rPr>
          <w:i/>
          <w:iCs/>
        </w:rPr>
        <w:t xml:space="preserve">B. breve </w:t>
      </w:r>
      <w:r w:rsidRPr="00BD08E4">
        <w:rPr>
          <w:iCs/>
        </w:rPr>
        <w:t>UCC2003</w:t>
      </w:r>
      <w:r w:rsidRPr="00BD08E4">
        <w:rPr>
          <w:i/>
          <w:iCs/>
        </w:rPr>
        <w:t xml:space="preserve">-malR6 </w:t>
      </w:r>
      <w:r w:rsidRPr="00BD08E4">
        <w:t>we</w:t>
      </w:r>
      <w:r>
        <w:t>re inoculated and grown in medium</w:t>
      </w:r>
      <w:r w:rsidRPr="00BD08E4">
        <w:t xml:space="preserve"> which contained a mix of different </w:t>
      </w:r>
      <w:r w:rsidRPr="000133FC">
        <w:t>carbohydrate sources (glucose, LNnT, ribose, maltotriose, maltose, and cellobiose) (</w:t>
      </w:r>
      <w:r w:rsidRPr="000133FC">
        <w:fldChar w:fldCharType="begin"/>
      </w:r>
      <w:r w:rsidRPr="000133FC">
        <w:instrText xml:space="preserve"> REF _Ref506631869 </w:instrText>
      </w:r>
      <w:r>
        <w:instrText xml:space="preserve"> \* MERGEFORMAT </w:instrText>
      </w:r>
      <w:r w:rsidRPr="000133FC">
        <w:fldChar w:fldCharType="separate"/>
      </w:r>
      <w:r w:rsidR="00B47C80">
        <w:t xml:space="preserve">Figure </w:t>
      </w:r>
      <w:r w:rsidR="00B47C80">
        <w:rPr>
          <w:noProof/>
        </w:rPr>
        <w:t>5</w:t>
      </w:r>
      <w:r w:rsidR="00B47C80">
        <w:rPr>
          <w:noProof/>
        </w:rPr>
        <w:noBreakHyphen/>
        <w:t>6</w:t>
      </w:r>
      <w:r w:rsidRPr="000133FC">
        <w:rPr>
          <w:noProof/>
        </w:rPr>
        <w:fldChar w:fldCharType="end"/>
      </w:r>
      <w:r w:rsidRPr="000133FC">
        <w:t>).  All mutants and the WT strain exhibited similar growth profiles when cultivated on this sugar mix (</w:t>
      </w:r>
      <w:r w:rsidR="005131BF">
        <w:fldChar w:fldCharType="begin"/>
      </w:r>
      <w:r w:rsidR="005131BF">
        <w:instrText xml:space="preserve"> REF _Ref506631869  \* MERGEFORMAT </w:instrText>
      </w:r>
      <w:r w:rsidR="005131BF">
        <w:fldChar w:fldCharType="separate"/>
      </w:r>
      <w:r w:rsidR="00B47C80">
        <w:t xml:space="preserve">Figure </w:t>
      </w:r>
      <w:r w:rsidR="00B47C80">
        <w:rPr>
          <w:noProof/>
        </w:rPr>
        <w:t>5</w:t>
      </w:r>
      <w:r w:rsidR="00B47C80">
        <w:rPr>
          <w:noProof/>
        </w:rPr>
        <w:noBreakHyphen/>
        <w:t>6</w:t>
      </w:r>
      <w:r w:rsidR="005131BF">
        <w:rPr>
          <w:noProof/>
        </w:rPr>
        <w:fldChar w:fldCharType="end"/>
      </w:r>
      <w:r w:rsidRPr="000133FC">
        <w:t xml:space="preserve">).  Samples of the spent medium were taken after 4, 6, 8, 10, 12 and 24 hours post-inoculation and analysed in order to measure the reduction in carbohydrate left in the media (All </w:t>
      </w:r>
      <w:r w:rsidRPr="000133FC">
        <w:rPr>
          <w:i/>
        </w:rPr>
        <w:t>malR</w:t>
      </w:r>
      <w:r w:rsidRPr="000133FC">
        <w:t xml:space="preserve"> mutants, along with the </w:t>
      </w:r>
      <w:r w:rsidRPr="000133FC">
        <w:rPr>
          <w:i/>
        </w:rPr>
        <w:t>B. breve</w:t>
      </w:r>
      <w:r w:rsidRPr="000133FC">
        <w:t xml:space="preserve"> UCC2003 WT strain take up the differing carbohydrate in the same order of preference, glucose, LNnT, ribose, maltotriose, maltose, and cellobiose (</w:t>
      </w:r>
      <w:r w:rsidRPr="000133FC">
        <w:fldChar w:fldCharType="begin"/>
      </w:r>
      <w:r w:rsidRPr="000133FC">
        <w:instrText xml:space="preserve"> REF _Ref506632004 \h  \* MERGEFORMAT </w:instrText>
      </w:r>
      <w:r w:rsidRPr="000133FC">
        <w:fldChar w:fldCharType="separate"/>
      </w:r>
      <w:r w:rsidR="00B47C80">
        <w:t xml:space="preserve">Figure </w:t>
      </w:r>
      <w:r w:rsidR="00B47C80">
        <w:rPr>
          <w:noProof/>
        </w:rPr>
        <w:t>5</w:t>
      </w:r>
      <w:r w:rsidR="00B47C80">
        <w:rPr>
          <w:noProof/>
        </w:rPr>
        <w:noBreakHyphen/>
        <w:t>7</w:t>
      </w:r>
      <w:r w:rsidRPr="000133FC">
        <w:fldChar w:fldCharType="end"/>
      </w:r>
      <w:r w:rsidRPr="000133FC">
        <w:t>)).</w:t>
      </w:r>
    </w:p>
    <w:p w14:paraId="4FF47820" w14:textId="77777777" w:rsidR="00EC6DE1" w:rsidRDefault="00EC6DE1" w:rsidP="00EC6DE1">
      <w:pPr>
        <w:spacing w:after="0"/>
        <w:jc w:val="left"/>
        <w:rPr>
          <w:rFonts w:cs="Times New Roman"/>
          <w:color w:val="000000"/>
          <w:szCs w:val="24"/>
          <w:lang w:val="en-IE"/>
        </w:rPr>
      </w:pPr>
      <w:r w:rsidRPr="00EC7BA2">
        <w:rPr>
          <w:rFonts w:cs="Times New Roman"/>
          <w:noProof/>
          <w:color w:val="000000"/>
          <w:szCs w:val="24"/>
          <w:lang w:eastAsia="en-GB"/>
        </w:rPr>
        <w:drawing>
          <wp:inline distT="0" distB="0" distL="0" distR="0" wp14:anchorId="38D533E5" wp14:editId="66349F4C">
            <wp:extent cx="4863099" cy="307119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2"/>
                    <a:srcRect b="5611"/>
                    <a:stretch/>
                  </pic:blipFill>
                  <pic:spPr bwMode="auto">
                    <a:xfrm>
                      <a:off x="0" y="0"/>
                      <a:ext cx="4873727" cy="3077903"/>
                    </a:xfrm>
                    <a:prstGeom prst="rect">
                      <a:avLst/>
                    </a:prstGeom>
                    <a:ln>
                      <a:noFill/>
                    </a:ln>
                    <a:extLst>
                      <a:ext uri="{53640926-AAD7-44D8-BBD7-CCE9431645EC}">
                        <a14:shadowObscured xmlns:a14="http://schemas.microsoft.com/office/drawing/2010/main"/>
                      </a:ext>
                    </a:extLst>
                  </pic:spPr>
                </pic:pic>
              </a:graphicData>
            </a:graphic>
          </wp:inline>
        </w:drawing>
      </w:r>
    </w:p>
    <w:p w14:paraId="70B141A8" w14:textId="6ADDE999" w:rsidR="00EC6DE1" w:rsidRDefault="00EC6DE1" w:rsidP="00EC6DE1">
      <w:pPr>
        <w:pStyle w:val="Caption"/>
        <w:outlineLvl w:val="0"/>
      </w:pPr>
      <w:bookmarkStart w:id="221" w:name="_Ref506631869"/>
      <w:bookmarkStart w:id="222" w:name="_Toc510746978"/>
      <w:r>
        <w:t xml:space="preserve">Figure </w:t>
      </w:r>
      <w:r w:rsidR="003722B4">
        <w:rPr>
          <w:noProof/>
        </w:rPr>
        <w:fldChar w:fldCharType="begin"/>
      </w:r>
      <w:r w:rsidR="003722B4">
        <w:rPr>
          <w:noProof/>
        </w:rPr>
        <w:instrText xml:space="preserve"> STYLEREF 1 \s </w:instrText>
      </w:r>
      <w:r w:rsidR="003722B4">
        <w:rPr>
          <w:noProof/>
        </w:rPr>
        <w:fldChar w:fldCharType="separate"/>
      </w:r>
      <w:r w:rsidR="00B47C80">
        <w:rPr>
          <w:noProof/>
        </w:rPr>
        <w:t>5</w:t>
      </w:r>
      <w:r w:rsidR="003722B4">
        <w:rPr>
          <w:noProof/>
        </w:rPr>
        <w:fldChar w:fldCharType="end"/>
      </w:r>
      <w:r>
        <w:noBreakHyphen/>
      </w:r>
      <w:r w:rsidR="003722B4">
        <w:rPr>
          <w:noProof/>
        </w:rPr>
        <w:fldChar w:fldCharType="begin"/>
      </w:r>
      <w:r w:rsidR="003722B4">
        <w:rPr>
          <w:noProof/>
        </w:rPr>
        <w:instrText xml:space="preserve"> SEQ Figure \* ARABIC \s 1 </w:instrText>
      </w:r>
      <w:r w:rsidR="003722B4">
        <w:rPr>
          <w:noProof/>
        </w:rPr>
        <w:fldChar w:fldCharType="separate"/>
      </w:r>
      <w:r w:rsidR="00B47C80">
        <w:rPr>
          <w:noProof/>
        </w:rPr>
        <w:t>6</w:t>
      </w:r>
      <w:r w:rsidR="003722B4">
        <w:rPr>
          <w:noProof/>
        </w:rPr>
        <w:fldChar w:fldCharType="end"/>
      </w:r>
      <w:bookmarkEnd w:id="221"/>
      <w:r w:rsidR="00C20A51">
        <w:t xml:space="preserve"> Growth Curve for Carbohydrate</w:t>
      </w:r>
      <w:r>
        <w:t xml:space="preserve"> </w:t>
      </w:r>
      <w:r w:rsidR="00C20A51">
        <w:t>Uptake</w:t>
      </w:r>
      <w:r>
        <w:t xml:space="preserve"> Analysis</w:t>
      </w:r>
      <w:bookmarkEnd w:id="222"/>
      <w:r>
        <w:t xml:space="preserve"> </w:t>
      </w:r>
    </w:p>
    <w:p w14:paraId="5B30C8A9" w14:textId="77777777" w:rsidR="00EC6DE1" w:rsidRPr="00EC7BA2" w:rsidRDefault="00EC6DE1" w:rsidP="00096072">
      <w:pPr>
        <w:pStyle w:val="TableFigurelegend"/>
        <w:rPr>
          <w:lang w:val="en-IE"/>
        </w:rPr>
      </w:pPr>
      <w:r>
        <w:rPr>
          <w:lang w:val="en-IE"/>
        </w:rPr>
        <w:t xml:space="preserve">Growth curve </w:t>
      </w:r>
      <w:r w:rsidRPr="005B1E3D">
        <w:rPr>
          <w:lang w:val="en-IE"/>
        </w:rPr>
        <w:t>(OD</w:t>
      </w:r>
      <w:r w:rsidRPr="005B1E3D">
        <w:rPr>
          <w:vertAlign w:val="subscript"/>
          <w:lang w:val="en-IE"/>
        </w:rPr>
        <w:t>600</w:t>
      </w:r>
      <w:r w:rsidRPr="005B1E3D">
        <w:rPr>
          <w:lang w:val="en-IE"/>
        </w:rPr>
        <w:t xml:space="preserve"> readings) of </w:t>
      </w:r>
      <w:r w:rsidRPr="00CD0E1C">
        <w:rPr>
          <w:i/>
          <w:iCs/>
          <w:lang w:val="en-IE"/>
        </w:rPr>
        <w:t xml:space="preserve">B. breve </w:t>
      </w:r>
      <w:r w:rsidRPr="00CD0E1C">
        <w:rPr>
          <w:lang w:val="en-IE"/>
        </w:rPr>
        <w:t>UCC2003-</w:t>
      </w:r>
      <w:r w:rsidRPr="00CD0E1C">
        <w:rPr>
          <w:i/>
          <w:iCs/>
          <w:lang w:val="en-IE"/>
        </w:rPr>
        <w:t>malR2</w:t>
      </w:r>
      <w:r w:rsidRPr="00CD0E1C">
        <w:rPr>
          <w:lang w:val="en-IE"/>
        </w:rPr>
        <w:t xml:space="preserve">, </w:t>
      </w:r>
      <w:r w:rsidRPr="00CD0E1C">
        <w:rPr>
          <w:i/>
          <w:iCs/>
          <w:lang w:val="en-IE"/>
        </w:rPr>
        <w:t xml:space="preserve">B. breve </w:t>
      </w:r>
      <w:r w:rsidRPr="00CD0E1C">
        <w:rPr>
          <w:lang w:val="en-IE"/>
        </w:rPr>
        <w:t>UCC2003-</w:t>
      </w:r>
      <w:r w:rsidRPr="00CD0E1C">
        <w:rPr>
          <w:i/>
          <w:iCs/>
          <w:lang w:val="en-IE"/>
        </w:rPr>
        <w:t xml:space="preserve">malR3, B. breve </w:t>
      </w:r>
      <w:r w:rsidRPr="00CD0E1C">
        <w:rPr>
          <w:lang w:val="en-IE"/>
        </w:rPr>
        <w:t>UCC2003-</w:t>
      </w:r>
      <w:r w:rsidRPr="00CD0E1C">
        <w:rPr>
          <w:i/>
          <w:iCs/>
          <w:lang w:val="en-IE"/>
        </w:rPr>
        <w:t xml:space="preserve">malR5 and B. breve </w:t>
      </w:r>
      <w:r w:rsidRPr="00CD0E1C">
        <w:rPr>
          <w:lang w:val="en-IE"/>
        </w:rPr>
        <w:t>UCC2003-</w:t>
      </w:r>
      <w:r w:rsidRPr="00CD0E1C">
        <w:rPr>
          <w:i/>
          <w:iCs/>
          <w:lang w:val="en-IE"/>
        </w:rPr>
        <w:t>malR6</w:t>
      </w:r>
      <w:r>
        <w:rPr>
          <w:i/>
          <w:iCs/>
          <w:lang w:val="en-IE"/>
        </w:rPr>
        <w:t xml:space="preserve"> </w:t>
      </w:r>
      <w:r w:rsidRPr="00EC7BA2">
        <w:rPr>
          <w:iCs/>
          <w:lang w:val="en-IE"/>
        </w:rPr>
        <w:t xml:space="preserve">as compared to the wt strain </w:t>
      </w:r>
      <w:r>
        <w:rPr>
          <w:i/>
          <w:iCs/>
          <w:lang w:val="en-IE"/>
        </w:rPr>
        <w:t xml:space="preserve">B. breve </w:t>
      </w:r>
      <w:r w:rsidRPr="00EC7BA2">
        <w:rPr>
          <w:iCs/>
          <w:lang w:val="en-IE"/>
        </w:rPr>
        <w:t>UCC2003</w:t>
      </w:r>
      <w:r>
        <w:rPr>
          <w:iCs/>
          <w:lang w:val="en-IE"/>
        </w:rPr>
        <w:t xml:space="preserve"> when grown on </w:t>
      </w:r>
      <w:r>
        <w:rPr>
          <w:lang w:val="en-IE"/>
        </w:rPr>
        <w:t xml:space="preserve">mMRS medium containing 0.1% of 6 different sugars; </w:t>
      </w:r>
      <w:r w:rsidRPr="004F5E13">
        <w:rPr>
          <w:lang w:val="en-IE"/>
        </w:rPr>
        <w:t>glucose, lnnT, cellobiose, m</w:t>
      </w:r>
      <w:r>
        <w:rPr>
          <w:lang w:val="en-IE"/>
        </w:rPr>
        <w:t>altose, maltotriose and ribose.</w:t>
      </w:r>
    </w:p>
    <w:p w14:paraId="798ED455" w14:textId="77777777" w:rsidR="00EC6DE1" w:rsidRDefault="00EC6DE1" w:rsidP="00EC6DE1">
      <w:pPr>
        <w:rPr>
          <w:highlight w:val="yellow"/>
        </w:rPr>
      </w:pPr>
    </w:p>
    <w:p w14:paraId="7774B205" w14:textId="21F251E6" w:rsidR="00EC6DE1" w:rsidRDefault="00EC6DE1" w:rsidP="00EC6DE1">
      <w:r w:rsidRPr="000133FC">
        <w:t xml:space="preserve">From this analysis we can see that at 4 hours post inoculation, glucose is the only sugar where there is a noticeable reduction in concentration levels in the spent medium, </w:t>
      </w:r>
      <w:r w:rsidR="00C62F29">
        <w:t>for all of the strains.  A</w:t>
      </w:r>
      <w:r w:rsidRPr="000133FC">
        <w:t xml:space="preserve">t 6 hours post inoculation, there is no glucose remaining in the spent medium, and very little ribose remaining, again for all the strains. At 8 hours post-inoculation, there is no remaining LNnT and ribose in the media for all of the mutants and the </w:t>
      </w:r>
      <w:r w:rsidRPr="000133FC">
        <w:rPr>
          <w:i/>
        </w:rPr>
        <w:t>wt</w:t>
      </w:r>
      <w:r w:rsidRPr="000133FC">
        <w:t xml:space="preserve"> strain. In these samples, there is no remaining cellobiose in the </w:t>
      </w:r>
      <w:r w:rsidRPr="000133FC">
        <w:rPr>
          <w:i/>
        </w:rPr>
        <w:t>B. breve</w:t>
      </w:r>
      <w:r w:rsidRPr="000133FC">
        <w:t xml:space="preserve"> UCC2003-</w:t>
      </w:r>
      <w:r w:rsidRPr="000133FC">
        <w:rPr>
          <w:i/>
        </w:rPr>
        <w:t>malR2</w:t>
      </w:r>
      <w:r w:rsidRPr="000133FC">
        <w:t xml:space="preserve">, </w:t>
      </w:r>
      <w:r w:rsidRPr="000133FC">
        <w:rPr>
          <w:i/>
        </w:rPr>
        <w:t>B. breve</w:t>
      </w:r>
      <w:r w:rsidRPr="000133FC">
        <w:t xml:space="preserve"> UCC2003-</w:t>
      </w:r>
      <w:r w:rsidRPr="000133FC">
        <w:rPr>
          <w:i/>
        </w:rPr>
        <w:t>malR5</w:t>
      </w:r>
      <w:r w:rsidRPr="000133FC">
        <w:t xml:space="preserve"> and </w:t>
      </w:r>
      <w:r w:rsidRPr="000133FC">
        <w:rPr>
          <w:i/>
        </w:rPr>
        <w:t>B. breve</w:t>
      </w:r>
      <w:r w:rsidRPr="000133FC">
        <w:t xml:space="preserve"> UCC2003-</w:t>
      </w:r>
      <w:r w:rsidRPr="000133FC">
        <w:rPr>
          <w:i/>
        </w:rPr>
        <w:t>malR6</w:t>
      </w:r>
      <w:r>
        <w:rPr>
          <w:i/>
        </w:rPr>
        <w:t xml:space="preserve"> </w:t>
      </w:r>
      <w:r>
        <w:t>while the WT</w:t>
      </w:r>
      <w:r w:rsidRPr="004178CE">
        <w:t xml:space="preserve"> and </w:t>
      </w:r>
      <w:r w:rsidRPr="004178CE">
        <w:rPr>
          <w:i/>
        </w:rPr>
        <w:t>B. breve</w:t>
      </w:r>
      <w:r w:rsidRPr="004178CE">
        <w:t xml:space="preserve"> UCC2003</w:t>
      </w:r>
      <w:r>
        <w:t>-malR3 mutant</w:t>
      </w:r>
      <w:r w:rsidRPr="004178CE">
        <w:t xml:space="preserve"> still have a portion of cellobiose which they have not internalised</w:t>
      </w:r>
      <w:r>
        <w:t xml:space="preserve"> in their spent medium</w:t>
      </w:r>
      <w:r w:rsidRPr="004178CE">
        <w:t xml:space="preserve"> at this time point</w:t>
      </w:r>
      <w:r>
        <w:t>.</w:t>
      </w:r>
      <w:r w:rsidRPr="004178CE">
        <w:t xml:space="preserve"> </w:t>
      </w:r>
      <w:r>
        <w:t>Finally the</w:t>
      </w:r>
      <w:r w:rsidRPr="000133FC">
        <w:t xml:space="preserve"> </w:t>
      </w:r>
      <w:r w:rsidRPr="000133FC">
        <w:rPr>
          <w:i/>
        </w:rPr>
        <w:t>B. breve</w:t>
      </w:r>
      <w:r w:rsidRPr="000133FC">
        <w:t xml:space="preserve"> UCC2003-</w:t>
      </w:r>
      <w:r w:rsidRPr="000133FC">
        <w:rPr>
          <w:i/>
        </w:rPr>
        <w:t>malR5</w:t>
      </w:r>
      <w:r w:rsidRPr="000133FC">
        <w:t xml:space="preserve"> </w:t>
      </w:r>
      <w:r>
        <w:t xml:space="preserve">mutant </w:t>
      </w:r>
      <w:r w:rsidRPr="000133FC">
        <w:t xml:space="preserve">is the only strain where there is some maltose and maltotriose (although at a very low concentration) remaining in the </w:t>
      </w:r>
      <w:commentRangeStart w:id="223"/>
      <w:r w:rsidRPr="000133FC">
        <w:t>media</w:t>
      </w:r>
      <w:r>
        <w:t xml:space="preserve"> at 8 hours post inoculation</w:t>
      </w:r>
      <w:r w:rsidRPr="000133FC">
        <w:t>, so even though this mutant can take up maltose related sugars, it is at a reduced rate</w:t>
      </w:r>
      <w:commentRangeEnd w:id="223"/>
      <w:r w:rsidRPr="000133FC">
        <w:rPr>
          <w:rStyle w:val="CommentReference"/>
          <w:rFonts w:eastAsia="Times New Roman" w:cs="Times New Roman"/>
          <w:lang w:val="en-IE"/>
        </w:rPr>
        <w:commentReference w:id="223"/>
      </w:r>
      <w:r w:rsidRPr="000133FC">
        <w:t xml:space="preserve"> (see </w:t>
      </w:r>
      <w:r w:rsidRPr="000133FC">
        <w:fldChar w:fldCharType="begin"/>
      </w:r>
      <w:r w:rsidRPr="000133FC">
        <w:instrText xml:space="preserve"> REF _Ref506632004 \h  \* MERGEFORMAT </w:instrText>
      </w:r>
      <w:r w:rsidRPr="000133FC">
        <w:fldChar w:fldCharType="separate"/>
      </w:r>
      <w:r w:rsidR="00B47C80">
        <w:t xml:space="preserve">Figure </w:t>
      </w:r>
      <w:r w:rsidR="00B47C80">
        <w:rPr>
          <w:noProof/>
        </w:rPr>
        <w:t>5</w:t>
      </w:r>
      <w:r w:rsidR="00B47C80">
        <w:rPr>
          <w:noProof/>
        </w:rPr>
        <w:noBreakHyphen/>
        <w:t>7</w:t>
      </w:r>
      <w:r w:rsidRPr="000133FC">
        <w:fldChar w:fldCharType="end"/>
      </w:r>
      <w:r w:rsidRPr="000133FC">
        <w:t xml:space="preserve">).  This slow rate of uptake may potentially contribute to the inability of </w:t>
      </w:r>
      <w:r w:rsidRPr="000133FC">
        <w:rPr>
          <w:i/>
        </w:rPr>
        <w:t>B. breve</w:t>
      </w:r>
      <w:r w:rsidRPr="000133FC">
        <w:t xml:space="preserve"> UCC2003-</w:t>
      </w:r>
      <w:r w:rsidRPr="000133FC">
        <w:rPr>
          <w:i/>
        </w:rPr>
        <w:t>malR5</w:t>
      </w:r>
      <w:r w:rsidRPr="000133FC">
        <w:t xml:space="preserve"> to grow on starch as the sole carbohydrate source (</w:t>
      </w:r>
      <w:r w:rsidRPr="000133FC">
        <w:rPr>
          <w:iCs/>
        </w:rPr>
        <w:fldChar w:fldCharType="begin"/>
      </w:r>
      <w:r w:rsidRPr="000133FC">
        <w:rPr>
          <w:iCs/>
        </w:rPr>
        <w:instrText xml:space="preserve"> REF _Ref506631751  \* MERGEFORMAT </w:instrText>
      </w:r>
      <w:r w:rsidRPr="000133FC">
        <w:rPr>
          <w:iCs/>
        </w:rPr>
        <w:fldChar w:fldCharType="separate"/>
      </w:r>
      <w:r w:rsidR="00B47C80">
        <w:t xml:space="preserve">Figure </w:t>
      </w:r>
      <w:r w:rsidR="00B47C80">
        <w:rPr>
          <w:noProof/>
        </w:rPr>
        <w:t>5</w:t>
      </w:r>
      <w:r w:rsidR="00B47C80">
        <w:rPr>
          <w:noProof/>
        </w:rPr>
        <w:noBreakHyphen/>
        <w:t>3</w:t>
      </w:r>
      <w:r w:rsidRPr="000133FC">
        <w:rPr>
          <w:iCs/>
        </w:rPr>
        <w:fldChar w:fldCharType="end"/>
      </w:r>
      <w:r w:rsidRPr="000133FC">
        <w:rPr>
          <w:iCs/>
        </w:rPr>
        <w:t>)</w:t>
      </w:r>
      <w:r w:rsidRPr="000133FC">
        <w:t>.  Finally, this analysis has revealed some differences between the malR mutants and the WT strains abilities to</w:t>
      </w:r>
      <w:r w:rsidR="008F2C11">
        <w:t>/</w:t>
      </w:r>
      <w:r w:rsidRPr="000133FC">
        <w:t xml:space="preserve">speed at </w:t>
      </w:r>
      <w:r>
        <w:t>which they internalise carbohydrates from</w:t>
      </w:r>
      <w:r w:rsidR="00C62F29">
        <w:t xml:space="preserve"> their surrounding environment. I</w:t>
      </w:r>
      <w:r w:rsidRPr="000133FC">
        <w:t>t would be beneficial to expand/repeat this experimental analysis to include a larger range of carbohydrates.</w:t>
      </w:r>
      <w:r>
        <w:t xml:space="preserve"> </w:t>
      </w:r>
    </w:p>
    <w:p w14:paraId="52DE4E72" w14:textId="77777777" w:rsidR="00EC6DE1" w:rsidRDefault="00EC6DE1" w:rsidP="00EC6DE1">
      <w:pPr>
        <w:spacing w:after="160" w:line="259" w:lineRule="auto"/>
        <w:jc w:val="left"/>
      </w:pPr>
      <w:r>
        <w:br w:type="page"/>
      </w:r>
    </w:p>
    <w:p w14:paraId="35744328" w14:textId="77777777" w:rsidR="00EC6DE1" w:rsidRDefault="00EC6DE1" w:rsidP="00EC6DE1">
      <w:pPr>
        <w:spacing w:after="160" w:line="259" w:lineRule="auto"/>
        <w:jc w:val="left"/>
        <w:sectPr w:rsidR="00EC6DE1" w:rsidSect="007300BC">
          <w:headerReference w:type="default" r:id="rId133"/>
          <w:footerReference w:type="default" r:id="rId134"/>
          <w:pgSz w:w="11906" w:h="16838"/>
          <w:pgMar w:top="1440" w:right="1134" w:bottom="1440" w:left="2268" w:header="709" w:footer="709" w:gutter="0"/>
          <w:cols w:space="708"/>
          <w:docGrid w:linePitch="360"/>
        </w:sectPr>
      </w:pPr>
    </w:p>
    <w:p w14:paraId="484123E8" w14:textId="77777777" w:rsidR="00EC6DE1" w:rsidRDefault="00EC6DE1" w:rsidP="00EC6DE1">
      <w:pPr>
        <w:spacing w:after="160" w:line="259" w:lineRule="auto"/>
        <w:jc w:val="left"/>
      </w:pPr>
    </w:p>
    <w:p w14:paraId="060B54F9" w14:textId="77777777" w:rsidR="00EC6DE1" w:rsidRDefault="00EC6DE1" w:rsidP="00EC6DE1">
      <w:pPr>
        <w:autoSpaceDE w:val="0"/>
        <w:autoSpaceDN w:val="0"/>
        <w:adjustRightInd w:val="0"/>
        <w:spacing w:after="0"/>
        <w:rPr>
          <w:rFonts w:cs="Times New Roman"/>
          <w:color w:val="000000"/>
          <w:szCs w:val="24"/>
          <w:lang w:val="en-IE"/>
        </w:rPr>
      </w:pPr>
      <w:r w:rsidRPr="00B52182">
        <w:rPr>
          <w:rFonts w:cs="Times New Roman"/>
          <w:noProof/>
          <w:color w:val="000000"/>
          <w:szCs w:val="24"/>
          <w:lang w:eastAsia="en-GB"/>
        </w:rPr>
        <w:drawing>
          <wp:inline distT="0" distB="0" distL="0" distR="0" wp14:anchorId="0BD00EEA" wp14:editId="47D8D47D">
            <wp:extent cx="9447159" cy="309054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9513923" cy="3112386"/>
                    </a:xfrm>
                    <a:prstGeom prst="rect">
                      <a:avLst/>
                    </a:prstGeom>
                  </pic:spPr>
                </pic:pic>
              </a:graphicData>
            </a:graphic>
          </wp:inline>
        </w:drawing>
      </w:r>
    </w:p>
    <w:p w14:paraId="7BC79830" w14:textId="7D5201A3" w:rsidR="00EC6DE1" w:rsidRDefault="00EC6DE1" w:rsidP="00EC6DE1">
      <w:pPr>
        <w:pStyle w:val="Caption"/>
        <w:outlineLvl w:val="0"/>
      </w:pPr>
      <w:bookmarkStart w:id="224" w:name="_Ref506632004"/>
      <w:bookmarkStart w:id="225" w:name="_Toc510746979"/>
      <w:r>
        <w:t xml:space="preserve">Figure </w:t>
      </w:r>
      <w:r w:rsidR="003722B4">
        <w:rPr>
          <w:noProof/>
        </w:rPr>
        <w:fldChar w:fldCharType="begin"/>
      </w:r>
      <w:r w:rsidR="003722B4">
        <w:rPr>
          <w:noProof/>
        </w:rPr>
        <w:instrText xml:space="preserve"> STYLEREF 1 \s </w:instrText>
      </w:r>
      <w:r w:rsidR="003722B4">
        <w:rPr>
          <w:noProof/>
        </w:rPr>
        <w:fldChar w:fldCharType="separate"/>
      </w:r>
      <w:r w:rsidR="00B47C80">
        <w:rPr>
          <w:noProof/>
        </w:rPr>
        <w:t>5</w:t>
      </w:r>
      <w:r w:rsidR="003722B4">
        <w:rPr>
          <w:noProof/>
        </w:rPr>
        <w:fldChar w:fldCharType="end"/>
      </w:r>
      <w:r>
        <w:noBreakHyphen/>
      </w:r>
      <w:r w:rsidR="003722B4">
        <w:rPr>
          <w:noProof/>
        </w:rPr>
        <w:fldChar w:fldCharType="begin"/>
      </w:r>
      <w:r w:rsidR="003722B4">
        <w:rPr>
          <w:noProof/>
        </w:rPr>
        <w:instrText xml:space="preserve"> SEQ Figure \* ARABIC \s 1 </w:instrText>
      </w:r>
      <w:r w:rsidR="003722B4">
        <w:rPr>
          <w:noProof/>
        </w:rPr>
        <w:fldChar w:fldCharType="separate"/>
      </w:r>
      <w:r w:rsidR="00B47C80">
        <w:rPr>
          <w:noProof/>
        </w:rPr>
        <w:t>7</w:t>
      </w:r>
      <w:r w:rsidR="003722B4">
        <w:rPr>
          <w:noProof/>
        </w:rPr>
        <w:fldChar w:fldCharType="end"/>
      </w:r>
      <w:bookmarkEnd w:id="224"/>
      <w:r>
        <w:t xml:space="preserve"> Carbohydrate Uptake Analysis</w:t>
      </w:r>
      <w:bookmarkEnd w:id="225"/>
    </w:p>
    <w:p w14:paraId="64DA7CE0" w14:textId="027A3611" w:rsidR="00EC6DE1" w:rsidRPr="00E8077F" w:rsidRDefault="00EC6DE1" w:rsidP="00096072">
      <w:pPr>
        <w:pStyle w:val="TableFigurelegend"/>
        <w:rPr>
          <w:lang w:val="en-IE"/>
        </w:rPr>
      </w:pPr>
      <w:r w:rsidRPr="00477051">
        <w:t>Analysis of uptake of differing</w:t>
      </w:r>
      <w:r>
        <w:t xml:space="preserve"> </w:t>
      </w:r>
      <w:r w:rsidRPr="004F5E13">
        <w:rPr>
          <w:lang w:val="en-IE"/>
        </w:rPr>
        <w:t>carbohydrate sources from mMRS medium. 0.1</w:t>
      </w:r>
      <w:r>
        <w:rPr>
          <w:lang w:val="en-IE"/>
        </w:rPr>
        <w:t xml:space="preserve"> </w:t>
      </w:r>
      <w:r w:rsidRPr="004F5E13">
        <w:rPr>
          <w:lang w:val="en-IE"/>
        </w:rPr>
        <w:t xml:space="preserve">% of 6 different sugars (glucose, lnnT, cellobiose, maltose, maltotriose and ribose) was mixed and added to mMRS medium and used to culture </w:t>
      </w:r>
      <w:r w:rsidRPr="004F5E13">
        <w:rPr>
          <w:i/>
          <w:iCs/>
          <w:lang w:val="en-IE"/>
        </w:rPr>
        <w:t xml:space="preserve">B. breve </w:t>
      </w:r>
      <w:r w:rsidRPr="004F5E13">
        <w:rPr>
          <w:lang w:val="en-IE"/>
        </w:rPr>
        <w:t xml:space="preserve">UCC2003 </w:t>
      </w:r>
      <w:r w:rsidRPr="004F5E13">
        <w:rPr>
          <w:i/>
          <w:iCs/>
          <w:lang w:val="en-IE"/>
        </w:rPr>
        <w:t>wt</w:t>
      </w:r>
      <w:r w:rsidRPr="004F5E13">
        <w:rPr>
          <w:lang w:val="en-IE"/>
        </w:rPr>
        <w:t xml:space="preserve">, </w:t>
      </w:r>
      <w:r w:rsidRPr="004F5E13">
        <w:rPr>
          <w:i/>
          <w:iCs/>
          <w:lang w:val="en-IE"/>
        </w:rPr>
        <w:t xml:space="preserve">B. breve </w:t>
      </w:r>
      <w:r w:rsidRPr="004F5E13">
        <w:rPr>
          <w:lang w:val="en-IE"/>
        </w:rPr>
        <w:t>UCC2003-</w:t>
      </w:r>
      <w:r w:rsidRPr="004F5E13">
        <w:rPr>
          <w:i/>
          <w:iCs/>
          <w:lang w:val="en-IE"/>
        </w:rPr>
        <w:t>malR2</w:t>
      </w:r>
      <w:r w:rsidRPr="004F5E13">
        <w:rPr>
          <w:lang w:val="en-IE"/>
        </w:rPr>
        <w:t xml:space="preserve">, </w:t>
      </w:r>
      <w:r w:rsidRPr="004F5E13">
        <w:rPr>
          <w:i/>
          <w:iCs/>
          <w:lang w:val="en-IE"/>
        </w:rPr>
        <w:t xml:space="preserve">B. breve </w:t>
      </w:r>
      <w:r w:rsidRPr="004F5E13">
        <w:rPr>
          <w:lang w:val="en-IE"/>
        </w:rPr>
        <w:t>UCC2003-</w:t>
      </w:r>
      <w:r w:rsidRPr="004F5E13">
        <w:rPr>
          <w:i/>
          <w:iCs/>
          <w:lang w:val="en-IE"/>
        </w:rPr>
        <w:t xml:space="preserve">malR3, B. breve </w:t>
      </w:r>
      <w:r w:rsidRPr="004F5E13">
        <w:rPr>
          <w:lang w:val="en-IE"/>
        </w:rPr>
        <w:t>UCC2003-</w:t>
      </w:r>
      <w:r w:rsidRPr="004F5E13">
        <w:rPr>
          <w:i/>
          <w:iCs/>
          <w:lang w:val="en-IE"/>
        </w:rPr>
        <w:t xml:space="preserve">malR5 and B. breve </w:t>
      </w:r>
      <w:r w:rsidRPr="004F5E13">
        <w:rPr>
          <w:lang w:val="en-IE"/>
        </w:rPr>
        <w:t>UCC2003-</w:t>
      </w:r>
      <w:r w:rsidRPr="004F5E13">
        <w:rPr>
          <w:i/>
          <w:iCs/>
          <w:lang w:val="en-IE"/>
        </w:rPr>
        <w:t xml:space="preserve">malR6. </w:t>
      </w:r>
      <w:r w:rsidRPr="004F5E13">
        <w:rPr>
          <w:lang w:val="en-IE"/>
        </w:rPr>
        <w:t xml:space="preserve">Samples of the spent medium were taken at 4, 6, 8 and 10 hours post inoculation, and the concentration of sugar remaining in each sample was analysed by HPAEC-PAD. </w:t>
      </w:r>
      <w:r>
        <w:rPr>
          <w:lang w:val="en-IE"/>
        </w:rPr>
        <w:t xml:space="preserve"> </w:t>
      </w:r>
      <w:r w:rsidRPr="008F17C5">
        <w:rPr>
          <w:lang w:val="en-IE"/>
        </w:rPr>
        <w:t>The concentration of each remaining carbohydrate was calculated by use of a standard curve for each carbohydrate based on the peak area (n*C) of the chromatograms.</w:t>
      </w:r>
      <w:r>
        <w:rPr>
          <w:lang w:val="en-IE"/>
        </w:rPr>
        <w:t xml:space="preserve">  Values expressed on the Y-axis are % sugar reaming in the spe</w:t>
      </w:r>
      <w:r w:rsidR="00270736">
        <w:rPr>
          <w:lang w:val="en-IE"/>
        </w:rPr>
        <w:t>nt medium.</w:t>
      </w:r>
      <w:r w:rsidR="00E8077F">
        <w:rPr>
          <w:lang w:val="en-IE"/>
        </w:rPr>
        <w:t xml:space="preserve"> Panel A, B and C represent HPAEC utilisation profiles at 4, 6 and 8 hours post inoculation respectively. </w:t>
      </w:r>
    </w:p>
    <w:p w14:paraId="2CF57724" w14:textId="77777777" w:rsidR="00EC6DE1" w:rsidRDefault="00EC6DE1" w:rsidP="00EC6DE1">
      <w:pPr>
        <w:spacing w:after="160" w:line="259" w:lineRule="auto"/>
        <w:jc w:val="left"/>
        <w:rPr>
          <w:rFonts w:eastAsiaTheme="majorEastAsia" w:cstheme="majorBidi"/>
          <w:b/>
          <w:sz w:val="28"/>
          <w:szCs w:val="26"/>
        </w:rPr>
      </w:pPr>
      <w:r>
        <w:br w:type="page"/>
      </w:r>
    </w:p>
    <w:p w14:paraId="5FE86AC8" w14:textId="77777777" w:rsidR="00EC6DE1" w:rsidRDefault="00EC6DE1" w:rsidP="00EC6DE1">
      <w:pPr>
        <w:pStyle w:val="Heading2"/>
        <w:numPr>
          <w:ilvl w:val="1"/>
          <w:numId w:val="17"/>
        </w:numPr>
        <w:sectPr w:rsidR="00EC6DE1" w:rsidSect="00397C42">
          <w:headerReference w:type="default" r:id="rId136"/>
          <w:footerReference w:type="default" r:id="rId137"/>
          <w:pgSz w:w="16838" w:h="11906" w:orient="landscape"/>
          <w:pgMar w:top="1134" w:right="1440" w:bottom="2268" w:left="1440" w:header="709" w:footer="709" w:gutter="0"/>
          <w:cols w:space="708"/>
          <w:docGrid w:linePitch="360"/>
        </w:sectPr>
      </w:pPr>
      <w:bookmarkStart w:id="226" w:name="_Toc507267476"/>
    </w:p>
    <w:p w14:paraId="7255582A" w14:textId="77777777" w:rsidR="00EC6DE1" w:rsidRPr="00D7117E" w:rsidRDefault="00EC6DE1" w:rsidP="00EC6DE1">
      <w:pPr>
        <w:pStyle w:val="Heading2"/>
        <w:numPr>
          <w:ilvl w:val="1"/>
          <w:numId w:val="17"/>
        </w:numPr>
      </w:pPr>
      <w:bookmarkStart w:id="227" w:name="_Toc510738273"/>
      <w:bookmarkStart w:id="228" w:name="_Toc510738500"/>
      <w:r w:rsidRPr="009C148C">
        <w:t>Discussion</w:t>
      </w:r>
      <w:bookmarkEnd w:id="226"/>
      <w:bookmarkEnd w:id="227"/>
      <w:bookmarkEnd w:id="228"/>
    </w:p>
    <w:p w14:paraId="4F243779" w14:textId="77777777" w:rsidR="00EC6DE1" w:rsidRDefault="00EC6DE1" w:rsidP="00EC6DE1">
      <w:r w:rsidRPr="00BD08E4">
        <w:t xml:space="preserve">The ability of bifidobacteria to detect and respond to environmental variation has received relatively little scientific attention. The distal gut does not supply bacteria with a single reliable carbon source; available carbohydrates are dependent on many factors such as host diet, other bacteria present in the GIT and the utilisation of carbon sources by the host. </w:t>
      </w:r>
      <w:r w:rsidRPr="00BD08E4">
        <w:rPr>
          <w:lang w:val="ga-IE"/>
        </w:rPr>
        <w:t xml:space="preserve">To overcome this carbohydrate insecurity </w:t>
      </w:r>
      <w:r w:rsidRPr="00BD08E4">
        <w:t xml:space="preserve">bifidobacteria </w:t>
      </w:r>
      <w:r w:rsidRPr="00BD08E4">
        <w:rPr>
          <w:lang w:val="ga-IE"/>
        </w:rPr>
        <w:t>are able to</w:t>
      </w:r>
      <w:r w:rsidRPr="00BD08E4">
        <w:t xml:space="preserve"> utilis</w:t>
      </w:r>
      <w:r w:rsidRPr="00BD08E4">
        <w:rPr>
          <w:lang w:val="ga-IE"/>
        </w:rPr>
        <w:t>e</w:t>
      </w:r>
      <w:r w:rsidRPr="00BD08E4">
        <w:t xml:space="preserve"> a variety of different carbon sources, and importantly </w:t>
      </w:r>
      <w:r w:rsidRPr="00BD08E4">
        <w:rPr>
          <w:lang w:val="ga-IE"/>
        </w:rPr>
        <w:t>can</w:t>
      </w:r>
      <w:r w:rsidRPr="00BD08E4">
        <w:t xml:space="preserve"> do so in an efficient yet versatile manner in order to compete with other bacteria resident in the gut. As for most living organisms, bifidobacteria conserve energy by only transcribing metabolic genes when necessary. </w:t>
      </w:r>
    </w:p>
    <w:p w14:paraId="3B70EC4F" w14:textId="77777777" w:rsidR="00EC6DE1" w:rsidRPr="00BD08E4" w:rsidRDefault="00EC6DE1" w:rsidP="00EC6DE1"/>
    <w:p w14:paraId="762653E2" w14:textId="70AA8491" w:rsidR="00EC6DE1" w:rsidRDefault="00EC6DE1" w:rsidP="00EC6DE1">
      <w:r w:rsidRPr="00BD08E4">
        <w:t xml:space="preserve">Several carbohydrate-associated LacI-type regulators have been characterised in </w:t>
      </w:r>
      <w:r w:rsidRPr="00BD08E4">
        <w:rPr>
          <w:i/>
        </w:rPr>
        <w:t>B. breve</w:t>
      </w:r>
      <w:r w:rsidRPr="00BD08E4">
        <w:t xml:space="preserve"> UCC2003 </w:t>
      </w:r>
      <w:r>
        <w:rPr>
          <w:noProof/>
        </w:rPr>
        <w:t>(20-23)</w:t>
      </w:r>
      <w:r w:rsidRPr="00BD08E4">
        <w:t xml:space="preserve">. Generally, these TFs act locally and are involved in the regulation of a metabolic pathway that concerns just a single carbohydrate (e.g. galactose, ribose and melezitose). Often the genes involved in the metabolism of such a carbohydrate are located in close vicinity of the gene encoding the corresponding </w:t>
      </w:r>
      <w:r>
        <w:t>TF. In the current work we show</w:t>
      </w:r>
      <w:r w:rsidRPr="00BD08E4">
        <w:t xml:space="preserve"> that MalR5 and MalR6 are two such locally operating TFs, controlling a relatively small regulon and acting upon genes which are encoded close to their own genes on the genome. It had previously been predicted that the </w:t>
      </w:r>
      <w:r w:rsidRPr="00BD08E4">
        <w:rPr>
          <w:i/>
        </w:rPr>
        <w:t>B. breve</w:t>
      </w:r>
      <w:r w:rsidRPr="00BD08E4">
        <w:t xml:space="preserve"> UCC2003-encoded MalR2, MalR3 and BifR2 regulators would be involved in the </w:t>
      </w:r>
      <w:r>
        <w:t xml:space="preserve">metabolism </w:t>
      </w:r>
      <w:r w:rsidRPr="00BD08E4">
        <w:t xml:space="preserve">of </w:t>
      </w:r>
      <w:r>
        <w:sym w:font="Symbol" w:char="F061"/>
      </w:r>
      <w:r>
        <w:t>-glu</w:t>
      </w:r>
      <w:r w:rsidRPr="00BD08E4">
        <w:t xml:space="preserve">cosidic linked starch-like carbohydrates. However, it is now apparent that the regulatory scope of the MalR2 and MalR3 also includes the metabolism of additional carbohydrates such as </w:t>
      </w:r>
      <w:r>
        <w:sym w:font="Symbol" w:char="F062"/>
      </w:r>
      <w:r>
        <w:t>-glu</w:t>
      </w:r>
      <w:r w:rsidRPr="00BD08E4">
        <w:t>cosidic-linked cellobiose-like carboh</w:t>
      </w:r>
      <w:r>
        <w:t>ydrates (</w:t>
      </w:r>
      <w:r w:rsidR="005131BF">
        <w:fldChar w:fldCharType="begin"/>
      </w:r>
      <w:r w:rsidR="005131BF">
        <w:instrText xml:space="preserve"> REF _Ref506631403 </w:instrText>
      </w:r>
      <w:r w:rsidR="005131BF">
        <w:fldChar w:fldCharType="separate"/>
      </w:r>
      <w:r w:rsidR="00B47C80" w:rsidRPr="000B07EA">
        <w:t xml:space="preserve">Table </w:t>
      </w:r>
      <w:r w:rsidR="00B47C80">
        <w:rPr>
          <w:noProof/>
        </w:rPr>
        <w:t>5</w:t>
      </w:r>
      <w:r w:rsidR="00B47C80">
        <w:noBreakHyphen/>
      </w:r>
      <w:r w:rsidR="00B47C80">
        <w:rPr>
          <w:noProof/>
        </w:rPr>
        <w:t>5</w:t>
      </w:r>
      <w:r w:rsidR="005131BF">
        <w:rPr>
          <w:noProof/>
        </w:rPr>
        <w:fldChar w:fldCharType="end"/>
      </w:r>
      <w:r>
        <w:t xml:space="preserve"> and </w:t>
      </w:r>
      <w:r w:rsidR="005131BF">
        <w:fldChar w:fldCharType="begin"/>
      </w:r>
      <w:r w:rsidR="005131BF">
        <w:instrText xml:space="preserve"> REF _Ref506631253 </w:instrText>
      </w:r>
      <w:r w:rsidR="005131BF">
        <w:fldChar w:fldCharType="separate"/>
      </w:r>
      <w:r w:rsidR="00B47C80">
        <w:t xml:space="preserve">Table </w:t>
      </w:r>
      <w:r w:rsidR="00B47C80">
        <w:rPr>
          <w:noProof/>
        </w:rPr>
        <w:t>5</w:t>
      </w:r>
      <w:r w:rsidR="00B47C80">
        <w:noBreakHyphen/>
      </w:r>
      <w:r w:rsidR="00B47C80">
        <w:rPr>
          <w:noProof/>
        </w:rPr>
        <w:t>4</w:t>
      </w:r>
      <w:r w:rsidR="005131BF">
        <w:rPr>
          <w:noProof/>
        </w:rPr>
        <w:fldChar w:fldCharType="end"/>
      </w:r>
      <w:r w:rsidRPr="00BD08E4">
        <w:t xml:space="preserve">). Regulatory networks have undergone much study in recent years </w:t>
      </w:r>
      <w:r>
        <w:rPr>
          <w:noProof/>
        </w:rPr>
        <w:t>(43, 44)</w:t>
      </w:r>
      <w:r w:rsidRPr="00BD08E4">
        <w:t>, and are thought to be made of up of modules which can be defined as a group of genes cooperating to achieve a particular physiological function. TFs have been classified within these modules in a hierarchical manner. Therefore, we postulate that MalR2 and MalR3 are placed in a higher hierarchical layer compared to MalR5 and MalR6 due to the number of genes in their respective regulons and due to functional di</w:t>
      </w:r>
      <w:r>
        <w:t>versity of these genes</w:t>
      </w:r>
      <w:r w:rsidRPr="00BD08E4">
        <w:t>.</w:t>
      </w:r>
    </w:p>
    <w:p w14:paraId="376D065B" w14:textId="77777777" w:rsidR="00EC6DE1" w:rsidRPr="00BD08E4" w:rsidRDefault="00EC6DE1" w:rsidP="00EC6DE1"/>
    <w:p w14:paraId="6C999145" w14:textId="3708209B" w:rsidR="00EC6DE1" w:rsidRDefault="00EC6DE1" w:rsidP="00EC6DE1">
      <w:r w:rsidRPr="00BD08E4">
        <w:rPr>
          <w:color w:val="000000" w:themeColor="text1"/>
        </w:rPr>
        <w:t xml:space="preserve">The regulon of a particular transcriptional repressor may be identified through microarray analysis of an insertional mutant in the repressor-encoding gene; transcription of genes under the direct regulation of that repressor should be increased compared to the wild type. This study shows a shortcoming of this method, particularly when, as was the case here and other cases </w:t>
      </w:r>
      <w:r>
        <w:rPr>
          <w:noProof/>
          <w:color w:val="000000" w:themeColor="text1"/>
        </w:rPr>
        <w:t>(2, 23, 45)</w:t>
      </w:r>
      <w:r w:rsidR="002370FA">
        <w:rPr>
          <w:color w:val="000000" w:themeColor="text1"/>
        </w:rPr>
        <w:t>, many genes were down-</w:t>
      </w:r>
      <w:r w:rsidRPr="00BD08E4">
        <w:rPr>
          <w:color w:val="000000" w:themeColor="text1"/>
        </w:rPr>
        <w:t>regulated as compared to the wild type context. This down</w:t>
      </w:r>
      <w:r w:rsidR="002370FA">
        <w:rPr>
          <w:color w:val="000000" w:themeColor="text1"/>
        </w:rPr>
        <w:t>-</w:t>
      </w:r>
      <w:r w:rsidRPr="00BD08E4">
        <w:rPr>
          <w:color w:val="000000" w:themeColor="text1"/>
        </w:rPr>
        <w:t>regulation</w:t>
      </w:r>
      <w:r>
        <w:rPr>
          <w:color w:val="000000" w:themeColor="text1"/>
        </w:rPr>
        <w:t xml:space="preserve"> is unexpected and mostly difficult to explain, though it may be</w:t>
      </w:r>
      <w:r w:rsidRPr="00BD08E4">
        <w:rPr>
          <w:color w:val="000000" w:themeColor="text1"/>
        </w:rPr>
        <w:t xml:space="preserve"> attributed to </w:t>
      </w:r>
      <w:r>
        <w:rPr>
          <w:color w:val="000000" w:themeColor="text1"/>
        </w:rPr>
        <w:t xml:space="preserve">the </w:t>
      </w:r>
      <w:r w:rsidRPr="00BD08E4">
        <w:t>overlapping nature of the MalR regulons</w:t>
      </w:r>
      <w:r w:rsidRPr="00BD08E4">
        <w:rPr>
          <w:color w:val="000000" w:themeColor="text1"/>
        </w:rPr>
        <w:t xml:space="preserve"> or the subseque</w:t>
      </w:r>
      <w:r>
        <w:rPr>
          <w:color w:val="000000" w:themeColor="text1"/>
        </w:rPr>
        <w:t>nt transcription of another TF</w:t>
      </w:r>
      <w:r w:rsidRPr="00BD08E4">
        <w:rPr>
          <w:color w:val="000000" w:themeColor="text1"/>
        </w:rPr>
        <w:t xml:space="preserve"> within that regulon, which then leads to the observed down</w:t>
      </w:r>
      <w:r w:rsidR="002370FA">
        <w:rPr>
          <w:color w:val="000000" w:themeColor="text1"/>
        </w:rPr>
        <w:t>-</w:t>
      </w:r>
      <w:r w:rsidRPr="00BD08E4">
        <w:rPr>
          <w:color w:val="000000" w:themeColor="text1"/>
        </w:rPr>
        <w:t>regulation</w:t>
      </w:r>
      <w:r w:rsidRPr="00BD08E4">
        <w:t xml:space="preserve">. </w:t>
      </w:r>
    </w:p>
    <w:p w14:paraId="5A66F774" w14:textId="77777777" w:rsidR="00EC6DE1" w:rsidRDefault="00EC6DE1" w:rsidP="00EC6DE1"/>
    <w:p w14:paraId="3B3012DB" w14:textId="4DD79D72" w:rsidR="00EC6DE1" w:rsidRPr="00E355D7" w:rsidRDefault="00EC6DE1" w:rsidP="00EC6DE1">
      <w:pPr>
        <w:rPr>
          <w:color w:val="000000" w:themeColor="text1"/>
        </w:rPr>
      </w:pPr>
      <w:r w:rsidRPr="0026484C">
        <w:rPr>
          <w:color w:val="000000" w:themeColor="text1"/>
        </w:rPr>
        <w:t xml:space="preserve">Another confounding aspect of the transcriptomic data </w:t>
      </w:r>
      <w:r>
        <w:rPr>
          <w:color w:val="000000" w:themeColor="text1"/>
        </w:rPr>
        <w:t>is the similarity between</w:t>
      </w:r>
      <w:r w:rsidRPr="0026484C">
        <w:rPr>
          <w:color w:val="000000" w:themeColor="text1"/>
        </w:rPr>
        <w:t xml:space="preserve"> the transcriptomes of </w:t>
      </w:r>
      <w:r w:rsidRPr="0026484C">
        <w:rPr>
          <w:i/>
          <w:color w:val="000000" w:themeColor="text1"/>
        </w:rPr>
        <w:t>B. breve</w:t>
      </w:r>
      <w:r w:rsidRPr="0026484C">
        <w:rPr>
          <w:color w:val="000000" w:themeColor="text1"/>
        </w:rPr>
        <w:t xml:space="preserve"> UCC2003-</w:t>
      </w:r>
      <w:r w:rsidRPr="0026484C">
        <w:rPr>
          <w:i/>
          <w:color w:val="000000" w:themeColor="text1"/>
        </w:rPr>
        <w:t>malR2</w:t>
      </w:r>
      <w:r w:rsidRPr="0026484C">
        <w:rPr>
          <w:color w:val="000000" w:themeColor="text1"/>
        </w:rPr>
        <w:t xml:space="preserve"> and </w:t>
      </w:r>
      <w:r w:rsidRPr="0026484C">
        <w:rPr>
          <w:i/>
          <w:color w:val="000000" w:themeColor="text1"/>
        </w:rPr>
        <w:t>B. breve</w:t>
      </w:r>
      <w:r w:rsidRPr="0026484C">
        <w:rPr>
          <w:color w:val="000000" w:themeColor="text1"/>
        </w:rPr>
        <w:t xml:space="preserve"> UCC2003-</w:t>
      </w:r>
      <w:r w:rsidRPr="0026484C">
        <w:rPr>
          <w:i/>
          <w:color w:val="000000" w:themeColor="text1"/>
        </w:rPr>
        <w:t>malR5</w:t>
      </w:r>
      <w:r>
        <w:rPr>
          <w:i/>
          <w:color w:val="000000" w:themeColor="text1"/>
        </w:rPr>
        <w:t>,</w:t>
      </w:r>
      <w:r w:rsidRPr="00E355D7">
        <w:rPr>
          <w:color w:val="000000" w:themeColor="text1"/>
        </w:rPr>
        <w:t xml:space="preserve"> </w:t>
      </w:r>
      <w:r>
        <w:rPr>
          <w:color w:val="000000" w:themeColor="text1"/>
        </w:rPr>
        <w:t>which do not seem to be consistent with corresponding EMSA analyses</w:t>
      </w:r>
      <w:r w:rsidRPr="0026484C">
        <w:rPr>
          <w:color w:val="000000" w:themeColor="text1"/>
        </w:rPr>
        <w:t>.</w:t>
      </w:r>
      <w:r>
        <w:rPr>
          <w:i/>
          <w:color w:val="000000" w:themeColor="text1"/>
        </w:rPr>
        <w:t xml:space="preserve"> </w:t>
      </w:r>
      <w:r>
        <w:rPr>
          <w:color w:val="000000" w:themeColor="text1"/>
        </w:rPr>
        <w:t xml:space="preserve">These similarities included the drastic </w:t>
      </w:r>
      <w:r w:rsidRPr="0026484C">
        <w:t>down</w:t>
      </w:r>
      <w:r w:rsidR="002370FA">
        <w:t>-</w:t>
      </w:r>
      <w:r w:rsidRPr="0026484C">
        <w:t xml:space="preserve">regulation of the PTS related gene Bbr_1894 in the transcriptomes of </w:t>
      </w:r>
      <w:r w:rsidRPr="0026484C">
        <w:rPr>
          <w:i/>
          <w:color w:val="000000" w:themeColor="text1"/>
        </w:rPr>
        <w:t>B. breve</w:t>
      </w:r>
      <w:r w:rsidRPr="0026484C">
        <w:rPr>
          <w:color w:val="000000" w:themeColor="text1"/>
        </w:rPr>
        <w:t xml:space="preserve"> UCC2003-</w:t>
      </w:r>
      <w:r w:rsidRPr="0026484C">
        <w:rPr>
          <w:i/>
          <w:color w:val="000000" w:themeColor="text1"/>
        </w:rPr>
        <w:t>malR2</w:t>
      </w:r>
      <w:r w:rsidRPr="0026484C">
        <w:rPr>
          <w:color w:val="000000" w:themeColor="text1"/>
        </w:rPr>
        <w:t xml:space="preserve"> and </w:t>
      </w:r>
      <w:r w:rsidRPr="0026484C">
        <w:rPr>
          <w:i/>
          <w:color w:val="000000" w:themeColor="text1"/>
        </w:rPr>
        <w:t>B. breve</w:t>
      </w:r>
      <w:r w:rsidRPr="0026484C">
        <w:rPr>
          <w:color w:val="000000" w:themeColor="text1"/>
        </w:rPr>
        <w:t xml:space="preserve"> UCC2003-</w:t>
      </w:r>
      <w:r w:rsidRPr="0026484C">
        <w:rPr>
          <w:i/>
          <w:color w:val="000000" w:themeColor="text1"/>
        </w:rPr>
        <w:t>malR5</w:t>
      </w:r>
      <w:r w:rsidR="00E8077F">
        <w:t xml:space="preserve"> (540.1 and 5</w:t>
      </w:r>
      <w:r w:rsidRPr="0026484C">
        <w:t>1</w:t>
      </w:r>
      <w:r w:rsidR="00E8077F">
        <w:t>6</w:t>
      </w:r>
      <w:r w:rsidRPr="0026484C">
        <w:t xml:space="preserve">.2, respectively), </w:t>
      </w:r>
      <w:r>
        <w:t xml:space="preserve">EMSA analysis revealed that neither </w:t>
      </w:r>
      <w:r w:rsidRPr="0026484C">
        <w:t>MalR</w:t>
      </w:r>
      <w:r>
        <w:t>2 or MalR5</w:t>
      </w:r>
      <w:r w:rsidRPr="0026484C">
        <w:t xml:space="preserve"> proteins </w:t>
      </w:r>
      <w:r>
        <w:t>is</w:t>
      </w:r>
      <w:r w:rsidRPr="0026484C">
        <w:t xml:space="preserve"> capable of binding upstream of said gene, or indeed, the </w:t>
      </w:r>
      <w:r>
        <w:t>promoter region of the nearby located gene encoding the GntR-</w:t>
      </w:r>
      <w:r w:rsidRPr="0026484C">
        <w:t>type transcriptional regulator (Bbr_1891)</w:t>
      </w:r>
      <w:r w:rsidRPr="003C59A3">
        <w:t>.</w:t>
      </w:r>
      <w:r w:rsidRPr="00E355D7">
        <w:rPr>
          <w:color w:val="000000" w:themeColor="text1"/>
        </w:rPr>
        <w:t xml:space="preserve"> </w:t>
      </w:r>
      <w:r w:rsidRPr="006C16B1">
        <w:t xml:space="preserve">This is not the first time that this phenomenon has been seen in microarray analysis, as it was also observed when microarray analysis was carried out on </w:t>
      </w:r>
      <w:r w:rsidRPr="006C16B1">
        <w:rPr>
          <w:i/>
        </w:rPr>
        <w:t>B. breve</w:t>
      </w:r>
      <w:r w:rsidRPr="006C16B1">
        <w:t xml:space="preserve"> UCC2003 with SerR overexpressed, a two-component regulatory system </w:t>
      </w:r>
      <w:r w:rsidRPr="006C16B1">
        <w:rPr>
          <w:color w:val="000000" w:themeColor="text1"/>
        </w:rPr>
        <w:t xml:space="preserve">(65), indicating that some of the global gene expression changes observed may in fact be </w:t>
      </w:r>
      <w:r>
        <w:rPr>
          <w:color w:val="000000" w:themeColor="text1"/>
        </w:rPr>
        <w:t>due to indirect regulatory</w:t>
      </w:r>
      <w:r w:rsidRPr="006C16B1">
        <w:rPr>
          <w:color w:val="000000" w:themeColor="text1"/>
        </w:rPr>
        <w:t xml:space="preserve"> effect</w:t>
      </w:r>
      <w:r>
        <w:rPr>
          <w:color w:val="000000" w:themeColor="text1"/>
        </w:rPr>
        <w:t>s</w:t>
      </w:r>
      <w:r w:rsidRPr="006C16B1">
        <w:rPr>
          <w:color w:val="000000" w:themeColor="text1"/>
        </w:rPr>
        <w:t>.</w:t>
      </w:r>
      <w:r>
        <w:rPr>
          <w:color w:val="000000" w:themeColor="text1"/>
        </w:rPr>
        <w:t xml:space="preserve"> </w:t>
      </w:r>
    </w:p>
    <w:p w14:paraId="3E501CBF" w14:textId="77777777" w:rsidR="00EC6DE1" w:rsidRPr="00BD08E4" w:rsidRDefault="00EC6DE1" w:rsidP="00EC6DE1"/>
    <w:p w14:paraId="226BA647" w14:textId="3C2082E8" w:rsidR="00EC6DE1" w:rsidRPr="00BD08E4" w:rsidRDefault="00EC6DE1" w:rsidP="00EC6DE1">
      <w:r w:rsidRPr="00BD08E4">
        <w:rPr>
          <w:color w:val="000000" w:themeColor="text1"/>
        </w:rPr>
        <w:t>Bile exposure has been reported to cause changes in the glycolytic flux in bifidobacteria and two bile-resistant</w:t>
      </w:r>
      <w:r>
        <w:rPr>
          <w:color w:val="000000" w:themeColor="text1"/>
        </w:rPr>
        <w:t xml:space="preserve"> </w:t>
      </w:r>
      <w:r w:rsidRPr="00BD08E4">
        <w:rPr>
          <w:color w:val="000000" w:themeColor="text1"/>
        </w:rPr>
        <w:t xml:space="preserve">mutants of </w:t>
      </w:r>
      <w:r w:rsidRPr="00BD08E4">
        <w:rPr>
          <w:i/>
          <w:color w:val="000000" w:themeColor="text1"/>
        </w:rPr>
        <w:t>Bifidobacterium animalis</w:t>
      </w:r>
      <w:r w:rsidRPr="00BD08E4">
        <w:rPr>
          <w:color w:val="000000" w:themeColor="text1"/>
        </w:rPr>
        <w:t xml:space="preserve"> subsp. </w:t>
      </w:r>
      <w:r w:rsidRPr="00BD08E4">
        <w:rPr>
          <w:i/>
          <w:color w:val="000000" w:themeColor="text1"/>
        </w:rPr>
        <w:t>lactis</w:t>
      </w:r>
      <w:r w:rsidRPr="00BD08E4">
        <w:rPr>
          <w:color w:val="000000" w:themeColor="text1"/>
        </w:rPr>
        <w:t xml:space="preserve"> have been suggested to be due to mutations incurred in carbohydrate associated TFs/regulatory networks </w:t>
      </w:r>
      <w:r>
        <w:rPr>
          <w:noProof/>
          <w:color w:val="000000" w:themeColor="text1"/>
        </w:rPr>
        <w:t>(46)</w:t>
      </w:r>
      <w:r w:rsidRPr="00BD08E4">
        <w:rPr>
          <w:color w:val="000000" w:themeColor="text1"/>
        </w:rPr>
        <w:t xml:space="preserve">. </w:t>
      </w:r>
      <w:r w:rsidRPr="00BD08E4">
        <w:rPr>
          <w:i/>
          <w:color w:val="000000" w:themeColor="text1"/>
        </w:rPr>
        <w:t>B. breve</w:t>
      </w:r>
      <w:r w:rsidRPr="00BD08E4">
        <w:rPr>
          <w:color w:val="000000" w:themeColor="text1"/>
        </w:rPr>
        <w:t xml:space="preserve"> UCC2003-</w:t>
      </w:r>
      <w:r w:rsidRPr="00BD08E4">
        <w:rPr>
          <w:i/>
          <w:color w:val="000000" w:themeColor="text1"/>
        </w:rPr>
        <w:t>malR2</w:t>
      </w:r>
      <w:r w:rsidRPr="00BD08E4">
        <w:rPr>
          <w:color w:val="000000" w:themeColor="text1"/>
        </w:rPr>
        <w:t xml:space="preserve"> and </w:t>
      </w:r>
      <w:r w:rsidRPr="00BD08E4">
        <w:rPr>
          <w:i/>
          <w:color w:val="000000" w:themeColor="text1"/>
        </w:rPr>
        <w:t>B. breve</w:t>
      </w:r>
      <w:r w:rsidRPr="00BD08E4">
        <w:rPr>
          <w:color w:val="000000" w:themeColor="text1"/>
        </w:rPr>
        <w:t xml:space="preserve"> UCC2003-</w:t>
      </w:r>
      <w:r w:rsidRPr="00BD08E4">
        <w:rPr>
          <w:i/>
          <w:color w:val="000000" w:themeColor="text1"/>
        </w:rPr>
        <w:t>malR5</w:t>
      </w:r>
      <w:r w:rsidRPr="00BD08E4">
        <w:rPr>
          <w:color w:val="000000" w:themeColor="text1"/>
        </w:rPr>
        <w:t xml:space="preserve"> were shown to exhibit (compared to WT)</w:t>
      </w:r>
      <w:r w:rsidRPr="00BD08E4">
        <w:t xml:space="preserve"> increased </w:t>
      </w:r>
      <w:r>
        <w:t>resistance to ox-gall bile (</w:t>
      </w:r>
      <w:r w:rsidR="005131BF">
        <w:fldChar w:fldCharType="begin"/>
      </w:r>
      <w:r w:rsidR="005131BF">
        <w:instrText xml:space="preserve"> REF _Ref506631772 </w:instrText>
      </w:r>
      <w:r w:rsidR="005131BF">
        <w:fldChar w:fldCharType="separate"/>
      </w:r>
      <w:r w:rsidR="00B47C80">
        <w:t xml:space="preserve">Figure </w:t>
      </w:r>
      <w:r w:rsidR="00B47C80">
        <w:rPr>
          <w:noProof/>
        </w:rPr>
        <w:t>5</w:t>
      </w:r>
      <w:r w:rsidR="00B47C80">
        <w:noBreakHyphen/>
      </w:r>
      <w:r w:rsidR="00B47C80">
        <w:rPr>
          <w:noProof/>
        </w:rPr>
        <w:t>4</w:t>
      </w:r>
      <w:r w:rsidR="005131BF">
        <w:rPr>
          <w:noProof/>
        </w:rPr>
        <w:fldChar w:fldCharType="end"/>
      </w:r>
      <w:r w:rsidRPr="00BD08E4">
        <w:t>) and increased production of ethanol as an en</w:t>
      </w:r>
      <w:r>
        <w:t>d product of fermentation (</w:t>
      </w:r>
      <w:r w:rsidR="005131BF">
        <w:fldChar w:fldCharType="begin"/>
      </w:r>
      <w:r w:rsidR="005131BF">
        <w:instrText xml:space="preserve"> REF _Ref506631797 </w:instrText>
      </w:r>
      <w:r w:rsidR="005131BF">
        <w:fldChar w:fldCharType="separate"/>
      </w:r>
      <w:r w:rsidR="00B47C80">
        <w:t xml:space="preserve">Figure </w:t>
      </w:r>
      <w:r w:rsidR="00B47C80">
        <w:rPr>
          <w:noProof/>
        </w:rPr>
        <w:t>5</w:t>
      </w:r>
      <w:r w:rsidR="00B47C80">
        <w:noBreakHyphen/>
      </w:r>
      <w:r w:rsidR="00B47C80">
        <w:rPr>
          <w:noProof/>
        </w:rPr>
        <w:t>5</w:t>
      </w:r>
      <w:r w:rsidR="005131BF">
        <w:rPr>
          <w:noProof/>
        </w:rPr>
        <w:fldChar w:fldCharType="end"/>
      </w:r>
      <w:r w:rsidRPr="00BD08E4">
        <w:t xml:space="preserve">). This phenomenon has also been reported by others in </w:t>
      </w:r>
      <w:r w:rsidRPr="00BD08E4">
        <w:rPr>
          <w:i/>
        </w:rPr>
        <w:t xml:space="preserve">Lactobacillus </w:t>
      </w:r>
      <w:r w:rsidRPr="00BD08E4">
        <w:t xml:space="preserve">and </w:t>
      </w:r>
      <w:r w:rsidRPr="00BD08E4">
        <w:rPr>
          <w:i/>
        </w:rPr>
        <w:t>Bifidobacterium</w:t>
      </w:r>
      <w:r w:rsidRPr="00BD08E4">
        <w:t xml:space="preserve"> where it is proposed that increased ethanol production results in more regenerated NAD+ to combat oxidative stress effects of bile </w:t>
      </w:r>
      <w:r>
        <w:rPr>
          <w:noProof/>
        </w:rPr>
        <w:t>(47-50)</w:t>
      </w:r>
      <w:r>
        <w:t xml:space="preserve">. </w:t>
      </w:r>
      <w:r w:rsidRPr="00BD08E4">
        <w:t xml:space="preserve">The above-mentioned studies also reported that the bile resistant mutants of </w:t>
      </w:r>
      <w:r w:rsidRPr="00BD08E4">
        <w:rPr>
          <w:i/>
        </w:rPr>
        <w:t>Bifidobacterium</w:t>
      </w:r>
      <w:r w:rsidRPr="00BD08E4">
        <w:t xml:space="preserve"> and </w:t>
      </w:r>
      <w:r w:rsidRPr="00BD08E4">
        <w:rPr>
          <w:i/>
        </w:rPr>
        <w:t xml:space="preserve">Lactobacillus </w:t>
      </w:r>
      <w:r w:rsidRPr="00BD08E4">
        <w:t xml:space="preserve">exhibited </w:t>
      </w:r>
      <w:r>
        <w:t>reduced</w:t>
      </w:r>
      <w:r w:rsidRPr="00BD08E4">
        <w:t xml:space="preserve"> exopolysaccharide (EPS) production </w:t>
      </w:r>
      <w:r>
        <w:rPr>
          <w:noProof/>
        </w:rPr>
        <w:t>(47, 51, 52)</w:t>
      </w:r>
      <w:r w:rsidRPr="00BD08E4">
        <w:t xml:space="preserve">. In addition, other studies have linked EPS production in </w:t>
      </w:r>
      <w:r w:rsidRPr="00BD08E4">
        <w:rPr>
          <w:i/>
        </w:rPr>
        <w:t>Bifidobacterium</w:t>
      </w:r>
      <w:r w:rsidRPr="00BD08E4">
        <w:t xml:space="preserve"> to bile acid resistance </w:t>
      </w:r>
      <w:r>
        <w:rPr>
          <w:noProof/>
        </w:rPr>
        <w:t>(3, 53)</w:t>
      </w:r>
      <w:r w:rsidRPr="00BD08E4">
        <w:t xml:space="preserve">. Therefore, it is possible that the bile resistant phenotype of </w:t>
      </w:r>
      <w:r w:rsidRPr="00BD08E4">
        <w:rPr>
          <w:i/>
        </w:rPr>
        <w:t>B. breve</w:t>
      </w:r>
      <w:r w:rsidRPr="00BD08E4">
        <w:t xml:space="preserve"> UCC2003-</w:t>
      </w:r>
      <w:r w:rsidRPr="00BD08E4">
        <w:rPr>
          <w:i/>
        </w:rPr>
        <w:t>malR2</w:t>
      </w:r>
      <w:r w:rsidRPr="00BD08E4">
        <w:t xml:space="preserve"> and </w:t>
      </w:r>
      <w:r w:rsidRPr="00BD08E4">
        <w:rPr>
          <w:i/>
        </w:rPr>
        <w:t>B. breve</w:t>
      </w:r>
      <w:r w:rsidRPr="00BD08E4">
        <w:t xml:space="preserve"> UCC2003-</w:t>
      </w:r>
      <w:r w:rsidRPr="00BD08E4">
        <w:rPr>
          <w:i/>
        </w:rPr>
        <w:t>malR5</w:t>
      </w:r>
      <w:r w:rsidRPr="00BD08E4">
        <w:t xml:space="preserve"> is similarly linked to exopolysaccharide (EPS) production. This analysis also found that transcription of </w:t>
      </w:r>
      <w:r>
        <w:t>the EPS-associated gene clusters</w:t>
      </w:r>
      <w:r w:rsidRPr="00BD08E4">
        <w:t xml:space="preserve"> in </w:t>
      </w:r>
      <w:r w:rsidRPr="00BD08E4">
        <w:rPr>
          <w:i/>
        </w:rPr>
        <w:t>B. breve</w:t>
      </w:r>
      <w:r w:rsidRPr="00BD08E4">
        <w:t xml:space="preserve"> UCC2003 </w:t>
      </w:r>
      <w:r>
        <w:t>is</w:t>
      </w:r>
      <w:r w:rsidR="002370FA">
        <w:t xml:space="preserve"> down-</w:t>
      </w:r>
      <w:r w:rsidRPr="00BD08E4">
        <w:t xml:space="preserve">regulated in </w:t>
      </w:r>
      <w:r w:rsidRPr="00BD08E4">
        <w:rPr>
          <w:i/>
        </w:rPr>
        <w:t>B. breve</w:t>
      </w:r>
      <w:r w:rsidRPr="00BD08E4">
        <w:t xml:space="preserve"> UCC2003-</w:t>
      </w:r>
      <w:r w:rsidRPr="00BD08E4">
        <w:rPr>
          <w:i/>
        </w:rPr>
        <w:t>malR5</w:t>
      </w:r>
      <w:r w:rsidRPr="00BD08E4">
        <w:t xml:space="preserve">, </w:t>
      </w:r>
      <w:r w:rsidRPr="00BD08E4">
        <w:rPr>
          <w:i/>
        </w:rPr>
        <w:t>B. breve</w:t>
      </w:r>
      <w:r w:rsidRPr="00BD08E4">
        <w:t xml:space="preserve"> UCC2003-</w:t>
      </w:r>
      <w:r w:rsidRPr="00BD08E4">
        <w:rPr>
          <w:i/>
        </w:rPr>
        <w:t>malR3</w:t>
      </w:r>
      <w:r w:rsidRPr="00BD08E4">
        <w:t xml:space="preserve"> and </w:t>
      </w:r>
      <w:r w:rsidRPr="00BD08E4">
        <w:rPr>
          <w:i/>
        </w:rPr>
        <w:t>B. breve</w:t>
      </w:r>
      <w:r w:rsidRPr="00BD08E4">
        <w:t xml:space="preserve"> UCC2003-</w:t>
      </w:r>
      <w:r w:rsidRPr="00BD08E4">
        <w:rPr>
          <w:i/>
        </w:rPr>
        <w:t xml:space="preserve">malR6 </w:t>
      </w:r>
      <w:r>
        <w:t>(</w:t>
      </w:r>
      <w:r w:rsidRPr="00BD08E4">
        <w:t>compared with the WT strain</w:t>
      </w:r>
      <w:r>
        <w:t>)</w:t>
      </w:r>
      <w:r w:rsidRPr="00BD08E4">
        <w:t xml:space="preserve">. Furthermore, it has been demonstrated for </w:t>
      </w:r>
      <w:r w:rsidRPr="00BD08E4">
        <w:rPr>
          <w:i/>
        </w:rPr>
        <w:t xml:space="preserve">B. longum </w:t>
      </w:r>
      <w:r w:rsidRPr="00BD08E4">
        <w:t>subsp.</w:t>
      </w:r>
      <w:r w:rsidRPr="00BD08E4">
        <w:rPr>
          <w:i/>
        </w:rPr>
        <w:t xml:space="preserve"> longum</w:t>
      </w:r>
      <w:r w:rsidRPr="00BD08E4">
        <w:t xml:space="preserve"> CRC 002, that EPS biosynthesis was modulated by the availabil</w:t>
      </w:r>
      <w:r>
        <w:t xml:space="preserve">ity of differing sugar sources </w:t>
      </w:r>
      <w:r>
        <w:rPr>
          <w:noProof/>
        </w:rPr>
        <w:t xml:space="preserve">(54-57), and it is not unreasonable to think that (some of) the </w:t>
      </w:r>
      <w:r w:rsidRPr="007041EE">
        <w:rPr>
          <w:i/>
          <w:noProof/>
        </w:rPr>
        <w:t>malR</w:t>
      </w:r>
      <w:r>
        <w:rPr>
          <w:noProof/>
        </w:rPr>
        <w:t xml:space="preserve"> mutations affect carbohydrate availability for EPS biosynthesis</w:t>
      </w:r>
      <w:r w:rsidRPr="00BD08E4">
        <w:t>.</w:t>
      </w:r>
      <w:r w:rsidRPr="00BD08E4">
        <w:rPr>
          <w:lang w:eastAsia="en-GB"/>
        </w:rPr>
        <w:t xml:space="preserve"> </w:t>
      </w:r>
    </w:p>
    <w:p w14:paraId="16D6B1EF" w14:textId="77777777" w:rsidR="00EC6DE1" w:rsidRPr="00BD08E4" w:rsidRDefault="00EC6DE1" w:rsidP="00EC6DE1"/>
    <w:p w14:paraId="4574E3E2" w14:textId="6F83917A" w:rsidR="00EC6DE1" w:rsidRDefault="006A5041" w:rsidP="00EC6DE1">
      <w:r>
        <w:t>Also o</w:t>
      </w:r>
      <w:r w:rsidR="00EB1C30">
        <w:t>f note, a</w:t>
      </w:r>
      <w:r w:rsidR="00EC6DE1" w:rsidRPr="00BD08E4">
        <w:t xml:space="preserve">t 0.0625 % of ox-gall bile, </w:t>
      </w:r>
      <w:r w:rsidR="00EC6DE1" w:rsidRPr="00BD08E4">
        <w:rPr>
          <w:i/>
        </w:rPr>
        <w:t>B. breve</w:t>
      </w:r>
      <w:r w:rsidR="00EC6DE1" w:rsidRPr="00BD08E4">
        <w:t xml:space="preserve"> UCC2003-</w:t>
      </w:r>
      <w:r w:rsidR="00EC6DE1" w:rsidRPr="00BD08E4">
        <w:rPr>
          <w:i/>
        </w:rPr>
        <w:t xml:space="preserve">malR3 </w:t>
      </w:r>
      <w:r w:rsidR="00EC6DE1" w:rsidRPr="00BD08E4">
        <w:t xml:space="preserve">survives better than the WT and the other mutant strains. </w:t>
      </w:r>
      <w:r w:rsidR="00EC6DE1">
        <w:t>Although we do not have a direct explanation for this interesting phenotype, the observation is</w:t>
      </w:r>
      <w:r w:rsidR="00EC6DE1" w:rsidRPr="00BD08E4">
        <w:t xml:space="preserve"> in line with </w:t>
      </w:r>
      <w:r w:rsidR="00EC6DE1" w:rsidRPr="00BD08E4">
        <w:rPr>
          <w:i/>
        </w:rPr>
        <w:t>B. breve</w:t>
      </w:r>
      <w:r w:rsidR="00EC6DE1" w:rsidRPr="00BD08E4">
        <w:t xml:space="preserve"> UCC2003-</w:t>
      </w:r>
      <w:r w:rsidR="00EC6DE1" w:rsidRPr="00BD08E4">
        <w:rPr>
          <w:i/>
        </w:rPr>
        <w:t xml:space="preserve">malR3’s </w:t>
      </w:r>
      <w:r w:rsidR="00EC6DE1" w:rsidRPr="00BD08E4">
        <w:t>ability to</w:t>
      </w:r>
      <w:r w:rsidR="00EC6DE1" w:rsidRPr="00BD08E4">
        <w:rPr>
          <w:i/>
        </w:rPr>
        <w:t xml:space="preserve"> </w:t>
      </w:r>
      <w:r w:rsidR="00EC6DE1" w:rsidRPr="00BD08E4">
        <w:t xml:space="preserve">take up sugars at a higher rate compared to the WT strain and other </w:t>
      </w:r>
      <w:r w:rsidR="00EC6DE1" w:rsidRPr="00BD08E4">
        <w:rPr>
          <w:i/>
        </w:rPr>
        <w:t>malR</w:t>
      </w:r>
      <w:r w:rsidR="00EC6DE1" w:rsidRPr="00BD08E4">
        <w:t xml:space="preserve"> mutant strains (</w:t>
      </w:r>
      <w:r w:rsidR="00BB33ED">
        <w:t>Figure S5-7</w:t>
      </w:r>
      <w:r w:rsidR="00EC6DE1" w:rsidRPr="00BD08E4">
        <w:t>), with more carbohydrates within the cell there is the potential for more energy production to aid in the environmental bile response</w:t>
      </w:r>
      <w:r w:rsidR="00EC6DE1">
        <w:t>; however this would require further investigation</w:t>
      </w:r>
      <w:r w:rsidR="00EC6DE1" w:rsidRPr="00BD08E4">
        <w:t>.</w:t>
      </w:r>
      <w:r w:rsidR="00EC6DE1">
        <w:t xml:space="preserve"> </w:t>
      </w:r>
    </w:p>
    <w:p w14:paraId="30572893" w14:textId="77777777" w:rsidR="00EC6DE1" w:rsidRDefault="00EC6DE1" w:rsidP="00EC6DE1"/>
    <w:p w14:paraId="1ABC5038" w14:textId="77777777" w:rsidR="00EC6DE1" w:rsidRPr="00BD08E4" w:rsidRDefault="00EC6DE1" w:rsidP="00EC6DE1">
      <w:r w:rsidRPr="00BD08E4">
        <w:t xml:space="preserve">As stated, the MalR TFs are involved in </w:t>
      </w:r>
      <w:r>
        <w:t xml:space="preserve">the uptake and utilisation of various </w:t>
      </w:r>
      <w:r w:rsidRPr="00BD08E4">
        <w:t xml:space="preserve">carbohydrate sources. </w:t>
      </w:r>
      <w:r w:rsidRPr="00EC0AC8">
        <w:t>This analysis revealed that both the WT strain and the malR mutants internalised sugars in a similar order (ie: glucose, LNnT, ribose, maltotriose, maltose, and cellobiose in order of preference).</w:t>
      </w:r>
      <w:r>
        <w:t xml:space="preserve"> </w:t>
      </w:r>
      <w:r w:rsidRPr="00EC0AC8">
        <w:t xml:space="preserve"> However further investigation is required to understand why some of the MalR mutants internalised some of the carbohydrates (eg: cellobiose) at an accelerated rate as compared with the WT strain.  </w:t>
      </w:r>
    </w:p>
    <w:p w14:paraId="455E2C64" w14:textId="77777777" w:rsidR="00EC6DE1" w:rsidRPr="00BD08E4" w:rsidRDefault="00EC6DE1" w:rsidP="00EC6DE1"/>
    <w:p w14:paraId="48D9CD12" w14:textId="77777777" w:rsidR="00EC6DE1" w:rsidRDefault="00EC6DE1" w:rsidP="00EC6DE1">
      <w:pPr>
        <w:rPr>
          <w:color w:val="000000" w:themeColor="text1"/>
          <w:shd w:val="clear" w:color="auto" w:fill="FFFFFF"/>
        </w:rPr>
      </w:pPr>
      <w:r w:rsidRPr="00BD08E4">
        <w:rPr>
          <w:color w:val="000000" w:themeColor="text1"/>
          <w:shd w:val="clear" w:color="auto" w:fill="FFFFFF"/>
        </w:rPr>
        <w:t xml:space="preserve">As a human-associated bacterium, </w:t>
      </w:r>
      <w:r w:rsidRPr="00BD08E4">
        <w:rPr>
          <w:i/>
          <w:color w:val="000000" w:themeColor="text1"/>
          <w:shd w:val="clear" w:color="auto" w:fill="FFFFFF"/>
        </w:rPr>
        <w:t>B. breve</w:t>
      </w:r>
      <w:r w:rsidRPr="00BD08E4">
        <w:rPr>
          <w:color w:val="000000" w:themeColor="text1"/>
          <w:shd w:val="clear" w:color="auto" w:fill="FFFFFF"/>
        </w:rPr>
        <w:t xml:space="preserve"> UCC2003 faces the challenge of adaption to the ever-changing environment of the human gastrointestinal tract. This adaption requires the preservation of energy and this microbe must therefore regulate and control its metabolism precisely. Transcriptional regulation offers a fast acting and efficient method to govern metabolic pathways. Interestingly, not only is the transcription of carbohydrate utilisation systems dependent on available carbohydrate sources, but we propose that the transcription of these carbohydrate gene operons are also reacting to stresses such as bile stress, through the mechanism of lacI-type TFs. We have shown that (at least) four of these lacI-type TF’s encoded by </w:t>
      </w:r>
      <w:r w:rsidRPr="00BD08E4">
        <w:rPr>
          <w:i/>
          <w:color w:val="000000" w:themeColor="text1"/>
          <w:shd w:val="clear" w:color="auto" w:fill="FFFFFF"/>
        </w:rPr>
        <w:t>B. breve</w:t>
      </w:r>
      <w:r w:rsidRPr="00BD08E4">
        <w:rPr>
          <w:color w:val="000000" w:themeColor="text1"/>
          <w:shd w:val="clear" w:color="auto" w:fill="FFFFFF"/>
        </w:rPr>
        <w:t xml:space="preserve"> UCC2003 form a complex, overlapping and at times hierarchical network of gene regulation.</w:t>
      </w:r>
      <w:r>
        <w:rPr>
          <w:color w:val="000000" w:themeColor="text1"/>
          <w:shd w:val="clear" w:color="auto" w:fill="FFFFFF"/>
        </w:rPr>
        <w:t xml:space="preserve">  This work represents one of the first steps towards understanding this very complex and interactive regulatory network for carbohydrate metabolism in </w:t>
      </w:r>
      <w:r w:rsidRPr="00152A35">
        <w:rPr>
          <w:i/>
          <w:color w:val="000000" w:themeColor="text1"/>
          <w:shd w:val="clear" w:color="auto" w:fill="FFFFFF"/>
        </w:rPr>
        <w:t>B. breve</w:t>
      </w:r>
      <w:r>
        <w:rPr>
          <w:color w:val="000000" w:themeColor="text1"/>
          <w:shd w:val="clear" w:color="auto" w:fill="FFFFFF"/>
        </w:rPr>
        <w:t xml:space="preserve"> UCC2003.  A good deal more work is required to fully comprehend and appreciate the intricacies of the MalR regulators and their impact on bifidobacterial physiology and survival in the gut.</w:t>
      </w:r>
    </w:p>
    <w:p w14:paraId="33652F12" w14:textId="6848FF31" w:rsidR="00EC6DE1" w:rsidRDefault="00EC6DE1" w:rsidP="00AF2B33">
      <w:pPr>
        <w:spacing w:after="160" w:line="259" w:lineRule="auto"/>
        <w:jc w:val="left"/>
        <w:rPr>
          <w:color w:val="000000" w:themeColor="text1"/>
          <w:shd w:val="clear" w:color="auto" w:fill="FFFFFF"/>
        </w:rPr>
      </w:pPr>
      <w:r>
        <w:rPr>
          <w:color w:val="000000" w:themeColor="text1"/>
          <w:shd w:val="clear" w:color="auto" w:fill="FFFFFF"/>
        </w:rPr>
        <w:br w:type="page"/>
      </w:r>
    </w:p>
    <w:p w14:paraId="4BCBA0A7" w14:textId="77777777" w:rsidR="00EC6DE1" w:rsidRDefault="00EC6DE1" w:rsidP="00EC6DE1">
      <w:pPr>
        <w:pStyle w:val="Heading2"/>
        <w:numPr>
          <w:ilvl w:val="1"/>
          <w:numId w:val="17"/>
        </w:numPr>
      </w:pPr>
      <w:bookmarkStart w:id="229" w:name="_Toc507267478"/>
      <w:bookmarkStart w:id="230" w:name="_Toc510738274"/>
      <w:bookmarkStart w:id="231" w:name="_Toc510738501"/>
      <w:r>
        <w:t>Supplemental Tables and Figures</w:t>
      </w:r>
      <w:bookmarkEnd w:id="229"/>
      <w:bookmarkEnd w:id="230"/>
      <w:bookmarkEnd w:id="231"/>
    </w:p>
    <w:p w14:paraId="5DDEFBB6" w14:textId="25FD93EE" w:rsidR="00EC6DE1" w:rsidRDefault="00EC6DE1" w:rsidP="00EC6DE1">
      <w:pPr>
        <w:keepNext/>
        <w:spacing w:line="240" w:lineRule="auto"/>
        <w:outlineLvl w:val="0"/>
      </w:pPr>
      <w:bookmarkStart w:id="232" w:name="_Ref510695263"/>
      <w:bookmarkStart w:id="233" w:name="_Toc506638289"/>
      <w:bookmarkStart w:id="234" w:name="_Toc510746803"/>
      <w:r>
        <w:t xml:space="preserve">Table </w:t>
      </w:r>
      <w:r w:rsidR="00A42A0C">
        <w:t>S</w:t>
      </w:r>
      <w:r w:rsidR="003722B4">
        <w:rPr>
          <w:noProof/>
        </w:rPr>
        <w:fldChar w:fldCharType="begin"/>
      </w:r>
      <w:r w:rsidR="003722B4">
        <w:rPr>
          <w:noProof/>
        </w:rPr>
        <w:instrText xml:space="preserve"> STYLEREF 1 \s </w:instrText>
      </w:r>
      <w:r w:rsidR="003722B4">
        <w:rPr>
          <w:noProof/>
        </w:rPr>
        <w:fldChar w:fldCharType="separate"/>
      </w:r>
      <w:r w:rsidR="00B47C80">
        <w:rPr>
          <w:noProof/>
        </w:rPr>
        <w:t>5</w:t>
      </w:r>
      <w:r w:rsidR="003722B4">
        <w:rPr>
          <w:noProof/>
        </w:rPr>
        <w:fldChar w:fldCharType="end"/>
      </w:r>
      <w:r>
        <w:noBreakHyphen/>
      </w:r>
      <w:r w:rsidR="003722B4">
        <w:rPr>
          <w:noProof/>
        </w:rPr>
        <w:fldChar w:fldCharType="begin"/>
      </w:r>
      <w:r w:rsidR="003722B4">
        <w:rPr>
          <w:noProof/>
        </w:rPr>
        <w:instrText xml:space="preserve"> SEQ Table \* ARABIC \s 1 </w:instrText>
      </w:r>
      <w:r w:rsidR="003722B4">
        <w:rPr>
          <w:noProof/>
        </w:rPr>
        <w:fldChar w:fldCharType="separate"/>
      </w:r>
      <w:r w:rsidR="00B47C80">
        <w:rPr>
          <w:noProof/>
        </w:rPr>
        <w:t>6</w:t>
      </w:r>
      <w:r w:rsidR="003722B4">
        <w:rPr>
          <w:noProof/>
        </w:rPr>
        <w:fldChar w:fldCharType="end"/>
      </w:r>
      <w:bookmarkEnd w:id="232"/>
      <w:r w:rsidR="004B53D3">
        <w:rPr>
          <w:noProof/>
        </w:rPr>
        <w:t>.</w:t>
      </w:r>
      <w:r>
        <w:t xml:space="preserve"> </w:t>
      </w:r>
      <w:r w:rsidRPr="0088531C">
        <w:rPr>
          <w:i/>
        </w:rPr>
        <w:t>B. breve</w:t>
      </w:r>
      <w:r w:rsidRPr="0088531C">
        <w:t xml:space="preserve"> UCC2003-</w:t>
      </w:r>
      <w:r w:rsidRPr="0024355E">
        <w:rPr>
          <w:i/>
        </w:rPr>
        <w:t>malR2</w:t>
      </w:r>
      <w:r w:rsidR="002370FA">
        <w:t xml:space="preserve"> Microarray analysis (Up-</w:t>
      </w:r>
      <w:r w:rsidRPr="0088531C">
        <w:t>regulation)</w:t>
      </w:r>
      <w:bookmarkEnd w:id="233"/>
      <w:bookmarkEnd w:id="234"/>
      <w:r w:rsidR="004B53D3">
        <w:t>.</w:t>
      </w:r>
    </w:p>
    <w:p w14:paraId="4E6B552D" w14:textId="0C20E17D" w:rsidR="00EC6DE1" w:rsidRPr="0014540E" w:rsidRDefault="00EC6DE1" w:rsidP="00EC6DE1">
      <w:pPr>
        <w:spacing w:line="240" w:lineRule="auto"/>
        <w:rPr>
          <w:rStyle w:val="Strong"/>
          <w:b w:val="0"/>
          <w:bCs w:val="0"/>
        </w:rPr>
      </w:pPr>
      <w:r w:rsidRPr="00B5513A">
        <w:t>Global transcriptomic analysis of the fold up</w:t>
      </w:r>
      <w:r w:rsidR="002370FA">
        <w:t>-</w:t>
      </w:r>
      <w:r w:rsidRPr="00B5513A">
        <w:t>regulation of</w:t>
      </w:r>
      <w:r w:rsidRPr="00B5513A">
        <w:rPr>
          <w:rStyle w:val="Strong"/>
        </w:rPr>
        <w:t xml:space="preserve"> </w:t>
      </w:r>
      <w:r w:rsidRPr="0014540E">
        <w:rPr>
          <w:rStyle w:val="Strong"/>
          <w:b w:val="0"/>
          <w:i/>
        </w:rPr>
        <w:t>B. breve</w:t>
      </w:r>
      <w:r w:rsidRPr="0014540E">
        <w:rPr>
          <w:rStyle w:val="Strong"/>
          <w:b w:val="0"/>
        </w:rPr>
        <w:t xml:space="preserve"> UCC2003-</w:t>
      </w:r>
      <w:r w:rsidRPr="0014540E">
        <w:rPr>
          <w:rStyle w:val="Strong"/>
          <w:b w:val="0"/>
          <w:i/>
        </w:rPr>
        <w:t>malR2</w:t>
      </w:r>
      <w:r w:rsidRPr="0014540E">
        <w:rPr>
          <w:rStyle w:val="Strong"/>
          <w:b w:val="0"/>
        </w:rPr>
        <w:t xml:space="preserve"> as compared with</w:t>
      </w:r>
      <w:r>
        <w:rPr>
          <w:rStyle w:val="Strong"/>
          <w:b w:val="0"/>
        </w:rPr>
        <w:t xml:space="preserve"> </w:t>
      </w:r>
      <w:r w:rsidRPr="0014540E">
        <w:rPr>
          <w:rStyle w:val="Strong"/>
          <w:b w:val="0"/>
          <w:i/>
        </w:rPr>
        <w:t>B. breve</w:t>
      </w:r>
      <w:r w:rsidRPr="0014540E">
        <w:rPr>
          <w:rStyle w:val="CommentSubjectChar1"/>
          <w:b w:val="0"/>
        </w:rPr>
        <w:t xml:space="preserve"> </w:t>
      </w:r>
      <w:r w:rsidRPr="0014540E">
        <w:rPr>
          <w:rStyle w:val="Strong"/>
          <w:b w:val="0"/>
        </w:rPr>
        <w:t>UCC2003 when grown on mMRS supplemented with ribose</w:t>
      </w:r>
    </w:p>
    <w:tbl>
      <w:tblPr>
        <w:tblW w:w="8789" w:type="dxa"/>
        <w:tblInd w:w="-284" w:type="dxa"/>
        <w:tblBorders>
          <w:top w:val="nil"/>
          <w:left w:val="nil"/>
          <w:right w:val="nil"/>
        </w:tblBorders>
        <w:tblLayout w:type="fixed"/>
        <w:tblLook w:val="0000" w:firstRow="0" w:lastRow="0" w:firstColumn="0" w:lastColumn="0" w:noHBand="0" w:noVBand="0"/>
      </w:tblPr>
      <w:tblGrid>
        <w:gridCol w:w="1135"/>
        <w:gridCol w:w="709"/>
        <w:gridCol w:w="5670"/>
        <w:gridCol w:w="1275"/>
      </w:tblGrid>
      <w:tr w:rsidR="00A831C8" w:rsidRPr="009A5C89" w14:paraId="1A547B8B" w14:textId="77777777" w:rsidTr="001E5296">
        <w:trPr>
          <w:trHeight w:val="270"/>
        </w:trPr>
        <w:tc>
          <w:tcPr>
            <w:tcW w:w="1135" w:type="dxa"/>
            <w:tcBorders>
              <w:top w:val="single" w:sz="8" w:space="0" w:color="000000"/>
              <w:bottom w:val="single" w:sz="8" w:space="0" w:color="000000"/>
            </w:tcBorders>
            <w:vAlign w:val="center"/>
          </w:tcPr>
          <w:p w14:paraId="0E062E66" w14:textId="77777777" w:rsidR="00A831C8" w:rsidRPr="009A5C89" w:rsidRDefault="00A831C8" w:rsidP="001E5296">
            <w:pPr>
              <w:autoSpaceDE w:val="0"/>
              <w:autoSpaceDN w:val="0"/>
              <w:adjustRightInd w:val="0"/>
              <w:spacing w:after="0" w:line="240" w:lineRule="auto"/>
              <w:jc w:val="center"/>
              <w:rPr>
                <w:rFonts w:cs="Times New Roman"/>
                <w:b/>
                <w:bCs/>
                <w:color w:val="000000"/>
                <w:sz w:val="20"/>
                <w:szCs w:val="20"/>
                <w:lang w:val="en-IE"/>
              </w:rPr>
            </w:pPr>
            <w:r w:rsidRPr="009A5C89">
              <w:rPr>
                <w:rFonts w:cs="Times New Roman"/>
                <w:b/>
                <w:bCs/>
                <w:color w:val="000000"/>
                <w:sz w:val="20"/>
                <w:szCs w:val="20"/>
                <w:lang w:val="en-IE"/>
              </w:rPr>
              <w:t>Locus tag</w:t>
            </w:r>
          </w:p>
        </w:tc>
        <w:tc>
          <w:tcPr>
            <w:tcW w:w="709" w:type="dxa"/>
            <w:tcBorders>
              <w:top w:val="single" w:sz="8" w:space="0" w:color="000000"/>
              <w:bottom w:val="single" w:sz="8" w:space="0" w:color="000000"/>
            </w:tcBorders>
            <w:vAlign w:val="center"/>
          </w:tcPr>
          <w:p w14:paraId="1E2EA7E5" w14:textId="77777777" w:rsidR="00A831C8" w:rsidRPr="009A5C89" w:rsidRDefault="00A831C8" w:rsidP="001E5296">
            <w:pPr>
              <w:autoSpaceDE w:val="0"/>
              <w:autoSpaceDN w:val="0"/>
              <w:adjustRightInd w:val="0"/>
              <w:spacing w:after="0" w:line="240" w:lineRule="auto"/>
              <w:jc w:val="center"/>
              <w:rPr>
                <w:rFonts w:cs="Times New Roman"/>
                <w:b/>
                <w:bCs/>
                <w:color w:val="000000"/>
                <w:sz w:val="20"/>
                <w:szCs w:val="20"/>
                <w:lang w:val="en-IE"/>
              </w:rPr>
            </w:pPr>
            <w:r w:rsidRPr="009A5C89">
              <w:rPr>
                <w:rFonts w:cs="Times New Roman"/>
                <w:b/>
                <w:bCs/>
                <w:color w:val="000000"/>
                <w:sz w:val="20"/>
                <w:szCs w:val="20"/>
                <w:lang w:val="en-IE"/>
              </w:rPr>
              <w:t>Up</w:t>
            </w:r>
          </w:p>
        </w:tc>
        <w:tc>
          <w:tcPr>
            <w:tcW w:w="5670" w:type="dxa"/>
            <w:tcBorders>
              <w:top w:val="single" w:sz="8" w:space="0" w:color="000000"/>
              <w:bottom w:val="single" w:sz="8" w:space="0" w:color="000000"/>
            </w:tcBorders>
            <w:vAlign w:val="center"/>
          </w:tcPr>
          <w:p w14:paraId="7EEBAF70" w14:textId="77777777" w:rsidR="00A831C8" w:rsidRPr="009A5C89" w:rsidRDefault="00A831C8" w:rsidP="001E5296">
            <w:pPr>
              <w:autoSpaceDE w:val="0"/>
              <w:autoSpaceDN w:val="0"/>
              <w:adjustRightInd w:val="0"/>
              <w:spacing w:after="0" w:line="240" w:lineRule="auto"/>
              <w:jc w:val="center"/>
              <w:rPr>
                <w:rFonts w:cs="Times New Roman"/>
                <w:b/>
                <w:bCs/>
                <w:color w:val="000000"/>
                <w:sz w:val="20"/>
                <w:szCs w:val="20"/>
                <w:lang w:val="en-IE"/>
              </w:rPr>
            </w:pPr>
            <w:r w:rsidRPr="009A5C89">
              <w:rPr>
                <w:rFonts w:cs="Times New Roman"/>
                <w:b/>
                <w:bCs/>
                <w:color w:val="000000"/>
                <w:sz w:val="20"/>
                <w:szCs w:val="20"/>
                <w:lang w:val="en-IE"/>
              </w:rPr>
              <w:t>Gene name and/or predicted Function</w:t>
            </w:r>
          </w:p>
        </w:tc>
        <w:tc>
          <w:tcPr>
            <w:tcW w:w="1275" w:type="dxa"/>
            <w:tcBorders>
              <w:top w:val="single" w:sz="8" w:space="0" w:color="000000"/>
              <w:bottom w:val="single" w:sz="8" w:space="0" w:color="000000"/>
            </w:tcBorders>
            <w:vAlign w:val="center"/>
          </w:tcPr>
          <w:p w14:paraId="32B6652F" w14:textId="77777777" w:rsidR="00A831C8" w:rsidRPr="009A5C89" w:rsidRDefault="00A831C8" w:rsidP="001E5296">
            <w:pPr>
              <w:autoSpaceDE w:val="0"/>
              <w:autoSpaceDN w:val="0"/>
              <w:adjustRightInd w:val="0"/>
              <w:spacing w:after="0" w:line="240" w:lineRule="auto"/>
              <w:jc w:val="center"/>
              <w:rPr>
                <w:rFonts w:cs="Times New Roman"/>
                <w:b/>
                <w:bCs/>
                <w:color w:val="000000"/>
                <w:sz w:val="20"/>
                <w:szCs w:val="20"/>
                <w:lang w:val="en-IE"/>
              </w:rPr>
            </w:pPr>
            <w:r w:rsidRPr="009A5C89">
              <w:rPr>
                <w:rFonts w:cs="Times New Roman"/>
                <w:b/>
                <w:bCs/>
                <w:color w:val="000000"/>
                <w:sz w:val="20"/>
                <w:szCs w:val="20"/>
                <w:lang w:val="en-IE"/>
              </w:rPr>
              <w:t>P value </w:t>
            </w:r>
          </w:p>
        </w:tc>
      </w:tr>
      <w:tr w:rsidR="00A831C8" w:rsidRPr="009A5C89" w14:paraId="1E3297A6" w14:textId="77777777" w:rsidTr="00A831C8">
        <w:tblPrEx>
          <w:tblBorders>
            <w:top w:val="none" w:sz="0" w:space="0" w:color="auto"/>
          </w:tblBorders>
        </w:tblPrEx>
        <w:tc>
          <w:tcPr>
            <w:tcW w:w="1135" w:type="dxa"/>
            <w:vAlign w:val="center"/>
          </w:tcPr>
          <w:p w14:paraId="36143134"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Bbr_0023</w:t>
            </w:r>
          </w:p>
        </w:tc>
        <w:tc>
          <w:tcPr>
            <w:tcW w:w="709" w:type="dxa"/>
            <w:vAlign w:val="center"/>
          </w:tcPr>
          <w:p w14:paraId="3FB06A16"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2.1</w:t>
            </w:r>
          </w:p>
        </w:tc>
        <w:tc>
          <w:tcPr>
            <w:tcW w:w="5670" w:type="dxa"/>
            <w:vAlign w:val="center"/>
          </w:tcPr>
          <w:p w14:paraId="6DE2B1CB"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Transcriptional regulator, LacI family</w:t>
            </w:r>
          </w:p>
        </w:tc>
        <w:tc>
          <w:tcPr>
            <w:tcW w:w="1275" w:type="dxa"/>
            <w:vAlign w:val="center"/>
          </w:tcPr>
          <w:p w14:paraId="2CCBB6DA"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9.25E-07</w:t>
            </w:r>
          </w:p>
        </w:tc>
      </w:tr>
      <w:tr w:rsidR="00A831C8" w:rsidRPr="009A5C89" w14:paraId="1E5DC68F" w14:textId="77777777" w:rsidTr="00A831C8">
        <w:tblPrEx>
          <w:tblBorders>
            <w:top w:val="none" w:sz="0" w:space="0" w:color="auto"/>
          </w:tblBorders>
        </w:tblPrEx>
        <w:tc>
          <w:tcPr>
            <w:tcW w:w="1135" w:type="dxa"/>
            <w:vAlign w:val="center"/>
          </w:tcPr>
          <w:p w14:paraId="15F0759A"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Bbr_0106</w:t>
            </w:r>
          </w:p>
        </w:tc>
        <w:tc>
          <w:tcPr>
            <w:tcW w:w="709" w:type="dxa"/>
            <w:vAlign w:val="center"/>
          </w:tcPr>
          <w:p w14:paraId="44DC548F"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4.1</w:t>
            </w:r>
          </w:p>
        </w:tc>
        <w:tc>
          <w:tcPr>
            <w:tcW w:w="5670" w:type="dxa"/>
            <w:vAlign w:val="center"/>
          </w:tcPr>
          <w:p w14:paraId="53A4D3F4" w14:textId="77777777" w:rsidR="00A831C8" w:rsidRPr="009A5C89" w:rsidRDefault="00A831C8" w:rsidP="001E5296">
            <w:pPr>
              <w:autoSpaceDE w:val="0"/>
              <w:autoSpaceDN w:val="0"/>
              <w:adjustRightInd w:val="0"/>
              <w:spacing w:after="0" w:line="240" w:lineRule="auto"/>
              <w:rPr>
                <w:rFonts w:cs="Times New Roman"/>
                <w:i/>
                <w:iCs/>
                <w:color w:val="000000"/>
                <w:sz w:val="20"/>
                <w:szCs w:val="20"/>
                <w:lang w:val="en-IE"/>
              </w:rPr>
            </w:pPr>
            <w:r w:rsidRPr="009A5C89">
              <w:rPr>
                <w:rFonts w:cs="Times New Roman"/>
                <w:i/>
                <w:iCs/>
                <w:color w:val="000000"/>
                <w:sz w:val="20"/>
                <w:szCs w:val="20"/>
                <w:lang w:val="en-IE"/>
              </w:rPr>
              <w:t xml:space="preserve">cebE, </w:t>
            </w:r>
            <w:r w:rsidRPr="009A5C89">
              <w:rPr>
                <w:rFonts w:cs="Times New Roman"/>
                <w:color w:val="000000"/>
                <w:sz w:val="20"/>
                <w:szCs w:val="20"/>
                <w:lang w:val="en-IE"/>
              </w:rPr>
              <w:t>Cellobiose/cellotriose binding protein </w:t>
            </w:r>
          </w:p>
        </w:tc>
        <w:tc>
          <w:tcPr>
            <w:tcW w:w="1275" w:type="dxa"/>
            <w:vAlign w:val="center"/>
          </w:tcPr>
          <w:p w14:paraId="756427F5"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0.00E+00</w:t>
            </w:r>
          </w:p>
        </w:tc>
      </w:tr>
      <w:tr w:rsidR="00A831C8" w:rsidRPr="009A5C89" w14:paraId="53468A55" w14:textId="77777777" w:rsidTr="00A831C8">
        <w:tblPrEx>
          <w:tblBorders>
            <w:top w:val="none" w:sz="0" w:space="0" w:color="auto"/>
          </w:tblBorders>
        </w:tblPrEx>
        <w:tc>
          <w:tcPr>
            <w:tcW w:w="1135" w:type="dxa"/>
            <w:vAlign w:val="center"/>
          </w:tcPr>
          <w:p w14:paraId="0E972CCD"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Bbr_0107</w:t>
            </w:r>
          </w:p>
        </w:tc>
        <w:tc>
          <w:tcPr>
            <w:tcW w:w="709" w:type="dxa"/>
            <w:vAlign w:val="center"/>
          </w:tcPr>
          <w:p w14:paraId="589E6793"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3.5</w:t>
            </w:r>
          </w:p>
        </w:tc>
        <w:tc>
          <w:tcPr>
            <w:tcW w:w="5670" w:type="dxa"/>
            <w:vAlign w:val="center"/>
          </w:tcPr>
          <w:p w14:paraId="4FF84798" w14:textId="77777777" w:rsidR="00A831C8" w:rsidRPr="009A5C89" w:rsidRDefault="00A831C8" w:rsidP="001E5296">
            <w:pPr>
              <w:autoSpaceDE w:val="0"/>
              <w:autoSpaceDN w:val="0"/>
              <w:adjustRightInd w:val="0"/>
              <w:spacing w:after="0" w:line="240" w:lineRule="auto"/>
              <w:rPr>
                <w:rFonts w:cs="Times New Roman"/>
                <w:i/>
                <w:iCs/>
                <w:color w:val="000000"/>
                <w:sz w:val="20"/>
                <w:szCs w:val="20"/>
                <w:lang w:val="en-IE"/>
              </w:rPr>
            </w:pPr>
            <w:r w:rsidRPr="009A5C89">
              <w:rPr>
                <w:rFonts w:cs="Times New Roman"/>
                <w:i/>
                <w:iCs/>
                <w:color w:val="000000"/>
                <w:sz w:val="20"/>
                <w:szCs w:val="20"/>
                <w:lang w:val="en-IE"/>
              </w:rPr>
              <w:t>cebF</w:t>
            </w:r>
            <w:r w:rsidRPr="009A5C89">
              <w:rPr>
                <w:rFonts w:cs="Times New Roman"/>
                <w:color w:val="000000"/>
                <w:sz w:val="20"/>
                <w:szCs w:val="20"/>
                <w:lang w:val="en-IE"/>
              </w:rPr>
              <w:t>, Cellobiose/cellotriose transport system permease protein </w:t>
            </w:r>
          </w:p>
        </w:tc>
        <w:tc>
          <w:tcPr>
            <w:tcW w:w="1275" w:type="dxa"/>
            <w:vAlign w:val="center"/>
          </w:tcPr>
          <w:p w14:paraId="02DF8038"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0.00E+00</w:t>
            </w:r>
          </w:p>
        </w:tc>
      </w:tr>
      <w:tr w:rsidR="00A831C8" w:rsidRPr="009A5C89" w14:paraId="5C8DDD82" w14:textId="77777777" w:rsidTr="00A831C8">
        <w:tblPrEx>
          <w:tblBorders>
            <w:top w:val="none" w:sz="0" w:space="0" w:color="auto"/>
          </w:tblBorders>
        </w:tblPrEx>
        <w:tc>
          <w:tcPr>
            <w:tcW w:w="1135" w:type="dxa"/>
            <w:vAlign w:val="center"/>
          </w:tcPr>
          <w:p w14:paraId="5435BC3E"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Bbr_0108</w:t>
            </w:r>
          </w:p>
        </w:tc>
        <w:tc>
          <w:tcPr>
            <w:tcW w:w="709" w:type="dxa"/>
            <w:vAlign w:val="center"/>
          </w:tcPr>
          <w:p w14:paraId="2C836D71"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2.7</w:t>
            </w:r>
          </w:p>
        </w:tc>
        <w:tc>
          <w:tcPr>
            <w:tcW w:w="5670" w:type="dxa"/>
            <w:vAlign w:val="center"/>
          </w:tcPr>
          <w:p w14:paraId="490A5680" w14:textId="77777777" w:rsidR="00A831C8" w:rsidRPr="009A5C89" w:rsidRDefault="00A831C8" w:rsidP="001E5296">
            <w:pPr>
              <w:autoSpaceDE w:val="0"/>
              <w:autoSpaceDN w:val="0"/>
              <w:adjustRightInd w:val="0"/>
              <w:spacing w:after="0" w:line="240" w:lineRule="auto"/>
              <w:rPr>
                <w:rFonts w:cs="Times New Roman"/>
                <w:i/>
                <w:iCs/>
                <w:color w:val="000000"/>
                <w:sz w:val="20"/>
                <w:szCs w:val="20"/>
                <w:lang w:val="en-IE"/>
              </w:rPr>
            </w:pPr>
            <w:r w:rsidRPr="009A5C89">
              <w:rPr>
                <w:rFonts w:cs="Times New Roman"/>
                <w:i/>
                <w:iCs/>
                <w:color w:val="000000"/>
                <w:sz w:val="20"/>
                <w:szCs w:val="20"/>
                <w:lang w:val="en-IE"/>
              </w:rPr>
              <w:t xml:space="preserve">cebG, </w:t>
            </w:r>
            <w:r w:rsidRPr="009A5C89">
              <w:rPr>
                <w:rFonts w:cs="Times New Roman"/>
                <w:color w:val="000000"/>
                <w:sz w:val="20"/>
                <w:szCs w:val="20"/>
                <w:lang w:val="en-IE"/>
              </w:rPr>
              <w:t>Cellobiose/cellotriose transport system permease protein </w:t>
            </w:r>
          </w:p>
        </w:tc>
        <w:tc>
          <w:tcPr>
            <w:tcW w:w="1275" w:type="dxa"/>
            <w:vAlign w:val="center"/>
          </w:tcPr>
          <w:p w14:paraId="2CA54D29"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0.00E+00</w:t>
            </w:r>
          </w:p>
        </w:tc>
      </w:tr>
      <w:tr w:rsidR="00A831C8" w:rsidRPr="009A5C89" w14:paraId="70B0E4CB" w14:textId="77777777" w:rsidTr="00A831C8">
        <w:tblPrEx>
          <w:tblBorders>
            <w:top w:val="none" w:sz="0" w:space="0" w:color="auto"/>
          </w:tblBorders>
        </w:tblPrEx>
        <w:tc>
          <w:tcPr>
            <w:tcW w:w="1135" w:type="dxa"/>
            <w:vAlign w:val="center"/>
          </w:tcPr>
          <w:p w14:paraId="4977A63C"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Bbr_0109</w:t>
            </w:r>
          </w:p>
        </w:tc>
        <w:tc>
          <w:tcPr>
            <w:tcW w:w="709" w:type="dxa"/>
            <w:vAlign w:val="center"/>
          </w:tcPr>
          <w:p w14:paraId="0E3115C1"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2.0</w:t>
            </w:r>
          </w:p>
        </w:tc>
        <w:tc>
          <w:tcPr>
            <w:tcW w:w="5670" w:type="dxa"/>
            <w:vAlign w:val="center"/>
          </w:tcPr>
          <w:p w14:paraId="0C1C4B4F" w14:textId="77777777" w:rsidR="00A831C8" w:rsidRPr="009A5C89" w:rsidRDefault="00A831C8" w:rsidP="001E5296">
            <w:pPr>
              <w:autoSpaceDE w:val="0"/>
              <w:autoSpaceDN w:val="0"/>
              <w:adjustRightInd w:val="0"/>
              <w:spacing w:after="0" w:line="240" w:lineRule="auto"/>
              <w:rPr>
                <w:rFonts w:cs="Times New Roman"/>
                <w:i/>
                <w:iCs/>
                <w:color w:val="000000"/>
                <w:sz w:val="20"/>
                <w:szCs w:val="20"/>
                <w:lang w:val="en-IE"/>
              </w:rPr>
            </w:pPr>
            <w:r w:rsidRPr="009A5C89">
              <w:rPr>
                <w:rFonts w:cs="Times New Roman"/>
                <w:i/>
                <w:iCs/>
                <w:color w:val="000000"/>
                <w:sz w:val="20"/>
                <w:szCs w:val="20"/>
                <w:lang w:val="en-IE"/>
              </w:rPr>
              <w:t>bgl1,</w:t>
            </w:r>
            <w:r w:rsidRPr="009A5C89">
              <w:rPr>
                <w:rFonts w:cs="Times New Roman"/>
                <w:color w:val="000000"/>
                <w:sz w:val="20"/>
                <w:szCs w:val="20"/>
                <w:lang w:val="en-IE"/>
              </w:rPr>
              <w:t xml:space="preserve"> Beta-glucosidase</w:t>
            </w:r>
          </w:p>
        </w:tc>
        <w:tc>
          <w:tcPr>
            <w:tcW w:w="1275" w:type="dxa"/>
            <w:vAlign w:val="center"/>
          </w:tcPr>
          <w:p w14:paraId="3481C009"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1.51E-13</w:t>
            </w:r>
          </w:p>
        </w:tc>
      </w:tr>
      <w:tr w:rsidR="00A831C8" w:rsidRPr="009A5C89" w14:paraId="7BBDFB00" w14:textId="77777777" w:rsidTr="00A831C8">
        <w:tblPrEx>
          <w:tblBorders>
            <w:top w:val="none" w:sz="0" w:space="0" w:color="auto"/>
          </w:tblBorders>
        </w:tblPrEx>
        <w:tc>
          <w:tcPr>
            <w:tcW w:w="1135" w:type="dxa"/>
            <w:vAlign w:val="center"/>
          </w:tcPr>
          <w:p w14:paraId="4D46438B"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Bbr_0114</w:t>
            </w:r>
          </w:p>
        </w:tc>
        <w:tc>
          <w:tcPr>
            <w:tcW w:w="709" w:type="dxa"/>
            <w:vAlign w:val="center"/>
          </w:tcPr>
          <w:p w14:paraId="1B9A18D2"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2.1</w:t>
            </w:r>
          </w:p>
        </w:tc>
        <w:tc>
          <w:tcPr>
            <w:tcW w:w="5670" w:type="dxa"/>
            <w:vAlign w:val="center"/>
          </w:tcPr>
          <w:p w14:paraId="01B6E44B"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Cell surface protein with Gram positive anchor and Cna protein B-type domain</w:t>
            </w:r>
          </w:p>
        </w:tc>
        <w:tc>
          <w:tcPr>
            <w:tcW w:w="1275" w:type="dxa"/>
            <w:vAlign w:val="center"/>
          </w:tcPr>
          <w:p w14:paraId="6060C6F8"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0.00E+00</w:t>
            </w:r>
          </w:p>
        </w:tc>
      </w:tr>
      <w:tr w:rsidR="00A831C8" w:rsidRPr="009A5C89" w14:paraId="3B22F9A2" w14:textId="77777777" w:rsidTr="00A831C8">
        <w:tblPrEx>
          <w:tblBorders>
            <w:top w:val="none" w:sz="0" w:space="0" w:color="auto"/>
          </w:tblBorders>
        </w:tblPrEx>
        <w:tc>
          <w:tcPr>
            <w:tcW w:w="1135" w:type="dxa"/>
            <w:vAlign w:val="center"/>
          </w:tcPr>
          <w:p w14:paraId="425316DA"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Bbr_0160</w:t>
            </w:r>
          </w:p>
        </w:tc>
        <w:tc>
          <w:tcPr>
            <w:tcW w:w="709" w:type="dxa"/>
            <w:vAlign w:val="center"/>
          </w:tcPr>
          <w:p w14:paraId="08A079BF"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2.1</w:t>
            </w:r>
          </w:p>
        </w:tc>
        <w:tc>
          <w:tcPr>
            <w:tcW w:w="5670" w:type="dxa"/>
            <w:vAlign w:val="center"/>
          </w:tcPr>
          <w:p w14:paraId="0F6B51FB"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Conserved hypothetical protein </w:t>
            </w:r>
          </w:p>
        </w:tc>
        <w:tc>
          <w:tcPr>
            <w:tcW w:w="1275" w:type="dxa"/>
            <w:vAlign w:val="center"/>
          </w:tcPr>
          <w:p w14:paraId="2334C980"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6.27E-12</w:t>
            </w:r>
          </w:p>
        </w:tc>
      </w:tr>
      <w:tr w:rsidR="00A831C8" w:rsidRPr="009A5C89" w14:paraId="21AE8D29" w14:textId="77777777" w:rsidTr="00A831C8">
        <w:tblPrEx>
          <w:tblBorders>
            <w:top w:val="none" w:sz="0" w:space="0" w:color="auto"/>
          </w:tblBorders>
        </w:tblPrEx>
        <w:tc>
          <w:tcPr>
            <w:tcW w:w="1135" w:type="dxa"/>
            <w:vAlign w:val="center"/>
          </w:tcPr>
          <w:p w14:paraId="47CF964A"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Bbr_0164</w:t>
            </w:r>
          </w:p>
        </w:tc>
        <w:tc>
          <w:tcPr>
            <w:tcW w:w="709" w:type="dxa"/>
            <w:vAlign w:val="center"/>
          </w:tcPr>
          <w:p w14:paraId="01C577F1"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5.4</w:t>
            </w:r>
          </w:p>
        </w:tc>
        <w:tc>
          <w:tcPr>
            <w:tcW w:w="5670" w:type="dxa"/>
            <w:vAlign w:val="center"/>
          </w:tcPr>
          <w:p w14:paraId="0F9710FA" w14:textId="77777777" w:rsidR="00A831C8" w:rsidRPr="009A5C89" w:rsidRDefault="00A831C8" w:rsidP="001E5296">
            <w:pPr>
              <w:autoSpaceDE w:val="0"/>
              <w:autoSpaceDN w:val="0"/>
              <w:adjustRightInd w:val="0"/>
              <w:spacing w:after="0" w:line="240" w:lineRule="auto"/>
              <w:rPr>
                <w:rFonts w:cs="Times New Roman"/>
                <w:i/>
                <w:iCs/>
                <w:color w:val="000000"/>
                <w:sz w:val="20"/>
                <w:szCs w:val="20"/>
                <w:lang w:val="en-IE"/>
              </w:rPr>
            </w:pPr>
            <w:r w:rsidRPr="009A5C89">
              <w:rPr>
                <w:rFonts w:cs="Times New Roman"/>
                <w:i/>
                <w:iCs/>
                <w:color w:val="000000"/>
                <w:sz w:val="20"/>
                <w:szCs w:val="20"/>
                <w:lang w:val="en-IE"/>
              </w:rPr>
              <w:t>oppA1</w:t>
            </w:r>
            <w:r w:rsidRPr="009A5C89">
              <w:rPr>
                <w:rFonts w:cs="Times New Roman"/>
                <w:color w:val="000000"/>
                <w:sz w:val="20"/>
                <w:szCs w:val="20"/>
                <w:lang w:val="en-IE"/>
              </w:rPr>
              <w:t>, Oligopeptide-binding protein</w:t>
            </w:r>
          </w:p>
        </w:tc>
        <w:tc>
          <w:tcPr>
            <w:tcW w:w="1275" w:type="dxa"/>
            <w:vAlign w:val="center"/>
          </w:tcPr>
          <w:p w14:paraId="3172F1AF"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0.00E+00</w:t>
            </w:r>
          </w:p>
        </w:tc>
      </w:tr>
      <w:tr w:rsidR="00A831C8" w:rsidRPr="009A5C89" w14:paraId="0D372430" w14:textId="77777777" w:rsidTr="00A831C8">
        <w:tblPrEx>
          <w:tblBorders>
            <w:top w:val="none" w:sz="0" w:space="0" w:color="auto"/>
          </w:tblBorders>
        </w:tblPrEx>
        <w:tc>
          <w:tcPr>
            <w:tcW w:w="1135" w:type="dxa"/>
            <w:vAlign w:val="center"/>
          </w:tcPr>
          <w:p w14:paraId="406A156B"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Bbr_0165</w:t>
            </w:r>
          </w:p>
        </w:tc>
        <w:tc>
          <w:tcPr>
            <w:tcW w:w="709" w:type="dxa"/>
            <w:vAlign w:val="center"/>
          </w:tcPr>
          <w:p w14:paraId="40C47433"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4.8</w:t>
            </w:r>
          </w:p>
        </w:tc>
        <w:tc>
          <w:tcPr>
            <w:tcW w:w="5670" w:type="dxa"/>
            <w:vAlign w:val="center"/>
          </w:tcPr>
          <w:p w14:paraId="4BAAA98F" w14:textId="77777777" w:rsidR="00A831C8" w:rsidRPr="009A5C89" w:rsidRDefault="00A831C8" w:rsidP="001E5296">
            <w:pPr>
              <w:autoSpaceDE w:val="0"/>
              <w:autoSpaceDN w:val="0"/>
              <w:adjustRightInd w:val="0"/>
              <w:spacing w:after="0" w:line="240" w:lineRule="auto"/>
              <w:rPr>
                <w:rFonts w:cs="Times New Roman"/>
                <w:i/>
                <w:iCs/>
                <w:color w:val="000000"/>
                <w:sz w:val="20"/>
                <w:szCs w:val="20"/>
                <w:lang w:val="en-IE"/>
              </w:rPr>
            </w:pPr>
            <w:r w:rsidRPr="009A5C89">
              <w:rPr>
                <w:rFonts w:cs="Times New Roman"/>
                <w:i/>
                <w:iCs/>
                <w:color w:val="000000"/>
                <w:sz w:val="20"/>
                <w:szCs w:val="20"/>
                <w:lang w:val="en-IE"/>
              </w:rPr>
              <w:t>oppB1</w:t>
            </w:r>
            <w:r w:rsidRPr="009A5C89">
              <w:rPr>
                <w:rFonts w:cs="Times New Roman"/>
                <w:color w:val="000000"/>
                <w:sz w:val="20"/>
                <w:szCs w:val="20"/>
                <w:lang w:val="en-IE"/>
              </w:rPr>
              <w:t>, Oligopeptide transport system permease protein </w:t>
            </w:r>
          </w:p>
        </w:tc>
        <w:tc>
          <w:tcPr>
            <w:tcW w:w="1275" w:type="dxa"/>
            <w:vAlign w:val="center"/>
          </w:tcPr>
          <w:p w14:paraId="6D37B567"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0.00E+00</w:t>
            </w:r>
          </w:p>
        </w:tc>
      </w:tr>
      <w:tr w:rsidR="00A831C8" w:rsidRPr="009A5C89" w14:paraId="208C311B" w14:textId="77777777" w:rsidTr="00A831C8">
        <w:tblPrEx>
          <w:tblBorders>
            <w:top w:val="none" w:sz="0" w:space="0" w:color="auto"/>
          </w:tblBorders>
        </w:tblPrEx>
        <w:tc>
          <w:tcPr>
            <w:tcW w:w="1135" w:type="dxa"/>
            <w:vAlign w:val="center"/>
          </w:tcPr>
          <w:p w14:paraId="1773EAFB"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Bbr_0166</w:t>
            </w:r>
          </w:p>
        </w:tc>
        <w:tc>
          <w:tcPr>
            <w:tcW w:w="709" w:type="dxa"/>
            <w:vAlign w:val="center"/>
          </w:tcPr>
          <w:p w14:paraId="550A52BC"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4.3</w:t>
            </w:r>
          </w:p>
        </w:tc>
        <w:tc>
          <w:tcPr>
            <w:tcW w:w="5670" w:type="dxa"/>
            <w:vAlign w:val="center"/>
          </w:tcPr>
          <w:p w14:paraId="0814CEF1" w14:textId="77777777" w:rsidR="00A831C8" w:rsidRPr="009A5C89" w:rsidRDefault="00A831C8" w:rsidP="001E5296">
            <w:pPr>
              <w:autoSpaceDE w:val="0"/>
              <w:autoSpaceDN w:val="0"/>
              <w:adjustRightInd w:val="0"/>
              <w:spacing w:after="0" w:line="240" w:lineRule="auto"/>
              <w:rPr>
                <w:rFonts w:cs="Times New Roman"/>
                <w:i/>
                <w:iCs/>
                <w:color w:val="000000"/>
                <w:sz w:val="20"/>
                <w:szCs w:val="20"/>
                <w:lang w:val="en-IE"/>
              </w:rPr>
            </w:pPr>
            <w:r w:rsidRPr="009A5C89">
              <w:rPr>
                <w:rFonts w:cs="Times New Roman"/>
                <w:i/>
                <w:iCs/>
                <w:color w:val="000000"/>
                <w:sz w:val="20"/>
                <w:szCs w:val="20"/>
                <w:lang w:val="en-IE"/>
              </w:rPr>
              <w:t>oppD1</w:t>
            </w:r>
            <w:r w:rsidRPr="009A5C89">
              <w:rPr>
                <w:rFonts w:cs="Times New Roman"/>
                <w:color w:val="000000"/>
                <w:sz w:val="20"/>
                <w:szCs w:val="20"/>
                <w:lang w:val="en-IE"/>
              </w:rPr>
              <w:t>, Oligopeptide transport ATP-binding protein </w:t>
            </w:r>
          </w:p>
        </w:tc>
        <w:tc>
          <w:tcPr>
            <w:tcW w:w="1275" w:type="dxa"/>
            <w:vAlign w:val="center"/>
          </w:tcPr>
          <w:p w14:paraId="2153A275"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0.00E+00</w:t>
            </w:r>
          </w:p>
        </w:tc>
      </w:tr>
      <w:tr w:rsidR="00A831C8" w:rsidRPr="009A5C89" w14:paraId="6B653E94" w14:textId="77777777" w:rsidTr="00A831C8">
        <w:tblPrEx>
          <w:tblBorders>
            <w:top w:val="none" w:sz="0" w:space="0" w:color="auto"/>
          </w:tblBorders>
        </w:tblPrEx>
        <w:tc>
          <w:tcPr>
            <w:tcW w:w="1135" w:type="dxa"/>
            <w:vAlign w:val="center"/>
          </w:tcPr>
          <w:p w14:paraId="3D44A10A"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Bbr_0167</w:t>
            </w:r>
          </w:p>
        </w:tc>
        <w:tc>
          <w:tcPr>
            <w:tcW w:w="709" w:type="dxa"/>
            <w:vAlign w:val="center"/>
          </w:tcPr>
          <w:p w14:paraId="0CE2DA5F"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4.1</w:t>
            </w:r>
          </w:p>
        </w:tc>
        <w:tc>
          <w:tcPr>
            <w:tcW w:w="5670" w:type="dxa"/>
            <w:vAlign w:val="center"/>
          </w:tcPr>
          <w:p w14:paraId="75E02AE7" w14:textId="77777777" w:rsidR="00A831C8" w:rsidRPr="009A5C89" w:rsidRDefault="00A831C8" w:rsidP="001E5296">
            <w:pPr>
              <w:autoSpaceDE w:val="0"/>
              <w:autoSpaceDN w:val="0"/>
              <w:adjustRightInd w:val="0"/>
              <w:spacing w:after="0" w:line="240" w:lineRule="auto"/>
              <w:rPr>
                <w:rFonts w:cs="Times New Roman"/>
                <w:i/>
                <w:iCs/>
                <w:color w:val="000000"/>
                <w:sz w:val="20"/>
                <w:szCs w:val="20"/>
                <w:lang w:val="en-IE"/>
              </w:rPr>
            </w:pPr>
            <w:r w:rsidRPr="009A5C89">
              <w:rPr>
                <w:rFonts w:cs="Times New Roman"/>
                <w:i/>
                <w:iCs/>
                <w:color w:val="000000"/>
                <w:sz w:val="20"/>
                <w:szCs w:val="20"/>
                <w:lang w:val="en-IE"/>
              </w:rPr>
              <w:t>oppF1</w:t>
            </w:r>
            <w:r w:rsidRPr="009A5C89">
              <w:rPr>
                <w:rFonts w:cs="Times New Roman"/>
                <w:color w:val="000000"/>
                <w:sz w:val="20"/>
                <w:szCs w:val="20"/>
                <w:lang w:val="en-IE"/>
              </w:rPr>
              <w:t>, Oligopeptide transport ATP-binding protein </w:t>
            </w:r>
          </w:p>
        </w:tc>
        <w:tc>
          <w:tcPr>
            <w:tcW w:w="1275" w:type="dxa"/>
            <w:vAlign w:val="center"/>
          </w:tcPr>
          <w:p w14:paraId="33DAC931"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0.00E+00</w:t>
            </w:r>
          </w:p>
        </w:tc>
      </w:tr>
      <w:tr w:rsidR="00A831C8" w:rsidRPr="009A5C89" w14:paraId="5FFFC5EB" w14:textId="77777777" w:rsidTr="00A831C8">
        <w:tblPrEx>
          <w:tblBorders>
            <w:top w:val="none" w:sz="0" w:space="0" w:color="auto"/>
          </w:tblBorders>
        </w:tblPrEx>
        <w:tc>
          <w:tcPr>
            <w:tcW w:w="1135" w:type="dxa"/>
            <w:vAlign w:val="center"/>
          </w:tcPr>
          <w:p w14:paraId="261EB58B"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Bbr_0168</w:t>
            </w:r>
          </w:p>
        </w:tc>
        <w:tc>
          <w:tcPr>
            <w:tcW w:w="709" w:type="dxa"/>
            <w:vAlign w:val="center"/>
          </w:tcPr>
          <w:p w14:paraId="0327600E"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4.7</w:t>
            </w:r>
          </w:p>
        </w:tc>
        <w:tc>
          <w:tcPr>
            <w:tcW w:w="5670" w:type="dxa"/>
            <w:vAlign w:val="center"/>
          </w:tcPr>
          <w:p w14:paraId="189CA24D" w14:textId="77777777" w:rsidR="00A831C8" w:rsidRPr="009A5C89" w:rsidRDefault="00A831C8" w:rsidP="001E5296">
            <w:pPr>
              <w:autoSpaceDE w:val="0"/>
              <w:autoSpaceDN w:val="0"/>
              <w:adjustRightInd w:val="0"/>
              <w:spacing w:after="0" w:line="240" w:lineRule="auto"/>
              <w:rPr>
                <w:rFonts w:cs="Times New Roman"/>
                <w:i/>
                <w:iCs/>
                <w:color w:val="000000"/>
                <w:sz w:val="20"/>
                <w:szCs w:val="20"/>
                <w:lang w:val="en-IE"/>
              </w:rPr>
            </w:pPr>
            <w:r w:rsidRPr="009A5C89">
              <w:rPr>
                <w:rFonts w:cs="Times New Roman"/>
                <w:i/>
                <w:iCs/>
                <w:color w:val="000000"/>
                <w:sz w:val="20"/>
                <w:szCs w:val="20"/>
                <w:lang w:val="en-IE"/>
              </w:rPr>
              <w:t>dapA1</w:t>
            </w:r>
            <w:r w:rsidRPr="009A5C89">
              <w:rPr>
                <w:rFonts w:cs="Times New Roman"/>
                <w:color w:val="000000"/>
                <w:sz w:val="20"/>
                <w:szCs w:val="20"/>
                <w:lang w:val="en-IE"/>
              </w:rPr>
              <w:t>/</w:t>
            </w:r>
            <w:r w:rsidRPr="009A5C89">
              <w:rPr>
                <w:rFonts w:cs="Times New Roman"/>
                <w:i/>
                <w:iCs/>
                <w:color w:val="000000"/>
                <w:sz w:val="20"/>
                <w:szCs w:val="20"/>
                <w:lang w:val="en-IE"/>
              </w:rPr>
              <w:t>nanA,</w:t>
            </w:r>
            <w:r w:rsidRPr="009A5C89">
              <w:rPr>
                <w:rFonts w:cs="Times New Roman"/>
                <w:color w:val="000000"/>
                <w:sz w:val="20"/>
                <w:szCs w:val="20"/>
                <w:lang w:val="en-IE"/>
              </w:rPr>
              <w:t xml:space="preserve"> Dihydrodipicolinate synthase/N-acetylneuraminate lyase </w:t>
            </w:r>
          </w:p>
        </w:tc>
        <w:tc>
          <w:tcPr>
            <w:tcW w:w="1275" w:type="dxa"/>
            <w:vAlign w:val="center"/>
          </w:tcPr>
          <w:p w14:paraId="4C0B13B4"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0.00E+00</w:t>
            </w:r>
          </w:p>
        </w:tc>
      </w:tr>
      <w:tr w:rsidR="00A831C8" w:rsidRPr="009A5C89" w14:paraId="258FE0EC" w14:textId="77777777" w:rsidTr="00A831C8">
        <w:tblPrEx>
          <w:tblBorders>
            <w:top w:val="none" w:sz="0" w:space="0" w:color="auto"/>
          </w:tblBorders>
        </w:tblPrEx>
        <w:tc>
          <w:tcPr>
            <w:tcW w:w="1135" w:type="dxa"/>
            <w:vAlign w:val="center"/>
          </w:tcPr>
          <w:p w14:paraId="7258A6EE"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Bbr_0169</w:t>
            </w:r>
          </w:p>
        </w:tc>
        <w:tc>
          <w:tcPr>
            <w:tcW w:w="709" w:type="dxa"/>
            <w:vAlign w:val="center"/>
          </w:tcPr>
          <w:p w14:paraId="4E08DB24"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4.1</w:t>
            </w:r>
          </w:p>
        </w:tc>
        <w:tc>
          <w:tcPr>
            <w:tcW w:w="5670" w:type="dxa"/>
            <w:vAlign w:val="center"/>
          </w:tcPr>
          <w:p w14:paraId="44CBD676" w14:textId="77777777" w:rsidR="00A831C8" w:rsidRPr="009A5C89" w:rsidRDefault="00A831C8" w:rsidP="001E5296">
            <w:pPr>
              <w:autoSpaceDE w:val="0"/>
              <w:autoSpaceDN w:val="0"/>
              <w:adjustRightInd w:val="0"/>
              <w:spacing w:after="0" w:line="240" w:lineRule="auto"/>
              <w:rPr>
                <w:rFonts w:cs="Times New Roman"/>
                <w:i/>
                <w:iCs/>
                <w:color w:val="000000"/>
                <w:sz w:val="20"/>
                <w:szCs w:val="20"/>
                <w:lang w:val="en-IE"/>
              </w:rPr>
            </w:pPr>
            <w:r w:rsidRPr="009A5C89">
              <w:rPr>
                <w:rFonts w:cs="Times New Roman"/>
                <w:i/>
                <w:iCs/>
                <w:color w:val="000000"/>
                <w:sz w:val="20"/>
                <w:szCs w:val="20"/>
                <w:lang w:val="en-IE"/>
              </w:rPr>
              <w:t>nagB1</w:t>
            </w:r>
            <w:r w:rsidRPr="009A5C89">
              <w:rPr>
                <w:rFonts w:cs="Times New Roman"/>
                <w:color w:val="000000"/>
                <w:sz w:val="20"/>
                <w:szCs w:val="20"/>
                <w:lang w:val="en-IE"/>
              </w:rPr>
              <w:t>, Glucosamine-6-phosphate isomerase </w:t>
            </w:r>
          </w:p>
        </w:tc>
        <w:tc>
          <w:tcPr>
            <w:tcW w:w="1275" w:type="dxa"/>
            <w:vAlign w:val="center"/>
          </w:tcPr>
          <w:p w14:paraId="5AEF334C"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0.00E+00</w:t>
            </w:r>
          </w:p>
        </w:tc>
      </w:tr>
      <w:tr w:rsidR="00A831C8" w:rsidRPr="009A5C89" w14:paraId="68AE97EA" w14:textId="77777777" w:rsidTr="00A831C8">
        <w:tblPrEx>
          <w:tblBorders>
            <w:top w:val="none" w:sz="0" w:space="0" w:color="auto"/>
          </w:tblBorders>
        </w:tblPrEx>
        <w:tc>
          <w:tcPr>
            <w:tcW w:w="1135" w:type="dxa"/>
            <w:vAlign w:val="center"/>
          </w:tcPr>
          <w:p w14:paraId="1BB4904F"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Bbr_0171</w:t>
            </w:r>
          </w:p>
        </w:tc>
        <w:tc>
          <w:tcPr>
            <w:tcW w:w="709" w:type="dxa"/>
            <w:vAlign w:val="center"/>
          </w:tcPr>
          <w:p w14:paraId="7910E09E"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4.2</w:t>
            </w:r>
          </w:p>
        </w:tc>
        <w:tc>
          <w:tcPr>
            <w:tcW w:w="5670" w:type="dxa"/>
            <w:vAlign w:val="center"/>
          </w:tcPr>
          <w:p w14:paraId="1785F6E6"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Sialidase A</w:t>
            </w:r>
          </w:p>
        </w:tc>
        <w:tc>
          <w:tcPr>
            <w:tcW w:w="1275" w:type="dxa"/>
            <w:vAlign w:val="center"/>
          </w:tcPr>
          <w:p w14:paraId="095DA5CE"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0.00E+00</w:t>
            </w:r>
          </w:p>
        </w:tc>
      </w:tr>
      <w:tr w:rsidR="00A831C8" w:rsidRPr="009A5C89" w14:paraId="45942557" w14:textId="77777777" w:rsidTr="00A831C8">
        <w:tblPrEx>
          <w:tblBorders>
            <w:top w:val="none" w:sz="0" w:space="0" w:color="auto"/>
          </w:tblBorders>
        </w:tblPrEx>
        <w:tc>
          <w:tcPr>
            <w:tcW w:w="1135" w:type="dxa"/>
            <w:vAlign w:val="center"/>
          </w:tcPr>
          <w:p w14:paraId="0D06E22C"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Bbr_0284</w:t>
            </w:r>
          </w:p>
        </w:tc>
        <w:tc>
          <w:tcPr>
            <w:tcW w:w="709" w:type="dxa"/>
            <w:vAlign w:val="center"/>
          </w:tcPr>
          <w:p w14:paraId="5C1F769E"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6.0</w:t>
            </w:r>
          </w:p>
        </w:tc>
        <w:tc>
          <w:tcPr>
            <w:tcW w:w="5670" w:type="dxa"/>
            <w:vAlign w:val="center"/>
          </w:tcPr>
          <w:p w14:paraId="3E1673ED"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Sugar/Sodium symporter </w:t>
            </w:r>
          </w:p>
        </w:tc>
        <w:tc>
          <w:tcPr>
            <w:tcW w:w="1275" w:type="dxa"/>
            <w:vAlign w:val="center"/>
          </w:tcPr>
          <w:p w14:paraId="7E6A0D7B"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0.00E+00</w:t>
            </w:r>
          </w:p>
        </w:tc>
      </w:tr>
      <w:tr w:rsidR="00A831C8" w:rsidRPr="009A5C89" w14:paraId="3D258ADB" w14:textId="77777777" w:rsidTr="00A831C8">
        <w:tblPrEx>
          <w:tblBorders>
            <w:top w:val="none" w:sz="0" w:space="0" w:color="auto"/>
          </w:tblBorders>
        </w:tblPrEx>
        <w:tc>
          <w:tcPr>
            <w:tcW w:w="1135" w:type="dxa"/>
            <w:vAlign w:val="center"/>
          </w:tcPr>
          <w:p w14:paraId="5F69459B"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Bbr_0285</w:t>
            </w:r>
          </w:p>
        </w:tc>
        <w:tc>
          <w:tcPr>
            <w:tcW w:w="709" w:type="dxa"/>
            <w:vAlign w:val="center"/>
          </w:tcPr>
          <w:p w14:paraId="64A044B1"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6.4</w:t>
            </w:r>
          </w:p>
        </w:tc>
        <w:tc>
          <w:tcPr>
            <w:tcW w:w="5670" w:type="dxa"/>
            <w:vAlign w:val="center"/>
          </w:tcPr>
          <w:p w14:paraId="73781E07"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lacZ2</w:t>
            </w:r>
            <w:r>
              <w:rPr>
                <w:rFonts w:cs="Times New Roman"/>
                <w:color w:val="000000"/>
                <w:sz w:val="20"/>
                <w:szCs w:val="20"/>
                <w:lang w:val="en-IE"/>
              </w:rPr>
              <w:t>,</w:t>
            </w:r>
            <w:r w:rsidRPr="009A5C89">
              <w:rPr>
                <w:rFonts w:cs="Times New Roman"/>
                <w:color w:val="000000"/>
                <w:sz w:val="20"/>
                <w:szCs w:val="20"/>
                <w:lang w:val="en-IE"/>
              </w:rPr>
              <w:t xml:space="preserve"> Beta-galactosidase </w:t>
            </w:r>
          </w:p>
        </w:tc>
        <w:tc>
          <w:tcPr>
            <w:tcW w:w="1275" w:type="dxa"/>
            <w:vAlign w:val="center"/>
          </w:tcPr>
          <w:p w14:paraId="6224E9AD"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0.00E+00</w:t>
            </w:r>
          </w:p>
        </w:tc>
      </w:tr>
      <w:tr w:rsidR="00A831C8" w:rsidRPr="009A5C89" w14:paraId="7BE2A005" w14:textId="77777777" w:rsidTr="00A831C8">
        <w:tblPrEx>
          <w:tblBorders>
            <w:top w:val="none" w:sz="0" w:space="0" w:color="auto"/>
          </w:tblBorders>
        </w:tblPrEx>
        <w:tc>
          <w:tcPr>
            <w:tcW w:w="1135" w:type="dxa"/>
            <w:vAlign w:val="center"/>
          </w:tcPr>
          <w:p w14:paraId="644CDACF"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Bbr_0538</w:t>
            </w:r>
          </w:p>
        </w:tc>
        <w:tc>
          <w:tcPr>
            <w:tcW w:w="709" w:type="dxa"/>
            <w:vAlign w:val="center"/>
          </w:tcPr>
          <w:p w14:paraId="73731C93"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2.0</w:t>
            </w:r>
          </w:p>
        </w:tc>
        <w:tc>
          <w:tcPr>
            <w:tcW w:w="5670" w:type="dxa"/>
            <w:vAlign w:val="center"/>
          </w:tcPr>
          <w:p w14:paraId="221C2A64" w14:textId="77777777" w:rsidR="00A831C8" w:rsidRPr="009A5C89" w:rsidRDefault="00A831C8" w:rsidP="001E5296">
            <w:pPr>
              <w:autoSpaceDE w:val="0"/>
              <w:autoSpaceDN w:val="0"/>
              <w:adjustRightInd w:val="0"/>
              <w:spacing w:after="0" w:line="240" w:lineRule="auto"/>
              <w:rPr>
                <w:rFonts w:cs="Times New Roman"/>
                <w:i/>
                <w:iCs/>
                <w:color w:val="000000"/>
                <w:sz w:val="20"/>
                <w:szCs w:val="20"/>
                <w:lang w:val="en-IE"/>
              </w:rPr>
            </w:pPr>
            <w:r w:rsidRPr="009A5C89">
              <w:rPr>
                <w:rFonts w:cs="Times New Roman"/>
                <w:i/>
                <w:iCs/>
                <w:color w:val="000000"/>
                <w:sz w:val="20"/>
                <w:szCs w:val="20"/>
                <w:lang w:val="en-IE"/>
              </w:rPr>
              <w:t>cysK,</w:t>
            </w:r>
            <w:r w:rsidRPr="009A5C89">
              <w:rPr>
                <w:rFonts w:cs="Times New Roman"/>
                <w:color w:val="000000"/>
                <w:sz w:val="20"/>
                <w:szCs w:val="20"/>
                <w:lang w:val="en-IE"/>
              </w:rPr>
              <w:t xml:space="preserve"> cysteine synthase</w:t>
            </w:r>
          </w:p>
        </w:tc>
        <w:tc>
          <w:tcPr>
            <w:tcW w:w="1275" w:type="dxa"/>
            <w:vAlign w:val="center"/>
          </w:tcPr>
          <w:p w14:paraId="2D9302E4"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3.57E-12</w:t>
            </w:r>
          </w:p>
        </w:tc>
      </w:tr>
      <w:tr w:rsidR="00A831C8" w:rsidRPr="009A5C89" w14:paraId="6D7178C7" w14:textId="77777777" w:rsidTr="00A831C8">
        <w:tblPrEx>
          <w:tblBorders>
            <w:top w:val="none" w:sz="0" w:space="0" w:color="auto"/>
          </w:tblBorders>
        </w:tblPrEx>
        <w:tc>
          <w:tcPr>
            <w:tcW w:w="1135" w:type="dxa"/>
            <w:vAlign w:val="center"/>
          </w:tcPr>
          <w:p w14:paraId="4021CCB0"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Bbr_0539</w:t>
            </w:r>
          </w:p>
        </w:tc>
        <w:tc>
          <w:tcPr>
            <w:tcW w:w="709" w:type="dxa"/>
            <w:vAlign w:val="center"/>
          </w:tcPr>
          <w:p w14:paraId="6BB652ED"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2.5</w:t>
            </w:r>
          </w:p>
        </w:tc>
        <w:tc>
          <w:tcPr>
            <w:tcW w:w="5670" w:type="dxa"/>
            <w:vAlign w:val="center"/>
          </w:tcPr>
          <w:p w14:paraId="4C9849E1" w14:textId="77777777" w:rsidR="00A831C8" w:rsidRPr="009A5C89" w:rsidRDefault="00A831C8" w:rsidP="001E5296">
            <w:pPr>
              <w:autoSpaceDE w:val="0"/>
              <w:autoSpaceDN w:val="0"/>
              <w:adjustRightInd w:val="0"/>
              <w:spacing w:after="0" w:line="240" w:lineRule="auto"/>
              <w:rPr>
                <w:rFonts w:cs="Times New Roman"/>
                <w:i/>
                <w:iCs/>
                <w:color w:val="000000"/>
                <w:sz w:val="20"/>
                <w:szCs w:val="20"/>
                <w:lang w:val="en-IE"/>
              </w:rPr>
            </w:pPr>
            <w:r w:rsidRPr="009A5C89">
              <w:rPr>
                <w:rFonts w:cs="Times New Roman"/>
                <w:i/>
                <w:iCs/>
                <w:color w:val="000000"/>
                <w:sz w:val="20"/>
                <w:szCs w:val="20"/>
                <w:lang w:val="en-IE"/>
              </w:rPr>
              <w:t>metB</w:t>
            </w:r>
            <w:r w:rsidRPr="009A5C89">
              <w:rPr>
                <w:rFonts w:cs="Times New Roman"/>
                <w:color w:val="000000"/>
                <w:sz w:val="20"/>
                <w:szCs w:val="20"/>
                <w:lang w:val="en-IE"/>
              </w:rPr>
              <w:t>, Cystathionine gamma-synthase </w:t>
            </w:r>
          </w:p>
        </w:tc>
        <w:tc>
          <w:tcPr>
            <w:tcW w:w="1275" w:type="dxa"/>
            <w:vAlign w:val="center"/>
          </w:tcPr>
          <w:p w14:paraId="09571947"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1.55E-15</w:t>
            </w:r>
          </w:p>
        </w:tc>
      </w:tr>
      <w:tr w:rsidR="00A831C8" w:rsidRPr="009A5C89" w14:paraId="54C7D276" w14:textId="77777777" w:rsidTr="00A831C8">
        <w:tblPrEx>
          <w:tblBorders>
            <w:top w:val="none" w:sz="0" w:space="0" w:color="auto"/>
          </w:tblBorders>
        </w:tblPrEx>
        <w:tc>
          <w:tcPr>
            <w:tcW w:w="1135" w:type="dxa"/>
            <w:vAlign w:val="center"/>
          </w:tcPr>
          <w:p w14:paraId="35336F24"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Bbr_0757</w:t>
            </w:r>
          </w:p>
        </w:tc>
        <w:tc>
          <w:tcPr>
            <w:tcW w:w="709" w:type="dxa"/>
            <w:vAlign w:val="center"/>
          </w:tcPr>
          <w:p w14:paraId="113B93DE"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2.0</w:t>
            </w:r>
          </w:p>
        </w:tc>
        <w:tc>
          <w:tcPr>
            <w:tcW w:w="5670" w:type="dxa"/>
            <w:vAlign w:val="center"/>
          </w:tcPr>
          <w:p w14:paraId="35A472AE" w14:textId="77777777" w:rsidR="00A831C8" w:rsidRPr="009A5C89" w:rsidRDefault="00A831C8" w:rsidP="001E5296">
            <w:pPr>
              <w:autoSpaceDE w:val="0"/>
              <w:autoSpaceDN w:val="0"/>
              <w:adjustRightInd w:val="0"/>
              <w:spacing w:after="0" w:line="240" w:lineRule="auto"/>
              <w:rPr>
                <w:rFonts w:cs="Times New Roman"/>
                <w:i/>
                <w:iCs/>
                <w:color w:val="000000"/>
                <w:sz w:val="20"/>
                <w:szCs w:val="20"/>
                <w:lang w:val="en-IE"/>
              </w:rPr>
            </w:pPr>
            <w:r w:rsidRPr="009A5C89">
              <w:rPr>
                <w:rFonts w:cs="Times New Roman"/>
                <w:i/>
                <w:iCs/>
                <w:color w:val="000000"/>
                <w:sz w:val="20"/>
                <w:szCs w:val="20"/>
                <w:lang w:val="en-IE"/>
              </w:rPr>
              <w:t>pyk,</w:t>
            </w:r>
            <w:r w:rsidRPr="009A5C89">
              <w:rPr>
                <w:rFonts w:cs="Times New Roman"/>
                <w:color w:val="000000"/>
                <w:sz w:val="20"/>
                <w:szCs w:val="20"/>
                <w:lang w:val="en-IE"/>
              </w:rPr>
              <w:t xml:space="preserve"> Pyruvate kinase </w:t>
            </w:r>
          </w:p>
        </w:tc>
        <w:tc>
          <w:tcPr>
            <w:tcW w:w="1275" w:type="dxa"/>
            <w:vAlign w:val="center"/>
          </w:tcPr>
          <w:p w14:paraId="00D05E8C"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1.71E-06</w:t>
            </w:r>
          </w:p>
        </w:tc>
      </w:tr>
      <w:tr w:rsidR="00A831C8" w:rsidRPr="009A5C89" w14:paraId="295E16FC" w14:textId="77777777" w:rsidTr="00A831C8">
        <w:tblPrEx>
          <w:tblBorders>
            <w:top w:val="none" w:sz="0" w:space="0" w:color="auto"/>
          </w:tblBorders>
        </w:tblPrEx>
        <w:tc>
          <w:tcPr>
            <w:tcW w:w="1135" w:type="dxa"/>
            <w:vAlign w:val="center"/>
          </w:tcPr>
          <w:p w14:paraId="10E1DC27"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Bbr_1421</w:t>
            </w:r>
          </w:p>
        </w:tc>
        <w:tc>
          <w:tcPr>
            <w:tcW w:w="709" w:type="dxa"/>
            <w:vAlign w:val="center"/>
          </w:tcPr>
          <w:p w14:paraId="43C77698"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8.1</w:t>
            </w:r>
          </w:p>
        </w:tc>
        <w:tc>
          <w:tcPr>
            <w:tcW w:w="5670" w:type="dxa"/>
            <w:vAlign w:val="center"/>
          </w:tcPr>
          <w:p w14:paraId="561D886C"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Conserved hypothetical membrane spanning protein</w:t>
            </w:r>
          </w:p>
        </w:tc>
        <w:tc>
          <w:tcPr>
            <w:tcW w:w="1275" w:type="dxa"/>
            <w:vAlign w:val="center"/>
          </w:tcPr>
          <w:p w14:paraId="460783F5"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1.11E-16</w:t>
            </w:r>
          </w:p>
        </w:tc>
      </w:tr>
      <w:tr w:rsidR="00A831C8" w:rsidRPr="009A5C89" w14:paraId="19B8AA07" w14:textId="77777777" w:rsidTr="00A831C8">
        <w:tblPrEx>
          <w:tblBorders>
            <w:top w:val="none" w:sz="0" w:space="0" w:color="auto"/>
          </w:tblBorders>
        </w:tblPrEx>
        <w:tc>
          <w:tcPr>
            <w:tcW w:w="1135" w:type="dxa"/>
            <w:vAlign w:val="center"/>
          </w:tcPr>
          <w:p w14:paraId="19A4983E"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Bbr_1422</w:t>
            </w:r>
          </w:p>
        </w:tc>
        <w:tc>
          <w:tcPr>
            <w:tcW w:w="709" w:type="dxa"/>
            <w:vAlign w:val="center"/>
          </w:tcPr>
          <w:p w14:paraId="5A713C11"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6.8</w:t>
            </w:r>
          </w:p>
        </w:tc>
        <w:tc>
          <w:tcPr>
            <w:tcW w:w="5670" w:type="dxa"/>
            <w:vAlign w:val="center"/>
          </w:tcPr>
          <w:p w14:paraId="451A4532" w14:textId="77777777" w:rsidR="00A831C8" w:rsidRPr="009A5C89" w:rsidRDefault="00A831C8" w:rsidP="001E5296">
            <w:pPr>
              <w:autoSpaceDE w:val="0"/>
              <w:autoSpaceDN w:val="0"/>
              <w:adjustRightInd w:val="0"/>
              <w:spacing w:after="0" w:line="240" w:lineRule="auto"/>
              <w:rPr>
                <w:rFonts w:cs="Times New Roman"/>
                <w:i/>
                <w:iCs/>
                <w:color w:val="000000"/>
                <w:sz w:val="20"/>
                <w:szCs w:val="20"/>
                <w:lang w:val="en-IE"/>
              </w:rPr>
            </w:pPr>
            <w:r w:rsidRPr="009A5C89">
              <w:rPr>
                <w:rFonts w:cs="Times New Roman"/>
                <w:i/>
                <w:iCs/>
                <w:color w:val="000000"/>
                <w:sz w:val="20"/>
                <w:szCs w:val="20"/>
                <w:lang w:val="en-IE"/>
              </w:rPr>
              <w:t>rbsK3</w:t>
            </w:r>
            <w:r w:rsidRPr="009A5C89">
              <w:rPr>
                <w:rFonts w:cs="Times New Roman"/>
                <w:color w:val="000000"/>
                <w:sz w:val="20"/>
                <w:szCs w:val="20"/>
                <w:lang w:val="en-IE"/>
              </w:rPr>
              <w:t>, Ribokinase </w:t>
            </w:r>
          </w:p>
        </w:tc>
        <w:tc>
          <w:tcPr>
            <w:tcW w:w="1275" w:type="dxa"/>
            <w:vAlign w:val="center"/>
          </w:tcPr>
          <w:p w14:paraId="1BDD7405"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0.00E+00</w:t>
            </w:r>
          </w:p>
        </w:tc>
      </w:tr>
      <w:tr w:rsidR="00A831C8" w:rsidRPr="009A5C89" w14:paraId="5032701F" w14:textId="77777777" w:rsidTr="00A831C8">
        <w:tblPrEx>
          <w:tblBorders>
            <w:top w:val="none" w:sz="0" w:space="0" w:color="auto"/>
          </w:tblBorders>
        </w:tblPrEx>
        <w:tc>
          <w:tcPr>
            <w:tcW w:w="1135" w:type="dxa"/>
            <w:vAlign w:val="center"/>
          </w:tcPr>
          <w:p w14:paraId="5C5F8996"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Bbr_1423</w:t>
            </w:r>
          </w:p>
        </w:tc>
        <w:tc>
          <w:tcPr>
            <w:tcW w:w="709" w:type="dxa"/>
            <w:vAlign w:val="center"/>
          </w:tcPr>
          <w:p w14:paraId="582E1E6D"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6.9</w:t>
            </w:r>
          </w:p>
        </w:tc>
        <w:tc>
          <w:tcPr>
            <w:tcW w:w="5670" w:type="dxa"/>
            <w:vAlign w:val="center"/>
          </w:tcPr>
          <w:p w14:paraId="7C521AC1" w14:textId="77777777" w:rsidR="00A831C8" w:rsidRPr="009A5C89" w:rsidRDefault="00A831C8" w:rsidP="001E5296">
            <w:pPr>
              <w:autoSpaceDE w:val="0"/>
              <w:autoSpaceDN w:val="0"/>
              <w:adjustRightInd w:val="0"/>
              <w:spacing w:after="0" w:line="240" w:lineRule="auto"/>
              <w:rPr>
                <w:rFonts w:cs="Times New Roman"/>
                <w:i/>
                <w:iCs/>
                <w:color w:val="000000"/>
                <w:sz w:val="20"/>
                <w:szCs w:val="20"/>
                <w:lang w:val="en-IE"/>
              </w:rPr>
            </w:pPr>
            <w:r w:rsidRPr="009A5C89">
              <w:rPr>
                <w:rFonts w:cs="Times New Roman"/>
                <w:i/>
                <w:iCs/>
                <w:color w:val="000000"/>
                <w:sz w:val="20"/>
                <w:szCs w:val="20"/>
                <w:lang w:val="en-IE"/>
              </w:rPr>
              <w:t>bdhA</w:t>
            </w:r>
            <w:r w:rsidRPr="009A5C89">
              <w:rPr>
                <w:rFonts w:cs="Times New Roman"/>
                <w:color w:val="000000"/>
                <w:sz w:val="20"/>
                <w:szCs w:val="20"/>
                <w:lang w:val="en-IE"/>
              </w:rPr>
              <w:t>, NADH-dependent butanol dehydrogenase 1</w:t>
            </w:r>
          </w:p>
        </w:tc>
        <w:tc>
          <w:tcPr>
            <w:tcW w:w="1275" w:type="dxa"/>
            <w:vAlign w:val="center"/>
          </w:tcPr>
          <w:p w14:paraId="74D9522D"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0.00E+00</w:t>
            </w:r>
          </w:p>
        </w:tc>
      </w:tr>
      <w:tr w:rsidR="00A831C8" w:rsidRPr="009A5C89" w14:paraId="29A98F69" w14:textId="77777777" w:rsidTr="00A831C8">
        <w:tblPrEx>
          <w:tblBorders>
            <w:top w:val="none" w:sz="0" w:space="0" w:color="auto"/>
          </w:tblBorders>
        </w:tblPrEx>
        <w:tc>
          <w:tcPr>
            <w:tcW w:w="1135" w:type="dxa"/>
            <w:vAlign w:val="center"/>
          </w:tcPr>
          <w:p w14:paraId="3A044521"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Bbr_1424</w:t>
            </w:r>
          </w:p>
        </w:tc>
        <w:tc>
          <w:tcPr>
            <w:tcW w:w="709" w:type="dxa"/>
            <w:vAlign w:val="center"/>
          </w:tcPr>
          <w:p w14:paraId="50DCE418"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7.7</w:t>
            </w:r>
          </w:p>
        </w:tc>
        <w:tc>
          <w:tcPr>
            <w:tcW w:w="5670" w:type="dxa"/>
            <w:vAlign w:val="center"/>
          </w:tcPr>
          <w:p w14:paraId="45275625" w14:textId="77777777" w:rsidR="00A831C8" w:rsidRPr="009A5C89" w:rsidRDefault="00A831C8" w:rsidP="001E5296">
            <w:pPr>
              <w:autoSpaceDE w:val="0"/>
              <w:autoSpaceDN w:val="0"/>
              <w:adjustRightInd w:val="0"/>
              <w:spacing w:after="0" w:line="240" w:lineRule="auto"/>
              <w:rPr>
                <w:rFonts w:cs="Times New Roman"/>
                <w:i/>
                <w:iCs/>
                <w:color w:val="000000"/>
                <w:sz w:val="20"/>
                <w:szCs w:val="20"/>
                <w:lang w:val="en-IE"/>
              </w:rPr>
            </w:pPr>
            <w:r w:rsidRPr="009A5C89">
              <w:rPr>
                <w:rFonts w:cs="Times New Roman"/>
                <w:i/>
                <w:iCs/>
                <w:color w:val="000000"/>
                <w:sz w:val="20"/>
                <w:szCs w:val="20"/>
                <w:lang w:val="en-IE"/>
              </w:rPr>
              <w:t>gph,</w:t>
            </w:r>
            <w:r w:rsidRPr="009A5C89">
              <w:rPr>
                <w:rFonts w:cs="Times New Roman"/>
                <w:color w:val="000000"/>
                <w:sz w:val="20"/>
                <w:szCs w:val="20"/>
                <w:lang w:val="en-IE"/>
              </w:rPr>
              <w:t xml:space="preserve"> Phosphoglycolate phosphatase </w:t>
            </w:r>
          </w:p>
        </w:tc>
        <w:tc>
          <w:tcPr>
            <w:tcW w:w="1275" w:type="dxa"/>
            <w:vAlign w:val="center"/>
          </w:tcPr>
          <w:p w14:paraId="112092B9"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0.00E+00</w:t>
            </w:r>
          </w:p>
        </w:tc>
      </w:tr>
      <w:tr w:rsidR="00A831C8" w:rsidRPr="009A5C89" w14:paraId="502B9824" w14:textId="77777777" w:rsidTr="00A831C8">
        <w:tblPrEx>
          <w:tblBorders>
            <w:top w:val="none" w:sz="0" w:space="0" w:color="auto"/>
          </w:tblBorders>
        </w:tblPrEx>
        <w:tc>
          <w:tcPr>
            <w:tcW w:w="1135" w:type="dxa"/>
            <w:vAlign w:val="center"/>
          </w:tcPr>
          <w:p w14:paraId="68EF7E91"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Bbr_1425</w:t>
            </w:r>
          </w:p>
        </w:tc>
        <w:tc>
          <w:tcPr>
            <w:tcW w:w="709" w:type="dxa"/>
            <w:vAlign w:val="center"/>
          </w:tcPr>
          <w:p w14:paraId="46D76F32"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10.5</w:t>
            </w:r>
          </w:p>
        </w:tc>
        <w:tc>
          <w:tcPr>
            <w:tcW w:w="5670" w:type="dxa"/>
            <w:vAlign w:val="center"/>
          </w:tcPr>
          <w:p w14:paraId="51D1A7EE"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iunH2 Inosine-uridine preferring nucleoside hydrolase </w:t>
            </w:r>
          </w:p>
        </w:tc>
        <w:tc>
          <w:tcPr>
            <w:tcW w:w="1275" w:type="dxa"/>
            <w:vAlign w:val="center"/>
          </w:tcPr>
          <w:p w14:paraId="73243C56"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0.00E+00</w:t>
            </w:r>
          </w:p>
        </w:tc>
      </w:tr>
      <w:tr w:rsidR="00A831C8" w:rsidRPr="009A5C89" w14:paraId="67E5D1A3" w14:textId="77777777" w:rsidTr="00A831C8">
        <w:tblPrEx>
          <w:tblBorders>
            <w:top w:val="none" w:sz="0" w:space="0" w:color="auto"/>
          </w:tblBorders>
        </w:tblPrEx>
        <w:tc>
          <w:tcPr>
            <w:tcW w:w="1135" w:type="dxa"/>
            <w:vAlign w:val="center"/>
          </w:tcPr>
          <w:p w14:paraId="3378824F"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Bbr_1426</w:t>
            </w:r>
          </w:p>
        </w:tc>
        <w:tc>
          <w:tcPr>
            <w:tcW w:w="709" w:type="dxa"/>
            <w:vAlign w:val="center"/>
          </w:tcPr>
          <w:p w14:paraId="312BD363"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6.6</w:t>
            </w:r>
          </w:p>
        </w:tc>
        <w:tc>
          <w:tcPr>
            <w:tcW w:w="5670" w:type="dxa"/>
            <w:vAlign w:val="center"/>
          </w:tcPr>
          <w:p w14:paraId="795949C3"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Fructokinase </w:t>
            </w:r>
          </w:p>
        </w:tc>
        <w:tc>
          <w:tcPr>
            <w:tcW w:w="1275" w:type="dxa"/>
            <w:vAlign w:val="center"/>
          </w:tcPr>
          <w:p w14:paraId="716FC502"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0.00E+00</w:t>
            </w:r>
          </w:p>
        </w:tc>
      </w:tr>
      <w:tr w:rsidR="00A831C8" w:rsidRPr="009A5C89" w14:paraId="239400D6" w14:textId="77777777" w:rsidTr="00A831C8">
        <w:tblPrEx>
          <w:tblBorders>
            <w:top w:val="none" w:sz="0" w:space="0" w:color="auto"/>
          </w:tblBorders>
        </w:tblPrEx>
        <w:tc>
          <w:tcPr>
            <w:tcW w:w="1135" w:type="dxa"/>
            <w:vAlign w:val="center"/>
          </w:tcPr>
          <w:p w14:paraId="76A85A6A"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Bbr_1427</w:t>
            </w:r>
          </w:p>
        </w:tc>
        <w:tc>
          <w:tcPr>
            <w:tcW w:w="709" w:type="dxa"/>
            <w:vAlign w:val="center"/>
          </w:tcPr>
          <w:p w14:paraId="33A18C8B"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7.6</w:t>
            </w:r>
          </w:p>
        </w:tc>
        <w:tc>
          <w:tcPr>
            <w:tcW w:w="5670" w:type="dxa"/>
            <w:vAlign w:val="center"/>
          </w:tcPr>
          <w:p w14:paraId="57998A09" w14:textId="77777777" w:rsidR="00A831C8" w:rsidRPr="009A5C89" w:rsidRDefault="00A831C8" w:rsidP="001E5296">
            <w:pPr>
              <w:autoSpaceDE w:val="0"/>
              <w:autoSpaceDN w:val="0"/>
              <w:adjustRightInd w:val="0"/>
              <w:spacing w:after="0" w:line="240" w:lineRule="auto"/>
              <w:rPr>
                <w:rFonts w:cs="Times New Roman"/>
                <w:i/>
                <w:iCs/>
                <w:color w:val="000000"/>
                <w:sz w:val="20"/>
                <w:szCs w:val="20"/>
                <w:lang w:val="en-IE"/>
              </w:rPr>
            </w:pPr>
            <w:r w:rsidRPr="009A5C89">
              <w:rPr>
                <w:rFonts w:cs="Times New Roman"/>
                <w:i/>
                <w:iCs/>
                <w:color w:val="000000"/>
                <w:sz w:val="20"/>
                <w:szCs w:val="20"/>
                <w:lang w:val="en-IE"/>
              </w:rPr>
              <w:t>trpF</w:t>
            </w:r>
            <w:r w:rsidRPr="009A5C89">
              <w:rPr>
                <w:rFonts w:cs="Times New Roman"/>
                <w:color w:val="000000"/>
                <w:sz w:val="20"/>
                <w:szCs w:val="20"/>
                <w:lang w:val="en-IE"/>
              </w:rPr>
              <w:t>, N-(5'-phosphoribosyl) anthranilate isomerase </w:t>
            </w:r>
          </w:p>
        </w:tc>
        <w:tc>
          <w:tcPr>
            <w:tcW w:w="1275" w:type="dxa"/>
            <w:vAlign w:val="center"/>
          </w:tcPr>
          <w:p w14:paraId="3851576F"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0.00E+00</w:t>
            </w:r>
          </w:p>
        </w:tc>
      </w:tr>
      <w:tr w:rsidR="00A831C8" w:rsidRPr="009A5C89" w14:paraId="1E40C6D0" w14:textId="77777777" w:rsidTr="00A831C8">
        <w:tblPrEx>
          <w:tblBorders>
            <w:top w:val="none" w:sz="0" w:space="0" w:color="auto"/>
          </w:tblBorders>
        </w:tblPrEx>
        <w:tc>
          <w:tcPr>
            <w:tcW w:w="1135" w:type="dxa"/>
            <w:vAlign w:val="center"/>
          </w:tcPr>
          <w:p w14:paraId="7FF0DE77"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Bbr_1428</w:t>
            </w:r>
          </w:p>
        </w:tc>
        <w:tc>
          <w:tcPr>
            <w:tcW w:w="709" w:type="dxa"/>
            <w:vAlign w:val="center"/>
          </w:tcPr>
          <w:p w14:paraId="56937B6F"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6.2</w:t>
            </w:r>
          </w:p>
        </w:tc>
        <w:tc>
          <w:tcPr>
            <w:tcW w:w="5670" w:type="dxa"/>
            <w:vAlign w:val="center"/>
          </w:tcPr>
          <w:p w14:paraId="72F32311" w14:textId="77777777" w:rsidR="00A831C8" w:rsidRPr="009A5C89" w:rsidRDefault="00A831C8" w:rsidP="001E5296">
            <w:pPr>
              <w:autoSpaceDE w:val="0"/>
              <w:autoSpaceDN w:val="0"/>
              <w:adjustRightInd w:val="0"/>
              <w:spacing w:after="0" w:line="240" w:lineRule="auto"/>
              <w:rPr>
                <w:rFonts w:cs="Times New Roman"/>
                <w:i/>
                <w:iCs/>
                <w:color w:val="000000"/>
                <w:sz w:val="20"/>
                <w:szCs w:val="20"/>
                <w:lang w:val="en-IE"/>
              </w:rPr>
            </w:pPr>
            <w:r w:rsidRPr="009A5C89">
              <w:rPr>
                <w:rFonts w:cs="Times New Roman"/>
                <w:i/>
                <w:iCs/>
                <w:color w:val="000000"/>
                <w:sz w:val="20"/>
                <w:szCs w:val="20"/>
                <w:lang w:val="en-IE"/>
              </w:rPr>
              <w:t>CbiO1</w:t>
            </w:r>
            <w:r w:rsidRPr="009A5C89">
              <w:rPr>
                <w:rFonts w:cs="Times New Roman"/>
                <w:color w:val="000000"/>
                <w:sz w:val="20"/>
                <w:szCs w:val="20"/>
                <w:lang w:val="en-IE"/>
              </w:rPr>
              <w:t>, Cobalt transport ATP-binding protein </w:t>
            </w:r>
          </w:p>
        </w:tc>
        <w:tc>
          <w:tcPr>
            <w:tcW w:w="1275" w:type="dxa"/>
            <w:vAlign w:val="center"/>
          </w:tcPr>
          <w:p w14:paraId="749549E5"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0.00E+00</w:t>
            </w:r>
          </w:p>
        </w:tc>
      </w:tr>
      <w:tr w:rsidR="00A831C8" w:rsidRPr="009A5C89" w14:paraId="0E051757" w14:textId="77777777" w:rsidTr="00A831C8">
        <w:tblPrEx>
          <w:tblBorders>
            <w:top w:val="none" w:sz="0" w:space="0" w:color="auto"/>
          </w:tblBorders>
        </w:tblPrEx>
        <w:tc>
          <w:tcPr>
            <w:tcW w:w="1135" w:type="dxa"/>
            <w:vAlign w:val="center"/>
          </w:tcPr>
          <w:p w14:paraId="3617CD57"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Bbr_1429</w:t>
            </w:r>
          </w:p>
        </w:tc>
        <w:tc>
          <w:tcPr>
            <w:tcW w:w="709" w:type="dxa"/>
            <w:vAlign w:val="center"/>
          </w:tcPr>
          <w:p w14:paraId="4A2D49C9"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4.9</w:t>
            </w:r>
          </w:p>
        </w:tc>
        <w:tc>
          <w:tcPr>
            <w:tcW w:w="5670" w:type="dxa"/>
            <w:vAlign w:val="center"/>
          </w:tcPr>
          <w:p w14:paraId="4674934A" w14:textId="77777777" w:rsidR="00A831C8" w:rsidRPr="009A5C89" w:rsidRDefault="00A831C8" w:rsidP="001E5296">
            <w:pPr>
              <w:autoSpaceDE w:val="0"/>
              <w:autoSpaceDN w:val="0"/>
              <w:adjustRightInd w:val="0"/>
              <w:spacing w:after="0" w:line="240" w:lineRule="auto"/>
              <w:rPr>
                <w:rFonts w:cs="Times New Roman"/>
                <w:i/>
                <w:iCs/>
                <w:color w:val="000000"/>
                <w:sz w:val="20"/>
                <w:szCs w:val="20"/>
                <w:lang w:val="en-IE"/>
              </w:rPr>
            </w:pPr>
            <w:r w:rsidRPr="009A5C89">
              <w:rPr>
                <w:rFonts w:cs="Times New Roman"/>
                <w:i/>
                <w:iCs/>
                <w:color w:val="000000"/>
                <w:sz w:val="20"/>
                <w:szCs w:val="20"/>
                <w:lang w:val="en-IE"/>
              </w:rPr>
              <w:t>cbiO2</w:t>
            </w:r>
            <w:r w:rsidRPr="009A5C89">
              <w:rPr>
                <w:rFonts w:cs="Times New Roman"/>
                <w:color w:val="000000"/>
                <w:sz w:val="20"/>
                <w:szCs w:val="20"/>
                <w:lang w:val="en-IE"/>
              </w:rPr>
              <w:t>, Cobalt transport ATP-binding protein </w:t>
            </w:r>
          </w:p>
        </w:tc>
        <w:tc>
          <w:tcPr>
            <w:tcW w:w="1275" w:type="dxa"/>
            <w:vAlign w:val="center"/>
          </w:tcPr>
          <w:p w14:paraId="01434D9C"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0.00E+00</w:t>
            </w:r>
          </w:p>
        </w:tc>
      </w:tr>
      <w:tr w:rsidR="00A831C8" w:rsidRPr="009A5C89" w14:paraId="79844A6B" w14:textId="77777777" w:rsidTr="00A831C8">
        <w:tblPrEx>
          <w:tblBorders>
            <w:top w:val="none" w:sz="0" w:space="0" w:color="auto"/>
          </w:tblBorders>
        </w:tblPrEx>
        <w:tc>
          <w:tcPr>
            <w:tcW w:w="1135" w:type="dxa"/>
            <w:vAlign w:val="center"/>
          </w:tcPr>
          <w:p w14:paraId="745D2AE3"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Bbr_1430</w:t>
            </w:r>
          </w:p>
        </w:tc>
        <w:tc>
          <w:tcPr>
            <w:tcW w:w="709" w:type="dxa"/>
            <w:vAlign w:val="center"/>
          </w:tcPr>
          <w:p w14:paraId="35433A58"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5.5</w:t>
            </w:r>
          </w:p>
        </w:tc>
        <w:tc>
          <w:tcPr>
            <w:tcW w:w="5670" w:type="dxa"/>
            <w:vAlign w:val="center"/>
          </w:tcPr>
          <w:p w14:paraId="6F22052D" w14:textId="77777777" w:rsidR="00A831C8" w:rsidRPr="009A5C89" w:rsidRDefault="00A831C8" w:rsidP="001E5296">
            <w:pPr>
              <w:autoSpaceDE w:val="0"/>
              <w:autoSpaceDN w:val="0"/>
              <w:adjustRightInd w:val="0"/>
              <w:spacing w:after="0" w:line="240" w:lineRule="auto"/>
              <w:rPr>
                <w:rFonts w:cs="Times New Roman"/>
                <w:i/>
                <w:iCs/>
                <w:color w:val="000000"/>
                <w:sz w:val="20"/>
                <w:szCs w:val="20"/>
                <w:lang w:val="en-IE"/>
              </w:rPr>
            </w:pPr>
            <w:r w:rsidRPr="009A5C89">
              <w:rPr>
                <w:rFonts w:cs="Times New Roman"/>
                <w:i/>
                <w:iCs/>
                <w:color w:val="000000"/>
                <w:sz w:val="20"/>
                <w:szCs w:val="20"/>
                <w:lang w:val="en-IE"/>
              </w:rPr>
              <w:t>cbiQ</w:t>
            </w:r>
            <w:r w:rsidRPr="009A5C89">
              <w:rPr>
                <w:rFonts w:cs="Times New Roman"/>
                <w:color w:val="000000"/>
                <w:sz w:val="20"/>
                <w:szCs w:val="20"/>
                <w:lang w:val="en-IE"/>
              </w:rPr>
              <w:t>, Cobalt transport protein</w:t>
            </w:r>
          </w:p>
        </w:tc>
        <w:tc>
          <w:tcPr>
            <w:tcW w:w="1275" w:type="dxa"/>
            <w:vAlign w:val="center"/>
          </w:tcPr>
          <w:p w14:paraId="072D8CEE"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0.00E+00</w:t>
            </w:r>
          </w:p>
        </w:tc>
      </w:tr>
      <w:tr w:rsidR="00A831C8" w:rsidRPr="009A5C89" w14:paraId="06EBF805" w14:textId="77777777" w:rsidTr="00A831C8">
        <w:tblPrEx>
          <w:tblBorders>
            <w:top w:val="none" w:sz="0" w:space="0" w:color="auto"/>
          </w:tblBorders>
        </w:tblPrEx>
        <w:tc>
          <w:tcPr>
            <w:tcW w:w="1135" w:type="dxa"/>
            <w:vAlign w:val="center"/>
          </w:tcPr>
          <w:p w14:paraId="6327E168"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Bbr_1431</w:t>
            </w:r>
          </w:p>
        </w:tc>
        <w:tc>
          <w:tcPr>
            <w:tcW w:w="709" w:type="dxa"/>
            <w:vAlign w:val="center"/>
          </w:tcPr>
          <w:p w14:paraId="0BFF3A69"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4.6</w:t>
            </w:r>
          </w:p>
        </w:tc>
        <w:tc>
          <w:tcPr>
            <w:tcW w:w="5670" w:type="dxa"/>
            <w:vAlign w:val="center"/>
          </w:tcPr>
          <w:p w14:paraId="597089A3"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Conserved hypothetical membrane spanning protein </w:t>
            </w:r>
          </w:p>
        </w:tc>
        <w:tc>
          <w:tcPr>
            <w:tcW w:w="1275" w:type="dxa"/>
            <w:vAlign w:val="center"/>
          </w:tcPr>
          <w:p w14:paraId="4D5D1498"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5.51E-12</w:t>
            </w:r>
          </w:p>
        </w:tc>
      </w:tr>
      <w:tr w:rsidR="00A831C8" w:rsidRPr="009A5C89" w14:paraId="0E382739" w14:textId="77777777" w:rsidTr="00A831C8">
        <w:tblPrEx>
          <w:tblBorders>
            <w:top w:val="none" w:sz="0" w:space="0" w:color="auto"/>
          </w:tblBorders>
        </w:tblPrEx>
        <w:tc>
          <w:tcPr>
            <w:tcW w:w="1135" w:type="dxa"/>
            <w:vAlign w:val="center"/>
          </w:tcPr>
          <w:p w14:paraId="25968167"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Bbr_1442</w:t>
            </w:r>
          </w:p>
        </w:tc>
        <w:tc>
          <w:tcPr>
            <w:tcW w:w="709" w:type="dxa"/>
            <w:vAlign w:val="center"/>
          </w:tcPr>
          <w:p w14:paraId="19EF1EFE"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2.3</w:t>
            </w:r>
          </w:p>
        </w:tc>
        <w:tc>
          <w:tcPr>
            <w:tcW w:w="5670" w:type="dxa"/>
            <w:vAlign w:val="center"/>
          </w:tcPr>
          <w:p w14:paraId="0584B032" w14:textId="77777777" w:rsidR="00A831C8" w:rsidRPr="009A5C89" w:rsidRDefault="00A831C8" w:rsidP="001E5296">
            <w:pPr>
              <w:autoSpaceDE w:val="0"/>
              <w:autoSpaceDN w:val="0"/>
              <w:adjustRightInd w:val="0"/>
              <w:spacing w:after="0" w:line="240" w:lineRule="auto"/>
              <w:rPr>
                <w:rFonts w:cs="Times New Roman"/>
                <w:i/>
                <w:iCs/>
                <w:color w:val="000000"/>
                <w:sz w:val="20"/>
                <w:szCs w:val="20"/>
                <w:lang w:val="en-IE"/>
              </w:rPr>
            </w:pPr>
            <w:r w:rsidRPr="009A5C89">
              <w:rPr>
                <w:rFonts w:cs="Times New Roman"/>
                <w:i/>
                <w:iCs/>
                <w:color w:val="000000"/>
                <w:sz w:val="20"/>
                <w:szCs w:val="20"/>
                <w:lang w:val="en-IE"/>
              </w:rPr>
              <w:t>bgl2</w:t>
            </w:r>
            <w:r w:rsidRPr="009A5C89">
              <w:rPr>
                <w:rFonts w:cs="Times New Roman"/>
                <w:color w:val="000000"/>
                <w:sz w:val="20"/>
                <w:szCs w:val="20"/>
                <w:lang w:val="en-IE"/>
              </w:rPr>
              <w:t>, Beta-glucosidase </w:t>
            </w:r>
          </w:p>
        </w:tc>
        <w:tc>
          <w:tcPr>
            <w:tcW w:w="1275" w:type="dxa"/>
            <w:vAlign w:val="center"/>
          </w:tcPr>
          <w:p w14:paraId="4E68314D"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4.44E-16</w:t>
            </w:r>
          </w:p>
        </w:tc>
      </w:tr>
      <w:tr w:rsidR="00A831C8" w:rsidRPr="009A5C89" w14:paraId="1578718C" w14:textId="77777777" w:rsidTr="00A831C8">
        <w:tblPrEx>
          <w:tblBorders>
            <w:top w:val="none" w:sz="0" w:space="0" w:color="auto"/>
          </w:tblBorders>
        </w:tblPrEx>
        <w:tc>
          <w:tcPr>
            <w:tcW w:w="1135" w:type="dxa"/>
            <w:vAlign w:val="center"/>
          </w:tcPr>
          <w:p w14:paraId="1B457DCA"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Bbr_1653</w:t>
            </w:r>
          </w:p>
        </w:tc>
        <w:tc>
          <w:tcPr>
            <w:tcW w:w="709" w:type="dxa"/>
            <w:vAlign w:val="center"/>
          </w:tcPr>
          <w:p w14:paraId="53F77E2E"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2.2</w:t>
            </w:r>
          </w:p>
        </w:tc>
        <w:tc>
          <w:tcPr>
            <w:tcW w:w="5670" w:type="dxa"/>
            <w:vAlign w:val="center"/>
          </w:tcPr>
          <w:p w14:paraId="58B095B5"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serA2</w:t>
            </w:r>
            <w:r>
              <w:rPr>
                <w:rFonts w:cs="Times New Roman"/>
                <w:color w:val="000000"/>
                <w:sz w:val="20"/>
                <w:szCs w:val="20"/>
                <w:lang w:val="en-IE"/>
              </w:rPr>
              <w:t>,</w:t>
            </w:r>
            <w:r w:rsidRPr="009A5C89">
              <w:rPr>
                <w:rFonts w:cs="Times New Roman"/>
                <w:color w:val="000000"/>
                <w:sz w:val="20"/>
                <w:szCs w:val="20"/>
                <w:lang w:val="en-IE"/>
              </w:rPr>
              <w:t xml:space="preserve"> D-3-phosphoglycerate dehydrogenase </w:t>
            </w:r>
          </w:p>
        </w:tc>
        <w:tc>
          <w:tcPr>
            <w:tcW w:w="1275" w:type="dxa"/>
            <w:vAlign w:val="center"/>
          </w:tcPr>
          <w:p w14:paraId="096C2948"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4.20E-14</w:t>
            </w:r>
          </w:p>
        </w:tc>
      </w:tr>
      <w:tr w:rsidR="00A831C8" w:rsidRPr="009A5C89" w14:paraId="19D83F5E" w14:textId="77777777" w:rsidTr="00A831C8">
        <w:tblPrEx>
          <w:tblBorders>
            <w:top w:val="none" w:sz="0" w:space="0" w:color="auto"/>
          </w:tblBorders>
        </w:tblPrEx>
        <w:tc>
          <w:tcPr>
            <w:tcW w:w="1135" w:type="dxa"/>
            <w:vAlign w:val="center"/>
          </w:tcPr>
          <w:p w14:paraId="48A8B8CA"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Bbr_1655</w:t>
            </w:r>
          </w:p>
        </w:tc>
        <w:tc>
          <w:tcPr>
            <w:tcW w:w="709" w:type="dxa"/>
            <w:vAlign w:val="center"/>
          </w:tcPr>
          <w:p w14:paraId="0BC5E851"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62.9</w:t>
            </w:r>
          </w:p>
        </w:tc>
        <w:tc>
          <w:tcPr>
            <w:tcW w:w="5670" w:type="dxa"/>
            <w:vAlign w:val="center"/>
          </w:tcPr>
          <w:p w14:paraId="426E111D"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bgl3</w:t>
            </w:r>
            <w:r>
              <w:rPr>
                <w:rFonts w:cs="Times New Roman"/>
                <w:color w:val="000000"/>
                <w:sz w:val="20"/>
                <w:szCs w:val="20"/>
                <w:lang w:val="en-IE"/>
              </w:rPr>
              <w:t>,</w:t>
            </w:r>
            <w:r w:rsidRPr="009A5C89">
              <w:rPr>
                <w:rFonts w:cs="Times New Roman"/>
                <w:color w:val="000000"/>
                <w:sz w:val="20"/>
                <w:szCs w:val="20"/>
                <w:lang w:val="en-IE"/>
              </w:rPr>
              <w:t xml:space="preserve"> Beta-glucosidase </w:t>
            </w:r>
          </w:p>
        </w:tc>
        <w:tc>
          <w:tcPr>
            <w:tcW w:w="1275" w:type="dxa"/>
            <w:vAlign w:val="center"/>
          </w:tcPr>
          <w:p w14:paraId="13936D64"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0.00E+00</w:t>
            </w:r>
          </w:p>
        </w:tc>
      </w:tr>
      <w:tr w:rsidR="00A831C8" w:rsidRPr="009A5C89" w14:paraId="47BDB581" w14:textId="77777777" w:rsidTr="00A831C8">
        <w:tblPrEx>
          <w:tblBorders>
            <w:top w:val="none" w:sz="0" w:space="0" w:color="auto"/>
          </w:tblBorders>
        </w:tblPrEx>
        <w:tc>
          <w:tcPr>
            <w:tcW w:w="1135" w:type="dxa"/>
            <w:vAlign w:val="center"/>
          </w:tcPr>
          <w:p w14:paraId="1803A8CE"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Bbr_1656</w:t>
            </w:r>
          </w:p>
        </w:tc>
        <w:tc>
          <w:tcPr>
            <w:tcW w:w="709" w:type="dxa"/>
            <w:vAlign w:val="center"/>
          </w:tcPr>
          <w:p w14:paraId="5F6FAE64"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91.3</w:t>
            </w:r>
          </w:p>
        </w:tc>
        <w:tc>
          <w:tcPr>
            <w:tcW w:w="5670" w:type="dxa"/>
            <w:vAlign w:val="center"/>
          </w:tcPr>
          <w:p w14:paraId="5A821E13"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Sugar ABC transporter, permease protein </w:t>
            </w:r>
          </w:p>
        </w:tc>
        <w:tc>
          <w:tcPr>
            <w:tcW w:w="1275" w:type="dxa"/>
            <w:vAlign w:val="center"/>
          </w:tcPr>
          <w:p w14:paraId="4CC8A062"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0.00E+00</w:t>
            </w:r>
          </w:p>
        </w:tc>
      </w:tr>
      <w:tr w:rsidR="00A831C8" w:rsidRPr="009A5C89" w14:paraId="747EE28D" w14:textId="77777777" w:rsidTr="00A831C8">
        <w:tblPrEx>
          <w:tblBorders>
            <w:top w:val="none" w:sz="0" w:space="0" w:color="auto"/>
          </w:tblBorders>
        </w:tblPrEx>
        <w:tc>
          <w:tcPr>
            <w:tcW w:w="1135" w:type="dxa"/>
            <w:vAlign w:val="center"/>
          </w:tcPr>
          <w:p w14:paraId="53E8F0E6"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Bbr_1657</w:t>
            </w:r>
          </w:p>
        </w:tc>
        <w:tc>
          <w:tcPr>
            <w:tcW w:w="709" w:type="dxa"/>
            <w:vAlign w:val="center"/>
          </w:tcPr>
          <w:p w14:paraId="2A6E9BFF"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142.1</w:t>
            </w:r>
          </w:p>
        </w:tc>
        <w:tc>
          <w:tcPr>
            <w:tcW w:w="5670" w:type="dxa"/>
            <w:vAlign w:val="center"/>
          </w:tcPr>
          <w:p w14:paraId="70634373"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Sugar-binding protein of ABC transporter system </w:t>
            </w:r>
          </w:p>
        </w:tc>
        <w:tc>
          <w:tcPr>
            <w:tcW w:w="1275" w:type="dxa"/>
            <w:vAlign w:val="center"/>
          </w:tcPr>
          <w:p w14:paraId="2B1F8D5D"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1.01E-14</w:t>
            </w:r>
          </w:p>
        </w:tc>
      </w:tr>
      <w:tr w:rsidR="00A831C8" w:rsidRPr="009A5C89" w14:paraId="613FA7A7" w14:textId="77777777" w:rsidTr="00A831C8">
        <w:tblPrEx>
          <w:tblBorders>
            <w:top w:val="none" w:sz="0" w:space="0" w:color="auto"/>
          </w:tblBorders>
        </w:tblPrEx>
        <w:tc>
          <w:tcPr>
            <w:tcW w:w="1135" w:type="dxa"/>
            <w:vAlign w:val="center"/>
          </w:tcPr>
          <w:p w14:paraId="42C63D26" w14:textId="77777777" w:rsidR="00A831C8" w:rsidRPr="009A5C89" w:rsidRDefault="00A831C8" w:rsidP="001E5296">
            <w:pPr>
              <w:autoSpaceDE w:val="0"/>
              <w:autoSpaceDN w:val="0"/>
              <w:adjustRightInd w:val="0"/>
              <w:spacing w:after="0" w:line="240" w:lineRule="auto"/>
              <w:jc w:val="left"/>
              <w:rPr>
                <w:rFonts w:cs="Times New Roman"/>
                <w:color w:val="000000"/>
                <w:sz w:val="20"/>
                <w:szCs w:val="20"/>
                <w:lang w:val="en-IE"/>
              </w:rPr>
            </w:pPr>
            <w:r w:rsidRPr="009A5C89">
              <w:rPr>
                <w:rFonts w:cs="Times New Roman"/>
                <w:color w:val="000000"/>
                <w:sz w:val="20"/>
                <w:szCs w:val="20"/>
                <w:lang w:val="en-IE"/>
              </w:rPr>
              <w:t>Bbr_1658</w:t>
            </w:r>
          </w:p>
        </w:tc>
        <w:tc>
          <w:tcPr>
            <w:tcW w:w="709" w:type="dxa"/>
            <w:vAlign w:val="center"/>
          </w:tcPr>
          <w:p w14:paraId="4A24B372"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253.6</w:t>
            </w:r>
          </w:p>
        </w:tc>
        <w:tc>
          <w:tcPr>
            <w:tcW w:w="5670" w:type="dxa"/>
            <w:vAlign w:val="center"/>
          </w:tcPr>
          <w:p w14:paraId="7D04F1AE" w14:textId="77777777" w:rsidR="00A831C8" w:rsidRPr="009A5C89" w:rsidRDefault="00A831C8" w:rsidP="001E5296">
            <w:pPr>
              <w:autoSpaceDE w:val="0"/>
              <w:autoSpaceDN w:val="0"/>
              <w:adjustRightInd w:val="0"/>
              <w:spacing w:after="0" w:line="240" w:lineRule="auto"/>
              <w:jc w:val="left"/>
              <w:rPr>
                <w:rFonts w:cs="Times New Roman"/>
                <w:color w:val="000000"/>
                <w:sz w:val="20"/>
                <w:szCs w:val="20"/>
                <w:lang w:val="en-IE"/>
              </w:rPr>
            </w:pPr>
            <w:r w:rsidRPr="009A5C89">
              <w:rPr>
                <w:rFonts w:cs="Times New Roman"/>
                <w:color w:val="000000"/>
                <w:sz w:val="20"/>
                <w:szCs w:val="20"/>
                <w:lang w:val="en-IE"/>
              </w:rPr>
              <w:t>Sugar-binding protein of ABC transporter system </w:t>
            </w:r>
          </w:p>
        </w:tc>
        <w:tc>
          <w:tcPr>
            <w:tcW w:w="1275" w:type="dxa"/>
            <w:vAlign w:val="center"/>
          </w:tcPr>
          <w:p w14:paraId="41B8952D"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5.29E-13</w:t>
            </w:r>
          </w:p>
        </w:tc>
      </w:tr>
      <w:tr w:rsidR="00A831C8" w:rsidRPr="009A5C89" w14:paraId="12807E57" w14:textId="77777777" w:rsidTr="00A831C8">
        <w:tblPrEx>
          <w:tblBorders>
            <w:top w:val="none" w:sz="0" w:space="0" w:color="auto"/>
          </w:tblBorders>
        </w:tblPrEx>
        <w:tc>
          <w:tcPr>
            <w:tcW w:w="1135" w:type="dxa"/>
            <w:vAlign w:val="center"/>
          </w:tcPr>
          <w:p w14:paraId="620F965F"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Bbr_1691</w:t>
            </w:r>
          </w:p>
        </w:tc>
        <w:tc>
          <w:tcPr>
            <w:tcW w:w="709" w:type="dxa"/>
            <w:vAlign w:val="center"/>
          </w:tcPr>
          <w:p w14:paraId="0B089926"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2.6</w:t>
            </w:r>
          </w:p>
        </w:tc>
        <w:tc>
          <w:tcPr>
            <w:tcW w:w="5670" w:type="dxa"/>
            <w:vAlign w:val="center"/>
          </w:tcPr>
          <w:p w14:paraId="63E80A17"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Beta-phosphoglucomutase </w:t>
            </w:r>
          </w:p>
        </w:tc>
        <w:tc>
          <w:tcPr>
            <w:tcW w:w="1275" w:type="dxa"/>
            <w:vAlign w:val="center"/>
          </w:tcPr>
          <w:p w14:paraId="57D7F28A"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0.00E+00</w:t>
            </w:r>
          </w:p>
        </w:tc>
      </w:tr>
      <w:tr w:rsidR="00A831C8" w:rsidRPr="009A5C89" w14:paraId="2C1F7417" w14:textId="77777777" w:rsidTr="00A831C8">
        <w:tblPrEx>
          <w:tblBorders>
            <w:top w:val="none" w:sz="0" w:space="0" w:color="auto"/>
          </w:tblBorders>
        </w:tblPrEx>
        <w:tc>
          <w:tcPr>
            <w:tcW w:w="1135" w:type="dxa"/>
            <w:vAlign w:val="center"/>
          </w:tcPr>
          <w:p w14:paraId="667B79CA"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Bbr_1692</w:t>
            </w:r>
          </w:p>
        </w:tc>
        <w:tc>
          <w:tcPr>
            <w:tcW w:w="709" w:type="dxa"/>
            <w:vAlign w:val="center"/>
          </w:tcPr>
          <w:p w14:paraId="29FC1E57"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2.1</w:t>
            </w:r>
          </w:p>
        </w:tc>
        <w:tc>
          <w:tcPr>
            <w:tcW w:w="5670" w:type="dxa"/>
            <w:vAlign w:val="center"/>
          </w:tcPr>
          <w:p w14:paraId="4824AEEB"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Transporter, drug/metabolite exporter family</w:t>
            </w:r>
          </w:p>
        </w:tc>
        <w:tc>
          <w:tcPr>
            <w:tcW w:w="1275" w:type="dxa"/>
            <w:vAlign w:val="center"/>
          </w:tcPr>
          <w:p w14:paraId="425759DE"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2.22E-16</w:t>
            </w:r>
          </w:p>
        </w:tc>
      </w:tr>
      <w:tr w:rsidR="00A831C8" w:rsidRPr="009A5C89" w14:paraId="4E71C30E" w14:textId="77777777" w:rsidTr="00A831C8">
        <w:tblPrEx>
          <w:tblBorders>
            <w:top w:val="none" w:sz="0" w:space="0" w:color="auto"/>
          </w:tblBorders>
        </w:tblPrEx>
        <w:tc>
          <w:tcPr>
            <w:tcW w:w="1135" w:type="dxa"/>
            <w:vAlign w:val="center"/>
          </w:tcPr>
          <w:p w14:paraId="4DB5530C"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Bbr_1693</w:t>
            </w:r>
          </w:p>
        </w:tc>
        <w:tc>
          <w:tcPr>
            <w:tcW w:w="709" w:type="dxa"/>
            <w:vAlign w:val="center"/>
          </w:tcPr>
          <w:p w14:paraId="403FD225"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2.5</w:t>
            </w:r>
          </w:p>
        </w:tc>
        <w:tc>
          <w:tcPr>
            <w:tcW w:w="5670" w:type="dxa"/>
            <w:vAlign w:val="center"/>
          </w:tcPr>
          <w:p w14:paraId="6B6DA6A9" w14:textId="77777777" w:rsidR="00A831C8" w:rsidRPr="009A5C89" w:rsidRDefault="00A831C8" w:rsidP="001E5296">
            <w:pPr>
              <w:autoSpaceDE w:val="0"/>
              <w:autoSpaceDN w:val="0"/>
              <w:adjustRightInd w:val="0"/>
              <w:spacing w:after="0" w:line="240" w:lineRule="auto"/>
              <w:rPr>
                <w:rFonts w:cs="Times New Roman"/>
                <w:i/>
                <w:iCs/>
                <w:color w:val="000000"/>
                <w:sz w:val="20"/>
                <w:szCs w:val="20"/>
                <w:lang w:val="en-IE"/>
              </w:rPr>
            </w:pPr>
            <w:r w:rsidRPr="009A5C89">
              <w:rPr>
                <w:rFonts w:cs="Times New Roman"/>
                <w:i/>
                <w:iCs/>
                <w:color w:val="000000"/>
                <w:sz w:val="20"/>
                <w:szCs w:val="20"/>
                <w:lang w:val="en-IE"/>
              </w:rPr>
              <w:t>kojP</w:t>
            </w:r>
            <w:r w:rsidRPr="009A5C89">
              <w:rPr>
                <w:rFonts w:cs="Times New Roman"/>
                <w:color w:val="000000"/>
                <w:sz w:val="20"/>
                <w:szCs w:val="20"/>
                <w:lang w:val="en-IE"/>
              </w:rPr>
              <w:t>,  Kojibiose phosphorylase</w:t>
            </w:r>
          </w:p>
        </w:tc>
        <w:tc>
          <w:tcPr>
            <w:tcW w:w="1275" w:type="dxa"/>
            <w:vAlign w:val="center"/>
          </w:tcPr>
          <w:p w14:paraId="689F9DB3"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8.99E-15</w:t>
            </w:r>
          </w:p>
        </w:tc>
      </w:tr>
      <w:tr w:rsidR="00A831C8" w:rsidRPr="009A5C89" w14:paraId="2DA8C4F4" w14:textId="77777777" w:rsidTr="00A831C8">
        <w:tblPrEx>
          <w:tblBorders>
            <w:top w:val="none" w:sz="0" w:space="0" w:color="auto"/>
          </w:tblBorders>
        </w:tblPrEx>
        <w:tc>
          <w:tcPr>
            <w:tcW w:w="1135" w:type="dxa"/>
            <w:vAlign w:val="center"/>
          </w:tcPr>
          <w:p w14:paraId="7D54C08E" w14:textId="77777777" w:rsidR="00A831C8" w:rsidRPr="009A5C89" w:rsidRDefault="00A831C8" w:rsidP="001E5296">
            <w:pPr>
              <w:autoSpaceDE w:val="0"/>
              <w:autoSpaceDN w:val="0"/>
              <w:adjustRightInd w:val="0"/>
              <w:spacing w:after="0" w:line="240" w:lineRule="auto"/>
              <w:jc w:val="left"/>
              <w:rPr>
                <w:rFonts w:cs="Times New Roman"/>
                <w:color w:val="000000"/>
                <w:sz w:val="20"/>
                <w:szCs w:val="20"/>
                <w:lang w:val="en-IE"/>
              </w:rPr>
            </w:pPr>
            <w:r w:rsidRPr="009A5C89">
              <w:rPr>
                <w:rFonts w:cs="Times New Roman"/>
                <w:color w:val="000000"/>
                <w:sz w:val="20"/>
                <w:szCs w:val="20"/>
                <w:lang w:val="en-IE"/>
              </w:rPr>
              <w:t>Bbr_1694</w:t>
            </w:r>
          </w:p>
        </w:tc>
        <w:tc>
          <w:tcPr>
            <w:tcW w:w="709" w:type="dxa"/>
            <w:vAlign w:val="center"/>
          </w:tcPr>
          <w:p w14:paraId="376C0AF0"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2.0</w:t>
            </w:r>
          </w:p>
        </w:tc>
        <w:tc>
          <w:tcPr>
            <w:tcW w:w="5670" w:type="dxa"/>
            <w:vAlign w:val="center"/>
          </w:tcPr>
          <w:p w14:paraId="46EC5CB3"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Sugar-binding protein of ABC transporter system, permease </w:t>
            </w:r>
          </w:p>
        </w:tc>
        <w:tc>
          <w:tcPr>
            <w:tcW w:w="1275" w:type="dxa"/>
            <w:vAlign w:val="center"/>
          </w:tcPr>
          <w:p w14:paraId="74AD0BC0"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5.54E-12</w:t>
            </w:r>
          </w:p>
        </w:tc>
      </w:tr>
      <w:tr w:rsidR="00A831C8" w:rsidRPr="009A5C89" w14:paraId="6BB93222" w14:textId="77777777" w:rsidTr="00A831C8">
        <w:tblPrEx>
          <w:tblBorders>
            <w:top w:val="none" w:sz="0" w:space="0" w:color="auto"/>
          </w:tblBorders>
        </w:tblPrEx>
        <w:tc>
          <w:tcPr>
            <w:tcW w:w="1135" w:type="dxa"/>
            <w:vAlign w:val="center"/>
          </w:tcPr>
          <w:p w14:paraId="3E989663"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Bbr_1695</w:t>
            </w:r>
          </w:p>
        </w:tc>
        <w:tc>
          <w:tcPr>
            <w:tcW w:w="709" w:type="dxa"/>
            <w:vAlign w:val="center"/>
          </w:tcPr>
          <w:p w14:paraId="7ECE3452"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3.0</w:t>
            </w:r>
          </w:p>
        </w:tc>
        <w:tc>
          <w:tcPr>
            <w:tcW w:w="5670" w:type="dxa"/>
            <w:vAlign w:val="center"/>
          </w:tcPr>
          <w:p w14:paraId="47BA1E42"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Sugar-binding protein of ABC transporter system, permease </w:t>
            </w:r>
          </w:p>
        </w:tc>
        <w:tc>
          <w:tcPr>
            <w:tcW w:w="1275" w:type="dxa"/>
            <w:vAlign w:val="center"/>
          </w:tcPr>
          <w:p w14:paraId="4A27962E"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0.00E+00</w:t>
            </w:r>
          </w:p>
        </w:tc>
      </w:tr>
      <w:tr w:rsidR="00A831C8" w:rsidRPr="009A5C89" w14:paraId="48EC8BBF" w14:textId="77777777" w:rsidTr="00A831C8">
        <w:tblPrEx>
          <w:tblBorders>
            <w:top w:val="none" w:sz="0" w:space="0" w:color="auto"/>
          </w:tblBorders>
        </w:tblPrEx>
        <w:tc>
          <w:tcPr>
            <w:tcW w:w="1135" w:type="dxa"/>
            <w:vAlign w:val="center"/>
          </w:tcPr>
          <w:p w14:paraId="3AC530DF"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Bbr_1696</w:t>
            </w:r>
          </w:p>
        </w:tc>
        <w:tc>
          <w:tcPr>
            <w:tcW w:w="709" w:type="dxa"/>
            <w:vAlign w:val="center"/>
          </w:tcPr>
          <w:p w14:paraId="39F0B1DB"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3.7</w:t>
            </w:r>
          </w:p>
        </w:tc>
        <w:tc>
          <w:tcPr>
            <w:tcW w:w="5670" w:type="dxa"/>
            <w:vAlign w:val="center"/>
          </w:tcPr>
          <w:p w14:paraId="61E3E60A"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Sugar-binding protein of ABC transporter system</w:t>
            </w:r>
          </w:p>
        </w:tc>
        <w:tc>
          <w:tcPr>
            <w:tcW w:w="1275" w:type="dxa"/>
            <w:vAlign w:val="center"/>
          </w:tcPr>
          <w:p w14:paraId="7EFCF268"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0.00E+00</w:t>
            </w:r>
          </w:p>
        </w:tc>
      </w:tr>
      <w:tr w:rsidR="00A831C8" w:rsidRPr="009A5C89" w14:paraId="6E4A899C" w14:textId="77777777" w:rsidTr="00A831C8">
        <w:tblPrEx>
          <w:tblBorders>
            <w:top w:val="none" w:sz="0" w:space="0" w:color="auto"/>
          </w:tblBorders>
        </w:tblPrEx>
        <w:tc>
          <w:tcPr>
            <w:tcW w:w="1135" w:type="dxa"/>
            <w:vAlign w:val="center"/>
          </w:tcPr>
          <w:p w14:paraId="35BA03EA"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Bbr_1741</w:t>
            </w:r>
          </w:p>
        </w:tc>
        <w:tc>
          <w:tcPr>
            <w:tcW w:w="709" w:type="dxa"/>
            <w:vAlign w:val="center"/>
          </w:tcPr>
          <w:p w14:paraId="3C350691"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2.5</w:t>
            </w:r>
          </w:p>
        </w:tc>
        <w:tc>
          <w:tcPr>
            <w:tcW w:w="5670" w:type="dxa"/>
            <w:vAlign w:val="center"/>
          </w:tcPr>
          <w:p w14:paraId="5949CB5B"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Conserved hypothetical protein </w:t>
            </w:r>
          </w:p>
        </w:tc>
        <w:tc>
          <w:tcPr>
            <w:tcW w:w="1275" w:type="dxa"/>
            <w:vAlign w:val="center"/>
          </w:tcPr>
          <w:p w14:paraId="7F0B445C"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0.00E+00</w:t>
            </w:r>
          </w:p>
        </w:tc>
      </w:tr>
      <w:tr w:rsidR="00A831C8" w:rsidRPr="009A5C89" w14:paraId="792ABABB" w14:textId="77777777" w:rsidTr="00A831C8">
        <w:tblPrEx>
          <w:tblBorders>
            <w:top w:val="none" w:sz="0" w:space="0" w:color="auto"/>
          </w:tblBorders>
        </w:tblPrEx>
        <w:tc>
          <w:tcPr>
            <w:tcW w:w="1135" w:type="dxa"/>
            <w:vAlign w:val="center"/>
          </w:tcPr>
          <w:p w14:paraId="3C8E202E"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Bbr_1742</w:t>
            </w:r>
          </w:p>
        </w:tc>
        <w:tc>
          <w:tcPr>
            <w:tcW w:w="709" w:type="dxa"/>
            <w:vAlign w:val="center"/>
          </w:tcPr>
          <w:p w14:paraId="33755DF4"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2.5</w:t>
            </w:r>
          </w:p>
        </w:tc>
        <w:tc>
          <w:tcPr>
            <w:tcW w:w="5670" w:type="dxa"/>
            <w:vAlign w:val="center"/>
          </w:tcPr>
          <w:p w14:paraId="38A219EE"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L-fucose permease</w:t>
            </w:r>
          </w:p>
        </w:tc>
        <w:tc>
          <w:tcPr>
            <w:tcW w:w="1275" w:type="dxa"/>
            <w:vAlign w:val="center"/>
          </w:tcPr>
          <w:p w14:paraId="3DC99375"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0.00E+00</w:t>
            </w:r>
          </w:p>
        </w:tc>
      </w:tr>
      <w:tr w:rsidR="00A831C8" w:rsidRPr="009A5C89" w14:paraId="7352CC72" w14:textId="77777777" w:rsidTr="00A831C8">
        <w:tblPrEx>
          <w:tblBorders>
            <w:top w:val="none" w:sz="0" w:space="0" w:color="auto"/>
          </w:tblBorders>
        </w:tblPrEx>
        <w:tc>
          <w:tcPr>
            <w:tcW w:w="1135" w:type="dxa"/>
            <w:vAlign w:val="center"/>
          </w:tcPr>
          <w:p w14:paraId="774A7FDB"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Bbr_1743</w:t>
            </w:r>
          </w:p>
        </w:tc>
        <w:tc>
          <w:tcPr>
            <w:tcW w:w="709" w:type="dxa"/>
            <w:vAlign w:val="center"/>
          </w:tcPr>
          <w:p w14:paraId="0017F25E"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2.6</w:t>
            </w:r>
          </w:p>
        </w:tc>
        <w:tc>
          <w:tcPr>
            <w:tcW w:w="5670" w:type="dxa"/>
            <w:vAlign w:val="center"/>
          </w:tcPr>
          <w:p w14:paraId="31B9B2BA"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Short chain dehydrogenase </w:t>
            </w:r>
          </w:p>
        </w:tc>
        <w:tc>
          <w:tcPr>
            <w:tcW w:w="1275" w:type="dxa"/>
            <w:vAlign w:val="center"/>
          </w:tcPr>
          <w:p w14:paraId="3C0A545A"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0.00E+00</w:t>
            </w:r>
          </w:p>
        </w:tc>
      </w:tr>
      <w:tr w:rsidR="00A831C8" w:rsidRPr="009A5C89" w14:paraId="272A5FE8" w14:textId="77777777" w:rsidTr="00A831C8">
        <w:tblPrEx>
          <w:tblBorders>
            <w:top w:val="none" w:sz="0" w:space="0" w:color="auto"/>
          </w:tblBorders>
        </w:tblPrEx>
        <w:tc>
          <w:tcPr>
            <w:tcW w:w="1135" w:type="dxa"/>
            <w:vAlign w:val="center"/>
          </w:tcPr>
          <w:p w14:paraId="4A7A23C1"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Bbr_1744</w:t>
            </w:r>
          </w:p>
        </w:tc>
        <w:tc>
          <w:tcPr>
            <w:tcW w:w="709" w:type="dxa"/>
            <w:vAlign w:val="center"/>
          </w:tcPr>
          <w:p w14:paraId="4ABA8425"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2.1</w:t>
            </w:r>
          </w:p>
        </w:tc>
        <w:tc>
          <w:tcPr>
            <w:tcW w:w="5670" w:type="dxa"/>
            <w:vAlign w:val="center"/>
          </w:tcPr>
          <w:p w14:paraId="706C61E5"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Mandelate racemase </w:t>
            </w:r>
          </w:p>
        </w:tc>
        <w:tc>
          <w:tcPr>
            <w:tcW w:w="1275" w:type="dxa"/>
            <w:vAlign w:val="center"/>
          </w:tcPr>
          <w:p w14:paraId="08F481F6"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1.55E-15</w:t>
            </w:r>
          </w:p>
        </w:tc>
      </w:tr>
      <w:tr w:rsidR="00A831C8" w:rsidRPr="009A5C89" w14:paraId="2ED7691E" w14:textId="77777777" w:rsidTr="00A831C8">
        <w:tblPrEx>
          <w:tblBorders>
            <w:top w:val="none" w:sz="0" w:space="0" w:color="auto"/>
          </w:tblBorders>
        </w:tblPrEx>
        <w:tc>
          <w:tcPr>
            <w:tcW w:w="1135" w:type="dxa"/>
            <w:vAlign w:val="center"/>
          </w:tcPr>
          <w:p w14:paraId="1FAE2133"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Bbr_1879</w:t>
            </w:r>
          </w:p>
        </w:tc>
        <w:tc>
          <w:tcPr>
            <w:tcW w:w="709" w:type="dxa"/>
            <w:vAlign w:val="center"/>
          </w:tcPr>
          <w:p w14:paraId="763C53CD"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2.3</w:t>
            </w:r>
          </w:p>
        </w:tc>
        <w:tc>
          <w:tcPr>
            <w:tcW w:w="5670" w:type="dxa"/>
            <w:vAlign w:val="center"/>
          </w:tcPr>
          <w:p w14:paraId="0367DB1C"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PTS system, glucose-specific IIABC component </w:t>
            </w:r>
          </w:p>
        </w:tc>
        <w:tc>
          <w:tcPr>
            <w:tcW w:w="1275" w:type="dxa"/>
            <w:vAlign w:val="center"/>
          </w:tcPr>
          <w:p w14:paraId="424D698F"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0.00E+00</w:t>
            </w:r>
          </w:p>
        </w:tc>
      </w:tr>
      <w:tr w:rsidR="00A831C8" w:rsidRPr="009A5C89" w14:paraId="4E693599" w14:textId="77777777" w:rsidTr="00A831C8">
        <w:tc>
          <w:tcPr>
            <w:tcW w:w="1135" w:type="dxa"/>
            <w:tcBorders>
              <w:bottom w:val="single" w:sz="8" w:space="0" w:color="000000"/>
            </w:tcBorders>
            <w:vAlign w:val="center"/>
          </w:tcPr>
          <w:p w14:paraId="18E87965"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Bbr_1880</w:t>
            </w:r>
          </w:p>
        </w:tc>
        <w:tc>
          <w:tcPr>
            <w:tcW w:w="709" w:type="dxa"/>
            <w:tcBorders>
              <w:bottom w:val="single" w:sz="8" w:space="0" w:color="000000"/>
            </w:tcBorders>
            <w:vAlign w:val="center"/>
          </w:tcPr>
          <w:p w14:paraId="2985D4D6" w14:textId="77777777" w:rsidR="00A831C8" w:rsidRPr="009A5C89" w:rsidRDefault="00A831C8" w:rsidP="001E5296">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2.5</w:t>
            </w:r>
          </w:p>
        </w:tc>
        <w:tc>
          <w:tcPr>
            <w:tcW w:w="5670" w:type="dxa"/>
            <w:tcBorders>
              <w:bottom w:val="single" w:sz="8" w:space="0" w:color="000000"/>
            </w:tcBorders>
            <w:vAlign w:val="center"/>
          </w:tcPr>
          <w:p w14:paraId="0E42D19D" w14:textId="77777777" w:rsidR="00A831C8" w:rsidRPr="009A5C89" w:rsidRDefault="00A831C8" w:rsidP="001E5296">
            <w:pPr>
              <w:autoSpaceDE w:val="0"/>
              <w:autoSpaceDN w:val="0"/>
              <w:adjustRightInd w:val="0"/>
              <w:spacing w:after="0" w:line="240" w:lineRule="auto"/>
              <w:rPr>
                <w:rFonts w:cs="Times New Roman"/>
                <w:color w:val="000000"/>
                <w:sz w:val="20"/>
                <w:szCs w:val="20"/>
                <w:lang w:val="en-IE"/>
              </w:rPr>
            </w:pPr>
            <w:r w:rsidRPr="009A5C89">
              <w:rPr>
                <w:rFonts w:cs="Times New Roman"/>
                <w:color w:val="000000"/>
                <w:sz w:val="20"/>
                <w:szCs w:val="20"/>
                <w:lang w:val="en-IE"/>
              </w:rPr>
              <w:t>PTS system, N-acetylglucosamine-specific IIBC component</w:t>
            </w:r>
          </w:p>
        </w:tc>
        <w:tc>
          <w:tcPr>
            <w:tcW w:w="1275" w:type="dxa"/>
            <w:tcBorders>
              <w:bottom w:val="single" w:sz="8" w:space="0" w:color="000000"/>
            </w:tcBorders>
            <w:vAlign w:val="center"/>
          </w:tcPr>
          <w:p w14:paraId="34702C88" w14:textId="77777777" w:rsidR="00A831C8" w:rsidRPr="009A5C89" w:rsidRDefault="00A831C8" w:rsidP="00A831C8">
            <w:pPr>
              <w:autoSpaceDE w:val="0"/>
              <w:autoSpaceDN w:val="0"/>
              <w:adjustRightInd w:val="0"/>
              <w:spacing w:after="0" w:line="240" w:lineRule="auto"/>
              <w:jc w:val="center"/>
              <w:rPr>
                <w:rFonts w:cs="Times New Roman"/>
                <w:color w:val="000000"/>
                <w:sz w:val="20"/>
                <w:szCs w:val="20"/>
                <w:lang w:val="en-IE"/>
              </w:rPr>
            </w:pPr>
            <w:r w:rsidRPr="009A5C89">
              <w:rPr>
                <w:rFonts w:cs="Times New Roman"/>
                <w:color w:val="000000"/>
                <w:sz w:val="20"/>
                <w:szCs w:val="20"/>
                <w:lang w:val="en-IE"/>
              </w:rPr>
              <w:t>0.00E+00</w:t>
            </w:r>
          </w:p>
        </w:tc>
      </w:tr>
    </w:tbl>
    <w:p w14:paraId="2DC975EC" w14:textId="17841691" w:rsidR="00EC6DE1" w:rsidRPr="0027669D" w:rsidRDefault="00EC6DE1" w:rsidP="00EC6DE1">
      <w:pPr>
        <w:spacing w:line="240" w:lineRule="auto"/>
        <w:rPr>
          <w:sz w:val="20"/>
          <w:shd w:val="clear" w:color="auto" w:fill="FFFFFF"/>
        </w:rPr>
      </w:pPr>
      <w:r w:rsidRPr="0027669D">
        <w:rPr>
          <w:sz w:val="20"/>
          <w:shd w:val="clear" w:color="auto" w:fill="FFFFFF"/>
        </w:rPr>
        <w:t xml:space="preserve">The level of expression is shown as a fold-value of increase in expression, with a cut-off of a minimum &gt;1.9-fold increase in expression. </w:t>
      </w:r>
      <w:r w:rsidRPr="0027669D">
        <w:rPr>
          <w:sz w:val="20"/>
          <w:shd w:val="clear" w:color="auto" w:fill="FFFFFF"/>
        </w:rPr>
        <w:br w:type="page"/>
      </w:r>
    </w:p>
    <w:p w14:paraId="24BDADA3" w14:textId="077C4F00" w:rsidR="00EC6DE1" w:rsidRPr="004E4E9A" w:rsidRDefault="00EC6DE1" w:rsidP="00EC6DE1">
      <w:pPr>
        <w:spacing w:line="240" w:lineRule="auto"/>
        <w:outlineLvl w:val="0"/>
      </w:pPr>
      <w:bookmarkStart w:id="235" w:name="_Toc506638290"/>
      <w:bookmarkStart w:id="236" w:name="_Toc510746804"/>
      <w:r>
        <w:t xml:space="preserve">Table </w:t>
      </w:r>
      <w:r w:rsidR="00A42A0C">
        <w:t>S</w:t>
      </w:r>
      <w:r w:rsidR="003722B4">
        <w:rPr>
          <w:noProof/>
        </w:rPr>
        <w:fldChar w:fldCharType="begin"/>
      </w:r>
      <w:r w:rsidR="003722B4">
        <w:rPr>
          <w:noProof/>
        </w:rPr>
        <w:instrText xml:space="preserve"> STYLEREF 1 \s </w:instrText>
      </w:r>
      <w:r w:rsidR="003722B4">
        <w:rPr>
          <w:noProof/>
        </w:rPr>
        <w:fldChar w:fldCharType="separate"/>
      </w:r>
      <w:r w:rsidR="00B47C80">
        <w:rPr>
          <w:noProof/>
        </w:rPr>
        <w:t>5</w:t>
      </w:r>
      <w:r w:rsidR="003722B4">
        <w:rPr>
          <w:noProof/>
        </w:rPr>
        <w:fldChar w:fldCharType="end"/>
      </w:r>
      <w:r>
        <w:noBreakHyphen/>
      </w:r>
      <w:r w:rsidR="003722B4">
        <w:rPr>
          <w:noProof/>
        </w:rPr>
        <w:fldChar w:fldCharType="begin"/>
      </w:r>
      <w:r w:rsidR="003722B4">
        <w:rPr>
          <w:noProof/>
        </w:rPr>
        <w:instrText xml:space="preserve"> SEQ Table \* ARABIC \s 1 </w:instrText>
      </w:r>
      <w:r w:rsidR="003722B4">
        <w:rPr>
          <w:noProof/>
        </w:rPr>
        <w:fldChar w:fldCharType="separate"/>
      </w:r>
      <w:r w:rsidR="00B47C80">
        <w:rPr>
          <w:noProof/>
        </w:rPr>
        <w:t>7</w:t>
      </w:r>
      <w:r w:rsidR="003722B4">
        <w:rPr>
          <w:noProof/>
        </w:rPr>
        <w:fldChar w:fldCharType="end"/>
      </w:r>
      <w:r w:rsidR="004B53D3">
        <w:rPr>
          <w:noProof/>
        </w:rPr>
        <w:t>.</w:t>
      </w:r>
      <w:r>
        <w:t xml:space="preserve"> </w:t>
      </w:r>
      <w:r w:rsidRPr="00B5513A">
        <w:rPr>
          <w:i/>
        </w:rPr>
        <w:t>B. breve</w:t>
      </w:r>
      <w:r w:rsidRPr="004E4E9A">
        <w:t xml:space="preserve"> UCC2003-</w:t>
      </w:r>
      <w:r w:rsidRPr="00F41250">
        <w:rPr>
          <w:i/>
        </w:rPr>
        <w:t xml:space="preserve">malR2 </w:t>
      </w:r>
      <w:r w:rsidR="002370FA">
        <w:t>Microarray analysis (Down-</w:t>
      </w:r>
      <w:r w:rsidRPr="004E4E9A">
        <w:t>regulation)</w:t>
      </w:r>
      <w:bookmarkEnd w:id="235"/>
      <w:bookmarkEnd w:id="236"/>
      <w:r w:rsidR="004B53D3">
        <w:t>.</w:t>
      </w:r>
    </w:p>
    <w:p w14:paraId="1BBB03F5" w14:textId="46EF58B0" w:rsidR="00EC6DE1" w:rsidRPr="004E4E9A" w:rsidRDefault="00EC6DE1" w:rsidP="00EC6DE1">
      <w:pPr>
        <w:spacing w:line="240" w:lineRule="auto"/>
      </w:pPr>
      <w:r w:rsidRPr="004E4E9A">
        <w:t>Global transcriptomic analysis of the fold down</w:t>
      </w:r>
      <w:r w:rsidR="002370FA">
        <w:t>-</w:t>
      </w:r>
      <w:r w:rsidRPr="004E4E9A">
        <w:t xml:space="preserve">regulation of </w:t>
      </w:r>
      <w:r w:rsidRPr="00B5513A">
        <w:rPr>
          <w:i/>
        </w:rPr>
        <w:t>B. breve</w:t>
      </w:r>
      <w:r w:rsidRPr="004E4E9A">
        <w:t xml:space="preserve"> UCC2003-</w:t>
      </w:r>
      <w:r w:rsidRPr="00F41250">
        <w:rPr>
          <w:i/>
        </w:rPr>
        <w:t xml:space="preserve">malR2 </w:t>
      </w:r>
      <w:r w:rsidRPr="004E4E9A">
        <w:t xml:space="preserve">as compared with </w:t>
      </w:r>
      <w:r w:rsidRPr="00B5513A">
        <w:rPr>
          <w:i/>
        </w:rPr>
        <w:t xml:space="preserve">B. breve </w:t>
      </w:r>
      <w:r w:rsidRPr="004E4E9A">
        <w:t>UCC2003 when grown on mMRS supplemented with ribose</w:t>
      </w:r>
      <w:r w:rsidR="004B53D3">
        <w:t>.</w:t>
      </w:r>
    </w:p>
    <w:tbl>
      <w:tblPr>
        <w:tblW w:w="0" w:type="auto"/>
        <w:tblInd w:w="-108" w:type="dxa"/>
        <w:tblBorders>
          <w:top w:val="nil"/>
          <w:left w:val="nil"/>
          <w:right w:val="nil"/>
        </w:tblBorders>
        <w:tblLook w:val="0000" w:firstRow="0" w:lastRow="0" w:firstColumn="0" w:lastColumn="0" w:noHBand="0" w:noVBand="0"/>
      </w:tblPr>
      <w:tblGrid>
        <w:gridCol w:w="1044"/>
        <w:gridCol w:w="717"/>
        <w:gridCol w:w="5405"/>
        <w:gridCol w:w="1001"/>
      </w:tblGrid>
      <w:tr w:rsidR="009A5C89" w:rsidRPr="009A5C89" w14:paraId="1069466D" w14:textId="77777777" w:rsidTr="009A5C89">
        <w:tc>
          <w:tcPr>
            <w:tcW w:w="0" w:type="auto"/>
            <w:tcBorders>
              <w:top w:val="single" w:sz="8" w:space="0" w:color="000000"/>
              <w:bottom w:val="single" w:sz="8" w:space="0" w:color="000000"/>
            </w:tcBorders>
            <w:vAlign w:val="center"/>
          </w:tcPr>
          <w:p w14:paraId="6913A2A3" w14:textId="77777777" w:rsidR="009A5C89" w:rsidRPr="009A5C89" w:rsidRDefault="009A5C89" w:rsidP="00A831C8">
            <w:pPr>
              <w:spacing w:line="240" w:lineRule="auto"/>
              <w:rPr>
                <w:rFonts w:cs="Times New Roman"/>
                <w:b/>
                <w:sz w:val="20"/>
                <w:szCs w:val="20"/>
                <w:lang w:val="en-IE"/>
              </w:rPr>
            </w:pPr>
            <w:r w:rsidRPr="009A5C89">
              <w:rPr>
                <w:rFonts w:cs="Times New Roman"/>
                <w:b/>
                <w:sz w:val="20"/>
                <w:szCs w:val="20"/>
                <w:lang w:val="en-IE"/>
              </w:rPr>
              <w:t>Locus tag</w:t>
            </w:r>
          </w:p>
        </w:tc>
        <w:tc>
          <w:tcPr>
            <w:tcW w:w="0" w:type="auto"/>
            <w:tcBorders>
              <w:top w:val="single" w:sz="8" w:space="0" w:color="000000"/>
              <w:bottom w:val="single" w:sz="8" w:space="0" w:color="000000"/>
            </w:tcBorders>
            <w:vAlign w:val="center"/>
          </w:tcPr>
          <w:p w14:paraId="31533AC1" w14:textId="77777777" w:rsidR="009A5C89" w:rsidRPr="009A5C89" w:rsidRDefault="009A5C89" w:rsidP="00A831C8">
            <w:pPr>
              <w:spacing w:line="240" w:lineRule="auto"/>
              <w:jc w:val="center"/>
              <w:rPr>
                <w:rFonts w:cs="Times New Roman"/>
                <w:b/>
                <w:sz w:val="20"/>
                <w:szCs w:val="20"/>
                <w:lang w:val="en-IE"/>
              </w:rPr>
            </w:pPr>
            <w:r w:rsidRPr="009A5C89">
              <w:rPr>
                <w:rFonts w:cs="Times New Roman"/>
                <w:b/>
                <w:sz w:val="20"/>
                <w:szCs w:val="20"/>
                <w:lang w:val="en-IE"/>
              </w:rPr>
              <w:t>Down</w:t>
            </w:r>
          </w:p>
        </w:tc>
        <w:tc>
          <w:tcPr>
            <w:tcW w:w="0" w:type="auto"/>
            <w:tcBorders>
              <w:top w:val="single" w:sz="8" w:space="0" w:color="000000"/>
              <w:bottom w:val="single" w:sz="8" w:space="0" w:color="000000"/>
            </w:tcBorders>
            <w:vAlign w:val="center"/>
          </w:tcPr>
          <w:p w14:paraId="6101DB66" w14:textId="77777777" w:rsidR="009A5C89" w:rsidRPr="009A5C89" w:rsidRDefault="009A5C89" w:rsidP="00A831C8">
            <w:pPr>
              <w:spacing w:line="240" w:lineRule="auto"/>
              <w:jc w:val="left"/>
              <w:rPr>
                <w:rFonts w:cs="Times New Roman"/>
                <w:b/>
                <w:sz w:val="20"/>
                <w:szCs w:val="20"/>
                <w:lang w:val="en-IE"/>
              </w:rPr>
            </w:pPr>
            <w:r w:rsidRPr="009A5C89">
              <w:rPr>
                <w:rFonts w:cs="Times New Roman"/>
                <w:b/>
                <w:sz w:val="20"/>
                <w:szCs w:val="20"/>
                <w:lang w:val="en-IE"/>
              </w:rPr>
              <w:t>Gene name and/or predicted Function</w:t>
            </w:r>
          </w:p>
        </w:tc>
        <w:tc>
          <w:tcPr>
            <w:tcW w:w="0" w:type="auto"/>
            <w:tcBorders>
              <w:top w:val="single" w:sz="8" w:space="0" w:color="000000"/>
              <w:bottom w:val="single" w:sz="8" w:space="0" w:color="000000"/>
            </w:tcBorders>
            <w:vAlign w:val="center"/>
          </w:tcPr>
          <w:p w14:paraId="1F4AB75E" w14:textId="29927073" w:rsidR="009A5C89" w:rsidRPr="009A5C89" w:rsidRDefault="009A5C89" w:rsidP="00A831C8">
            <w:pPr>
              <w:spacing w:line="240" w:lineRule="auto"/>
              <w:jc w:val="center"/>
              <w:rPr>
                <w:rFonts w:cs="Times New Roman"/>
                <w:b/>
                <w:sz w:val="20"/>
                <w:szCs w:val="20"/>
                <w:lang w:val="en-IE"/>
              </w:rPr>
            </w:pPr>
            <w:r w:rsidRPr="009A5C89">
              <w:rPr>
                <w:rFonts w:cs="Times New Roman"/>
                <w:b/>
                <w:sz w:val="20"/>
                <w:szCs w:val="20"/>
                <w:lang w:val="en-IE"/>
              </w:rPr>
              <w:t>P value</w:t>
            </w:r>
          </w:p>
        </w:tc>
      </w:tr>
      <w:tr w:rsidR="009A5C89" w:rsidRPr="009A5C89" w14:paraId="6B8C42E2" w14:textId="77777777" w:rsidTr="009A5C89">
        <w:tblPrEx>
          <w:tblBorders>
            <w:top w:val="none" w:sz="0" w:space="0" w:color="auto"/>
          </w:tblBorders>
        </w:tblPrEx>
        <w:tc>
          <w:tcPr>
            <w:tcW w:w="0" w:type="auto"/>
            <w:vAlign w:val="center"/>
          </w:tcPr>
          <w:p w14:paraId="31BF7CB2" w14:textId="77777777" w:rsidR="009A5C89" w:rsidRPr="009A5C89" w:rsidRDefault="009A5C89" w:rsidP="00A831C8">
            <w:pPr>
              <w:spacing w:line="240" w:lineRule="auto"/>
              <w:rPr>
                <w:rFonts w:cs="Times New Roman"/>
                <w:sz w:val="20"/>
                <w:szCs w:val="20"/>
                <w:lang w:val="en-IE"/>
              </w:rPr>
            </w:pPr>
            <w:r w:rsidRPr="009A5C89">
              <w:rPr>
                <w:rFonts w:cs="Times New Roman"/>
                <w:sz w:val="20"/>
                <w:szCs w:val="20"/>
                <w:lang w:val="en-IE"/>
              </w:rPr>
              <w:t>Bbr_0033</w:t>
            </w:r>
          </w:p>
        </w:tc>
        <w:tc>
          <w:tcPr>
            <w:tcW w:w="0" w:type="auto"/>
            <w:vAlign w:val="center"/>
          </w:tcPr>
          <w:p w14:paraId="1A1F7BE1"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2.1</w:t>
            </w:r>
          </w:p>
        </w:tc>
        <w:tc>
          <w:tcPr>
            <w:tcW w:w="0" w:type="auto"/>
            <w:vAlign w:val="center"/>
          </w:tcPr>
          <w:p w14:paraId="44E01797" w14:textId="77777777" w:rsidR="009A5C89" w:rsidRPr="009A5C89" w:rsidRDefault="009A5C89" w:rsidP="00A831C8">
            <w:pPr>
              <w:spacing w:line="240" w:lineRule="auto"/>
              <w:jc w:val="left"/>
              <w:rPr>
                <w:rFonts w:cs="Times New Roman"/>
                <w:sz w:val="20"/>
                <w:szCs w:val="20"/>
                <w:lang w:val="en-IE"/>
              </w:rPr>
            </w:pPr>
            <w:r w:rsidRPr="009A5C89">
              <w:rPr>
                <w:rFonts w:cs="Times New Roman"/>
                <w:sz w:val="20"/>
                <w:szCs w:val="20"/>
                <w:lang w:val="en-IE"/>
              </w:rPr>
              <w:t>Solute binding protein of ABC transporter system (MalE family)</w:t>
            </w:r>
          </w:p>
        </w:tc>
        <w:tc>
          <w:tcPr>
            <w:tcW w:w="0" w:type="auto"/>
            <w:vAlign w:val="bottom"/>
          </w:tcPr>
          <w:p w14:paraId="63F5E62D"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1.06E-02</w:t>
            </w:r>
          </w:p>
        </w:tc>
      </w:tr>
      <w:tr w:rsidR="009A5C89" w:rsidRPr="009A5C89" w14:paraId="415762B4" w14:textId="77777777" w:rsidTr="009A5C89">
        <w:tblPrEx>
          <w:tblBorders>
            <w:top w:val="none" w:sz="0" w:space="0" w:color="auto"/>
          </w:tblBorders>
        </w:tblPrEx>
        <w:tc>
          <w:tcPr>
            <w:tcW w:w="0" w:type="auto"/>
            <w:vAlign w:val="center"/>
          </w:tcPr>
          <w:p w14:paraId="7EEEBF93" w14:textId="77777777" w:rsidR="009A5C89" w:rsidRPr="009A5C89" w:rsidRDefault="009A5C89" w:rsidP="00A831C8">
            <w:pPr>
              <w:spacing w:line="240" w:lineRule="auto"/>
              <w:rPr>
                <w:rFonts w:cs="Times New Roman"/>
                <w:sz w:val="20"/>
                <w:szCs w:val="20"/>
                <w:lang w:val="en-IE"/>
              </w:rPr>
            </w:pPr>
            <w:r w:rsidRPr="009A5C89">
              <w:rPr>
                <w:rFonts w:cs="Times New Roman"/>
                <w:sz w:val="20"/>
                <w:szCs w:val="20"/>
                <w:lang w:val="en-IE"/>
              </w:rPr>
              <w:t>Bbr_0060</w:t>
            </w:r>
          </w:p>
        </w:tc>
        <w:tc>
          <w:tcPr>
            <w:tcW w:w="0" w:type="auto"/>
            <w:vAlign w:val="center"/>
          </w:tcPr>
          <w:p w14:paraId="283864C3"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6.1</w:t>
            </w:r>
          </w:p>
        </w:tc>
        <w:tc>
          <w:tcPr>
            <w:tcW w:w="0" w:type="auto"/>
            <w:vAlign w:val="center"/>
          </w:tcPr>
          <w:p w14:paraId="167E5825" w14:textId="77777777" w:rsidR="009A5C89" w:rsidRPr="009A5C89" w:rsidRDefault="009A5C89" w:rsidP="00A831C8">
            <w:pPr>
              <w:spacing w:line="240" w:lineRule="auto"/>
              <w:jc w:val="left"/>
              <w:rPr>
                <w:rFonts w:cs="Times New Roman"/>
                <w:i/>
                <w:iCs/>
                <w:sz w:val="20"/>
                <w:szCs w:val="20"/>
                <w:lang w:val="en-IE"/>
              </w:rPr>
            </w:pPr>
            <w:r w:rsidRPr="009A5C89">
              <w:rPr>
                <w:rFonts w:cs="Times New Roman"/>
                <w:i/>
                <w:iCs/>
                <w:sz w:val="20"/>
                <w:szCs w:val="20"/>
                <w:lang w:val="en-IE"/>
              </w:rPr>
              <w:t>glgP1,</w:t>
            </w:r>
            <w:r w:rsidRPr="009A5C89">
              <w:rPr>
                <w:rFonts w:cs="Times New Roman"/>
                <w:sz w:val="20"/>
                <w:szCs w:val="20"/>
                <w:lang w:val="en-IE"/>
              </w:rPr>
              <w:t xml:space="preserve"> Glycogen phosphorylase</w:t>
            </w:r>
          </w:p>
        </w:tc>
        <w:tc>
          <w:tcPr>
            <w:tcW w:w="0" w:type="auto"/>
            <w:vAlign w:val="bottom"/>
          </w:tcPr>
          <w:p w14:paraId="08084BFA"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1.11E-15</w:t>
            </w:r>
          </w:p>
        </w:tc>
      </w:tr>
      <w:tr w:rsidR="009A5C89" w:rsidRPr="009A5C89" w14:paraId="071D409A" w14:textId="77777777" w:rsidTr="009A5C89">
        <w:tblPrEx>
          <w:tblBorders>
            <w:top w:val="none" w:sz="0" w:space="0" w:color="auto"/>
          </w:tblBorders>
        </w:tblPrEx>
        <w:tc>
          <w:tcPr>
            <w:tcW w:w="0" w:type="auto"/>
            <w:vAlign w:val="center"/>
          </w:tcPr>
          <w:p w14:paraId="507265A9" w14:textId="77777777" w:rsidR="009A5C89" w:rsidRPr="009A5C89" w:rsidRDefault="009A5C89" w:rsidP="00A831C8">
            <w:pPr>
              <w:spacing w:line="240" w:lineRule="auto"/>
              <w:rPr>
                <w:rFonts w:cs="Times New Roman"/>
                <w:sz w:val="20"/>
                <w:szCs w:val="20"/>
                <w:lang w:val="en-IE"/>
              </w:rPr>
            </w:pPr>
            <w:r w:rsidRPr="009A5C89">
              <w:rPr>
                <w:rFonts w:cs="Times New Roman"/>
                <w:sz w:val="20"/>
                <w:szCs w:val="20"/>
                <w:lang w:val="en-IE"/>
              </w:rPr>
              <w:t>Bbr_0116</w:t>
            </w:r>
          </w:p>
        </w:tc>
        <w:tc>
          <w:tcPr>
            <w:tcW w:w="0" w:type="auto"/>
            <w:vAlign w:val="center"/>
          </w:tcPr>
          <w:p w14:paraId="4FB2EF2B"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3.9</w:t>
            </w:r>
          </w:p>
        </w:tc>
        <w:tc>
          <w:tcPr>
            <w:tcW w:w="0" w:type="auto"/>
            <w:vAlign w:val="center"/>
          </w:tcPr>
          <w:p w14:paraId="1E8E183E" w14:textId="77777777" w:rsidR="009A5C89" w:rsidRPr="009A5C89" w:rsidRDefault="009A5C89" w:rsidP="00A831C8">
            <w:pPr>
              <w:spacing w:line="240" w:lineRule="auto"/>
              <w:jc w:val="left"/>
              <w:rPr>
                <w:rFonts w:cs="Times New Roman"/>
                <w:i/>
                <w:iCs/>
                <w:sz w:val="20"/>
                <w:szCs w:val="20"/>
                <w:lang w:val="en-IE"/>
              </w:rPr>
            </w:pPr>
            <w:r w:rsidRPr="009A5C89">
              <w:rPr>
                <w:rFonts w:cs="Times New Roman"/>
                <w:i/>
                <w:iCs/>
                <w:sz w:val="20"/>
                <w:szCs w:val="20"/>
                <w:lang w:val="en-IE"/>
              </w:rPr>
              <w:t>malQ1,</w:t>
            </w:r>
            <w:r w:rsidRPr="009A5C89">
              <w:rPr>
                <w:rFonts w:cs="Times New Roman"/>
                <w:sz w:val="20"/>
                <w:szCs w:val="20"/>
                <w:lang w:val="en-IE"/>
              </w:rPr>
              <w:t xml:space="preserve"> 4-alpha-glucanotransferase</w:t>
            </w:r>
          </w:p>
        </w:tc>
        <w:tc>
          <w:tcPr>
            <w:tcW w:w="0" w:type="auto"/>
            <w:vAlign w:val="bottom"/>
          </w:tcPr>
          <w:p w14:paraId="4C44D146"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1.14E-07</w:t>
            </w:r>
          </w:p>
        </w:tc>
      </w:tr>
      <w:tr w:rsidR="009A5C89" w:rsidRPr="009A5C89" w14:paraId="01EA0679" w14:textId="77777777" w:rsidTr="009A5C89">
        <w:tblPrEx>
          <w:tblBorders>
            <w:top w:val="none" w:sz="0" w:space="0" w:color="auto"/>
          </w:tblBorders>
        </w:tblPrEx>
        <w:tc>
          <w:tcPr>
            <w:tcW w:w="0" w:type="auto"/>
            <w:vAlign w:val="center"/>
          </w:tcPr>
          <w:p w14:paraId="08440314" w14:textId="77777777" w:rsidR="009A5C89" w:rsidRPr="009A5C89" w:rsidRDefault="009A5C89" w:rsidP="00A831C8">
            <w:pPr>
              <w:spacing w:line="240" w:lineRule="auto"/>
              <w:rPr>
                <w:rFonts w:cs="Times New Roman"/>
                <w:sz w:val="20"/>
                <w:szCs w:val="20"/>
                <w:lang w:val="en-IE"/>
              </w:rPr>
            </w:pPr>
            <w:r w:rsidRPr="009A5C89">
              <w:rPr>
                <w:rFonts w:cs="Times New Roman"/>
                <w:sz w:val="20"/>
                <w:szCs w:val="20"/>
                <w:lang w:val="en-IE"/>
              </w:rPr>
              <w:t>Bbr_0117</w:t>
            </w:r>
          </w:p>
        </w:tc>
        <w:tc>
          <w:tcPr>
            <w:tcW w:w="0" w:type="auto"/>
            <w:vAlign w:val="center"/>
          </w:tcPr>
          <w:p w14:paraId="3436D368"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2.1</w:t>
            </w:r>
          </w:p>
        </w:tc>
        <w:tc>
          <w:tcPr>
            <w:tcW w:w="0" w:type="auto"/>
            <w:vAlign w:val="center"/>
          </w:tcPr>
          <w:p w14:paraId="36591F03" w14:textId="71F0C6AA" w:rsidR="009A5C89" w:rsidRPr="009A5C89" w:rsidRDefault="009A5C89" w:rsidP="00A831C8">
            <w:pPr>
              <w:spacing w:line="240" w:lineRule="auto"/>
              <w:jc w:val="left"/>
              <w:rPr>
                <w:rFonts w:cs="Times New Roman"/>
                <w:i/>
                <w:iCs/>
                <w:sz w:val="20"/>
                <w:szCs w:val="20"/>
                <w:lang w:val="en-IE"/>
              </w:rPr>
            </w:pPr>
            <w:r w:rsidRPr="009A5C89">
              <w:rPr>
                <w:rFonts w:cs="Times New Roman"/>
                <w:i/>
                <w:iCs/>
                <w:sz w:val="20"/>
                <w:szCs w:val="20"/>
                <w:lang w:val="en-IE"/>
              </w:rPr>
              <w:t>agl3</w:t>
            </w:r>
            <w:r w:rsidRPr="009A5C89">
              <w:rPr>
                <w:rFonts w:cs="Times New Roman"/>
                <w:sz w:val="20"/>
                <w:szCs w:val="20"/>
                <w:lang w:val="en-IE"/>
              </w:rPr>
              <w:t>, Alpha-glucosidase</w:t>
            </w:r>
          </w:p>
        </w:tc>
        <w:tc>
          <w:tcPr>
            <w:tcW w:w="0" w:type="auto"/>
            <w:vAlign w:val="bottom"/>
          </w:tcPr>
          <w:p w14:paraId="140794F4"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8.55E-10</w:t>
            </w:r>
          </w:p>
        </w:tc>
      </w:tr>
      <w:tr w:rsidR="009A5C89" w:rsidRPr="009A5C89" w14:paraId="1B3CDC16" w14:textId="77777777" w:rsidTr="009A5C89">
        <w:tblPrEx>
          <w:tblBorders>
            <w:top w:val="none" w:sz="0" w:space="0" w:color="auto"/>
          </w:tblBorders>
        </w:tblPrEx>
        <w:tc>
          <w:tcPr>
            <w:tcW w:w="0" w:type="auto"/>
            <w:vAlign w:val="center"/>
          </w:tcPr>
          <w:p w14:paraId="0A06FB6B" w14:textId="77777777" w:rsidR="009A5C89" w:rsidRPr="009A5C89" w:rsidRDefault="009A5C89" w:rsidP="00A831C8">
            <w:pPr>
              <w:spacing w:line="240" w:lineRule="auto"/>
              <w:rPr>
                <w:rFonts w:cs="Times New Roman"/>
                <w:sz w:val="20"/>
                <w:szCs w:val="20"/>
                <w:lang w:val="en-IE"/>
              </w:rPr>
            </w:pPr>
            <w:r w:rsidRPr="009A5C89">
              <w:rPr>
                <w:rFonts w:cs="Times New Roman"/>
                <w:sz w:val="20"/>
                <w:szCs w:val="20"/>
                <w:lang w:val="en-IE"/>
              </w:rPr>
              <w:t>Bbr_0118</w:t>
            </w:r>
          </w:p>
        </w:tc>
        <w:tc>
          <w:tcPr>
            <w:tcW w:w="0" w:type="auto"/>
            <w:vAlign w:val="center"/>
          </w:tcPr>
          <w:p w14:paraId="48E7F8D6"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24.9</w:t>
            </w:r>
          </w:p>
        </w:tc>
        <w:tc>
          <w:tcPr>
            <w:tcW w:w="0" w:type="auto"/>
            <w:vAlign w:val="center"/>
          </w:tcPr>
          <w:p w14:paraId="064206B9" w14:textId="77777777" w:rsidR="009A5C89" w:rsidRPr="009A5C89" w:rsidRDefault="009A5C89" w:rsidP="00A831C8">
            <w:pPr>
              <w:spacing w:line="240" w:lineRule="auto"/>
              <w:jc w:val="left"/>
              <w:rPr>
                <w:rFonts w:cs="Times New Roman"/>
                <w:i/>
                <w:iCs/>
                <w:sz w:val="20"/>
                <w:szCs w:val="20"/>
                <w:lang w:val="en-IE"/>
              </w:rPr>
            </w:pPr>
            <w:r w:rsidRPr="009A5C89">
              <w:rPr>
                <w:rFonts w:cs="Times New Roman"/>
                <w:i/>
                <w:iCs/>
                <w:sz w:val="20"/>
                <w:szCs w:val="20"/>
                <w:lang w:val="en-IE"/>
              </w:rPr>
              <w:t>malE,</w:t>
            </w:r>
            <w:r w:rsidRPr="009A5C89">
              <w:rPr>
                <w:rFonts w:cs="Times New Roman"/>
                <w:sz w:val="20"/>
                <w:szCs w:val="20"/>
                <w:lang w:val="en-IE"/>
              </w:rPr>
              <w:t xml:space="preserve"> Maltose/maltodextrin-binding protein</w:t>
            </w:r>
          </w:p>
        </w:tc>
        <w:tc>
          <w:tcPr>
            <w:tcW w:w="0" w:type="auto"/>
            <w:vAlign w:val="bottom"/>
          </w:tcPr>
          <w:p w14:paraId="2E089B5C"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0.00E+00</w:t>
            </w:r>
          </w:p>
        </w:tc>
      </w:tr>
      <w:tr w:rsidR="009A5C89" w:rsidRPr="009A5C89" w14:paraId="4CFE14CD" w14:textId="77777777" w:rsidTr="009A5C89">
        <w:tblPrEx>
          <w:tblBorders>
            <w:top w:val="none" w:sz="0" w:space="0" w:color="auto"/>
          </w:tblBorders>
        </w:tblPrEx>
        <w:tc>
          <w:tcPr>
            <w:tcW w:w="0" w:type="auto"/>
            <w:vAlign w:val="center"/>
          </w:tcPr>
          <w:p w14:paraId="08D3EC4C" w14:textId="77777777" w:rsidR="009A5C89" w:rsidRPr="009A5C89" w:rsidRDefault="009A5C89" w:rsidP="00A831C8">
            <w:pPr>
              <w:spacing w:line="240" w:lineRule="auto"/>
              <w:rPr>
                <w:rFonts w:cs="Times New Roman"/>
                <w:sz w:val="20"/>
                <w:szCs w:val="20"/>
                <w:lang w:val="en-IE"/>
              </w:rPr>
            </w:pPr>
            <w:r w:rsidRPr="009A5C89">
              <w:rPr>
                <w:rFonts w:cs="Times New Roman"/>
                <w:sz w:val="20"/>
                <w:szCs w:val="20"/>
                <w:lang w:val="en-IE"/>
              </w:rPr>
              <w:t>Bbr_0119</w:t>
            </w:r>
          </w:p>
        </w:tc>
        <w:tc>
          <w:tcPr>
            <w:tcW w:w="0" w:type="auto"/>
            <w:vAlign w:val="center"/>
          </w:tcPr>
          <w:p w14:paraId="451CCAD8"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11.6</w:t>
            </w:r>
          </w:p>
        </w:tc>
        <w:tc>
          <w:tcPr>
            <w:tcW w:w="0" w:type="auto"/>
            <w:vAlign w:val="center"/>
          </w:tcPr>
          <w:p w14:paraId="7C9E92E3" w14:textId="77777777" w:rsidR="009A5C89" w:rsidRPr="009A5C89" w:rsidRDefault="009A5C89" w:rsidP="00A831C8">
            <w:pPr>
              <w:spacing w:line="240" w:lineRule="auto"/>
              <w:jc w:val="left"/>
              <w:rPr>
                <w:rFonts w:cs="Times New Roman"/>
                <w:i/>
                <w:iCs/>
                <w:sz w:val="20"/>
                <w:szCs w:val="20"/>
                <w:lang w:val="en-IE"/>
              </w:rPr>
            </w:pPr>
            <w:r w:rsidRPr="009A5C89">
              <w:rPr>
                <w:rFonts w:cs="Times New Roman"/>
                <w:i/>
                <w:iCs/>
                <w:sz w:val="20"/>
                <w:szCs w:val="20"/>
                <w:lang w:val="en-IE"/>
              </w:rPr>
              <w:t>malC</w:t>
            </w:r>
            <w:r w:rsidRPr="009A5C89">
              <w:rPr>
                <w:rFonts w:cs="Times New Roman"/>
                <w:sz w:val="20"/>
                <w:szCs w:val="20"/>
                <w:lang w:val="en-IE"/>
              </w:rPr>
              <w:t>, Maltodextrin transport system permease protein</w:t>
            </w:r>
          </w:p>
        </w:tc>
        <w:tc>
          <w:tcPr>
            <w:tcW w:w="0" w:type="auto"/>
            <w:vAlign w:val="bottom"/>
          </w:tcPr>
          <w:p w14:paraId="6A76072C"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0.00E+00</w:t>
            </w:r>
          </w:p>
        </w:tc>
      </w:tr>
      <w:tr w:rsidR="009A5C89" w:rsidRPr="009A5C89" w14:paraId="14679A69" w14:textId="77777777" w:rsidTr="009A5C89">
        <w:tblPrEx>
          <w:tblBorders>
            <w:top w:val="none" w:sz="0" w:space="0" w:color="auto"/>
          </w:tblBorders>
        </w:tblPrEx>
        <w:tc>
          <w:tcPr>
            <w:tcW w:w="0" w:type="auto"/>
            <w:vAlign w:val="center"/>
          </w:tcPr>
          <w:p w14:paraId="4A70D2F1" w14:textId="77777777" w:rsidR="009A5C89" w:rsidRPr="009A5C89" w:rsidRDefault="009A5C89" w:rsidP="00A831C8">
            <w:pPr>
              <w:spacing w:line="240" w:lineRule="auto"/>
              <w:rPr>
                <w:rFonts w:cs="Times New Roman"/>
                <w:sz w:val="20"/>
                <w:szCs w:val="20"/>
                <w:lang w:val="en-IE"/>
              </w:rPr>
            </w:pPr>
            <w:r w:rsidRPr="009A5C89">
              <w:rPr>
                <w:rFonts w:cs="Times New Roman"/>
                <w:sz w:val="20"/>
                <w:szCs w:val="20"/>
                <w:lang w:val="en-IE"/>
              </w:rPr>
              <w:t>Bbr_0120</w:t>
            </w:r>
          </w:p>
        </w:tc>
        <w:tc>
          <w:tcPr>
            <w:tcW w:w="0" w:type="auto"/>
            <w:vAlign w:val="center"/>
          </w:tcPr>
          <w:p w14:paraId="6559328D"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7.9</w:t>
            </w:r>
          </w:p>
        </w:tc>
        <w:tc>
          <w:tcPr>
            <w:tcW w:w="0" w:type="auto"/>
            <w:vAlign w:val="center"/>
          </w:tcPr>
          <w:p w14:paraId="29F5449C" w14:textId="77777777" w:rsidR="009A5C89" w:rsidRPr="009A5C89" w:rsidRDefault="009A5C89" w:rsidP="00A831C8">
            <w:pPr>
              <w:spacing w:line="240" w:lineRule="auto"/>
              <w:jc w:val="left"/>
              <w:rPr>
                <w:rFonts w:cs="Times New Roman"/>
                <w:i/>
                <w:iCs/>
                <w:sz w:val="20"/>
                <w:szCs w:val="20"/>
                <w:lang w:val="en-IE"/>
              </w:rPr>
            </w:pPr>
            <w:r w:rsidRPr="009A5C89">
              <w:rPr>
                <w:rFonts w:cs="Times New Roman"/>
                <w:i/>
                <w:iCs/>
                <w:sz w:val="20"/>
                <w:szCs w:val="20"/>
                <w:lang w:val="en-IE"/>
              </w:rPr>
              <w:t>malG</w:t>
            </w:r>
            <w:r w:rsidRPr="009A5C89">
              <w:rPr>
                <w:rFonts w:cs="Times New Roman"/>
                <w:sz w:val="20"/>
                <w:szCs w:val="20"/>
                <w:lang w:val="en-IE"/>
              </w:rPr>
              <w:t>, Maltose transport system permease protein</w:t>
            </w:r>
          </w:p>
        </w:tc>
        <w:tc>
          <w:tcPr>
            <w:tcW w:w="0" w:type="auto"/>
            <w:vAlign w:val="bottom"/>
          </w:tcPr>
          <w:p w14:paraId="4155D20A"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0.00E+00</w:t>
            </w:r>
          </w:p>
        </w:tc>
      </w:tr>
      <w:tr w:rsidR="009A5C89" w:rsidRPr="009A5C89" w14:paraId="7A438857" w14:textId="77777777" w:rsidTr="009A5C89">
        <w:tblPrEx>
          <w:tblBorders>
            <w:top w:val="none" w:sz="0" w:space="0" w:color="auto"/>
          </w:tblBorders>
        </w:tblPrEx>
        <w:tc>
          <w:tcPr>
            <w:tcW w:w="0" w:type="auto"/>
            <w:vAlign w:val="center"/>
          </w:tcPr>
          <w:p w14:paraId="659B5A46" w14:textId="77777777" w:rsidR="009A5C89" w:rsidRPr="009A5C89" w:rsidRDefault="009A5C89" w:rsidP="00A831C8">
            <w:pPr>
              <w:spacing w:line="240" w:lineRule="auto"/>
              <w:rPr>
                <w:rFonts w:cs="Times New Roman"/>
                <w:sz w:val="20"/>
                <w:szCs w:val="20"/>
                <w:lang w:val="en-IE"/>
              </w:rPr>
            </w:pPr>
            <w:r w:rsidRPr="009A5C89">
              <w:rPr>
                <w:rFonts w:cs="Times New Roman"/>
                <w:sz w:val="20"/>
                <w:szCs w:val="20"/>
                <w:lang w:val="en-IE"/>
              </w:rPr>
              <w:t>Bbr_0121</w:t>
            </w:r>
          </w:p>
        </w:tc>
        <w:tc>
          <w:tcPr>
            <w:tcW w:w="0" w:type="auto"/>
            <w:vAlign w:val="center"/>
          </w:tcPr>
          <w:p w14:paraId="13E32F1C"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3.6</w:t>
            </w:r>
          </w:p>
        </w:tc>
        <w:tc>
          <w:tcPr>
            <w:tcW w:w="0" w:type="auto"/>
            <w:vAlign w:val="center"/>
          </w:tcPr>
          <w:p w14:paraId="0D930C6F" w14:textId="3D024E43" w:rsidR="009A5C89" w:rsidRPr="009A5C89" w:rsidRDefault="009A5C89" w:rsidP="00A831C8">
            <w:pPr>
              <w:spacing w:line="240" w:lineRule="auto"/>
              <w:jc w:val="left"/>
              <w:rPr>
                <w:rFonts w:cs="Times New Roman"/>
                <w:sz w:val="20"/>
                <w:szCs w:val="20"/>
                <w:lang w:val="en-IE"/>
              </w:rPr>
            </w:pPr>
            <w:r w:rsidRPr="009A5C89">
              <w:rPr>
                <w:rFonts w:cs="Times New Roman"/>
                <w:sz w:val="20"/>
                <w:szCs w:val="20"/>
                <w:lang w:val="en-IE"/>
              </w:rPr>
              <w:t>Conserved hypothetical membrane spanning protein</w:t>
            </w:r>
          </w:p>
        </w:tc>
        <w:tc>
          <w:tcPr>
            <w:tcW w:w="0" w:type="auto"/>
            <w:vAlign w:val="bottom"/>
          </w:tcPr>
          <w:p w14:paraId="5D50A7D5"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0.00E+00</w:t>
            </w:r>
          </w:p>
        </w:tc>
      </w:tr>
      <w:tr w:rsidR="009A5C89" w:rsidRPr="009A5C89" w14:paraId="22E420B9" w14:textId="77777777" w:rsidTr="009A5C89">
        <w:tblPrEx>
          <w:tblBorders>
            <w:top w:val="none" w:sz="0" w:space="0" w:color="auto"/>
          </w:tblBorders>
        </w:tblPrEx>
        <w:tc>
          <w:tcPr>
            <w:tcW w:w="0" w:type="auto"/>
            <w:vAlign w:val="center"/>
          </w:tcPr>
          <w:p w14:paraId="0BD27C60" w14:textId="77777777" w:rsidR="009A5C89" w:rsidRPr="009A5C89" w:rsidRDefault="009A5C89" w:rsidP="00A831C8">
            <w:pPr>
              <w:spacing w:line="240" w:lineRule="auto"/>
              <w:rPr>
                <w:rFonts w:cs="Times New Roman"/>
                <w:sz w:val="20"/>
                <w:szCs w:val="20"/>
                <w:lang w:val="en-IE"/>
              </w:rPr>
            </w:pPr>
            <w:r w:rsidRPr="009A5C89">
              <w:rPr>
                <w:rFonts w:cs="Times New Roman"/>
                <w:sz w:val="20"/>
                <w:szCs w:val="20"/>
                <w:lang w:val="en-IE"/>
              </w:rPr>
              <w:t>Bbr_0123</w:t>
            </w:r>
          </w:p>
        </w:tc>
        <w:tc>
          <w:tcPr>
            <w:tcW w:w="0" w:type="auto"/>
            <w:vAlign w:val="center"/>
          </w:tcPr>
          <w:p w14:paraId="24FA31A3"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10.0</w:t>
            </w:r>
          </w:p>
        </w:tc>
        <w:tc>
          <w:tcPr>
            <w:tcW w:w="0" w:type="auto"/>
            <w:vAlign w:val="center"/>
          </w:tcPr>
          <w:p w14:paraId="2D4F0DFC" w14:textId="77777777" w:rsidR="009A5C89" w:rsidRPr="009A5C89" w:rsidRDefault="009A5C89" w:rsidP="00A831C8">
            <w:pPr>
              <w:spacing w:line="240" w:lineRule="auto"/>
              <w:jc w:val="left"/>
              <w:rPr>
                <w:rFonts w:cs="Times New Roman"/>
                <w:i/>
                <w:iCs/>
                <w:sz w:val="20"/>
                <w:szCs w:val="20"/>
                <w:lang w:val="en-IE"/>
              </w:rPr>
            </w:pPr>
            <w:r w:rsidRPr="009A5C89">
              <w:rPr>
                <w:rFonts w:cs="Times New Roman"/>
                <w:i/>
                <w:iCs/>
                <w:sz w:val="20"/>
                <w:szCs w:val="20"/>
                <w:lang w:val="en-IE"/>
              </w:rPr>
              <w:t>apuB</w:t>
            </w:r>
            <w:r w:rsidRPr="009A5C89">
              <w:rPr>
                <w:rFonts w:cs="Times New Roman"/>
                <w:sz w:val="20"/>
                <w:szCs w:val="20"/>
                <w:lang w:val="en-IE"/>
              </w:rPr>
              <w:t>, Amylopullulanase</w:t>
            </w:r>
          </w:p>
        </w:tc>
        <w:tc>
          <w:tcPr>
            <w:tcW w:w="0" w:type="auto"/>
            <w:vAlign w:val="bottom"/>
          </w:tcPr>
          <w:p w14:paraId="4CD8593C"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0.00E+00</w:t>
            </w:r>
          </w:p>
        </w:tc>
      </w:tr>
      <w:tr w:rsidR="009A5C89" w:rsidRPr="009A5C89" w14:paraId="7DA76DC8" w14:textId="77777777" w:rsidTr="009A5C89">
        <w:tblPrEx>
          <w:tblBorders>
            <w:top w:val="none" w:sz="0" w:space="0" w:color="auto"/>
          </w:tblBorders>
        </w:tblPrEx>
        <w:tc>
          <w:tcPr>
            <w:tcW w:w="0" w:type="auto"/>
            <w:vAlign w:val="center"/>
          </w:tcPr>
          <w:p w14:paraId="24C82F74" w14:textId="77777777" w:rsidR="009A5C89" w:rsidRPr="009A5C89" w:rsidRDefault="009A5C89" w:rsidP="00A831C8">
            <w:pPr>
              <w:spacing w:line="240" w:lineRule="auto"/>
              <w:rPr>
                <w:rFonts w:cs="Times New Roman"/>
                <w:sz w:val="20"/>
                <w:szCs w:val="20"/>
                <w:lang w:val="en-IE"/>
              </w:rPr>
            </w:pPr>
            <w:r w:rsidRPr="009A5C89">
              <w:rPr>
                <w:rFonts w:cs="Times New Roman"/>
                <w:sz w:val="20"/>
                <w:szCs w:val="20"/>
                <w:lang w:val="en-IE"/>
              </w:rPr>
              <w:t>Bbr_0890</w:t>
            </w:r>
          </w:p>
        </w:tc>
        <w:tc>
          <w:tcPr>
            <w:tcW w:w="0" w:type="auto"/>
            <w:vAlign w:val="center"/>
          </w:tcPr>
          <w:p w14:paraId="2ED12B3D"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2.0</w:t>
            </w:r>
          </w:p>
        </w:tc>
        <w:tc>
          <w:tcPr>
            <w:tcW w:w="0" w:type="auto"/>
            <w:vAlign w:val="center"/>
          </w:tcPr>
          <w:p w14:paraId="2974A28C" w14:textId="1C812666" w:rsidR="009A5C89" w:rsidRPr="009A5C89" w:rsidRDefault="009A5C89" w:rsidP="00A831C8">
            <w:pPr>
              <w:spacing w:line="240" w:lineRule="auto"/>
              <w:jc w:val="left"/>
              <w:rPr>
                <w:rFonts w:cs="Times New Roman"/>
                <w:sz w:val="20"/>
                <w:szCs w:val="20"/>
                <w:lang w:val="en-IE"/>
              </w:rPr>
            </w:pPr>
            <w:r w:rsidRPr="009A5C89">
              <w:rPr>
                <w:rFonts w:cs="Times New Roman"/>
                <w:sz w:val="20"/>
                <w:szCs w:val="20"/>
                <w:lang w:val="en-IE"/>
              </w:rPr>
              <w:t>Conserved hypothetical protein</w:t>
            </w:r>
          </w:p>
        </w:tc>
        <w:tc>
          <w:tcPr>
            <w:tcW w:w="0" w:type="auto"/>
            <w:vAlign w:val="bottom"/>
          </w:tcPr>
          <w:p w14:paraId="7A8C9119"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0.00E+00</w:t>
            </w:r>
          </w:p>
        </w:tc>
      </w:tr>
      <w:tr w:rsidR="009A5C89" w:rsidRPr="009A5C89" w14:paraId="796EF21A" w14:textId="77777777" w:rsidTr="009A5C89">
        <w:tblPrEx>
          <w:tblBorders>
            <w:top w:val="none" w:sz="0" w:space="0" w:color="auto"/>
          </w:tblBorders>
        </w:tblPrEx>
        <w:tc>
          <w:tcPr>
            <w:tcW w:w="0" w:type="auto"/>
            <w:vAlign w:val="center"/>
          </w:tcPr>
          <w:p w14:paraId="1B2B7BAF" w14:textId="77777777" w:rsidR="009A5C89" w:rsidRPr="009A5C89" w:rsidRDefault="009A5C89" w:rsidP="00A831C8">
            <w:pPr>
              <w:spacing w:line="240" w:lineRule="auto"/>
              <w:rPr>
                <w:rFonts w:cs="Times New Roman"/>
                <w:sz w:val="20"/>
                <w:szCs w:val="20"/>
                <w:lang w:val="en-IE"/>
              </w:rPr>
            </w:pPr>
            <w:r w:rsidRPr="009A5C89">
              <w:rPr>
                <w:rFonts w:cs="Times New Roman"/>
                <w:sz w:val="20"/>
                <w:szCs w:val="20"/>
                <w:lang w:val="en-IE"/>
              </w:rPr>
              <w:t>Bbr_1843</w:t>
            </w:r>
          </w:p>
        </w:tc>
        <w:tc>
          <w:tcPr>
            <w:tcW w:w="0" w:type="auto"/>
            <w:vAlign w:val="center"/>
          </w:tcPr>
          <w:p w14:paraId="6E349CF2"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5.1</w:t>
            </w:r>
          </w:p>
        </w:tc>
        <w:tc>
          <w:tcPr>
            <w:tcW w:w="0" w:type="auto"/>
            <w:vAlign w:val="center"/>
          </w:tcPr>
          <w:p w14:paraId="7375EED7" w14:textId="21AAEA87" w:rsidR="009A5C89" w:rsidRPr="009A5C89" w:rsidRDefault="009A5C89" w:rsidP="00A831C8">
            <w:pPr>
              <w:spacing w:line="240" w:lineRule="auto"/>
              <w:jc w:val="left"/>
              <w:rPr>
                <w:rFonts w:cs="Times New Roman"/>
                <w:sz w:val="20"/>
                <w:szCs w:val="20"/>
                <w:lang w:val="en-IE"/>
              </w:rPr>
            </w:pPr>
            <w:r w:rsidRPr="009A5C89">
              <w:rPr>
                <w:rFonts w:cs="Times New Roman"/>
                <w:sz w:val="20"/>
                <w:szCs w:val="20"/>
                <w:lang w:val="en-IE"/>
              </w:rPr>
              <w:t>Narrowly conserved hypothetical membrane spanning protein</w:t>
            </w:r>
          </w:p>
        </w:tc>
        <w:tc>
          <w:tcPr>
            <w:tcW w:w="0" w:type="auto"/>
            <w:vAlign w:val="bottom"/>
          </w:tcPr>
          <w:p w14:paraId="0E58A2EC"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0.00E+00</w:t>
            </w:r>
          </w:p>
        </w:tc>
      </w:tr>
      <w:tr w:rsidR="009A5C89" w:rsidRPr="009A5C89" w14:paraId="5DD409DE" w14:textId="77777777" w:rsidTr="009A5C89">
        <w:tblPrEx>
          <w:tblBorders>
            <w:top w:val="none" w:sz="0" w:space="0" w:color="auto"/>
          </w:tblBorders>
        </w:tblPrEx>
        <w:tc>
          <w:tcPr>
            <w:tcW w:w="0" w:type="auto"/>
            <w:vAlign w:val="center"/>
          </w:tcPr>
          <w:p w14:paraId="304ABC64" w14:textId="77777777" w:rsidR="009A5C89" w:rsidRPr="009A5C89" w:rsidRDefault="009A5C89" w:rsidP="00A831C8">
            <w:pPr>
              <w:spacing w:line="240" w:lineRule="auto"/>
              <w:rPr>
                <w:rFonts w:cs="Times New Roman"/>
                <w:sz w:val="20"/>
                <w:szCs w:val="20"/>
                <w:lang w:val="en-IE"/>
              </w:rPr>
            </w:pPr>
            <w:r w:rsidRPr="009A5C89">
              <w:rPr>
                <w:rFonts w:cs="Times New Roman"/>
                <w:sz w:val="20"/>
                <w:szCs w:val="20"/>
                <w:lang w:val="en-IE"/>
              </w:rPr>
              <w:t>Bbr_1844</w:t>
            </w:r>
          </w:p>
        </w:tc>
        <w:tc>
          <w:tcPr>
            <w:tcW w:w="0" w:type="auto"/>
            <w:vAlign w:val="center"/>
          </w:tcPr>
          <w:p w14:paraId="3E2A265D"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9.8</w:t>
            </w:r>
          </w:p>
        </w:tc>
        <w:tc>
          <w:tcPr>
            <w:tcW w:w="0" w:type="auto"/>
            <w:vAlign w:val="center"/>
          </w:tcPr>
          <w:p w14:paraId="720E960C" w14:textId="34F3FDDB" w:rsidR="009A5C89" w:rsidRPr="009A5C89" w:rsidRDefault="009A5C89" w:rsidP="00A831C8">
            <w:pPr>
              <w:spacing w:line="240" w:lineRule="auto"/>
              <w:jc w:val="left"/>
              <w:rPr>
                <w:rFonts w:cs="Times New Roman"/>
                <w:sz w:val="20"/>
                <w:szCs w:val="20"/>
                <w:lang w:val="en-IE"/>
              </w:rPr>
            </w:pPr>
            <w:r w:rsidRPr="009A5C89">
              <w:rPr>
                <w:rFonts w:cs="Times New Roman"/>
                <w:sz w:val="20"/>
                <w:szCs w:val="20"/>
                <w:lang w:val="en-IE"/>
              </w:rPr>
              <w:t>Permease protein of ABC transporter system for sugars</w:t>
            </w:r>
          </w:p>
        </w:tc>
        <w:tc>
          <w:tcPr>
            <w:tcW w:w="0" w:type="auto"/>
            <w:vAlign w:val="bottom"/>
          </w:tcPr>
          <w:p w14:paraId="349F4984"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0.00E+00</w:t>
            </w:r>
          </w:p>
        </w:tc>
      </w:tr>
      <w:tr w:rsidR="009A5C89" w:rsidRPr="009A5C89" w14:paraId="460A1121" w14:textId="77777777" w:rsidTr="009A5C89">
        <w:tblPrEx>
          <w:tblBorders>
            <w:top w:val="none" w:sz="0" w:space="0" w:color="auto"/>
          </w:tblBorders>
        </w:tblPrEx>
        <w:tc>
          <w:tcPr>
            <w:tcW w:w="0" w:type="auto"/>
            <w:vAlign w:val="center"/>
          </w:tcPr>
          <w:p w14:paraId="2A8B7D57" w14:textId="77777777" w:rsidR="009A5C89" w:rsidRPr="009A5C89" w:rsidRDefault="009A5C89" w:rsidP="00A831C8">
            <w:pPr>
              <w:spacing w:line="240" w:lineRule="auto"/>
              <w:rPr>
                <w:rFonts w:cs="Times New Roman"/>
                <w:sz w:val="20"/>
                <w:szCs w:val="20"/>
                <w:lang w:val="en-IE"/>
              </w:rPr>
            </w:pPr>
            <w:r w:rsidRPr="009A5C89">
              <w:rPr>
                <w:rFonts w:cs="Times New Roman"/>
                <w:sz w:val="20"/>
                <w:szCs w:val="20"/>
                <w:lang w:val="en-IE"/>
              </w:rPr>
              <w:t>Bbr_1845</w:t>
            </w:r>
          </w:p>
        </w:tc>
        <w:tc>
          <w:tcPr>
            <w:tcW w:w="0" w:type="auto"/>
            <w:vAlign w:val="center"/>
          </w:tcPr>
          <w:p w14:paraId="44543777"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10.8</w:t>
            </w:r>
          </w:p>
        </w:tc>
        <w:tc>
          <w:tcPr>
            <w:tcW w:w="0" w:type="auto"/>
            <w:vAlign w:val="center"/>
          </w:tcPr>
          <w:p w14:paraId="6DE0A74B" w14:textId="0F5E98F9" w:rsidR="009A5C89" w:rsidRPr="009A5C89" w:rsidRDefault="009A5C89" w:rsidP="00A831C8">
            <w:pPr>
              <w:spacing w:line="240" w:lineRule="auto"/>
              <w:jc w:val="left"/>
              <w:rPr>
                <w:rFonts w:cs="Times New Roman"/>
                <w:sz w:val="20"/>
                <w:szCs w:val="20"/>
                <w:lang w:val="en-IE"/>
              </w:rPr>
            </w:pPr>
            <w:r w:rsidRPr="009A5C89">
              <w:rPr>
                <w:rFonts w:cs="Times New Roman"/>
                <w:sz w:val="20"/>
                <w:szCs w:val="20"/>
                <w:lang w:val="en-IE"/>
              </w:rPr>
              <w:t>Permease protein of ABC transporter system for sugars</w:t>
            </w:r>
          </w:p>
        </w:tc>
        <w:tc>
          <w:tcPr>
            <w:tcW w:w="0" w:type="auto"/>
            <w:vAlign w:val="bottom"/>
          </w:tcPr>
          <w:p w14:paraId="5E7EEAFF"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0.00E+00</w:t>
            </w:r>
          </w:p>
        </w:tc>
      </w:tr>
      <w:tr w:rsidR="009A5C89" w:rsidRPr="009A5C89" w14:paraId="0BFBF3A3" w14:textId="77777777" w:rsidTr="009A5C89">
        <w:tblPrEx>
          <w:tblBorders>
            <w:top w:val="none" w:sz="0" w:space="0" w:color="auto"/>
          </w:tblBorders>
        </w:tblPrEx>
        <w:tc>
          <w:tcPr>
            <w:tcW w:w="0" w:type="auto"/>
            <w:vAlign w:val="center"/>
          </w:tcPr>
          <w:p w14:paraId="0B3FE653" w14:textId="77777777" w:rsidR="009A5C89" w:rsidRPr="009A5C89" w:rsidRDefault="009A5C89" w:rsidP="00A831C8">
            <w:pPr>
              <w:spacing w:line="240" w:lineRule="auto"/>
              <w:rPr>
                <w:rFonts w:cs="Times New Roman"/>
                <w:sz w:val="20"/>
                <w:szCs w:val="20"/>
                <w:lang w:val="en-IE"/>
              </w:rPr>
            </w:pPr>
            <w:r w:rsidRPr="009A5C89">
              <w:rPr>
                <w:rFonts w:cs="Times New Roman"/>
                <w:sz w:val="20"/>
                <w:szCs w:val="20"/>
                <w:lang w:val="en-IE"/>
              </w:rPr>
              <w:t>Bbr_1846</w:t>
            </w:r>
          </w:p>
        </w:tc>
        <w:tc>
          <w:tcPr>
            <w:tcW w:w="0" w:type="auto"/>
            <w:vAlign w:val="center"/>
          </w:tcPr>
          <w:p w14:paraId="2D73AEA2"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2.1</w:t>
            </w:r>
          </w:p>
        </w:tc>
        <w:tc>
          <w:tcPr>
            <w:tcW w:w="0" w:type="auto"/>
            <w:vAlign w:val="center"/>
          </w:tcPr>
          <w:p w14:paraId="49FF4455" w14:textId="3B1F36D7" w:rsidR="009A5C89" w:rsidRPr="009A5C89" w:rsidRDefault="009A5C89" w:rsidP="00A831C8">
            <w:pPr>
              <w:spacing w:line="240" w:lineRule="auto"/>
              <w:jc w:val="left"/>
              <w:rPr>
                <w:rFonts w:cs="Times New Roman"/>
                <w:sz w:val="20"/>
                <w:szCs w:val="20"/>
                <w:lang w:val="en-IE"/>
              </w:rPr>
            </w:pPr>
            <w:r w:rsidRPr="009A5C89">
              <w:rPr>
                <w:rFonts w:cs="Times New Roman"/>
                <w:sz w:val="20"/>
                <w:szCs w:val="20"/>
                <w:lang w:val="en-IE"/>
              </w:rPr>
              <w:t>Transcriptional regulator, LacI family</w:t>
            </w:r>
          </w:p>
        </w:tc>
        <w:tc>
          <w:tcPr>
            <w:tcW w:w="0" w:type="auto"/>
            <w:vAlign w:val="bottom"/>
          </w:tcPr>
          <w:p w14:paraId="60ED55A8"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0.00E+00</w:t>
            </w:r>
          </w:p>
        </w:tc>
      </w:tr>
      <w:tr w:rsidR="009A5C89" w:rsidRPr="009A5C89" w14:paraId="13226AC5" w14:textId="77777777" w:rsidTr="009A5C89">
        <w:tblPrEx>
          <w:tblBorders>
            <w:top w:val="none" w:sz="0" w:space="0" w:color="auto"/>
          </w:tblBorders>
        </w:tblPrEx>
        <w:tc>
          <w:tcPr>
            <w:tcW w:w="0" w:type="auto"/>
            <w:vAlign w:val="center"/>
          </w:tcPr>
          <w:p w14:paraId="5BBE7361" w14:textId="77777777" w:rsidR="009A5C89" w:rsidRPr="009A5C89" w:rsidRDefault="009A5C89" w:rsidP="00A831C8">
            <w:pPr>
              <w:spacing w:line="240" w:lineRule="auto"/>
              <w:rPr>
                <w:rFonts w:cs="Times New Roman"/>
                <w:sz w:val="20"/>
                <w:szCs w:val="20"/>
                <w:lang w:val="en-IE"/>
              </w:rPr>
            </w:pPr>
            <w:r w:rsidRPr="009A5C89">
              <w:rPr>
                <w:rFonts w:cs="Times New Roman"/>
                <w:sz w:val="20"/>
                <w:szCs w:val="20"/>
                <w:lang w:val="en-IE"/>
              </w:rPr>
              <w:t>Bbr_1847</w:t>
            </w:r>
          </w:p>
        </w:tc>
        <w:tc>
          <w:tcPr>
            <w:tcW w:w="0" w:type="auto"/>
            <w:vAlign w:val="center"/>
          </w:tcPr>
          <w:p w14:paraId="345D2ECC"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35.3</w:t>
            </w:r>
          </w:p>
        </w:tc>
        <w:tc>
          <w:tcPr>
            <w:tcW w:w="0" w:type="auto"/>
            <w:vAlign w:val="center"/>
          </w:tcPr>
          <w:p w14:paraId="75D92AC9" w14:textId="77777777" w:rsidR="009A5C89" w:rsidRPr="009A5C89" w:rsidRDefault="009A5C89" w:rsidP="00A831C8">
            <w:pPr>
              <w:spacing w:line="240" w:lineRule="auto"/>
              <w:jc w:val="left"/>
              <w:rPr>
                <w:rFonts w:cs="Times New Roman"/>
                <w:sz w:val="20"/>
                <w:szCs w:val="20"/>
                <w:lang w:val="en-IE"/>
              </w:rPr>
            </w:pPr>
            <w:r w:rsidRPr="009A5C89">
              <w:rPr>
                <w:rFonts w:cs="Times New Roman"/>
                <w:sz w:val="20"/>
                <w:szCs w:val="20"/>
                <w:lang w:val="en-IE"/>
              </w:rPr>
              <w:t>Solute binding protein of ABC transporter system for sugars</w:t>
            </w:r>
          </w:p>
        </w:tc>
        <w:tc>
          <w:tcPr>
            <w:tcW w:w="0" w:type="auto"/>
            <w:vAlign w:val="bottom"/>
          </w:tcPr>
          <w:p w14:paraId="274B69B1"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6.32E-12</w:t>
            </w:r>
          </w:p>
        </w:tc>
      </w:tr>
      <w:tr w:rsidR="009A5C89" w:rsidRPr="009A5C89" w14:paraId="03F3A845" w14:textId="77777777" w:rsidTr="009A5C89">
        <w:tblPrEx>
          <w:tblBorders>
            <w:top w:val="none" w:sz="0" w:space="0" w:color="auto"/>
          </w:tblBorders>
        </w:tblPrEx>
        <w:tc>
          <w:tcPr>
            <w:tcW w:w="0" w:type="auto"/>
            <w:vAlign w:val="center"/>
          </w:tcPr>
          <w:p w14:paraId="2A66B546" w14:textId="77777777" w:rsidR="009A5C89" w:rsidRPr="009A5C89" w:rsidRDefault="009A5C89" w:rsidP="00A831C8">
            <w:pPr>
              <w:spacing w:line="240" w:lineRule="auto"/>
              <w:rPr>
                <w:rFonts w:cs="Times New Roman"/>
                <w:sz w:val="20"/>
                <w:szCs w:val="20"/>
                <w:lang w:val="en-IE"/>
              </w:rPr>
            </w:pPr>
            <w:r w:rsidRPr="009A5C89">
              <w:rPr>
                <w:rFonts w:cs="Times New Roman"/>
                <w:sz w:val="20"/>
                <w:szCs w:val="20"/>
                <w:lang w:val="en-IE"/>
              </w:rPr>
              <w:t>Bbr_1891</w:t>
            </w:r>
          </w:p>
        </w:tc>
        <w:tc>
          <w:tcPr>
            <w:tcW w:w="0" w:type="auto"/>
            <w:vAlign w:val="center"/>
          </w:tcPr>
          <w:p w14:paraId="414510A0"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12.2</w:t>
            </w:r>
          </w:p>
        </w:tc>
        <w:tc>
          <w:tcPr>
            <w:tcW w:w="0" w:type="auto"/>
            <w:vAlign w:val="center"/>
          </w:tcPr>
          <w:p w14:paraId="119BADEF" w14:textId="37879A4B" w:rsidR="009A5C89" w:rsidRPr="009A5C89" w:rsidRDefault="009A5C89" w:rsidP="00A831C8">
            <w:pPr>
              <w:spacing w:line="240" w:lineRule="auto"/>
              <w:jc w:val="left"/>
              <w:rPr>
                <w:rFonts w:cs="Times New Roman"/>
                <w:sz w:val="20"/>
                <w:szCs w:val="20"/>
                <w:lang w:val="en-IE"/>
              </w:rPr>
            </w:pPr>
            <w:r w:rsidRPr="009A5C89">
              <w:rPr>
                <w:rFonts w:cs="Times New Roman"/>
                <w:sz w:val="20"/>
                <w:szCs w:val="20"/>
                <w:lang w:val="en-IE"/>
              </w:rPr>
              <w:t>Transcriptional regulator, GntR family</w:t>
            </w:r>
          </w:p>
        </w:tc>
        <w:tc>
          <w:tcPr>
            <w:tcW w:w="0" w:type="auto"/>
            <w:vAlign w:val="bottom"/>
          </w:tcPr>
          <w:p w14:paraId="1C6C5B34"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0.00E+00</w:t>
            </w:r>
          </w:p>
        </w:tc>
      </w:tr>
      <w:tr w:rsidR="009A5C89" w:rsidRPr="009A5C89" w14:paraId="5CF2B070" w14:textId="77777777" w:rsidTr="009A5C89">
        <w:tblPrEx>
          <w:tblBorders>
            <w:top w:val="none" w:sz="0" w:space="0" w:color="auto"/>
          </w:tblBorders>
        </w:tblPrEx>
        <w:tc>
          <w:tcPr>
            <w:tcW w:w="0" w:type="auto"/>
            <w:vAlign w:val="center"/>
          </w:tcPr>
          <w:p w14:paraId="358B1265" w14:textId="77777777" w:rsidR="009A5C89" w:rsidRPr="009A5C89" w:rsidRDefault="009A5C89" w:rsidP="00A831C8">
            <w:pPr>
              <w:spacing w:line="240" w:lineRule="auto"/>
              <w:rPr>
                <w:rFonts w:cs="Times New Roman"/>
                <w:sz w:val="20"/>
                <w:szCs w:val="20"/>
                <w:lang w:val="en-IE"/>
              </w:rPr>
            </w:pPr>
            <w:r w:rsidRPr="009A5C89">
              <w:rPr>
                <w:rFonts w:cs="Times New Roman"/>
                <w:sz w:val="20"/>
                <w:szCs w:val="20"/>
                <w:lang w:val="en-IE"/>
              </w:rPr>
              <w:t>Bbr_1892</w:t>
            </w:r>
          </w:p>
        </w:tc>
        <w:tc>
          <w:tcPr>
            <w:tcW w:w="0" w:type="auto"/>
            <w:vAlign w:val="center"/>
          </w:tcPr>
          <w:p w14:paraId="334D706D"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38.4</w:t>
            </w:r>
          </w:p>
        </w:tc>
        <w:tc>
          <w:tcPr>
            <w:tcW w:w="0" w:type="auto"/>
            <w:vAlign w:val="center"/>
          </w:tcPr>
          <w:p w14:paraId="3CDEE73B" w14:textId="6836EDF5" w:rsidR="009A5C89" w:rsidRPr="009A5C89" w:rsidRDefault="009A5C89" w:rsidP="00A831C8">
            <w:pPr>
              <w:spacing w:line="240" w:lineRule="auto"/>
              <w:jc w:val="left"/>
              <w:rPr>
                <w:rFonts w:cs="Times New Roman"/>
                <w:sz w:val="20"/>
                <w:szCs w:val="20"/>
                <w:lang w:val="en-IE"/>
              </w:rPr>
            </w:pPr>
            <w:r w:rsidRPr="009A5C89">
              <w:rPr>
                <w:rFonts w:cs="Times New Roman"/>
                <w:sz w:val="20"/>
                <w:szCs w:val="20"/>
                <w:lang w:val="en-IE"/>
              </w:rPr>
              <w:t>PTS system, IIC component</w:t>
            </w:r>
          </w:p>
        </w:tc>
        <w:tc>
          <w:tcPr>
            <w:tcW w:w="0" w:type="auto"/>
            <w:vAlign w:val="bottom"/>
          </w:tcPr>
          <w:p w14:paraId="4E598FE9"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4.44E-16</w:t>
            </w:r>
          </w:p>
        </w:tc>
      </w:tr>
      <w:tr w:rsidR="009A5C89" w:rsidRPr="009A5C89" w14:paraId="458A5199" w14:textId="77777777" w:rsidTr="009A5C89">
        <w:tblPrEx>
          <w:tblBorders>
            <w:top w:val="none" w:sz="0" w:space="0" w:color="auto"/>
          </w:tblBorders>
        </w:tblPrEx>
        <w:tc>
          <w:tcPr>
            <w:tcW w:w="0" w:type="auto"/>
            <w:vAlign w:val="center"/>
          </w:tcPr>
          <w:p w14:paraId="6567ADE0" w14:textId="77777777" w:rsidR="009A5C89" w:rsidRPr="009A5C89" w:rsidRDefault="009A5C89" w:rsidP="00A831C8">
            <w:pPr>
              <w:spacing w:line="240" w:lineRule="auto"/>
              <w:rPr>
                <w:rFonts w:cs="Times New Roman"/>
                <w:sz w:val="20"/>
                <w:szCs w:val="20"/>
                <w:lang w:val="en-IE"/>
              </w:rPr>
            </w:pPr>
            <w:r w:rsidRPr="009A5C89">
              <w:rPr>
                <w:rFonts w:cs="Times New Roman"/>
                <w:sz w:val="20"/>
                <w:szCs w:val="20"/>
                <w:lang w:val="en-IE"/>
              </w:rPr>
              <w:t>Bbr_1893</w:t>
            </w:r>
          </w:p>
        </w:tc>
        <w:tc>
          <w:tcPr>
            <w:tcW w:w="0" w:type="auto"/>
            <w:vAlign w:val="center"/>
          </w:tcPr>
          <w:p w14:paraId="55864783"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307.6</w:t>
            </w:r>
          </w:p>
        </w:tc>
        <w:tc>
          <w:tcPr>
            <w:tcW w:w="0" w:type="auto"/>
            <w:vAlign w:val="center"/>
          </w:tcPr>
          <w:p w14:paraId="1B723DF7" w14:textId="1E53D17B" w:rsidR="009A5C89" w:rsidRPr="009A5C89" w:rsidRDefault="009A5C89" w:rsidP="00A831C8">
            <w:pPr>
              <w:spacing w:line="240" w:lineRule="auto"/>
              <w:jc w:val="left"/>
              <w:rPr>
                <w:rFonts w:cs="Times New Roman"/>
                <w:sz w:val="20"/>
                <w:szCs w:val="20"/>
                <w:lang w:val="en-IE"/>
              </w:rPr>
            </w:pPr>
            <w:r w:rsidRPr="009A5C89">
              <w:rPr>
                <w:rFonts w:cs="Times New Roman"/>
                <w:sz w:val="20"/>
                <w:szCs w:val="20"/>
                <w:lang w:val="en-IE"/>
              </w:rPr>
              <w:t>PTS system, IIB component</w:t>
            </w:r>
          </w:p>
        </w:tc>
        <w:tc>
          <w:tcPr>
            <w:tcW w:w="0" w:type="auto"/>
            <w:vAlign w:val="bottom"/>
          </w:tcPr>
          <w:p w14:paraId="08BFEA40"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1.46E-10</w:t>
            </w:r>
          </w:p>
        </w:tc>
      </w:tr>
      <w:tr w:rsidR="009A5C89" w:rsidRPr="009A5C89" w14:paraId="1120921F" w14:textId="77777777" w:rsidTr="009A5C89">
        <w:tc>
          <w:tcPr>
            <w:tcW w:w="0" w:type="auto"/>
            <w:tcBorders>
              <w:bottom w:val="single" w:sz="8" w:space="0" w:color="000000"/>
            </w:tcBorders>
            <w:vAlign w:val="center"/>
          </w:tcPr>
          <w:p w14:paraId="666924D5" w14:textId="77777777" w:rsidR="009A5C89" w:rsidRPr="009A5C89" w:rsidRDefault="009A5C89" w:rsidP="00A831C8">
            <w:pPr>
              <w:spacing w:line="240" w:lineRule="auto"/>
              <w:rPr>
                <w:rFonts w:cs="Times New Roman"/>
                <w:sz w:val="20"/>
                <w:szCs w:val="20"/>
                <w:lang w:val="en-IE"/>
              </w:rPr>
            </w:pPr>
            <w:r w:rsidRPr="009A5C89">
              <w:rPr>
                <w:rFonts w:cs="Times New Roman"/>
                <w:sz w:val="20"/>
                <w:szCs w:val="20"/>
                <w:lang w:val="en-IE"/>
              </w:rPr>
              <w:t>Bbr_1894</w:t>
            </w:r>
          </w:p>
        </w:tc>
        <w:tc>
          <w:tcPr>
            <w:tcW w:w="0" w:type="auto"/>
            <w:tcBorders>
              <w:bottom w:val="single" w:sz="8" w:space="0" w:color="000000"/>
            </w:tcBorders>
            <w:vAlign w:val="center"/>
          </w:tcPr>
          <w:p w14:paraId="6AB6FFCE"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540.1</w:t>
            </w:r>
          </w:p>
        </w:tc>
        <w:tc>
          <w:tcPr>
            <w:tcW w:w="0" w:type="auto"/>
            <w:tcBorders>
              <w:bottom w:val="single" w:sz="8" w:space="0" w:color="000000"/>
            </w:tcBorders>
            <w:vAlign w:val="center"/>
          </w:tcPr>
          <w:p w14:paraId="0980686B" w14:textId="109830BB" w:rsidR="009A5C89" w:rsidRPr="009A5C89" w:rsidRDefault="009A5C89" w:rsidP="00A831C8">
            <w:pPr>
              <w:spacing w:line="240" w:lineRule="auto"/>
              <w:jc w:val="left"/>
              <w:rPr>
                <w:rFonts w:cs="Times New Roman"/>
                <w:sz w:val="20"/>
                <w:szCs w:val="20"/>
                <w:lang w:val="en-IE"/>
              </w:rPr>
            </w:pPr>
            <w:r w:rsidRPr="009A5C89">
              <w:rPr>
                <w:rFonts w:cs="Times New Roman"/>
                <w:sz w:val="20"/>
                <w:szCs w:val="20"/>
                <w:lang w:val="en-IE"/>
              </w:rPr>
              <w:t>PTS system, IIA component</w:t>
            </w:r>
          </w:p>
        </w:tc>
        <w:tc>
          <w:tcPr>
            <w:tcW w:w="0" w:type="auto"/>
            <w:tcBorders>
              <w:bottom w:val="single" w:sz="8" w:space="0" w:color="000000"/>
            </w:tcBorders>
            <w:vAlign w:val="bottom"/>
          </w:tcPr>
          <w:p w14:paraId="1E327789" w14:textId="77777777" w:rsidR="009A5C89" w:rsidRPr="009A5C89" w:rsidRDefault="009A5C89" w:rsidP="00A831C8">
            <w:pPr>
              <w:spacing w:line="240" w:lineRule="auto"/>
              <w:jc w:val="center"/>
              <w:rPr>
                <w:rFonts w:cs="Times New Roman"/>
                <w:sz w:val="20"/>
                <w:szCs w:val="20"/>
                <w:lang w:val="en-IE"/>
              </w:rPr>
            </w:pPr>
            <w:r w:rsidRPr="009A5C89">
              <w:rPr>
                <w:rFonts w:cs="Times New Roman"/>
                <w:sz w:val="20"/>
                <w:szCs w:val="20"/>
                <w:lang w:val="en-IE"/>
              </w:rPr>
              <w:t>1.00E-10</w:t>
            </w:r>
          </w:p>
        </w:tc>
      </w:tr>
    </w:tbl>
    <w:p w14:paraId="38B54E5E" w14:textId="39922FA1" w:rsidR="00EC6DE1" w:rsidRPr="009F119F" w:rsidRDefault="00EC6DE1" w:rsidP="00EC6DE1">
      <w:pPr>
        <w:spacing w:line="240" w:lineRule="auto"/>
        <w:rPr>
          <w:sz w:val="20"/>
        </w:rPr>
      </w:pPr>
      <w:r w:rsidRPr="009F119F">
        <w:rPr>
          <w:sz w:val="20"/>
          <w:shd w:val="clear" w:color="auto" w:fill="FFFFFF"/>
        </w:rPr>
        <w:t xml:space="preserve">The level of expression is shown as a fold-value of increase in expression, with a cut-off of a minimum &gt;2-fold increase in expression. </w:t>
      </w:r>
    </w:p>
    <w:p w14:paraId="1E8C4BC2" w14:textId="77777777" w:rsidR="00EC6DE1" w:rsidRPr="009F119F" w:rsidRDefault="00EC6DE1" w:rsidP="00EC6DE1">
      <w:pPr>
        <w:spacing w:after="160" w:line="240" w:lineRule="auto"/>
        <w:jc w:val="left"/>
        <w:rPr>
          <w:sz w:val="20"/>
        </w:rPr>
      </w:pPr>
      <w:r w:rsidRPr="009F119F">
        <w:rPr>
          <w:sz w:val="20"/>
        </w:rPr>
        <w:br w:type="page"/>
      </w:r>
    </w:p>
    <w:p w14:paraId="074322A1" w14:textId="74599A2F" w:rsidR="00EC6DE1" w:rsidRDefault="00EC6DE1" w:rsidP="00EC6DE1">
      <w:pPr>
        <w:spacing w:line="240" w:lineRule="auto"/>
        <w:outlineLvl w:val="0"/>
      </w:pPr>
      <w:bookmarkStart w:id="237" w:name="_Toc506638291"/>
      <w:bookmarkStart w:id="238" w:name="_Toc510746805"/>
      <w:r>
        <w:t xml:space="preserve">Table </w:t>
      </w:r>
      <w:r w:rsidR="00A42A0C">
        <w:t>S</w:t>
      </w:r>
      <w:r w:rsidR="003722B4">
        <w:rPr>
          <w:noProof/>
        </w:rPr>
        <w:fldChar w:fldCharType="begin"/>
      </w:r>
      <w:r w:rsidR="003722B4">
        <w:rPr>
          <w:noProof/>
        </w:rPr>
        <w:instrText xml:space="preserve"> STYLEREF 1 \s </w:instrText>
      </w:r>
      <w:r w:rsidR="003722B4">
        <w:rPr>
          <w:noProof/>
        </w:rPr>
        <w:fldChar w:fldCharType="separate"/>
      </w:r>
      <w:r w:rsidR="00B47C80">
        <w:rPr>
          <w:noProof/>
        </w:rPr>
        <w:t>5</w:t>
      </w:r>
      <w:r w:rsidR="003722B4">
        <w:rPr>
          <w:noProof/>
        </w:rPr>
        <w:fldChar w:fldCharType="end"/>
      </w:r>
      <w:r>
        <w:noBreakHyphen/>
      </w:r>
      <w:r w:rsidR="003722B4">
        <w:rPr>
          <w:noProof/>
        </w:rPr>
        <w:fldChar w:fldCharType="begin"/>
      </w:r>
      <w:r w:rsidR="003722B4">
        <w:rPr>
          <w:noProof/>
        </w:rPr>
        <w:instrText xml:space="preserve"> SEQ Table \* ARABIC \s 1 </w:instrText>
      </w:r>
      <w:r w:rsidR="003722B4">
        <w:rPr>
          <w:noProof/>
        </w:rPr>
        <w:fldChar w:fldCharType="separate"/>
      </w:r>
      <w:r w:rsidR="00B47C80">
        <w:rPr>
          <w:noProof/>
        </w:rPr>
        <w:t>8</w:t>
      </w:r>
      <w:r w:rsidR="003722B4">
        <w:rPr>
          <w:noProof/>
        </w:rPr>
        <w:fldChar w:fldCharType="end"/>
      </w:r>
      <w:r w:rsidR="004B53D3">
        <w:rPr>
          <w:noProof/>
        </w:rPr>
        <w:t>.</w:t>
      </w:r>
      <w:r>
        <w:t xml:space="preserve"> </w:t>
      </w:r>
      <w:r w:rsidRPr="009B08B0">
        <w:rPr>
          <w:i/>
        </w:rPr>
        <w:t>B. breve</w:t>
      </w:r>
      <w:r w:rsidRPr="009B08B0">
        <w:t xml:space="preserve"> UCC2003-</w:t>
      </w:r>
      <w:r w:rsidRPr="009B08B0">
        <w:rPr>
          <w:i/>
        </w:rPr>
        <w:t>malR3</w:t>
      </w:r>
      <w:r w:rsidRPr="009B08B0">
        <w:t xml:space="preserve"> Microarray analysis (Up-regulation)</w:t>
      </w:r>
      <w:bookmarkEnd w:id="237"/>
      <w:bookmarkEnd w:id="238"/>
      <w:r w:rsidR="004B53D3">
        <w:t>.</w:t>
      </w:r>
    </w:p>
    <w:p w14:paraId="3594231A" w14:textId="399B3E88" w:rsidR="00EC6DE1" w:rsidRPr="00B5513A" w:rsidRDefault="00EC6DE1" w:rsidP="00EC6DE1">
      <w:pPr>
        <w:spacing w:line="240" w:lineRule="auto"/>
      </w:pPr>
      <w:r w:rsidRPr="00B5513A">
        <w:t>Global trans</w:t>
      </w:r>
      <w:r w:rsidR="002370FA">
        <w:t>criptomic analysis of the fold u</w:t>
      </w:r>
      <w:r w:rsidRPr="00B5513A">
        <w:t>p</w:t>
      </w:r>
      <w:r w:rsidR="002370FA">
        <w:t>-</w:t>
      </w:r>
      <w:r w:rsidRPr="00B5513A">
        <w:t xml:space="preserve">regulation of </w:t>
      </w:r>
      <w:r w:rsidRPr="005F404E">
        <w:rPr>
          <w:i/>
        </w:rPr>
        <w:t>B. breve</w:t>
      </w:r>
      <w:r w:rsidRPr="00B5513A">
        <w:t xml:space="preserve"> UCC2003-</w:t>
      </w:r>
      <w:r w:rsidRPr="00F41250">
        <w:rPr>
          <w:i/>
        </w:rPr>
        <w:t>malR3</w:t>
      </w:r>
      <w:r w:rsidRPr="00B5513A">
        <w:t xml:space="preserve"> as compared with </w:t>
      </w:r>
      <w:r w:rsidRPr="005F404E">
        <w:rPr>
          <w:i/>
        </w:rPr>
        <w:t>B. breve</w:t>
      </w:r>
      <w:r w:rsidRPr="00B5513A">
        <w:t xml:space="preserve"> UCC2003 when grown on mMRS supplemented with ribose</w:t>
      </w:r>
      <w:r w:rsidR="004B53D3">
        <w:t>.</w:t>
      </w:r>
    </w:p>
    <w:tbl>
      <w:tblPr>
        <w:tblW w:w="0" w:type="auto"/>
        <w:tblInd w:w="-108" w:type="dxa"/>
        <w:tblBorders>
          <w:top w:val="nil"/>
          <w:left w:val="nil"/>
          <w:right w:val="nil"/>
        </w:tblBorders>
        <w:tblLayout w:type="fixed"/>
        <w:tblLook w:val="0000" w:firstRow="0" w:lastRow="0" w:firstColumn="0" w:lastColumn="0" w:noHBand="0" w:noVBand="0"/>
      </w:tblPr>
      <w:tblGrid>
        <w:gridCol w:w="1101"/>
        <w:gridCol w:w="708"/>
        <w:gridCol w:w="5802"/>
        <w:gridCol w:w="1001"/>
      </w:tblGrid>
      <w:tr w:rsidR="00A16097" w:rsidRPr="00A16097" w14:paraId="1FF92A9B" w14:textId="77777777" w:rsidTr="001E5296">
        <w:tc>
          <w:tcPr>
            <w:tcW w:w="1101" w:type="dxa"/>
            <w:tcBorders>
              <w:top w:val="single" w:sz="8" w:space="0" w:color="000000"/>
              <w:bottom w:val="single" w:sz="8" w:space="0" w:color="000000"/>
            </w:tcBorders>
            <w:vAlign w:val="center"/>
          </w:tcPr>
          <w:p w14:paraId="5366258D" w14:textId="77777777" w:rsidR="00A16097" w:rsidRPr="00A16097" w:rsidRDefault="00A16097" w:rsidP="001E5296">
            <w:pPr>
              <w:autoSpaceDE w:val="0"/>
              <w:autoSpaceDN w:val="0"/>
              <w:adjustRightInd w:val="0"/>
              <w:spacing w:after="0" w:line="240" w:lineRule="auto"/>
              <w:jc w:val="center"/>
              <w:rPr>
                <w:rFonts w:cs="Times New Roman"/>
                <w:b/>
                <w:bCs/>
                <w:color w:val="000000"/>
                <w:sz w:val="20"/>
                <w:szCs w:val="20"/>
                <w:lang w:val="en-IE"/>
              </w:rPr>
            </w:pPr>
            <w:r w:rsidRPr="00A16097">
              <w:rPr>
                <w:rFonts w:cs="Times New Roman"/>
                <w:b/>
                <w:bCs/>
                <w:color w:val="000000"/>
                <w:sz w:val="20"/>
                <w:szCs w:val="20"/>
                <w:lang w:val="en-IE"/>
              </w:rPr>
              <w:t>Locus tag</w:t>
            </w:r>
          </w:p>
        </w:tc>
        <w:tc>
          <w:tcPr>
            <w:tcW w:w="708" w:type="dxa"/>
            <w:tcBorders>
              <w:top w:val="single" w:sz="8" w:space="0" w:color="000000"/>
              <w:bottom w:val="single" w:sz="8" w:space="0" w:color="000000"/>
            </w:tcBorders>
            <w:vAlign w:val="center"/>
          </w:tcPr>
          <w:p w14:paraId="10BB7ECC" w14:textId="77777777" w:rsidR="00A16097" w:rsidRPr="00A16097" w:rsidRDefault="00A16097" w:rsidP="001E5296">
            <w:pPr>
              <w:autoSpaceDE w:val="0"/>
              <w:autoSpaceDN w:val="0"/>
              <w:adjustRightInd w:val="0"/>
              <w:spacing w:after="0" w:line="240" w:lineRule="auto"/>
              <w:jc w:val="center"/>
              <w:rPr>
                <w:rFonts w:cs="Times New Roman"/>
                <w:b/>
                <w:bCs/>
                <w:color w:val="000000"/>
                <w:sz w:val="20"/>
                <w:szCs w:val="20"/>
                <w:lang w:val="en-IE"/>
              </w:rPr>
            </w:pPr>
            <w:r w:rsidRPr="00A16097">
              <w:rPr>
                <w:rFonts w:cs="Times New Roman"/>
                <w:b/>
                <w:bCs/>
                <w:color w:val="000000"/>
                <w:sz w:val="20"/>
                <w:szCs w:val="20"/>
                <w:lang w:val="en-IE"/>
              </w:rPr>
              <w:t>Up</w:t>
            </w:r>
          </w:p>
        </w:tc>
        <w:tc>
          <w:tcPr>
            <w:tcW w:w="5802" w:type="dxa"/>
            <w:tcBorders>
              <w:top w:val="single" w:sz="8" w:space="0" w:color="000000"/>
              <w:bottom w:val="single" w:sz="8" w:space="0" w:color="000000"/>
            </w:tcBorders>
            <w:vAlign w:val="center"/>
          </w:tcPr>
          <w:p w14:paraId="03FC1328" w14:textId="77777777" w:rsidR="00A16097" w:rsidRPr="00A16097" w:rsidRDefault="00A16097" w:rsidP="001E5296">
            <w:pPr>
              <w:autoSpaceDE w:val="0"/>
              <w:autoSpaceDN w:val="0"/>
              <w:adjustRightInd w:val="0"/>
              <w:spacing w:after="0" w:line="240" w:lineRule="auto"/>
              <w:jc w:val="center"/>
              <w:rPr>
                <w:rFonts w:cs="Times New Roman"/>
                <w:b/>
                <w:bCs/>
                <w:color w:val="000000"/>
                <w:sz w:val="20"/>
                <w:szCs w:val="20"/>
                <w:lang w:val="en-IE"/>
              </w:rPr>
            </w:pPr>
            <w:r w:rsidRPr="00A16097">
              <w:rPr>
                <w:rFonts w:cs="Times New Roman"/>
                <w:b/>
                <w:bCs/>
                <w:color w:val="000000"/>
                <w:sz w:val="20"/>
                <w:szCs w:val="20"/>
                <w:lang w:val="en-IE"/>
              </w:rPr>
              <w:t>Gene name and/or predicted Function</w:t>
            </w:r>
          </w:p>
        </w:tc>
        <w:tc>
          <w:tcPr>
            <w:tcW w:w="1001" w:type="dxa"/>
            <w:tcBorders>
              <w:top w:val="single" w:sz="8" w:space="0" w:color="000000"/>
              <w:bottom w:val="single" w:sz="8" w:space="0" w:color="000000"/>
            </w:tcBorders>
            <w:vAlign w:val="center"/>
          </w:tcPr>
          <w:p w14:paraId="78779E19" w14:textId="7F566A5D" w:rsidR="00A16097" w:rsidRPr="00A16097" w:rsidRDefault="00A16097" w:rsidP="001E5296">
            <w:pPr>
              <w:autoSpaceDE w:val="0"/>
              <w:autoSpaceDN w:val="0"/>
              <w:adjustRightInd w:val="0"/>
              <w:spacing w:after="0" w:line="240" w:lineRule="auto"/>
              <w:jc w:val="center"/>
              <w:rPr>
                <w:rFonts w:cs="Times New Roman"/>
                <w:b/>
                <w:bCs/>
                <w:color w:val="000000"/>
                <w:sz w:val="20"/>
                <w:szCs w:val="20"/>
                <w:lang w:val="en-IE"/>
              </w:rPr>
            </w:pPr>
            <w:r w:rsidRPr="00A16097">
              <w:rPr>
                <w:rFonts w:cs="Times New Roman"/>
                <w:b/>
                <w:bCs/>
                <w:color w:val="000000"/>
                <w:sz w:val="20"/>
                <w:szCs w:val="20"/>
                <w:lang w:val="en-IE"/>
              </w:rPr>
              <w:t>P value</w:t>
            </w:r>
          </w:p>
        </w:tc>
      </w:tr>
      <w:tr w:rsidR="00A16097" w:rsidRPr="00A16097" w14:paraId="70A152AE" w14:textId="77777777" w:rsidTr="001E5296">
        <w:tblPrEx>
          <w:tblBorders>
            <w:top w:val="none" w:sz="0" w:space="0" w:color="auto"/>
          </w:tblBorders>
        </w:tblPrEx>
        <w:tc>
          <w:tcPr>
            <w:tcW w:w="1101" w:type="dxa"/>
            <w:vAlign w:val="center"/>
          </w:tcPr>
          <w:p w14:paraId="34E44A29"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Bbr_0010</w:t>
            </w:r>
          </w:p>
        </w:tc>
        <w:tc>
          <w:tcPr>
            <w:tcW w:w="708" w:type="dxa"/>
            <w:vAlign w:val="center"/>
          </w:tcPr>
          <w:p w14:paraId="34FDD62B"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2.1</w:t>
            </w:r>
          </w:p>
        </w:tc>
        <w:tc>
          <w:tcPr>
            <w:tcW w:w="5802" w:type="dxa"/>
            <w:vAlign w:val="center"/>
          </w:tcPr>
          <w:p w14:paraId="090E1035"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lacZ1,</w:t>
            </w:r>
            <w:r w:rsidRPr="00A16097">
              <w:rPr>
                <w:rFonts w:cs="Times New Roman"/>
                <w:color w:val="000000"/>
                <w:sz w:val="20"/>
                <w:szCs w:val="20"/>
                <w:lang w:val="en-IE"/>
              </w:rPr>
              <w:t xml:space="preserve"> Beta-galactosidase </w:t>
            </w:r>
          </w:p>
        </w:tc>
        <w:tc>
          <w:tcPr>
            <w:tcW w:w="1001" w:type="dxa"/>
            <w:vAlign w:val="center"/>
          </w:tcPr>
          <w:p w14:paraId="7B9079E5"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6.81E-06</w:t>
            </w:r>
          </w:p>
        </w:tc>
      </w:tr>
      <w:tr w:rsidR="00A16097" w:rsidRPr="00A16097" w14:paraId="69BB9A7F" w14:textId="77777777" w:rsidTr="001E5296">
        <w:tblPrEx>
          <w:tblBorders>
            <w:top w:val="none" w:sz="0" w:space="0" w:color="auto"/>
          </w:tblBorders>
        </w:tblPrEx>
        <w:tc>
          <w:tcPr>
            <w:tcW w:w="1101" w:type="dxa"/>
            <w:vAlign w:val="center"/>
          </w:tcPr>
          <w:p w14:paraId="77EDCD3A"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Bbr_0084</w:t>
            </w:r>
          </w:p>
        </w:tc>
        <w:tc>
          <w:tcPr>
            <w:tcW w:w="708" w:type="dxa"/>
            <w:vAlign w:val="center"/>
          </w:tcPr>
          <w:p w14:paraId="78E71930"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2.1</w:t>
            </w:r>
          </w:p>
        </w:tc>
        <w:tc>
          <w:tcPr>
            <w:tcW w:w="5802" w:type="dxa"/>
            <w:vAlign w:val="center"/>
          </w:tcPr>
          <w:p w14:paraId="54BE2EA9"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Glycosyltransferase</w:t>
            </w:r>
          </w:p>
        </w:tc>
        <w:tc>
          <w:tcPr>
            <w:tcW w:w="1001" w:type="dxa"/>
            <w:vAlign w:val="center"/>
          </w:tcPr>
          <w:p w14:paraId="1F10FCB6"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1.12E-10</w:t>
            </w:r>
          </w:p>
        </w:tc>
      </w:tr>
      <w:tr w:rsidR="00A16097" w:rsidRPr="00A16097" w14:paraId="42D52D9F" w14:textId="77777777" w:rsidTr="001E5296">
        <w:tblPrEx>
          <w:tblBorders>
            <w:top w:val="none" w:sz="0" w:space="0" w:color="auto"/>
          </w:tblBorders>
        </w:tblPrEx>
        <w:tc>
          <w:tcPr>
            <w:tcW w:w="1101" w:type="dxa"/>
            <w:vAlign w:val="center"/>
          </w:tcPr>
          <w:p w14:paraId="5D22E5CF"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Bbr_0111</w:t>
            </w:r>
          </w:p>
        </w:tc>
        <w:tc>
          <w:tcPr>
            <w:tcW w:w="708" w:type="dxa"/>
            <w:vAlign w:val="center"/>
          </w:tcPr>
          <w:p w14:paraId="1ED710B7"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3.1</w:t>
            </w:r>
          </w:p>
        </w:tc>
        <w:tc>
          <w:tcPr>
            <w:tcW w:w="5802" w:type="dxa"/>
            <w:vAlign w:val="center"/>
          </w:tcPr>
          <w:p w14:paraId="3BA90024"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agl2,</w:t>
            </w:r>
            <w:r w:rsidRPr="00A16097">
              <w:rPr>
                <w:rFonts w:cs="Times New Roman"/>
                <w:color w:val="000000"/>
                <w:sz w:val="20"/>
                <w:szCs w:val="20"/>
                <w:lang w:val="en-IE"/>
              </w:rPr>
              <w:t xml:space="preserve"> Alpha-glucosidase</w:t>
            </w:r>
          </w:p>
        </w:tc>
        <w:tc>
          <w:tcPr>
            <w:tcW w:w="1001" w:type="dxa"/>
            <w:vAlign w:val="center"/>
          </w:tcPr>
          <w:p w14:paraId="5D773FBD"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8.88E-16</w:t>
            </w:r>
          </w:p>
        </w:tc>
      </w:tr>
      <w:tr w:rsidR="00A16097" w:rsidRPr="00A16097" w14:paraId="6D925EE4" w14:textId="77777777" w:rsidTr="001E5296">
        <w:tblPrEx>
          <w:tblBorders>
            <w:top w:val="none" w:sz="0" w:space="0" w:color="auto"/>
          </w:tblBorders>
        </w:tblPrEx>
        <w:tc>
          <w:tcPr>
            <w:tcW w:w="1101" w:type="dxa"/>
            <w:vAlign w:val="center"/>
          </w:tcPr>
          <w:p w14:paraId="0743FF30"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Bbr_0116</w:t>
            </w:r>
          </w:p>
        </w:tc>
        <w:tc>
          <w:tcPr>
            <w:tcW w:w="708" w:type="dxa"/>
            <w:vAlign w:val="center"/>
          </w:tcPr>
          <w:p w14:paraId="56A1806B"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2.4</w:t>
            </w:r>
          </w:p>
        </w:tc>
        <w:tc>
          <w:tcPr>
            <w:tcW w:w="5802" w:type="dxa"/>
            <w:vAlign w:val="center"/>
          </w:tcPr>
          <w:p w14:paraId="0CC87A9E"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malQ1</w:t>
            </w:r>
            <w:r w:rsidRPr="00A16097">
              <w:rPr>
                <w:rFonts w:cs="Times New Roman"/>
                <w:color w:val="000000"/>
                <w:sz w:val="20"/>
                <w:szCs w:val="20"/>
                <w:lang w:val="en-IE"/>
              </w:rPr>
              <w:t>, 4-alpha-glucanotransferase</w:t>
            </w:r>
          </w:p>
        </w:tc>
        <w:tc>
          <w:tcPr>
            <w:tcW w:w="1001" w:type="dxa"/>
            <w:vAlign w:val="center"/>
          </w:tcPr>
          <w:p w14:paraId="0214A88A"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9.27E-09</w:t>
            </w:r>
          </w:p>
        </w:tc>
      </w:tr>
      <w:tr w:rsidR="00A16097" w:rsidRPr="00A16097" w14:paraId="3AE3190E" w14:textId="77777777" w:rsidTr="001E5296">
        <w:tblPrEx>
          <w:tblBorders>
            <w:top w:val="none" w:sz="0" w:space="0" w:color="auto"/>
          </w:tblBorders>
        </w:tblPrEx>
        <w:tc>
          <w:tcPr>
            <w:tcW w:w="1101" w:type="dxa"/>
            <w:vAlign w:val="center"/>
          </w:tcPr>
          <w:p w14:paraId="234F49D7"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Bbr_0118</w:t>
            </w:r>
          </w:p>
        </w:tc>
        <w:tc>
          <w:tcPr>
            <w:tcW w:w="708" w:type="dxa"/>
            <w:vAlign w:val="center"/>
          </w:tcPr>
          <w:p w14:paraId="33D094FF"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3.9</w:t>
            </w:r>
          </w:p>
        </w:tc>
        <w:tc>
          <w:tcPr>
            <w:tcW w:w="5802" w:type="dxa"/>
            <w:vAlign w:val="center"/>
          </w:tcPr>
          <w:p w14:paraId="63F0D6F2"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 xml:space="preserve">malE, </w:t>
            </w:r>
            <w:r w:rsidRPr="00A16097">
              <w:rPr>
                <w:rFonts w:cs="Times New Roman"/>
                <w:color w:val="000000"/>
                <w:sz w:val="20"/>
                <w:szCs w:val="20"/>
                <w:lang w:val="en-IE"/>
              </w:rPr>
              <w:t>Maltose/maltodextrin-binding protein</w:t>
            </w:r>
          </w:p>
        </w:tc>
        <w:tc>
          <w:tcPr>
            <w:tcW w:w="1001" w:type="dxa"/>
            <w:vAlign w:val="center"/>
          </w:tcPr>
          <w:p w14:paraId="2972F9BA"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1.02E-08</w:t>
            </w:r>
          </w:p>
        </w:tc>
      </w:tr>
      <w:tr w:rsidR="00A16097" w:rsidRPr="00A16097" w14:paraId="52488C06" w14:textId="77777777" w:rsidTr="001E5296">
        <w:tblPrEx>
          <w:tblBorders>
            <w:top w:val="none" w:sz="0" w:space="0" w:color="auto"/>
          </w:tblBorders>
        </w:tblPrEx>
        <w:tc>
          <w:tcPr>
            <w:tcW w:w="1101" w:type="dxa"/>
            <w:vAlign w:val="center"/>
          </w:tcPr>
          <w:p w14:paraId="354508AD"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Bbr_0119</w:t>
            </w:r>
          </w:p>
        </w:tc>
        <w:tc>
          <w:tcPr>
            <w:tcW w:w="708" w:type="dxa"/>
            <w:vAlign w:val="center"/>
          </w:tcPr>
          <w:p w14:paraId="346A9F7A"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2.6</w:t>
            </w:r>
          </w:p>
        </w:tc>
        <w:tc>
          <w:tcPr>
            <w:tcW w:w="5802" w:type="dxa"/>
            <w:vAlign w:val="center"/>
          </w:tcPr>
          <w:p w14:paraId="7974E1DC"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malC</w:t>
            </w:r>
            <w:r w:rsidRPr="00A16097">
              <w:rPr>
                <w:rFonts w:cs="Times New Roman"/>
                <w:color w:val="000000"/>
                <w:sz w:val="20"/>
                <w:szCs w:val="20"/>
                <w:lang w:val="en-IE"/>
              </w:rPr>
              <w:t>, Maltodextrin transport system permease protein</w:t>
            </w:r>
          </w:p>
        </w:tc>
        <w:tc>
          <w:tcPr>
            <w:tcW w:w="1001" w:type="dxa"/>
            <w:vAlign w:val="center"/>
          </w:tcPr>
          <w:p w14:paraId="1409AD42"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32D96DF7" w14:textId="77777777" w:rsidTr="001E5296">
        <w:tblPrEx>
          <w:tblBorders>
            <w:top w:val="none" w:sz="0" w:space="0" w:color="auto"/>
          </w:tblBorders>
        </w:tblPrEx>
        <w:tc>
          <w:tcPr>
            <w:tcW w:w="1101" w:type="dxa"/>
            <w:vAlign w:val="center"/>
          </w:tcPr>
          <w:p w14:paraId="4430B438"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Bbr_0120</w:t>
            </w:r>
          </w:p>
        </w:tc>
        <w:tc>
          <w:tcPr>
            <w:tcW w:w="708" w:type="dxa"/>
            <w:vAlign w:val="center"/>
          </w:tcPr>
          <w:p w14:paraId="1B7EB3B8"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2.3</w:t>
            </w:r>
          </w:p>
        </w:tc>
        <w:tc>
          <w:tcPr>
            <w:tcW w:w="5802" w:type="dxa"/>
            <w:vAlign w:val="center"/>
          </w:tcPr>
          <w:p w14:paraId="66C1587B"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malG</w:t>
            </w:r>
            <w:r w:rsidRPr="00A16097">
              <w:rPr>
                <w:rFonts w:cs="Times New Roman"/>
                <w:color w:val="000000"/>
                <w:sz w:val="20"/>
                <w:szCs w:val="20"/>
                <w:lang w:val="en-IE"/>
              </w:rPr>
              <w:t>, Maltose transport system permease protein</w:t>
            </w:r>
          </w:p>
        </w:tc>
        <w:tc>
          <w:tcPr>
            <w:tcW w:w="1001" w:type="dxa"/>
            <w:vAlign w:val="center"/>
          </w:tcPr>
          <w:p w14:paraId="226C6132"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69C778D3" w14:textId="77777777" w:rsidTr="001E5296">
        <w:tblPrEx>
          <w:tblBorders>
            <w:top w:val="none" w:sz="0" w:space="0" w:color="auto"/>
          </w:tblBorders>
        </w:tblPrEx>
        <w:tc>
          <w:tcPr>
            <w:tcW w:w="1101" w:type="dxa"/>
            <w:vAlign w:val="center"/>
          </w:tcPr>
          <w:p w14:paraId="5A5C7C6A"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Bbr_0121</w:t>
            </w:r>
          </w:p>
        </w:tc>
        <w:tc>
          <w:tcPr>
            <w:tcW w:w="708" w:type="dxa"/>
            <w:vAlign w:val="center"/>
          </w:tcPr>
          <w:p w14:paraId="291DC6A0"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2.3</w:t>
            </w:r>
          </w:p>
        </w:tc>
        <w:tc>
          <w:tcPr>
            <w:tcW w:w="5802" w:type="dxa"/>
            <w:vAlign w:val="center"/>
          </w:tcPr>
          <w:p w14:paraId="7659B2FA"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Conserved hypothetical membrane spanning protein </w:t>
            </w:r>
          </w:p>
        </w:tc>
        <w:tc>
          <w:tcPr>
            <w:tcW w:w="1001" w:type="dxa"/>
            <w:vAlign w:val="center"/>
          </w:tcPr>
          <w:p w14:paraId="6A340C44"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7.61E-12</w:t>
            </w:r>
          </w:p>
        </w:tc>
      </w:tr>
      <w:tr w:rsidR="00A16097" w:rsidRPr="00A16097" w14:paraId="3935BCDC" w14:textId="77777777" w:rsidTr="001E5296">
        <w:tblPrEx>
          <w:tblBorders>
            <w:top w:val="none" w:sz="0" w:space="0" w:color="auto"/>
          </w:tblBorders>
        </w:tblPrEx>
        <w:tc>
          <w:tcPr>
            <w:tcW w:w="1101" w:type="dxa"/>
            <w:vAlign w:val="center"/>
          </w:tcPr>
          <w:p w14:paraId="2473149D"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Bbr_0122</w:t>
            </w:r>
          </w:p>
        </w:tc>
        <w:tc>
          <w:tcPr>
            <w:tcW w:w="708" w:type="dxa"/>
            <w:vAlign w:val="center"/>
          </w:tcPr>
          <w:p w14:paraId="6DEA9C54"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2.3</w:t>
            </w:r>
          </w:p>
        </w:tc>
        <w:tc>
          <w:tcPr>
            <w:tcW w:w="5802" w:type="dxa"/>
            <w:vAlign w:val="center"/>
          </w:tcPr>
          <w:p w14:paraId="5C7C45CA"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Transcriptional regulator, LacI family </w:t>
            </w:r>
          </w:p>
        </w:tc>
        <w:tc>
          <w:tcPr>
            <w:tcW w:w="1001" w:type="dxa"/>
            <w:vAlign w:val="center"/>
          </w:tcPr>
          <w:p w14:paraId="268E3937"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223B2059" w14:textId="77777777" w:rsidTr="001E5296">
        <w:tblPrEx>
          <w:tblBorders>
            <w:top w:val="none" w:sz="0" w:space="0" w:color="auto"/>
          </w:tblBorders>
        </w:tblPrEx>
        <w:tc>
          <w:tcPr>
            <w:tcW w:w="1101" w:type="dxa"/>
            <w:vAlign w:val="center"/>
          </w:tcPr>
          <w:p w14:paraId="5D9B2181"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Bbr_0124</w:t>
            </w:r>
          </w:p>
        </w:tc>
        <w:tc>
          <w:tcPr>
            <w:tcW w:w="708" w:type="dxa"/>
            <w:vAlign w:val="center"/>
          </w:tcPr>
          <w:p w14:paraId="23614D0C"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2.3</w:t>
            </w:r>
          </w:p>
        </w:tc>
        <w:tc>
          <w:tcPr>
            <w:tcW w:w="5802" w:type="dxa"/>
            <w:vAlign w:val="center"/>
          </w:tcPr>
          <w:p w14:paraId="66D59083"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dnaK Chaperone protein dnaK </w:t>
            </w:r>
          </w:p>
        </w:tc>
        <w:tc>
          <w:tcPr>
            <w:tcW w:w="1001" w:type="dxa"/>
            <w:vAlign w:val="center"/>
          </w:tcPr>
          <w:p w14:paraId="2A15D28C"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3.52E-11</w:t>
            </w:r>
          </w:p>
        </w:tc>
      </w:tr>
      <w:tr w:rsidR="00A16097" w:rsidRPr="00A16097" w14:paraId="021694AA" w14:textId="77777777" w:rsidTr="001E5296">
        <w:tblPrEx>
          <w:tblBorders>
            <w:top w:val="none" w:sz="0" w:space="0" w:color="auto"/>
          </w:tblBorders>
        </w:tblPrEx>
        <w:tc>
          <w:tcPr>
            <w:tcW w:w="1101" w:type="dxa"/>
            <w:vAlign w:val="center"/>
          </w:tcPr>
          <w:p w14:paraId="5154C7DA"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Bbr_0129</w:t>
            </w:r>
          </w:p>
        </w:tc>
        <w:tc>
          <w:tcPr>
            <w:tcW w:w="708" w:type="dxa"/>
            <w:vAlign w:val="center"/>
          </w:tcPr>
          <w:p w14:paraId="3C83E803"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2.1</w:t>
            </w:r>
          </w:p>
        </w:tc>
        <w:tc>
          <w:tcPr>
            <w:tcW w:w="5802" w:type="dxa"/>
            <w:vAlign w:val="center"/>
          </w:tcPr>
          <w:p w14:paraId="2B68918F"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fabG,</w:t>
            </w:r>
            <w:r w:rsidRPr="00A16097">
              <w:rPr>
                <w:rFonts w:cs="Times New Roman"/>
                <w:color w:val="000000"/>
                <w:sz w:val="20"/>
                <w:szCs w:val="20"/>
                <w:lang w:val="en-IE"/>
              </w:rPr>
              <w:t xml:space="preserve"> 3-oxoacyl-[acyl-carrier protein] reductase </w:t>
            </w:r>
          </w:p>
        </w:tc>
        <w:tc>
          <w:tcPr>
            <w:tcW w:w="1001" w:type="dxa"/>
            <w:vAlign w:val="center"/>
          </w:tcPr>
          <w:p w14:paraId="65A4E5F3"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4.44E-16</w:t>
            </w:r>
          </w:p>
        </w:tc>
      </w:tr>
      <w:tr w:rsidR="00A16097" w:rsidRPr="00A16097" w14:paraId="51296DD3" w14:textId="77777777" w:rsidTr="001E5296">
        <w:tblPrEx>
          <w:tblBorders>
            <w:top w:val="none" w:sz="0" w:space="0" w:color="auto"/>
          </w:tblBorders>
        </w:tblPrEx>
        <w:tc>
          <w:tcPr>
            <w:tcW w:w="1101" w:type="dxa"/>
            <w:vAlign w:val="center"/>
          </w:tcPr>
          <w:p w14:paraId="3751FB20"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Bbr_0203</w:t>
            </w:r>
          </w:p>
        </w:tc>
        <w:tc>
          <w:tcPr>
            <w:tcW w:w="708" w:type="dxa"/>
            <w:vAlign w:val="center"/>
          </w:tcPr>
          <w:p w14:paraId="5F1BCB66"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3.4</w:t>
            </w:r>
          </w:p>
        </w:tc>
        <w:tc>
          <w:tcPr>
            <w:tcW w:w="5802" w:type="dxa"/>
            <w:vAlign w:val="center"/>
          </w:tcPr>
          <w:p w14:paraId="4856F18E"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Conserved hypothetical membrane spanning protein </w:t>
            </w:r>
          </w:p>
        </w:tc>
        <w:tc>
          <w:tcPr>
            <w:tcW w:w="1001" w:type="dxa"/>
            <w:vAlign w:val="center"/>
          </w:tcPr>
          <w:p w14:paraId="4A7DA4D5"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5.16E-12</w:t>
            </w:r>
          </w:p>
        </w:tc>
      </w:tr>
      <w:tr w:rsidR="00A16097" w:rsidRPr="00A16097" w14:paraId="00128D46" w14:textId="77777777" w:rsidTr="001E5296">
        <w:tblPrEx>
          <w:tblBorders>
            <w:top w:val="none" w:sz="0" w:space="0" w:color="auto"/>
          </w:tblBorders>
        </w:tblPrEx>
        <w:tc>
          <w:tcPr>
            <w:tcW w:w="1101" w:type="dxa"/>
            <w:vAlign w:val="center"/>
          </w:tcPr>
          <w:p w14:paraId="3D670774"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Bbr_0211</w:t>
            </w:r>
          </w:p>
        </w:tc>
        <w:tc>
          <w:tcPr>
            <w:tcW w:w="708" w:type="dxa"/>
            <w:vAlign w:val="center"/>
          </w:tcPr>
          <w:p w14:paraId="3495B1C7"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2.1</w:t>
            </w:r>
          </w:p>
        </w:tc>
        <w:tc>
          <w:tcPr>
            <w:tcW w:w="5802" w:type="dxa"/>
            <w:vAlign w:val="center"/>
          </w:tcPr>
          <w:p w14:paraId="6DD1E174"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Hypothetical protein </w:t>
            </w:r>
          </w:p>
        </w:tc>
        <w:tc>
          <w:tcPr>
            <w:tcW w:w="1001" w:type="dxa"/>
            <w:vAlign w:val="center"/>
          </w:tcPr>
          <w:p w14:paraId="27C307E4"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2.24E-05</w:t>
            </w:r>
          </w:p>
        </w:tc>
      </w:tr>
      <w:tr w:rsidR="00A16097" w:rsidRPr="00A16097" w14:paraId="7A8D7568" w14:textId="77777777" w:rsidTr="001E5296">
        <w:tblPrEx>
          <w:tblBorders>
            <w:top w:val="none" w:sz="0" w:space="0" w:color="auto"/>
          </w:tblBorders>
        </w:tblPrEx>
        <w:tc>
          <w:tcPr>
            <w:tcW w:w="1101" w:type="dxa"/>
            <w:vAlign w:val="center"/>
          </w:tcPr>
          <w:p w14:paraId="62C268EE"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Bbr_0229</w:t>
            </w:r>
          </w:p>
        </w:tc>
        <w:tc>
          <w:tcPr>
            <w:tcW w:w="708" w:type="dxa"/>
            <w:vAlign w:val="center"/>
          </w:tcPr>
          <w:p w14:paraId="57405CA2"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2.4</w:t>
            </w:r>
          </w:p>
        </w:tc>
        <w:tc>
          <w:tcPr>
            <w:tcW w:w="5802" w:type="dxa"/>
            <w:vAlign w:val="center"/>
          </w:tcPr>
          <w:p w14:paraId="5B2EA916"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Conserved hypothetical membrane spanning protein with similarity to phage infection protein </w:t>
            </w:r>
          </w:p>
        </w:tc>
        <w:tc>
          <w:tcPr>
            <w:tcW w:w="1001" w:type="dxa"/>
            <w:vAlign w:val="center"/>
          </w:tcPr>
          <w:p w14:paraId="2819A2F6"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4.37E-14</w:t>
            </w:r>
          </w:p>
        </w:tc>
      </w:tr>
      <w:tr w:rsidR="00A16097" w:rsidRPr="00A16097" w14:paraId="072DA8FD" w14:textId="77777777" w:rsidTr="001E5296">
        <w:tblPrEx>
          <w:tblBorders>
            <w:top w:val="none" w:sz="0" w:space="0" w:color="auto"/>
          </w:tblBorders>
        </w:tblPrEx>
        <w:tc>
          <w:tcPr>
            <w:tcW w:w="1101" w:type="dxa"/>
            <w:vAlign w:val="center"/>
          </w:tcPr>
          <w:p w14:paraId="1FDDFFE8"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Bbr_0231</w:t>
            </w:r>
          </w:p>
        </w:tc>
        <w:tc>
          <w:tcPr>
            <w:tcW w:w="708" w:type="dxa"/>
            <w:vAlign w:val="center"/>
          </w:tcPr>
          <w:p w14:paraId="22AF3B21"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3.0</w:t>
            </w:r>
          </w:p>
        </w:tc>
        <w:tc>
          <w:tcPr>
            <w:tcW w:w="5802" w:type="dxa"/>
            <w:vAlign w:val="center"/>
          </w:tcPr>
          <w:p w14:paraId="377C1E48"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Conserved hypothetical membrane spanning protein with DUF1113 domain </w:t>
            </w:r>
          </w:p>
        </w:tc>
        <w:tc>
          <w:tcPr>
            <w:tcW w:w="1001" w:type="dxa"/>
            <w:vAlign w:val="center"/>
          </w:tcPr>
          <w:p w14:paraId="2FA279F6"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1.91E-13</w:t>
            </w:r>
          </w:p>
        </w:tc>
      </w:tr>
      <w:tr w:rsidR="00A16097" w:rsidRPr="00A16097" w14:paraId="4180E4E0" w14:textId="77777777" w:rsidTr="001E5296">
        <w:tblPrEx>
          <w:tblBorders>
            <w:top w:val="none" w:sz="0" w:space="0" w:color="auto"/>
          </w:tblBorders>
        </w:tblPrEx>
        <w:tc>
          <w:tcPr>
            <w:tcW w:w="1101" w:type="dxa"/>
            <w:vAlign w:val="center"/>
          </w:tcPr>
          <w:p w14:paraId="7DB8A47C"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Bbr_0302</w:t>
            </w:r>
          </w:p>
        </w:tc>
        <w:tc>
          <w:tcPr>
            <w:tcW w:w="708" w:type="dxa"/>
            <w:vAlign w:val="center"/>
          </w:tcPr>
          <w:p w14:paraId="2F8B1A31"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2.1</w:t>
            </w:r>
          </w:p>
        </w:tc>
        <w:tc>
          <w:tcPr>
            <w:tcW w:w="5802" w:type="dxa"/>
            <w:vAlign w:val="center"/>
          </w:tcPr>
          <w:p w14:paraId="06788812"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Transposase </w:t>
            </w:r>
          </w:p>
        </w:tc>
        <w:tc>
          <w:tcPr>
            <w:tcW w:w="1001" w:type="dxa"/>
            <w:vAlign w:val="center"/>
          </w:tcPr>
          <w:p w14:paraId="5908CBD7"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7.21E-13</w:t>
            </w:r>
          </w:p>
        </w:tc>
      </w:tr>
      <w:tr w:rsidR="00A16097" w:rsidRPr="00A16097" w14:paraId="4BCCA228" w14:textId="77777777" w:rsidTr="001E5296">
        <w:tblPrEx>
          <w:tblBorders>
            <w:top w:val="none" w:sz="0" w:space="0" w:color="auto"/>
          </w:tblBorders>
        </w:tblPrEx>
        <w:tc>
          <w:tcPr>
            <w:tcW w:w="1101" w:type="dxa"/>
            <w:vAlign w:val="center"/>
          </w:tcPr>
          <w:p w14:paraId="08D94330"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Bbr_0303</w:t>
            </w:r>
          </w:p>
        </w:tc>
        <w:tc>
          <w:tcPr>
            <w:tcW w:w="708" w:type="dxa"/>
            <w:vAlign w:val="center"/>
          </w:tcPr>
          <w:p w14:paraId="11F34BCD"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2.5</w:t>
            </w:r>
          </w:p>
        </w:tc>
        <w:tc>
          <w:tcPr>
            <w:tcW w:w="5802" w:type="dxa"/>
            <w:vAlign w:val="center"/>
          </w:tcPr>
          <w:p w14:paraId="3DAFB643"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Permease protein of ABC transporter system for sugars </w:t>
            </w:r>
          </w:p>
        </w:tc>
        <w:tc>
          <w:tcPr>
            <w:tcW w:w="1001" w:type="dxa"/>
            <w:vAlign w:val="center"/>
          </w:tcPr>
          <w:p w14:paraId="18F00A6C"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2.51E-09</w:t>
            </w:r>
          </w:p>
        </w:tc>
      </w:tr>
      <w:tr w:rsidR="00A16097" w:rsidRPr="00A16097" w14:paraId="49D92FBA" w14:textId="77777777" w:rsidTr="001E5296">
        <w:tblPrEx>
          <w:tblBorders>
            <w:top w:val="none" w:sz="0" w:space="0" w:color="auto"/>
          </w:tblBorders>
        </w:tblPrEx>
        <w:tc>
          <w:tcPr>
            <w:tcW w:w="1101" w:type="dxa"/>
            <w:vAlign w:val="center"/>
          </w:tcPr>
          <w:p w14:paraId="0475B8F8"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Bbr_0313</w:t>
            </w:r>
          </w:p>
        </w:tc>
        <w:tc>
          <w:tcPr>
            <w:tcW w:w="708" w:type="dxa"/>
            <w:vAlign w:val="center"/>
          </w:tcPr>
          <w:p w14:paraId="3345ACCE"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3.6</w:t>
            </w:r>
          </w:p>
        </w:tc>
        <w:tc>
          <w:tcPr>
            <w:tcW w:w="5802" w:type="dxa"/>
            <w:vAlign w:val="center"/>
          </w:tcPr>
          <w:p w14:paraId="130322D8"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Hypothetical protein </w:t>
            </w:r>
          </w:p>
        </w:tc>
        <w:tc>
          <w:tcPr>
            <w:tcW w:w="1001" w:type="dxa"/>
            <w:vAlign w:val="center"/>
          </w:tcPr>
          <w:p w14:paraId="7A5C814C"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1.80E-10</w:t>
            </w:r>
          </w:p>
        </w:tc>
      </w:tr>
      <w:tr w:rsidR="00A16097" w:rsidRPr="00A16097" w14:paraId="3002F645" w14:textId="77777777" w:rsidTr="001E5296">
        <w:tblPrEx>
          <w:tblBorders>
            <w:top w:val="none" w:sz="0" w:space="0" w:color="auto"/>
          </w:tblBorders>
        </w:tblPrEx>
        <w:tc>
          <w:tcPr>
            <w:tcW w:w="1101" w:type="dxa"/>
            <w:vAlign w:val="center"/>
          </w:tcPr>
          <w:p w14:paraId="2C08DACC"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Bbr_0318</w:t>
            </w:r>
          </w:p>
        </w:tc>
        <w:tc>
          <w:tcPr>
            <w:tcW w:w="708" w:type="dxa"/>
            <w:vAlign w:val="center"/>
          </w:tcPr>
          <w:p w14:paraId="6ABE90FC"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2.5</w:t>
            </w:r>
          </w:p>
        </w:tc>
        <w:tc>
          <w:tcPr>
            <w:tcW w:w="5802" w:type="dxa"/>
            <w:vAlign w:val="center"/>
          </w:tcPr>
          <w:p w14:paraId="2BCCFB53"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Predicted hypothetical protein </w:t>
            </w:r>
          </w:p>
        </w:tc>
        <w:tc>
          <w:tcPr>
            <w:tcW w:w="1001" w:type="dxa"/>
            <w:vAlign w:val="center"/>
          </w:tcPr>
          <w:p w14:paraId="71D26894"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1.75E-07</w:t>
            </w:r>
          </w:p>
        </w:tc>
      </w:tr>
      <w:tr w:rsidR="00A16097" w:rsidRPr="00A16097" w14:paraId="28128287" w14:textId="77777777" w:rsidTr="001E5296">
        <w:tblPrEx>
          <w:tblBorders>
            <w:top w:val="none" w:sz="0" w:space="0" w:color="auto"/>
          </w:tblBorders>
        </w:tblPrEx>
        <w:tc>
          <w:tcPr>
            <w:tcW w:w="1101" w:type="dxa"/>
            <w:vAlign w:val="center"/>
          </w:tcPr>
          <w:p w14:paraId="7CAE7C52"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Bbr_0362</w:t>
            </w:r>
          </w:p>
        </w:tc>
        <w:tc>
          <w:tcPr>
            <w:tcW w:w="708" w:type="dxa"/>
            <w:vAlign w:val="center"/>
          </w:tcPr>
          <w:p w14:paraId="4CE44C07"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2.2</w:t>
            </w:r>
          </w:p>
        </w:tc>
        <w:tc>
          <w:tcPr>
            <w:tcW w:w="5802" w:type="dxa"/>
            <w:vAlign w:val="center"/>
          </w:tcPr>
          <w:p w14:paraId="6D45744B"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Conserved hypothetical membrane spanning protein </w:t>
            </w:r>
          </w:p>
        </w:tc>
        <w:tc>
          <w:tcPr>
            <w:tcW w:w="1001" w:type="dxa"/>
            <w:vAlign w:val="center"/>
          </w:tcPr>
          <w:p w14:paraId="1C8B5397"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7.42E-06</w:t>
            </w:r>
          </w:p>
        </w:tc>
      </w:tr>
      <w:tr w:rsidR="00A16097" w:rsidRPr="00A16097" w14:paraId="1829A5CB" w14:textId="77777777" w:rsidTr="001E5296">
        <w:tblPrEx>
          <w:tblBorders>
            <w:top w:val="none" w:sz="0" w:space="0" w:color="auto"/>
          </w:tblBorders>
        </w:tblPrEx>
        <w:tc>
          <w:tcPr>
            <w:tcW w:w="1101" w:type="dxa"/>
            <w:vAlign w:val="center"/>
          </w:tcPr>
          <w:p w14:paraId="69263122"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Bbr_0390</w:t>
            </w:r>
          </w:p>
        </w:tc>
        <w:tc>
          <w:tcPr>
            <w:tcW w:w="708" w:type="dxa"/>
            <w:vAlign w:val="center"/>
          </w:tcPr>
          <w:p w14:paraId="7937D91D"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2.2</w:t>
            </w:r>
          </w:p>
        </w:tc>
        <w:tc>
          <w:tcPr>
            <w:tcW w:w="5802" w:type="dxa"/>
            <w:vAlign w:val="center"/>
          </w:tcPr>
          <w:p w14:paraId="6E911FB9"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ilvN</w:t>
            </w:r>
            <w:r w:rsidRPr="00A16097">
              <w:rPr>
                <w:rFonts w:cs="Times New Roman"/>
                <w:color w:val="000000"/>
                <w:sz w:val="20"/>
                <w:szCs w:val="20"/>
                <w:lang w:val="en-IE"/>
              </w:rPr>
              <w:t>, Acetolactate synthase small subunit </w:t>
            </w:r>
          </w:p>
        </w:tc>
        <w:tc>
          <w:tcPr>
            <w:tcW w:w="1001" w:type="dxa"/>
            <w:vAlign w:val="center"/>
          </w:tcPr>
          <w:p w14:paraId="507AF584"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50693332" w14:textId="77777777" w:rsidTr="001E5296">
        <w:tblPrEx>
          <w:tblBorders>
            <w:top w:val="none" w:sz="0" w:space="0" w:color="auto"/>
          </w:tblBorders>
        </w:tblPrEx>
        <w:tc>
          <w:tcPr>
            <w:tcW w:w="1101" w:type="dxa"/>
            <w:vAlign w:val="center"/>
          </w:tcPr>
          <w:p w14:paraId="10CA1240"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Bbr_0454</w:t>
            </w:r>
          </w:p>
        </w:tc>
        <w:tc>
          <w:tcPr>
            <w:tcW w:w="708" w:type="dxa"/>
            <w:vAlign w:val="center"/>
          </w:tcPr>
          <w:p w14:paraId="332AC8E3"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2.0</w:t>
            </w:r>
          </w:p>
        </w:tc>
        <w:tc>
          <w:tcPr>
            <w:tcW w:w="5802" w:type="dxa"/>
            <w:vAlign w:val="center"/>
          </w:tcPr>
          <w:p w14:paraId="0B6989AE"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Conserved hypothetical protein </w:t>
            </w:r>
          </w:p>
        </w:tc>
        <w:tc>
          <w:tcPr>
            <w:tcW w:w="1001" w:type="dxa"/>
            <w:vAlign w:val="center"/>
          </w:tcPr>
          <w:p w14:paraId="6AD38A30"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2.26E-07</w:t>
            </w:r>
          </w:p>
        </w:tc>
      </w:tr>
      <w:tr w:rsidR="00A16097" w:rsidRPr="00A16097" w14:paraId="1A9A2BDE" w14:textId="77777777" w:rsidTr="001E5296">
        <w:tblPrEx>
          <w:tblBorders>
            <w:top w:val="none" w:sz="0" w:space="0" w:color="auto"/>
          </w:tblBorders>
        </w:tblPrEx>
        <w:tc>
          <w:tcPr>
            <w:tcW w:w="1101" w:type="dxa"/>
            <w:vAlign w:val="center"/>
          </w:tcPr>
          <w:p w14:paraId="6EDDE465"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Bbr_0539</w:t>
            </w:r>
          </w:p>
        </w:tc>
        <w:tc>
          <w:tcPr>
            <w:tcW w:w="708" w:type="dxa"/>
            <w:vAlign w:val="center"/>
          </w:tcPr>
          <w:p w14:paraId="518FF1B9"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3.2</w:t>
            </w:r>
          </w:p>
        </w:tc>
        <w:tc>
          <w:tcPr>
            <w:tcW w:w="5802" w:type="dxa"/>
            <w:vAlign w:val="center"/>
          </w:tcPr>
          <w:p w14:paraId="1A3929F0"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metB,</w:t>
            </w:r>
            <w:r w:rsidRPr="00A16097">
              <w:rPr>
                <w:rFonts w:cs="Times New Roman"/>
                <w:color w:val="000000"/>
                <w:sz w:val="20"/>
                <w:szCs w:val="20"/>
                <w:lang w:val="en-IE"/>
              </w:rPr>
              <w:t xml:space="preserve"> Cystathionine gamma-synthase </w:t>
            </w:r>
          </w:p>
        </w:tc>
        <w:tc>
          <w:tcPr>
            <w:tcW w:w="1001" w:type="dxa"/>
            <w:vAlign w:val="center"/>
          </w:tcPr>
          <w:p w14:paraId="1E0AACF6"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4798AC3D" w14:textId="77777777" w:rsidTr="001E5296">
        <w:tblPrEx>
          <w:tblBorders>
            <w:top w:val="none" w:sz="0" w:space="0" w:color="auto"/>
          </w:tblBorders>
        </w:tblPrEx>
        <w:tc>
          <w:tcPr>
            <w:tcW w:w="1101" w:type="dxa"/>
            <w:vAlign w:val="center"/>
          </w:tcPr>
          <w:p w14:paraId="2791969A"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Bbr_0540</w:t>
            </w:r>
          </w:p>
        </w:tc>
        <w:tc>
          <w:tcPr>
            <w:tcW w:w="708" w:type="dxa"/>
            <w:vAlign w:val="center"/>
          </w:tcPr>
          <w:p w14:paraId="174B5934"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2.8</w:t>
            </w:r>
          </w:p>
        </w:tc>
        <w:tc>
          <w:tcPr>
            <w:tcW w:w="5802" w:type="dxa"/>
            <w:vAlign w:val="center"/>
          </w:tcPr>
          <w:p w14:paraId="40A9EFC4"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recQ</w:t>
            </w:r>
            <w:r w:rsidRPr="00A16097">
              <w:rPr>
                <w:rFonts w:cs="Times New Roman"/>
                <w:color w:val="000000"/>
                <w:sz w:val="20"/>
                <w:szCs w:val="20"/>
                <w:lang w:val="en-IE"/>
              </w:rPr>
              <w:t>, ATP-dependent DNA helicase</w:t>
            </w:r>
          </w:p>
        </w:tc>
        <w:tc>
          <w:tcPr>
            <w:tcW w:w="1001" w:type="dxa"/>
            <w:vAlign w:val="center"/>
          </w:tcPr>
          <w:p w14:paraId="525FFDCE"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3.40E-13</w:t>
            </w:r>
          </w:p>
        </w:tc>
      </w:tr>
      <w:tr w:rsidR="00A16097" w:rsidRPr="00A16097" w14:paraId="6D5067D7" w14:textId="77777777" w:rsidTr="001E5296">
        <w:tblPrEx>
          <w:tblBorders>
            <w:top w:val="none" w:sz="0" w:space="0" w:color="auto"/>
          </w:tblBorders>
        </w:tblPrEx>
        <w:tc>
          <w:tcPr>
            <w:tcW w:w="1101" w:type="dxa"/>
            <w:vAlign w:val="center"/>
          </w:tcPr>
          <w:p w14:paraId="47148949"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Bbr_0548</w:t>
            </w:r>
          </w:p>
        </w:tc>
        <w:tc>
          <w:tcPr>
            <w:tcW w:w="708" w:type="dxa"/>
            <w:vAlign w:val="center"/>
          </w:tcPr>
          <w:p w14:paraId="79E38949"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2.0</w:t>
            </w:r>
          </w:p>
        </w:tc>
        <w:tc>
          <w:tcPr>
            <w:tcW w:w="5802" w:type="dxa"/>
            <w:vAlign w:val="center"/>
          </w:tcPr>
          <w:p w14:paraId="2916B892"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Conserved hypothetical protein </w:t>
            </w:r>
          </w:p>
        </w:tc>
        <w:tc>
          <w:tcPr>
            <w:tcW w:w="1001" w:type="dxa"/>
            <w:vAlign w:val="center"/>
          </w:tcPr>
          <w:p w14:paraId="67B3870A"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1.49E-14</w:t>
            </w:r>
          </w:p>
        </w:tc>
      </w:tr>
      <w:tr w:rsidR="00A16097" w:rsidRPr="00A16097" w14:paraId="5B15E804" w14:textId="77777777" w:rsidTr="001E5296">
        <w:tblPrEx>
          <w:tblBorders>
            <w:top w:val="none" w:sz="0" w:space="0" w:color="auto"/>
          </w:tblBorders>
        </w:tblPrEx>
        <w:tc>
          <w:tcPr>
            <w:tcW w:w="1101" w:type="dxa"/>
            <w:vAlign w:val="center"/>
          </w:tcPr>
          <w:p w14:paraId="40ACA1CF"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Bbr_0560</w:t>
            </w:r>
          </w:p>
        </w:tc>
        <w:tc>
          <w:tcPr>
            <w:tcW w:w="708" w:type="dxa"/>
            <w:vAlign w:val="center"/>
          </w:tcPr>
          <w:p w14:paraId="39C86209"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2.0</w:t>
            </w:r>
          </w:p>
        </w:tc>
        <w:tc>
          <w:tcPr>
            <w:tcW w:w="5802" w:type="dxa"/>
            <w:vAlign w:val="center"/>
          </w:tcPr>
          <w:p w14:paraId="5765B2F5"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dppA1,</w:t>
            </w:r>
            <w:r w:rsidRPr="00A16097">
              <w:rPr>
                <w:rFonts w:cs="Times New Roman"/>
                <w:color w:val="000000"/>
                <w:sz w:val="20"/>
                <w:szCs w:val="20"/>
                <w:lang w:val="en-IE"/>
              </w:rPr>
              <w:t xml:space="preserve"> Solute-binding protein of ABC transporter system for peptides </w:t>
            </w:r>
          </w:p>
        </w:tc>
        <w:tc>
          <w:tcPr>
            <w:tcW w:w="1001" w:type="dxa"/>
            <w:vAlign w:val="center"/>
          </w:tcPr>
          <w:p w14:paraId="738F49FA"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2.64E-11</w:t>
            </w:r>
          </w:p>
        </w:tc>
      </w:tr>
      <w:tr w:rsidR="00A16097" w:rsidRPr="00A16097" w14:paraId="01C3BA53" w14:textId="77777777" w:rsidTr="001E5296">
        <w:tblPrEx>
          <w:tblBorders>
            <w:top w:val="none" w:sz="0" w:space="0" w:color="auto"/>
          </w:tblBorders>
        </w:tblPrEx>
        <w:tc>
          <w:tcPr>
            <w:tcW w:w="1101" w:type="dxa"/>
            <w:vAlign w:val="center"/>
          </w:tcPr>
          <w:p w14:paraId="7272C661"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Bbr_0820</w:t>
            </w:r>
          </w:p>
        </w:tc>
        <w:tc>
          <w:tcPr>
            <w:tcW w:w="708" w:type="dxa"/>
            <w:vAlign w:val="center"/>
          </w:tcPr>
          <w:p w14:paraId="38316AC7"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2.3</w:t>
            </w:r>
          </w:p>
        </w:tc>
        <w:tc>
          <w:tcPr>
            <w:tcW w:w="5802" w:type="dxa"/>
            <w:vAlign w:val="center"/>
          </w:tcPr>
          <w:p w14:paraId="5ADA31BA"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Conserved hypothetical protein </w:t>
            </w:r>
          </w:p>
        </w:tc>
        <w:tc>
          <w:tcPr>
            <w:tcW w:w="1001" w:type="dxa"/>
            <w:vAlign w:val="center"/>
          </w:tcPr>
          <w:p w14:paraId="7FB299D0"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6.73E-12</w:t>
            </w:r>
          </w:p>
        </w:tc>
      </w:tr>
      <w:tr w:rsidR="00A16097" w:rsidRPr="00A16097" w14:paraId="7D14B44E" w14:textId="77777777" w:rsidTr="001E5296">
        <w:tblPrEx>
          <w:tblBorders>
            <w:top w:val="none" w:sz="0" w:space="0" w:color="auto"/>
          </w:tblBorders>
        </w:tblPrEx>
        <w:tc>
          <w:tcPr>
            <w:tcW w:w="1101" w:type="dxa"/>
            <w:vAlign w:val="center"/>
          </w:tcPr>
          <w:p w14:paraId="4CCFBC12"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Bbr_0821</w:t>
            </w:r>
          </w:p>
        </w:tc>
        <w:tc>
          <w:tcPr>
            <w:tcW w:w="708" w:type="dxa"/>
            <w:vAlign w:val="center"/>
          </w:tcPr>
          <w:p w14:paraId="586EE80A"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2.4</w:t>
            </w:r>
          </w:p>
        </w:tc>
        <w:tc>
          <w:tcPr>
            <w:tcW w:w="5802" w:type="dxa"/>
            <w:vAlign w:val="center"/>
          </w:tcPr>
          <w:p w14:paraId="31C8AEE3"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Na+ driven multidrug efflux pump </w:t>
            </w:r>
          </w:p>
        </w:tc>
        <w:tc>
          <w:tcPr>
            <w:tcW w:w="1001" w:type="dxa"/>
            <w:vAlign w:val="center"/>
          </w:tcPr>
          <w:p w14:paraId="7AE9F97A"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75FBFCC4" w14:textId="77777777" w:rsidTr="001E5296">
        <w:tblPrEx>
          <w:tblBorders>
            <w:top w:val="none" w:sz="0" w:space="0" w:color="auto"/>
          </w:tblBorders>
        </w:tblPrEx>
        <w:tc>
          <w:tcPr>
            <w:tcW w:w="1101" w:type="dxa"/>
            <w:vAlign w:val="center"/>
          </w:tcPr>
          <w:p w14:paraId="1E55FF43"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Bbr_0824</w:t>
            </w:r>
          </w:p>
        </w:tc>
        <w:tc>
          <w:tcPr>
            <w:tcW w:w="708" w:type="dxa"/>
            <w:vAlign w:val="center"/>
          </w:tcPr>
          <w:p w14:paraId="642E689B"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2.1</w:t>
            </w:r>
          </w:p>
        </w:tc>
        <w:tc>
          <w:tcPr>
            <w:tcW w:w="5802" w:type="dxa"/>
            <w:vAlign w:val="center"/>
          </w:tcPr>
          <w:p w14:paraId="636FF625"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Fic family protein </w:t>
            </w:r>
          </w:p>
        </w:tc>
        <w:tc>
          <w:tcPr>
            <w:tcW w:w="1001" w:type="dxa"/>
            <w:vAlign w:val="center"/>
          </w:tcPr>
          <w:p w14:paraId="5942E299"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2.00E-06</w:t>
            </w:r>
          </w:p>
        </w:tc>
      </w:tr>
      <w:tr w:rsidR="00A16097" w:rsidRPr="00A16097" w14:paraId="719E6ADB" w14:textId="77777777" w:rsidTr="001E5296">
        <w:tblPrEx>
          <w:tblBorders>
            <w:top w:val="none" w:sz="0" w:space="0" w:color="auto"/>
          </w:tblBorders>
        </w:tblPrEx>
        <w:tc>
          <w:tcPr>
            <w:tcW w:w="1101" w:type="dxa"/>
            <w:vAlign w:val="center"/>
          </w:tcPr>
          <w:p w14:paraId="5F1CEEB3"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Bbr_0886</w:t>
            </w:r>
          </w:p>
        </w:tc>
        <w:tc>
          <w:tcPr>
            <w:tcW w:w="708" w:type="dxa"/>
            <w:vAlign w:val="center"/>
          </w:tcPr>
          <w:p w14:paraId="73FE40D6"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2.1</w:t>
            </w:r>
          </w:p>
        </w:tc>
        <w:tc>
          <w:tcPr>
            <w:tcW w:w="5802" w:type="dxa"/>
            <w:vAlign w:val="center"/>
          </w:tcPr>
          <w:p w14:paraId="7C0A3C96"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Permease protein of ABC transporter system </w:t>
            </w:r>
          </w:p>
        </w:tc>
        <w:tc>
          <w:tcPr>
            <w:tcW w:w="1001" w:type="dxa"/>
            <w:vAlign w:val="center"/>
          </w:tcPr>
          <w:p w14:paraId="2FC34798"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3.38E-13</w:t>
            </w:r>
          </w:p>
        </w:tc>
      </w:tr>
      <w:tr w:rsidR="00A16097" w:rsidRPr="00A16097" w14:paraId="25C774CC" w14:textId="77777777" w:rsidTr="001E5296">
        <w:tblPrEx>
          <w:tblBorders>
            <w:top w:val="none" w:sz="0" w:space="0" w:color="auto"/>
          </w:tblBorders>
        </w:tblPrEx>
        <w:tc>
          <w:tcPr>
            <w:tcW w:w="1101" w:type="dxa"/>
            <w:vAlign w:val="center"/>
          </w:tcPr>
          <w:p w14:paraId="65764F30"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Bbr_0891</w:t>
            </w:r>
          </w:p>
        </w:tc>
        <w:tc>
          <w:tcPr>
            <w:tcW w:w="708" w:type="dxa"/>
            <w:vAlign w:val="center"/>
          </w:tcPr>
          <w:p w14:paraId="06C8D98E"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3.3</w:t>
            </w:r>
          </w:p>
        </w:tc>
        <w:tc>
          <w:tcPr>
            <w:tcW w:w="5802" w:type="dxa"/>
            <w:vAlign w:val="center"/>
          </w:tcPr>
          <w:p w14:paraId="624ECC63"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Hypothetical membrane spanning protein </w:t>
            </w:r>
          </w:p>
        </w:tc>
        <w:tc>
          <w:tcPr>
            <w:tcW w:w="1001" w:type="dxa"/>
            <w:vAlign w:val="center"/>
          </w:tcPr>
          <w:p w14:paraId="0403EDD3"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6.66E-16</w:t>
            </w:r>
          </w:p>
        </w:tc>
      </w:tr>
      <w:tr w:rsidR="00A16097" w:rsidRPr="00A16097" w14:paraId="5328E944" w14:textId="77777777" w:rsidTr="001E5296">
        <w:tblPrEx>
          <w:tblBorders>
            <w:top w:val="none" w:sz="0" w:space="0" w:color="auto"/>
          </w:tblBorders>
        </w:tblPrEx>
        <w:tc>
          <w:tcPr>
            <w:tcW w:w="1101" w:type="dxa"/>
            <w:vAlign w:val="center"/>
          </w:tcPr>
          <w:p w14:paraId="6FD871F9"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Bbr_1091</w:t>
            </w:r>
          </w:p>
        </w:tc>
        <w:tc>
          <w:tcPr>
            <w:tcW w:w="708" w:type="dxa"/>
            <w:vAlign w:val="center"/>
          </w:tcPr>
          <w:p w14:paraId="5D9962AE"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2.4</w:t>
            </w:r>
          </w:p>
        </w:tc>
        <w:tc>
          <w:tcPr>
            <w:tcW w:w="5802" w:type="dxa"/>
            <w:vAlign w:val="center"/>
          </w:tcPr>
          <w:p w14:paraId="606B858D"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Hypothetical protein </w:t>
            </w:r>
          </w:p>
        </w:tc>
        <w:tc>
          <w:tcPr>
            <w:tcW w:w="1001" w:type="dxa"/>
            <w:vAlign w:val="center"/>
          </w:tcPr>
          <w:p w14:paraId="17EF51FC"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3.62E-14</w:t>
            </w:r>
          </w:p>
        </w:tc>
      </w:tr>
      <w:tr w:rsidR="00A16097" w:rsidRPr="00A16097" w14:paraId="2FB5C203" w14:textId="77777777" w:rsidTr="001E5296">
        <w:tblPrEx>
          <w:tblBorders>
            <w:top w:val="none" w:sz="0" w:space="0" w:color="auto"/>
          </w:tblBorders>
        </w:tblPrEx>
        <w:tc>
          <w:tcPr>
            <w:tcW w:w="1101" w:type="dxa"/>
            <w:vAlign w:val="center"/>
          </w:tcPr>
          <w:p w14:paraId="6389C2CC"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Bbr_1271</w:t>
            </w:r>
          </w:p>
        </w:tc>
        <w:tc>
          <w:tcPr>
            <w:tcW w:w="708" w:type="dxa"/>
            <w:vAlign w:val="center"/>
          </w:tcPr>
          <w:p w14:paraId="3702F7EF"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2.2</w:t>
            </w:r>
          </w:p>
        </w:tc>
        <w:tc>
          <w:tcPr>
            <w:tcW w:w="5802" w:type="dxa"/>
            <w:vAlign w:val="center"/>
          </w:tcPr>
          <w:p w14:paraId="07EE4DEA"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lexA</w:t>
            </w:r>
            <w:r w:rsidRPr="00A16097">
              <w:rPr>
                <w:rFonts w:cs="Times New Roman"/>
                <w:color w:val="000000"/>
                <w:sz w:val="20"/>
                <w:szCs w:val="20"/>
                <w:lang w:val="en-IE"/>
              </w:rPr>
              <w:t>, LexA repressor </w:t>
            </w:r>
          </w:p>
        </w:tc>
        <w:tc>
          <w:tcPr>
            <w:tcW w:w="1001" w:type="dxa"/>
            <w:vAlign w:val="center"/>
          </w:tcPr>
          <w:p w14:paraId="5C2FC56D"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1.11E-15</w:t>
            </w:r>
          </w:p>
        </w:tc>
      </w:tr>
      <w:tr w:rsidR="00A16097" w:rsidRPr="00A16097" w14:paraId="0B01AD83" w14:textId="77777777" w:rsidTr="001E5296">
        <w:tblPrEx>
          <w:tblBorders>
            <w:top w:val="none" w:sz="0" w:space="0" w:color="auto"/>
          </w:tblBorders>
        </w:tblPrEx>
        <w:tc>
          <w:tcPr>
            <w:tcW w:w="1101" w:type="dxa"/>
            <w:vAlign w:val="center"/>
          </w:tcPr>
          <w:p w14:paraId="6AE0B7A4"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Bbr_1425</w:t>
            </w:r>
          </w:p>
        </w:tc>
        <w:tc>
          <w:tcPr>
            <w:tcW w:w="708" w:type="dxa"/>
            <w:vAlign w:val="center"/>
          </w:tcPr>
          <w:p w14:paraId="49F20484"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2.8</w:t>
            </w:r>
          </w:p>
        </w:tc>
        <w:tc>
          <w:tcPr>
            <w:tcW w:w="5802" w:type="dxa"/>
            <w:vAlign w:val="center"/>
          </w:tcPr>
          <w:p w14:paraId="64A41232"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iunH2,</w:t>
            </w:r>
            <w:r w:rsidRPr="00A16097">
              <w:rPr>
                <w:rFonts w:cs="Times New Roman"/>
                <w:color w:val="000000"/>
                <w:sz w:val="20"/>
                <w:szCs w:val="20"/>
                <w:lang w:val="en-IE"/>
              </w:rPr>
              <w:t xml:space="preserve"> Inosine-uridine preferring nucleoside hydrolase </w:t>
            </w:r>
          </w:p>
        </w:tc>
        <w:tc>
          <w:tcPr>
            <w:tcW w:w="1001" w:type="dxa"/>
            <w:vAlign w:val="center"/>
          </w:tcPr>
          <w:p w14:paraId="055AE4A1"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13AF2FC1" w14:textId="77777777" w:rsidTr="001E5296">
        <w:tblPrEx>
          <w:tblBorders>
            <w:top w:val="none" w:sz="0" w:space="0" w:color="auto"/>
          </w:tblBorders>
        </w:tblPrEx>
        <w:tc>
          <w:tcPr>
            <w:tcW w:w="1101" w:type="dxa"/>
            <w:vAlign w:val="center"/>
          </w:tcPr>
          <w:p w14:paraId="5A6A36D5"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Bbr_1435</w:t>
            </w:r>
          </w:p>
        </w:tc>
        <w:tc>
          <w:tcPr>
            <w:tcW w:w="708" w:type="dxa"/>
            <w:vAlign w:val="center"/>
          </w:tcPr>
          <w:p w14:paraId="37C664B8"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2.1</w:t>
            </w:r>
          </w:p>
        </w:tc>
        <w:tc>
          <w:tcPr>
            <w:tcW w:w="5802" w:type="dxa"/>
            <w:vAlign w:val="center"/>
          </w:tcPr>
          <w:p w14:paraId="5112AA6E"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Transcriptional regulator, MarR family </w:t>
            </w:r>
          </w:p>
        </w:tc>
        <w:tc>
          <w:tcPr>
            <w:tcW w:w="1001" w:type="dxa"/>
            <w:vAlign w:val="center"/>
          </w:tcPr>
          <w:p w14:paraId="542111A8"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1.11E-16</w:t>
            </w:r>
          </w:p>
        </w:tc>
      </w:tr>
      <w:tr w:rsidR="00A16097" w:rsidRPr="00A16097" w14:paraId="13406A1B" w14:textId="77777777" w:rsidTr="001E5296">
        <w:tblPrEx>
          <w:tblBorders>
            <w:top w:val="none" w:sz="0" w:space="0" w:color="auto"/>
          </w:tblBorders>
        </w:tblPrEx>
        <w:tc>
          <w:tcPr>
            <w:tcW w:w="1101" w:type="dxa"/>
            <w:vAlign w:val="center"/>
          </w:tcPr>
          <w:p w14:paraId="42C7AACC"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Bbr_1441</w:t>
            </w:r>
          </w:p>
        </w:tc>
        <w:tc>
          <w:tcPr>
            <w:tcW w:w="708" w:type="dxa"/>
            <w:vAlign w:val="center"/>
          </w:tcPr>
          <w:p w14:paraId="00F029FB"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2.8</w:t>
            </w:r>
          </w:p>
        </w:tc>
        <w:tc>
          <w:tcPr>
            <w:tcW w:w="5802" w:type="dxa"/>
            <w:vAlign w:val="center"/>
          </w:tcPr>
          <w:p w14:paraId="18873BCE"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Narrowly conserved hypothetical protein </w:t>
            </w:r>
          </w:p>
        </w:tc>
        <w:tc>
          <w:tcPr>
            <w:tcW w:w="1001" w:type="dxa"/>
            <w:vAlign w:val="center"/>
          </w:tcPr>
          <w:p w14:paraId="170E1B77"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4.03E-10</w:t>
            </w:r>
          </w:p>
        </w:tc>
      </w:tr>
      <w:tr w:rsidR="00A16097" w:rsidRPr="00A16097" w14:paraId="706D3D19" w14:textId="77777777" w:rsidTr="001E5296">
        <w:tblPrEx>
          <w:tblBorders>
            <w:top w:val="none" w:sz="0" w:space="0" w:color="auto"/>
          </w:tblBorders>
        </w:tblPrEx>
        <w:tc>
          <w:tcPr>
            <w:tcW w:w="1101" w:type="dxa"/>
            <w:vAlign w:val="center"/>
          </w:tcPr>
          <w:p w14:paraId="29333CAE"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Bbr_1513</w:t>
            </w:r>
          </w:p>
        </w:tc>
        <w:tc>
          <w:tcPr>
            <w:tcW w:w="708" w:type="dxa"/>
            <w:vAlign w:val="center"/>
          </w:tcPr>
          <w:p w14:paraId="2DAB9725"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2.0</w:t>
            </w:r>
          </w:p>
        </w:tc>
        <w:tc>
          <w:tcPr>
            <w:tcW w:w="5802" w:type="dxa"/>
            <w:vAlign w:val="center"/>
          </w:tcPr>
          <w:p w14:paraId="2AD243EB"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parA2</w:t>
            </w:r>
            <w:r w:rsidRPr="00A16097">
              <w:rPr>
                <w:rFonts w:cs="Times New Roman"/>
                <w:color w:val="000000"/>
                <w:sz w:val="20"/>
                <w:szCs w:val="20"/>
                <w:lang w:val="en-IE"/>
              </w:rPr>
              <w:t>, Chromosome partitioning protein </w:t>
            </w:r>
          </w:p>
        </w:tc>
        <w:tc>
          <w:tcPr>
            <w:tcW w:w="1001" w:type="dxa"/>
            <w:vAlign w:val="center"/>
          </w:tcPr>
          <w:p w14:paraId="5F84458E"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1.21E-07</w:t>
            </w:r>
          </w:p>
        </w:tc>
      </w:tr>
      <w:tr w:rsidR="00A16097" w:rsidRPr="00A16097" w14:paraId="66C622CD" w14:textId="77777777" w:rsidTr="001E5296">
        <w:tblPrEx>
          <w:tblBorders>
            <w:top w:val="none" w:sz="0" w:space="0" w:color="auto"/>
          </w:tblBorders>
        </w:tblPrEx>
        <w:tc>
          <w:tcPr>
            <w:tcW w:w="1101" w:type="dxa"/>
            <w:vAlign w:val="center"/>
          </w:tcPr>
          <w:p w14:paraId="29CDEECE"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Bbr_1515</w:t>
            </w:r>
          </w:p>
        </w:tc>
        <w:tc>
          <w:tcPr>
            <w:tcW w:w="708" w:type="dxa"/>
            <w:vAlign w:val="center"/>
          </w:tcPr>
          <w:p w14:paraId="5C4F1F17"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2.1</w:t>
            </w:r>
          </w:p>
        </w:tc>
        <w:tc>
          <w:tcPr>
            <w:tcW w:w="5802" w:type="dxa"/>
            <w:vAlign w:val="center"/>
          </w:tcPr>
          <w:p w14:paraId="62688F6B"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ATP-binding protein of ABC transporter system </w:t>
            </w:r>
          </w:p>
        </w:tc>
        <w:tc>
          <w:tcPr>
            <w:tcW w:w="1001" w:type="dxa"/>
            <w:vAlign w:val="center"/>
          </w:tcPr>
          <w:p w14:paraId="6052E272"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3.39E-06</w:t>
            </w:r>
          </w:p>
        </w:tc>
      </w:tr>
      <w:tr w:rsidR="00A16097" w:rsidRPr="00A16097" w14:paraId="2CE36147" w14:textId="77777777" w:rsidTr="001E5296">
        <w:tblPrEx>
          <w:tblBorders>
            <w:top w:val="none" w:sz="0" w:space="0" w:color="auto"/>
          </w:tblBorders>
        </w:tblPrEx>
        <w:tc>
          <w:tcPr>
            <w:tcW w:w="1101" w:type="dxa"/>
            <w:vAlign w:val="center"/>
          </w:tcPr>
          <w:p w14:paraId="5A32082F"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Bbr_1523</w:t>
            </w:r>
          </w:p>
        </w:tc>
        <w:tc>
          <w:tcPr>
            <w:tcW w:w="708" w:type="dxa"/>
            <w:vAlign w:val="center"/>
          </w:tcPr>
          <w:p w14:paraId="4C70DAA0"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2.1</w:t>
            </w:r>
          </w:p>
        </w:tc>
        <w:tc>
          <w:tcPr>
            <w:tcW w:w="5802" w:type="dxa"/>
            <w:vAlign w:val="center"/>
          </w:tcPr>
          <w:p w14:paraId="20800704"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merR</w:t>
            </w:r>
            <w:r w:rsidRPr="00A16097">
              <w:rPr>
                <w:rFonts w:cs="Times New Roman"/>
                <w:color w:val="000000"/>
                <w:sz w:val="20"/>
                <w:szCs w:val="20"/>
                <w:lang w:val="en-IE"/>
              </w:rPr>
              <w:t>, family regulatory protein </w:t>
            </w:r>
          </w:p>
        </w:tc>
        <w:tc>
          <w:tcPr>
            <w:tcW w:w="1001" w:type="dxa"/>
            <w:vAlign w:val="center"/>
          </w:tcPr>
          <w:p w14:paraId="6A99E497"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2BA35898" w14:textId="77777777" w:rsidTr="001E5296">
        <w:tblPrEx>
          <w:tblBorders>
            <w:top w:val="none" w:sz="0" w:space="0" w:color="auto"/>
          </w:tblBorders>
        </w:tblPrEx>
        <w:tc>
          <w:tcPr>
            <w:tcW w:w="1101" w:type="dxa"/>
            <w:vAlign w:val="center"/>
          </w:tcPr>
          <w:p w14:paraId="2A17B444"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Bbr_1525</w:t>
            </w:r>
          </w:p>
        </w:tc>
        <w:tc>
          <w:tcPr>
            <w:tcW w:w="708" w:type="dxa"/>
            <w:vAlign w:val="center"/>
          </w:tcPr>
          <w:p w14:paraId="6A6B5584"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2.1</w:t>
            </w:r>
          </w:p>
        </w:tc>
        <w:tc>
          <w:tcPr>
            <w:tcW w:w="5802" w:type="dxa"/>
            <w:vAlign w:val="center"/>
          </w:tcPr>
          <w:p w14:paraId="32BC875D"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Hypothetical protein </w:t>
            </w:r>
          </w:p>
        </w:tc>
        <w:tc>
          <w:tcPr>
            <w:tcW w:w="1001" w:type="dxa"/>
            <w:vAlign w:val="center"/>
          </w:tcPr>
          <w:p w14:paraId="05A1CF88"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7.82E-09</w:t>
            </w:r>
          </w:p>
        </w:tc>
      </w:tr>
      <w:tr w:rsidR="00A16097" w:rsidRPr="00A16097" w14:paraId="7AFFC184" w14:textId="77777777" w:rsidTr="001E5296">
        <w:tblPrEx>
          <w:tblBorders>
            <w:top w:val="none" w:sz="0" w:space="0" w:color="auto"/>
          </w:tblBorders>
        </w:tblPrEx>
        <w:tc>
          <w:tcPr>
            <w:tcW w:w="1101" w:type="dxa"/>
            <w:vAlign w:val="center"/>
          </w:tcPr>
          <w:p w14:paraId="348A7DEF"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Bbr_1528</w:t>
            </w:r>
          </w:p>
        </w:tc>
        <w:tc>
          <w:tcPr>
            <w:tcW w:w="708" w:type="dxa"/>
            <w:vAlign w:val="center"/>
          </w:tcPr>
          <w:p w14:paraId="400E14F0"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2.1</w:t>
            </w:r>
          </w:p>
        </w:tc>
        <w:tc>
          <w:tcPr>
            <w:tcW w:w="5802" w:type="dxa"/>
            <w:vAlign w:val="center"/>
          </w:tcPr>
          <w:p w14:paraId="7746103A"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Conserved hypothetical membrane spanning protein </w:t>
            </w:r>
          </w:p>
        </w:tc>
        <w:tc>
          <w:tcPr>
            <w:tcW w:w="1001" w:type="dxa"/>
            <w:vAlign w:val="center"/>
          </w:tcPr>
          <w:p w14:paraId="55E9877E"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2.78E-05</w:t>
            </w:r>
          </w:p>
        </w:tc>
      </w:tr>
      <w:tr w:rsidR="00A16097" w:rsidRPr="00A16097" w14:paraId="3926FB1F" w14:textId="77777777" w:rsidTr="001E5296">
        <w:tblPrEx>
          <w:tblBorders>
            <w:top w:val="none" w:sz="0" w:space="0" w:color="auto"/>
          </w:tblBorders>
        </w:tblPrEx>
        <w:tc>
          <w:tcPr>
            <w:tcW w:w="1101" w:type="dxa"/>
            <w:vAlign w:val="center"/>
          </w:tcPr>
          <w:p w14:paraId="40AFCF80"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Bbr_1531</w:t>
            </w:r>
          </w:p>
        </w:tc>
        <w:tc>
          <w:tcPr>
            <w:tcW w:w="708" w:type="dxa"/>
            <w:vAlign w:val="center"/>
          </w:tcPr>
          <w:p w14:paraId="33B846BB"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2.4</w:t>
            </w:r>
          </w:p>
        </w:tc>
        <w:tc>
          <w:tcPr>
            <w:tcW w:w="5802" w:type="dxa"/>
            <w:vAlign w:val="center"/>
          </w:tcPr>
          <w:p w14:paraId="3F7E369F"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Narrowly conserved hypothetical protein </w:t>
            </w:r>
          </w:p>
        </w:tc>
        <w:tc>
          <w:tcPr>
            <w:tcW w:w="1001" w:type="dxa"/>
            <w:vAlign w:val="center"/>
          </w:tcPr>
          <w:p w14:paraId="68023E90"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1.44E-06</w:t>
            </w:r>
          </w:p>
        </w:tc>
      </w:tr>
      <w:tr w:rsidR="00A16097" w:rsidRPr="00A16097" w14:paraId="0863CF49" w14:textId="77777777" w:rsidTr="001E5296">
        <w:tblPrEx>
          <w:tblBorders>
            <w:top w:val="none" w:sz="0" w:space="0" w:color="auto"/>
          </w:tblBorders>
        </w:tblPrEx>
        <w:tc>
          <w:tcPr>
            <w:tcW w:w="1101" w:type="dxa"/>
            <w:vAlign w:val="center"/>
          </w:tcPr>
          <w:p w14:paraId="277CA1D0"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Bbr_1536</w:t>
            </w:r>
          </w:p>
        </w:tc>
        <w:tc>
          <w:tcPr>
            <w:tcW w:w="708" w:type="dxa"/>
            <w:vAlign w:val="center"/>
          </w:tcPr>
          <w:p w14:paraId="73588253"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2.8</w:t>
            </w:r>
          </w:p>
        </w:tc>
        <w:tc>
          <w:tcPr>
            <w:tcW w:w="5802" w:type="dxa"/>
            <w:vAlign w:val="center"/>
          </w:tcPr>
          <w:p w14:paraId="258C9B39"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TraG/TraD</w:t>
            </w:r>
            <w:r w:rsidRPr="00A16097">
              <w:rPr>
                <w:rFonts w:cs="Times New Roman"/>
                <w:color w:val="000000"/>
                <w:sz w:val="20"/>
                <w:szCs w:val="20"/>
                <w:lang w:val="en-IE"/>
              </w:rPr>
              <w:t xml:space="preserve"> family </w:t>
            </w:r>
          </w:p>
        </w:tc>
        <w:tc>
          <w:tcPr>
            <w:tcW w:w="1001" w:type="dxa"/>
            <w:vAlign w:val="center"/>
          </w:tcPr>
          <w:p w14:paraId="1E2B90EE"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6.08E-07</w:t>
            </w:r>
          </w:p>
        </w:tc>
      </w:tr>
      <w:tr w:rsidR="00A16097" w:rsidRPr="00A16097" w14:paraId="34CF5D57" w14:textId="77777777" w:rsidTr="001E5296">
        <w:tblPrEx>
          <w:tblBorders>
            <w:top w:val="none" w:sz="0" w:space="0" w:color="auto"/>
          </w:tblBorders>
        </w:tblPrEx>
        <w:tc>
          <w:tcPr>
            <w:tcW w:w="1101" w:type="dxa"/>
            <w:vAlign w:val="center"/>
          </w:tcPr>
          <w:p w14:paraId="7813C84E"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Bbr_1537</w:t>
            </w:r>
          </w:p>
        </w:tc>
        <w:tc>
          <w:tcPr>
            <w:tcW w:w="708" w:type="dxa"/>
            <w:vAlign w:val="center"/>
          </w:tcPr>
          <w:p w14:paraId="29F85FA8"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3.6</w:t>
            </w:r>
          </w:p>
        </w:tc>
        <w:tc>
          <w:tcPr>
            <w:tcW w:w="5802" w:type="dxa"/>
            <w:vAlign w:val="center"/>
          </w:tcPr>
          <w:p w14:paraId="387A8BAB"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Hypothetical protein </w:t>
            </w:r>
          </w:p>
        </w:tc>
        <w:tc>
          <w:tcPr>
            <w:tcW w:w="1001" w:type="dxa"/>
            <w:vAlign w:val="center"/>
          </w:tcPr>
          <w:p w14:paraId="504CFE94"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1.25E-10</w:t>
            </w:r>
          </w:p>
        </w:tc>
      </w:tr>
      <w:tr w:rsidR="00A16097" w:rsidRPr="00A16097" w14:paraId="7C8183DA" w14:textId="77777777" w:rsidTr="001E5296">
        <w:tblPrEx>
          <w:tblBorders>
            <w:top w:val="none" w:sz="0" w:space="0" w:color="auto"/>
          </w:tblBorders>
        </w:tblPrEx>
        <w:tc>
          <w:tcPr>
            <w:tcW w:w="1101" w:type="dxa"/>
            <w:vAlign w:val="center"/>
          </w:tcPr>
          <w:p w14:paraId="123CA9D3"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Bbr_1543</w:t>
            </w:r>
          </w:p>
        </w:tc>
        <w:tc>
          <w:tcPr>
            <w:tcW w:w="708" w:type="dxa"/>
            <w:vAlign w:val="center"/>
          </w:tcPr>
          <w:p w14:paraId="3C4BC79D"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2.8</w:t>
            </w:r>
          </w:p>
        </w:tc>
        <w:tc>
          <w:tcPr>
            <w:tcW w:w="5802" w:type="dxa"/>
            <w:vAlign w:val="center"/>
          </w:tcPr>
          <w:p w14:paraId="4235A235"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Hypothetical protein </w:t>
            </w:r>
          </w:p>
        </w:tc>
        <w:tc>
          <w:tcPr>
            <w:tcW w:w="1001" w:type="dxa"/>
            <w:vAlign w:val="center"/>
          </w:tcPr>
          <w:p w14:paraId="1E9CB2BB"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1.34E-07</w:t>
            </w:r>
          </w:p>
        </w:tc>
      </w:tr>
      <w:tr w:rsidR="00A16097" w:rsidRPr="00A16097" w14:paraId="58C793E7" w14:textId="77777777" w:rsidTr="001E5296">
        <w:tblPrEx>
          <w:tblBorders>
            <w:top w:val="none" w:sz="0" w:space="0" w:color="auto"/>
          </w:tblBorders>
        </w:tblPrEx>
        <w:tc>
          <w:tcPr>
            <w:tcW w:w="1101" w:type="dxa"/>
            <w:vAlign w:val="center"/>
          </w:tcPr>
          <w:p w14:paraId="0FAC2CD2"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Bbr_1544</w:t>
            </w:r>
          </w:p>
        </w:tc>
        <w:tc>
          <w:tcPr>
            <w:tcW w:w="708" w:type="dxa"/>
            <w:vAlign w:val="center"/>
          </w:tcPr>
          <w:p w14:paraId="5B403A0C"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2.2</w:t>
            </w:r>
          </w:p>
        </w:tc>
        <w:tc>
          <w:tcPr>
            <w:tcW w:w="5802" w:type="dxa"/>
            <w:vAlign w:val="center"/>
          </w:tcPr>
          <w:p w14:paraId="49FFBC52"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Relaxase </w:t>
            </w:r>
          </w:p>
        </w:tc>
        <w:tc>
          <w:tcPr>
            <w:tcW w:w="1001" w:type="dxa"/>
            <w:vAlign w:val="center"/>
          </w:tcPr>
          <w:p w14:paraId="72E86715"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8.37E-05</w:t>
            </w:r>
          </w:p>
        </w:tc>
      </w:tr>
      <w:tr w:rsidR="00A16097" w:rsidRPr="00A16097" w14:paraId="172D0125" w14:textId="77777777" w:rsidTr="001E5296">
        <w:tblPrEx>
          <w:tblBorders>
            <w:top w:val="none" w:sz="0" w:space="0" w:color="auto"/>
          </w:tblBorders>
        </w:tblPrEx>
        <w:tc>
          <w:tcPr>
            <w:tcW w:w="1101" w:type="dxa"/>
            <w:vAlign w:val="center"/>
          </w:tcPr>
          <w:p w14:paraId="7B81E7BF"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Bbr_1545</w:t>
            </w:r>
          </w:p>
        </w:tc>
        <w:tc>
          <w:tcPr>
            <w:tcW w:w="708" w:type="dxa"/>
            <w:vAlign w:val="center"/>
          </w:tcPr>
          <w:p w14:paraId="41A47AA1"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2.4</w:t>
            </w:r>
          </w:p>
        </w:tc>
        <w:tc>
          <w:tcPr>
            <w:tcW w:w="5802" w:type="dxa"/>
            <w:vAlign w:val="center"/>
          </w:tcPr>
          <w:p w14:paraId="5E015039"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Mobilisation protein </w:t>
            </w:r>
          </w:p>
        </w:tc>
        <w:tc>
          <w:tcPr>
            <w:tcW w:w="1001" w:type="dxa"/>
            <w:vAlign w:val="center"/>
          </w:tcPr>
          <w:p w14:paraId="736F7D76"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1.20E-07</w:t>
            </w:r>
          </w:p>
        </w:tc>
      </w:tr>
      <w:tr w:rsidR="00A16097" w:rsidRPr="00A16097" w14:paraId="5A6953AA" w14:textId="77777777" w:rsidTr="001E5296">
        <w:tblPrEx>
          <w:tblBorders>
            <w:top w:val="none" w:sz="0" w:space="0" w:color="auto"/>
          </w:tblBorders>
        </w:tblPrEx>
        <w:tc>
          <w:tcPr>
            <w:tcW w:w="1101" w:type="dxa"/>
            <w:vAlign w:val="center"/>
          </w:tcPr>
          <w:p w14:paraId="3491A3DC"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Bbr_1601</w:t>
            </w:r>
          </w:p>
        </w:tc>
        <w:tc>
          <w:tcPr>
            <w:tcW w:w="708" w:type="dxa"/>
            <w:vAlign w:val="center"/>
          </w:tcPr>
          <w:p w14:paraId="52480A55"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3.3</w:t>
            </w:r>
          </w:p>
        </w:tc>
        <w:tc>
          <w:tcPr>
            <w:tcW w:w="5802" w:type="dxa"/>
            <w:vAlign w:val="center"/>
          </w:tcPr>
          <w:p w14:paraId="30C14FCC"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Narrowly conserved hypothetical membrane spanning protein </w:t>
            </w:r>
          </w:p>
        </w:tc>
        <w:tc>
          <w:tcPr>
            <w:tcW w:w="1001" w:type="dxa"/>
            <w:vAlign w:val="center"/>
          </w:tcPr>
          <w:p w14:paraId="031F14B0"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8.88E-16</w:t>
            </w:r>
          </w:p>
        </w:tc>
      </w:tr>
      <w:tr w:rsidR="00A16097" w:rsidRPr="00A16097" w14:paraId="11AAD711" w14:textId="77777777" w:rsidTr="001E5296">
        <w:tblPrEx>
          <w:tblBorders>
            <w:top w:val="none" w:sz="0" w:space="0" w:color="auto"/>
          </w:tblBorders>
        </w:tblPrEx>
        <w:tc>
          <w:tcPr>
            <w:tcW w:w="1101" w:type="dxa"/>
            <w:vAlign w:val="center"/>
          </w:tcPr>
          <w:p w14:paraId="15BB95A7"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Bbr_1815</w:t>
            </w:r>
          </w:p>
        </w:tc>
        <w:tc>
          <w:tcPr>
            <w:tcW w:w="708" w:type="dxa"/>
            <w:vAlign w:val="center"/>
          </w:tcPr>
          <w:p w14:paraId="5868D992"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2.1</w:t>
            </w:r>
          </w:p>
        </w:tc>
        <w:tc>
          <w:tcPr>
            <w:tcW w:w="5802" w:type="dxa"/>
            <w:vAlign w:val="center"/>
          </w:tcPr>
          <w:p w14:paraId="496F8ED4"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 xml:space="preserve">oppD3, </w:t>
            </w:r>
            <w:r w:rsidRPr="00A16097">
              <w:rPr>
                <w:rFonts w:cs="Times New Roman"/>
                <w:color w:val="000000"/>
                <w:sz w:val="20"/>
                <w:szCs w:val="20"/>
                <w:lang w:val="en-IE"/>
              </w:rPr>
              <w:t>Oligopeptide transport ATP-binding protein </w:t>
            </w:r>
          </w:p>
        </w:tc>
        <w:tc>
          <w:tcPr>
            <w:tcW w:w="1001" w:type="dxa"/>
            <w:vAlign w:val="center"/>
          </w:tcPr>
          <w:p w14:paraId="57C73E38"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5.14E-06</w:t>
            </w:r>
          </w:p>
        </w:tc>
      </w:tr>
      <w:tr w:rsidR="00A16097" w:rsidRPr="00A16097" w14:paraId="2C21F4F1" w14:textId="77777777" w:rsidTr="001E5296">
        <w:tblPrEx>
          <w:tblBorders>
            <w:top w:val="none" w:sz="0" w:space="0" w:color="auto"/>
          </w:tblBorders>
        </w:tblPrEx>
        <w:tc>
          <w:tcPr>
            <w:tcW w:w="1101" w:type="dxa"/>
            <w:vAlign w:val="center"/>
          </w:tcPr>
          <w:p w14:paraId="62097027"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Bbr_1817</w:t>
            </w:r>
          </w:p>
        </w:tc>
        <w:tc>
          <w:tcPr>
            <w:tcW w:w="708" w:type="dxa"/>
            <w:vAlign w:val="center"/>
          </w:tcPr>
          <w:p w14:paraId="1F20853A"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2.2</w:t>
            </w:r>
          </w:p>
        </w:tc>
        <w:tc>
          <w:tcPr>
            <w:tcW w:w="5802" w:type="dxa"/>
            <w:vAlign w:val="center"/>
          </w:tcPr>
          <w:p w14:paraId="3DA3BB9E"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oppB3</w:t>
            </w:r>
            <w:r w:rsidRPr="00A16097">
              <w:rPr>
                <w:rFonts w:cs="Times New Roman"/>
                <w:color w:val="000000"/>
                <w:sz w:val="20"/>
                <w:szCs w:val="20"/>
                <w:lang w:val="en-IE"/>
              </w:rPr>
              <w:t>, Oligopeptide transport system permease protein</w:t>
            </w:r>
          </w:p>
        </w:tc>
        <w:tc>
          <w:tcPr>
            <w:tcW w:w="1001" w:type="dxa"/>
            <w:vAlign w:val="center"/>
          </w:tcPr>
          <w:p w14:paraId="4D61630E"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4.71E-05</w:t>
            </w:r>
          </w:p>
        </w:tc>
      </w:tr>
      <w:tr w:rsidR="00A16097" w:rsidRPr="00A16097" w14:paraId="5F5A0829" w14:textId="77777777" w:rsidTr="001E5296">
        <w:tblPrEx>
          <w:tblBorders>
            <w:top w:val="none" w:sz="0" w:space="0" w:color="auto"/>
          </w:tblBorders>
        </w:tblPrEx>
        <w:tc>
          <w:tcPr>
            <w:tcW w:w="1101" w:type="dxa"/>
            <w:vAlign w:val="center"/>
          </w:tcPr>
          <w:p w14:paraId="2DBE87C3"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Bbr_1821</w:t>
            </w:r>
          </w:p>
        </w:tc>
        <w:tc>
          <w:tcPr>
            <w:tcW w:w="708" w:type="dxa"/>
            <w:vAlign w:val="center"/>
          </w:tcPr>
          <w:p w14:paraId="016AFEE3"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2.1</w:t>
            </w:r>
          </w:p>
        </w:tc>
        <w:tc>
          <w:tcPr>
            <w:tcW w:w="5802" w:type="dxa"/>
            <w:vAlign w:val="center"/>
          </w:tcPr>
          <w:p w14:paraId="00C1030A"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Narrowly conserved hypothetical protein </w:t>
            </w:r>
          </w:p>
        </w:tc>
        <w:tc>
          <w:tcPr>
            <w:tcW w:w="1001" w:type="dxa"/>
            <w:vAlign w:val="center"/>
          </w:tcPr>
          <w:p w14:paraId="079E4F6F"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1.40E-08</w:t>
            </w:r>
          </w:p>
        </w:tc>
      </w:tr>
      <w:tr w:rsidR="00A16097" w:rsidRPr="00A16097" w14:paraId="00A5B8B4" w14:textId="77777777" w:rsidTr="001E5296">
        <w:tblPrEx>
          <w:tblBorders>
            <w:top w:val="none" w:sz="0" w:space="0" w:color="auto"/>
          </w:tblBorders>
        </w:tblPrEx>
        <w:tc>
          <w:tcPr>
            <w:tcW w:w="1101" w:type="dxa"/>
            <w:vAlign w:val="center"/>
          </w:tcPr>
          <w:p w14:paraId="1BF7EC41"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Bbr_1822</w:t>
            </w:r>
          </w:p>
        </w:tc>
        <w:tc>
          <w:tcPr>
            <w:tcW w:w="708" w:type="dxa"/>
            <w:vAlign w:val="center"/>
          </w:tcPr>
          <w:p w14:paraId="112F2E71"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2.0</w:t>
            </w:r>
          </w:p>
        </w:tc>
        <w:tc>
          <w:tcPr>
            <w:tcW w:w="5802" w:type="dxa"/>
            <w:vAlign w:val="center"/>
          </w:tcPr>
          <w:p w14:paraId="5A155AB3"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Narrowly conserved hypothetical protein </w:t>
            </w:r>
          </w:p>
        </w:tc>
        <w:tc>
          <w:tcPr>
            <w:tcW w:w="1001" w:type="dxa"/>
            <w:vAlign w:val="center"/>
          </w:tcPr>
          <w:p w14:paraId="004560F8"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4.20E-09</w:t>
            </w:r>
          </w:p>
        </w:tc>
      </w:tr>
      <w:tr w:rsidR="00A16097" w:rsidRPr="00A16097" w14:paraId="6CCA5364" w14:textId="77777777" w:rsidTr="001E5296">
        <w:tblPrEx>
          <w:tblBorders>
            <w:top w:val="none" w:sz="0" w:space="0" w:color="auto"/>
          </w:tblBorders>
        </w:tblPrEx>
        <w:tc>
          <w:tcPr>
            <w:tcW w:w="1101" w:type="dxa"/>
            <w:vAlign w:val="center"/>
          </w:tcPr>
          <w:p w14:paraId="70AB841E"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Bbr_1828</w:t>
            </w:r>
          </w:p>
        </w:tc>
        <w:tc>
          <w:tcPr>
            <w:tcW w:w="708" w:type="dxa"/>
            <w:vAlign w:val="center"/>
          </w:tcPr>
          <w:p w14:paraId="7EF859FC"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2.1</w:t>
            </w:r>
          </w:p>
        </w:tc>
        <w:tc>
          <w:tcPr>
            <w:tcW w:w="5802" w:type="dxa"/>
            <w:vAlign w:val="center"/>
          </w:tcPr>
          <w:p w14:paraId="18A10B1D"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Transcriptional regulator, MarR family </w:t>
            </w:r>
          </w:p>
        </w:tc>
        <w:tc>
          <w:tcPr>
            <w:tcW w:w="1001" w:type="dxa"/>
            <w:vAlign w:val="center"/>
          </w:tcPr>
          <w:p w14:paraId="75342708"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2.27E-11</w:t>
            </w:r>
          </w:p>
        </w:tc>
      </w:tr>
      <w:tr w:rsidR="00A16097" w:rsidRPr="00A16097" w14:paraId="57069582" w14:textId="77777777" w:rsidTr="001E5296">
        <w:tblPrEx>
          <w:tblBorders>
            <w:top w:val="none" w:sz="0" w:space="0" w:color="auto"/>
          </w:tblBorders>
        </w:tblPrEx>
        <w:tc>
          <w:tcPr>
            <w:tcW w:w="1101" w:type="dxa"/>
            <w:vAlign w:val="center"/>
          </w:tcPr>
          <w:p w14:paraId="28EE1C57"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Bbr_1834</w:t>
            </w:r>
          </w:p>
        </w:tc>
        <w:tc>
          <w:tcPr>
            <w:tcW w:w="708" w:type="dxa"/>
            <w:vAlign w:val="center"/>
          </w:tcPr>
          <w:p w14:paraId="51C1F691"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2.5</w:t>
            </w:r>
          </w:p>
        </w:tc>
        <w:tc>
          <w:tcPr>
            <w:tcW w:w="5802" w:type="dxa"/>
            <w:vAlign w:val="center"/>
          </w:tcPr>
          <w:p w14:paraId="191D0506"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rbsC2</w:t>
            </w:r>
            <w:r w:rsidRPr="00A16097">
              <w:rPr>
                <w:rFonts w:cs="Times New Roman"/>
                <w:color w:val="000000"/>
                <w:sz w:val="20"/>
                <w:szCs w:val="20"/>
                <w:lang w:val="en-IE"/>
              </w:rPr>
              <w:t>, Ribose transport system permease protein </w:t>
            </w:r>
          </w:p>
        </w:tc>
        <w:tc>
          <w:tcPr>
            <w:tcW w:w="1001" w:type="dxa"/>
            <w:vAlign w:val="center"/>
          </w:tcPr>
          <w:p w14:paraId="095683AF"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1.22E-06</w:t>
            </w:r>
          </w:p>
        </w:tc>
      </w:tr>
      <w:tr w:rsidR="00A16097" w:rsidRPr="00A16097" w14:paraId="2A46A63E" w14:textId="77777777" w:rsidTr="001E5296">
        <w:tblPrEx>
          <w:tblBorders>
            <w:top w:val="none" w:sz="0" w:space="0" w:color="auto"/>
          </w:tblBorders>
        </w:tblPrEx>
        <w:tc>
          <w:tcPr>
            <w:tcW w:w="1101" w:type="dxa"/>
            <w:vAlign w:val="center"/>
          </w:tcPr>
          <w:p w14:paraId="32A27A43"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Bbr_1900</w:t>
            </w:r>
          </w:p>
        </w:tc>
        <w:tc>
          <w:tcPr>
            <w:tcW w:w="708" w:type="dxa"/>
            <w:vAlign w:val="center"/>
          </w:tcPr>
          <w:p w14:paraId="1E39349C"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2.4</w:t>
            </w:r>
          </w:p>
        </w:tc>
        <w:tc>
          <w:tcPr>
            <w:tcW w:w="5802" w:type="dxa"/>
            <w:vAlign w:val="center"/>
          </w:tcPr>
          <w:p w14:paraId="13A3F71A"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nrdI</w:t>
            </w:r>
            <w:r w:rsidRPr="00A16097">
              <w:rPr>
                <w:rFonts w:cs="Times New Roman"/>
                <w:color w:val="000000"/>
                <w:sz w:val="20"/>
                <w:szCs w:val="20"/>
                <w:lang w:val="en-IE"/>
              </w:rPr>
              <w:t>, NrdI protein </w:t>
            </w:r>
          </w:p>
        </w:tc>
        <w:tc>
          <w:tcPr>
            <w:tcW w:w="1001" w:type="dxa"/>
            <w:vAlign w:val="center"/>
          </w:tcPr>
          <w:p w14:paraId="144B5D4A"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0C65175D" w14:textId="77777777" w:rsidTr="001E5296">
        <w:tblPrEx>
          <w:tblBorders>
            <w:top w:val="none" w:sz="0" w:space="0" w:color="auto"/>
          </w:tblBorders>
        </w:tblPrEx>
        <w:tc>
          <w:tcPr>
            <w:tcW w:w="1101" w:type="dxa"/>
            <w:vAlign w:val="center"/>
          </w:tcPr>
          <w:p w14:paraId="73646180"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Bbr_1901</w:t>
            </w:r>
          </w:p>
        </w:tc>
        <w:tc>
          <w:tcPr>
            <w:tcW w:w="708" w:type="dxa"/>
            <w:vAlign w:val="center"/>
          </w:tcPr>
          <w:p w14:paraId="6CFD688E"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2.5</w:t>
            </w:r>
          </w:p>
        </w:tc>
        <w:tc>
          <w:tcPr>
            <w:tcW w:w="5802" w:type="dxa"/>
            <w:vAlign w:val="center"/>
          </w:tcPr>
          <w:p w14:paraId="50A0EF92"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nrdH</w:t>
            </w:r>
            <w:r w:rsidRPr="00A16097">
              <w:rPr>
                <w:rFonts w:cs="Times New Roman"/>
                <w:color w:val="000000"/>
                <w:sz w:val="20"/>
                <w:szCs w:val="20"/>
                <w:lang w:val="en-IE"/>
              </w:rPr>
              <w:t>, Glutaredoxin</w:t>
            </w:r>
          </w:p>
        </w:tc>
        <w:tc>
          <w:tcPr>
            <w:tcW w:w="1001" w:type="dxa"/>
            <w:vAlign w:val="center"/>
          </w:tcPr>
          <w:p w14:paraId="491381BD"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50C8FA11" w14:textId="77777777" w:rsidTr="001E5296">
        <w:tblPrEx>
          <w:tblBorders>
            <w:top w:val="none" w:sz="0" w:space="0" w:color="auto"/>
          </w:tblBorders>
        </w:tblPrEx>
        <w:tc>
          <w:tcPr>
            <w:tcW w:w="1101" w:type="dxa"/>
            <w:vAlign w:val="center"/>
          </w:tcPr>
          <w:p w14:paraId="1D3E0D40"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Bbr_1909</w:t>
            </w:r>
          </w:p>
        </w:tc>
        <w:tc>
          <w:tcPr>
            <w:tcW w:w="708" w:type="dxa"/>
            <w:vAlign w:val="center"/>
          </w:tcPr>
          <w:p w14:paraId="708F0825"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2.0</w:t>
            </w:r>
          </w:p>
        </w:tc>
        <w:tc>
          <w:tcPr>
            <w:tcW w:w="5802" w:type="dxa"/>
            <w:vAlign w:val="center"/>
          </w:tcPr>
          <w:p w14:paraId="3A38609D"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Conserved hypothetical protein </w:t>
            </w:r>
          </w:p>
        </w:tc>
        <w:tc>
          <w:tcPr>
            <w:tcW w:w="1001" w:type="dxa"/>
            <w:vAlign w:val="center"/>
          </w:tcPr>
          <w:p w14:paraId="1FDF338A"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4D48C2A0" w14:textId="77777777" w:rsidTr="001E5296">
        <w:tc>
          <w:tcPr>
            <w:tcW w:w="1101" w:type="dxa"/>
            <w:tcBorders>
              <w:bottom w:val="single" w:sz="8" w:space="0" w:color="000000"/>
            </w:tcBorders>
            <w:vAlign w:val="center"/>
          </w:tcPr>
          <w:p w14:paraId="492E3C36"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Bbr_1918</w:t>
            </w:r>
          </w:p>
        </w:tc>
        <w:tc>
          <w:tcPr>
            <w:tcW w:w="708" w:type="dxa"/>
            <w:tcBorders>
              <w:bottom w:val="single" w:sz="8" w:space="0" w:color="000000"/>
            </w:tcBorders>
            <w:vAlign w:val="center"/>
          </w:tcPr>
          <w:p w14:paraId="0DC8BBE3"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2.1</w:t>
            </w:r>
          </w:p>
        </w:tc>
        <w:tc>
          <w:tcPr>
            <w:tcW w:w="5802" w:type="dxa"/>
            <w:tcBorders>
              <w:bottom w:val="single" w:sz="8" w:space="0" w:color="000000"/>
            </w:tcBorders>
            <w:vAlign w:val="center"/>
          </w:tcPr>
          <w:p w14:paraId="68DCA5E4"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trxB2</w:t>
            </w:r>
            <w:r w:rsidRPr="00A16097">
              <w:rPr>
                <w:rFonts w:cs="Times New Roman"/>
                <w:color w:val="000000"/>
                <w:sz w:val="20"/>
                <w:szCs w:val="20"/>
                <w:lang w:val="en-IE"/>
              </w:rPr>
              <w:t>, Thioredoxin reductase </w:t>
            </w:r>
          </w:p>
        </w:tc>
        <w:tc>
          <w:tcPr>
            <w:tcW w:w="1001" w:type="dxa"/>
            <w:tcBorders>
              <w:bottom w:val="single" w:sz="8" w:space="0" w:color="000000"/>
            </w:tcBorders>
            <w:vAlign w:val="center"/>
          </w:tcPr>
          <w:p w14:paraId="73D4FF08"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7.99E-15</w:t>
            </w:r>
          </w:p>
        </w:tc>
      </w:tr>
    </w:tbl>
    <w:p w14:paraId="7FA5D6C3" w14:textId="514E3AD9" w:rsidR="00EC6DE1" w:rsidRPr="00B1769A" w:rsidRDefault="00EC6DE1" w:rsidP="00EC6DE1">
      <w:pPr>
        <w:spacing w:line="240" w:lineRule="auto"/>
        <w:rPr>
          <w:sz w:val="20"/>
          <w:shd w:val="clear" w:color="auto" w:fill="FFFFFF"/>
        </w:rPr>
      </w:pPr>
      <w:r w:rsidRPr="00B1769A">
        <w:rPr>
          <w:sz w:val="20"/>
          <w:shd w:val="clear" w:color="auto" w:fill="FFFFFF"/>
        </w:rPr>
        <w:t xml:space="preserve">The level of expression is shown as a fold-value of increase in expression, with a cut-off of a minimum &gt;2-fold increase in expression. </w:t>
      </w:r>
    </w:p>
    <w:p w14:paraId="182CE476" w14:textId="77777777" w:rsidR="00EC6DE1" w:rsidRDefault="00EC6DE1" w:rsidP="00EC6DE1">
      <w:pPr>
        <w:spacing w:line="240" w:lineRule="auto"/>
      </w:pPr>
    </w:p>
    <w:p w14:paraId="0D4552D2" w14:textId="77777777" w:rsidR="00EC6DE1" w:rsidRDefault="00EC6DE1" w:rsidP="00EC6DE1">
      <w:pPr>
        <w:spacing w:line="240" w:lineRule="auto"/>
      </w:pPr>
    </w:p>
    <w:p w14:paraId="3786EE7F" w14:textId="77777777" w:rsidR="00EC6DE1" w:rsidRDefault="00EC6DE1" w:rsidP="00EC6DE1">
      <w:pPr>
        <w:spacing w:line="240" w:lineRule="auto"/>
      </w:pPr>
    </w:p>
    <w:p w14:paraId="4E785E6B" w14:textId="77777777" w:rsidR="00EC6DE1" w:rsidRDefault="00EC6DE1" w:rsidP="00EC6DE1">
      <w:pPr>
        <w:spacing w:line="240" w:lineRule="auto"/>
      </w:pPr>
    </w:p>
    <w:p w14:paraId="7ACB185E" w14:textId="77777777" w:rsidR="00EC6DE1" w:rsidRDefault="00EC6DE1" w:rsidP="00EC6DE1">
      <w:pPr>
        <w:spacing w:line="240" w:lineRule="auto"/>
      </w:pPr>
    </w:p>
    <w:p w14:paraId="5C72C4C2" w14:textId="77777777" w:rsidR="00EC6DE1" w:rsidRDefault="00EC6DE1" w:rsidP="00EC6DE1">
      <w:pPr>
        <w:spacing w:line="240" w:lineRule="auto"/>
      </w:pPr>
    </w:p>
    <w:p w14:paraId="39F334FF" w14:textId="77777777" w:rsidR="00EC6DE1" w:rsidRDefault="00EC6DE1" w:rsidP="00EC6DE1">
      <w:pPr>
        <w:spacing w:after="160" w:line="259" w:lineRule="auto"/>
        <w:jc w:val="left"/>
      </w:pPr>
      <w:r>
        <w:br w:type="page"/>
      </w:r>
    </w:p>
    <w:p w14:paraId="4244F167" w14:textId="2C7CE3A7" w:rsidR="00EC6DE1" w:rsidRDefault="00EC6DE1" w:rsidP="00EC6DE1">
      <w:pPr>
        <w:spacing w:line="240" w:lineRule="auto"/>
        <w:outlineLvl w:val="0"/>
      </w:pPr>
      <w:bookmarkStart w:id="239" w:name="_Toc506638292"/>
      <w:bookmarkStart w:id="240" w:name="_Toc510746806"/>
      <w:r>
        <w:t xml:space="preserve">Table </w:t>
      </w:r>
      <w:r w:rsidR="00A42A0C">
        <w:t>S</w:t>
      </w:r>
      <w:r w:rsidR="003722B4">
        <w:rPr>
          <w:noProof/>
        </w:rPr>
        <w:fldChar w:fldCharType="begin"/>
      </w:r>
      <w:r w:rsidR="003722B4">
        <w:rPr>
          <w:noProof/>
        </w:rPr>
        <w:instrText xml:space="preserve"> STYLEREF 1 \s </w:instrText>
      </w:r>
      <w:r w:rsidR="003722B4">
        <w:rPr>
          <w:noProof/>
        </w:rPr>
        <w:fldChar w:fldCharType="separate"/>
      </w:r>
      <w:r w:rsidR="00B47C80">
        <w:rPr>
          <w:noProof/>
        </w:rPr>
        <w:t>5</w:t>
      </w:r>
      <w:r w:rsidR="003722B4">
        <w:rPr>
          <w:noProof/>
        </w:rPr>
        <w:fldChar w:fldCharType="end"/>
      </w:r>
      <w:r>
        <w:noBreakHyphen/>
      </w:r>
      <w:r w:rsidR="003722B4">
        <w:rPr>
          <w:noProof/>
        </w:rPr>
        <w:fldChar w:fldCharType="begin"/>
      </w:r>
      <w:r w:rsidR="003722B4">
        <w:rPr>
          <w:noProof/>
        </w:rPr>
        <w:instrText xml:space="preserve"> SEQ Table \* ARABIC \s 1 </w:instrText>
      </w:r>
      <w:r w:rsidR="003722B4">
        <w:rPr>
          <w:noProof/>
        </w:rPr>
        <w:fldChar w:fldCharType="separate"/>
      </w:r>
      <w:r w:rsidR="00B47C80">
        <w:rPr>
          <w:noProof/>
        </w:rPr>
        <w:t>9</w:t>
      </w:r>
      <w:r w:rsidR="003722B4">
        <w:rPr>
          <w:noProof/>
        </w:rPr>
        <w:fldChar w:fldCharType="end"/>
      </w:r>
      <w:r w:rsidR="004B53D3">
        <w:rPr>
          <w:noProof/>
        </w:rPr>
        <w:t>.</w:t>
      </w:r>
      <w:r>
        <w:t xml:space="preserve"> </w:t>
      </w:r>
      <w:r w:rsidRPr="00B262EA">
        <w:rPr>
          <w:i/>
        </w:rPr>
        <w:t>B. breve</w:t>
      </w:r>
      <w:r w:rsidRPr="00B262EA">
        <w:t xml:space="preserve"> UCC2</w:t>
      </w:r>
      <w:r>
        <w:t>003-</w:t>
      </w:r>
      <w:r w:rsidRPr="00B262EA">
        <w:rPr>
          <w:i/>
        </w:rPr>
        <w:t>malR3</w:t>
      </w:r>
      <w:r>
        <w:t xml:space="preserve"> Microarray analysis (Down</w:t>
      </w:r>
      <w:r w:rsidRPr="00B262EA">
        <w:t>-regulation)</w:t>
      </w:r>
      <w:bookmarkEnd w:id="239"/>
      <w:bookmarkEnd w:id="240"/>
      <w:r w:rsidR="004B53D3">
        <w:t>.</w:t>
      </w:r>
    </w:p>
    <w:p w14:paraId="69EDE34B" w14:textId="672A3FC9" w:rsidR="00EC6DE1" w:rsidRPr="00B5513A" w:rsidRDefault="00EC6DE1" w:rsidP="00EC6DE1">
      <w:pPr>
        <w:spacing w:line="240" w:lineRule="auto"/>
      </w:pPr>
      <w:r w:rsidRPr="00B5513A">
        <w:t>Global transcriptomic analysis of the fold down</w:t>
      </w:r>
      <w:r w:rsidR="002370FA">
        <w:t>-</w:t>
      </w:r>
      <w:r w:rsidRPr="00B5513A">
        <w:t xml:space="preserve">regulation of </w:t>
      </w:r>
      <w:r w:rsidRPr="005F404E">
        <w:rPr>
          <w:i/>
        </w:rPr>
        <w:t>B. breve</w:t>
      </w:r>
      <w:r w:rsidRPr="00B5513A">
        <w:t xml:space="preserve"> UCC2003-</w:t>
      </w:r>
      <w:r w:rsidRPr="00F41250">
        <w:rPr>
          <w:i/>
        </w:rPr>
        <w:t>malR3</w:t>
      </w:r>
      <w:r w:rsidRPr="00B5513A">
        <w:t xml:space="preserve"> as compared with </w:t>
      </w:r>
      <w:r w:rsidRPr="005F404E">
        <w:rPr>
          <w:i/>
        </w:rPr>
        <w:t>B. breve</w:t>
      </w:r>
      <w:r w:rsidRPr="00B5513A">
        <w:t xml:space="preserve"> UCC2003 when grown on mMRS supplemented with ribose</w:t>
      </w:r>
      <w:r w:rsidR="004B53D3">
        <w:t>.</w:t>
      </w:r>
    </w:p>
    <w:tbl>
      <w:tblPr>
        <w:tblW w:w="8591" w:type="dxa"/>
        <w:tblInd w:w="-108" w:type="dxa"/>
        <w:tblBorders>
          <w:top w:val="nil"/>
          <w:left w:val="nil"/>
          <w:right w:val="nil"/>
        </w:tblBorders>
        <w:tblLook w:val="0000" w:firstRow="0" w:lastRow="0" w:firstColumn="0" w:lastColumn="0" w:noHBand="0" w:noVBand="0"/>
      </w:tblPr>
      <w:tblGrid>
        <w:gridCol w:w="1238"/>
        <w:gridCol w:w="717"/>
        <w:gridCol w:w="5635"/>
        <w:gridCol w:w="1001"/>
      </w:tblGrid>
      <w:tr w:rsidR="00A16097" w:rsidRPr="00A16097" w14:paraId="0DE5F337" w14:textId="77777777" w:rsidTr="001E5296">
        <w:trPr>
          <w:trHeight w:val="307"/>
        </w:trPr>
        <w:tc>
          <w:tcPr>
            <w:tcW w:w="1238" w:type="dxa"/>
            <w:tcBorders>
              <w:top w:val="single" w:sz="8" w:space="0" w:color="000000"/>
              <w:bottom w:val="single" w:sz="8" w:space="0" w:color="000000"/>
            </w:tcBorders>
          </w:tcPr>
          <w:p w14:paraId="77A44ACC" w14:textId="77777777" w:rsidR="00A16097" w:rsidRPr="00A16097" w:rsidRDefault="00A16097" w:rsidP="001E5296">
            <w:pPr>
              <w:autoSpaceDE w:val="0"/>
              <w:autoSpaceDN w:val="0"/>
              <w:adjustRightInd w:val="0"/>
              <w:spacing w:after="0" w:line="240" w:lineRule="auto"/>
              <w:jc w:val="center"/>
              <w:rPr>
                <w:rFonts w:cs="Times New Roman"/>
                <w:b/>
                <w:bCs/>
                <w:color w:val="000000"/>
                <w:sz w:val="20"/>
                <w:szCs w:val="20"/>
                <w:lang w:val="en-IE"/>
              </w:rPr>
            </w:pPr>
            <w:r w:rsidRPr="00A16097">
              <w:rPr>
                <w:rFonts w:cs="Times New Roman"/>
                <w:b/>
                <w:bCs/>
                <w:color w:val="000000"/>
                <w:sz w:val="20"/>
                <w:szCs w:val="20"/>
                <w:lang w:val="en-IE"/>
              </w:rPr>
              <w:t>Locus tag</w:t>
            </w:r>
          </w:p>
        </w:tc>
        <w:tc>
          <w:tcPr>
            <w:tcW w:w="715" w:type="dxa"/>
            <w:tcBorders>
              <w:top w:val="single" w:sz="8" w:space="0" w:color="000000"/>
              <w:bottom w:val="single" w:sz="8" w:space="0" w:color="000000"/>
            </w:tcBorders>
            <w:vAlign w:val="center"/>
          </w:tcPr>
          <w:p w14:paraId="74D679A1" w14:textId="77777777" w:rsidR="00A16097" w:rsidRPr="00A16097" w:rsidRDefault="00A16097" w:rsidP="001E5296">
            <w:pPr>
              <w:autoSpaceDE w:val="0"/>
              <w:autoSpaceDN w:val="0"/>
              <w:adjustRightInd w:val="0"/>
              <w:spacing w:after="0" w:line="240" w:lineRule="auto"/>
              <w:jc w:val="center"/>
              <w:rPr>
                <w:rFonts w:cs="Times New Roman"/>
                <w:b/>
                <w:bCs/>
                <w:color w:val="000000"/>
                <w:sz w:val="20"/>
                <w:szCs w:val="20"/>
                <w:lang w:val="en-IE"/>
              </w:rPr>
            </w:pPr>
            <w:r w:rsidRPr="00A16097">
              <w:rPr>
                <w:rFonts w:cs="Times New Roman"/>
                <w:b/>
                <w:bCs/>
                <w:color w:val="000000"/>
                <w:sz w:val="20"/>
                <w:szCs w:val="20"/>
                <w:lang w:val="en-IE"/>
              </w:rPr>
              <w:t>Down</w:t>
            </w:r>
          </w:p>
        </w:tc>
        <w:tc>
          <w:tcPr>
            <w:tcW w:w="0" w:type="auto"/>
            <w:tcBorders>
              <w:top w:val="single" w:sz="8" w:space="0" w:color="000000"/>
              <w:bottom w:val="single" w:sz="8" w:space="0" w:color="000000"/>
            </w:tcBorders>
            <w:vAlign w:val="center"/>
          </w:tcPr>
          <w:p w14:paraId="630509B3" w14:textId="77777777" w:rsidR="00A16097" w:rsidRPr="00A16097" w:rsidRDefault="00A16097" w:rsidP="001E5296">
            <w:pPr>
              <w:autoSpaceDE w:val="0"/>
              <w:autoSpaceDN w:val="0"/>
              <w:adjustRightInd w:val="0"/>
              <w:spacing w:after="0" w:line="240" w:lineRule="auto"/>
              <w:jc w:val="center"/>
              <w:rPr>
                <w:rFonts w:cs="Times New Roman"/>
                <w:b/>
                <w:bCs/>
                <w:color w:val="000000"/>
                <w:sz w:val="20"/>
                <w:szCs w:val="20"/>
                <w:lang w:val="en-IE"/>
              </w:rPr>
            </w:pPr>
            <w:r w:rsidRPr="00A16097">
              <w:rPr>
                <w:rFonts w:cs="Times New Roman"/>
                <w:b/>
                <w:bCs/>
                <w:color w:val="000000"/>
                <w:sz w:val="20"/>
                <w:szCs w:val="20"/>
                <w:lang w:val="en-IE"/>
              </w:rPr>
              <w:t>Gene name and/or predicted Function</w:t>
            </w:r>
          </w:p>
        </w:tc>
        <w:tc>
          <w:tcPr>
            <w:tcW w:w="0" w:type="auto"/>
            <w:tcBorders>
              <w:top w:val="single" w:sz="8" w:space="0" w:color="000000"/>
              <w:bottom w:val="single" w:sz="8" w:space="0" w:color="000000"/>
            </w:tcBorders>
            <w:vAlign w:val="center"/>
          </w:tcPr>
          <w:p w14:paraId="53520DBD" w14:textId="313B6553" w:rsidR="00A16097" w:rsidRPr="00A16097" w:rsidRDefault="00A16097" w:rsidP="001E5296">
            <w:pPr>
              <w:autoSpaceDE w:val="0"/>
              <w:autoSpaceDN w:val="0"/>
              <w:adjustRightInd w:val="0"/>
              <w:spacing w:after="0" w:line="240" w:lineRule="auto"/>
              <w:jc w:val="center"/>
              <w:rPr>
                <w:rFonts w:cs="Times New Roman"/>
                <w:b/>
                <w:bCs/>
                <w:color w:val="000000"/>
                <w:sz w:val="20"/>
                <w:szCs w:val="20"/>
                <w:lang w:val="en-IE"/>
              </w:rPr>
            </w:pPr>
            <w:r w:rsidRPr="00A16097">
              <w:rPr>
                <w:rFonts w:cs="Times New Roman"/>
                <w:b/>
                <w:bCs/>
                <w:color w:val="000000"/>
                <w:sz w:val="20"/>
                <w:szCs w:val="20"/>
                <w:lang w:val="en-IE"/>
              </w:rPr>
              <w:t>P value</w:t>
            </w:r>
          </w:p>
        </w:tc>
      </w:tr>
      <w:tr w:rsidR="00A16097" w:rsidRPr="00A16097" w14:paraId="4DD54062" w14:textId="77777777" w:rsidTr="001E5296">
        <w:tblPrEx>
          <w:tblBorders>
            <w:top w:val="none" w:sz="0" w:space="0" w:color="auto"/>
          </w:tblBorders>
        </w:tblPrEx>
        <w:trPr>
          <w:trHeight w:val="20"/>
        </w:trPr>
        <w:tc>
          <w:tcPr>
            <w:tcW w:w="1238" w:type="dxa"/>
            <w:vAlign w:val="center"/>
          </w:tcPr>
          <w:p w14:paraId="49B03981"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Bbr_0105</w:t>
            </w:r>
          </w:p>
        </w:tc>
        <w:tc>
          <w:tcPr>
            <w:tcW w:w="715" w:type="dxa"/>
            <w:vAlign w:val="center"/>
          </w:tcPr>
          <w:p w14:paraId="089AF05E"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2.3</w:t>
            </w:r>
          </w:p>
        </w:tc>
        <w:tc>
          <w:tcPr>
            <w:tcW w:w="0" w:type="auto"/>
            <w:vAlign w:val="center"/>
          </w:tcPr>
          <w:p w14:paraId="3B040C35"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cebR,</w:t>
            </w:r>
            <w:r w:rsidRPr="00A16097">
              <w:rPr>
                <w:rFonts w:cs="Times New Roman"/>
                <w:color w:val="000000"/>
                <w:sz w:val="20"/>
                <w:szCs w:val="20"/>
                <w:lang w:val="en-IE"/>
              </w:rPr>
              <w:t xml:space="preserve"> Cellobiose transport system transcriptional regulator </w:t>
            </w:r>
          </w:p>
        </w:tc>
        <w:tc>
          <w:tcPr>
            <w:tcW w:w="0" w:type="auto"/>
            <w:vAlign w:val="center"/>
          </w:tcPr>
          <w:p w14:paraId="255520BA"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127B8C77" w14:textId="77777777" w:rsidTr="001E5296">
        <w:tblPrEx>
          <w:tblBorders>
            <w:top w:val="none" w:sz="0" w:space="0" w:color="auto"/>
          </w:tblBorders>
        </w:tblPrEx>
        <w:trPr>
          <w:trHeight w:val="20"/>
        </w:trPr>
        <w:tc>
          <w:tcPr>
            <w:tcW w:w="1238" w:type="dxa"/>
            <w:vAlign w:val="center"/>
          </w:tcPr>
          <w:p w14:paraId="0913CE04"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Bbr_0243</w:t>
            </w:r>
          </w:p>
        </w:tc>
        <w:tc>
          <w:tcPr>
            <w:tcW w:w="715" w:type="dxa"/>
            <w:vAlign w:val="center"/>
          </w:tcPr>
          <w:p w14:paraId="57D31DD5"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2.2</w:t>
            </w:r>
          </w:p>
        </w:tc>
        <w:tc>
          <w:tcPr>
            <w:tcW w:w="0" w:type="auto"/>
            <w:vAlign w:val="center"/>
          </w:tcPr>
          <w:p w14:paraId="592C5EED"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glnD,</w:t>
            </w:r>
            <w:r w:rsidRPr="00A16097">
              <w:rPr>
                <w:rFonts w:cs="Times New Roman"/>
                <w:color w:val="000000"/>
                <w:sz w:val="20"/>
                <w:szCs w:val="20"/>
                <w:lang w:val="en-IE"/>
              </w:rPr>
              <w:t xml:space="preserve"> [protein-PII] uridylyltransferase </w:t>
            </w:r>
          </w:p>
        </w:tc>
        <w:tc>
          <w:tcPr>
            <w:tcW w:w="0" w:type="auto"/>
            <w:vAlign w:val="center"/>
          </w:tcPr>
          <w:p w14:paraId="16428F2E"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2.25E-13</w:t>
            </w:r>
          </w:p>
        </w:tc>
      </w:tr>
      <w:tr w:rsidR="00A16097" w:rsidRPr="00A16097" w14:paraId="4D5D81DA" w14:textId="77777777" w:rsidTr="001E5296">
        <w:tblPrEx>
          <w:tblBorders>
            <w:top w:val="none" w:sz="0" w:space="0" w:color="auto"/>
          </w:tblBorders>
        </w:tblPrEx>
        <w:trPr>
          <w:trHeight w:val="20"/>
        </w:trPr>
        <w:tc>
          <w:tcPr>
            <w:tcW w:w="1238" w:type="dxa"/>
            <w:vAlign w:val="center"/>
          </w:tcPr>
          <w:p w14:paraId="28C85FEA"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Bbr_0258</w:t>
            </w:r>
          </w:p>
        </w:tc>
        <w:tc>
          <w:tcPr>
            <w:tcW w:w="715" w:type="dxa"/>
            <w:vAlign w:val="center"/>
          </w:tcPr>
          <w:p w14:paraId="2A144DB4"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2.1</w:t>
            </w:r>
          </w:p>
        </w:tc>
        <w:tc>
          <w:tcPr>
            <w:tcW w:w="0" w:type="auto"/>
            <w:vAlign w:val="center"/>
          </w:tcPr>
          <w:p w14:paraId="67F5C6FC"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Hypothetical membrane spanning protein </w:t>
            </w:r>
          </w:p>
        </w:tc>
        <w:tc>
          <w:tcPr>
            <w:tcW w:w="0" w:type="auto"/>
            <w:vAlign w:val="center"/>
          </w:tcPr>
          <w:p w14:paraId="5ADF8E28"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1.11E-16</w:t>
            </w:r>
          </w:p>
        </w:tc>
      </w:tr>
      <w:tr w:rsidR="00A16097" w:rsidRPr="00A16097" w14:paraId="4556DAA1" w14:textId="77777777" w:rsidTr="001E5296">
        <w:tblPrEx>
          <w:tblBorders>
            <w:top w:val="none" w:sz="0" w:space="0" w:color="auto"/>
          </w:tblBorders>
        </w:tblPrEx>
        <w:trPr>
          <w:trHeight w:val="20"/>
        </w:trPr>
        <w:tc>
          <w:tcPr>
            <w:tcW w:w="1238" w:type="dxa"/>
            <w:vAlign w:val="center"/>
          </w:tcPr>
          <w:p w14:paraId="174B6290"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Bbr_0330</w:t>
            </w:r>
          </w:p>
        </w:tc>
        <w:tc>
          <w:tcPr>
            <w:tcW w:w="715" w:type="dxa"/>
            <w:vAlign w:val="center"/>
          </w:tcPr>
          <w:p w14:paraId="4210E409"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2.4</w:t>
            </w:r>
          </w:p>
        </w:tc>
        <w:tc>
          <w:tcPr>
            <w:tcW w:w="0" w:type="auto"/>
            <w:vAlign w:val="center"/>
          </w:tcPr>
          <w:p w14:paraId="1D09102D"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atpC</w:t>
            </w:r>
            <w:r w:rsidRPr="00A16097">
              <w:rPr>
                <w:rFonts w:cs="Times New Roman"/>
                <w:color w:val="000000"/>
                <w:sz w:val="20"/>
                <w:szCs w:val="20"/>
                <w:lang w:val="en-IE"/>
              </w:rPr>
              <w:t>, ATP synthase epsilon chain </w:t>
            </w:r>
          </w:p>
        </w:tc>
        <w:tc>
          <w:tcPr>
            <w:tcW w:w="0" w:type="auto"/>
            <w:vAlign w:val="center"/>
          </w:tcPr>
          <w:p w14:paraId="7FBE5F31"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1689D124" w14:textId="77777777" w:rsidTr="001E5296">
        <w:tblPrEx>
          <w:tblBorders>
            <w:top w:val="none" w:sz="0" w:space="0" w:color="auto"/>
          </w:tblBorders>
        </w:tblPrEx>
        <w:trPr>
          <w:trHeight w:val="20"/>
        </w:trPr>
        <w:tc>
          <w:tcPr>
            <w:tcW w:w="1238" w:type="dxa"/>
            <w:vAlign w:val="center"/>
          </w:tcPr>
          <w:p w14:paraId="300E27D5"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Bbr_0331</w:t>
            </w:r>
          </w:p>
        </w:tc>
        <w:tc>
          <w:tcPr>
            <w:tcW w:w="715" w:type="dxa"/>
            <w:vAlign w:val="center"/>
          </w:tcPr>
          <w:p w14:paraId="2A1AEBF3"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2.2</w:t>
            </w:r>
          </w:p>
        </w:tc>
        <w:tc>
          <w:tcPr>
            <w:tcW w:w="0" w:type="auto"/>
            <w:vAlign w:val="center"/>
          </w:tcPr>
          <w:p w14:paraId="65DA8D63"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Conserved hypothetical protein with DUF91 domain </w:t>
            </w:r>
          </w:p>
        </w:tc>
        <w:tc>
          <w:tcPr>
            <w:tcW w:w="0" w:type="auto"/>
            <w:vAlign w:val="center"/>
          </w:tcPr>
          <w:p w14:paraId="0C6EED14"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0273FAF5" w14:textId="77777777" w:rsidTr="001E5296">
        <w:tblPrEx>
          <w:tblBorders>
            <w:top w:val="none" w:sz="0" w:space="0" w:color="auto"/>
          </w:tblBorders>
        </w:tblPrEx>
        <w:trPr>
          <w:trHeight w:val="20"/>
        </w:trPr>
        <w:tc>
          <w:tcPr>
            <w:tcW w:w="1238" w:type="dxa"/>
            <w:vAlign w:val="center"/>
          </w:tcPr>
          <w:p w14:paraId="40290062"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Bbr_0366</w:t>
            </w:r>
          </w:p>
        </w:tc>
        <w:tc>
          <w:tcPr>
            <w:tcW w:w="715" w:type="dxa"/>
            <w:vAlign w:val="center"/>
          </w:tcPr>
          <w:p w14:paraId="0000932F"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2.7</w:t>
            </w:r>
          </w:p>
        </w:tc>
        <w:tc>
          <w:tcPr>
            <w:tcW w:w="0" w:type="auto"/>
            <w:vAlign w:val="center"/>
          </w:tcPr>
          <w:p w14:paraId="311B34E9"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Narrowly conserved hypothetical secreted protein with Gram positive anchor and Cna protein B-type domain </w:t>
            </w:r>
          </w:p>
        </w:tc>
        <w:tc>
          <w:tcPr>
            <w:tcW w:w="0" w:type="auto"/>
            <w:vAlign w:val="center"/>
          </w:tcPr>
          <w:p w14:paraId="7BC9A961"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3.30E-09</w:t>
            </w:r>
          </w:p>
        </w:tc>
      </w:tr>
      <w:tr w:rsidR="00A16097" w:rsidRPr="00A16097" w14:paraId="0E01002B" w14:textId="77777777" w:rsidTr="001E5296">
        <w:tblPrEx>
          <w:tblBorders>
            <w:top w:val="none" w:sz="0" w:space="0" w:color="auto"/>
          </w:tblBorders>
        </w:tblPrEx>
        <w:trPr>
          <w:trHeight w:val="20"/>
        </w:trPr>
        <w:tc>
          <w:tcPr>
            <w:tcW w:w="1238" w:type="dxa"/>
            <w:vAlign w:val="center"/>
          </w:tcPr>
          <w:p w14:paraId="366F4147"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Bbr_0367</w:t>
            </w:r>
          </w:p>
        </w:tc>
        <w:tc>
          <w:tcPr>
            <w:tcW w:w="715" w:type="dxa"/>
            <w:vAlign w:val="center"/>
          </w:tcPr>
          <w:p w14:paraId="65280414"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5.7</w:t>
            </w:r>
          </w:p>
        </w:tc>
        <w:tc>
          <w:tcPr>
            <w:tcW w:w="0" w:type="auto"/>
            <w:vAlign w:val="center"/>
          </w:tcPr>
          <w:p w14:paraId="4B316874"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Hypothetical protein </w:t>
            </w:r>
          </w:p>
        </w:tc>
        <w:tc>
          <w:tcPr>
            <w:tcW w:w="0" w:type="auto"/>
            <w:vAlign w:val="center"/>
          </w:tcPr>
          <w:p w14:paraId="41810747"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2.22E-16</w:t>
            </w:r>
          </w:p>
        </w:tc>
      </w:tr>
      <w:tr w:rsidR="00A16097" w:rsidRPr="00A16097" w14:paraId="21A0628E" w14:textId="77777777" w:rsidTr="001E5296">
        <w:tblPrEx>
          <w:tblBorders>
            <w:top w:val="none" w:sz="0" w:space="0" w:color="auto"/>
          </w:tblBorders>
        </w:tblPrEx>
        <w:trPr>
          <w:trHeight w:val="20"/>
        </w:trPr>
        <w:tc>
          <w:tcPr>
            <w:tcW w:w="1238" w:type="dxa"/>
            <w:vAlign w:val="center"/>
          </w:tcPr>
          <w:p w14:paraId="57702F23"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Bbr_0368</w:t>
            </w:r>
          </w:p>
        </w:tc>
        <w:tc>
          <w:tcPr>
            <w:tcW w:w="715" w:type="dxa"/>
            <w:vAlign w:val="center"/>
          </w:tcPr>
          <w:p w14:paraId="05CD306E"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2.7</w:t>
            </w:r>
          </w:p>
        </w:tc>
        <w:tc>
          <w:tcPr>
            <w:tcW w:w="0" w:type="auto"/>
            <w:vAlign w:val="center"/>
          </w:tcPr>
          <w:p w14:paraId="2BC78FDA"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Conserved hypothetical protein </w:t>
            </w:r>
          </w:p>
        </w:tc>
        <w:tc>
          <w:tcPr>
            <w:tcW w:w="0" w:type="auto"/>
            <w:vAlign w:val="center"/>
          </w:tcPr>
          <w:p w14:paraId="21E67843"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1.63E-09</w:t>
            </w:r>
          </w:p>
        </w:tc>
      </w:tr>
      <w:tr w:rsidR="00A16097" w:rsidRPr="00A16097" w14:paraId="36CD1168" w14:textId="77777777" w:rsidTr="001E5296">
        <w:tblPrEx>
          <w:tblBorders>
            <w:top w:val="none" w:sz="0" w:space="0" w:color="auto"/>
          </w:tblBorders>
        </w:tblPrEx>
        <w:trPr>
          <w:trHeight w:val="20"/>
        </w:trPr>
        <w:tc>
          <w:tcPr>
            <w:tcW w:w="1238" w:type="dxa"/>
            <w:vAlign w:val="center"/>
          </w:tcPr>
          <w:p w14:paraId="20F1AE9D"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Bbr_0369</w:t>
            </w:r>
          </w:p>
        </w:tc>
        <w:tc>
          <w:tcPr>
            <w:tcW w:w="715" w:type="dxa"/>
            <w:vAlign w:val="center"/>
          </w:tcPr>
          <w:p w14:paraId="72C48C62"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3.2</w:t>
            </w:r>
          </w:p>
        </w:tc>
        <w:tc>
          <w:tcPr>
            <w:tcW w:w="0" w:type="auto"/>
            <w:vAlign w:val="center"/>
          </w:tcPr>
          <w:p w14:paraId="794A7326"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Narrowly conserved hypothetical membrane spanning protein </w:t>
            </w:r>
          </w:p>
        </w:tc>
        <w:tc>
          <w:tcPr>
            <w:tcW w:w="0" w:type="auto"/>
            <w:vAlign w:val="center"/>
          </w:tcPr>
          <w:p w14:paraId="38307A35"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5.52E-10</w:t>
            </w:r>
          </w:p>
        </w:tc>
      </w:tr>
      <w:tr w:rsidR="00A16097" w:rsidRPr="00A16097" w14:paraId="68E328B5" w14:textId="77777777" w:rsidTr="001E5296">
        <w:tblPrEx>
          <w:tblBorders>
            <w:top w:val="none" w:sz="0" w:space="0" w:color="auto"/>
          </w:tblBorders>
        </w:tblPrEx>
        <w:trPr>
          <w:trHeight w:val="20"/>
        </w:trPr>
        <w:tc>
          <w:tcPr>
            <w:tcW w:w="1238" w:type="dxa"/>
            <w:vAlign w:val="center"/>
          </w:tcPr>
          <w:p w14:paraId="74218790"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Bbr_0372</w:t>
            </w:r>
          </w:p>
        </w:tc>
        <w:tc>
          <w:tcPr>
            <w:tcW w:w="715" w:type="dxa"/>
            <w:vAlign w:val="center"/>
          </w:tcPr>
          <w:p w14:paraId="455A95C6"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2.2</w:t>
            </w:r>
          </w:p>
        </w:tc>
        <w:tc>
          <w:tcPr>
            <w:tcW w:w="0" w:type="auto"/>
            <w:vAlign w:val="center"/>
          </w:tcPr>
          <w:p w14:paraId="3F30AD83"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ATP-binding protein of ABC transporter system </w:t>
            </w:r>
          </w:p>
        </w:tc>
        <w:tc>
          <w:tcPr>
            <w:tcW w:w="0" w:type="auto"/>
            <w:vAlign w:val="center"/>
          </w:tcPr>
          <w:p w14:paraId="497D5999"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5.35E-14</w:t>
            </w:r>
          </w:p>
        </w:tc>
      </w:tr>
      <w:tr w:rsidR="00A16097" w:rsidRPr="00A16097" w14:paraId="4DADDB89" w14:textId="77777777" w:rsidTr="001E5296">
        <w:tblPrEx>
          <w:tblBorders>
            <w:top w:val="none" w:sz="0" w:space="0" w:color="auto"/>
          </w:tblBorders>
        </w:tblPrEx>
        <w:trPr>
          <w:trHeight w:val="20"/>
        </w:trPr>
        <w:tc>
          <w:tcPr>
            <w:tcW w:w="1238" w:type="dxa"/>
            <w:vAlign w:val="center"/>
          </w:tcPr>
          <w:p w14:paraId="6D9D97B2"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Bbr_0443</w:t>
            </w:r>
          </w:p>
        </w:tc>
        <w:tc>
          <w:tcPr>
            <w:tcW w:w="715" w:type="dxa"/>
            <w:vAlign w:val="center"/>
          </w:tcPr>
          <w:p w14:paraId="51D16FBD"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5.5</w:t>
            </w:r>
          </w:p>
        </w:tc>
        <w:tc>
          <w:tcPr>
            <w:tcW w:w="0" w:type="auto"/>
            <w:vAlign w:val="center"/>
          </w:tcPr>
          <w:p w14:paraId="6AB88B09"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Glycosyltransferase </w:t>
            </w:r>
          </w:p>
        </w:tc>
        <w:tc>
          <w:tcPr>
            <w:tcW w:w="0" w:type="auto"/>
            <w:vAlign w:val="center"/>
          </w:tcPr>
          <w:p w14:paraId="44BACF41"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4.11E-11</w:t>
            </w:r>
          </w:p>
        </w:tc>
      </w:tr>
      <w:tr w:rsidR="00A16097" w:rsidRPr="00A16097" w14:paraId="71D92910" w14:textId="77777777" w:rsidTr="001E5296">
        <w:tblPrEx>
          <w:tblBorders>
            <w:top w:val="none" w:sz="0" w:space="0" w:color="auto"/>
          </w:tblBorders>
        </w:tblPrEx>
        <w:trPr>
          <w:trHeight w:val="20"/>
        </w:trPr>
        <w:tc>
          <w:tcPr>
            <w:tcW w:w="1238" w:type="dxa"/>
            <w:vAlign w:val="center"/>
          </w:tcPr>
          <w:p w14:paraId="21CBF854"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Bbr_0444</w:t>
            </w:r>
          </w:p>
        </w:tc>
        <w:tc>
          <w:tcPr>
            <w:tcW w:w="715" w:type="dxa"/>
            <w:vAlign w:val="center"/>
          </w:tcPr>
          <w:p w14:paraId="29027506"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3.0</w:t>
            </w:r>
          </w:p>
        </w:tc>
        <w:tc>
          <w:tcPr>
            <w:tcW w:w="0" w:type="auto"/>
            <w:vAlign w:val="center"/>
          </w:tcPr>
          <w:p w14:paraId="5E503E18"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Membrane spanning polysaccharide biosynthesis protein </w:t>
            </w:r>
          </w:p>
        </w:tc>
        <w:tc>
          <w:tcPr>
            <w:tcW w:w="0" w:type="auto"/>
            <w:vAlign w:val="center"/>
          </w:tcPr>
          <w:p w14:paraId="476B1388"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8.02E-04</w:t>
            </w:r>
          </w:p>
        </w:tc>
      </w:tr>
      <w:tr w:rsidR="00A16097" w:rsidRPr="00A16097" w14:paraId="3DFF1D03" w14:textId="77777777" w:rsidTr="001E5296">
        <w:tblPrEx>
          <w:tblBorders>
            <w:top w:val="none" w:sz="0" w:space="0" w:color="auto"/>
          </w:tblBorders>
        </w:tblPrEx>
        <w:trPr>
          <w:trHeight w:val="20"/>
        </w:trPr>
        <w:tc>
          <w:tcPr>
            <w:tcW w:w="1238" w:type="dxa"/>
            <w:vAlign w:val="center"/>
          </w:tcPr>
          <w:p w14:paraId="330930CB"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Bbr_0445</w:t>
            </w:r>
          </w:p>
        </w:tc>
        <w:tc>
          <w:tcPr>
            <w:tcW w:w="715" w:type="dxa"/>
            <w:vAlign w:val="center"/>
          </w:tcPr>
          <w:p w14:paraId="02A19778"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7.2</w:t>
            </w:r>
          </w:p>
        </w:tc>
        <w:tc>
          <w:tcPr>
            <w:tcW w:w="0" w:type="auto"/>
            <w:vAlign w:val="center"/>
          </w:tcPr>
          <w:p w14:paraId="0C3C8128"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Glycosyltransferase </w:t>
            </w:r>
          </w:p>
        </w:tc>
        <w:tc>
          <w:tcPr>
            <w:tcW w:w="0" w:type="auto"/>
            <w:vAlign w:val="center"/>
          </w:tcPr>
          <w:p w14:paraId="0833959B"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8.77E-15</w:t>
            </w:r>
          </w:p>
        </w:tc>
      </w:tr>
      <w:tr w:rsidR="00A16097" w:rsidRPr="00A16097" w14:paraId="66C57EC0" w14:textId="77777777" w:rsidTr="001E5296">
        <w:tblPrEx>
          <w:tblBorders>
            <w:top w:val="none" w:sz="0" w:space="0" w:color="auto"/>
          </w:tblBorders>
        </w:tblPrEx>
        <w:trPr>
          <w:trHeight w:val="20"/>
        </w:trPr>
        <w:tc>
          <w:tcPr>
            <w:tcW w:w="1238" w:type="dxa"/>
            <w:vAlign w:val="center"/>
          </w:tcPr>
          <w:p w14:paraId="7F08D222"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Bbr_0446</w:t>
            </w:r>
          </w:p>
        </w:tc>
        <w:tc>
          <w:tcPr>
            <w:tcW w:w="715" w:type="dxa"/>
            <w:vAlign w:val="center"/>
          </w:tcPr>
          <w:p w14:paraId="107257B1"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9.1</w:t>
            </w:r>
          </w:p>
        </w:tc>
        <w:tc>
          <w:tcPr>
            <w:tcW w:w="0" w:type="auto"/>
            <w:vAlign w:val="center"/>
          </w:tcPr>
          <w:p w14:paraId="0D9AE62A"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Acetyltransferase (cell wall biosynthesis) </w:t>
            </w:r>
          </w:p>
        </w:tc>
        <w:tc>
          <w:tcPr>
            <w:tcW w:w="0" w:type="auto"/>
            <w:vAlign w:val="center"/>
          </w:tcPr>
          <w:p w14:paraId="0A7C89F7"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1.00E-12</w:t>
            </w:r>
          </w:p>
        </w:tc>
      </w:tr>
      <w:tr w:rsidR="00A16097" w:rsidRPr="00A16097" w14:paraId="0801C0F8" w14:textId="77777777" w:rsidTr="001E5296">
        <w:tblPrEx>
          <w:tblBorders>
            <w:top w:val="none" w:sz="0" w:space="0" w:color="auto"/>
          </w:tblBorders>
        </w:tblPrEx>
        <w:trPr>
          <w:trHeight w:val="20"/>
        </w:trPr>
        <w:tc>
          <w:tcPr>
            <w:tcW w:w="1238" w:type="dxa"/>
            <w:vAlign w:val="center"/>
          </w:tcPr>
          <w:p w14:paraId="419C8A87"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Bbr_0447</w:t>
            </w:r>
          </w:p>
        </w:tc>
        <w:tc>
          <w:tcPr>
            <w:tcW w:w="715" w:type="dxa"/>
            <w:vAlign w:val="center"/>
          </w:tcPr>
          <w:p w14:paraId="2D7B43C5"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3.6</w:t>
            </w:r>
          </w:p>
        </w:tc>
        <w:tc>
          <w:tcPr>
            <w:tcW w:w="0" w:type="auto"/>
            <w:vAlign w:val="center"/>
          </w:tcPr>
          <w:p w14:paraId="6CE3B787"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Conserved hypothetical protein </w:t>
            </w:r>
          </w:p>
        </w:tc>
        <w:tc>
          <w:tcPr>
            <w:tcW w:w="0" w:type="auto"/>
            <w:vAlign w:val="center"/>
          </w:tcPr>
          <w:p w14:paraId="7704A383"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8.02E-13</w:t>
            </w:r>
          </w:p>
        </w:tc>
      </w:tr>
      <w:tr w:rsidR="00A16097" w:rsidRPr="00A16097" w14:paraId="1EDA7836" w14:textId="77777777" w:rsidTr="001E5296">
        <w:tblPrEx>
          <w:tblBorders>
            <w:top w:val="none" w:sz="0" w:space="0" w:color="auto"/>
          </w:tblBorders>
        </w:tblPrEx>
        <w:trPr>
          <w:trHeight w:val="20"/>
        </w:trPr>
        <w:tc>
          <w:tcPr>
            <w:tcW w:w="1238" w:type="dxa"/>
            <w:vAlign w:val="center"/>
          </w:tcPr>
          <w:p w14:paraId="46549E9E"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Bbr_0448</w:t>
            </w:r>
          </w:p>
        </w:tc>
        <w:tc>
          <w:tcPr>
            <w:tcW w:w="715" w:type="dxa"/>
            <w:vAlign w:val="center"/>
          </w:tcPr>
          <w:p w14:paraId="3755F9E7"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6.6</w:t>
            </w:r>
          </w:p>
        </w:tc>
        <w:tc>
          <w:tcPr>
            <w:tcW w:w="0" w:type="auto"/>
            <w:vAlign w:val="center"/>
          </w:tcPr>
          <w:p w14:paraId="7860D8F9"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Glycosyltransferase </w:t>
            </w:r>
          </w:p>
        </w:tc>
        <w:tc>
          <w:tcPr>
            <w:tcW w:w="0" w:type="auto"/>
            <w:vAlign w:val="center"/>
          </w:tcPr>
          <w:p w14:paraId="3670C24B"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1.63E-10</w:t>
            </w:r>
          </w:p>
        </w:tc>
      </w:tr>
      <w:tr w:rsidR="00A16097" w:rsidRPr="00A16097" w14:paraId="3E95A96F" w14:textId="77777777" w:rsidTr="001E5296">
        <w:tblPrEx>
          <w:tblBorders>
            <w:top w:val="none" w:sz="0" w:space="0" w:color="auto"/>
          </w:tblBorders>
        </w:tblPrEx>
        <w:trPr>
          <w:trHeight w:val="20"/>
        </w:trPr>
        <w:tc>
          <w:tcPr>
            <w:tcW w:w="1238" w:type="dxa"/>
            <w:vAlign w:val="center"/>
          </w:tcPr>
          <w:p w14:paraId="3E42759A"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Bbr_0449</w:t>
            </w:r>
          </w:p>
        </w:tc>
        <w:tc>
          <w:tcPr>
            <w:tcW w:w="715" w:type="dxa"/>
            <w:vAlign w:val="center"/>
          </w:tcPr>
          <w:p w14:paraId="16A66173"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4.0</w:t>
            </w:r>
          </w:p>
        </w:tc>
        <w:tc>
          <w:tcPr>
            <w:tcW w:w="0" w:type="auto"/>
            <w:vAlign w:val="center"/>
          </w:tcPr>
          <w:p w14:paraId="07F53DB7"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Hypothetical membrane spanning protein </w:t>
            </w:r>
          </w:p>
        </w:tc>
        <w:tc>
          <w:tcPr>
            <w:tcW w:w="0" w:type="auto"/>
            <w:vAlign w:val="center"/>
          </w:tcPr>
          <w:p w14:paraId="664D4D26"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047940D3" w14:textId="77777777" w:rsidTr="001E5296">
        <w:tblPrEx>
          <w:tblBorders>
            <w:top w:val="none" w:sz="0" w:space="0" w:color="auto"/>
          </w:tblBorders>
        </w:tblPrEx>
        <w:trPr>
          <w:trHeight w:val="20"/>
        </w:trPr>
        <w:tc>
          <w:tcPr>
            <w:tcW w:w="1238" w:type="dxa"/>
            <w:vAlign w:val="center"/>
          </w:tcPr>
          <w:p w14:paraId="0E91E01E"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Bbr_0450</w:t>
            </w:r>
          </w:p>
        </w:tc>
        <w:tc>
          <w:tcPr>
            <w:tcW w:w="715" w:type="dxa"/>
            <w:vAlign w:val="center"/>
          </w:tcPr>
          <w:p w14:paraId="0D4F9BBE"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5.1</w:t>
            </w:r>
          </w:p>
        </w:tc>
        <w:tc>
          <w:tcPr>
            <w:tcW w:w="0" w:type="auto"/>
            <w:vAlign w:val="center"/>
          </w:tcPr>
          <w:p w14:paraId="42168E62"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Membrane spanning protein involved in polysaccharide biosynthesis </w:t>
            </w:r>
          </w:p>
        </w:tc>
        <w:tc>
          <w:tcPr>
            <w:tcW w:w="0" w:type="auto"/>
            <w:vAlign w:val="center"/>
          </w:tcPr>
          <w:p w14:paraId="76610E94"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5.70E-09</w:t>
            </w:r>
          </w:p>
        </w:tc>
      </w:tr>
      <w:tr w:rsidR="00A16097" w:rsidRPr="00A16097" w14:paraId="5FF3DEE5" w14:textId="77777777" w:rsidTr="001E5296">
        <w:tblPrEx>
          <w:tblBorders>
            <w:top w:val="none" w:sz="0" w:space="0" w:color="auto"/>
          </w:tblBorders>
        </w:tblPrEx>
        <w:trPr>
          <w:trHeight w:val="20"/>
        </w:trPr>
        <w:tc>
          <w:tcPr>
            <w:tcW w:w="1238" w:type="dxa"/>
            <w:vAlign w:val="center"/>
          </w:tcPr>
          <w:p w14:paraId="3AB89846"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Bbr_0451</w:t>
            </w:r>
          </w:p>
        </w:tc>
        <w:tc>
          <w:tcPr>
            <w:tcW w:w="715" w:type="dxa"/>
            <w:vAlign w:val="center"/>
          </w:tcPr>
          <w:p w14:paraId="56B6830E"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2.7</w:t>
            </w:r>
          </w:p>
        </w:tc>
        <w:tc>
          <w:tcPr>
            <w:tcW w:w="0" w:type="auto"/>
            <w:vAlign w:val="center"/>
          </w:tcPr>
          <w:p w14:paraId="32CE90D2"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Acyltransferase </w:t>
            </w:r>
          </w:p>
        </w:tc>
        <w:tc>
          <w:tcPr>
            <w:tcW w:w="0" w:type="auto"/>
            <w:vAlign w:val="center"/>
          </w:tcPr>
          <w:p w14:paraId="39968EDF"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2.46E-11</w:t>
            </w:r>
          </w:p>
        </w:tc>
      </w:tr>
      <w:tr w:rsidR="00A16097" w:rsidRPr="00A16097" w14:paraId="2693DCC5" w14:textId="77777777" w:rsidTr="001E5296">
        <w:tblPrEx>
          <w:tblBorders>
            <w:top w:val="none" w:sz="0" w:space="0" w:color="auto"/>
          </w:tblBorders>
        </w:tblPrEx>
        <w:trPr>
          <w:trHeight w:val="20"/>
        </w:trPr>
        <w:tc>
          <w:tcPr>
            <w:tcW w:w="1238" w:type="dxa"/>
            <w:vAlign w:val="center"/>
          </w:tcPr>
          <w:p w14:paraId="29BAE7E3"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Bbr_0452</w:t>
            </w:r>
          </w:p>
        </w:tc>
        <w:tc>
          <w:tcPr>
            <w:tcW w:w="715" w:type="dxa"/>
            <w:vAlign w:val="center"/>
          </w:tcPr>
          <w:p w14:paraId="025EAA23"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2.2</w:t>
            </w:r>
          </w:p>
        </w:tc>
        <w:tc>
          <w:tcPr>
            <w:tcW w:w="0" w:type="auto"/>
            <w:vAlign w:val="center"/>
          </w:tcPr>
          <w:p w14:paraId="04B1BCD0"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Hypothetical protein </w:t>
            </w:r>
          </w:p>
        </w:tc>
        <w:tc>
          <w:tcPr>
            <w:tcW w:w="0" w:type="auto"/>
            <w:vAlign w:val="center"/>
          </w:tcPr>
          <w:p w14:paraId="31A51E9B"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6.91E-08</w:t>
            </w:r>
          </w:p>
        </w:tc>
      </w:tr>
      <w:tr w:rsidR="00A16097" w:rsidRPr="00A16097" w14:paraId="4714C15A" w14:textId="77777777" w:rsidTr="001E5296">
        <w:tblPrEx>
          <w:tblBorders>
            <w:top w:val="none" w:sz="0" w:space="0" w:color="auto"/>
          </w:tblBorders>
        </w:tblPrEx>
        <w:trPr>
          <w:trHeight w:val="20"/>
        </w:trPr>
        <w:tc>
          <w:tcPr>
            <w:tcW w:w="1238" w:type="dxa"/>
            <w:vAlign w:val="center"/>
          </w:tcPr>
          <w:p w14:paraId="11892C33"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Bbr_0604</w:t>
            </w:r>
          </w:p>
        </w:tc>
        <w:tc>
          <w:tcPr>
            <w:tcW w:w="715" w:type="dxa"/>
            <w:vAlign w:val="center"/>
          </w:tcPr>
          <w:p w14:paraId="56716C51"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2.3</w:t>
            </w:r>
          </w:p>
        </w:tc>
        <w:tc>
          <w:tcPr>
            <w:tcW w:w="0" w:type="auto"/>
            <w:vAlign w:val="center"/>
          </w:tcPr>
          <w:p w14:paraId="58554211"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rpsL</w:t>
            </w:r>
            <w:r w:rsidRPr="00A16097">
              <w:rPr>
                <w:rFonts w:cs="Times New Roman"/>
                <w:color w:val="000000"/>
                <w:sz w:val="20"/>
                <w:szCs w:val="20"/>
                <w:lang w:val="en-IE"/>
              </w:rPr>
              <w:t>, SSU ribosomal protein S12P </w:t>
            </w:r>
          </w:p>
        </w:tc>
        <w:tc>
          <w:tcPr>
            <w:tcW w:w="0" w:type="auto"/>
            <w:vAlign w:val="center"/>
          </w:tcPr>
          <w:p w14:paraId="59D47837"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4.00E-06</w:t>
            </w:r>
          </w:p>
        </w:tc>
      </w:tr>
      <w:tr w:rsidR="00A16097" w:rsidRPr="00A16097" w14:paraId="604B72B1" w14:textId="77777777" w:rsidTr="001E5296">
        <w:tblPrEx>
          <w:tblBorders>
            <w:top w:val="none" w:sz="0" w:space="0" w:color="auto"/>
          </w:tblBorders>
        </w:tblPrEx>
        <w:trPr>
          <w:trHeight w:val="20"/>
        </w:trPr>
        <w:tc>
          <w:tcPr>
            <w:tcW w:w="1238" w:type="dxa"/>
            <w:vAlign w:val="center"/>
          </w:tcPr>
          <w:p w14:paraId="024A7EB4"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Bbr_0810</w:t>
            </w:r>
          </w:p>
        </w:tc>
        <w:tc>
          <w:tcPr>
            <w:tcW w:w="715" w:type="dxa"/>
            <w:vAlign w:val="center"/>
          </w:tcPr>
          <w:p w14:paraId="7EEB6D2B"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2.5</w:t>
            </w:r>
          </w:p>
        </w:tc>
        <w:tc>
          <w:tcPr>
            <w:tcW w:w="0" w:type="auto"/>
            <w:vAlign w:val="center"/>
          </w:tcPr>
          <w:p w14:paraId="28C80A27"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Two-component response regulator </w:t>
            </w:r>
          </w:p>
        </w:tc>
        <w:tc>
          <w:tcPr>
            <w:tcW w:w="0" w:type="auto"/>
            <w:vAlign w:val="center"/>
          </w:tcPr>
          <w:p w14:paraId="1D3A4A92"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1.29E-14</w:t>
            </w:r>
          </w:p>
        </w:tc>
      </w:tr>
      <w:tr w:rsidR="00A16097" w:rsidRPr="00A16097" w14:paraId="139A48FB" w14:textId="77777777" w:rsidTr="001E5296">
        <w:tblPrEx>
          <w:tblBorders>
            <w:top w:val="none" w:sz="0" w:space="0" w:color="auto"/>
          </w:tblBorders>
        </w:tblPrEx>
        <w:trPr>
          <w:trHeight w:val="20"/>
        </w:trPr>
        <w:tc>
          <w:tcPr>
            <w:tcW w:w="1238" w:type="dxa"/>
            <w:vAlign w:val="center"/>
          </w:tcPr>
          <w:p w14:paraId="497BDE38"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Bbr_0872</w:t>
            </w:r>
          </w:p>
        </w:tc>
        <w:tc>
          <w:tcPr>
            <w:tcW w:w="715" w:type="dxa"/>
            <w:vAlign w:val="center"/>
          </w:tcPr>
          <w:p w14:paraId="3008F618"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2.0</w:t>
            </w:r>
          </w:p>
        </w:tc>
        <w:tc>
          <w:tcPr>
            <w:tcW w:w="0" w:type="auto"/>
            <w:vAlign w:val="center"/>
          </w:tcPr>
          <w:p w14:paraId="62D5B1D6"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Narrowly conserved hypothetical membrane spanning protein </w:t>
            </w:r>
          </w:p>
        </w:tc>
        <w:tc>
          <w:tcPr>
            <w:tcW w:w="0" w:type="auto"/>
            <w:vAlign w:val="center"/>
          </w:tcPr>
          <w:p w14:paraId="3B1444A5"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4.63E-05</w:t>
            </w:r>
          </w:p>
        </w:tc>
      </w:tr>
      <w:tr w:rsidR="00A16097" w:rsidRPr="00A16097" w14:paraId="683B77BD" w14:textId="77777777" w:rsidTr="001E5296">
        <w:tblPrEx>
          <w:tblBorders>
            <w:top w:val="none" w:sz="0" w:space="0" w:color="auto"/>
          </w:tblBorders>
        </w:tblPrEx>
        <w:trPr>
          <w:trHeight w:val="20"/>
        </w:trPr>
        <w:tc>
          <w:tcPr>
            <w:tcW w:w="1238" w:type="dxa"/>
            <w:vAlign w:val="center"/>
          </w:tcPr>
          <w:p w14:paraId="20EE9343"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Bbr_0883</w:t>
            </w:r>
          </w:p>
        </w:tc>
        <w:tc>
          <w:tcPr>
            <w:tcW w:w="715" w:type="dxa"/>
            <w:vAlign w:val="center"/>
          </w:tcPr>
          <w:p w14:paraId="7B942F27"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2.0</w:t>
            </w:r>
          </w:p>
        </w:tc>
        <w:tc>
          <w:tcPr>
            <w:tcW w:w="0" w:type="auto"/>
            <w:vAlign w:val="center"/>
          </w:tcPr>
          <w:p w14:paraId="7EE1E5BF"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Xpt</w:t>
            </w:r>
            <w:r w:rsidRPr="00A16097">
              <w:rPr>
                <w:rFonts w:cs="Times New Roman"/>
                <w:color w:val="000000"/>
                <w:sz w:val="20"/>
                <w:szCs w:val="20"/>
                <w:lang w:val="en-IE"/>
              </w:rPr>
              <w:t>, Xanthine phosphoribosyltransferase </w:t>
            </w:r>
          </w:p>
        </w:tc>
        <w:tc>
          <w:tcPr>
            <w:tcW w:w="0" w:type="auto"/>
            <w:vAlign w:val="center"/>
          </w:tcPr>
          <w:p w14:paraId="3B37D6E2"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4.27E-13</w:t>
            </w:r>
          </w:p>
        </w:tc>
      </w:tr>
      <w:tr w:rsidR="00A16097" w:rsidRPr="00A16097" w14:paraId="2B6966E0" w14:textId="77777777" w:rsidTr="001E5296">
        <w:tblPrEx>
          <w:tblBorders>
            <w:top w:val="none" w:sz="0" w:space="0" w:color="auto"/>
          </w:tblBorders>
        </w:tblPrEx>
        <w:trPr>
          <w:trHeight w:val="20"/>
        </w:trPr>
        <w:tc>
          <w:tcPr>
            <w:tcW w:w="1238" w:type="dxa"/>
            <w:vAlign w:val="center"/>
          </w:tcPr>
          <w:p w14:paraId="4C6D6D1E"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Bbr_0938</w:t>
            </w:r>
          </w:p>
        </w:tc>
        <w:tc>
          <w:tcPr>
            <w:tcW w:w="715" w:type="dxa"/>
            <w:vAlign w:val="center"/>
          </w:tcPr>
          <w:p w14:paraId="1D00017A"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2.5</w:t>
            </w:r>
          </w:p>
        </w:tc>
        <w:tc>
          <w:tcPr>
            <w:tcW w:w="0" w:type="auto"/>
            <w:vAlign w:val="center"/>
          </w:tcPr>
          <w:p w14:paraId="2445562D"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Hypothetical membrane spanning protein </w:t>
            </w:r>
          </w:p>
        </w:tc>
        <w:tc>
          <w:tcPr>
            <w:tcW w:w="0" w:type="auto"/>
            <w:vAlign w:val="center"/>
          </w:tcPr>
          <w:p w14:paraId="1307C050"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2.73E-05</w:t>
            </w:r>
          </w:p>
        </w:tc>
      </w:tr>
      <w:tr w:rsidR="00A16097" w:rsidRPr="00A16097" w14:paraId="08E2C5D6" w14:textId="77777777" w:rsidTr="001E5296">
        <w:tblPrEx>
          <w:tblBorders>
            <w:top w:val="none" w:sz="0" w:space="0" w:color="auto"/>
          </w:tblBorders>
        </w:tblPrEx>
        <w:trPr>
          <w:trHeight w:val="20"/>
        </w:trPr>
        <w:tc>
          <w:tcPr>
            <w:tcW w:w="1238" w:type="dxa"/>
            <w:vAlign w:val="center"/>
          </w:tcPr>
          <w:p w14:paraId="059C607E"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Bbr_0963</w:t>
            </w:r>
          </w:p>
        </w:tc>
        <w:tc>
          <w:tcPr>
            <w:tcW w:w="715" w:type="dxa"/>
            <w:vAlign w:val="center"/>
          </w:tcPr>
          <w:p w14:paraId="5B2E6F54"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2.2</w:t>
            </w:r>
          </w:p>
        </w:tc>
        <w:tc>
          <w:tcPr>
            <w:tcW w:w="0" w:type="auto"/>
            <w:vAlign w:val="center"/>
          </w:tcPr>
          <w:p w14:paraId="1F71D424"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Conserved hypothetical protein </w:t>
            </w:r>
          </w:p>
        </w:tc>
        <w:tc>
          <w:tcPr>
            <w:tcW w:w="0" w:type="auto"/>
            <w:vAlign w:val="center"/>
          </w:tcPr>
          <w:p w14:paraId="6CE42EC2"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3.50E-09</w:t>
            </w:r>
          </w:p>
        </w:tc>
      </w:tr>
      <w:tr w:rsidR="00A16097" w:rsidRPr="00A16097" w14:paraId="7E694EE2" w14:textId="77777777" w:rsidTr="001E5296">
        <w:tblPrEx>
          <w:tblBorders>
            <w:top w:val="none" w:sz="0" w:space="0" w:color="auto"/>
          </w:tblBorders>
        </w:tblPrEx>
        <w:trPr>
          <w:trHeight w:val="20"/>
        </w:trPr>
        <w:tc>
          <w:tcPr>
            <w:tcW w:w="1238" w:type="dxa"/>
            <w:vAlign w:val="center"/>
          </w:tcPr>
          <w:p w14:paraId="7ECC51DE"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Bbr_0994</w:t>
            </w:r>
          </w:p>
        </w:tc>
        <w:tc>
          <w:tcPr>
            <w:tcW w:w="715" w:type="dxa"/>
            <w:vAlign w:val="center"/>
          </w:tcPr>
          <w:p w14:paraId="7F6DBB83"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2.0</w:t>
            </w:r>
          </w:p>
        </w:tc>
        <w:tc>
          <w:tcPr>
            <w:tcW w:w="0" w:type="auto"/>
            <w:vAlign w:val="center"/>
          </w:tcPr>
          <w:p w14:paraId="2FBF992F"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pgk</w:t>
            </w:r>
            <w:r w:rsidRPr="00A16097">
              <w:rPr>
                <w:rFonts w:cs="Times New Roman"/>
                <w:color w:val="000000"/>
                <w:sz w:val="20"/>
                <w:szCs w:val="20"/>
                <w:lang w:val="en-IE"/>
              </w:rPr>
              <w:t>, Phosphoglycerate kinase </w:t>
            </w:r>
          </w:p>
        </w:tc>
        <w:tc>
          <w:tcPr>
            <w:tcW w:w="0" w:type="auto"/>
            <w:vAlign w:val="center"/>
          </w:tcPr>
          <w:p w14:paraId="64647F02"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1.11E-13</w:t>
            </w:r>
          </w:p>
        </w:tc>
      </w:tr>
      <w:tr w:rsidR="00A16097" w:rsidRPr="00A16097" w14:paraId="20126ACE" w14:textId="77777777" w:rsidTr="001E5296">
        <w:tblPrEx>
          <w:tblBorders>
            <w:top w:val="none" w:sz="0" w:space="0" w:color="auto"/>
          </w:tblBorders>
        </w:tblPrEx>
        <w:trPr>
          <w:trHeight w:val="20"/>
        </w:trPr>
        <w:tc>
          <w:tcPr>
            <w:tcW w:w="1238" w:type="dxa"/>
            <w:vAlign w:val="center"/>
          </w:tcPr>
          <w:p w14:paraId="2904282B"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Bbr_1179</w:t>
            </w:r>
          </w:p>
        </w:tc>
        <w:tc>
          <w:tcPr>
            <w:tcW w:w="715" w:type="dxa"/>
            <w:vAlign w:val="center"/>
          </w:tcPr>
          <w:p w14:paraId="1F85BB09"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2.2</w:t>
            </w:r>
          </w:p>
        </w:tc>
        <w:tc>
          <w:tcPr>
            <w:tcW w:w="0" w:type="auto"/>
            <w:vAlign w:val="center"/>
          </w:tcPr>
          <w:p w14:paraId="686511B2"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Ribosome-associated factor Y </w:t>
            </w:r>
          </w:p>
        </w:tc>
        <w:tc>
          <w:tcPr>
            <w:tcW w:w="0" w:type="auto"/>
            <w:vAlign w:val="center"/>
          </w:tcPr>
          <w:p w14:paraId="0864DA2B"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1.07E-07</w:t>
            </w:r>
          </w:p>
        </w:tc>
      </w:tr>
      <w:tr w:rsidR="00A16097" w:rsidRPr="00A16097" w14:paraId="7359AF8A" w14:textId="77777777" w:rsidTr="001E5296">
        <w:tblPrEx>
          <w:tblBorders>
            <w:top w:val="none" w:sz="0" w:space="0" w:color="auto"/>
          </w:tblBorders>
        </w:tblPrEx>
        <w:trPr>
          <w:trHeight w:val="20"/>
        </w:trPr>
        <w:tc>
          <w:tcPr>
            <w:tcW w:w="1238" w:type="dxa"/>
            <w:vAlign w:val="center"/>
          </w:tcPr>
          <w:p w14:paraId="7D9829BD"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Bbr_1475</w:t>
            </w:r>
          </w:p>
        </w:tc>
        <w:tc>
          <w:tcPr>
            <w:tcW w:w="715" w:type="dxa"/>
            <w:vAlign w:val="center"/>
          </w:tcPr>
          <w:p w14:paraId="51862DBF"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3.4</w:t>
            </w:r>
          </w:p>
        </w:tc>
        <w:tc>
          <w:tcPr>
            <w:tcW w:w="0" w:type="auto"/>
            <w:vAlign w:val="center"/>
          </w:tcPr>
          <w:p w14:paraId="2395DC6B"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Branched-chain amino acid transport ATP-binding protein livF </w:t>
            </w:r>
          </w:p>
        </w:tc>
        <w:tc>
          <w:tcPr>
            <w:tcW w:w="0" w:type="auto"/>
            <w:vAlign w:val="center"/>
          </w:tcPr>
          <w:p w14:paraId="4735BB27"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1.16E-08</w:t>
            </w:r>
          </w:p>
        </w:tc>
      </w:tr>
      <w:tr w:rsidR="00A16097" w:rsidRPr="00A16097" w14:paraId="486E2FB5" w14:textId="77777777" w:rsidTr="001E5296">
        <w:tblPrEx>
          <w:tblBorders>
            <w:top w:val="none" w:sz="0" w:space="0" w:color="auto"/>
          </w:tblBorders>
        </w:tblPrEx>
        <w:trPr>
          <w:trHeight w:val="20"/>
        </w:trPr>
        <w:tc>
          <w:tcPr>
            <w:tcW w:w="1238" w:type="dxa"/>
            <w:vAlign w:val="center"/>
          </w:tcPr>
          <w:p w14:paraId="52B0424F"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Bbr_1581</w:t>
            </w:r>
          </w:p>
        </w:tc>
        <w:tc>
          <w:tcPr>
            <w:tcW w:w="715" w:type="dxa"/>
            <w:vAlign w:val="center"/>
          </w:tcPr>
          <w:p w14:paraId="4EECB03B"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2.2</w:t>
            </w:r>
          </w:p>
        </w:tc>
        <w:tc>
          <w:tcPr>
            <w:tcW w:w="0" w:type="auto"/>
            <w:vAlign w:val="center"/>
          </w:tcPr>
          <w:p w14:paraId="6931B7F9"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Narrowly conserved hypothetical membrane spanning protein </w:t>
            </w:r>
          </w:p>
        </w:tc>
        <w:tc>
          <w:tcPr>
            <w:tcW w:w="0" w:type="auto"/>
            <w:vAlign w:val="center"/>
          </w:tcPr>
          <w:p w14:paraId="336BC4EB"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1.11E-16</w:t>
            </w:r>
          </w:p>
        </w:tc>
      </w:tr>
      <w:tr w:rsidR="00A16097" w:rsidRPr="00A16097" w14:paraId="7C54ADD8" w14:textId="77777777" w:rsidTr="001E5296">
        <w:tblPrEx>
          <w:tblBorders>
            <w:top w:val="none" w:sz="0" w:space="0" w:color="auto"/>
          </w:tblBorders>
        </w:tblPrEx>
        <w:trPr>
          <w:trHeight w:val="20"/>
        </w:trPr>
        <w:tc>
          <w:tcPr>
            <w:tcW w:w="1238" w:type="dxa"/>
            <w:vAlign w:val="center"/>
          </w:tcPr>
          <w:p w14:paraId="4628FF68"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Bbr_1582</w:t>
            </w:r>
          </w:p>
        </w:tc>
        <w:tc>
          <w:tcPr>
            <w:tcW w:w="715" w:type="dxa"/>
            <w:vAlign w:val="center"/>
          </w:tcPr>
          <w:p w14:paraId="2DDB0BA7"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2.1</w:t>
            </w:r>
          </w:p>
        </w:tc>
        <w:tc>
          <w:tcPr>
            <w:tcW w:w="0" w:type="auto"/>
            <w:vAlign w:val="center"/>
          </w:tcPr>
          <w:p w14:paraId="475ADB76"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Narrowly conserved hypothetical membrane spanning protein with PspC domain </w:t>
            </w:r>
          </w:p>
        </w:tc>
        <w:tc>
          <w:tcPr>
            <w:tcW w:w="0" w:type="auto"/>
            <w:vAlign w:val="center"/>
          </w:tcPr>
          <w:p w14:paraId="03A216E3"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1.10E-14</w:t>
            </w:r>
          </w:p>
        </w:tc>
      </w:tr>
      <w:tr w:rsidR="00A16097" w:rsidRPr="00A16097" w14:paraId="03AD8760" w14:textId="77777777" w:rsidTr="001E5296">
        <w:tblPrEx>
          <w:tblBorders>
            <w:top w:val="none" w:sz="0" w:space="0" w:color="auto"/>
          </w:tblBorders>
        </w:tblPrEx>
        <w:trPr>
          <w:trHeight w:val="20"/>
        </w:trPr>
        <w:tc>
          <w:tcPr>
            <w:tcW w:w="1238" w:type="dxa"/>
            <w:vAlign w:val="center"/>
          </w:tcPr>
          <w:p w14:paraId="579E3E30"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Bbr_1761</w:t>
            </w:r>
          </w:p>
        </w:tc>
        <w:tc>
          <w:tcPr>
            <w:tcW w:w="715" w:type="dxa"/>
            <w:vAlign w:val="center"/>
          </w:tcPr>
          <w:p w14:paraId="6CC4A80D"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2.0</w:t>
            </w:r>
          </w:p>
        </w:tc>
        <w:tc>
          <w:tcPr>
            <w:tcW w:w="0" w:type="auto"/>
            <w:vAlign w:val="center"/>
          </w:tcPr>
          <w:p w14:paraId="4F6FFB26"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Permease protein of ABC transporter system for amino acids </w:t>
            </w:r>
          </w:p>
        </w:tc>
        <w:tc>
          <w:tcPr>
            <w:tcW w:w="0" w:type="auto"/>
            <w:vAlign w:val="center"/>
          </w:tcPr>
          <w:p w14:paraId="1602C789"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8.91E-08</w:t>
            </w:r>
          </w:p>
        </w:tc>
      </w:tr>
      <w:tr w:rsidR="00A16097" w:rsidRPr="00A16097" w14:paraId="2F676CED" w14:textId="77777777" w:rsidTr="001E5296">
        <w:tblPrEx>
          <w:tblBorders>
            <w:top w:val="none" w:sz="0" w:space="0" w:color="auto"/>
          </w:tblBorders>
        </w:tblPrEx>
        <w:trPr>
          <w:trHeight w:val="20"/>
        </w:trPr>
        <w:tc>
          <w:tcPr>
            <w:tcW w:w="1238" w:type="dxa"/>
            <w:vAlign w:val="center"/>
          </w:tcPr>
          <w:p w14:paraId="332F0E9F"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Bbr_1892</w:t>
            </w:r>
          </w:p>
        </w:tc>
        <w:tc>
          <w:tcPr>
            <w:tcW w:w="715" w:type="dxa"/>
            <w:vAlign w:val="center"/>
          </w:tcPr>
          <w:p w14:paraId="2F50ABB3"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2.2</w:t>
            </w:r>
          </w:p>
        </w:tc>
        <w:tc>
          <w:tcPr>
            <w:tcW w:w="0" w:type="auto"/>
            <w:vAlign w:val="center"/>
          </w:tcPr>
          <w:p w14:paraId="44D7C5DF"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PTS system, IIC component </w:t>
            </w:r>
          </w:p>
        </w:tc>
        <w:tc>
          <w:tcPr>
            <w:tcW w:w="0" w:type="auto"/>
            <w:vAlign w:val="center"/>
          </w:tcPr>
          <w:p w14:paraId="24CEDFAB"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1FA75EC5" w14:textId="77777777" w:rsidTr="001E5296">
        <w:trPr>
          <w:trHeight w:val="20"/>
        </w:trPr>
        <w:tc>
          <w:tcPr>
            <w:tcW w:w="1238" w:type="dxa"/>
            <w:tcBorders>
              <w:bottom w:val="single" w:sz="8" w:space="0" w:color="000000"/>
            </w:tcBorders>
            <w:vAlign w:val="center"/>
          </w:tcPr>
          <w:p w14:paraId="2DCA96B7"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Bbr_1898</w:t>
            </w:r>
          </w:p>
        </w:tc>
        <w:tc>
          <w:tcPr>
            <w:tcW w:w="715" w:type="dxa"/>
            <w:tcBorders>
              <w:bottom w:val="single" w:sz="8" w:space="0" w:color="000000"/>
            </w:tcBorders>
            <w:vAlign w:val="center"/>
          </w:tcPr>
          <w:p w14:paraId="5004C36B"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4.1</w:t>
            </w:r>
          </w:p>
        </w:tc>
        <w:tc>
          <w:tcPr>
            <w:tcW w:w="0" w:type="auto"/>
            <w:tcBorders>
              <w:bottom w:val="single" w:sz="8" w:space="0" w:color="000000"/>
            </w:tcBorders>
            <w:vAlign w:val="center"/>
          </w:tcPr>
          <w:p w14:paraId="61C9D103"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 xml:space="preserve">nrdF, </w:t>
            </w:r>
            <w:r w:rsidRPr="00A16097">
              <w:rPr>
                <w:rFonts w:cs="Times New Roman"/>
                <w:color w:val="000000"/>
                <w:sz w:val="20"/>
                <w:szCs w:val="20"/>
                <w:lang w:val="en-IE"/>
              </w:rPr>
              <w:t>Ribonucleoside-diphosphate reductase beta chain </w:t>
            </w:r>
          </w:p>
        </w:tc>
        <w:tc>
          <w:tcPr>
            <w:tcW w:w="0" w:type="auto"/>
            <w:tcBorders>
              <w:bottom w:val="single" w:sz="8" w:space="0" w:color="000000"/>
            </w:tcBorders>
            <w:vAlign w:val="center"/>
          </w:tcPr>
          <w:p w14:paraId="16644492"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bl>
    <w:p w14:paraId="6EE29A88" w14:textId="0763904D" w:rsidR="00EC6DE1" w:rsidRDefault="00EC6DE1" w:rsidP="00EC6DE1">
      <w:pPr>
        <w:spacing w:line="240" w:lineRule="auto"/>
        <w:rPr>
          <w:color w:val="000000"/>
          <w:sz w:val="20"/>
          <w:shd w:val="clear" w:color="auto" w:fill="FFFFFF"/>
        </w:rPr>
      </w:pPr>
      <w:r w:rsidRPr="003D22AD">
        <w:rPr>
          <w:color w:val="000000"/>
          <w:sz w:val="20"/>
          <w:shd w:val="clear" w:color="auto" w:fill="FFFFFF"/>
        </w:rPr>
        <w:t>The level of expression is shown as a fold-value of increase in expression,</w:t>
      </w:r>
      <w:r>
        <w:rPr>
          <w:color w:val="000000"/>
          <w:sz w:val="20"/>
          <w:shd w:val="clear" w:color="auto" w:fill="FFFFFF"/>
        </w:rPr>
        <w:t xml:space="preserve"> with a cut-off of a minimum 2&gt;</w:t>
      </w:r>
      <w:r w:rsidRPr="003D22AD">
        <w:rPr>
          <w:color w:val="000000"/>
          <w:sz w:val="20"/>
          <w:shd w:val="clear" w:color="auto" w:fill="FFFFFF"/>
        </w:rPr>
        <w:t xml:space="preserve">-fold increase in expression. </w:t>
      </w:r>
    </w:p>
    <w:p w14:paraId="064F47C6" w14:textId="77777777" w:rsidR="00EC6DE1" w:rsidRDefault="00EC6DE1" w:rsidP="00EC6DE1">
      <w:pPr>
        <w:spacing w:line="240" w:lineRule="auto"/>
      </w:pPr>
    </w:p>
    <w:p w14:paraId="2A812DDB" w14:textId="77777777" w:rsidR="00EC6DE1" w:rsidRDefault="00EC6DE1" w:rsidP="00EC6DE1">
      <w:pPr>
        <w:spacing w:line="240" w:lineRule="auto"/>
      </w:pPr>
    </w:p>
    <w:p w14:paraId="38C8E381" w14:textId="77777777" w:rsidR="00EC6DE1" w:rsidRDefault="00EC6DE1" w:rsidP="00EC6DE1">
      <w:pPr>
        <w:spacing w:line="240" w:lineRule="auto"/>
      </w:pPr>
    </w:p>
    <w:p w14:paraId="0DCCA781" w14:textId="77777777" w:rsidR="00EC6DE1" w:rsidRDefault="00EC6DE1" w:rsidP="00EC6DE1">
      <w:pPr>
        <w:spacing w:line="240" w:lineRule="auto"/>
      </w:pPr>
    </w:p>
    <w:p w14:paraId="7F42B8F5" w14:textId="77777777" w:rsidR="00EC6DE1" w:rsidRDefault="00EC6DE1" w:rsidP="00EC6DE1">
      <w:pPr>
        <w:spacing w:line="240" w:lineRule="auto"/>
      </w:pPr>
    </w:p>
    <w:p w14:paraId="3DBE7894" w14:textId="77777777" w:rsidR="00EC6DE1" w:rsidRDefault="00EC6DE1" w:rsidP="00EC6DE1">
      <w:pPr>
        <w:spacing w:line="240" w:lineRule="auto"/>
      </w:pPr>
    </w:p>
    <w:p w14:paraId="4F249D0E" w14:textId="77777777" w:rsidR="00EC6DE1" w:rsidRDefault="00EC6DE1" w:rsidP="00EC6DE1">
      <w:pPr>
        <w:spacing w:line="240" w:lineRule="auto"/>
      </w:pPr>
    </w:p>
    <w:p w14:paraId="4AAA1361" w14:textId="77777777" w:rsidR="00EC6DE1" w:rsidRDefault="00EC6DE1" w:rsidP="00EC6DE1">
      <w:pPr>
        <w:spacing w:line="240" w:lineRule="auto"/>
      </w:pPr>
    </w:p>
    <w:p w14:paraId="79B63C4A" w14:textId="77777777" w:rsidR="00EC6DE1" w:rsidRDefault="00EC6DE1" w:rsidP="00EC6DE1">
      <w:pPr>
        <w:spacing w:line="240" w:lineRule="auto"/>
      </w:pPr>
    </w:p>
    <w:p w14:paraId="5F33CABB" w14:textId="77777777" w:rsidR="00EC6DE1" w:rsidRDefault="00EC6DE1" w:rsidP="00EC6DE1">
      <w:pPr>
        <w:spacing w:line="240" w:lineRule="auto"/>
      </w:pPr>
    </w:p>
    <w:p w14:paraId="4FE8B5E6" w14:textId="3758885D" w:rsidR="00EC6DE1" w:rsidRDefault="007300BC" w:rsidP="007300BC">
      <w:pPr>
        <w:spacing w:after="160" w:line="259" w:lineRule="auto"/>
        <w:jc w:val="left"/>
      </w:pPr>
      <w:r>
        <w:br w:type="page"/>
      </w:r>
    </w:p>
    <w:p w14:paraId="2BBB5F83" w14:textId="77777777" w:rsidR="001E5296" w:rsidRDefault="00EC6DE1" w:rsidP="001E5296">
      <w:pPr>
        <w:spacing w:after="80" w:line="240" w:lineRule="auto"/>
        <w:jc w:val="left"/>
      </w:pPr>
      <w:bookmarkStart w:id="241" w:name="_Toc506638293"/>
      <w:bookmarkStart w:id="242" w:name="_Toc510746807"/>
      <w:r>
        <w:t xml:space="preserve">Table </w:t>
      </w:r>
      <w:r w:rsidR="00A42A0C">
        <w:t>S</w:t>
      </w:r>
      <w:r w:rsidR="003722B4">
        <w:rPr>
          <w:noProof/>
        </w:rPr>
        <w:fldChar w:fldCharType="begin"/>
      </w:r>
      <w:r w:rsidR="003722B4">
        <w:rPr>
          <w:noProof/>
        </w:rPr>
        <w:instrText xml:space="preserve"> STYLEREF 1 \s </w:instrText>
      </w:r>
      <w:r w:rsidR="003722B4">
        <w:rPr>
          <w:noProof/>
        </w:rPr>
        <w:fldChar w:fldCharType="separate"/>
      </w:r>
      <w:r w:rsidR="00B47C80">
        <w:rPr>
          <w:noProof/>
        </w:rPr>
        <w:t>5</w:t>
      </w:r>
      <w:r w:rsidR="003722B4">
        <w:rPr>
          <w:noProof/>
        </w:rPr>
        <w:fldChar w:fldCharType="end"/>
      </w:r>
      <w:r>
        <w:noBreakHyphen/>
      </w:r>
      <w:r w:rsidR="003722B4">
        <w:rPr>
          <w:noProof/>
        </w:rPr>
        <w:fldChar w:fldCharType="begin"/>
      </w:r>
      <w:r w:rsidR="003722B4">
        <w:rPr>
          <w:noProof/>
        </w:rPr>
        <w:instrText xml:space="preserve"> SEQ Table \* ARABIC \s 1 </w:instrText>
      </w:r>
      <w:r w:rsidR="003722B4">
        <w:rPr>
          <w:noProof/>
        </w:rPr>
        <w:fldChar w:fldCharType="separate"/>
      </w:r>
      <w:r w:rsidR="00B47C80">
        <w:rPr>
          <w:noProof/>
        </w:rPr>
        <w:t>10</w:t>
      </w:r>
      <w:r w:rsidR="003722B4">
        <w:rPr>
          <w:noProof/>
        </w:rPr>
        <w:fldChar w:fldCharType="end"/>
      </w:r>
      <w:r w:rsidR="004B53D3">
        <w:rPr>
          <w:noProof/>
        </w:rPr>
        <w:t>.</w:t>
      </w:r>
      <w:r>
        <w:t xml:space="preserve"> </w:t>
      </w:r>
      <w:r w:rsidRPr="00910843">
        <w:rPr>
          <w:i/>
        </w:rPr>
        <w:t>B. breve</w:t>
      </w:r>
      <w:r>
        <w:t xml:space="preserve"> UCC2003-</w:t>
      </w:r>
      <w:r w:rsidRPr="00910843">
        <w:rPr>
          <w:i/>
        </w:rPr>
        <w:t xml:space="preserve">malR5 </w:t>
      </w:r>
      <w:r w:rsidRPr="00910843">
        <w:t>Microarray analysis (Up-regulation)</w:t>
      </w:r>
      <w:bookmarkEnd w:id="241"/>
      <w:bookmarkEnd w:id="242"/>
      <w:r w:rsidR="004B53D3">
        <w:t>.</w:t>
      </w:r>
    </w:p>
    <w:p w14:paraId="2D8C1685" w14:textId="6D568864" w:rsidR="00EC6DE1" w:rsidRPr="00B5513A" w:rsidRDefault="00EC6DE1" w:rsidP="001E5296">
      <w:pPr>
        <w:spacing w:after="80" w:line="240" w:lineRule="auto"/>
        <w:jc w:val="left"/>
      </w:pPr>
      <w:r w:rsidRPr="00B5513A">
        <w:t>Global transcriptomic analysis of the fold up</w:t>
      </w:r>
      <w:r w:rsidR="002370FA">
        <w:t>-</w:t>
      </w:r>
      <w:r w:rsidRPr="00B5513A">
        <w:t xml:space="preserve">regulation of </w:t>
      </w:r>
      <w:r w:rsidRPr="005F404E">
        <w:rPr>
          <w:i/>
        </w:rPr>
        <w:t>B. breve</w:t>
      </w:r>
      <w:r w:rsidRPr="00B5513A">
        <w:t xml:space="preserve"> UCC2003-</w:t>
      </w:r>
      <w:r w:rsidRPr="004B53D3">
        <w:rPr>
          <w:i/>
        </w:rPr>
        <w:t>malR5</w:t>
      </w:r>
      <w:r w:rsidRPr="00B5513A">
        <w:t xml:space="preserve"> as compared with </w:t>
      </w:r>
      <w:r w:rsidRPr="005F404E">
        <w:rPr>
          <w:i/>
        </w:rPr>
        <w:t>B. breve</w:t>
      </w:r>
      <w:r w:rsidRPr="00B5513A">
        <w:t xml:space="preserve"> UCC2003 when grown on mMRS supplemented with ribose</w:t>
      </w:r>
      <w:r w:rsidR="004B53D3">
        <w:t>.</w:t>
      </w:r>
    </w:p>
    <w:tbl>
      <w:tblPr>
        <w:tblW w:w="8426" w:type="dxa"/>
        <w:tblInd w:w="-108" w:type="dxa"/>
        <w:tblBorders>
          <w:top w:val="nil"/>
          <w:left w:val="nil"/>
          <w:right w:val="nil"/>
        </w:tblBorders>
        <w:tblLook w:val="0000" w:firstRow="0" w:lastRow="0" w:firstColumn="0" w:lastColumn="0" w:noHBand="0" w:noVBand="0"/>
      </w:tblPr>
      <w:tblGrid>
        <w:gridCol w:w="1095"/>
        <w:gridCol w:w="699"/>
        <w:gridCol w:w="5582"/>
        <w:gridCol w:w="1050"/>
      </w:tblGrid>
      <w:tr w:rsidR="00A16097" w:rsidRPr="00A16097" w14:paraId="4B993C50" w14:textId="77777777" w:rsidTr="001E5296">
        <w:trPr>
          <w:trHeight w:val="339"/>
        </w:trPr>
        <w:tc>
          <w:tcPr>
            <w:tcW w:w="0" w:type="auto"/>
            <w:tcBorders>
              <w:top w:val="single" w:sz="8" w:space="0" w:color="000000"/>
              <w:bottom w:val="single" w:sz="8" w:space="0" w:color="000000"/>
            </w:tcBorders>
            <w:vAlign w:val="center"/>
          </w:tcPr>
          <w:p w14:paraId="62720C10" w14:textId="77777777" w:rsidR="00A16097" w:rsidRPr="00A16097" w:rsidRDefault="00A16097" w:rsidP="001E5296">
            <w:pPr>
              <w:autoSpaceDE w:val="0"/>
              <w:autoSpaceDN w:val="0"/>
              <w:adjustRightInd w:val="0"/>
              <w:spacing w:after="0" w:line="240" w:lineRule="auto"/>
              <w:jc w:val="center"/>
              <w:rPr>
                <w:rFonts w:cs="Times New Roman"/>
                <w:b/>
                <w:bCs/>
                <w:color w:val="000000"/>
                <w:sz w:val="20"/>
                <w:szCs w:val="20"/>
                <w:lang w:val="en-IE"/>
              </w:rPr>
            </w:pPr>
            <w:r w:rsidRPr="00A16097">
              <w:rPr>
                <w:rFonts w:cs="Times New Roman"/>
                <w:b/>
                <w:bCs/>
                <w:color w:val="000000"/>
                <w:sz w:val="20"/>
                <w:szCs w:val="20"/>
                <w:lang w:val="en-IE"/>
              </w:rPr>
              <w:t>Locus tag</w:t>
            </w:r>
          </w:p>
        </w:tc>
        <w:tc>
          <w:tcPr>
            <w:tcW w:w="0" w:type="auto"/>
            <w:tcBorders>
              <w:top w:val="single" w:sz="8" w:space="0" w:color="000000"/>
              <w:bottom w:val="single" w:sz="8" w:space="0" w:color="000000"/>
            </w:tcBorders>
            <w:vAlign w:val="center"/>
          </w:tcPr>
          <w:p w14:paraId="4C45B2BB" w14:textId="77777777" w:rsidR="00A16097" w:rsidRPr="00A16097" w:rsidRDefault="00A16097" w:rsidP="001E5296">
            <w:pPr>
              <w:autoSpaceDE w:val="0"/>
              <w:autoSpaceDN w:val="0"/>
              <w:adjustRightInd w:val="0"/>
              <w:spacing w:after="0" w:line="240" w:lineRule="auto"/>
              <w:jc w:val="center"/>
              <w:rPr>
                <w:rFonts w:cs="Times New Roman"/>
                <w:b/>
                <w:bCs/>
                <w:color w:val="000000"/>
                <w:sz w:val="20"/>
                <w:szCs w:val="20"/>
                <w:lang w:val="en-IE"/>
              </w:rPr>
            </w:pPr>
            <w:r w:rsidRPr="00A16097">
              <w:rPr>
                <w:rFonts w:cs="Times New Roman"/>
                <w:b/>
                <w:bCs/>
                <w:color w:val="000000"/>
                <w:sz w:val="20"/>
                <w:szCs w:val="20"/>
                <w:lang w:val="en-IE"/>
              </w:rPr>
              <w:t>Up</w:t>
            </w:r>
          </w:p>
        </w:tc>
        <w:tc>
          <w:tcPr>
            <w:tcW w:w="0" w:type="auto"/>
            <w:tcBorders>
              <w:top w:val="single" w:sz="8" w:space="0" w:color="000000"/>
              <w:bottom w:val="single" w:sz="8" w:space="0" w:color="000000"/>
            </w:tcBorders>
            <w:vAlign w:val="center"/>
          </w:tcPr>
          <w:p w14:paraId="28E67F82" w14:textId="77777777" w:rsidR="00A16097" w:rsidRPr="00A16097" w:rsidRDefault="00A16097" w:rsidP="001E5296">
            <w:pPr>
              <w:autoSpaceDE w:val="0"/>
              <w:autoSpaceDN w:val="0"/>
              <w:adjustRightInd w:val="0"/>
              <w:spacing w:after="0" w:line="240" w:lineRule="auto"/>
              <w:jc w:val="center"/>
              <w:rPr>
                <w:rFonts w:cs="Times New Roman"/>
                <w:b/>
                <w:bCs/>
                <w:color w:val="000000"/>
                <w:sz w:val="20"/>
                <w:szCs w:val="20"/>
                <w:lang w:val="en-IE"/>
              </w:rPr>
            </w:pPr>
            <w:r w:rsidRPr="00A16097">
              <w:rPr>
                <w:rFonts w:cs="Times New Roman"/>
                <w:b/>
                <w:bCs/>
                <w:color w:val="000000"/>
                <w:sz w:val="20"/>
                <w:szCs w:val="20"/>
                <w:lang w:val="en-IE"/>
              </w:rPr>
              <w:t>Gene name and/or predicted Function</w:t>
            </w:r>
          </w:p>
        </w:tc>
        <w:tc>
          <w:tcPr>
            <w:tcW w:w="0" w:type="auto"/>
            <w:tcBorders>
              <w:top w:val="single" w:sz="8" w:space="0" w:color="000000"/>
              <w:bottom w:val="single" w:sz="8" w:space="0" w:color="000000"/>
            </w:tcBorders>
            <w:vAlign w:val="center"/>
          </w:tcPr>
          <w:p w14:paraId="2DB67452" w14:textId="77777777" w:rsidR="00A16097" w:rsidRPr="00A16097" w:rsidRDefault="00A16097" w:rsidP="001E5296">
            <w:pPr>
              <w:autoSpaceDE w:val="0"/>
              <w:autoSpaceDN w:val="0"/>
              <w:adjustRightInd w:val="0"/>
              <w:spacing w:after="0" w:line="240" w:lineRule="auto"/>
              <w:jc w:val="center"/>
              <w:rPr>
                <w:rFonts w:cs="Times New Roman"/>
                <w:b/>
                <w:bCs/>
                <w:color w:val="000000"/>
                <w:sz w:val="20"/>
                <w:szCs w:val="20"/>
                <w:lang w:val="en-IE"/>
              </w:rPr>
            </w:pPr>
            <w:r w:rsidRPr="00A16097">
              <w:rPr>
                <w:rFonts w:cs="Times New Roman"/>
                <w:b/>
                <w:bCs/>
                <w:color w:val="000000"/>
                <w:sz w:val="20"/>
                <w:szCs w:val="20"/>
                <w:lang w:val="en-IE"/>
              </w:rPr>
              <w:t>P value </w:t>
            </w:r>
          </w:p>
        </w:tc>
      </w:tr>
      <w:tr w:rsidR="00A16097" w:rsidRPr="00A16097" w14:paraId="46FA0A2F" w14:textId="77777777" w:rsidTr="001E5296">
        <w:tblPrEx>
          <w:tblBorders>
            <w:top w:val="none" w:sz="0" w:space="0" w:color="auto"/>
          </w:tblBorders>
        </w:tblPrEx>
        <w:trPr>
          <w:trHeight w:val="256"/>
        </w:trPr>
        <w:tc>
          <w:tcPr>
            <w:tcW w:w="0" w:type="auto"/>
            <w:vAlign w:val="center"/>
          </w:tcPr>
          <w:p w14:paraId="50ABB0B0"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Bbr_0106</w:t>
            </w:r>
          </w:p>
        </w:tc>
        <w:tc>
          <w:tcPr>
            <w:tcW w:w="0" w:type="auto"/>
            <w:vAlign w:val="center"/>
          </w:tcPr>
          <w:p w14:paraId="65A631CB"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4.6</w:t>
            </w:r>
          </w:p>
        </w:tc>
        <w:tc>
          <w:tcPr>
            <w:tcW w:w="0" w:type="auto"/>
            <w:vAlign w:val="center"/>
          </w:tcPr>
          <w:p w14:paraId="33D11B21"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cebE</w:t>
            </w:r>
            <w:r w:rsidRPr="00A16097">
              <w:rPr>
                <w:rFonts w:cs="Times New Roman"/>
                <w:color w:val="000000"/>
                <w:sz w:val="20"/>
                <w:szCs w:val="20"/>
                <w:lang w:val="en-IE"/>
              </w:rPr>
              <w:t>, Cellobiose/cellotriose binding protein </w:t>
            </w:r>
          </w:p>
        </w:tc>
        <w:tc>
          <w:tcPr>
            <w:tcW w:w="0" w:type="auto"/>
            <w:vAlign w:val="bottom"/>
          </w:tcPr>
          <w:p w14:paraId="780A876B"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6528126C" w14:textId="77777777" w:rsidTr="001E5296">
        <w:tblPrEx>
          <w:tblBorders>
            <w:top w:val="none" w:sz="0" w:space="0" w:color="auto"/>
          </w:tblBorders>
        </w:tblPrEx>
        <w:trPr>
          <w:trHeight w:val="265"/>
        </w:trPr>
        <w:tc>
          <w:tcPr>
            <w:tcW w:w="0" w:type="auto"/>
            <w:vAlign w:val="center"/>
          </w:tcPr>
          <w:p w14:paraId="01657FB9"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Bbr_0107</w:t>
            </w:r>
          </w:p>
        </w:tc>
        <w:tc>
          <w:tcPr>
            <w:tcW w:w="0" w:type="auto"/>
            <w:vAlign w:val="center"/>
          </w:tcPr>
          <w:p w14:paraId="2DE19D19"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3.1</w:t>
            </w:r>
          </w:p>
        </w:tc>
        <w:tc>
          <w:tcPr>
            <w:tcW w:w="0" w:type="auto"/>
            <w:vAlign w:val="center"/>
          </w:tcPr>
          <w:p w14:paraId="43548719"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cebF</w:t>
            </w:r>
            <w:r w:rsidRPr="00A16097">
              <w:rPr>
                <w:rFonts w:cs="Times New Roman"/>
                <w:color w:val="000000"/>
                <w:sz w:val="20"/>
                <w:szCs w:val="20"/>
                <w:lang w:val="en-IE"/>
              </w:rPr>
              <w:t>, Cellobiose/cellotriose transport system permease protein </w:t>
            </w:r>
          </w:p>
        </w:tc>
        <w:tc>
          <w:tcPr>
            <w:tcW w:w="0" w:type="auto"/>
            <w:vAlign w:val="bottom"/>
          </w:tcPr>
          <w:p w14:paraId="1CCFA635"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70AB8D8C" w14:textId="77777777" w:rsidTr="001E5296">
        <w:tblPrEx>
          <w:tblBorders>
            <w:top w:val="none" w:sz="0" w:space="0" w:color="auto"/>
          </w:tblBorders>
        </w:tblPrEx>
        <w:trPr>
          <w:trHeight w:val="265"/>
        </w:trPr>
        <w:tc>
          <w:tcPr>
            <w:tcW w:w="0" w:type="auto"/>
            <w:vAlign w:val="center"/>
          </w:tcPr>
          <w:p w14:paraId="4D57AAE6"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Bbr_0108</w:t>
            </w:r>
          </w:p>
        </w:tc>
        <w:tc>
          <w:tcPr>
            <w:tcW w:w="0" w:type="auto"/>
            <w:vAlign w:val="center"/>
          </w:tcPr>
          <w:p w14:paraId="37442873"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2.3</w:t>
            </w:r>
          </w:p>
        </w:tc>
        <w:tc>
          <w:tcPr>
            <w:tcW w:w="0" w:type="auto"/>
            <w:vAlign w:val="center"/>
          </w:tcPr>
          <w:p w14:paraId="4CD09706"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cebG,</w:t>
            </w:r>
            <w:r w:rsidRPr="00A16097">
              <w:rPr>
                <w:rFonts w:cs="Times New Roman"/>
                <w:color w:val="000000"/>
                <w:sz w:val="20"/>
                <w:szCs w:val="20"/>
                <w:lang w:val="en-IE"/>
              </w:rPr>
              <w:t xml:space="preserve"> Cellobiose/cellotriose transport system permease protein </w:t>
            </w:r>
          </w:p>
        </w:tc>
        <w:tc>
          <w:tcPr>
            <w:tcW w:w="0" w:type="auto"/>
            <w:vAlign w:val="bottom"/>
          </w:tcPr>
          <w:p w14:paraId="793E9373"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63627AF3" w14:textId="77777777" w:rsidTr="001E5296">
        <w:tblPrEx>
          <w:tblBorders>
            <w:top w:val="none" w:sz="0" w:space="0" w:color="auto"/>
          </w:tblBorders>
        </w:tblPrEx>
        <w:trPr>
          <w:trHeight w:val="256"/>
        </w:trPr>
        <w:tc>
          <w:tcPr>
            <w:tcW w:w="0" w:type="auto"/>
            <w:vAlign w:val="center"/>
          </w:tcPr>
          <w:p w14:paraId="00622DEC"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Bbr_0109</w:t>
            </w:r>
          </w:p>
        </w:tc>
        <w:tc>
          <w:tcPr>
            <w:tcW w:w="0" w:type="auto"/>
            <w:vAlign w:val="center"/>
          </w:tcPr>
          <w:p w14:paraId="5188662A"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2.2</w:t>
            </w:r>
          </w:p>
        </w:tc>
        <w:tc>
          <w:tcPr>
            <w:tcW w:w="0" w:type="auto"/>
            <w:vAlign w:val="center"/>
          </w:tcPr>
          <w:p w14:paraId="78C43245"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i/>
                <w:iCs/>
                <w:color w:val="000000"/>
                <w:sz w:val="20"/>
                <w:szCs w:val="20"/>
                <w:lang w:val="en-IE"/>
              </w:rPr>
              <w:t>bgl1</w:t>
            </w:r>
            <w:r w:rsidRPr="00A16097">
              <w:rPr>
                <w:rFonts w:cs="Times New Roman"/>
                <w:color w:val="000000"/>
                <w:sz w:val="20"/>
                <w:szCs w:val="20"/>
                <w:lang w:val="en-IE"/>
              </w:rPr>
              <w:t>, Beta-glucosidase</w:t>
            </w:r>
          </w:p>
        </w:tc>
        <w:tc>
          <w:tcPr>
            <w:tcW w:w="0" w:type="auto"/>
            <w:vAlign w:val="bottom"/>
          </w:tcPr>
          <w:p w14:paraId="19C98791"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1.83E-14</w:t>
            </w:r>
          </w:p>
        </w:tc>
      </w:tr>
      <w:tr w:rsidR="00A16097" w:rsidRPr="00A16097" w14:paraId="399707DE" w14:textId="77777777" w:rsidTr="001E5296">
        <w:tblPrEx>
          <w:tblBorders>
            <w:top w:val="none" w:sz="0" w:space="0" w:color="auto"/>
          </w:tblBorders>
        </w:tblPrEx>
        <w:trPr>
          <w:trHeight w:val="265"/>
        </w:trPr>
        <w:tc>
          <w:tcPr>
            <w:tcW w:w="0" w:type="auto"/>
            <w:vAlign w:val="center"/>
          </w:tcPr>
          <w:p w14:paraId="54139BBC"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Bbr_0164</w:t>
            </w:r>
          </w:p>
        </w:tc>
        <w:tc>
          <w:tcPr>
            <w:tcW w:w="0" w:type="auto"/>
            <w:vAlign w:val="center"/>
          </w:tcPr>
          <w:p w14:paraId="0F4A64E0"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5.8</w:t>
            </w:r>
          </w:p>
        </w:tc>
        <w:tc>
          <w:tcPr>
            <w:tcW w:w="0" w:type="auto"/>
            <w:vAlign w:val="center"/>
          </w:tcPr>
          <w:p w14:paraId="340C963B"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oppA1,</w:t>
            </w:r>
            <w:r w:rsidRPr="00A16097">
              <w:rPr>
                <w:rFonts w:cs="Times New Roman"/>
                <w:color w:val="000000"/>
                <w:sz w:val="20"/>
                <w:szCs w:val="20"/>
                <w:lang w:val="en-IE"/>
              </w:rPr>
              <w:t xml:space="preserve"> Oligopeptide-binding protein</w:t>
            </w:r>
          </w:p>
        </w:tc>
        <w:tc>
          <w:tcPr>
            <w:tcW w:w="0" w:type="auto"/>
            <w:vAlign w:val="bottom"/>
          </w:tcPr>
          <w:p w14:paraId="61EC1964"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15FF58FC" w14:textId="77777777" w:rsidTr="001E5296">
        <w:tblPrEx>
          <w:tblBorders>
            <w:top w:val="none" w:sz="0" w:space="0" w:color="auto"/>
          </w:tblBorders>
        </w:tblPrEx>
        <w:trPr>
          <w:trHeight w:val="265"/>
        </w:trPr>
        <w:tc>
          <w:tcPr>
            <w:tcW w:w="0" w:type="auto"/>
            <w:vAlign w:val="center"/>
          </w:tcPr>
          <w:p w14:paraId="721590C2"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Bbr_0165</w:t>
            </w:r>
          </w:p>
        </w:tc>
        <w:tc>
          <w:tcPr>
            <w:tcW w:w="0" w:type="auto"/>
            <w:vAlign w:val="center"/>
          </w:tcPr>
          <w:p w14:paraId="405F5CC3"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4.5</w:t>
            </w:r>
          </w:p>
        </w:tc>
        <w:tc>
          <w:tcPr>
            <w:tcW w:w="0" w:type="auto"/>
            <w:vAlign w:val="center"/>
          </w:tcPr>
          <w:p w14:paraId="2576691A"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oppB1</w:t>
            </w:r>
            <w:r w:rsidRPr="00A16097">
              <w:rPr>
                <w:rFonts w:cs="Times New Roman"/>
                <w:color w:val="000000"/>
                <w:sz w:val="20"/>
                <w:szCs w:val="20"/>
                <w:lang w:val="en-IE"/>
              </w:rPr>
              <w:t>, Oligopeptide transport system permease protein </w:t>
            </w:r>
          </w:p>
        </w:tc>
        <w:tc>
          <w:tcPr>
            <w:tcW w:w="0" w:type="auto"/>
            <w:vAlign w:val="bottom"/>
          </w:tcPr>
          <w:p w14:paraId="4AAAD021"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433461C5" w14:textId="77777777" w:rsidTr="001E5296">
        <w:tblPrEx>
          <w:tblBorders>
            <w:top w:val="none" w:sz="0" w:space="0" w:color="auto"/>
          </w:tblBorders>
        </w:tblPrEx>
        <w:trPr>
          <w:trHeight w:val="256"/>
        </w:trPr>
        <w:tc>
          <w:tcPr>
            <w:tcW w:w="0" w:type="auto"/>
            <w:vAlign w:val="center"/>
          </w:tcPr>
          <w:p w14:paraId="00056A9B"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Bbr_0166</w:t>
            </w:r>
          </w:p>
        </w:tc>
        <w:tc>
          <w:tcPr>
            <w:tcW w:w="0" w:type="auto"/>
            <w:vAlign w:val="center"/>
          </w:tcPr>
          <w:p w14:paraId="6AD7727B"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3.7</w:t>
            </w:r>
          </w:p>
        </w:tc>
        <w:tc>
          <w:tcPr>
            <w:tcW w:w="0" w:type="auto"/>
            <w:vAlign w:val="center"/>
          </w:tcPr>
          <w:p w14:paraId="664FBF09"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oppD1</w:t>
            </w:r>
            <w:r w:rsidRPr="00A16097">
              <w:rPr>
                <w:rFonts w:cs="Times New Roman"/>
                <w:color w:val="000000"/>
                <w:sz w:val="20"/>
                <w:szCs w:val="20"/>
                <w:lang w:val="en-IE"/>
              </w:rPr>
              <w:t>, Oligopeptide transport ATP-binding protein </w:t>
            </w:r>
          </w:p>
        </w:tc>
        <w:tc>
          <w:tcPr>
            <w:tcW w:w="0" w:type="auto"/>
            <w:vAlign w:val="bottom"/>
          </w:tcPr>
          <w:p w14:paraId="1C60A8B1"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73DE9748" w14:textId="77777777" w:rsidTr="001E5296">
        <w:tblPrEx>
          <w:tblBorders>
            <w:top w:val="none" w:sz="0" w:space="0" w:color="auto"/>
          </w:tblBorders>
        </w:tblPrEx>
        <w:trPr>
          <w:trHeight w:val="265"/>
        </w:trPr>
        <w:tc>
          <w:tcPr>
            <w:tcW w:w="0" w:type="auto"/>
            <w:vAlign w:val="center"/>
          </w:tcPr>
          <w:p w14:paraId="4B97A9BE"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Bbr_0167</w:t>
            </w:r>
          </w:p>
        </w:tc>
        <w:tc>
          <w:tcPr>
            <w:tcW w:w="0" w:type="auto"/>
            <w:vAlign w:val="center"/>
          </w:tcPr>
          <w:p w14:paraId="1457BC70"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3.8</w:t>
            </w:r>
          </w:p>
        </w:tc>
        <w:tc>
          <w:tcPr>
            <w:tcW w:w="0" w:type="auto"/>
            <w:vAlign w:val="center"/>
          </w:tcPr>
          <w:p w14:paraId="04E4C312"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oppF1</w:t>
            </w:r>
            <w:r w:rsidRPr="00A16097">
              <w:rPr>
                <w:rFonts w:cs="Times New Roman"/>
                <w:color w:val="000000"/>
                <w:sz w:val="20"/>
                <w:szCs w:val="20"/>
                <w:lang w:val="en-IE"/>
              </w:rPr>
              <w:t>, Oligopeptide transport ATP-binding protein </w:t>
            </w:r>
          </w:p>
        </w:tc>
        <w:tc>
          <w:tcPr>
            <w:tcW w:w="0" w:type="auto"/>
            <w:vAlign w:val="bottom"/>
          </w:tcPr>
          <w:p w14:paraId="571C4DB9"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39555FD2" w14:textId="77777777" w:rsidTr="001E5296">
        <w:tblPrEx>
          <w:tblBorders>
            <w:top w:val="none" w:sz="0" w:space="0" w:color="auto"/>
          </w:tblBorders>
        </w:tblPrEx>
        <w:trPr>
          <w:trHeight w:val="256"/>
        </w:trPr>
        <w:tc>
          <w:tcPr>
            <w:tcW w:w="0" w:type="auto"/>
            <w:vAlign w:val="center"/>
          </w:tcPr>
          <w:p w14:paraId="3D5EA6A2"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Bbr_0168</w:t>
            </w:r>
          </w:p>
        </w:tc>
        <w:tc>
          <w:tcPr>
            <w:tcW w:w="0" w:type="auto"/>
            <w:vAlign w:val="center"/>
          </w:tcPr>
          <w:p w14:paraId="732B69E4"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3.4</w:t>
            </w:r>
          </w:p>
        </w:tc>
        <w:tc>
          <w:tcPr>
            <w:tcW w:w="0" w:type="auto"/>
            <w:vAlign w:val="center"/>
          </w:tcPr>
          <w:p w14:paraId="638A563F"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dapA1/nanA, Dihydrodipicolinate synthase</w:t>
            </w:r>
          </w:p>
        </w:tc>
        <w:tc>
          <w:tcPr>
            <w:tcW w:w="0" w:type="auto"/>
            <w:vAlign w:val="bottom"/>
          </w:tcPr>
          <w:p w14:paraId="4D1BA9FE"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4B3CA6DC" w14:textId="77777777" w:rsidTr="001E5296">
        <w:tblPrEx>
          <w:tblBorders>
            <w:top w:val="none" w:sz="0" w:space="0" w:color="auto"/>
          </w:tblBorders>
        </w:tblPrEx>
        <w:trPr>
          <w:trHeight w:val="265"/>
        </w:trPr>
        <w:tc>
          <w:tcPr>
            <w:tcW w:w="0" w:type="auto"/>
            <w:vAlign w:val="center"/>
          </w:tcPr>
          <w:p w14:paraId="1B49E05F"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Bbr_0169</w:t>
            </w:r>
          </w:p>
        </w:tc>
        <w:tc>
          <w:tcPr>
            <w:tcW w:w="0" w:type="auto"/>
            <w:vAlign w:val="center"/>
          </w:tcPr>
          <w:p w14:paraId="7C315142"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2.8</w:t>
            </w:r>
          </w:p>
        </w:tc>
        <w:tc>
          <w:tcPr>
            <w:tcW w:w="0" w:type="auto"/>
            <w:vAlign w:val="center"/>
          </w:tcPr>
          <w:p w14:paraId="0B074C63"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nagB1</w:t>
            </w:r>
            <w:r w:rsidRPr="00A16097">
              <w:rPr>
                <w:rFonts w:cs="Times New Roman"/>
                <w:color w:val="000000"/>
                <w:sz w:val="20"/>
                <w:szCs w:val="20"/>
                <w:lang w:val="en-IE"/>
              </w:rPr>
              <w:t>, Glucosamine-6-phosphate isomerase</w:t>
            </w:r>
          </w:p>
        </w:tc>
        <w:tc>
          <w:tcPr>
            <w:tcW w:w="0" w:type="auto"/>
            <w:vAlign w:val="bottom"/>
          </w:tcPr>
          <w:p w14:paraId="320A2BBC"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2FC36D21" w14:textId="77777777" w:rsidTr="001E5296">
        <w:tblPrEx>
          <w:tblBorders>
            <w:top w:val="none" w:sz="0" w:space="0" w:color="auto"/>
          </w:tblBorders>
        </w:tblPrEx>
        <w:trPr>
          <w:trHeight w:val="265"/>
        </w:trPr>
        <w:tc>
          <w:tcPr>
            <w:tcW w:w="0" w:type="auto"/>
            <w:vAlign w:val="center"/>
          </w:tcPr>
          <w:p w14:paraId="70DA1E69"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Bbr_0171</w:t>
            </w:r>
          </w:p>
        </w:tc>
        <w:tc>
          <w:tcPr>
            <w:tcW w:w="0" w:type="auto"/>
            <w:vAlign w:val="center"/>
          </w:tcPr>
          <w:p w14:paraId="7ACD8FD6"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3.3</w:t>
            </w:r>
          </w:p>
        </w:tc>
        <w:tc>
          <w:tcPr>
            <w:tcW w:w="0" w:type="auto"/>
            <w:vAlign w:val="center"/>
          </w:tcPr>
          <w:p w14:paraId="3B1401F3"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Sialidase A </w:t>
            </w:r>
          </w:p>
        </w:tc>
        <w:tc>
          <w:tcPr>
            <w:tcW w:w="0" w:type="auto"/>
            <w:vAlign w:val="bottom"/>
          </w:tcPr>
          <w:p w14:paraId="099B8ED6"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5BBCFE7D" w14:textId="77777777" w:rsidTr="001E5296">
        <w:tblPrEx>
          <w:tblBorders>
            <w:top w:val="none" w:sz="0" w:space="0" w:color="auto"/>
          </w:tblBorders>
        </w:tblPrEx>
        <w:trPr>
          <w:trHeight w:val="256"/>
        </w:trPr>
        <w:tc>
          <w:tcPr>
            <w:tcW w:w="0" w:type="auto"/>
            <w:vAlign w:val="center"/>
          </w:tcPr>
          <w:p w14:paraId="773E461B"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Bbr_0284</w:t>
            </w:r>
          </w:p>
        </w:tc>
        <w:tc>
          <w:tcPr>
            <w:tcW w:w="0" w:type="auto"/>
            <w:vAlign w:val="center"/>
          </w:tcPr>
          <w:p w14:paraId="2B145FB6"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5.7</w:t>
            </w:r>
          </w:p>
        </w:tc>
        <w:tc>
          <w:tcPr>
            <w:tcW w:w="0" w:type="auto"/>
            <w:vAlign w:val="center"/>
          </w:tcPr>
          <w:p w14:paraId="47A8A428"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Sugar/Sodium symporter </w:t>
            </w:r>
          </w:p>
        </w:tc>
        <w:tc>
          <w:tcPr>
            <w:tcW w:w="0" w:type="auto"/>
            <w:vAlign w:val="bottom"/>
          </w:tcPr>
          <w:p w14:paraId="2BAE609C"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1BD05F2B" w14:textId="77777777" w:rsidTr="001E5296">
        <w:tblPrEx>
          <w:tblBorders>
            <w:top w:val="none" w:sz="0" w:space="0" w:color="auto"/>
          </w:tblBorders>
        </w:tblPrEx>
        <w:trPr>
          <w:trHeight w:val="265"/>
        </w:trPr>
        <w:tc>
          <w:tcPr>
            <w:tcW w:w="0" w:type="auto"/>
            <w:vAlign w:val="center"/>
          </w:tcPr>
          <w:p w14:paraId="7C7BD5A0"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Bbr_0285</w:t>
            </w:r>
          </w:p>
        </w:tc>
        <w:tc>
          <w:tcPr>
            <w:tcW w:w="0" w:type="auto"/>
            <w:vAlign w:val="center"/>
          </w:tcPr>
          <w:p w14:paraId="35BF619F"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5.9</w:t>
            </w:r>
          </w:p>
        </w:tc>
        <w:tc>
          <w:tcPr>
            <w:tcW w:w="0" w:type="auto"/>
            <w:vAlign w:val="center"/>
          </w:tcPr>
          <w:p w14:paraId="0A10EC67"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lacZ2</w:t>
            </w:r>
            <w:r w:rsidRPr="00A16097">
              <w:rPr>
                <w:rFonts w:cs="Times New Roman"/>
                <w:color w:val="000000"/>
                <w:sz w:val="20"/>
                <w:szCs w:val="20"/>
                <w:lang w:val="en-IE"/>
              </w:rPr>
              <w:t>, Beta-galactosidase</w:t>
            </w:r>
          </w:p>
        </w:tc>
        <w:tc>
          <w:tcPr>
            <w:tcW w:w="0" w:type="auto"/>
            <w:vAlign w:val="bottom"/>
          </w:tcPr>
          <w:p w14:paraId="4649E483"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66312844" w14:textId="77777777" w:rsidTr="001E5296">
        <w:tblPrEx>
          <w:tblBorders>
            <w:top w:val="none" w:sz="0" w:space="0" w:color="auto"/>
          </w:tblBorders>
        </w:tblPrEx>
        <w:trPr>
          <w:trHeight w:val="256"/>
        </w:trPr>
        <w:tc>
          <w:tcPr>
            <w:tcW w:w="0" w:type="auto"/>
            <w:vAlign w:val="center"/>
          </w:tcPr>
          <w:p w14:paraId="23DFA57A"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Bbr_0453</w:t>
            </w:r>
          </w:p>
        </w:tc>
        <w:tc>
          <w:tcPr>
            <w:tcW w:w="0" w:type="auto"/>
            <w:vAlign w:val="center"/>
          </w:tcPr>
          <w:p w14:paraId="55DBFD47"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2.2</w:t>
            </w:r>
          </w:p>
        </w:tc>
        <w:tc>
          <w:tcPr>
            <w:tcW w:w="0" w:type="auto"/>
            <w:vAlign w:val="center"/>
          </w:tcPr>
          <w:p w14:paraId="73908354"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Transposase</w:t>
            </w:r>
          </w:p>
        </w:tc>
        <w:tc>
          <w:tcPr>
            <w:tcW w:w="0" w:type="auto"/>
            <w:vAlign w:val="bottom"/>
          </w:tcPr>
          <w:p w14:paraId="0A0B14FF"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1.11E-15</w:t>
            </w:r>
          </w:p>
        </w:tc>
      </w:tr>
      <w:tr w:rsidR="00A16097" w:rsidRPr="00A16097" w14:paraId="3C4E8F27" w14:textId="77777777" w:rsidTr="001E5296">
        <w:tblPrEx>
          <w:tblBorders>
            <w:top w:val="none" w:sz="0" w:space="0" w:color="auto"/>
          </w:tblBorders>
        </w:tblPrEx>
        <w:trPr>
          <w:trHeight w:val="265"/>
        </w:trPr>
        <w:tc>
          <w:tcPr>
            <w:tcW w:w="0" w:type="auto"/>
            <w:vAlign w:val="center"/>
          </w:tcPr>
          <w:p w14:paraId="06E2AA4C"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Bbr_0454</w:t>
            </w:r>
          </w:p>
        </w:tc>
        <w:tc>
          <w:tcPr>
            <w:tcW w:w="0" w:type="auto"/>
            <w:vAlign w:val="center"/>
          </w:tcPr>
          <w:p w14:paraId="40ABE72C"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2.0</w:t>
            </w:r>
          </w:p>
        </w:tc>
        <w:tc>
          <w:tcPr>
            <w:tcW w:w="0" w:type="auto"/>
            <w:vAlign w:val="center"/>
          </w:tcPr>
          <w:p w14:paraId="1DD05A5A"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Conserved hypothetical protein</w:t>
            </w:r>
          </w:p>
        </w:tc>
        <w:tc>
          <w:tcPr>
            <w:tcW w:w="0" w:type="auto"/>
            <w:vAlign w:val="bottom"/>
          </w:tcPr>
          <w:p w14:paraId="5D270097"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3.13E-06</w:t>
            </w:r>
          </w:p>
        </w:tc>
      </w:tr>
      <w:tr w:rsidR="00A16097" w:rsidRPr="00A16097" w14:paraId="20279D41" w14:textId="77777777" w:rsidTr="001E5296">
        <w:tblPrEx>
          <w:tblBorders>
            <w:top w:val="none" w:sz="0" w:space="0" w:color="auto"/>
          </w:tblBorders>
        </w:tblPrEx>
        <w:trPr>
          <w:trHeight w:val="265"/>
        </w:trPr>
        <w:tc>
          <w:tcPr>
            <w:tcW w:w="0" w:type="auto"/>
            <w:vAlign w:val="center"/>
          </w:tcPr>
          <w:p w14:paraId="2CD68D08"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Bbr_0539</w:t>
            </w:r>
          </w:p>
        </w:tc>
        <w:tc>
          <w:tcPr>
            <w:tcW w:w="0" w:type="auto"/>
            <w:vAlign w:val="center"/>
          </w:tcPr>
          <w:p w14:paraId="3DED38C8"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2.3</w:t>
            </w:r>
          </w:p>
        </w:tc>
        <w:tc>
          <w:tcPr>
            <w:tcW w:w="0" w:type="auto"/>
            <w:vAlign w:val="center"/>
          </w:tcPr>
          <w:p w14:paraId="50A8386E"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metB,</w:t>
            </w:r>
            <w:r w:rsidRPr="00A16097">
              <w:rPr>
                <w:rFonts w:cs="Times New Roman"/>
                <w:color w:val="000000"/>
                <w:sz w:val="20"/>
                <w:szCs w:val="20"/>
                <w:lang w:val="en-IE"/>
              </w:rPr>
              <w:t xml:space="preserve"> Cystathionine gamma-synthase </w:t>
            </w:r>
          </w:p>
        </w:tc>
        <w:tc>
          <w:tcPr>
            <w:tcW w:w="0" w:type="auto"/>
            <w:vAlign w:val="bottom"/>
          </w:tcPr>
          <w:p w14:paraId="6089C3C1"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9.99E-16</w:t>
            </w:r>
          </w:p>
        </w:tc>
      </w:tr>
      <w:tr w:rsidR="00A16097" w:rsidRPr="00A16097" w14:paraId="7CBC7E85" w14:textId="77777777" w:rsidTr="001E5296">
        <w:tblPrEx>
          <w:tblBorders>
            <w:top w:val="none" w:sz="0" w:space="0" w:color="auto"/>
          </w:tblBorders>
        </w:tblPrEx>
        <w:trPr>
          <w:trHeight w:val="256"/>
        </w:trPr>
        <w:tc>
          <w:tcPr>
            <w:tcW w:w="0" w:type="auto"/>
            <w:vAlign w:val="center"/>
          </w:tcPr>
          <w:p w14:paraId="2AC88DCC"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Bbr_0820</w:t>
            </w:r>
          </w:p>
        </w:tc>
        <w:tc>
          <w:tcPr>
            <w:tcW w:w="0" w:type="auto"/>
            <w:vAlign w:val="center"/>
          </w:tcPr>
          <w:p w14:paraId="6AF49403"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2.5</w:t>
            </w:r>
          </w:p>
        </w:tc>
        <w:tc>
          <w:tcPr>
            <w:tcW w:w="0" w:type="auto"/>
            <w:vAlign w:val="center"/>
          </w:tcPr>
          <w:p w14:paraId="43DF2D2D"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Conserved hypothetical protein</w:t>
            </w:r>
          </w:p>
        </w:tc>
        <w:tc>
          <w:tcPr>
            <w:tcW w:w="0" w:type="auto"/>
            <w:vAlign w:val="bottom"/>
          </w:tcPr>
          <w:p w14:paraId="63D4FB60"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1.20E-12</w:t>
            </w:r>
          </w:p>
        </w:tc>
      </w:tr>
      <w:tr w:rsidR="00A16097" w:rsidRPr="00A16097" w14:paraId="63D7FB24" w14:textId="77777777" w:rsidTr="001E5296">
        <w:tblPrEx>
          <w:tblBorders>
            <w:top w:val="none" w:sz="0" w:space="0" w:color="auto"/>
          </w:tblBorders>
        </w:tblPrEx>
        <w:trPr>
          <w:trHeight w:val="265"/>
        </w:trPr>
        <w:tc>
          <w:tcPr>
            <w:tcW w:w="0" w:type="auto"/>
            <w:vAlign w:val="center"/>
          </w:tcPr>
          <w:p w14:paraId="664E9CB1"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Bbr_0938</w:t>
            </w:r>
          </w:p>
        </w:tc>
        <w:tc>
          <w:tcPr>
            <w:tcW w:w="0" w:type="auto"/>
            <w:vAlign w:val="center"/>
          </w:tcPr>
          <w:p w14:paraId="70DE0D30"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3.6</w:t>
            </w:r>
          </w:p>
        </w:tc>
        <w:tc>
          <w:tcPr>
            <w:tcW w:w="0" w:type="auto"/>
            <w:vAlign w:val="center"/>
          </w:tcPr>
          <w:p w14:paraId="11ACD0F1"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Hypothetical membrane spanning protein </w:t>
            </w:r>
          </w:p>
        </w:tc>
        <w:tc>
          <w:tcPr>
            <w:tcW w:w="0" w:type="auto"/>
            <w:vAlign w:val="bottom"/>
          </w:tcPr>
          <w:p w14:paraId="2DD8739C"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5.49E-07</w:t>
            </w:r>
          </w:p>
        </w:tc>
      </w:tr>
      <w:tr w:rsidR="00A16097" w:rsidRPr="00A16097" w14:paraId="2D87583C" w14:textId="77777777" w:rsidTr="001E5296">
        <w:tblPrEx>
          <w:tblBorders>
            <w:top w:val="none" w:sz="0" w:space="0" w:color="auto"/>
          </w:tblBorders>
        </w:tblPrEx>
        <w:trPr>
          <w:trHeight w:val="256"/>
        </w:trPr>
        <w:tc>
          <w:tcPr>
            <w:tcW w:w="0" w:type="auto"/>
            <w:vAlign w:val="center"/>
          </w:tcPr>
          <w:p w14:paraId="6FCA7B40"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Bbr_1024</w:t>
            </w:r>
          </w:p>
        </w:tc>
        <w:tc>
          <w:tcPr>
            <w:tcW w:w="0" w:type="auto"/>
            <w:vAlign w:val="center"/>
          </w:tcPr>
          <w:p w14:paraId="45E74B06"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2.3</w:t>
            </w:r>
          </w:p>
        </w:tc>
        <w:tc>
          <w:tcPr>
            <w:tcW w:w="0" w:type="auto"/>
            <w:vAlign w:val="center"/>
          </w:tcPr>
          <w:p w14:paraId="5535F9EC"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Hydrolase (HAD superfamily) </w:t>
            </w:r>
          </w:p>
        </w:tc>
        <w:tc>
          <w:tcPr>
            <w:tcW w:w="0" w:type="auto"/>
            <w:vAlign w:val="bottom"/>
          </w:tcPr>
          <w:p w14:paraId="12C1BD49"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6066B50B" w14:textId="77777777" w:rsidTr="001E5296">
        <w:tblPrEx>
          <w:tblBorders>
            <w:top w:val="none" w:sz="0" w:space="0" w:color="auto"/>
          </w:tblBorders>
        </w:tblPrEx>
        <w:trPr>
          <w:trHeight w:val="265"/>
        </w:trPr>
        <w:tc>
          <w:tcPr>
            <w:tcW w:w="0" w:type="auto"/>
            <w:vAlign w:val="center"/>
          </w:tcPr>
          <w:p w14:paraId="3C50D0E9"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Bbr_1421</w:t>
            </w:r>
          </w:p>
        </w:tc>
        <w:tc>
          <w:tcPr>
            <w:tcW w:w="0" w:type="auto"/>
            <w:vAlign w:val="center"/>
          </w:tcPr>
          <w:p w14:paraId="036B4FB1"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7.5</w:t>
            </w:r>
          </w:p>
        </w:tc>
        <w:tc>
          <w:tcPr>
            <w:tcW w:w="0" w:type="auto"/>
            <w:vAlign w:val="center"/>
          </w:tcPr>
          <w:p w14:paraId="46DCF2FF"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Conserved hypothetical membrane spanning protein </w:t>
            </w:r>
          </w:p>
        </w:tc>
        <w:tc>
          <w:tcPr>
            <w:tcW w:w="0" w:type="auto"/>
            <w:vAlign w:val="bottom"/>
          </w:tcPr>
          <w:p w14:paraId="2562F53C"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6FB61358" w14:textId="77777777" w:rsidTr="001E5296">
        <w:tblPrEx>
          <w:tblBorders>
            <w:top w:val="none" w:sz="0" w:space="0" w:color="auto"/>
          </w:tblBorders>
        </w:tblPrEx>
        <w:trPr>
          <w:trHeight w:val="265"/>
        </w:trPr>
        <w:tc>
          <w:tcPr>
            <w:tcW w:w="0" w:type="auto"/>
            <w:vAlign w:val="center"/>
          </w:tcPr>
          <w:p w14:paraId="5F3C5451"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Bbr_1422</w:t>
            </w:r>
          </w:p>
        </w:tc>
        <w:tc>
          <w:tcPr>
            <w:tcW w:w="0" w:type="auto"/>
            <w:vAlign w:val="center"/>
          </w:tcPr>
          <w:p w14:paraId="287B81CB"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7.2</w:t>
            </w:r>
          </w:p>
        </w:tc>
        <w:tc>
          <w:tcPr>
            <w:tcW w:w="0" w:type="auto"/>
            <w:vAlign w:val="center"/>
          </w:tcPr>
          <w:p w14:paraId="252EFE79"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rbsK3,</w:t>
            </w:r>
            <w:r w:rsidRPr="00A16097">
              <w:rPr>
                <w:rFonts w:cs="Times New Roman"/>
                <w:color w:val="000000"/>
                <w:sz w:val="20"/>
                <w:szCs w:val="20"/>
                <w:lang w:val="en-IE"/>
              </w:rPr>
              <w:t xml:space="preserve"> Ribokinase </w:t>
            </w:r>
          </w:p>
        </w:tc>
        <w:tc>
          <w:tcPr>
            <w:tcW w:w="0" w:type="auto"/>
            <w:vAlign w:val="bottom"/>
          </w:tcPr>
          <w:p w14:paraId="16E52480"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768F592D" w14:textId="77777777" w:rsidTr="001E5296">
        <w:tblPrEx>
          <w:tblBorders>
            <w:top w:val="none" w:sz="0" w:space="0" w:color="auto"/>
          </w:tblBorders>
        </w:tblPrEx>
        <w:trPr>
          <w:trHeight w:val="256"/>
        </w:trPr>
        <w:tc>
          <w:tcPr>
            <w:tcW w:w="0" w:type="auto"/>
            <w:vAlign w:val="center"/>
          </w:tcPr>
          <w:p w14:paraId="371116CC"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Bbr_1423</w:t>
            </w:r>
          </w:p>
        </w:tc>
        <w:tc>
          <w:tcPr>
            <w:tcW w:w="0" w:type="auto"/>
            <w:vAlign w:val="center"/>
          </w:tcPr>
          <w:p w14:paraId="25A46574"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6.7</w:t>
            </w:r>
          </w:p>
        </w:tc>
        <w:tc>
          <w:tcPr>
            <w:tcW w:w="0" w:type="auto"/>
            <w:vAlign w:val="center"/>
          </w:tcPr>
          <w:p w14:paraId="2ED4E8B6"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 xml:space="preserve">bdhA, </w:t>
            </w:r>
            <w:r w:rsidRPr="00A16097">
              <w:rPr>
                <w:rFonts w:cs="Times New Roman"/>
                <w:color w:val="000000"/>
                <w:sz w:val="20"/>
                <w:szCs w:val="20"/>
                <w:lang w:val="en-IE"/>
              </w:rPr>
              <w:t>NADH-dependent butanol dehydrogenase </w:t>
            </w:r>
          </w:p>
        </w:tc>
        <w:tc>
          <w:tcPr>
            <w:tcW w:w="0" w:type="auto"/>
            <w:vAlign w:val="bottom"/>
          </w:tcPr>
          <w:p w14:paraId="38F0523A"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521E4C79" w14:textId="77777777" w:rsidTr="001E5296">
        <w:tblPrEx>
          <w:tblBorders>
            <w:top w:val="none" w:sz="0" w:space="0" w:color="auto"/>
          </w:tblBorders>
        </w:tblPrEx>
        <w:trPr>
          <w:trHeight w:val="265"/>
        </w:trPr>
        <w:tc>
          <w:tcPr>
            <w:tcW w:w="0" w:type="auto"/>
            <w:vAlign w:val="center"/>
          </w:tcPr>
          <w:p w14:paraId="745D18F1"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Bbr_1424</w:t>
            </w:r>
          </w:p>
        </w:tc>
        <w:tc>
          <w:tcPr>
            <w:tcW w:w="0" w:type="auto"/>
            <w:vAlign w:val="center"/>
          </w:tcPr>
          <w:p w14:paraId="3292D0A9"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8.6</w:t>
            </w:r>
          </w:p>
        </w:tc>
        <w:tc>
          <w:tcPr>
            <w:tcW w:w="0" w:type="auto"/>
            <w:vAlign w:val="center"/>
          </w:tcPr>
          <w:p w14:paraId="455BA7A7"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 xml:space="preserve">gph, </w:t>
            </w:r>
            <w:r w:rsidRPr="00A16097">
              <w:rPr>
                <w:rFonts w:cs="Times New Roman"/>
                <w:color w:val="000000"/>
                <w:sz w:val="20"/>
                <w:szCs w:val="20"/>
                <w:lang w:val="en-IE"/>
              </w:rPr>
              <w:t>Phosphoglycolate phosphatase</w:t>
            </w:r>
          </w:p>
        </w:tc>
        <w:tc>
          <w:tcPr>
            <w:tcW w:w="0" w:type="auto"/>
            <w:vAlign w:val="bottom"/>
          </w:tcPr>
          <w:p w14:paraId="683B9DB6"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1080175E" w14:textId="77777777" w:rsidTr="001E5296">
        <w:tblPrEx>
          <w:tblBorders>
            <w:top w:val="none" w:sz="0" w:space="0" w:color="auto"/>
          </w:tblBorders>
        </w:tblPrEx>
        <w:trPr>
          <w:trHeight w:val="265"/>
        </w:trPr>
        <w:tc>
          <w:tcPr>
            <w:tcW w:w="0" w:type="auto"/>
            <w:vAlign w:val="center"/>
          </w:tcPr>
          <w:p w14:paraId="6F68935F"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Bbr_1425</w:t>
            </w:r>
          </w:p>
        </w:tc>
        <w:tc>
          <w:tcPr>
            <w:tcW w:w="0" w:type="auto"/>
            <w:vAlign w:val="center"/>
          </w:tcPr>
          <w:p w14:paraId="19EAA66A"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9.7</w:t>
            </w:r>
          </w:p>
        </w:tc>
        <w:tc>
          <w:tcPr>
            <w:tcW w:w="0" w:type="auto"/>
            <w:vAlign w:val="center"/>
          </w:tcPr>
          <w:p w14:paraId="59FEF092"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iunH2</w:t>
            </w:r>
            <w:r w:rsidRPr="00A16097">
              <w:rPr>
                <w:rFonts w:cs="Times New Roman"/>
                <w:color w:val="000000"/>
                <w:sz w:val="20"/>
                <w:szCs w:val="20"/>
                <w:lang w:val="en-IE"/>
              </w:rPr>
              <w:t>, Inosine-uridine preferring nucleoside hydrolase </w:t>
            </w:r>
          </w:p>
        </w:tc>
        <w:tc>
          <w:tcPr>
            <w:tcW w:w="0" w:type="auto"/>
            <w:vAlign w:val="bottom"/>
          </w:tcPr>
          <w:p w14:paraId="245FF67E"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007D202A" w14:textId="77777777" w:rsidTr="001E5296">
        <w:tblPrEx>
          <w:tblBorders>
            <w:top w:val="none" w:sz="0" w:space="0" w:color="auto"/>
          </w:tblBorders>
        </w:tblPrEx>
        <w:trPr>
          <w:trHeight w:val="256"/>
        </w:trPr>
        <w:tc>
          <w:tcPr>
            <w:tcW w:w="0" w:type="auto"/>
            <w:vAlign w:val="center"/>
          </w:tcPr>
          <w:p w14:paraId="1D0D3197"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Bbr_1426</w:t>
            </w:r>
          </w:p>
        </w:tc>
        <w:tc>
          <w:tcPr>
            <w:tcW w:w="0" w:type="auto"/>
            <w:vAlign w:val="center"/>
          </w:tcPr>
          <w:p w14:paraId="1E34296D"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5.9</w:t>
            </w:r>
          </w:p>
        </w:tc>
        <w:tc>
          <w:tcPr>
            <w:tcW w:w="0" w:type="auto"/>
            <w:vAlign w:val="center"/>
          </w:tcPr>
          <w:p w14:paraId="5225FD95"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Fructokinase </w:t>
            </w:r>
          </w:p>
        </w:tc>
        <w:tc>
          <w:tcPr>
            <w:tcW w:w="0" w:type="auto"/>
            <w:vAlign w:val="bottom"/>
          </w:tcPr>
          <w:p w14:paraId="167E25CE"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79C6AE64" w14:textId="77777777" w:rsidTr="001E5296">
        <w:tblPrEx>
          <w:tblBorders>
            <w:top w:val="none" w:sz="0" w:space="0" w:color="auto"/>
          </w:tblBorders>
        </w:tblPrEx>
        <w:trPr>
          <w:trHeight w:val="265"/>
        </w:trPr>
        <w:tc>
          <w:tcPr>
            <w:tcW w:w="0" w:type="auto"/>
            <w:vAlign w:val="center"/>
          </w:tcPr>
          <w:p w14:paraId="5B4793F1"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Bbr_1427</w:t>
            </w:r>
          </w:p>
        </w:tc>
        <w:tc>
          <w:tcPr>
            <w:tcW w:w="0" w:type="auto"/>
            <w:vAlign w:val="center"/>
          </w:tcPr>
          <w:p w14:paraId="64037697"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7.3</w:t>
            </w:r>
          </w:p>
        </w:tc>
        <w:tc>
          <w:tcPr>
            <w:tcW w:w="0" w:type="auto"/>
            <w:vAlign w:val="center"/>
          </w:tcPr>
          <w:p w14:paraId="73E975B0"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trpF</w:t>
            </w:r>
            <w:r w:rsidRPr="00A16097">
              <w:rPr>
                <w:rFonts w:cs="Times New Roman"/>
                <w:color w:val="000000"/>
                <w:sz w:val="20"/>
                <w:szCs w:val="20"/>
                <w:lang w:val="en-IE"/>
              </w:rPr>
              <w:t>, N-(5'-phosphoribosyl) anthranilate isomerase</w:t>
            </w:r>
          </w:p>
        </w:tc>
        <w:tc>
          <w:tcPr>
            <w:tcW w:w="0" w:type="auto"/>
            <w:vAlign w:val="bottom"/>
          </w:tcPr>
          <w:p w14:paraId="5E54E449"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7A8C0E3A" w14:textId="77777777" w:rsidTr="001E5296">
        <w:tblPrEx>
          <w:tblBorders>
            <w:top w:val="none" w:sz="0" w:space="0" w:color="auto"/>
          </w:tblBorders>
        </w:tblPrEx>
        <w:trPr>
          <w:trHeight w:val="256"/>
        </w:trPr>
        <w:tc>
          <w:tcPr>
            <w:tcW w:w="0" w:type="auto"/>
            <w:vAlign w:val="center"/>
          </w:tcPr>
          <w:p w14:paraId="561D256B"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Bbr_1428</w:t>
            </w:r>
          </w:p>
        </w:tc>
        <w:tc>
          <w:tcPr>
            <w:tcW w:w="0" w:type="auto"/>
            <w:vAlign w:val="center"/>
          </w:tcPr>
          <w:p w14:paraId="373153B6"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6.2</w:t>
            </w:r>
          </w:p>
        </w:tc>
        <w:tc>
          <w:tcPr>
            <w:tcW w:w="0" w:type="auto"/>
            <w:vAlign w:val="center"/>
          </w:tcPr>
          <w:p w14:paraId="7A653EC9"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cbiO1,</w:t>
            </w:r>
            <w:r w:rsidRPr="00A16097">
              <w:rPr>
                <w:rFonts w:cs="Times New Roman"/>
                <w:color w:val="000000"/>
                <w:sz w:val="20"/>
                <w:szCs w:val="20"/>
                <w:lang w:val="en-IE"/>
              </w:rPr>
              <w:t xml:space="preserve"> Cobalt transport ATP-binding protein</w:t>
            </w:r>
          </w:p>
        </w:tc>
        <w:tc>
          <w:tcPr>
            <w:tcW w:w="0" w:type="auto"/>
            <w:vAlign w:val="bottom"/>
          </w:tcPr>
          <w:p w14:paraId="1926A4C6"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2F5E3CCB" w14:textId="77777777" w:rsidTr="001E5296">
        <w:tblPrEx>
          <w:tblBorders>
            <w:top w:val="none" w:sz="0" w:space="0" w:color="auto"/>
          </w:tblBorders>
        </w:tblPrEx>
        <w:trPr>
          <w:trHeight w:val="265"/>
        </w:trPr>
        <w:tc>
          <w:tcPr>
            <w:tcW w:w="0" w:type="auto"/>
            <w:vAlign w:val="center"/>
          </w:tcPr>
          <w:p w14:paraId="6A0AC027"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Bbr_1429</w:t>
            </w:r>
          </w:p>
        </w:tc>
        <w:tc>
          <w:tcPr>
            <w:tcW w:w="0" w:type="auto"/>
            <w:vAlign w:val="center"/>
          </w:tcPr>
          <w:p w14:paraId="397A8663"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4.9</w:t>
            </w:r>
          </w:p>
        </w:tc>
        <w:tc>
          <w:tcPr>
            <w:tcW w:w="0" w:type="auto"/>
            <w:vAlign w:val="center"/>
          </w:tcPr>
          <w:p w14:paraId="2C826539"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cbiO2,</w:t>
            </w:r>
            <w:r w:rsidRPr="00A16097">
              <w:rPr>
                <w:rFonts w:cs="Times New Roman"/>
                <w:color w:val="000000"/>
                <w:sz w:val="20"/>
                <w:szCs w:val="20"/>
                <w:lang w:val="en-IE"/>
              </w:rPr>
              <w:t xml:space="preserve"> Cobalt transport ATP-binding protein </w:t>
            </w:r>
          </w:p>
        </w:tc>
        <w:tc>
          <w:tcPr>
            <w:tcW w:w="0" w:type="auto"/>
            <w:vAlign w:val="bottom"/>
          </w:tcPr>
          <w:p w14:paraId="21720CB5"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27A73090" w14:textId="77777777" w:rsidTr="001E5296">
        <w:tblPrEx>
          <w:tblBorders>
            <w:top w:val="none" w:sz="0" w:space="0" w:color="auto"/>
          </w:tblBorders>
        </w:tblPrEx>
        <w:trPr>
          <w:trHeight w:val="265"/>
        </w:trPr>
        <w:tc>
          <w:tcPr>
            <w:tcW w:w="0" w:type="auto"/>
            <w:vAlign w:val="center"/>
          </w:tcPr>
          <w:p w14:paraId="4D4F04B2"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Bbr_1430</w:t>
            </w:r>
          </w:p>
        </w:tc>
        <w:tc>
          <w:tcPr>
            <w:tcW w:w="0" w:type="auto"/>
            <w:vAlign w:val="center"/>
          </w:tcPr>
          <w:p w14:paraId="6B740F68"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6.3</w:t>
            </w:r>
          </w:p>
        </w:tc>
        <w:tc>
          <w:tcPr>
            <w:tcW w:w="0" w:type="auto"/>
            <w:vAlign w:val="center"/>
          </w:tcPr>
          <w:p w14:paraId="5E7FF474"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cbiQ</w:t>
            </w:r>
            <w:r w:rsidRPr="00A16097">
              <w:rPr>
                <w:rFonts w:cs="Times New Roman"/>
                <w:color w:val="000000"/>
                <w:sz w:val="20"/>
                <w:szCs w:val="20"/>
                <w:lang w:val="en-IE"/>
              </w:rPr>
              <w:t>, Cobalt transport protein </w:t>
            </w:r>
          </w:p>
        </w:tc>
        <w:tc>
          <w:tcPr>
            <w:tcW w:w="0" w:type="auto"/>
            <w:vAlign w:val="bottom"/>
          </w:tcPr>
          <w:p w14:paraId="6DD1E0BA"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1B87392D" w14:textId="77777777" w:rsidTr="001E5296">
        <w:tblPrEx>
          <w:tblBorders>
            <w:top w:val="none" w:sz="0" w:space="0" w:color="auto"/>
          </w:tblBorders>
        </w:tblPrEx>
        <w:trPr>
          <w:trHeight w:val="256"/>
        </w:trPr>
        <w:tc>
          <w:tcPr>
            <w:tcW w:w="0" w:type="auto"/>
            <w:vAlign w:val="center"/>
          </w:tcPr>
          <w:p w14:paraId="53FEDADB"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Bbr_1431</w:t>
            </w:r>
          </w:p>
        </w:tc>
        <w:tc>
          <w:tcPr>
            <w:tcW w:w="0" w:type="auto"/>
            <w:vAlign w:val="center"/>
          </w:tcPr>
          <w:p w14:paraId="731ED587"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5.2</w:t>
            </w:r>
          </w:p>
        </w:tc>
        <w:tc>
          <w:tcPr>
            <w:tcW w:w="0" w:type="auto"/>
            <w:vAlign w:val="center"/>
          </w:tcPr>
          <w:p w14:paraId="00F2914F"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Conserved hypothetical membrane spanning protein</w:t>
            </w:r>
          </w:p>
        </w:tc>
        <w:tc>
          <w:tcPr>
            <w:tcW w:w="0" w:type="auto"/>
            <w:vAlign w:val="bottom"/>
          </w:tcPr>
          <w:p w14:paraId="74BD4183"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4.60E-12</w:t>
            </w:r>
          </w:p>
        </w:tc>
      </w:tr>
      <w:tr w:rsidR="00A16097" w:rsidRPr="00A16097" w14:paraId="2B741FC8" w14:textId="77777777" w:rsidTr="001E5296">
        <w:tblPrEx>
          <w:tblBorders>
            <w:top w:val="none" w:sz="0" w:space="0" w:color="auto"/>
          </w:tblBorders>
        </w:tblPrEx>
        <w:trPr>
          <w:trHeight w:val="265"/>
        </w:trPr>
        <w:tc>
          <w:tcPr>
            <w:tcW w:w="0" w:type="auto"/>
            <w:vAlign w:val="center"/>
          </w:tcPr>
          <w:p w14:paraId="2DA938A8"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Bbr_1442</w:t>
            </w:r>
          </w:p>
        </w:tc>
        <w:tc>
          <w:tcPr>
            <w:tcW w:w="0" w:type="auto"/>
            <w:vAlign w:val="center"/>
          </w:tcPr>
          <w:p w14:paraId="4FEF5F8B"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2.0</w:t>
            </w:r>
          </w:p>
        </w:tc>
        <w:tc>
          <w:tcPr>
            <w:tcW w:w="0" w:type="auto"/>
            <w:vAlign w:val="center"/>
          </w:tcPr>
          <w:p w14:paraId="2D314185"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bgl2</w:t>
            </w:r>
            <w:r w:rsidRPr="00A16097">
              <w:rPr>
                <w:rFonts w:cs="Times New Roman"/>
                <w:color w:val="000000"/>
                <w:sz w:val="20"/>
                <w:szCs w:val="20"/>
                <w:lang w:val="en-IE"/>
              </w:rPr>
              <w:t>, Beta-glucosidase </w:t>
            </w:r>
          </w:p>
        </w:tc>
        <w:tc>
          <w:tcPr>
            <w:tcW w:w="0" w:type="auto"/>
            <w:vAlign w:val="bottom"/>
          </w:tcPr>
          <w:p w14:paraId="55AB65FB"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3.59E-11</w:t>
            </w:r>
          </w:p>
        </w:tc>
      </w:tr>
      <w:tr w:rsidR="00A16097" w:rsidRPr="00A16097" w14:paraId="036CAADB" w14:textId="77777777" w:rsidTr="001E5296">
        <w:tblPrEx>
          <w:tblBorders>
            <w:top w:val="none" w:sz="0" w:space="0" w:color="auto"/>
          </w:tblBorders>
        </w:tblPrEx>
        <w:trPr>
          <w:trHeight w:val="256"/>
        </w:trPr>
        <w:tc>
          <w:tcPr>
            <w:tcW w:w="0" w:type="auto"/>
            <w:vAlign w:val="center"/>
          </w:tcPr>
          <w:p w14:paraId="20F40E14"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Bbr_1653</w:t>
            </w:r>
          </w:p>
        </w:tc>
        <w:tc>
          <w:tcPr>
            <w:tcW w:w="0" w:type="auto"/>
            <w:vAlign w:val="center"/>
          </w:tcPr>
          <w:p w14:paraId="4DCCE79C"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2.6</w:t>
            </w:r>
          </w:p>
        </w:tc>
        <w:tc>
          <w:tcPr>
            <w:tcW w:w="0" w:type="auto"/>
            <w:vAlign w:val="center"/>
          </w:tcPr>
          <w:p w14:paraId="48DE3D6A"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i/>
                <w:iCs/>
                <w:color w:val="000000"/>
                <w:sz w:val="20"/>
                <w:szCs w:val="20"/>
                <w:lang w:val="en-IE"/>
              </w:rPr>
              <w:t>serA2</w:t>
            </w:r>
            <w:r w:rsidRPr="00A16097">
              <w:rPr>
                <w:rFonts w:cs="Times New Roman"/>
                <w:color w:val="000000"/>
                <w:sz w:val="20"/>
                <w:szCs w:val="20"/>
                <w:lang w:val="en-IE"/>
              </w:rPr>
              <w:t>, D-3-phosphoglycerate dehydrogenase </w:t>
            </w:r>
          </w:p>
        </w:tc>
        <w:tc>
          <w:tcPr>
            <w:tcW w:w="0" w:type="auto"/>
            <w:vAlign w:val="bottom"/>
          </w:tcPr>
          <w:p w14:paraId="10E6DB03"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6.22E-15</w:t>
            </w:r>
          </w:p>
        </w:tc>
      </w:tr>
      <w:tr w:rsidR="00A16097" w:rsidRPr="00A16097" w14:paraId="0354DC5A" w14:textId="77777777" w:rsidTr="001E5296">
        <w:tblPrEx>
          <w:tblBorders>
            <w:top w:val="none" w:sz="0" w:space="0" w:color="auto"/>
          </w:tblBorders>
        </w:tblPrEx>
        <w:trPr>
          <w:trHeight w:val="265"/>
        </w:trPr>
        <w:tc>
          <w:tcPr>
            <w:tcW w:w="0" w:type="auto"/>
            <w:vAlign w:val="center"/>
          </w:tcPr>
          <w:p w14:paraId="7AE33FD7"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Bbr_1655</w:t>
            </w:r>
          </w:p>
        </w:tc>
        <w:tc>
          <w:tcPr>
            <w:tcW w:w="0" w:type="auto"/>
            <w:vAlign w:val="center"/>
          </w:tcPr>
          <w:p w14:paraId="7B15025A"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107.4</w:t>
            </w:r>
          </w:p>
        </w:tc>
        <w:tc>
          <w:tcPr>
            <w:tcW w:w="0" w:type="auto"/>
            <w:vAlign w:val="center"/>
          </w:tcPr>
          <w:p w14:paraId="70084295"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i/>
                <w:iCs/>
                <w:color w:val="000000"/>
                <w:sz w:val="20"/>
                <w:szCs w:val="20"/>
                <w:lang w:val="en-IE"/>
              </w:rPr>
              <w:t>bgl3</w:t>
            </w:r>
            <w:r w:rsidRPr="00A16097">
              <w:rPr>
                <w:rFonts w:cs="Times New Roman"/>
                <w:color w:val="000000"/>
                <w:sz w:val="20"/>
                <w:szCs w:val="20"/>
                <w:lang w:val="en-IE"/>
              </w:rPr>
              <w:t>, Beta-glucosidase</w:t>
            </w:r>
          </w:p>
        </w:tc>
        <w:tc>
          <w:tcPr>
            <w:tcW w:w="0" w:type="auto"/>
            <w:vAlign w:val="bottom"/>
          </w:tcPr>
          <w:p w14:paraId="07EF5321"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1C0707ED" w14:textId="77777777" w:rsidTr="001E5296">
        <w:tblPrEx>
          <w:tblBorders>
            <w:top w:val="none" w:sz="0" w:space="0" w:color="auto"/>
          </w:tblBorders>
        </w:tblPrEx>
        <w:trPr>
          <w:trHeight w:val="256"/>
        </w:trPr>
        <w:tc>
          <w:tcPr>
            <w:tcW w:w="0" w:type="auto"/>
            <w:vAlign w:val="center"/>
          </w:tcPr>
          <w:p w14:paraId="6996277C"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Bbr_1656</w:t>
            </w:r>
          </w:p>
        </w:tc>
        <w:tc>
          <w:tcPr>
            <w:tcW w:w="0" w:type="auto"/>
            <w:vAlign w:val="center"/>
          </w:tcPr>
          <w:p w14:paraId="4075A221"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145.4</w:t>
            </w:r>
          </w:p>
        </w:tc>
        <w:tc>
          <w:tcPr>
            <w:tcW w:w="0" w:type="auto"/>
            <w:vAlign w:val="center"/>
          </w:tcPr>
          <w:p w14:paraId="7BD9B3E9"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Sugar ABC transporter, permease protein </w:t>
            </w:r>
          </w:p>
        </w:tc>
        <w:tc>
          <w:tcPr>
            <w:tcW w:w="0" w:type="auto"/>
            <w:vAlign w:val="bottom"/>
          </w:tcPr>
          <w:p w14:paraId="69D7EF5F"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4.56E-14</w:t>
            </w:r>
          </w:p>
        </w:tc>
      </w:tr>
      <w:tr w:rsidR="00A16097" w:rsidRPr="00A16097" w14:paraId="3B46B727" w14:textId="77777777" w:rsidTr="001E5296">
        <w:tblPrEx>
          <w:tblBorders>
            <w:top w:val="none" w:sz="0" w:space="0" w:color="auto"/>
          </w:tblBorders>
        </w:tblPrEx>
        <w:trPr>
          <w:trHeight w:val="265"/>
        </w:trPr>
        <w:tc>
          <w:tcPr>
            <w:tcW w:w="0" w:type="auto"/>
            <w:vAlign w:val="center"/>
          </w:tcPr>
          <w:p w14:paraId="54C7BE9A"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Bbr_1657</w:t>
            </w:r>
          </w:p>
        </w:tc>
        <w:tc>
          <w:tcPr>
            <w:tcW w:w="0" w:type="auto"/>
            <w:vAlign w:val="center"/>
          </w:tcPr>
          <w:p w14:paraId="0DE7F9EF"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175.9</w:t>
            </w:r>
          </w:p>
        </w:tc>
        <w:tc>
          <w:tcPr>
            <w:tcW w:w="0" w:type="auto"/>
            <w:vAlign w:val="center"/>
          </w:tcPr>
          <w:p w14:paraId="176BED17"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Sugar-binding protein of ABC transporter system</w:t>
            </w:r>
          </w:p>
        </w:tc>
        <w:tc>
          <w:tcPr>
            <w:tcW w:w="0" w:type="auto"/>
            <w:vAlign w:val="bottom"/>
          </w:tcPr>
          <w:p w14:paraId="227345BA"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2.85E-14</w:t>
            </w:r>
          </w:p>
        </w:tc>
      </w:tr>
      <w:tr w:rsidR="00A16097" w:rsidRPr="00A16097" w14:paraId="483F54B8" w14:textId="77777777" w:rsidTr="001E5296">
        <w:tblPrEx>
          <w:tblBorders>
            <w:top w:val="none" w:sz="0" w:space="0" w:color="auto"/>
          </w:tblBorders>
        </w:tblPrEx>
        <w:trPr>
          <w:trHeight w:val="256"/>
        </w:trPr>
        <w:tc>
          <w:tcPr>
            <w:tcW w:w="0" w:type="auto"/>
            <w:vAlign w:val="center"/>
          </w:tcPr>
          <w:p w14:paraId="22ED310E"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Bbr_1658</w:t>
            </w:r>
          </w:p>
        </w:tc>
        <w:tc>
          <w:tcPr>
            <w:tcW w:w="0" w:type="auto"/>
            <w:vAlign w:val="center"/>
          </w:tcPr>
          <w:p w14:paraId="007FB06B"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404.1</w:t>
            </w:r>
          </w:p>
        </w:tc>
        <w:tc>
          <w:tcPr>
            <w:tcW w:w="0" w:type="auto"/>
            <w:vAlign w:val="center"/>
          </w:tcPr>
          <w:p w14:paraId="3D9FB38A"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Sugar-binding protein of ABC transporter system </w:t>
            </w:r>
          </w:p>
        </w:tc>
        <w:tc>
          <w:tcPr>
            <w:tcW w:w="0" w:type="auto"/>
            <w:vAlign w:val="bottom"/>
          </w:tcPr>
          <w:p w14:paraId="32B79797"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2.60E-12</w:t>
            </w:r>
          </w:p>
        </w:tc>
      </w:tr>
      <w:tr w:rsidR="00A16097" w:rsidRPr="00A16097" w14:paraId="06B79D04" w14:textId="77777777" w:rsidTr="001E5296">
        <w:tblPrEx>
          <w:tblBorders>
            <w:top w:val="none" w:sz="0" w:space="0" w:color="auto"/>
          </w:tblBorders>
        </w:tblPrEx>
        <w:trPr>
          <w:trHeight w:val="265"/>
        </w:trPr>
        <w:tc>
          <w:tcPr>
            <w:tcW w:w="0" w:type="auto"/>
            <w:vAlign w:val="center"/>
          </w:tcPr>
          <w:p w14:paraId="40A20104"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Bbr_1691</w:t>
            </w:r>
          </w:p>
        </w:tc>
        <w:tc>
          <w:tcPr>
            <w:tcW w:w="0" w:type="auto"/>
            <w:vAlign w:val="center"/>
          </w:tcPr>
          <w:p w14:paraId="220DDF0E"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2.3</w:t>
            </w:r>
          </w:p>
        </w:tc>
        <w:tc>
          <w:tcPr>
            <w:tcW w:w="0" w:type="auto"/>
            <w:vAlign w:val="center"/>
          </w:tcPr>
          <w:p w14:paraId="0932E572"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Beta-phosphoglucomutase </w:t>
            </w:r>
          </w:p>
        </w:tc>
        <w:tc>
          <w:tcPr>
            <w:tcW w:w="0" w:type="auto"/>
            <w:vAlign w:val="bottom"/>
          </w:tcPr>
          <w:p w14:paraId="0098F33A"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1.06E-11</w:t>
            </w:r>
          </w:p>
        </w:tc>
      </w:tr>
      <w:tr w:rsidR="00A16097" w:rsidRPr="00A16097" w14:paraId="306F2DE9" w14:textId="77777777" w:rsidTr="001E5296">
        <w:tblPrEx>
          <w:tblBorders>
            <w:top w:val="none" w:sz="0" w:space="0" w:color="auto"/>
          </w:tblBorders>
        </w:tblPrEx>
        <w:trPr>
          <w:trHeight w:val="265"/>
        </w:trPr>
        <w:tc>
          <w:tcPr>
            <w:tcW w:w="0" w:type="auto"/>
            <w:vAlign w:val="center"/>
          </w:tcPr>
          <w:p w14:paraId="4D0F449F"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Bbr_1692</w:t>
            </w:r>
          </w:p>
        </w:tc>
        <w:tc>
          <w:tcPr>
            <w:tcW w:w="0" w:type="auto"/>
            <w:vAlign w:val="center"/>
          </w:tcPr>
          <w:p w14:paraId="5DC86682"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2.0</w:t>
            </w:r>
          </w:p>
        </w:tc>
        <w:tc>
          <w:tcPr>
            <w:tcW w:w="0" w:type="auto"/>
            <w:vAlign w:val="center"/>
          </w:tcPr>
          <w:p w14:paraId="6C116A2E"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Transporter, drug/metabolite exporter family </w:t>
            </w:r>
          </w:p>
        </w:tc>
        <w:tc>
          <w:tcPr>
            <w:tcW w:w="0" w:type="auto"/>
            <w:vAlign w:val="bottom"/>
          </w:tcPr>
          <w:p w14:paraId="7323688F"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1.72E-11</w:t>
            </w:r>
          </w:p>
        </w:tc>
      </w:tr>
      <w:tr w:rsidR="00A16097" w:rsidRPr="00A16097" w14:paraId="0047D2C6" w14:textId="77777777" w:rsidTr="001E5296">
        <w:tblPrEx>
          <w:tblBorders>
            <w:top w:val="none" w:sz="0" w:space="0" w:color="auto"/>
          </w:tblBorders>
        </w:tblPrEx>
        <w:trPr>
          <w:trHeight w:val="256"/>
        </w:trPr>
        <w:tc>
          <w:tcPr>
            <w:tcW w:w="0" w:type="auto"/>
            <w:vAlign w:val="center"/>
          </w:tcPr>
          <w:p w14:paraId="34411624"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Bbr_1693</w:t>
            </w:r>
          </w:p>
        </w:tc>
        <w:tc>
          <w:tcPr>
            <w:tcW w:w="0" w:type="auto"/>
            <w:vAlign w:val="center"/>
          </w:tcPr>
          <w:p w14:paraId="3FFB3C65"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2.6</w:t>
            </w:r>
          </w:p>
        </w:tc>
        <w:tc>
          <w:tcPr>
            <w:tcW w:w="0" w:type="auto"/>
            <w:vAlign w:val="center"/>
          </w:tcPr>
          <w:p w14:paraId="2448B5F3"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kojP</w:t>
            </w:r>
            <w:r w:rsidRPr="00A16097">
              <w:rPr>
                <w:rFonts w:cs="Times New Roman"/>
                <w:color w:val="000000"/>
                <w:sz w:val="20"/>
                <w:szCs w:val="20"/>
                <w:lang w:val="en-IE"/>
              </w:rPr>
              <w:t>, Kojibiose phosphorylase</w:t>
            </w:r>
          </w:p>
        </w:tc>
        <w:tc>
          <w:tcPr>
            <w:tcW w:w="0" w:type="auto"/>
            <w:vAlign w:val="bottom"/>
          </w:tcPr>
          <w:p w14:paraId="1478FB27"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3.34E-10</w:t>
            </w:r>
          </w:p>
        </w:tc>
      </w:tr>
      <w:tr w:rsidR="00A16097" w:rsidRPr="00A16097" w14:paraId="536A7EA4" w14:textId="77777777" w:rsidTr="001E5296">
        <w:tblPrEx>
          <w:tblBorders>
            <w:top w:val="none" w:sz="0" w:space="0" w:color="auto"/>
          </w:tblBorders>
        </w:tblPrEx>
        <w:trPr>
          <w:trHeight w:val="265"/>
        </w:trPr>
        <w:tc>
          <w:tcPr>
            <w:tcW w:w="0" w:type="auto"/>
            <w:vAlign w:val="center"/>
          </w:tcPr>
          <w:p w14:paraId="5E6DB3F8"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Bbr_1694</w:t>
            </w:r>
          </w:p>
        </w:tc>
        <w:tc>
          <w:tcPr>
            <w:tcW w:w="0" w:type="auto"/>
            <w:vAlign w:val="center"/>
          </w:tcPr>
          <w:p w14:paraId="319E1A39"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2.5</w:t>
            </w:r>
          </w:p>
        </w:tc>
        <w:tc>
          <w:tcPr>
            <w:tcW w:w="0" w:type="auto"/>
            <w:vAlign w:val="center"/>
          </w:tcPr>
          <w:p w14:paraId="1960B881"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Sugar-binding protein of ABC transporter system, permease </w:t>
            </w:r>
          </w:p>
        </w:tc>
        <w:tc>
          <w:tcPr>
            <w:tcW w:w="0" w:type="auto"/>
            <w:vAlign w:val="bottom"/>
          </w:tcPr>
          <w:p w14:paraId="2E92DE64"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6F891CB9" w14:textId="77777777" w:rsidTr="001E5296">
        <w:tblPrEx>
          <w:tblBorders>
            <w:top w:val="none" w:sz="0" w:space="0" w:color="auto"/>
          </w:tblBorders>
        </w:tblPrEx>
        <w:trPr>
          <w:trHeight w:val="265"/>
        </w:trPr>
        <w:tc>
          <w:tcPr>
            <w:tcW w:w="0" w:type="auto"/>
            <w:vAlign w:val="center"/>
          </w:tcPr>
          <w:p w14:paraId="37892B07"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Bbr_1695</w:t>
            </w:r>
          </w:p>
        </w:tc>
        <w:tc>
          <w:tcPr>
            <w:tcW w:w="0" w:type="auto"/>
            <w:vAlign w:val="center"/>
          </w:tcPr>
          <w:p w14:paraId="24447008"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2.7</w:t>
            </w:r>
          </w:p>
        </w:tc>
        <w:tc>
          <w:tcPr>
            <w:tcW w:w="0" w:type="auto"/>
            <w:vAlign w:val="center"/>
          </w:tcPr>
          <w:p w14:paraId="708A9721"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Sugar-binding protein of ABC transporter system, permease</w:t>
            </w:r>
          </w:p>
        </w:tc>
        <w:tc>
          <w:tcPr>
            <w:tcW w:w="0" w:type="auto"/>
            <w:vAlign w:val="bottom"/>
          </w:tcPr>
          <w:p w14:paraId="0FD4BDFC"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1.11E-16</w:t>
            </w:r>
          </w:p>
        </w:tc>
      </w:tr>
      <w:tr w:rsidR="00A16097" w:rsidRPr="00A16097" w14:paraId="20328CF9" w14:textId="77777777" w:rsidTr="001E5296">
        <w:tblPrEx>
          <w:tblBorders>
            <w:top w:val="none" w:sz="0" w:space="0" w:color="auto"/>
          </w:tblBorders>
        </w:tblPrEx>
        <w:trPr>
          <w:trHeight w:val="256"/>
        </w:trPr>
        <w:tc>
          <w:tcPr>
            <w:tcW w:w="0" w:type="auto"/>
            <w:vAlign w:val="center"/>
          </w:tcPr>
          <w:p w14:paraId="7A1FDD8A"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Bbr_1696</w:t>
            </w:r>
          </w:p>
        </w:tc>
        <w:tc>
          <w:tcPr>
            <w:tcW w:w="0" w:type="auto"/>
            <w:vAlign w:val="center"/>
          </w:tcPr>
          <w:p w14:paraId="3382EC8C"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3.8</w:t>
            </w:r>
          </w:p>
        </w:tc>
        <w:tc>
          <w:tcPr>
            <w:tcW w:w="0" w:type="auto"/>
            <w:vAlign w:val="center"/>
          </w:tcPr>
          <w:p w14:paraId="40B9829D"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Sugar-binding protein of ABC transporter system </w:t>
            </w:r>
          </w:p>
        </w:tc>
        <w:tc>
          <w:tcPr>
            <w:tcW w:w="0" w:type="auto"/>
            <w:vAlign w:val="bottom"/>
          </w:tcPr>
          <w:p w14:paraId="27D48D04"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51D30B49" w14:textId="77777777" w:rsidTr="001E5296">
        <w:tblPrEx>
          <w:tblBorders>
            <w:top w:val="none" w:sz="0" w:space="0" w:color="auto"/>
          </w:tblBorders>
        </w:tblPrEx>
        <w:trPr>
          <w:trHeight w:val="265"/>
        </w:trPr>
        <w:tc>
          <w:tcPr>
            <w:tcW w:w="0" w:type="auto"/>
            <w:vAlign w:val="center"/>
          </w:tcPr>
          <w:p w14:paraId="4E5700FA"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Bbr_1743</w:t>
            </w:r>
          </w:p>
        </w:tc>
        <w:tc>
          <w:tcPr>
            <w:tcW w:w="0" w:type="auto"/>
            <w:vAlign w:val="center"/>
          </w:tcPr>
          <w:p w14:paraId="7ACD4C76"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2.3</w:t>
            </w:r>
          </w:p>
        </w:tc>
        <w:tc>
          <w:tcPr>
            <w:tcW w:w="0" w:type="auto"/>
            <w:vAlign w:val="center"/>
          </w:tcPr>
          <w:p w14:paraId="30FB3C4F"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Short chain dehydrogenase</w:t>
            </w:r>
          </w:p>
        </w:tc>
        <w:tc>
          <w:tcPr>
            <w:tcW w:w="0" w:type="auto"/>
            <w:vAlign w:val="bottom"/>
          </w:tcPr>
          <w:p w14:paraId="31457CD7"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8.88E-16</w:t>
            </w:r>
          </w:p>
        </w:tc>
      </w:tr>
      <w:tr w:rsidR="00A16097" w:rsidRPr="00A16097" w14:paraId="08D15258" w14:textId="77777777" w:rsidTr="001E5296">
        <w:tblPrEx>
          <w:tblBorders>
            <w:top w:val="none" w:sz="0" w:space="0" w:color="auto"/>
          </w:tblBorders>
        </w:tblPrEx>
        <w:trPr>
          <w:trHeight w:val="256"/>
        </w:trPr>
        <w:tc>
          <w:tcPr>
            <w:tcW w:w="0" w:type="auto"/>
            <w:vAlign w:val="center"/>
          </w:tcPr>
          <w:p w14:paraId="2864DECA"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Bbr_1862</w:t>
            </w:r>
          </w:p>
        </w:tc>
        <w:tc>
          <w:tcPr>
            <w:tcW w:w="0" w:type="auto"/>
            <w:vAlign w:val="center"/>
          </w:tcPr>
          <w:p w14:paraId="40C3BB1B"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2.0</w:t>
            </w:r>
          </w:p>
        </w:tc>
        <w:tc>
          <w:tcPr>
            <w:tcW w:w="0" w:type="auto"/>
            <w:vAlign w:val="center"/>
          </w:tcPr>
          <w:p w14:paraId="2FEDDED7"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Solute binding protein of ABC transporter system for sugars </w:t>
            </w:r>
          </w:p>
        </w:tc>
        <w:tc>
          <w:tcPr>
            <w:tcW w:w="0" w:type="auto"/>
            <w:vAlign w:val="bottom"/>
          </w:tcPr>
          <w:p w14:paraId="538AA463"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1.71E-13</w:t>
            </w:r>
          </w:p>
        </w:tc>
      </w:tr>
      <w:tr w:rsidR="00A16097" w:rsidRPr="00A16097" w14:paraId="766B764E" w14:textId="77777777" w:rsidTr="001E5296">
        <w:trPr>
          <w:trHeight w:val="265"/>
        </w:trPr>
        <w:tc>
          <w:tcPr>
            <w:tcW w:w="0" w:type="auto"/>
            <w:tcBorders>
              <w:bottom w:val="single" w:sz="8" w:space="0" w:color="000000"/>
            </w:tcBorders>
            <w:vAlign w:val="center"/>
          </w:tcPr>
          <w:p w14:paraId="6150AE6B"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Bbr_1880</w:t>
            </w:r>
          </w:p>
        </w:tc>
        <w:tc>
          <w:tcPr>
            <w:tcW w:w="0" w:type="auto"/>
            <w:tcBorders>
              <w:bottom w:val="single" w:sz="8" w:space="0" w:color="000000"/>
            </w:tcBorders>
            <w:vAlign w:val="center"/>
          </w:tcPr>
          <w:p w14:paraId="6F401E67"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2.2</w:t>
            </w:r>
          </w:p>
        </w:tc>
        <w:tc>
          <w:tcPr>
            <w:tcW w:w="0" w:type="auto"/>
            <w:tcBorders>
              <w:bottom w:val="single" w:sz="8" w:space="0" w:color="000000"/>
            </w:tcBorders>
            <w:vAlign w:val="center"/>
          </w:tcPr>
          <w:p w14:paraId="09DB45F7"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PTS system, N-acetylglucosamine-specific IIBC component </w:t>
            </w:r>
          </w:p>
        </w:tc>
        <w:tc>
          <w:tcPr>
            <w:tcW w:w="0" w:type="auto"/>
            <w:tcBorders>
              <w:bottom w:val="single" w:sz="8" w:space="0" w:color="000000"/>
            </w:tcBorders>
            <w:vAlign w:val="bottom"/>
          </w:tcPr>
          <w:p w14:paraId="3C17C19D"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bl>
    <w:p w14:paraId="333350F0" w14:textId="7AE38D30" w:rsidR="00EC6DE1" w:rsidRPr="001E5296" w:rsidRDefault="00EC6DE1" w:rsidP="001E5296">
      <w:pPr>
        <w:spacing w:line="240" w:lineRule="auto"/>
        <w:rPr>
          <w:sz w:val="20"/>
          <w:shd w:val="clear" w:color="auto" w:fill="FFFFFF"/>
        </w:rPr>
      </w:pPr>
      <w:r w:rsidRPr="004D6809">
        <w:rPr>
          <w:sz w:val="20"/>
          <w:shd w:val="clear" w:color="auto" w:fill="FFFFFF"/>
        </w:rPr>
        <w:t xml:space="preserve">The level of expression is shown as a fold-value of increase in expression, with a cut-off of a minimum </w:t>
      </w:r>
      <w:r w:rsidR="001E5296">
        <w:rPr>
          <w:sz w:val="20"/>
          <w:shd w:val="clear" w:color="auto" w:fill="FFFFFF"/>
        </w:rPr>
        <w:t>&gt;2-fold increase in expression.</w:t>
      </w:r>
      <w:r w:rsidR="007300BC">
        <w:rPr>
          <w:shd w:val="clear" w:color="auto" w:fill="FFFFFF"/>
        </w:rPr>
        <w:br w:type="page"/>
      </w:r>
    </w:p>
    <w:p w14:paraId="07E266E8" w14:textId="13DF3DE3" w:rsidR="00EC6DE1" w:rsidRDefault="00EC6DE1" w:rsidP="00EC6DE1">
      <w:pPr>
        <w:spacing w:line="240" w:lineRule="auto"/>
        <w:outlineLvl w:val="0"/>
      </w:pPr>
      <w:bookmarkStart w:id="243" w:name="_Toc506638294"/>
      <w:bookmarkStart w:id="244" w:name="_Toc510746808"/>
      <w:r>
        <w:t xml:space="preserve">Table </w:t>
      </w:r>
      <w:r w:rsidR="00A42A0C">
        <w:t>S</w:t>
      </w:r>
      <w:r w:rsidR="003722B4">
        <w:rPr>
          <w:noProof/>
        </w:rPr>
        <w:fldChar w:fldCharType="begin"/>
      </w:r>
      <w:r w:rsidR="003722B4">
        <w:rPr>
          <w:noProof/>
        </w:rPr>
        <w:instrText xml:space="preserve"> STYLEREF 1 \s </w:instrText>
      </w:r>
      <w:r w:rsidR="003722B4">
        <w:rPr>
          <w:noProof/>
        </w:rPr>
        <w:fldChar w:fldCharType="separate"/>
      </w:r>
      <w:r w:rsidR="00B47C80">
        <w:rPr>
          <w:noProof/>
        </w:rPr>
        <w:t>5</w:t>
      </w:r>
      <w:r w:rsidR="003722B4">
        <w:rPr>
          <w:noProof/>
        </w:rPr>
        <w:fldChar w:fldCharType="end"/>
      </w:r>
      <w:r>
        <w:noBreakHyphen/>
      </w:r>
      <w:r w:rsidR="003722B4">
        <w:rPr>
          <w:noProof/>
        </w:rPr>
        <w:fldChar w:fldCharType="begin"/>
      </w:r>
      <w:r w:rsidR="003722B4">
        <w:rPr>
          <w:noProof/>
        </w:rPr>
        <w:instrText xml:space="preserve"> SEQ Table \* ARABIC \s 1 </w:instrText>
      </w:r>
      <w:r w:rsidR="003722B4">
        <w:rPr>
          <w:noProof/>
        </w:rPr>
        <w:fldChar w:fldCharType="separate"/>
      </w:r>
      <w:r w:rsidR="00B47C80">
        <w:rPr>
          <w:noProof/>
        </w:rPr>
        <w:t>11</w:t>
      </w:r>
      <w:r w:rsidR="003722B4">
        <w:rPr>
          <w:noProof/>
        </w:rPr>
        <w:fldChar w:fldCharType="end"/>
      </w:r>
      <w:r w:rsidR="004B53D3">
        <w:rPr>
          <w:noProof/>
        </w:rPr>
        <w:t>.</w:t>
      </w:r>
      <w:r>
        <w:t xml:space="preserve"> </w:t>
      </w:r>
      <w:r w:rsidRPr="008D1385">
        <w:rPr>
          <w:i/>
        </w:rPr>
        <w:t>B. breve</w:t>
      </w:r>
      <w:r>
        <w:t xml:space="preserve"> UCC2003-</w:t>
      </w:r>
      <w:r w:rsidRPr="008D1385">
        <w:rPr>
          <w:i/>
        </w:rPr>
        <w:t>malR5</w:t>
      </w:r>
      <w:r w:rsidRPr="008D1385">
        <w:t xml:space="preserve"> Microar</w:t>
      </w:r>
      <w:r>
        <w:t>ray analysis (Down</w:t>
      </w:r>
      <w:r w:rsidRPr="008D1385">
        <w:t>-regulation)</w:t>
      </w:r>
      <w:bookmarkEnd w:id="243"/>
      <w:bookmarkEnd w:id="244"/>
      <w:r w:rsidR="004B53D3">
        <w:t>.</w:t>
      </w:r>
    </w:p>
    <w:p w14:paraId="1392853C" w14:textId="109DE6AD" w:rsidR="00EC6DE1" w:rsidRPr="00B5513A" w:rsidRDefault="00EC6DE1" w:rsidP="00EC6DE1">
      <w:pPr>
        <w:spacing w:line="240" w:lineRule="auto"/>
      </w:pPr>
      <w:r w:rsidRPr="00B5513A">
        <w:t>Global transcriptomic analysis of the fold down</w:t>
      </w:r>
      <w:r w:rsidR="002370FA">
        <w:t>-</w:t>
      </w:r>
      <w:r w:rsidRPr="00B5513A">
        <w:t xml:space="preserve">regulation of </w:t>
      </w:r>
      <w:r w:rsidRPr="005F404E">
        <w:rPr>
          <w:i/>
        </w:rPr>
        <w:t>B. breve</w:t>
      </w:r>
      <w:r w:rsidRPr="00B5513A">
        <w:t xml:space="preserve"> UCC2003-</w:t>
      </w:r>
      <w:r w:rsidRPr="004B53D3">
        <w:rPr>
          <w:i/>
        </w:rPr>
        <w:t>malR5</w:t>
      </w:r>
      <w:r w:rsidRPr="00B5513A">
        <w:t xml:space="preserve"> as compared with </w:t>
      </w:r>
      <w:r w:rsidRPr="005F404E">
        <w:rPr>
          <w:i/>
        </w:rPr>
        <w:t>B. breve</w:t>
      </w:r>
      <w:r w:rsidRPr="00B5513A">
        <w:t xml:space="preserve"> UCC2003 when grown on mMRS supplemented with ribose</w:t>
      </w:r>
      <w:r w:rsidR="004B53D3">
        <w:t>.</w:t>
      </w:r>
    </w:p>
    <w:tbl>
      <w:tblPr>
        <w:tblW w:w="0" w:type="auto"/>
        <w:tblInd w:w="-108" w:type="dxa"/>
        <w:tblBorders>
          <w:top w:val="nil"/>
          <w:left w:val="nil"/>
          <w:right w:val="nil"/>
        </w:tblBorders>
        <w:tblLayout w:type="fixed"/>
        <w:tblLook w:val="0000" w:firstRow="0" w:lastRow="0" w:firstColumn="0" w:lastColumn="0" w:noHBand="0" w:noVBand="0"/>
      </w:tblPr>
      <w:tblGrid>
        <w:gridCol w:w="1094"/>
        <w:gridCol w:w="844"/>
        <w:gridCol w:w="5628"/>
        <w:gridCol w:w="994"/>
      </w:tblGrid>
      <w:tr w:rsidR="00A16097" w:rsidRPr="00A16097" w14:paraId="179E570D" w14:textId="77777777" w:rsidTr="001E5296">
        <w:trPr>
          <w:trHeight w:hRule="exact" w:val="398"/>
        </w:trPr>
        <w:tc>
          <w:tcPr>
            <w:tcW w:w="1094" w:type="dxa"/>
            <w:tcBorders>
              <w:top w:val="single" w:sz="8" w:space="0" w:color="000000"/>
              <w:bottom w:val="single" w:sz="8" w:space="0" w:color="000000"/>
            </w:tcBorders>
          </w:tcPr>
          <w:p w14:paraId="5B8EECDE" w14:textId="77777777" w:rsidR="00A16097" w:rsidRPr="00A16097" w:rsidRDefault="00A16097" w:rsidP="001E5296">
            <w:pPr>
              <w:autoSpaceDE w:val="0"/>
              <w:autoSpaceDN w:val="0"/>
              <w:adjustRightInd w:val="0"/>
              <w:spacing w:after="0" w:line="240" w:lineRule="auto"/>
              <w:jc w:val="center"/>
              <w:rPr>
                <w:rFonts w:cs="Times New Roman"/>
                <w:b/>
                <w:bCs/>
                <w:color w:val="000000"/>
                <w:sz w:val="20"/>
                <w:szCs w:val="20"/>
                <w:lang w:val="en-IE"/>
              </w:rPr>
            </w:pPr>
            <w:r w:rsidRPr="00A16097">
              <w:rPr>
                <w:rFonts w:cs="Times New Roman"/>
                <w:b/>
                <w:bCs/>
                <w:color w:val="000000"/>
                <w:sz w:val="20"/>
                <w:szCs w:val="20"/>
                <w:lang w:val="en-IE"/>
              </w:rPr>
              <w:t>Locus tag</w:t>
            </w:r>
          </w:p>
        </w:tc>
        <w:tc>
          <w:tcPr>
            <w:tcW w:w="844" w:type="dxa"/>
            <w:tcBorders>
              <w:top w:val="single" w:sz="8" w:space="0" w:color="000000"/>
              <w:bottom w:val="single" w:sz="8" w:space="0" w:color="000000"/>
            </w:tcBorders>
          </w:tcPr>
          <w:p w14:paraId="1521E009" w14:textId="77777777" w:rsidR="00A16097" w:rsidRPr="00A16097" w:rsidRDefault="00A16097" w:rsidP="001E5296">
            <w:pPr>
              <w:autoSpaceDE w:val="0"/>
              <w:autoSpaceDN w:val="0"/>
              <w:adjustRightInd w:val="0"/>
              <w:spacing w:after="0" w:line="240" w:lineRule="auto"/>
              <w:jc w:val="center"/>
              <w:rPr>
                <w:rFonts w:cs="Times New Roman"/>
                <w:b/>
                <w:bCs/>
                <w:color w:val="000000"/>
                <w:sz w:val="20"/>
                <w:szCs w:val="20"/>
                <w:lang w:val="en-IE"/>
              </w:rPr>
            </w:pPr>
            <w:r w:rsidRPr="00A16097">
              <w:rPr>
                <w:rFonts w:cs="Times New Roman"/>
                <w:b/>
                <w:bCs/>
                <w:color w:val="000000"/>
                <w:sz w:val="20"/>
                <w:szCs w:val="20"/>
                <w:lang w:val="en-IE"/>
              </w:rPr>
              <w:t>Down</w:t>
            </w:r>
          </w:p>
        </w:tc>
        <w:tc>
          <w:tcPr>
            <w:tcW w:w="5628" w:type="dxa"/>
            <w:tcBorders>
              <w:top w:val="single" w:sz="8" w:space="0" w:color="000000"/>
              <w:bottom w:val="single" w:sz="8" w:space="0" w:color="000000"/>
            </w:tcBorders>
          </w:tcPr>
          <w:p w14:paraId="4F9C7583" w14:textId="77777777" w:rsidR="00A16097" w:rsidRPr="00A16097" w:rsidRDefault="00A16097" w:rsidP="001E5296">
            <w:pPr>
              <w:autoSpaceDE w:val="0"/>
              <w:autoSpaceDN w:val="0"/>
              <w:adjustRightInd w:val="0"/>
              <w:spacing w:after="0" w:line="240" w:lineRule="auto"/>
              <w:jc w:val="center"/>
              <w:rPr>
                <w:rFonts w:cs="Times New Roman"/>
                <w:b/>
                <w:bCs/>
                <w:color w:val="000000"/>
                <w:sz w:val="20"/>
                <w:szCs w:val="20"/>
                <w:lang w:val="en-IE"/>
              </w:rPr>
            </w:pPr>
            <w:r w:rsidRPr="00A16097">
              <w:rPr>
                <w:rFonts w:cs="Times New Roman"/>
                <w:b/>
                <w:bCs/>
                <w:color w:val="000000"/>
                <w:sz w:val="20"/>
                <w:szCs w:val="20"/>
                <w:lang w:val="en-IE"/>
              </w:rPr>
              <w:t>Gene name and/or predicted Function</w:t>
            </w:r>
          </w:p>
        </w:tc>
        <w:tc>
          <w:tcPr>
            <w:tcW w:w="994" w:type="dxa"/>
            <w:tcBorders>
              <w:top w:val="single" w:sz="8" w:space="0" w:color="000000"/>
              <w:bottom w:val="single" w:sz="8" w:space="0" w:color="000000"/>
            </w:tcBorders>
          </w:tcPr>
          <w:p w14:paraId="4054FDEE" w14:textId="77777777" w:rsidR="00A16097" w:rsidRPr="00A16097" w:rsidRDefault="00A16097" w:rsidP="001E5296">
            <w:pPr>
              <w:autoSpaceDE w:val="0"/>
              <w:autoSpaceDN w:val="0"/>
              <w:adjustRightInd w:val="0"/>
              <w:spacing w:after="0" w:line="240" w:lineRule="auto"/>
              <w:jc w:val="center"/>
              <w:rPr>
                <w:rFonts w:cs="Times New Roman"/>
                <w:b/>
                <w:bCs/>
                <w:color w:val="000000"/>
                <w:sz w:val="20"/>
                <w:szCs w:val="20"/>
                <w:lang w:val="en-IE"/>
              </w:rPr>
            </w:pPr>
            <w:r w:rsidRPr="00A16097">
              <w:rPr>
                <w:rFonts w:cs="Times New Roman"/>
                <w:b/>
                <w:bCs/>
                <w:color w:val="000000"/>
                <w:sz w:val="20"/>
                <w:szCs w:val="20"/>
                <w:lang w:val="en-IE"/>
              </w:rPr>
              <w:t>P value </w:t>
            </w:r>
          </w:p>
        </w:tc>
      </w:tr>
      <w:tr w:rsidR="00A16097" w:rsidRPr="00A16097" w14:paraId="6C00F205" w14:textId="77777777" w:rsidTr="001E5296">
        <w:tblPrEx>
          <w:tblBorders>
            <w:top w:val="none" w:sz="0" w:space="0" w:color="auto"/>
          </w:tblBorders>
        </w:tblPrEx>
        <w:trPr>
          <w:trHeight w:hRule="exact" w:val="286"/>
        </w:trPr>
        <w:tc>
          <w:tcPr>
            <w:tcW w:w="1094" w:type="dxa"/>
          </w:tcPr>
          <w:p w14:paraId="307E3B0E"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Bbr_0060</w:t>
            </w:r>
          </w:p>
        </w:tc>
        <w:tc>
          <w:tcPr>
            <w:tcW w:w="844" w:type="dxa"/>
          </w:tcPr>
          <w:p w14:paraId="75AC5DCD"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4.8</w:t>
            </w:r>
          </w:p>
        </w:tc>
        <w:tc>
          <w:tcPr>
            <w:tcW w:w="5628" w:type="dxa"/>
          </w:tcPr>
          <w:p w14:paraId="709779E1"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glgP1</w:t>
            </w:r>
            <w:r w:rsidRPr="00A16097">
              <w:rPr>
                <w:rFonts w:cs="Times New Roman"/>
                <w:color w:val="000000"/>
                <w:sz w:val="20"/>
                <w:szCs w:val="20"/>
                <w:lang w:val="en-IE"/>
              </w:rPr>
              <w:t>, Glycogen phosphorylase</w:t>
            </w:r>
          </w:p>
        </w:tc>
        <w:tc>
          <w:tcPr>
            <w:tcW w:w="994" w:type="dxa"/>
          </w:tcPr>
          <w:p w14:paraId="7E2BA90A"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20328845" w14:textId="77777777" w:rsidTr="001E5296">
        <w:tblPrEx>
          <w:tblBorders>
            <w:top w:val="none" w:sz="0" w:space="0" w:color="auto"/>
          </w:tblBorders>
        </w:tblPrEx>
        <w:trPr>
          <w:trHeight w:hRule="exact" w:val="286"/>
        </w:trPr>
        <w:tc>
          <w:tcPr>
            <w:tcW w:w="1094" w:type="dxa"/>
          </w:tcPr>
          <w:p w14:paraId="7B51A0B9"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Bbr_0114</w:t>
            </w:r>
          </w:p>
        </w:tc>
        <w:tc>
          <w:tcPr>
            <w:tcW w:w="844" w:type="dxa"/>
          </w:tcPr>
          <w:p w14:paraId="058FE39A"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2.9</w:t>
            </w:r>
          </w:p>
        </w:tc>
        <w:tc>
          <w:tcPr>
            <w:tcW w:w="5628" w:type="dxa"/>
          </w:tcPr>
          <w:p w14:paraId="7C1B514D"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Cell surface protein with Gram positive anchor and Cna protein B-type domain</w:t>
            </w:r>
          </w:p>
        </w:tc>
        <w:tc>
          <w:tcPr>
            <w:tcW w:w="994" w:type="dxa"/>
          </w:tcPr>
          <w:p w14:paraId="3F0AE651"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66AA5EB3" w14:textId="77777777" w:rsidTr="001E5296">
        <w:tblPrEx>
          <w:tblBorders>
            <w:top w:val="none" w:sz="0" w:space="0" w:color="auto"/>
          </w:tblBorders>
        </w:tblPrEx>
        <w:trPr>
          <w:trHeight w:hRule="exact" w:val="286"/>
        </w:trPr>
        <w:tc>
          <w:tcPr>
            <w:tcW w:w="1094" w:type="dxa"/>
          </w:tcPr>
          <w:p w14:paraId="4DA2868C"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Bbr_0116</w:t>
            </w:r>
          </w:p>
        </w:tc>
        <w:tc>
          <w:tcPr>
            <w:tcW w:w="844" w:type="dxa"/>
          </w:tcPr>
          <w:p w14:paraId="6F108DA3"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6.5</w:t>
            </w:r>
          </w:p>
        </w:tc>
        <w:tc>
          <w:tcPr>
            <w:tcW w:w="5628" w:type="dxa"/>
          </w:tcPr>
          <w:p w14:paraId="69168BD1"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malQ1</w:t>
            </w:r>
            <w:r w:rsidRPr="00A16097">
              <w:rPr>
                <w:rFonts w:cs="Times New Roman"/>
                <w:color w:val="000000"/>
                <w:sz w:val="20"/>
                <w:szCs w:val="20"/>
                <w:lang w:val="en-IE"/>
              </w:rPr>
              <w:t>, 4-alpha-glucanotransferase</w:t>
            </w:r>
          </w:p>
        </w:tc>
        <w:tc>
          <w:tcPr>
            <w:tcW w:w="994" w:type="dxa"/>
          </w:tcPr>
          <w:p w14:paraId="20FEB675"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5.85E-08</w:t>
            </w:r>
          </w:p>
        </w:tc>
      </w:tr>
      <w:tr w:rsidR="00A16097" w:rsidRPr="00A16097" w14:paraId="37EA0D7B" w14:textId="77777777" w:rsidTr="001E5296">
        <w:tblPrEx>
          <w:tblBorders>
            <w:top w:val="none" w:sz="0" w:space="0" w:color="auto"/>
          </w:tblBorders>
        </w:tblPrEx>
        <w:trPr>
          <w:trHeight w:hRule="exact" w:val="286"/>
        </w:trPr>
        <w:tc>
          <w:tcPr>
            <w:tcW w:w="1094" w:type="dxa"/>
          </w:tcPr>
          <w:p w14:paraId="30FFDBB6"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Bbr_0117</w:t>
            </w:r>
          </w:p>
        </w:tc>
        <w:tc>
          <w:tcPr>
            <w:tcW w:w="844" w:type="dxa"/>
          </w:tcPr>
          <w:p w14:paraId="629C910F"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3.2</w:t>
            </w:r>
          </w:p>
        </w:tc>
        <w:tc>
          <w:tcPr>
            <w:tcW w:w="5628" w:type="dxa"/>
          </w:tcPr>
          <w:p w14:paraId="2B75D247"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agl3</w:t>
            </w:r>
            <w:r w:rsidRPr="00A16097">
              <w:rPr>
                <w:rFonts w:cs="Times New Roman"/>
                <w:color w:val="000000"/>
                <w:sz w:val="20"/>
                <w:szCs w:val="20"/>
                <w:lang w:val="en-IE"/>
              </w:rPr>
              <w:t>, Alpha-glucosidase </w:t>
            </w:r>
          </w:p>
        </w:tc>
        <w:tc>
          <w:tcPr>
            <w:tcW w:w="994" w:type="dxa"/>
          </w:tcPr>
          <w:p w14:paraId="6210C1DC"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4.98E-10</w:t>
            </w:r>
          </w:p>
        </w:tc>
      </w:tr>
      <w:tr w:rsidR="00A16097" w:rsidRPr="00A16097" w14:paraId="2B9666A3" w14:textId="77777777" w:rsidTr="001E5296">
        <w:tblPrEx>
          <w:tblBorders>
            <w:top w:val="none" w:sz="0" w:space="0" w:color="auto"/>
          </w:tblBorders>
        </w:tblPrEx>
        <w:trPr>
          <w:trHeight w:hRule="exact" w:val="286"/>
        </w:trPr>
        <w:tc>
          <w:tcPr>
            <w:tcW w:w="1094" w:type="dxa"/>
          </w:tcPr>
          <w:p w14:paraId="29140B7D"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Bbr_0118</w:t>
            </w:r>
          </w:p>
        </w:tc>
        <w:tc>
          <w:tcPr>
            <w:tcW w:w="844" w:type="dxa"/>
          </w:tcPr>
          <w:p w14:paraId="01099228"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56.0</w:t>
            </w:r>
          </w:p>
        </w:tc>
        <w:tc>
          <w:tcPr>
            <w:tcW w:w="5628" w:type="dxa"/>
          </w:tcPr>
          <w:p w14:paraId="6738B08A"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malE</w:t>
            </w:r>
            <w:r w:rsidRPr="00A16097">
              <w:rPr>
                <w:rFonts w:cs="Times New Roman"/>
                <w:color w:val="000000"/>
                <w:sz w:val="20"/>
                <w:szCs w:val="20"/>
                <w:lang w:val="en-IE"/>
              </w:rPr>
              <w:t>, Maltose/maltodextrin-binding protein</w:t>
            </w:r>
          </w:p>
        </w:tc>
        <w:tc>
          <w:tcPr>
            <w:tcW w:w="994" w:type="dxa"/>
          </w:tcPr>
          <w:p w14:paraId="04D99E31"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0F5BDB06" w14:textId="77777777" w:rsidTr="001E5296">
        <w:tblPrEx>
          <w:tblBorders>
            <w:top w:val="none" w:sz="0" w:space="0" w:color="auto"/>
          </w:tblBorders>
        </w:tblPrEx>
        <w:trPr>
          <w:trHeight w:hRule="exact" w:val="286"/>
        </w:trPr>
        <w:tc>
          <w:tcPr>
            <w:tcW w:w="1094" w:type="dxa"/>
          </w:tcPr>
          <w:p w14:paraId="43EC54D4"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Bbr_0119</w:t>
            </w:r>
          </w:p>
        </w:tc>
        <w:tc>
          <w:tcPr>
            <w:tcW w:w="844" w:type="dxa"/>
          </w:tcPr>
          <w:p w14:paraId="5C7F2C25"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41.2</w:t>
            </w:r>
          </w:p>
        </w:tc>
        <w:tc>
          <w:tcPr>
            <w:tcW w:w="5628" w:type="dxa"/>
          </w:tcPr>
          <w:p w14:paraId="15CD6D32"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malC</w:t>
            </w:r>
            <w:r w:rsidRPr="00A16097">
              <w:rPr>
                <w:rFonts w:cs="Times New Roman"/>
                <w:color w:val="000000"/>
                <w:sz w:val="20"/>
                <w:szCs w:val="20"/>
                <w:lang w:val="en-IE"/>
              </w:rPr>
              <w:t>, Maltodextrin transport system permease protein</w:t>
            </w:r>
          </w:p>
        </w:tc>
        <w:tc>
          <w:tcPr>
            <w:tcW w:w="994" w:type="dxa"/>
          </w:tcPr>
          <w:p w14:paraId="04E2E445"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4F8AC716" w14:textId="77777777" w:rsidTr="001E5296">
        <w:tblPrEx>
          <w:tblBorders>
            <w:top w:val="none" w:sz="0" w:space="0" w:color="auto"/>
          </w:tblBorders>
        </w:tblPrEx>
        <w:trPr>
          <w:trHeight w:hRule="exact" w:val="286"/>
        </w:trPr>
        <w:tc>
          <w:tcPr>
            <w:tcW w:w="1094" w:type="dxa"/>
          </w:tcPr>
          <w:p w14:paraId="51EE323F"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Bbr_0120</w:t>
            </w:r>
          </w:p>
        </w:tc>
        <w:tc>
          <w:tcPr>
            <w:tcW w:w="844" w:type="dxa"/>
          </w:tcPr>
          <w:p w14:paraId="3A0A7626"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19.0</w:t>
            </w:r>
          </w:p>
        </w:tc>
        <w:tc>
          <w:tcPr>
            <w:tcW w:w="5628" w:type="dxa"/>
          </w:tcPr>
          <w:p w14:paraId="3E6372C9"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malG,</w:t>
            </w:r>
            <w:r w:rsidRPr="00A16097">
              <w:rPr>
                <w:rFonts w:cs="Times New Roman"/>
                <w:color w:val="000000"/>
                <w:sz w:val="20"/>
                <w:szCs w:val="20"/>
                <w:lang w:val="en-IE"/>
              </w:rPr>
              <w:t xml:space="preserve"> Maltose transport system permease protein</w:t>
            </w:r>
          </w:p>
        </w:tc>
        <w:tc>
          <w:tcPr>
            <w:tcW w:w="994" w:type="dxa"/>
          </w:tcPr>
          <w:p w14:paraId="083760D7"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6.66E-16</w:t>
            </w:r>
          </w:p>
        </w:tc>
      </w:tr>
      <w:tr w:rsidR="00A16097" w:rsidRPr="00A16097" w14:paraId="2AAA2B90" w14:textId="77777777" w:rsidTr="001E5296">
        <w:tblPrEx>
          <w:tblBorders>
            <w:top w:val="none" w:sz="0" w:space="0" w:color="auto"/>
          </w:tblBorders>
        </w:tblPrEx>
        <w:trPr>
          <w:trHeight w:hRule="exact" w:val="286"/>
        </w:trPr>
        <w:tc>
          <w:tcPr>
            <w:tcW w:w="1094" w:type="dxa"/>
          </w:tcPr>
          <w:p w14:paraId="1A046C90"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Bbr_0121</w:t>
            </w:r>
          </w:p>
        </w:tc>
        <w:tc>
          <w:tcPr>
            <w:tcW w:w="844" w:type="dxa"/>
          </w:tcPr>
          <w:p w14:paraId="36C5946C"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8.1</w:t>
            </w:r>
          </w:p>
        </w:tc>
        <w:tc>
          <w:tcPr>
            <w:tcW w:w="5628" w:type="dxa"/>
          </w:tcPr>
          <w:p w14:paraId="54DBD158"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Conserved hypothetical membrane spanning protein </w:t>
            </w:r>
          </w:p>
        </w:tc>
        <w:tc>
          <w:tcPr>
            <w:tcW w:w="994" w:type="dxa"/>
          </w:tcPr>
          <w:p w14:paraId="0FFAFC35"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6F3E5D94" w14:textId="77777777" w:rsidTr="001E5296">
        <w:tblPrEx>
          <w:tblBorders>
            <w:top w:val="none" w:sz="0" w:space="0" w:color="auto"/>
          </w:tblBorders>
        </w:tblPrEx>
        <w:trPr>
          <w:trHeight w:hRule="exact" w:val="286"/>
        </w:trPr>
        <w:tc>
          <w:tcPr>
            <w:tcW w:w="1094" w:type="dxa"/>
          </w:tcPr>
          <w:p w14:paraId="5D55F087"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Bbr_0122</w:t>
            </w:r>
          </w:p>
        </w:tc>
        <w:tc>
          <w:tcPr>
            <w:tcW w:w="844" w:type="dxa"/>
          </w:tcPr>
          <w:p w14:paraId="44F9543E"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2.0</w:t>
            </w:r>
          </w:p>
        </w:tc>
        <w:tc>
          <w:tcPr>
            <w:tcW w:w="5628" w:type="dxa"/>
          </w:tcPr>
          <w:p w14:paraId="2C21A943"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Transcriptional regulator, LacI family </w:t>
            </w:r>
          </w:p>
        </w:tc>
        <w:tc>
          <w:tcPr>
            <w:tcW w:w="994" w:type="dxa"/>
          </w:tcPr>
          <w:p w14:paraId="226747E8"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73E98ADA" w14:textId="77777777" w:rsidTr="001E5296">
        <w:tblPrEx>
          <w:tblBorders>
            <w:top w:val="none" w:sz="0" w:space="0" w:color="auto"/>
          </w:tblBorders>
        </w:tblPrEx>
        <w:trPr>
          <w:trHeight w:hRule="exact" w:val="286"/>
        </w:trPr>
        <w:tc>
          <w:tcPr>
            <w:tcW w:w="1094" w:type="dxa"/>
          </w:tcPr>
          <w:p w14:paraId="4698EFDA"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Bbr_0123</w:t>
            </w:r>
          </w:p>
        </w:tc>
        <w:tc>
          <w:tcPr>
            <w:tcW w:w="844" w:type="dxa"/>
          </w:tcPr>
          <w:p w14:paraId="7436460C"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16.1</w:t>
            </w:r>
          </w:p>
        </w:tc>
        <w:tc>
          <w:tcPr>
            <w:tcW w:w="5628" w:type="dxa"/>
          </w:tcPr>
          <w:p w14:paraId="612A41FA"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apuB</w:t>
            </w:r>
            <w:r w:rsidRPr="00A16097">
              <w:rPr>
                <w:rFonts w:cs="Times New Roman"/>
                <w:color w:val="000000"/>
                <w:sz w:val="20"/>
                <w:szCs w:val="20"/>
                <w:lang w:val="en-IE"/>
              </w:rPr>
              <w:t>, Amylopullulanase</w:t>
            </w:r>
          </w:p>
        </w:tc>
        <w:tc>
          <w:tcPr>
            <w:tcW w:w="994" w:type="dxa"/>
          </w:tcPr>
          <w:p w14:paraId="2D320B55"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32FF1B1E" w14:textId="77777777" w:rsidTr="001E5296">
        <w:tblPrEx>
          <w:tblBorders>
            <w:top w:val="none" w:sz="0" w:space="0" w:color="auto"/>
          </w:tblBorders>
        </w:tblPrEx>
        <w:trPr>
          <w:trHeight w:hRule="exact" w:val="286"/>
        </w:trPr>
        <w:tc>
          <w:tcPr>
            <w:tcW w:w="1094" w:type="dxa"/>
          </w:tcPr>
          <w:p w14:paraId="6180B844"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Bbr_0124</w:t>
            </w:r>
          </w:p>
        </w:tc>
        <w:tc>
          <w:tcPr>
            <w:tcW w:w="844" w:type="dxa"/>
          </w:tcPr>
          <w:p w14:paraId="2229F846"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2.0</w:t>
            </w:r>
          </w:p>
        </w:tc>
        <w:tc>
          <w:tcPr>
            <w:tcW w:w="5628" w:type="dxa"/>
          </w:tcPr>
          <w:p w14:paraId="3F265AAA"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dnaK,</w:t>
            </w:r>
            <w:r w:rsidRPr="00A16097">
              <w:rPr>
                <w:rFonts w:cs="Times New Roman"/>
                <w:color w:val="000000"/>
                <w:sz w:val="20"/>
                <w:szCs w:val="20"/>
                <w:lang w:val="en-IE"/>
              </w:rPr>
              <w:t xml:space="preserve"> Chaperone protein</w:t>
            </w:r>
          </w:p>
        </w:tc>
        <w:tc>
          <w:tcPr>
            <w:tcW w:w="994" w:type="dxa"/>
          </w:tcPr>
          <w:p w14:paraId="3D70FF4E"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7216D75C" w14:textId="77777777" w:rsidTr="001E5296">
        <w:tblPrEx>
          <w:tblBorders>
            <w:top w:val="none" w:sz="0" w:space="0" w:color="auto"/>
          </w:tblBorders>
        </w:tblPrEx>
        <w:trPr>
          <w:trHeight w:hRule="exact" w:val="286"/>
        </w:trPr>
        <w:tc>
          <w:tcPr>
            <w:tcW w:w="1094" w:type="dxa"/>
          </w:tcPr>
          <w:p w14:paraId="7FC0282F"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Bbr_0457</w:t>
            </w:r>
          </w:p>
        </w:tc>
        <w:tc>
          <w:tcPr>
            <w:tcW w:w="844" w:type="dxa"/>
          </w:tcPr>
          <w:p w14:paraId="09D28E8F"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3.5</w:t>
            </w:r>
          </w:p>
        </w:tc>
        <w:tc>
          <w:tcPr>
            <w:tcW w:w="5628" w:type="dxa"/>
          </w:tcPr>
          <w:p w14:paraId="6DB3C49C"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Transposase </w:t>
            </w:r>
          </w:p>
        </w:tc>
        <w:tc>
          <w:tcPr>
            <w:tcW w:w="994" w:type="dxa"/>
          </w:tcPr>
          <w:p w14:paraId="248A8B83"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5.37E-07</w:t>
            </w:r>
          </w:p>
        </w:tc>
      </w:tr>
      <w:tr w:rsidR="00A16097" w:rsidRPr="00A16097" w14:paraId="1B3B4EED" w14:textId="77777777" w:rsidTr="001E5296">
        <w:tblPrEx>
          <w:tblBorders>
            <w:top w:val="none" w:sz="0" w:space="0" w:color="auto"/>
          </w:tblBorders>
        </w:tblPrEx>
        <w:trPr>
          <w:trHeight w:hRule="exact" w:val="286"/>
        </w:trPr>
        <w:tc>
          <w:tcPr>
            <w:tcW w:w="1094" w:type="dxa"/>
          </w:tcPr>
          <w:p w14:paraId="7150DC28"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Bbr_0458</w:t>
            </w:r>
          </w:p>
        </w:tc>
        <w:tc>
          <w:tcPr>
            <w:tcW w:w="844" w:type="dxa"/>
          </w:tcPr>
          <w:p w14:paraId="461ACE8F"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2.3</w:t>
            </w:r>
          </w:p>
        </w:tc>
        <w:tc>
          <w:tcPr>
            <w:tcW w:w="5628" w:type="dxa"/>
          </w:tcPr>
          <w:p w14:paraId="0D7330AC"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Hypothetical protein </w:t>
            </w:r>
          </w:p>
        </w:tc>
        <w:tc>
          <w:tcPr>
            <w:tcW w:w="994" w:type="dxa"/>
          </w:tcPr>
          <w:p w14:paraId="171EFF78"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2.04E-07</w:t>
            </w:r>
          </w:p>
        </w:tc>
      </w:tr>
      <w:tr w:rsidR="00A16097" w:rsidRPr="00A16097" w14:paraId="1D01391A" w14:textId="77777777" w:rsidTr="001E5296">
        <w:tblPrEx>
          <w:tblBorders>
            <w:top w:val="none" w:sz="0" w:space="0" w:color="auto"/>
          </w:tblBorders>
        </w:tblPrEx>
        <w:trPr>
          <w:trHeight w:hRule="exact" w:val="286"/>
        </w:trPr>
        <w:tc>
          <w:tcPr>
            <w:tcW w:w="1094" w:type="dxa"/>
          </w:tcPr>
          <w:p w14:paraId="4D4F93A4"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Bbr_0459</w:t>
            </w:r>
          </w:p>
        </w:tc>
        <w:tc>
          <w:tcPr>
            <w:tcW w:w="844" w:type="dxa"/>
          </w:tcPr>
          <w:p w14:paraId="00DFE79A"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2.8</w:t>
            </w:r>
          </w:p>
        </w:tc>
        <w:tc>
          <w:tcPr>
            <w:tcW w:w="5628" w:type="dxa"/>
          </w:tcPr>
          <w:p w14:paraId="28C4BD70"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Conserved hypothetical protein </w:t>
            </w:r>
          </w:p>
        </w:tc>
        <w:tc>
          <w:tcPr>
            <w:tcW w:w="994" w:type="dxa"/>
          </w:tcPr>
          <w:p w14:paraId="1EA437E6"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2.76E-08</w:t>
            </w:r>
          </w:p>
        </w:tc>
      </w:tr>
      <w:tr w:rsidR="00A16097" w:rsidRPr="00A16097" w14:paraId="33505928" w14:textId="77777777" w:rsidTr="001E5296">
        <w:tblPrEx>
          <w:tblBorders>
            <w:top w:val="none" w:sz="0" w:space="0" w:color="auto"/>
          </w:tblBorders>
        </w:tblPrEx>
        <w:trPr>
          <w:trHeight w:hRule="exact" w:val="286"/>
        </w:trPr>
        <w:tc>
          <w:tcPr>
            <w:tcW w:w="1094" w:type="dxa"/>
          </w:tcPr>
          <w:p w14:paraId="52F861AA"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Bbr_0460</w:t>
            </w:r>
          </w:p>
        </w:tc>
        <w:tc>
          <w:tcPr>
            <w:tcW w:w="844" w:type="dxa"/>
          </w:tcPr>
          <w:p w14:paraId="1DC79655"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3.8</w:t>
            </w:r>
          </w:p>
        </w:tc>
        <w:tc>
          <w:tcPr>
            <w:tcW w:w="5628" w:type="dxa"/>
          </w:tcPr>
          <w:p w14:paraId="0CDEF554"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Hypothetical membrane spanning protein </w:t>
            </w:r>
          </w:p>
        </w:tc>
        <w:tc>
          <w:tcPr>
            <w:tcW w:w="994" w:type="dxa"/>
          </w:tcPr>
          <w:p w14:paraId="60763EB4"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3.19E-11</w:t>
            </w:r>
          </w:p>
        </w:tc>
      </w:tr>
      <w:tr w:rsidR="00A16097" w:rsidRPr="00A16097" w14:paraId="38F9A1B8" w14:textId="77777777" w:rsidTr="001E5296">
        <w:tblPrEx>
          <w:tblBorders>
            <w:top w:val="none" w:sz="0" w:space="0" w:color="auto"/>
          </w:tblBorders>
        </w:tblPrEx>
        <w:trPr>
          <w:trHeight w:hRule="exact" w:val="286"/>
        </w:trPr>
        <w:tc>
          <w:tcPr>
            <w:tcW w:w="1094" w:type="dxa"/>
          </w:tcPr>
          <w:p w14:paraId="2C791E3C"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Bbr_0461</w:t>
            </w:r>
          </w:p>
        </w:tc>
        <w:tc>
          <w:tcPr>
            <w:tcW w:w="844" w:type="dxa"/>
          </w:tcPr>
          <w:p w14:paraId="3D89C14F"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16.4</w:t>
            </w:r>
          </w:p>
        </w:tc>
        <w:tc>
          <w:tcPr>
            <w:tcW w:w="5628" w:type="dxa"/>
          </w:tcPr>
          <w:p w14:paraId="68C9C18C"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Hypothetical protein </w:t>
            </w:r>
          </w:p>
        </w:tc>
        <w:tc>
          <w:tcPr>
            <w:tcW w:w="994" w:type="dxa"/>
          </w:tcPr>
          <w:p w14:paraId="1F130D80"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2E1F8C08" w14:textId="77777777" w:rsidTr="001E5296">
        <w:tblPrEx>
          <w:tblBorders>
            <w:top w:val="none" w:sz="0" w:space="0" w:color="auto"/>
          </w:tblBorders>
        </w:tblPrEx>
        <w:trPr>
          <w:trHeight w:hRule="exact" w:val="286"/>
        </w:trPr>
        <w:tc>
          <w:tcPr>
            <w:tcW w:w="1094" w:type="dxa"/>
          </w:tcPr>
          <w:p w14:paraId="5BBDEEDA"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Bbr_0610</w:t>
            </w:r>
          </w:p>
        </w:tc>
        <w:tc>
          <w:tcPr>
            <w:tcW w:w="844" w:type="dxa"/>
          </w:tcPr>
          <w:p w14:paraId="20810753"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2.4</w:t>
            </w:r>
          </w:p>
        </w:tc>
        <w:tc>
          <w:tcPr>
            <w:tcW w:w="5628" w:type="dxa"/>
          </w:tcPr>
          <w:p w14:paraId="1102C4BC"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Conserved hypothetical membrane spanning protein</w:t>
            </w:r>
          </w:p>
        </w:tc>
        <w:tc>
          <w:tcPr>
            <w:tcW w:w="994" w:type="dxa"/>
          </w:tcPr>
          <w:p w14:paraId="32422203"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2B9F53CD" w14:textId="77777777" w:rsidTr="001E5296">
        <w:tblPrEx>
          <w:tblBorders>
            <w:top w:val="none" w:sz="0" w:space="0" w:color="auto"/>
          </w:tblBorders>
        </w:tblPrEx>
        <w:trPr>
          <w:trHeight w:hRule="exact" w:val="286"/>
        </w:trPr>
        <w:tc>
          <w:tcPr>
            <w:tcW w:w="1094" w:type="dxa"/>
          </w:tcPr>
          <w:p w14:paraId="0B4BD890"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Bbr_0845</w:t>
            </w:r>
          </w:p>
        </w:tc>
        <w:tc>
          <w:tcPr>
            <w:tcW w:w="844" w:type="dxa"/>
          </w:tcPr>
          <w:p w14:paraId="77BFD4FD"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2.2</w:t>
            </w:r>
          </w:p>
        </w:tc>
        <w:tc>
          <w:tcPr>
            <w:tcW w:w="5628" w:type="dxa"/>
          </w:tcPr>
          <w:p w14:paraId="155AF575"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glgP2</w:t>
            </w:r>
            <w:r w:rsidRPr="00A16097">
              <w:rPr>
                <w:rFonts w:cs="Times New Roman"/>
                <w:color w:val="000000"/>
                <w:sz w:val="20"/>
                <w:szCs w:val="20"/>
                <w:lang w:val="en-IE"/>
              </w:rPr>
              <w:t>, Glycogen phosphorylase</w:t>
            </w:r>
          </w:p>
        </w:tc>
        <w:tc>
          <w:tcPr>
            <w:tcW w:w="994" w:type="dxa"/>
          </w:tcPr>
          <w:p w14:paraId="5D87539B"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7.68E-08</w:t>
            </w:r>
          </w:p>
        </w:tc>
      </w:tr>
      <w:tr w:rsidR="00A16097" w:rsidRPr="00A16097" w14:paraId="14759B68" w14:textId="77777777" w:rsidTr="001E5296">
        <w:tblPrEx>
          <w:tblBorders>
            <w:top w:val="none" w:sz="0" w:space="0" w:color="auto"/>
          </w:tblBorders>
        </w:tblPrEx>
        <w:trPr>
          <w:trHeight w:hRule="exact" w:val="286"/>
        </w:trPr>
        <w:tc>
          <w:tcPr>
            <w:tcW w:w="1094" w:type="dxa"/>
          </w:tcPr>
          <w:p w14:paraId="1A5EA7EE"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Bbr_1719</w:t>
            </w:r>
          </w:p>
        </w:tc>
        <w:tc>
          <w:tcPr>
            <w:tcW w:w="844" w:type="dxa"/>
          </w:tcPr>
          <w:p w14:paraId="3C5D21BD"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2.3</w:t>
            </w:r>
          </w:p>
        </w:tc>
        <w:tc>
          <w:tcPr>
            <w:tcW w:w="5628" w:type="dxa"/>
          </w:tcPr>
          <w:p w14:paraId="5BE4260D"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fas Type I multifunctional fatty acid synthase </w:t>
            </w:r>
          </w:p>
        </w:tc>
        <w:tc>
          <w:tcPr>
            <w:tcW w:w="994" w:type="dxa"/>
          </w:tcPr>
          <w:p w14:paraId="5A94AB1F"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2.22E-16</w:t>
            </w:r>
          </w:p>
        </w:tc>
      </w:tr>
      <w:tr w:rsidR="00A16097" w:rsidRPr="00A16097" w14:paraId="7DEB6C55" w14:textId="77777777" w:rsidTr="001E5296">
        <w:tblPrEx>
          <w:tblBorders>
            <w:top w:val="none" w:sz="0" w:space="0" w:color="auto"/>
          </w:tblBorders>
        </w:tblPrEx>
        <w:trPr>
          <w:trHeight w:hRule="exact" w:val="286"/>
        </w:trPr>
        <w:tc>
          <w:tcPr>
            <w:tcW w:w="1094" w:type="dxa"/>
          </w:tcPr>
          <w:p w14:paraId="7ED7A1C5"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Bbr_1720</w:t>
            </w:r>
          </w:p>
        </w:tc>
        <w:tc>
          <w:tcPr>
            <w:tcW w:w="844" w:type="dxa"/>
          </w:tcPr>
          <w:p w14:paraId="3165FD3A"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2.2</w:t>
            </w:r>
          </w:p>
        </w:tc>
        <w:tc>
          <w:tcPr>
            <w:tcW w:w="5628" w:type="dxa"/>
          </w:tcPr>
          <w:p w14:paraId="30B05AE2"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accD</w:t>
            </w:r>
            <w:r w:rsidRPr="00A16097">
              <w:rPr>
                <w:rFonts w:cs="Times New Roman"/>
                <w:color w:val="000000"/>
                <w:sz w:val="20"/>
                <w:szCs w:val="20"/>
                <w:lang w:val="en-IE"/>
              </w:rPr>
              <w:t>, Acetyl-/propionyl-CoA carboxylase beta chain </w:t>
            </w:r>
          </w:p>
        </w:tc>
        <w:tc>
          <w:tcPr>
            <w:tcW w:w="994" w:type="dxa"/>
          </w:tcPr>
          <w:p w14:paraId="789B6E82"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2D2838C7" w14:textId="77777777" w:rsidTr="001E5296">
        <w:tblPrEx>
          <w:tblBorders>
            <w:top w:val="none" w:sz="0" w:space="0" w:color="auto"/>
          </w:tblBorders>
        </w:tblPrEx>
        <w:trPr>
          <w:trHeight w:hRule="exact" w:val="286"/>
        </w:trPr>
        <w:tc>
          <w:tcPr>
            <w:tcW w:w="1094" w:type="dxa"/>
          </w:tcPr>
          <w:p w14:paraId="4BA7E380"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Bbr_1781</w:t>
            </w:r>
          </w:p>
        </w:tc>
        <w:tc>
          <w:tcPr>
            <w:tcW w:w="844" w:type="dxa"/>
          </w:tcPr>
          <w:p w14:paraId="02CF91A0"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2.1</w:t>
            </w:r>
          </w:p>
        </w:tc>
        <w:tc>
          <w:tcPr>
            <w:tcW w:w="5628" w:type="dxa"/>
          </w:tcPr>
          <w:p w14:paraId="70125EB8"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clpB</w:t>
            </w:r>
            <w:r w:rsidRPr="00A16097">
              <w:rPr>
                <w:rFonts w:cs="Times New Roman"/>
                <w:color w:val="000000"/>
                <w:sz w:val="20"/>
                <w:szCs w:val="20"/>
                <w:lang w:val="en-IE"/>
              </w:rPr>
              <w:t>, ClpB protein </w:t>
            </w:r>
          </w:p>
        </w:tc>
        <w:tc>
          <w:tcPr>
            <w:tcW w:w="994" w:type="dxa"/>
          </w:tcPr>
          <w:p w14:paraId="0BC8B083"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7.84E-13</w:t>
            </w:r>
          </w:p>
        </w:tc>
      </w:tr>
      <w:tr w:rsidR="00A16097" w:rsidRPr="00A16097" w14:paraId="0DADEEFB" w14:textId="77777777" w:rsidTr="001E5296">
        <w:tblPrEx>
          <w:tblBorders>
            <w:top w:val="none" w:sz="0" w:space="0" w:color="auto"/>
          </w:tblBorders>
        </w:tblPrEx>
        <w:trPr>
          <w:trHeight w:hRule="exact" w:val="286"/>
        </w:trPr>
        <w:tc>
          <w:tcPr>
            <w:tcW w:w="1094" w:type="dxa"/>
          </w:tcPr>
          <w:p w14:paraId="7B17040E"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Bbr_1843</w:t>
            </w:r>
          </w:p>
        </w:tc>
        <w:tc>
          <w:tcPr>
            <w:tcW w:w="844" w:type="dxa"/>
          </w:tcPr>
          <w:p w14:paraId="3D037E27"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7.6</w:t>
            </w:r>
          </w:p>
        </w:tc>
        <w:tc>
          <w:tcPr>
            <w:tcW w:w="5628" w:type="dxa"/>
          </w:tcPr>
          <w:p w14:paraId="4A0B7BC1"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Narrowly conserved hypothetical membrane spanning protein</w:t>
            </w:r>
          </w:p>
        </w:tc>
        <w:tc>
          <w:tcPr>
            <w:tcW w:w="994" w:type="dxa"/>
          </w:tcPr>
          <w:p w14:paraId="35976FEF"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72F969B9" w14:textId="77777777" w:rsidTr="001E5296">
        <w:tblPrEx>
          <w:tblBorders>
            <w:top w:val="none" w:sz="0" w:space="0" w:color="auto"/>
          </w:tblBorders>
        </w:tblPrEx>
        <w:trPr>
          <w:trHeight w:hRule="exact" w:val="286"/>
        </w:trPr>
        <w:tc>
          <w:tcPr>
            <w:tcW w:w="1094" w:type="dxa"/>
          </w:tcPr>
          <w:p w14:paraId="64B5CDC7"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Bbr_1844</w:t>
            </w:r>
          </w:p>
        </w:tc>
        <w:tc>
          <w:tcPr>
            <w:tcW w:w="844" w:type="dxa"/>
          </w:tcPr>
          <w:p w14:paraId="2DA426C8"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11.4</w:t>
            </w:r>
          </w:p>
        </w:tc>
        <w:tc>
          <w:tcPr>
            <w:tcW w:w="5628" w:type="dxa"/>
          </w:tcPr>
          <w:p w14:paraId="0D70982F"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Permease protein of ABC transporter system for sugars</w:t>
            </w:r>
          </w:p>
        </w:tc>
        <w:tc>
          <w:tcPr>
            <w:tcW w:w="994" w:type="dxa"/>
          </w:tcPr>
          <w:p w14:paraId="338AE82A"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43B4DEA3" w14:textId="77777777" w:rsidTr="001E5296">
        <w:tblPrEx>
          <w:tblBorders>
            <w:top w:val="none" w:sz="0" w:space="0" w:color="auto"/>
          </w:tblBorders>
        </w:tblPrEx>
        <w:trPr>
          <w:trHeight w:hRule="exact" w:val="286"/>
        </w:trPr>
        <w:tc>
          <w:tcPr>
            <w:tcW w:w="1094" w:type="dxa"/>
          </w:tcPr>
          <w:p w14:paraId="6559CF92"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Bbr_1845</w:t>
            </w:r>
          </w:p>
        </w:tc>
        <w:tc>
          <w:tcPr>
            <w:tcW w:w="844" w:type="dxa"/>
          </w:tcPr>
          <w:p w14:paraId="417D0D80"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11.4</w:t>
            </w:r>
          </w:p>
        </w:tc>
        <w:tc>
          <w:tcPr>
            <w:tcW w:w="5628" w:type="dxa"/>
          </w:tcPr>
          <w:p w14:paraId="757BABD5"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Permease protein of ABC transporter system for sugars </w:t>
            </w:r>
          </w:p>
        </w:tc>
        <w:tc>
          <w:tcPr>
            <w:tcW w:w="994" w:type="dxa"/>
          </w:tcPr>
          <w:p w14:paraId="247BFD65"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6A144884" w14:textId="77777777" w:rsidTr="001E5296">
        <w:tblPrEx>
          <w:tblBorders>
            <w:top w:val="none" w:sz="0" w:space="0" w:color="auto"/>
          </w:tblBorders>
        </w:tblPrEx>
        <w:trPr>
          <w:trHeight w:hRule="exact" w:val="286"/>
        </w:trPr>
        <w:tc>
          <w:tcPr>
            <w:tcW w:w="1094" w:type="dxa"/>
          </w:tcPr>
          <w:p w14:paraId="0CCDEFFB"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Bbr_1846</w:t>
            </w:r>
          </w:p>
        </w:tc>
        <w:tc>
          <w:tcPr>
            <w:tcW w:w="844" w:type="dxa"/>
          </w:tcPr>
          <w:p w14:paraId="537C1EB7"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2.5</w:t>
            </w:r>
          </w:p>
        </w:tc>
        <w:tc>
          <w:tcPr>
            <w:tcW w:w="5628" w:type="dxa"/>
          </w:tcPr>
          <w:p w14:paraId="5BB3249A"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Transcriptional regulator, LacI family </w:t>
            </w:r>
          </w:p>
        </w:tc>
        <w:tc>
          <w:tcPr>
            <w:tcW w:w="994" w:type="dxa"/>
          </w:tcPr>
          <w:p w14:paraId="029004C9"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3685B94E" w14:textId="77777777" w:rsidTr="001E5296">
        <w:tblPrEx>
          <w:tblBorders>
            <w:top w:val="none" w:sz="0" w:space="0" w:color="auto"/>
          </w:tblBorders>
        </w:tblPrEx>
        <w:trPr>
          <w:trHeight w:hRule="exact" w:val="286"/>
        </w:trPr>
        <w:tc>
          <w:tcPr>
            <w:tcW w:w="1094" w:type="dxa"/>
          </w:tcPr>
          <w:p w14:paraId="272EE452"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Bbr_1847</w:t>
            </w:r>
          </w:p>
        </w:tc>
        <w:tc>
          <w:tcPr>
            <w:tcW w:w="844" w:type="dxa"/>
          </w:tcPr>
          <w:p w14:paraId="4CF9EBA4"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30.5</w:t>
            </w:r>
          </w:p>
        </w:tc>
        <w:tc>
          <w:tcPr>
            <w:tcW w:w="5628" w:type="dxa"/>
          </w:tcPr>
          <w:p w14:paraId="2AD1C1DB"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 Solute binding protein of ABC transporter system for sugars </w:t>
            </w:r>
          </w:p>
        </w:tc>
        <w:tc>
          <w:tcPr>
            <w:tcW w:w="994" w:type="dxa"/>
          </w:tcPr>
          <w:p w14:paraId="4C06A8C7"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3.00E-15</w:t>
            </w:r>
          </w:p>
        </w:tc>
      </w:tr>
      <w:tr w:rsidR="00A16097" w:rsidRPr="00A16097" w14:paraId="1C18B907" w14:textId="77777777" w:rsidTr="001E5296">
        <w:tblPrEx>
          <w:tblBorders>
            <w:top w:val="none" w:sz="0" w:space="0" w:color="auto"/>
          </w:tblBorders>
        </w:tblPrEx>
        <w:trPr>
          <w:trHeight w:hRule="exact" w:val="286"/>
        </w:trPr>
        <w:tc>
          <w:tcPr>
            <w:tcW w:w="1094" w:type="dxa"/>
          </w:tcPr>
          <w:p w14:paraId="4322A51A"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Bbr_1891</w:t>
            </w:r>
          </w:p>
        </w:tc>
        <w:tc>
          <w:tcPr>
            <w:tcW w:w="844" w:type="dxa"/>
          </w:tcPr>
          <w:p w14:paraId="2324A007"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17.4</w:t>
            </w:r>
          </w:p>
        </w:tc>
        <w:tc>
          <w:tcPr>
            <w:tcW w:w="5628" w:type="dxa"/>
          </w:tcPr>
          <w:p w14:paraId="4F1BEE41"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Transcriptional regulator, GntR family </w:t>
            </w:r>
          </w:p>
        </w:tc>
        <w:tc>
          <w:tcPr>
            <w:tcW w:w="994" w:type="dxa"/>
          </w:tcPr>
          <w:p w14:paraId="7D9018EA"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59AB1B5B" w14:textId="77777777" w:rsidTr="001E5296">
        <w:tblPrEx>
          <w:tblBorders>
            <w:top w:val="none" w:sz="0" w:space="0" w:color="auto"/>
          </w:tblBorders>
        </w:tblPrEx>
        <w:trPr>
          <w:trHeight w:hRule="exact" w:val="286"/>
        </w:trPr>
        <w:tc>
          <w:tcPr>
            <w:tcW w:w="1094" w:type="dxa"/>
          </w:tcPr>
          <w:p w14:paraId="7B7F0A4C"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Bbr_1892</w:t>
            </w:r>
          </w:p>
        </w:tc>
        <w:tc>
          <w:tcPr>
            <w:tcW w:w="844" w:type="dxa"/>
          </w:tcPr>
          <w:p w14:paraId="53BAEDC2"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122.8</w:t>
            </w:r>
          </w:p>
        </w:tc>
        <w:tc>
          <w:tcPr>
            <w:tcW w:w="5628" w:type="dxa"/>
          </w:tcPr>
          <w:p w14:paraId="454017E6"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PTS system, IIC component </w:t>
            </w:r>
          </w:p>
        </w:tc>
        <w:tc>
          <w:tcPr>
            <w:tcW w:w="994" w:type="dxa"/>
          </w:tcPr>
          <w:p w14:paraId="46E1A606"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4.22E-15</w:t>
            </w:r>
          </w:p>
        </w:tc>
      </w:tr>
      <w:tr w:rsidR="00A16097" w:rsidRPr="00A16097" w14:paraId="228420FB" w14:textId="77777777" w:rsidTr="001E5296">
        <w:tblPrEx>
          <w:tblBorders>
            <w:top w:val="none" w:sz="0" w:space="0" w:color="auto"/>
          </w:tblBorders>
        </w:tblPrEx>
        <w:trPr>
          <w:trHeight w:hRule="exact" w:val="286"/>
        </w:trPr>
        <w:tc>
          <w:tcPr>
            <w:tcW w:w="1094" w:type="dxa"/>
          </w:tcPr>
          <w:p w14:paraId="14455079"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Bbr_1893</w:t>
            </w:r>
          </w:p>
        </w:tc>
        <w:tc>
          <w:tcPr>
            <w:tcW w:w="844" w:type="dxa"/>
          </w:tcPr>
          <w:p w14:paraId="422CE056"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419.0</w:t>
            </w:r>
          </w:p>
        </w:tc>
        <w:tc>
          <w:tcPr>
            <w:tcW w:w="5628" w:type="dxa"/>
          </w:tcPr>
          <w:p w14:paraId="4EA72DCA"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PTS system, IIB component </w:t>
            </w:r>
          </w:p>
        </w:tc>
        <w:tc>
          <w:tcPr>
            <w:tcW w:w="994" w:type="dxa"/>
          </w:tcPr>
          <w:p w14:paraId="7E948375"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4.54E-12</w:t>
            </w:r>
          </w:p>
        </w:tc>
      </w:tr>
      <w:tr w:rsidR="00A16097" w:rsidRPr="00A16097" w14:paraId="29C98CDA" w14:textId="77777777" w:rsidTr="001E5296">
        <w:tblPrEx>
          <w:tblBorders>
            <w:top w:val="none" w:sz="0" w:space="0" w:color="auto"/>
          </w:tblBorders>
        </w:tblPrEx>
        <w:trPr>
          <w:trHeight w:hRule="exact" w:val="286"/>
        </w:trPr>
        <w:tc>
          <w:tcPr>
            <w:tcW w:w="1094" w:type="dxa"/>
          </w:tcPr>
          <w:p w14:paraId="41F2123A"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Bbr_1894</w:t>
            </w:r>
          </w:p>
        </w:tc>
        <w:tc>
          <w:tcPr>
            <w:tcW w:w="844" w:type="dxa"/>
          </w:tcPr>
          <w:p w14:paraId="7EB21B20"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516.2</w:t>
            </w:r>
          </w:p>
        </w:tc>
        <w:tc>
          <w:tcPr>
            <w:tcW w:w="5628" w:type="dxa"/>
          </w:tcPr>
          <w:p w14:paraId="11C79596" w14:textId="77777777" w:rsidR="00A16097" w:rsidRPr="00A16097" w:rsidRDefault="00A16097" w:rsidP="001E5296">
            <w:pPr>
              <w:autoSpaceDE w:val="0"/>
              <w:autoSpaceDN w:val="0"/>
              <w:adjustRightInd w:val="0"/>
              <w:spacing w:after="0" w:line="240" w:lineRule="auto"/>
              <w:jc w:val="left"/>
              <w:rPr>
                <w:rFonts w:cs="Times New Roman"/>
                <w:color w:val="000000"/>
                <w:sz w:val="20"/>
                <w:szCs w:val="20"/>
                <w:lang w:val="en-IE"/>
              </w:rPr>
            </w:pPr>
            <w:r w:rsidRPr="00A16097">
              <w:rPr>
                <w:rFonts w:cs="Times New Roman"/>
                <w:color w:val="000000"/>
                <w:sz w:val="20"/>
                <w:szCs w:val="20"/>
                <w:lang w:val="en-IE"/>
              </w:rPr>
              <w:t>PTS system, IIA component</w:t>
            </w:r>
          </w:p>
        </w:tc>
        <w:tc>
          <w:tcPr>
            <w:tcW w:w="994" w:type="dxa"/>
          </w:tcPr>
          <w:p w14:paraId="30C251D1"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2.08E-13</w:t>
            </w:r>
          </w:p>
        </w:tc>
      </w:tr>
      <w:tr w:rsidR="00A16097" w:rsidRPr="00A16097" w14:paraId="3AE2C456" w14:textId="77777777" w:rsidTr="001E5296">
        <w:tblPrEx>
          <w:tblBorders>
            <w:top w:val="none" w:sz="0" w:space="0" w:color="auto"/>
          </w:tblBorders>
        </w:tblPrEx>
        <w:trPr>
          <w:trHeight w:hRule="exact" w:val="286"/>
        </w:trPr>
        <w:tc>
          <w:tcPr>
            <w:tcW w:w="1094" w:type="dxa"/>
          </w:tcPr>
          <w:p w14:paraId="342D5D70"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Bbr_1898</w:t>
            </w:r>
          </w:p>
        </w:tc>
        <w:tc>
          <w:tcPr>
            <w:tcW w:w="844" w:type="dxa"/>
          </w:tcPr>
          <w:p w14:paraId="4B666E26"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2.4</w:t>
            </w:r>
          </w:p>
        </w:tc>
        <w:tc>
          <w:tcPr>
            <w:tcW w:w="5628" w:type="dxa"/>
          </w:tcPr>
          <w:p w14:paraId="339C8731"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nrdF</w:t>
            </w:r>
            <w:r w:rsidRPr="00A16097">
              <w:rPr>
                <w:rFonts w:cs="Times New Roman"/>
                <w:color w:val="000000"/>
                <w:sz w:val="20"/>
                <w:szCs w:val="20"/>
                <w:lang w:val="en-IE"/>
              </w:rPr>
              <w:t>, Ribonucleoside-diphosphate reductase beta chain </w:t>
            </w:r>
          </w:p>
        </w:tc>
        <w:tc>
          <w:tcPr>
            <w:tcW w:w="994" w:type="dxa"/>
          </w:tcPr>
          <w:p w14:paraId="16FB1F0C"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53D0B740" w14:textId="77777777" w:rsidTr="001E5296">
        <w:tblPrEx>
          <w:tblBorders>
            <w:top w:val="none" w:sz="0" w:space="0" w:color="auto"/>
          </w:tblBorders>
        </w:tblPrEx>
        <w:trPr>
          <w:trHeight w:hRule="exact" w:val="286"/>
        </w:trPr>
        <w:tc>
          <w:tcPr>
            <w:tcW w:w="1094" w:type="dxa"/>
          </w:tcPr>
          <w:p w14:paraId="2892DAD4"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Bbr_1899</w:t>
            </w:r>
          </w:p>
        </w:tc>
        <w:tc>
          <w:tcPr>
            <w:tcW w:w="844" w:type="dxa"/>
          </w:tcPr>
          <w:p w14:paraId="24E1CAB6"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2.3</w:t>
            </w:r>
          </w:p>
        </w:tc>
        <w:tc>
          <w:tcPr>
            <w:tcW w:w="5628" w:type="dxa"/>
          </w:tcPr>
          <w:p w14:paraId="052A7DD7"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nrdE</w:t>
            </w:r>
            <w:r w:rsidRPr="00A16097">
              <w:rPr>
                <w:rFonts w:cs="Times New Roman"/>
                <w:color w:val="000000"/>
                <w:sz w:val="20"/>
                <w:szCs w:val="20"/>
                <w:lang w:val="en-IE"/>
              </w:rPr>
              <w:t>, Ribonucleoside-diphosphate reductase alpha chain </w:t>
            </w:r>
          </w:p>
        </w:tc>
        <w:tc>
          <w:tcPr>
            <w:tcW w:w="994" w:type="dxa"/>
          </w:tcPr>
          <w:p w14:paraId="4A2A4CCA"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r w:rsidR="00A16097" w:rsidRPr="00A16097" w14:paraId="7BA94ABB" w14:textId="77777777" w:rsidTr="001E5296">
        <w:trPr>
          <w:trHeight w:hRule="exact" w:val="286"/>
        </w:trPr>
        <w:tc>
          <w:tcPr>
            <w:tcW w:w="1094" w:type="dxa"/>
            <w:tcBorders>
              <w:bottom w:val="single" w:sz="8" w:space="0" w:color="000000"/>
            </w:tcBorders>
          </w:tcPr>
          <w:p w14:paraId="0912F23D" w14:textId="77777777" w:rsidR="00A16097" w:rsidRPr="00A16097" w:rsidRDefault="00A16097" w:rsidP="001E5296">
            <w:pPr>
              <w:autoSpaceDE w:val="0"/>
              <w:autoSpaceDN w:val="0"/>
              <w:adjustRightInd w:val="0"/>
              <w:spacing w:after="0" w:line="240" w:lineRule="auto"/>
              <w:rPr>
                <w:rFonts w:cs="Times New Roman"/>
                <w:color w:val="000000"/>
                <w:sz w:val="20"/>
                <w:szCs w:val="20"/>
                <w:lang w:val="en-IE"/>
              </w:rPr>
            </w:pPr>
            <w:r w:rsidRPr="00A16097">
              <w:rPr>
                <w:rFonts w:cs="Times New Roman"/>
                <w:color w:val="000000"/>
                <w:sz w:val="20"/>
                <w:szCs w:val="20"/>
                <w:lang w:val="en-IE"/>
              </w:rPr>
              <w:t>Bbr_1900</w:t>
            </w:r>
          </w:p>
        </w:tc>
        <w:tc>
          <w:tcPr>
            <w:tcW w:w="844" w:type="dxa"/>
            <w:tcBorders>
              <w:bottom w:val="single" w:sz="8" w:space="0" w:color="000000"/>
            </w:tcBorders>
          </w:tcPr>
          <w:p w14:paraId="36E3B56C"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2.3</w:t>
            </w:r>
          </w:p>
        </w:tc>
        <w:tc>
          <w:tcPr>
            <w:tcW w:w="5628" w:type="dxa"/>
            <w:tcBorders>
              <w:bottom w:val="single" w:sz="8" w:space="0" w:color="000000"/>
            </w:tcBorders>
          </w:tcPr>
          <w:p w14:paraId="58B3D0F7" w14:textId="77777777" w:rsidR="00A16097" w:rsidRPr="00A16097" w:rsidRDefault="00A16097" w:rsidP="001E5296">
            <w:pPr>
              <w:autoSpaceDE w:val="0"/>
              <w:autoSpaceDN w:val="0"/>
              <w:adjustRightInd w:val="0"/>
              <w:spacing w:after="0" w:line="240" w:lineRule="auto"/>
              <w:jc w:val="left"/>
              <w:rPr>
                <w:rFonts w:cs="Times New Roman"/>
                <w:i/>
                <w:iCs/>
                <w:color w:val="000000"/>
                <w:sz w:val="20"/>
                <w:szCs w:val="20"/>
                <w:lang w:val="en-IE"/>
              </w:rPr>
            </w:pPr>
            <w:r w:rsidRPr="00A16097">
              <w:rPr>
                <w:rFonts w:cs="Times New Roman"/>
                <w:i/>
                <w:iCs/>
                <w:color w:val="000000"/>
                <w:sz w:val="20"/>
                <w:szCs w:val="20"/>
                <w:lang w:val="en-IE"/>
              </w:rPr>
              <w:t>nrdI</w:t>
            </w:r>
            <w:r w:rsidRPr="00A16097">
              <w:rPr>
                <w:rFonts w:cs="Times New Roman"/>
                <w:color w:val="000000"/>
                <w:sz w:val="20"/>
                <w:szCs w:val="20"/>
                <w:lang w:val="en-IE"/>
              </w:rPr>
              <w:t>, NrdI protein</w:t>
            </w:r>
          </w:p>
        </w:tc>
        <w:tc>
          <w:tcPr>
            <w:tcW w:w="994" w:type="dxa"/>
            <w:tcBorders>
              <w:bottom w:val="single" w:sz="8" w:space="0" w:color="000000"/>
            </w:tcBorders>
          </w:tcPr>
          <w:p w14:paraId="056480AE" w14:textId="77777777" w:rsidR="00A16097" w:rsidRPr="00A16097" w:rsidRDefault="00A16097" w:rsidP="001E5296">
            <w:pPr>
              <w:autoSpaceDE w:val="0"/>
              <w:autoSpaceDN w:val="0"/>
              <w:adjustRightInd w:val="0"/>
              <w:spacing w:after="0" w:line="240" w:lineRule="auto"/>
              <w:jc w:val="center"/>
              <w:rPr>
                <w:rFonts w:cs="Times New Roman"/>
                <w:color w:val="000000"/>
                <w:sz w:val="20"/>
                <w:szCs w:val="20"/>
                <w:lang w:val="en-IE"/>
              </w:rPr>
            </w:pPr>
            <w:r w:rsidRPr="00A16097">
              <w:rPr>
                <w:rFonts w:cs="Times New Roman"/>
                <w:color w:val="000000"/>
                <w:sz w:val="20"/>
                <w:szCs w:val="20"/>
                <w:lang w:val="en-IE"/>
              </w:rPr>
              <w:t>0.00E+00</w:t>
            </w:r>
          </w:p>
        </w:tc>
      </w:tr>
    </w:tbl>
    <w:p w14:paraId="4A57DCC2" w14:textId="6A913181" w:rsidR="00EC6DE1" w:rsidRPr="006824BC" w:rsidRDefault="00EC6DE1" w:rsidP="00EC6DE1">
      <w:pPr>
        <w:spacing w:line="240" w:lineRule="auto"/>
        <w:rPr>
          <w:color w:val="000000"/>
          <w:sz w:val="20"/>
          <w:shd w:val="clear" w:color="auto" w:fill="FFFFFF"/>
        </w:rPr>
      </w:pPr>
      <w:r w:rsidRPr="003D22AD">
        <w:rPr>
          <w:color w:val="000000"/>
          <w:sz w:val="20"/>
          <w:shd w:val="clear" w:color="auto" w:fill="FFFFFF"/>
        </w:rPr>
        <w:t xml:space="preserve">The level of expression is shown as a fold-value of increase in expression, </w:t>
      </w:r>
      <w:r>
        <w:rPr>
          <w:color w:val="000000"/>
          <w:sz w:val="20"/>
          <w:shd w:val="clear" w:color="auto" w:fill="FFFFFF"/>
        </w:rPr>
        <w:t>with a cut-off of a minimum &gt;2</w:t>
      </w:r>
      <w:r w:rsidRPr="003D22AD">
        <w:rPr>
          <w:color w:val="000000"/>
          <w:sz w:val="20"/>
          <w:shd w:val="clear" w:color="auto" w:fill="FFFFFF"/>
        </w:rPr>
        <w:t xml:space="preserve">-fold increase in expression. </w:t>
      </w:r>
    </w:p>
    <w:p w14:paraId="27BCD9F7" w14:textId="77777777" w:rsidR="00EC6DE1" w:rsidRDefault="00EC6DE1" w:rsidP="00EC6DE1">
      <w:pPr>
        <w:spacing w:line="240" w:lineRule="auto"/>
      </w:pPr>
    </w:p>
    <w:p w14:paraId="1302AA41" w14:textId="77777777" w:rsidR="00EC6DE1" w:rsidRDefault="00EC6DE1" w:rsidP="00EC6DE1">
      <w:pPr>
        <w:spacing w:line="240" w:lineRule="auto"/>
      </w:pPr>
    </w:p>
    <w:p w14:paraId="684A4B10" w14:textId="4520357E" w:rsidR="00EC6DE1" w:rsidRDefault="00EC6DE1" w:rsidP="00EC6DE1">
      <w:pPr>
        <w:spacing w:line="240" w:lineRule="auto"/>
      </w:pPr>
    </w:p>
    <w:p w14:paraId="7FB0FE08" w14:textId="440E8240" w:rsidR="001E5296" w:rsidRDefault="001E5296" w:rsidP="00EC6DE1">
      <w:pPr>
        <w:spacing w:line="240" w:lineRule="auto"/>
      </w:pPr>
    </w:p>
    <w:p w14:paraId="7BA7A923" w14:textId="3F7971BB" w:rsidR="001E5296" w:rsidRDefault="001E5296" w:rsidP="00EC6DE1">
      <w:pPr>
        <w:spacing w:line="240" w:lineRule="auto"/>
      </w:pPr>
    </w:p>
    <w:p w14:paraId="310CF7DD" w14:textId="53E73E76" w:rsidR="001E5296" w:rsidRDefault="001E5296" w:rsidP="00EC6DE1">
      <w:pPr>
        <w:spacing w:line="240" w:lineRule="auto"/>
      </w:pPr>
    </w:p>
    <w:p w14:paraId="69541E70" w14:textId="72E360EC" w:rsidR="001E5296" w:rsidRDefault="001E5296" w:rsidP="00EC6DE1">
      <w:pPr>
        <w:spacing w:line="240" w:lineRule="auto"/>
      </w:pPr>
    </w:p>
    <w:p w14:paraId="180A285C" w14:textId="77777777" w:rsidR="001E5296" w:rsidRDefault="001E5296" w:rsidP="00EC6DE1">
      <w:pPr>
        <w:spacing w:line="240" w:lineRule="auto"/>
      </w:pPr>
    </w:p>
    <w:p w14:paraId="6CB8DC38" w14:textId="77777777" w:rsidR="002370FA" w:rsidRDefault="00EC6DE1" w:rsidP="002370FA">
      <w:pPr>
        <w:spacing w:line="240" w:lineRule="auto"/>
        <w:outlineLvl w:val="0"/>
      </w:pPr>
      <w:bookmarkStart w:id="245" w:name="_Toc506638295"/>
      <w:bookmarkStart w:id="246" w:name="_Toc510746809"/>
      <w:r>
        <w:t xml:space="preserve">Table </w:t>
      </w:r>
      <w:r w:rsidR="00A42A0C">
        <w:t>S</w:t>
      </w:r>
      <w:r w:rsidR="003722B4">
        <w:rPr>
          <w:noProof/>
        </w:rPr>
        <w:fldChar w:fldCharType="begin"/>
      </w:r>
      <w:r w:rsidR="003722B4">
        <w:rPr>
          <w:noProof/>
        </w:rPr>
        <w:instrText xml:space="preserve"> STYLEREF 1 \s </w:instrText>
      </w:r>
      <w:r w:rsidR="003722B4">
        <w:rPr>
          <w:noProof/>
        </w:rPr>
        <w:fldChar w:fldCharType="separate"/>
      </w:r>
      <w:r w:rsidR="00B47C80">
        <w:rPr>
          <w:noProof/>
        </w:rPr>
        <w:t>5</w:t>
      </w:r>
      <w:r w:rsidR="003722B4">
        <w:rPr>
          <w:noProof/>
        </w:rPr>
        <w:fldChar w:fldCharType="end"/>
      </w:r>
      <w:r>
        <w:noBreakHyphen/>
      </w:r>
      <w:r w:rsidR="003722B4">
        <w:rPr>
          <w:noProof/>
        </w:rPr>
        <w:fldChar w:fldCharType="begin"/>
      </w:r>
      <w:r w:rsidR="003722B4">
        <w:rPr>
          <w:noProof/>
        </w:rPr>
        <w:instrText xml:space="preserve"> SEQ Table \* ARABIC \s 1 </w:instrText>
      </w:r>
      <w:r w:rsidR="003722B4">
        <w:rPr>
          <w:noProof/>
        </w:rPr>
        <w:fldChar w:fldCharType="separate"/>
      </w:r>
      <w:r w:rsidR="00B47C80">
        <w:rPr>
          <w:noProof/>
        </w:rPr>
        <w:t>12</w:t>
      </w:r>
      <w:r w:rsidR="003722B4">
        <w:rPr>
          <w:noProof/>
        </w:rPr>
        <w:fldChar w:fldCharType="end"/>
      </w:r>
      <w:r w:rsidR="004B53D3">
        <w:t>.</w:t>
      </w:r>
      <w:r>
        <w:t xml:space="preserve"> </w:t>
      </w:r>
      <w:r w:rsidRPr="002370FA">
        <w:t>B. breve</w:t>
      </w:r>
      <w:r>
        <w:t xml:space="preserve"> UCC2003-</w:t>
      </w:r>
      <w:r w:rsidRPr="002370FA">
        <w:t>malR6</w:t>
      </w:r>
      <w:r w:rsidRPr="00724E9E">
        <w:t xml:space="preserve"> Microarray analysis (Up-regulation)</w:t>
      </w:r>
      <w:bookmarkEnd w:id="245"/>
      <w:bookmarkEnd w:id="246"/>
      <w:r w:rsidR="004B53D3">
        <w:t>.</w:t>
      </w:r>
    </w:p>
    <w:p w14:paraId="7807C75B" w14:textId="5FEEF1A3" w:rsidR="00EC6DE1" w:rsidRPr="00B5513A" w:rsidRDefault="00EC6DE1" w:rsidP="002370FA">
      <w:pPr>
        <w:spacing w:line="240" w:lineRule="auto"/>
        <w:outlineLvl w:val="0"/>
      </w:pPr>
      <w:r w:rsidRPr="00B5513A">
        <w:t>Global transcriptomic analysis of the fold up</w:t>
      </w:r>
      <w:r w:rsidR="002370FA">
        <w:t>-</w:t>
      </w:r>
      <w:r w:rsidRPr="00B5513A">
        <w:t xml:space="preserve">regulation of </w:t>
      </w:r>
      <w:r w:rsidRPr="002370FA">
        <w:t>B. breve</w:t>
      </w:r>
      <w:r w:rsidRPr="00B5513A">
        <w:t xml:space="preserve"> UCC2003-</w:t>
      </w:r>
      <w:r w:rsidRPr="002370FA">
        <w:t>malR6</w:t>
      </w:r>
      <w:r w:rsidRPr="00B5513A">
        <w:t xml:space="preserve"> as compared with </w:t>
      </w:r>
      <w:r w:rsidRPr="002370FA">
        <w:t>B. breve</w:t>
      </w:r>
      <w:r w:rsidRPr="00B5513A">
        <w:t xml:space="preserve"> UCC2003 when grown on mMRS supplemented with ribose</w:t>
      </w:r>
      <w:r w:rsidR="004B53D3">
        <w:t>.</w:t>
      </w:r>
    </w:p>
    <w:tbl>
      <w:tblPr>
        <w:tblW w:w="8404" w:type="dxa"/>
        <w:tblLook w:val="04A0" w:firstRow="1" w:lastRow="0" w:firstColumn="1" w:lastColumn="0" w:noHBand="0" w:noVBand="1"/>
      </w:tblPr>
      <w:tblGrid>
        <w:gridCol w:w="1128"/>
        <w:gridCol w:w="905"/>
        <w:gridCol w:w="5349"/>
        <w:gridCol w:w="1022"/>
      </w:tblGrid>
      <w:tr w:rsidR="00E57B23" w:rsidRPr="0084728E" w14:paraId="677AF3B3" w14:textId="77777777" w:rsidTr="001E5296">
        <w:trPr>
          <w:trHeight w:val="265"/>
        </w:trPr>
        <w:tc>
          <w:tcPr>
            <w:tcW w:w="1128" w:type="dxa"/>
            <w:tcBorders>
              <w:top w:val="single" w:sz="8" w:space="0" w:color="auto"/>
              <w:left w:val="nil"/>
              <w:bottom w:val="single" w:sz="8" w:space="0" w:color="auto"/>
              <w:right w:val="nil"/>
            </w:tcBorders>
            <w:shd w:val="clear" w:color="auto" w:fill="auto"/>
            <w:noWrap/>
            <w:vAlign w:val="center"/>
            <w:hideMark/>
          </w:tcPr>
          <w:p w14:paraId="732282F4" w14:textId="77777777" w:rsidR="00E57B23" w:rsidRPr="0084728E" w:rsidRDefault="00E57B23" w:rsidP="001E5296">
            <w:pPr>
              <w:spacing w:after="0" w:line="240" w:lineRule="auto"/>
              <w:jc w:val="left"/>
              <w:rPr>
                <w:rFonts w:eastAsia="Times New Roman" w:cs="Times New Roman"/>
                <w:b/>
                <w:bCs/>
                <w:color w:val="000000"/>
                <w:sz w:val="20"/>
                <w:szCs w:val="20"/>
                <w:lang w:eastAsia="en-GB"/>
              </w:rPr>
            </w:pPr>
            <w:r w:rsidRPr="0084728E">
              <w:rPr>
                <w:rFonts w:eastAsia="Times New Roman" w:cs="Times New Roman"/>
                <w:b/>
                <w:bCs/>
                <w:color w:val="000000"/>
                <w:sz w:val="20"/>
                <w:szCs w:val="20"/>
                <w:lang w:eastAsia="en-GB"/>
              </w:rPr>
              <w:t>Locus tag</w:t>
            </w:r>
          </w:p>
        </w:tc>
        <w:tc>
          <w:tcPr>
            <w:tcW w:w="905" w:type="dxa"/>
            <w:tcBorders>
              <w:top w:val="single" w:sz="8" w:space="0" w:color="auto"/>
              <w:left w:val="nil"/>
              <w:bottom w:val="single" w:sz="8" w:space="0" w:color="auto"/>
              <w:right w:val="nil"/>
            </w:tcBorders>
            <w:shd w:val="clear" w:color="auto" w:fill="auto"/>
            <w:noWrap/>
            <w:vAlign w:val="center"/>
            <w:hideMark/>
          </w:tcPr>
          <w:p w14:paraId="0E06B27F" w14:textId="77777777" w:rsidR="00E57B23" w:rsidRPr="0084728E" w:rsidRDefault="00E57B23" w:rsidP="001E5296">
            <w:pPr>
              <w:spacing w:after="0" w:line="240" w:lineRule="auto"/>
              <w:jc w:val="center"/>
              <w:rPr>
                <w:rFonts w:eastAsia="Times New Roman" w:cs="Times New Roman"/>
                <w:b/>
                <w:bCs/>
                <w:color w:val="000000"/>
                <w:sz w:val="20"/>
                <w:szCs w:val="20"/>
                <w:lang w:eastAsia="en-GB"/>
              </w:rPr>
            </w:pPr>
            <w:r w:rsidRPr="0084728E">
              <w:rPr>
                <w:rFonts w:eastAsia="Times New Roman" w:cs="Times New Roman"/>
                <w:b/>
                <w:bCs/>
                <w:color w:val="000000"/>
                <w:sz w:val="20"/>
                <w:szCs w:val="20"/>
                <w:lang w:eastAsia="en-GB"/>
              </w:rPr>
              <w:t>Up</w:t>
            </w:r>
          </w:p>
        </w:tc>
        <w:tc>
          <w:tcPr>
            <w:tcW w:w="5349" w:type="dxa"/>
            <w:tcBorders>
              <w:top w:val="single" w:sz="8" w:space="0" w:color="auto"/>
              <w:left w:val="nil"/>
              <w:bottom w:val="single" w:sz="8" w:space="0" w:color="auto"/>
              <w:right w:val="nil"/>
            </w:tcBorders>
            <w:shd w:val="clear" w:color="auto" w:fill="auto"/>
            <w:noWrap/>
            <w:vAlign w:val="center"/>
            <w:hideMark/>
          </w:tcPr>
          <w:p w14:paraId="31FA5C53" w14:textId="77777777" w:rsidR="00E57B23" w:rsidRPr="0084728E" w:rsidRDefault="00E57B23" w:rsidP="001E5296">
            <w:pPr>
              <w:spacing w:after="0" w:line="240" w:lineRule="auto"/>
              <w:jc w:val="center"/>
              <w:rPr>
                <w:rFonts w:eastAsia="Times New Roman" w:cs="Times New Roman"/>
                <w:b/>
                <w:bCs/>
                <w:color w:val="000000"/>
                <w:sz w:val="20"/>
                <w:szCs w:val="20"/>
                <w:lang w:eastAsia="en-GB"/>
              </w:rPr>
            </w:pPr>
            <w:r w:rsidRPr="0084728E">
              <w:rPr>
                <w:rFonts w:eastAsia="Times New Roman" w:cs="Times New Roman"/>
                <w:b/>
                <w:bCs/>
                <w:color w:val="000000"/>
                <w:sz w:val="20"/>
                <w:szCs w:val="20"/>
                <w:lang w:eastAsia="en-GB"/>
              </w:rPr>
              <w:t>Gene name and/or predicted Function</w:t>
            </w:r>
          </w:p>
        </w:tc>
        <w:tc>
          <w:tcPr>
            <w:tcW w:w="1022" w:type="dxa"/>
            <w:tcBorders>
              <w:top w:val="single" w:sz="8" w:space="0" w:color="auto"/>
              <w:left w:val="nil"/>
              <w:bottom w:val="single" w:sz="8" w:space="0" w:color="auto"/>
              <w:right w:val="nil"/>
            </w:tcBorders>
            <w:shd w:val="clear" w:color="auto" w:fill="auto"/>
            <w:noWrap/>
            <w:vAlign w:val="center"/>
            <w:hideMark/>
          </w:tcPr>
          <w:p w14:paraId="6CB499BE" w14:textId="77777777" w:rsidR="00E57B23" w:rsidRPr="0084728E" w:rsidRDefault="00E57B23" w:rsidP="001E5296">
            <w:pPr>
              <w:spacing w:after="0" w:line="240" w:lineRule="auto"/>
              <w:jc w:val="center"/>
              <w:rPr>
                <w:rFonts w:eastAsia="Times New Roman" w:cs="Times New Roman"/>
                <w:b/>
                <w:bCs/>
                <w:color w:val="000000"/>
                <w:sz w:val="20"/>
                <w:szCs w:val="20"/>
                <w:lang w:eastAsia="en-GB"/>
              </w:rPr>
            </w:pPr>
            <w:r w:rsidRPr="0084728E">
              <w:rPr>
                <w:rFonts w:eastAsia="Times New Roman" w:cs="Times New Roman"/>
                <w:b/>
                <w:bCs/>
                <w:color w:val="000000"/>
                <w:sz w:val="20"/>
                <w:szCs w:val="20"/>
                <w:lang w:eastAsia="en-GB"/>
              </w:rPr>
              <w:t xml:space="preserve">P value </w:t>
            </w:r>
          </w:p>
        </w:tc>
      </w:tr>
      <w:tr w:rsidR="00E57B23" w:rsidRPr="00E57B23" w14:paraId="575F0B30" w14:textId="77777777" w:rsidTr="001E5296">
        <w:trPr>
          <w:trHeight w:val="265"/>
        </w:trPr>
        <w:tc>
          <w:tcPr>
            <w:tcW w:w="1128" w:type="dxa"/>
            <w:tcBorders>
              <w:top w:val="nil"/>
              <w:left w:val="nil"/>
              <w:bottom w:val="nil"/>
              <w:right w:val="nil"/>
            </w:tcBorders>
            <w:shd w:val="clear" w:color="auto" w:fill="auto"/>
            <w:noWrap/>
            <w:vAlign w:val="bottom"/>
            <w:hideMark/>
          </w:tcPr>
          <w:p w14:paraId="72E40698"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Bbr_0256</w:t>
            </w:r>
          </w:p>
        </w:tc>
        <w:tc>
          <w:tcPr>
            <w:tcW w:w="905" w:type="dxa"/>
            <w:tcBorders>
              <w:top w:val="nil"/>
              <w:left w:val="nil"/>
              <w:bottom w:val="nil"/>
              <w:right w:val="nil"/>
            </w:tcBorders>
            <w:shd w:val="clear" w:color="auto" w:fill="auto"/>
            <w:noWrap/>
            <w:vAlign w:val="bottom"/>
            <w:hideMark/>
          </w:tcPr>
          <w:p w14:paraId="30DDFCFD"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1.5</w:t>
            </w:r>
          </w:p>
        </w:tc>
        <w:tc>
          <w:tcPr>
            <w:tcW w:w="5349" w:type="dxa"/>
            <w:tcBorders>
              <w:top w:val="nil"/>
              <w:left w:val="nil"/>
              <w:bottom w:val="nil"/>
              <w:right w:val="nil"/>
            </w:tcBorders>
            <w:shd w:val="clear" w:color="auto" w:fill="auto"/>
            <w:noWrap/>
            <w:vAlign w:val="bottom"/>
            <w:hideMark/>
          </w:tcPr>
          <w:p w14:paraId="4F3F54D8"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Ribosomal protein</w:t>
            </w:r>
          </w:p>
        </w:tc>
        <w:tc>
          <w:tcPr>
            <w:tcW w:w="1022" w:type="dxa"/>
            <w:tcBorders>
              <w:top w:val="nil"/>
              <w:left w:val="nil"/>
              <w:bottom w:val="nil"/>
              <w:right w:val="nil"/>
            </w:tcBorders>
            <w:shd w:val="clear" w:color="auto" w:fill="auto"/>
            <w:noWrap/>
            <w:vAlign w:val="bottom"/>
            <w:hideMark/>
          </w:tcPr>
          <w:p w14:paraId="4BA6C1A1"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3.36E-04</w:t>
            </w:r>
          </w:p>
        </w:tc>
      </w:tr>
      <w:tr w:rsidR="00E57B23" w:rsidRPr="00E57B23" w14:paraId="622E50D1" w14:textId="77777777" w:rsidTr="001E5296">
        <w:trPr>
          <w:trHeight w:val="265"/>
        </w:trPr>
        <w:tc>
          <w:tcPr>
            <w:tcW w:w="1128" w:type="dxa"/>
            <w:tcBorders>
              <w:top w:val="nil"/>
              <w:left w:val="nil"/>
              <w:bottom w:val="nil"/>
              <w:right w:val="nil"/>
            </w:tcBorders>
            <w:shd w:val="clear" w:color="auto" w:fill="auto"/>
            <w:noWrap/>
            <w:vAlign w:val="bottom"/>
            <w:hideMark/>
          </w:tcPr>
          <w:p w14:paraId="743D1823"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Bbr_0328</w:t>
            </w:r>
          </w:p>
        </w:tc>
        <w:tc>
          <w:tcPr>
            <w:tcW w:w="905" w:type="dxa"/>
            <w:tcBorders>
              <w:top w:val="nil"/>
              <w:left w:val="nil"/>
              <w:bottom w:val="nil"/>
              <w:right w:val="nil"/>
            </w:tcBorders>
            <w:shd w:val="clear" w:color="auto" w:fill="auto"/>
            <w:noWrap/>
            <w:vAlign w:val="bottom"/>
            <w:hideMark/>
          </w:tcPr>
          <w:p w14:paraId="66D3DF8A"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1.6</w:t>
            </w:r>
          </w:p>
        </w:tc>
        <w:tc>
          <w:tcPr>
            <w:tcW w:w="5349" w:type="dxa"/>
            <w:tcBorders>
              <w:top w:val="nil"/>
              <w:left w:val="nil"/>
              <w:bottom w:val="nil"/>
              <w:right w:val="nil"/>
            </w:tcBorders>
            <w:shd w:val="clear" w:color="auto" w:fill="auto"/>
            <w:noWrap/>
            <w:vAlign w:val="center"/>
            <w:hideMark/>
          </w:tcPr>
          <w:p w14:paraId="69338F77" w14:textId="0ACF886A"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atpG</w:t>
            </w:r>
            <w:r w:rsidRPr="00E57B23">
              <w:rPr>
                <w:rFonts w:eastAsia="Times New Roman" w:cs="Times New Roman"/>
                <w:color w:val="000000"/>
                <w:sz w:val="20"/>
                <w:szCs w:val="20"/>
                <w:lang w:eastAsia="en-GB"/>
              </w:rPr>
              <w:t>, ATP synthase gamma chain</w:t>
            </w:r>
          </w:p>
        </w:tc>
        <w:tc>
          <w:tcPr>
            <w:tcW w:w="1022" w:type="dxa"/>
            <w:tcBorders>
              <w:top w:val="nil"/>
              <w:left w:val="nil"/>
              <w:bottom w:val="nil"/>
              <w:right w:val="nil"/>
            </w:tcBorders>
            <w:shd w:val="clear" w:color="auto" w:fill="auto"/>
            <w:noWrap/>
            <w:vAlign w:val="bottom"/>
            <w:hideMark/>
          </w:tcPr>
          <w:p w14:paraId="7A13BC5E"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5.70E-06</w:t>
            </w:r>
          </w:p>
        </w:tc>
      </w:tr>
      <w:tr w:rsidR="00E57B23" w:rsidRPr="00E57B23" w14:paraId="5EDAD516" w14:textId="77777777" w:rsidTr="001E5296">
        <w:trPr>
          <w:trHeight w:val="265"/>
        </w:trPr>
        <w:tc>
          <w:tcPr>
            <w:tcW w:w="1128" w:type="dxa"/>
            <w:tcBorders>
              <w:top w:val="nil"/>
              <w:left w:val="nil"/>
              <w:bottom w:val="nil"/>
              <w:right w:val="nil"/>
            </w:tcBorders>
            <w:shd w:val="clear" w:color="auto" w:fill="auto"/>
            <w:noWrap/>
            <w:vAlign w:val="bottom"/>
            <w:hideMark/>
          </w:tcPr>
          <w:p w14:paraId="25DF46B5"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Bbr_0381</w:t>
            </w:r>
          </w:p>
        </w:tc>
        <w:tc>
          <w:tcPr>
            <w:tcW w:w="905" w:type="dxa"/>
            <w:tcBorders>
              <w:top w:val="nil"/>
              <w:left w:val="nil"/>
              <w:bottom w:val="nil"/>
              <w:right w:val="nil"/>
            </w:tcBorders>
            <w:shd w:val="clear" w:color="auto" w:fill="auto"/>
            <w:noWrap/>
            <w:vAlign w:val="bottom"/>
            <w:hideMark/>
          </w:tcPr>
          <w:p w14:paraId="01A84CFF"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1.5</w:t>
            </w:r>
          </w:p>
        </w:tc>
        <w:tc>
          <w:tcPr>
            <w:tcW w:w="5349" w:type="dxa"/>
            <w:tcBorders>
              <w:top w:val="nil"/>
              <w:left w:val="nil"/>
              <w:bottom w:val="nil"/>
              <w:right w:val="nil"/>
            </w:tcBorders>
            <w:shd w:val="clear" w:color="auto" w:fill="auto"/>
            <w:noWrap/>
            <w:vAlign w:val="center"/>
            <w:hideMark/>
          </w:tcPr>
          <w:p w14:paraId="309E91CD" w14:textId="56B0F537"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rpsP</w:t>
            </w:r>
            <w:r w:rsidRPr="00E57B23">
              <w:rPr>
                <w:rFonts w:eastAsia="Times New Roman" w:cs="Times New Roman"/>
                <w:color w:val="000000"/>
                <w:sz w:val="20"/>
                <w:szCs w:val="20"/>
                <w:lang w:eastAsia="en-GB"/>
              </w:rPr>
              <w:t>, SSU ribosomal protein S16P</w:t>
            </w:r>
          </w:p>
        </w:tc>
        <w:tc>
          <w:tcPr>
            <w:tcW w:w="1022" w:type="dxa"/>
            <w:tcBorders>
              <w:top w:val="nil"/>
              <w:left w:val="nil"/>
              <w:bottom w:val="nil"/>
              <w:right w:val="nil"/>
            </w:tcBorders>
            <w:shd w:val="clear" w:color="auto" w:fill="auto"/>
            <w:noWrap/>
            <w:vAlign w:val="bottom"/>
            <w:hideMark/>
          </w:tcPr>
          <w:p w14:paraId="4E4C4408"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3.30E-02</w:t>
            </w:r>
          </w:p>
        </w:tc>
      </w:tr>
      <w:tr w:rsidR="00E57B23" w:rsidRPr="00E57B23" w14:paraId="20030A9D" w14:textId="77777777" w:rsidTr="001E5296">
        <w:trPr>
          <w:trHeight w:val="265"/>
        </w:trPr>
        <w:tc>
          <w:tcPr>
            <w:tcW w:w="1128" w:type="dxa"/>
            <w:tcBorders>
              <w:top w:val="nil"/>
              <w:left w:val="nil"/>
              <w:bottom w:val="nil"/>
              <w:right w:val="nil"/>
            </w:tcBorders>
            <w:shd w:val="clear" w:color="auto" w:fill="auto"/>
            <w:noWrap/>
            <w:vAlign w:val="bottom"/>
            <w:hideMark/>
          </w:tcPr>
          <w:p w14:paraId="0C2D9DFD"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Bbr_0584</w:t>
            </w:r>
          </w:p>
        </w:tc>
        <w:tc>
          <w:tcPr>
            <w:tcW w:w="905" w:type="dxa"/>
            <w:tcBorders>
              <w:top w:val="nil"/>
              <w:left w:val="nil"/>
              <w:bottom w:val="nil"/>
              <w:right w:val="nil"/>
            </w:tcBorders>
            <w:shd w:val="clear" w:color="auto" w:fill="auto"/>
            <w:noWrap/>
            <w:vAlign w:val="bottom"/>
            <w:hideMark/>
          </w:tcPr>
          <w:p w14:paraId="4D12A317"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1.5</w:t>
            </w:r>
          </w:p>
        </w:tc>
        <w:tc>
          <w:tcPr>
            <w:tcW w:w="5349" w:type="dxa"/>
            <w:tcBorders>
              <w:top w:val="nil"/>
              <w:left w:val="nil"/>
              <w:bottom w:val="nil"/>
              <w:right w:val="nil"/>
            </w:tcBorders>
            <w:shd w:val="clear" w:color="auto" w:fill="auto"/>
            <w:noWrap/>
            <w:vAlign w:val="center"/>
            <w:hideMark/>
          </w:tcPr>
          <w:p w14:paraId="5F077B53" w14:textId="5DBC2D59"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 xml:space="preserve">purF, </w:t>
            </w:r>
            <w:r w:rsidRPr="00E57B23">
              <w:rPr>
                <w:rFonts w:eastAsia="Times New Roman" w:cs="Times New Roman"/>
                <w:color w:val="000000"/>
                <w:sz w:val="20"/>
                <w:szCs w:val="20"/>
                <w:lang w:eastAsia="en-GB"/>
              </w:rPr>
              <w:t>Amidophosphoribosyltransferase</w:t>
            </w:r>
          </w:p>
        </w:tc>
        <w:tc>
          <w:tcPr>
            <w:tcW w:w="1022" w:type="dxa"/>
            <w:tcBorders>
              <w:top w:val="nil"/>
              <w:left w:val="nil"/>
              <w:bottom w:val="nil"/>
              <w:right w:val="nil"/>
            </w:tcBorders>
            <w:shd w:val="clear" w:color="auto" w:fill="auto"/>
            <w:noWrap/>
            <w:vAlign w:val="bottom"/>
            <w:hideMark/>
          </w:tcPr>
          <w:p w14:paraId="3D13146A"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3.95E-12</w:t>
            </w:r>
          </w:p>
        </w:tc>
      </w:tr>
      <w:tr w:rsidR="00E57B23" w:rsidRPr="00E57B23" w14:paraId="489C7195" w14:textId="77777777" w:rsidTr="001E5296">
        <w:trPr>
          <w:trHeight w:val="265"/>
        </w:trPr>
        <w:tc>
          <w:tcPr>
            <w:tcW w:w="1128" w:type="dxa"/>
            <w:tcBorders>
              <w:top w:val="nil"/>
              <w:left w:val="nil"/>
              <w:bottom w:val="nil"/>
              <w:right w:val="nil"/>
            </w:tcBorders>
            <w:shd w:val="clear" w:color="auto" w:fill="auto"/>
            <w:noWrap/>
            <w:vAlign w:val="bottom"/>
            <w:hideMark/>
          </w:tcPr>
          <w:p w14:paraId="2FBAF64A"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Bbr_0589</w:t>
            </w:r>
          </w:p>
        </w:tc>
        <w:tc>
          <w:tcPr>
            <w:tcW w:w="905" w:type="dxa"/>
            <w:tcBorders>
              <w:top w:val="nil"/>
              <w:left w:val="nil"/>
              <w:bottom w:val="nil"/>
              <w:right w:val="nil"/>
            </w:tcBorders>
            <w:shd w:val="clear" w:color="auto" w:fill="auto"/>
            <w:noWrap/>
            <w:vAlign w:val="bottom"/>
            <w:hideMark/>
          </w:tcPr>
          <w:p w14:paraId="328732C6"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1.6</w:t>
            </w:r>
          </w:p>
        </w:tc>
        <w:tc>
          <w:tcPr>
            <w:tcW w:w="5349" w:type="dxa"/>
            <w:tcBorders>
              <w:top w:val="nil"/>
              <w:left w:val="nil"/>
              <w:bottom w:val="nil"/>
              <w:right w:val="nil"/>
            </w:tcBorders>
            <w:shd w:val="clear" w:color="auto" w:fill="auto"/>
            <w:noWrap/>
            <w:vAlign w:val="center"/>
            <w:hideMark/>
          </w:tcPr>
          <w:p w14:paraId="07B3B11F" w14:textId="17249E8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Hypothetical protein</w:t>
            </w:r>
          </w:p>
        </w:tc>
        <w:tc>
          <w:tcPr>
            <w:tcW w:w="1022" w:type="dxa"/>
            <w:tcBorders>
              <w:top w:val="nil"/>
              <w:left w:val="nil"/>
              <w:bottom w:val="nil"/>
              <w:right w:val="nil"/>
            </w:tcBorders>
            <w:shd w:val="clear" w:color="auto" w:fill="auto"/>
            <w:noWrap/>
            <w:vAlign w:val="bottom"/>
            <w:hideMark/>
          </w:tcPr>
          <w:p w14:paraId="139EA7EA"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1.68E-09</w:t>
            </w:r>
          </w:p>
        </w:tc>
      </w:tr>
      <w:tr w:rsidR="00E57B23" w:rsidRPr="00E57B23" w14:paraId="25859A90" w14:textId="77777777" w:rsidTr="001E5296">
        <w:trPr>
          <w:trHeight w:val="265"/>
        </w:trPr>
        <w:tc>
          <w:tcPr>
            <w:tcW w:w="1128" w:type="dxa"/>
            <w:tcBorders>
              <w:top w:val="nil"/>
              <w:left w:val="nil"/>
              <w:bottom w:val="nil"/>
              <w:right w:val="nil"/>
            </w:tcBorders>
            <w:shd w:val="clear" w:color="auto" w:fill="auto"/>
            <w:noWrap/>
            <w:vAlign w:val="bottom"/>
            <w:hideMark/>
          </w:tcPr>
          <w:p w14:paraId="34BE3619"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Bbr_0604</w:t>
            </w:r>
          </w:p>
        </w:tc>
        <w:tc>
          <w:tcPr>
            <w:tcW w:w="905" w:type="dxa"/>
            <w:tcBorders>
              <w:top w:val="nil"/>
              <w:left w:val="nil"/>
              <w:bottom w:val="nil"/>
              <w:right w:val="nil"/>
            </w:tcBorders>
            <w:shd w:val="clear" w:color="auto" w:fill="auto"/>
            <w:noWrap/>
            <w:vAlign w:val="bottom"/>
            <w:hideMark/>
          </w:tcPr>
          <w:p w14:paraId="002E362D"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2.1</w:t>
            </w:r>
          </w:p>
        </w:tc>
        <w:tc>
          <w:tcPr>
            <w:tcW w:w="5349" w:type="dxa"/>
            <w:tcBorders>
              <w:top w:val="nil"/>
              <w:left w:val="nil"/>
              <w:bottom w:val="nil"/>
              <w:right w:val="nil"/>
            </w:tcBorders>
            <w:shd w:val="clear" w:color="auto" w:fill="auto"/>
            <w:noWrap/>
            <w:vAlign w:val="center"/>
            <w:hideMark/>
          </w:tcPr>
          <w:p w14:paraId="07E10EB4" w14:textId="72E269CC"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 xml:space="preserve">rpsL, </w:t>
            </w:r>
            <w:r w:rsidRPr="00E57B23">
              <w:rPr>
                <w:rFonts w:eastAsia="Times New Roman" w:cs="Times New Roman"/>
                <w:color w:val="000000"/>
                <w:sz w:val="20"/>
                <w:szCs w:val="20"/>
                <w:lang w:eastAsia="en-GB"/>
              </w:rPr>
              <w:t>SSU ribosomal protein S12P</w:t>
            </w:r>
          </w:p>
        </w:tc>
        <w:tc>
          <w:tcPr>
            <w:tcW w:w="1022" w:type="dxa"/>
            <w:tcBorders>
              <w:top w:val="nil"/>
              <w:left w:val="nil"/>
              <w:bottom w:val="nil"/>
              <w:right w:val="nil"/>
            </w:tcBorders>
            <w:shd w:val="clear" w:color="auto" w:fill="auto"/>
            <w:noWrap/>
            <w:vAlign w:val="bottom"/>
            <w:hideMark/>
          </w:tcPr>
          <w:p w14:paraId="5FFDC544"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6.33E-07</w:t>
            </w:r>
          </w:p>
        </w:tc>
      </w:tr>
      <w:tr w:rsidR="00E57B23" w:rsidRPr="00E57B23" w14:paraId="430689C7" w14:textId="77777777" w:rsidTr="001E5296">
        <w:trPr>
          <w:trHeight w:val="265"/>
        </w:trPr>
        <w:tc>
          <w:tcPr>
            <w:tcW w:w="1128" w:type="dxa"/>
            <w:tcBorders>
              <w:top w:val="nil"/>
              <w:left w:val="nil"/>
              <w:bottom w:val="nil"/>
              <w:right w:val="nil"/>
            </w:tcBorders>
            <w:shd w:val="clear" w:color="auto" w:fill="auto"/>
            <w:noWrap/>
            <w:vAlign w:val="bottom"/>
            <w:hideMark/>
          </w:tcPr>
          <w:p w14:paraId="11873AD7"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Bbr_0605</w:t>
            </w:r>
          </w:p>
        </w:tc>
        <w:tc>
          <w:tcPr>
            <w:tcW w:w="905" w:type="dxa"/>
            <w:tcBorders>
              <w:top w:val="nil"/>
              <w:left w:val="nil"/>
              <w:bottom w:val="nil"/>
              <w:right w:val="nil"/>
            </w:tcBorders>
            <w:shd w:val="clear" w:color="auto" w:fill="auto"/>
            <w:noWrap/>
            <w:vAlign w:val="bottom"/>
            <w:hideMark/>
          </w:tcPr>
          <w:p w14:paraId="0BE90A3F"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2.0</w:t>
            </w:r>
          </w:p>
        </w:tc>
        <w:tc>
          <w:tcPr>
            <w:tcW w:w="5349" w:type="dxa"/>
            <w:tcBorders>
              <w:top w:val="nil"/>
              <w:left w:val="nil"/>
              <w:bottom w:val="nil"/>
              <w:right w:val="nil"/>
            </w:tcBorders>
            <w:shd w:val="clear" w:color="auto" w:fill="auto"/>
            <w:noWrap/>
            <w:vAlign w:val="center"/>
            <w:hideMark/>
          </w:tcPr>
          <w:p w14:paraId="063AD8F3" w14:textId="73019F42"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rpsG</w:t>
            </w:r>
            <w:r w:rsidRPr="00E57B23">
              <w:rPr>
                <w:rFonts w:eastAsia="Times New Roman" w:cs="Times New Roman"/>
                <w:color w:val="000000"/>
                <w:sz w:val="20"/>
                <w:szCs w:val="20"/>
                <w:lang w:eastAsia="en-GB"/>
              </w:rPr>
              <w:t>, SSU ribosomal protein S7P</w:t>
            </w:r>
          </w:p>
        </w:tc>
        <w:tc>
          <w:tcPr>
            <w:tcW w:w="1022" w:type="dxa"/>
            <w:tcBorders>
              <w:top w:val="nil"/>
              <w:left w:val="nil"/>
              <w:bottom w:val="nil"/>
              <w:right w:val="nil"/>
            </w:tcBorders>
            <w:shd w:val="clear" w:color="auto" w:fill="auto"/>
            <w:noWrap/>
            <w:vAlign w:val="bottom"/>
            <w:hideMark/>
          </w:tcPr>
          <w:p w14:paraId="1AA18F63"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8.64E-06</w:t>
            </w:r>
          </w:p>
        </w:tc>
      </w:tr>
      <w:tr w:rsidR="00E57B23" w:rsidRPr="00E57B23" w14:paraId="38F1F4BA" w14:textId="77777777" w:rsidTr="001E5296">
        <w:trPr>
          <w:trHeight w:val="265"/>
        </w:trPr>
        <w:tc>
          <w:tcPr>
            <w:tcW w:w="1128" w:type="dxa"/>
            <w:tcBorders>
              <w:top w:val="nil"/>
              <w:left w:val="nil"/>
              <w:bottom w:val="nil"/>
              <w:right w:val="nil"/>
            </w:tcBorders>
            <w:shd w:val="clear" w:color="auto" w:fill="auto"/>
            <w:noWrap/>
            <w:vAlign w:val="bottom"/>
            <w:hideMark/>
          </w:tcPr>
          <w:p w14:paraId="6CE075B3"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Bbr_0606</w:t>
            </w:r>
          </w:p>
        </w:tc>
        <w:tc>
          <w:tcPr>
            <w:tcW w:w="905" w:type="dxa"/>
            <w:tcBorders>
              <w:top w:val="nil"/>
              <w:left w:val="nil"/>
              <w:bottom w:val="nil"/>
              <w:right w:val="nil"/>
            </w:tcBorders>
            <w:shd w:val="clear" w:color="auto" w:fill="auto"/>
            <w:noWrap/>
            <w:vAlign w:val="bottom"/>
            <w:hideMark/>
          </w:tcPr>
          <w:p w14:paraId="7A104F22"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1.6</w:t>
            </w:r>
          </w:p>
        </w:tc>
        <w:tc>
          <w:tcPr>
            <w:tcW w:w="5349" w:type="dxa"/>
            <w:tcBorders>
              <w:top w:val="nil"/>
              <w:left w:val="nil"/>
              <w:bottom w:val="nil"/>
              <w:right w:val="nil"/>
            </w:tcBorders>
            <w:shd w:val="clear" w:color="auto" w:fill="auto"/>
            <w:noWrap/>
            <w:vAlign w:val="center"/>
            <w:hideMark/>
          </w:tcPr>
          <w:p w14:paraId="5EB8B5F9" w14:textId="20479366"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fusA</w:t>
            </w:r>
            <w:r w:rsidRPr="00E57B23">
              <w:rPr>
                <w:rFonts w:eastAsia="Times New Roman" w:cs="Times New Roman"/>
                <w:color w:val="000000"/>
                <w:sz w:val="20"/>
                <w:szCs w:val="20"/>
                <w:lang w:eastAsia="en-GB"/>
              </w:rPr>
              <w:t>, Protein Translation Elongation Factor G (EF-G)</w:t>
            </w:r>
          </w:p>
        </w:tc>
        <w:tc>
          <w:tcPr>
            <w:tcW w:w="1022" w:type="dxa"/>
            <w:tcBorders>
              <w:top w:val="nil"/>
              <w:left w:val="nil"/>
              <w:bottom w:val="nil"/>
              <w:right w:val="nil"/>
            </w:tcBorders>
            <w:shd w:val="clear" w:color="auto" w:fill="auto"/>
            <w:noWrap/>
            <w:vAlign w:val="bottom"/>
            <w:hideMark/>
          </w:tcPr>
          <w:p w14:paraId="6F29FD93"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9.80E-04</w:t>
            </w:r>
          </w:p>
        </w:tc>
      </w:tr>
      <w:tr w:rsidR="00E57B23" w:rsidRPr="00E57B23" w14:paraId="419D9718" w14:textId="77777777" w:rsidTr="001E5296">
        <w:trPr>
          <w:trHeight w:val="265"/>
        </w:trPr>
        <w:tc>
          <w:tcPr>
            <w:tcW w:w="1128" w:type="dxa"/>
            <w:tcBorders>
              <w:top w:val="nil"/>
              <w:left w:val="nil"/>
              <w:bottom w:val="nil"/>
              <w:right w:val="nil"/>
            </w:tcBorders>
            <w:shd w:val="clear" w:color="auto" w:fill="auto"/>
            <w:noWrap/>
            <w:vAlign w:val="bottom"/>
            <w:hideMark/>
          </w:tcPr>
          <w:p w14:paraId="35465505"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Bbr_0607</w:t>
            </w:r>
          </w:p>
        </w:tc>
        <w:tc>
          <w:tcPr>
            <w:tcW w:w="905" w:type="dxa"/>
            <w:tcBorders>
              <w:top w:val="nil"/>
              <w:left w:val="nil"/>
              <w:bottom w:val="nil"/>
              <w:right w:val="nil"/>
            </w:tcBorders>
            <w:shd w:val="clear" w:color="auto" w:fill="auto"/>
            <w:noWrap/>
            <w:vAlign w:val="bottom"/>
            <w:hideMark/>
          </w:tcPr>
          <w:p w14:paraId="6638654D"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2.2</w:t>
            </w:r>
          </w:p>
        </w:tc>
        <w:tc>
          <w:tcPr>
            <w:tcW w:w="5349" w:type="dxa"/>
            <w:tcBorders>
              <w:top w:val="nil"/>
              <w:left w:val="nil"/>
              <w:bottom w:val="nil"/>
              <w:right w:val="nil"/>
            </w:tcBorders>
            <w:shd w:val="clear" w:color="auto" w:fill="auto"/>
            <w:noWrap/>
            <w:vAlign w:val="center"/>
            <w:hideMark/>
          </w:tcPr>
          <w:p w14:paraId="1C931590" w14:textId="74EE8399"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tuf, Protein</w:t>
            </w:r>
            <w:r w:rsidRPr="00E57B23">
              <w:rPr>
                <w:rFonts w:eastAsia="Times New Roman" w:cs="Times New Roman"/>
                <w:color w:val="000000"/>
                <w:sz w:val="20"/>
                <w:szCs w:val="20"/>
                <w:lang w:eastAsia="en-GB"/>
              </w:rPr>
              <w:t xml:space="preserve"> Translation Elongation Factor Tu (EF-TU)</w:t>
            </w:r>
          </w:p>
        </w:tc>
        <w:tc>
          <w:tcPr>
            <w:tcW w:w="1022" w:type="dxa"/>
            <w:tcBorders>
              <w:top w:val="nil"/>
              <w:left w:val="nil"/>
              <w:bottom w:val="nil"/>
              <w:right w:val="nil"/>
            </w:tcBorders>
            <w:shd w:val="clear" w:color="auto" w:fill="auto"/>
            <w:noWrap/>
            <w:vAlign w:val="bottom"/>
            <w:hideMark/>
          </w:tcPr>
          <w:p w14:paraId="51AEFFF1"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2.61E-03</w:t>
            </w:r>
          </w:p>
        </w:tc>
      </w:tr>
      <w:tr w:rsidR="00E57B23" w:rsidRPr="00E57B23" w14:paraId="3C09D3B3" w14:textId="77777777" w:rsidTr="001E5296">
        <w:trPr>
          <w:trHeight w:val="265"/>
        </w:trPr>
        <w:tc>
          <w:tcPr>
            <w:tcW w:w="1128" w:type="dxa"/>
            <w:tcBorders>
              <w:top w:val="nil"/>
              <w:left w:val="nil"/>
              <w:bottom w:val="nil"/>
              <w:right w:val="nil"/>
            </w:tcBorders>
            <w:shd w:val="clear" w:color="auto" w:fill="auto"/>
            <w:noWrap/>
            <w:vAlign w:val="bottom"/>
            <w:hideMark/>
          </w:tcPr>
          <w:p w14:paraId="55BA45B0"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Bbr_0631</w:t>
            </w:r>
          </w:p>
        </w:tc>
        <w:tc>
          <w:tcPr>
            <w:tcW w:w="905" w:type="dxa"/>
            <w:tcBorders>
              <w:top w:val="nil"/>
              <w:left w:val="nil"/>
              <w:bottom w:val="nil"/>
              <w:right w:val="nil"/>
            </w:tcBorders>
            <w:shd w:val="clear" w:color="auto" w:fill="auto"/>
            <w:noWrap/>
            <w:vAlign w:val="bottom"/>
            <w:hideMark/>
          </w:tcPr>
          <w:p w14:paraId="66106633"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1.7</w:t>
            </w:r>
          </w:p>
        </w:tc>
        <w:tc>
          <w:tcPr>
            <w:tcW w:w="5349" w:type="dxa"/>
            <w:tcBorders>
              <w:top w:val="nil"/>
              <w:left w:val="nil"/>
              <w:bottom w:val="nil"/>
              <w:right w:val="nil"/>
            </w:tcBorders>
            <w:shd w:val="clear" w:color="auto" w:fill="auto"/>
            <w:noWrap/>
            <w:vAlign w:val="center"/>
            <w:hideMark/>
          </w:tcPr>
          <w:p w14:paraId="1E2D96A2" w14:textId="7D3B72B9"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Efp</w:t>
            </w:r>
            <w:r w:rsidRPr="00E57B23">
              <w:rPr>
                <w:rFonts w:eastAsia="Times New Roman" w:cs="Times New Roman"/>
                <w:color w:val="000000"/>
                <w:sz w:val="20"/>
                <w:szCs w:val="20"/>
                <w:lang w:eastAsia="en-GB"/>
              </w:rPr>
              <w:t>, Protein Translation Elongation Factor P (EF-P)</w:t>
            </w:r>
          </w:p>
        </w:tc>
        <w:tc>
          <w:tcPr>
            <w:tcW w:w="1022" w:type="dxa"/>
            <w:tcBorders>
              <w:top w:val="nil"/>
              <w:left w:val="nil"/>
              <w:bottom w:val="nil"/>
              <w:right w:val="nil"/>
            </w:tcBorders>
            <w:shd w:val="clear" w:color="auto" w:fill="auto"/>
            <w:noWrap/>
            <w:vAlign w:val="bottom"/>
            <w:hideMark/>
          </w:tcPr>
          <w:p w14:paraId="55F8921A"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2.24E-11</w:t>
            </w:r>
          </w:p>
        </w:tc>
      </w:tr>
      <w:tr w:rsidR="00E57B23" w:rsidRPr="00E57B23" w14:paraId="4A613D95" w14:textId="77777777" w:rsidTr="001E5296">
        <w:trPr>
          <w:trHeight w:val="265"/>
        </w:trPr>
        <w:tc>
          <w:tcPr>
            <w:tcW w:w="1128" w:type="dxa"/>
            <w:tcBorders>
              <w:top w:val="nil"/>
              <w:left w:val="nil"/>
              <w:bottom w:val="nil"/>
              <w:right w:val="nil"/>
            </w:tcBorders>
            <w:shd w:val="clear" w:color="auto" w:fill="auto"/>
            <w:noWrap/>
            <w:vAlign w:val="bottom"/>
            <w:hideMark/>
          </w:tcPr>
          <w:p w14:paraId="600B5537"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Bbr_0725</w:t>
            </w:r>
          </w:p>
        </w:tc>
        <w:tc>
          <w:tcPr>
            <w:tcW w:w="905" w:type="dxa"/>
            <w:tcBorders>
              <w:top w:val="nil"/>
              <w:left w:val="nil"/>
              <w:bottom w:val="nil"/>
              <w:right w:val="nil"/>
            </w:tcBorders>
            <w:shd w:val="clear" w:color="auto" w:fill="auto"/>
            <w:noWrap/>
            <w:vAlign w:val="bottom"/>
            <w:hideMark/>
          </w:tcPr>
          <w:p w14:paraId="2DD0FAFE"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1.7</w:t>
            </w:r>
          </w:p>
        </w:tc>
        <w:tc>
          <w:tcPr>
            <w:tcW w:w="5349" w:type="dxa"/>
            <w:tcBorders>
              <w:top w:val="nil"/>
              <w:left w:val="nil"/>
              <w:bottom w:val="nil"/>
              <w:right w:val="nil"/>
            </w:tcBorders>
            <w:shd w:val="clear" w:color="auto" w:fill="auto"/>
            <w:noWrap/>
            <w:vAlign w:val="center"/>
            <w:hideMark/>
          </w:tcPr>
          <w:p w14:paraId="4539BE36" w14:textId="6CAD2402"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eno</w:t>
            </w:r>
            <w:r w:rsidRPr="00E57B23">
              <w:rPr>
                <w:rFonts w:eastAsia="Times New Roman" w:cs="Times New Roman"/>
                <w:color w:val="000000"/>
                <w:sz w:val="20"/>
                <w:szCs w:val="20"/>
                <w:lang w:eastAsia="en-GB"/>
              </w:rPr>
              <w:t>, Enolase</w:t>
            </w:r>
          </w:p>
        </w:tc>
        <w:tc>
          <w:tcPr>
            <w:tcW w:w="1022" w:type="dxa"/>
            <w:tcBorders>
              <w:top w:val="nil"/>
              <w:left w:val="nil"/>
              <w:bottom w:val="nil"/>
              <w:right w:val="nil"/>
            </w:tcBorders>
            <w:shd w:val="clear" w:color="auto" w:fill="auto"/>
            <w:noWrap/>
            <w:vAlign w:val="bottom"/>
            <w:hideMark/>
          </w:tcPr>
          <w:p w14:paraId="5342F296"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9.97E-04</w:t>
            </w:r>
          </w:p>
        </w:tc>
      </w:tr>
      <w:tr w:rsidR="00E57B23" w:rsidRPr="00E57B23" w14:paraId="41F078B5" w14:textId="77777777" w:rsidTr="001E5296">
        <w:trPr>
          <w:trHeight w:val="265"/>
        </w:trPr>
        <w:tc>
          <w:tcPr>
            <w:tcW w:w="1128" w:type="dxa"/>
            <w:tcBorders>
              <w:top w:val="nil"/>
              <w:left w:val="nil"/>
              <w:bottom w:val="nil"/>
              <w:right w:val="nil"/>
            </w:tcBorders>
            <w:shd w:val="clear" w:color="auto" w:fill="auto"/>
            <w:noWrap/>
            <w:vAlign w:val="bottom"/>
            <w:hideMark/>
          </w:tcPr>
          <w:p w14:paraId="0F8455D9"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Bbr_0757</w:t>
            </w:r>
          </w:p>
        </w:tc>
        <w:tc>
          <w:tcPr>
            <w:tcW w:w="905" w:type="dxa"/>
            <w:tcBorders>
              <w:top w:val="nil"/>
              <w:left w:val="nil"/>
              <w:bottom w:val="nil"/>
              <w:right w:val="nil"/>
            </w:tcBorders>
            <w:shd w:val="clear" w:color="auto" w:fill="auto"/>
            <w:noWrap/>
            <w:vAlign w:val="bottom"/>
            <w:hideMark/>
          </w:tcPr>
          <w:p w14:paraId="62DE1BB4"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1.5</w:t>
            </w:r>
          </w:p>
        </w:tc>
        <w:tc>
          <w:tcPr>
            <w:tcW w:w="5349" w:type="dxa"/>
            <w:tcBorders>
              <w:top w:val="nil"/>
              <w:left w:val="nil"/>
              <w:bottom w:val="nil"/>
              <w:right w:val="nil"/>
            </w:tcBorders>
            <w:shd w:val="clear" w:color="auto" w:fill="auto"/>
            <w:noWrap/>
            <w:vAlign w:val="center"/>
            <w:hideMark/>
          </w:tcPr>
          <w:p w14:paraId="7DD9B93B" w14:textId="494B43DB"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pyk</w:t>
            </w:r>
            <w:r w:rsidRPr="00E57B23">
              <w:rPr>
                <w:rFonts w:eastAsia="Times New Roman" w:cs="Times New Roman"/>
                <w:color w:val="000000"/>
                <w:sz w:val="20"/>
                <w:szCs w:val="20"/>
                <w:lang w:eastAsia="en-GB"/>
              </w:rPr>
              <w:t>, Pyruvate kinase</w:t>
            </w:r>
          </w:p>
        </w:tc>
        <w:tc>
          <w:tcPr>
            <w:tcW w:w="1022" w:type="dxa"/>
            <w:tcBorders>
              <w:top w:val="nil"/>
              <w:left w:val="nil"/>
              <w:bottom w:val="nil"/>
              <w:right w:val="nil"/>
            </w:tcBorders>
            <w:shd w:val="clear" w:color="auto" w:fill="auto"/>
            <w:noWrap/>
            <w:vAlign w:val="bottom"/>
            <w:hideMark/>
          </w:tcPr>
          <w:p w14:paraId="24A3FB68"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2.71E-04</w:t>
            </w:r>
          </w:p>
        </w:tc>
      </w:tr>
      <w:tr w:rsidR="00E57B23" w:rsidRPr="00E57B23" w14:paraId="328D538C" w14:textId="77777777" w:rsidTr="001E5296">
        <w:trPr>
          <w:trHeight w:val="265"/>
        </w:trPr>
        <w:tc>
          <w:tcPr>
            <w:tcW w:w="1128" w:type="dxa"/>
            <w:tcBorders>
              <w:top w:val="nil"/>
              <w:left w:val="nil"/>
              <w:bottom w:val="nil"/>
              <w:right w:val="nil"/>
            </w:tcBorders>
            <w:shd w:val="clear" w:color="auto" w:fill="auto"/>
            <w:noWrap/>
            <w:vAlign w:val="bottom"/>
            <w:hideMark/>
          </w:tcPr>
          <w:p w14:paraId="41538CDF"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Bbr_0772</w:t>
            </w:r>
          </w:p>
        </w:tc>
        <w:tc>
          <w:tcPr>
            <w:tcW w:w="905" w:type="dxa"/>
            <w:tcBorders>
              <w:top w:val="nil"/>
              <w:left w:val="nil"/>
              <w:bottom w:val="nil"/>
              <w:right w:val="nil"/>
            </w:tcBorders>
            <w:shd w:val="clear" w:color="auto" w:fill="auto"/>
            <w:noWrap/>
            <w:vAlign w:val="bottom"/>
            <w:hideMark/>
          </w:tcPr>
          <w:p w14:paraId="3D502E0A"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1.6</w:t>
            </w:r>
          </w:p>
        </w:tc>
        <w:tc>
          <w:tcPr>
            <w:tcW w:w="5349" w:type="dxa"/>
            <w:tcBorders>
              <w:top w:val="nil"/>
              <w:left w:val="nil"/>
              <w:bottom w:val="nil"/>
              <w:right w:val="nil"/>
            </w:tcBorders>
            <w:shd w:val="clear" w:color="auto" w:fill="auto"/>
            <w:noWrap/>
            <w:vAlign w:val="center"/>
            <w:hideMark/>
          </w:tcPr>
          <w:p w14:paraId="4803061B" w14:textId="67770E62"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pta</w:t>
            </w:r>
            <w:r w:rsidRPr="00E57B23">
              <w:rPr>
                <w:rFonts w:eastAsia="Times New Roman" w:cs="Times New Roman"/>
                <w:color w:val="000000"/>
                <w:sz w:val="20"/>
                <w:szCs w:val="20"/>
                <w:lang w:eastAsia="en-GB"/>
              </w:rPr>
              <w:t>, Phosphate acetyltransferase</w:t>
            </w:r>
          </w:p>
        </w:tc>
        <w:tc>
          <w:tcPr>
            <w:tcW w:w="1022" w:type="dxa"/>
            <w:tcBorders>
              <w:top w:val="nil"/>
              <w:left w:val="nil"/>
              <w:bottom w:val="nil"/>
              <w:right w:val="nil"/>
            </w:tcBorders>
            <w:shd w:val="clear" w:color="auto" w:fill="auto"/>
            <w:noWrap/>
            <w:vAlign w:val="bottom"/>
            <w:hideMark/>
          </w:tcPr>
          <w:p w14:paraId="370E16CC"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2.85E-11</w:t>
            </w:r>
          </w:p>
        </w:tc>
      </w:tr>
      <w:tr w:rsidR="00E57B23" w:rsidRPr="00E57B23" w14:paraId="075F0D99" w14:textId="77777777" w:rsidTr="001E5296">
        <w:trPr>
          <w:trHeight w:val="265"/>
        </w:trPr>
        <w:tc>
          <w:tcPr>
            <w:tcW w:w="1128" w:type="dxa"/>
            <w:tcBorders>
              <w:top w:val="nil"/>
              <w:left w:val="nil"/>
              <w:bottom w:val="nil"/>
              <w:right w:val="nil"/>
            </w:tcBorders>
            <w:shd w:val="clear" w:color="auto" w:fill="auto"/>
            <w:noWrap/>
            <w:vAlign w:val="bottom"/>
            <w:hideMark/>
          </w:tcPr>
          <w:p w14:paraId="72CAE79D"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Bbr_0776</w:t>
            </w:r>
          </w:p>
        </w:tc>
        <w:tc>
          <w:tcPr>
            <w:tcW w:w="905" w:type="dxa"/>
            <w:tcBorders>
              <w:top w:val="nil"/>
              <w:left w:val="nil"/>
              <w:bottom w:val="nil"/>
              <w:right w:val="nil"/>
            </w:tcBorders>
            <w:shd w:val="clear" w:color="auto" w:fill="auto"/>
            <w:noWrap/>
            <w:vAlign w:val="bottom"/>
            <w:hideMark/>
          </w:tcPr>
          <w:p w14:paraId="6D24765B"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1.9</w:t>
            </w:r>
          </w:p>
        </w:tc>
        <w:tc>
          <w:tcPr>
            <w:tcW w:w="5349" w:type="dxa"/>
            <w:tcBorders>
              <w:top w:val="nil"/>
              <w:left w:val="nil"/>
              <w:bottom w:val="nil"/>
              <w:right w:val="nil"/>
            </w:tcBorders>
            <w:shd w:val="clear" w:color="auto" w:fill="auto"/>
            <w:noWrap/>
            <w:vAlign w:val="center"/>
            <w:hideMark/>
          </w:tcPr>
          <w:p w14:paraId="2ADD78DF" w14:textId="5D6FC008"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Xylulose-5-phosphate/Fructose-6-phosphate phosphoketolase</w:t>
            </w:r>
          </w:p>
        </w:tc>
        <w:tc>
          <w:tcPr>
            <w:tcW w:w="1022" w:type="dxa"/>
            <w:tcBorders>
              <w:top w:val="nil"/>
              <w:left w:val="nil"/>
              <w:bottom w:val="nil"/>
              <w:right w:val="nil"/>
            </w:tcBorders>
            <w:shd w:val="clear" w:color="auto" w:fill="auto"/>
            <w:noWrap/>
            <w:vAlign w:val="bottom"/>
            <w:hideMark/>
          </w:tcPr>
          <w:p w14:paraId="0D72C793"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2.50E-04</w:t>
            </w:r>
          </w:p>
        </w:tc>
      </w:tr>
      <w:tr w:rsidR="00E57B23" w:rsidRPr="00E57B23" w14:paraId="39BB6D9D" w14:textId="77777777" w:rsidTr="001E5296">
        <w:trPr>
          <w:trHeight w:val="265"/>
        </w:trPr>
        <w:tc>
          <w:tcPr>
            <w:tcW w:w="1128" w:type="dxa"/>
            <w:tcBorders>
              <w:top w:val="nil"/>
              <w:left w:val="nil"/>
              <w:bottom w:val="nil"/>
              <w:right w:val="nil"/>
            </w:tcBorders>
            <w:shd w:val="clear" w:color="auto" w:fill="auto"/>
            <w:noWrap/>
            <w:vAlign w:val="bottom"/>
            <w:hideMark/>
          </w:tcPr>
          <w:p w14:paraId="64996D16"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Bbr_0787</w:t>
            </w:r>
          </w:p>
        </w:tc>
        <w:tc>
          <w:tcPr>
            <w:tcW w:w="905" w:type="dxa"/>
            <w:tcBorders>
              <w:top w:val="nil"/>
              <w:left w:val="nil"/>
              <w:bottom w:val="nil"/>
              <w:right w:val="nil"/>
            </w:tcBorders>
            <w:shd w:val="clear" w:color="auto" w:fill="auto"/>
            <w:noWrap/>
            <w:vAlign w:val="bottom"/>
            <w:hideMark/>
          </w:tcPr>
          <w:p w14:paraId="6CFAE245"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2.5</w:t>
            </w:r>
          </w:p>
        </w:tc>
        <w:tc>
          <w:tcPr>
            <w:tcW w:w="5349" w:type="dxa"/>
            <w:tcBorders>
              <w:top w:val="nil"/>
              <w:left w:val="nil"/>
              <w:bottom w:val="nil"/>
              <w:right w:val="nil"/>
            </w:tcBorders>
            <w:shd w:val="clear" w:color="auto" w:fill="auto"/>
            <w:noWrap/>
            <w:vAlign w:val="center"/>
            <w:hideMark/>
          </w:tcPr>
          <w:p w14:paraId="6FC765E1" w14:textId="2326EB78"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pfl</w:t>
            </w:r>
            <w:r w:rsidRPr="00E57B23">
              <w:rPr>
                <w:rFonts w:eastAsia="Times New Roman" w:cs="Times New Roman"/>
                <w:color w:val="000000"/>
                <w:sz w:val="20"/>
                <w:szCs w:val="20"/>
                <w:lang w:eastAsia="en-GB"/>
              </w:rPr>
              <w:t>, Formate acetyltransferase</w:t>
            </w:r>
          </w:p>
        </w:tc>
        <w:tc>
          <w:tcPr>
            <w:tcW w:w="1022" w:type="dxa"/>
            <w:tcBorders>
              <w:top w:val="nil"/>
              <w:left w:val="nil"/>
              <w:bottom w:val="nil"/>
              <w:right w:val="nil"/>
            </w:tcBorders>
            <w:shd w:val="clear" w:color="auto" w:fill="auto"/>
            <w:noWrap/>
            <w:vAlign w:val="bottom"/>
            <w:hideMark/>
          </w:tcPr>
          <w:p w14:paraId="4F9C4978"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2.34E-04</w:t>
            </w:r>
          </w:p>
        </w:tc>
      </w:tr>
      <w:tr w:rsidR="00E57B23" w:rsidRPr="00E57B23" w14:paraId="72ED19D0" w14:textId="77777777" w:rsidTr="001E5296">
        <w:trPr>
          <w:trHeight w:val="265"/>
        </w:trPr>
        <w:tc>
          <w:tcPr>
            <w:tcW w:w="1128" w:type="dxa"/>
            <w:tcBorders>
              <w:top w:val="nil"/>
              <w:left w:val="nil"/>
              <w:bottom w:val="nil"/>
              <w:right w:val="nil"/>
            </w:tcBorders>
            <w:shd w:val="clear" w:color="auto" w:fill="auto"/>
            <w:noWrap/>
            <w:vAlign w:val="bottom"/>
            <w:hideMark/>
          </w:tcPr>
          <w:p w14:paraId="666904E3"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Bbr_0794</w:t>
            </w:r>
          </w:p>
        </w:tc>
        <w:tc>
          <w:tcPr>
            <w:tcW w:w="905" w:type="dxa"/>
            <w:tcBorders>
              <w:top w:val="nil"/>
              <w:left w:val="nil"/>
              <w:bottom w:val="nil"/>
              <w:right w:val="nil"/>
            </w:tcBorders>
            <w:shd w:val="clear" w:color="auto" w:fill="auto"/>
            <w:noWrap/>
            <w:vAlign w:val="bottom"/>
            <w:hideMark/>
          </w:tcPr>
          <w:p w14:paraId="65ED6509"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1.6</w:t>
            </w:r>
          </w:p>
        </w:tc>
        <w:tc>
          <w:tcPr>
            <w:tcW w:w="5349" w:type="dxa"/>
            <w:tcBorders>
              <w:top w:val="nil"/>
              <w:left w:val="nil"/>
              <w:bottom w:val="nil"/>
              <w:right w:val="nil"/>
            </w:tcBorders>
            <w:shd w:val="clear" w:color="auto" w:fill="auto"/>
            <w:noWrap/>
            <w:vAlign w:val="center"/>
            <w:hideMark/>
          </w:tcPr>
          <w:p w14:paraId="5F49EBAD" w14:textId="27241809"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clp1,</w:t>
            </w:r>
            <w:r w:rsidRPr="00E57B23">
              <w:rPr>
                <w:rFonts w:eastAsia="Times New Roman" w:cs="Times New Roman"/>
                <w:color w:val="000000"/>
                <w:sz w:val="20"/>
                <w:szCs w:val="20"/>
                <w:lang w:eastAsia="en-GB"/>
              </w:rPr>
              <w:t xml:space="preserve"> ATP-dependent Clp protease proteolytic subunit 1</w:t>
            </w:r>
          </w:p>
        </w:tc>
        <w:tc>
          <w:tcPr>
            <w:tcW w:w="1022" w:type="dxa"/>
            <w:tcBorders>
              <w:top w:val="nil"/>
              <w:left w:val="nil"/>
              <w:bottom w:val="nil"/>
              <w:right w:val="nil"/>
            </w:tcBorders>
            <w:shd w:val="clear" w:color="auto" w:fill="auto"/>
            <w:noWrap/>
            <w:vAlign w:val="bottom"/>
            <w:hideMark/>
          </w:tcPr>
          <w:p w14:paraId="31E32AC8"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8.35E-09</w:t>
            </w:r>
          </w:p>
        </w:tc>
      </w:tr>
      <w:tr w:rsidR="00E57B23" w:rsidRPr="00E57B23" w14:paraId="22E01124" w14:textId="77777777" w:rsidTr="001E5296">
        <w:trPr>
          <w:trHeight w:val="265"/>
        </w:trPr>
        <w:tc>
          <w:tcPr>
            <w:tcW w:w="1128" w:type="dxa"/>
            <w:tcBorders>
              <w:top w:val="nil"/>
              <w:left w:val="nil"/>
              <w:bottom w:val="nil"/>
              <w:right w:val="nil"/>
            </w:tcBorders>
            <w:shd w:val="clear" w:color="auto" w:fill="auto"/>
            <w:noWrap/>
            <w:vAlign w:val="bottom"/>
            <w:hideMark/>
          </w:tcPr>
          <w:p w14:paraId="0D0434A1"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Bbr_0897</w:t>
            </w:r>
          </w:p>
        </w:tc>
        <w:tc>
          <w:tcPr>
            <w:tcW w:w="905" w:type="dxa"/>
            <w:tcBorders>
              <w:top w:val="nil"/>
              <w:left w:val="nil"/>
              <w:bottom w:val="nil"/>
              <w:right w:val="nil"/>
            </w:tcBorders>
            <w:shd w:val="clear" w:color="auto" w:fill="auto"/>
            <w:noWrap/>
            <w:vAlign w:val="bottom"/>
            <w:hideMark/>
          </w:tcPr>
          <w:p w14:paraId="7563C5E6"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1.6</w:t>
            </w:r>
          </w:p>
        </w:tc>
        <w:tc>
          <w:tcPr>
            <w:tcW w:w="5349" w:type="dxa"/>
            <w:tcBorders>
              <w:top w:val="nil"/>
              <w:left w:val="nil"/>
              <w:bottom w:val="nil"/>
              <w:right w:val="nil"/>
            </w:tcBorders>
            <w:shd w:val="clear" w:color="auto" w:fill="auto"/>
            <w:noWrap/>
            <w:vAlign w:val="center"/>
            <w:hideMark/>
          </w:tcPr>
          <w:p w14:paraId="0FABF85A" w14:textId="2EBAE903"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Narrowly conserved hypothetical secreted protein</w:t>
            </w:r>
          </w:p>
        </w:tc>
        <w:tc>
          <w:tcPr>
            <w:tcW w:w="1022" w:type="dxa"/>
            <w:tcBorders>
              <w:top w:val="nil"/>
              <w:left w:val="nil"/>
              <w:bottom w:val="nil"/>
              <w:right w:val="nil"/>
            </w:tcBorders>
            <w:shd w:val="clear" w:color="auto" w:fill="auto"/>
            <w:noWrap/>
            <w:vAlign w:val="bottom"/>
            <w:hideMark/>
          </w:tcPr>
          <w:p w14:paraId="53634878"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7.33E-15</w:t>
            </w:r>
          </w:p>
        </w:tc>
      </w:tr>
      <w:tr w:rsidR="00E57B23" w:rsidRPr="00E57B23" w14:paraId="7657D54F" w14:textId="77777777" w:rsidTr="001E5296">
        <w:trPr>
          <w:trHeight w:val="265"/>
        </w:trPr>
        <w:tc>
          <w:tcPr>
            <w:tcW w:w="1128" w:type="dxa"/>
            <w:tcBorders>
              <w:top w:val="nil"/>
              <w:left w:val="nil"/>
              <w:bottom w:val="nil"/>
              <w:right w:val="nil"/>
            </w:tcBorders>
            <w:shd w:val="clear" w:color="auto" w:fill="auto"/>
            <w:noWrap/>
            <w:vAlign w:val="bottom"/>
            <w:hideMark/>
          </w:tcPr>
          <w:p w14:paraId="08FE5AFD"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Bbr_0921</w:t>
            </w:r>
          </w:p>
        </w:tc>
        <w:tc>
          <w:tcPr>
            <w:tcW w:w="905" w:type="dxa"/>
            <w:tcBorders>
              <w:top w:val="nil"/>
              <w:left w:val="nil"/>
              <w:bottom w:val="nil"/>
              <w:right w:val="nil"/>
            </w:tcBorders>
            <w:shd w:val="clear" w:color="auto" w:fill="auto"/>
            <w:noWrap/>
            <w:vAlign w:val="bottom"/>
            <w:hideMark/>
          </w:tcPr>
          <w:p w14:paraId="20F54546"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1.6</w:t>
            </w:r>
          </w:p>
        </w:tc>
        <w:tc>
          <w:tcPr>
            <w:tcW w:w="5349" w:type="dxa"/>
            <w:tcBorders>
              <w:top w:val="nil"/>
              <w:left w:val="nil"/>
              <w:bottom w:val="nil"/>
              <w:right w:val="nil"/>
            </w:tcBorders>
            <w:shd w:val="clear" w:color="auto" w:fill="auto"/>
            <w:noWrap/>
            <w:vAlign w:val="center"/>
            <w:hideMark/>
          </w:tcPr>
          <w:p w14:paraId="7C6F4C18" w14:textId="5389E677"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fadD2</w:t>
            </w:r>
            <w:r w:rsidRPr="00E57B23">
              <w:rPr>
                <w:rFonts w:eastAsia="Times New Roman" w:cs="Times New Roman"/>
                <w:color w:val="000000"/>
                <w:sz w:val="20"/>
                <w:szCs w:val="20"/>
                <w:lang w:eastAsia="en-GB"/>
              </w:rPr>
              <w:t>, Long-chain-fatty-acid--CoA ligase</w:t>
            </w:r>
          </w:p>
        </w:tc>
        <w:tc>
          <w:tcPr>
            <w:tcW w:w="1022" w:type="dxa"/>
            <w:tcBorders>
              <w:top w:val="nil"/>
              <w:left w:val="nil"/>
              <w:bottom w:val="nil"/>
              <w:right w:val="nil"/>
            </w:tcBorders>
            <w:shd w:val="clear" w:color="auto" w:fill="auto"/>
            <w:noWrap/>
            <w:vAlign w:val="bottom"/>
            <w:hideMark/>
          </w:tcPr>
          <w:p w14:paraId="54C7215D"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4.88E-11</w:t>
            </w:r>
          </w:p>
        </w:tc>
      </w:tr>
      <w:tr w:rsidR="00E57B23" w:rsidRPr="00E57B23" w14:paraId="78203145" w14:textId="77777777" w:rsidTr="001E5296">
        <w:trPr>
          <w:trHeight w:val="265"/>
        </w:trPr>
        <w:tc>
          <w:tcPr>
            <w:tcW w:w="1128" w:type="dxa"/>
            <w:tcBorders>
              <w:top w:val="nil"/>
              <w:left w:val="nil"/>
              <w:bottom w:val="nil"/>
              <w:right w:val="nil"/>
            </w:tcBorders>
            <w:shd w:val="clear" w:color="auto" w:fill="auto"/>
            <w:noWrap/>
            <w:vAlign w:val="bottom"/>
            <w:hideMark/>
          </w:tcPr>
          <w:p w14:paraId="229F2073"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Bbr_0971</w:t>
            </w:r>
          </w:p>
        </w:tc>
        <w:tc>
          <w:tcPr>
            <w:tcW w:w="905" w:type="dxa"/>
            <w:tcBorders>
              <w:top w:val="nil"/>
              <w:left w:val="nil"/>
              <w:bottom w:val="nil"/>
              <w:right w:val="nil"/>
            </w:tcBorders>
            <w:shd w:val="clear" w:color="auto" w:fill="auto"/>
            <w:noWrap/>
            <w:vAlign w:val="bottom"/>
            <w:hideMark/>
          </w:tcPr>
          <w:p w14:paraId="4DACB338"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1.7</w:t>
            </w:r>
          </w:p>
        </w:tc>
        <w:tc>
          <w:tcPr>
            <w:tcW w:w="5349" w:type="dxa"/>
            <w:tcBorders>
              <w:top w:val="nil"/>
              <w:left w:val="nil"/>
              <w:bottom w:val="nil"/>
              <w:right w:val="nil"/>
            </w:tcBorders>
            <w:shd w:val="clear" w:color="auto" w:fill="auto"/>
            <w:noWrap/>
            <w:vAlign w:val="center"/>
            <w:hideMark/>
          </w:tcPr>
          <w:p w14:paraId="75644435" w14:textId="6C5B3CEB"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bshB</w:t>
            </w:r>
            <w:r w:rsidRPr="00E57B23">
              <w:rPr>
                <w:rFonts w:eastAsia="Times New Roman" w:cs="Times New Roman"/>
                <w:color w:val="000000"/>
                <w:sz w:val="20"/>
                <w:szCs w:val="20"/>
                <w:lang w:eastAsia="en-GB"/>
              </w:rPr>
              <w:t>, Choloylglycine hydrolase</w:t>
            </w:r>
          </w:p>
        </w:tc>
        <w:tc>
          <w:tcPr>
            <w:tcW w:w="1022" w:type="dxa"/>
            <w:tcBorders>
              <w:top w:val="nil"/>
              <w:left w:val="nil"/>
              <w:bottom w:val="nil"/>
              <w:right w:val="nil"/>
            </w:tcBorders>
            <w:shd w:val="clear" w:color="auto" w:fill="auto"/>
            <w:noWrap/>
            <w:vAlign w:val="bottom"/>
            <w:hideMark/>
          </w:tcPr>
          <w:p w14:paraId="22998F6E"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8.79E-13</w:t>
            </w:r>
          </w:p>
        </w:tc>
      </w:tr>
      <w:tr w:rsidR="00E57B23" w:rsidRPr="00E57B23" w14:paraId="039DD63F" w14:textId="77777777" w:rsidTr="001E5296">
        <w:trPr>
          <w:trHeight w:val="265"/>
        </w:trPr>
        <w:tc>
          <w:tcPr>
            <w:tcW w:w="1128" w:type="dxa"/>
            <w:tcBorders>
              <w:top w:val="nil"/>
              <w:left w:val="nil"/>
              <w:bottom w:val="nil"/>
              <w:right w:val="nil"/>
            </w:tcBorders>
            <w:shd w:val="clear" w:color="auto" w:fill="auto"/>
            <w:noWrap/>
            <w:vAlign w:val="bottom"/>
            <w:hideMark/>
          </w:tcPr>
          <w:p w14:paraId="060F1AC2"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Bbr_0974</w:t>
            </w:r>
          </w:p>
        </w:tc>
        <w:tc>
          <w:tcPr>
            <w:tcW w:w="905" w:type="dxa"/>
            <w:tcBorders>
              <w:top w:val="nil"/>
              <w:left w:val="nil"/>
              <w:bottom w:val="nil"/>
              <w:right w:val="nil"/>
            </w:tcBorders>
            <w:shd w:val="clear" w:color="auto" w:fill="auto"/>
            <w:noWrap/>
            <w:vAlign w:val="bottom"/>
            <w:hideMark/>
          </w:tcPr>
          <w:p w14:paraId="0C822D2B"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1.6</w:t>
            </w:r>
          </w:p>
        </w:tc>
        <w:tc>
          <w:tcPr>
            <w:tcW w:w="5349" w:type="dxa"/>
            <w:tcBorders>
              <w:top w:val="nil"/>
              <w:left w:val="nil"/>
              <w:bottom w:val="nil"/>
              <w:right w:val="nil"/>
            </w:tcBorders>
            <w:shd w:val="clear" w:color="auto" w:fill="auto"/>
            <w:noWrap/>
            <w:vAlign w:val="center"/>
            <w:hideMark/>
          </w:tcPr>
          <w:p w14:paraId="790B6FEF" w14:textId="033CED79"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 xml:space="preserve">pyrI, </w:t>
            </w:r>
            <w:r w:rsidRPr="00E57B23">
              <w:rPr>
                <w:rFonts w:eastAsia="Times New Roman" w:cs="Times New Roman"/>
                <w:color w:val="000000"/>
                <w:sz w:val="20"/>
                <w:szCs w:val="20"/>
                <w:lang w:eastAsia="en-GB"/>
              </w:rPr>
              <w:t>Aspartate carbamoyltransferase</w:t>
            </w:r>
          </w:p>
        </w:tc>
        <w:tc>
          <w:tcPr>
            <w:tcW w:w="1022" w:type="dxa"/>
            <w:tcBorders>
              <w:top w:val="nil"/>
              <w:left w:val="nil"/>
              <w:bottom w:val="nil"/>
              <w:right w:val="nil"/>
            </w:tcBorders>
            <w:shd w:val="clear" w:color="auto" w:fill="auto"/>
            <w:noWrap/>
            <w:vAlign w:val="bottom"/>
            <w:hideMark/>
          </w:tcPr>
          <w:p w14:paraId="46D20F32"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1.42E-13</w:t>
            </w:r>
          </w:p>
        </w:tc>
      </w:tr>
      <w:tr w:rsidR="00E57B23" w:rsidRPr="00E57B23" w14:paraId="3F1ED4F9" w14:textId="77777777" w:rsidTr="001E5296">
        <w:trPr>
          <w:trHeight w:val="265"/>
        </w:trPr>
        <w:tc>
          <w:tcPr>
            <w:tcW w:w="1128" w:type="dxa"/>
            <w:tcBorders>
              <w:top w:val="nil"/>
              <w:left w:val="nil"/>
              <w:bottom w:val="nil"/>
              <w:right w:val="nil"/>
            </w:tcBorders>
            <w:shd w:val="clear" w:color="auto" w:fill="auto"/>
            <w:noWrap/>
            <w:vAlign w:val="bottom"/>
            <w:hideMark/>
          </w:tcPr>
          <w:p w14:paraId="5930E3A3"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Bbr_1002</w:t>
            </w:r>
          </w:p>
        </w:tc>
        <w:tc>
          <w:tcPr>
            <w:tcW w:w="905" w:type="dxa"/>
            <w:tcBorders>
              <w:top w:val="nil"/>
              <w:left w:val="nil"/>
              <w:bottom w:val="nil"/>
              <w:right w:val="nil"/>
            </w:tcBorders>
            <w:shd w:val="clear" w:color="auto" w:fill="auto"/>
            <w:noWrap/>
            <w:vAlign w:val="bottom"/>
            <w:hideMark/>
          </w:tcPr>
          <w:p w14:paraId="4399B942"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1.6</w:t>
            </w:r>
          </w:p>
        </w:tc>
        <w:tc>
          <w:tcPr>
            <w:tcW w:w="5349" w:type="dxa"/>
            <w:tcBorders>
              <w:top w:val="nil"/>
              <w:left w:val="nil"/>
              <w:bottom w:val="nil"/>
              <w:right w:val="nil"/>
            </w:tcBorders>
            <w:shd w:val="clear" w:color="auto" w:fill="auto"/>
            <w:noWrap/>
            <w:vAlign w:val="center"/>
            <w:hideMark/>
          </w:tcPr>
          <w:p w14:paraId="7B64F908" w14:textId="1319F174" w:rsidR="00E57B23" w:rsidRPr="00E57B23" w:rsidRDefault="00E57B23" w:rsidP="001E5296">
            <w:pPr>
              <w:spacing w:after="0" w:line="240" w:lineRule="auto"/>
              <w:jc w:val="left"/>
              <w:rPr>
                <w:rFonts w:eastAsia="Times New Roman" w:cs="Times New Roman"/>
                <w:i/>
                <w:iCs/>
                <w:color w:val="000000"/>
                <w:sz w:val="20"/>
                <w:szCs w:val="20"/>
                <w:lang w:eastAsia="en-GB"/>
              </w:rPr>
            </w:pPr>
            <w:r>
              <w:rPr>
                <w:rFonts w:eastAsia="Times New Roman" w:cs="Times New Roman"/>
                <w:i/>
                <w:iCs/>
                <w:color w:val="000000"/>
                <w:sz w:val="20"/>
                <w:szCs w:val="20"/>
                <w:lang w:eastAsia="en-GB"/>
              </w:rPr>
              <w:t>t</w:t>
            </w:r>
            <w:r w:rsidRPr="00E57B23">
              <w:rPr>
                <w:rFonts w:eastAsia="Times New Roman" w:cs="Times New Roman"/>
                <w:i/>
                <w:iCs/>
                <w:color w:val="000000"/>
                <w:sz w:val="20"/>
                <w:szCs w:val="20"/>
                <w:lang w:eastAsia="en-GB"/>
              </w:rPr>
              <w:t>al</w:t>
            </w:r>
            <w:r w:rsidRPr="00E57B23">
              <w:rPr>
                <w:rFonts w:eastAsia="Times New Roman" w:cs="Times New Roman"/>
                <w:color w:val="000000"/>
                <w:sz w:val="20"/>
                <w:szCs w:val="20"/>
                <w:lang w:eastAsia="en-GB"/>
              </w:rPr>
              <w:t>, Transaldolase</w:t>
            </w:r>
          </w:p>
        </w:tc>
        <w:tc>
          <w:tcPr>
            <w:tcW w:w="1022" w:type="dxa"/>
            <w:tcBorders>
              <w:top w:val="nil"/>
              <w:left w:val="nil"/>
              <w:bottom w:val="nil"/>
              <w:right w:val="nil"/>
            </w:tcBorders>
            <w:shd w:val="clear" w:color="auto" w:fill="auto"/>
            <w:noWrap/>
            <w:vAlign w:val="bottom"/>
            <w:hideMark/>
          </w:tcPr>
          <w:p w14:paraId="6BB2A2DC"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5.06E-04</w:t>
            </w:r>
          </w:p>
        </w:tc>
      </w:tr>
      <w:tr w:rsidR="00E57B23" w:rsidRPr="00E57B23" w14:paraId="26C2C272" w14:textId="77777777" w:rsidTr="001E5296">
        <w:trPr>
          <w:trHeight w:val="265"/>
        </w:trPr>
        <w:tc>
          <w:tcPr>
            <w:tcW w:w="1128" w:type="dxa"/>
            <w:tcBorders>
              <w:top w:val="nil"/>
              <w:left w:val="nil"/>
              <w:bottom w:val="nil"/>
              <w:right w:val="nil"/>
            </w:tcBorders>
            <w:shd w:val="clear" w:color="auto" w:fill="auto"/>
            <w:noWrap/>
            <w:vAlign w:val="bottom"/>
            <w:hideMark/>
          </w:tcPr>
          <w:p w14:paraId="1CDD2276"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Bbr_1003</w:t>
            </w:r>
          </w:p>
        </w:tc>
        <w:tc>
          <w:tcPr>
            <w:tcW w:w="905" w:type="dxa"/>
            <w:tcBorders>
              <w:top w:val="nil"/>
              <w:left w:val="nil"/>
              <w:bottom w:val="nil"/>
              <w:right w:val="nil"/>
            </w:tcBorders>
            <w:shd w:val="clear" w:color="auto" w:fill="auto"/>
            <w:noWrap/>
            <w:vAlign w:val="bottom"/>
            <w:hideMark/>
          </w:tcPr>
          <w:p w14:paraId="6A7FBFB6"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2.0</w:t>
            </w:r>
          </w:p>
        </w:tc>
        <w:tc>
          <w:tcPr>
            <w:tcW w:w="5349" w:type="dxa"/>
            <w:tcBorders>
              <w:top w:val="nil"/>
              <w:left w:val="nil"/>
              <w:bottom w:val="nil"/>
              <w:right w:val="nil"/>
            </w:tcBorders>
            <w:shd w:val="clear" w:color="auto" w:fill="auto"/>
            <w:noWrap/>
            <w:vAlign w:val="center"/>
            <w:hideMark/>
          </w:tcPr>
          <w:p w14:paraId="41EAA7D2" w14:textId="62E8DC8C"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 xml:space="preserve">tkt, </w:t>
            </w:r>
            <w:r w:rsidRPr="00E57B23">
              <w:rPr>
                <w:rFonts w:eastAsia="Times New Roman" w:cs="Times New Roman"/>
                <w:color w:val="000000"/>
                <w:sz w:val="20"/>
                <w:szCs w:val="20"/>
                <w:lang w:eastAsia="en-GB"/>
              </w:rPr>
              <w:t>Transketolase</w:t>
            </w:r>
          </w:p>
        </w:tc>
        <w:tc>
          <w:tcPr>
            <w:tcW w:w="1022" w:type="dxa"/>
            <w:tcBorders>
              <w:top w:val="nil"/>
              <w:left w:val="nil"/>
              <w:bottom w:val="nil"/>
              <w:right w:val="nil"/>
            </w:tcBorders>
            <w:shd w:val="clear" w:color="auto" w:fill="auto"/>
            <w:noWrap/>
            <w:vAlign w:val="bottom"/>
            <w:hideMark/>
          </w:tcPr>
          <w:p w14:paraId="6235030C"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1.28E-05</w:t>
            </w:r>
          </w:p>
        </w:tc>
      </w:tr>
      <w:tr w:rsidR="00E57B23" w:rsidRPr="00E57B23" w14:paraId="1A36DCBF" w14:textId="77777777" w:rsidTr="001E5296">
        <w:trPr>
          <w:trHeight w:val="265"/>
        </w:trPr>
        <w:tc>
          <w:tcPr>
            <w:tcW w:w="1128" w:type="dxa"/>
            <w:tcBorders>
              <w:top w:val="nil"/>
              <w:left w:val="nil"/>
              <w:bottom w:val="nil"/>
              <w:right w:val="nil"/>
            </w:tcBorders>
            <w:shd w:val="clear" w:color="auto" w:fill="auto"/>
            <w:noWrap/>
            <w:vAlign w:val="bottom"/>
            <w:hideMark/>
          </w:tcPr>
          <w:p w14:paraId="18AA5626"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Bbr_1040</w:t>
            </w:r>
          </w:p>
        </w:tc>
        <w:tc>
          <w:tcPr>
            <w:tcW w:w="905" w:type="dxa"/>
            <w:tcBorders>
              <w:top w:val="nil"/>
              <w:left w:val="nil"/>
              <w:bottom w:val="nil"/>
              <w:right w:val="nil"/>
            </w:tcBorders>
            <w:shd w:val="clear" w:color="auto" w:fill="auto"/>
            <w:noWrap/>
            <w:vAlign w:val="bottom"/>
            <w:hideMark/>
          </w:tcPr>
          <w:p w14:paraId="59B7B543"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1.5</w:t>
            </w:r>
          </w:p>
        </w:tc>
        <w:tc>
          <w:tcPr>
            <w:tcW w:w="5349" w:type="dxa"/>
            <w:tcBorders>
              <w:top w:val="nil"/>
              <w:left w:val="nil"/>
              <w:bottom w:val="nil"/>
              <w:right w:val="nil"/>
            </w:tcBorders>
            <w:shd w:val="clear" w:color="auto" w:fill="auto"/>
            <w:noWrap/>
            <w:vAlign w:val="center"/>
            <w:hideMark/>
          </w:tcPr>
          <w:p w14:paraId="77B1B3C9" w14:textId="1A61D0A9"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hisE</w:t>
            </w:r>
            <w:r w:rsidRPr="00E57B23">
              <w:rPr>
                <w:rFonts w:eastAsia="Times New Roman" w:cs="Times New Roman"/>
                <w:color w:val="000000"/>
                <w:sz w:val="20"/>
                <w:szCs w:val="20"/>
                <w:lang w:eastAsia="en-GB"/>
              </w:rPr>
              <w:t>, Phosphoribosyl-ATP pyrophosphatase</w:t>
            </w:r>
          </w:p>
        </w:tc>
        <w:tc>
          <w:tcPr>
            <w:tcW w:w="1022" w:type="dxa"/>
            <w:tcBorders>
              <w:top w:val="nil"/>
              <w:left w:val="nil"/>
              <w:bottom w:val="nil"/>
              <w:right w:val="nil"/>
            </w:tcBorders>
            <w:shd w:val="clear" w:color="auto" w:fill="auto"/>
            <w:noWrap/>
            <w:vAlign w:val="bottom"/>
            <w:hideMark/>
          </w:tcPr>
          <w:p w14:paraId="774B2E29"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2.80E-14</w:t>
            </w:r>
          </w:p>
        </w:tc>
      </w:tr>
      <w:tr w:rsidR="00E57B23" w:rsidRPr="00E57B23" w14:paraId="6E73BE75" w14:textId="77777777" w:rsidTr="001E5296">
        <w:trPr>
          <w:trHeight w:val="265"/>
        </w:trPr>
        <w:tc>
          <w:tcPr>
            <w:tcW w:w="1128" w:type="dxa"/>
            <w:tcBorders>
              <w:top w:val="nil"/>
              <w:left w:val="nil"/>
              <w:bottom w:val="nil"/>
              <w:right w:val="nil"/>
            </w:tcBorders>
            <w:shd w:val="clear" w:color="auto" w:fill="auto"/>
            <w:noWrap/>
            <w:vAlign w:val="bottom"/>
            <w:hideMark/>
          </w:tcPr>
          <w:p w14:paraId="45BF5CFC"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Bbr_1102</w:t>
            </w:r>
          </w:p>
        </w:tc>
        <w:tc>
          <w:tcPr>
            <w:tcW w:w="905" w:type="dxa"/>
            <w:tcBorders>
              <w:top w:val="nil"/>
              <w:left w:val="nil"/>
              <w:bottom w:val="nil"/>
              <w:right w:val="nil"/>
            </w:tcBorders>
            <w:shd w:val="clear" w:color="auto" w:fill="auto"/>
            <w:noWrap/>
            <w:vAlign w:val="bottom"/>
            <w:hideMark/>
          </w:tcPr>
          <w:p w14:paraId="595F01F7"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1.5</w:t>
            </w:r>
          </w:p>
        </w:tc>
        <w:tc>
          <w:tcPr>
            <w:tcW w:w="5349" w:type="dxa"/>
            <w:tcBorders>
              <w:top w:val="nil"/>
              <w:left w:val="nil"/>
              <w:bottom w:val="nil"/>
              <w:right w:val="nil"/>
            </w:tcBorders>
            <w:shd w:val="clear" w:color="auto" w:fill="auto"/>
            <w:noWrap/>
            <w:vAlign w:val="center"/>
            <w:hideMark/>
          </w:tcPr>
          <w:p w14:paraId="2CDB5971" w14:textId="358EA927"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 xml:space="preserve">frr, </w:t>
            </w:r>
            <w:r w:rsidRPr="00E57B23">
              <w:rPr>
                <w:rFonts w:eastAsia="Times New Roman" w:cs="Times New Roman"/>
                <w:color w:val="000000"/>
                <w:sz w:val="20"/>
                <w:szCs w:val="20"/>
                <w:lang w:eastAsia="en-GB"/>
              </w:rPr>
              <w:t>Ribosome Recycling Factor (RRF)</w:t>
            </w:r>
          </w:p>
        </w:tc>
        <w:tc>
          <w:tcPr>
            <w:tcW w:w="1022" w:type="dxa"/>
            <w:tcBorders>
              <w:top w:val="nil"/>
              <w:left w:val="nil"/>
              <w:bottom w:val="nil"/>
              <w:right w:val="nil"/>
            </w:tcBorders>
            <w:shd w:val="clear" w:color="auto" w:fill="auto"/>
            <w:noWrap/>
            <w:vAlign w:val="bottom"/>
            <w:hideMark/>
          </w:tcPr>
          <w:p w14:paraId="76030F6D"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2.05E-12</w:t>
            </w:r>
          </w:p>
        </w:tc>
      </w:tr>
      <w:tr w:rsidR="00E57B23" w:rsidRPr="00E57B23" w14:paraId="31267D46" w14:textId="77777777" w:rsidTr="001E5296">
        <w:trPr>
          <w:trHeight w:val="265"/>
        </w:trPr>
        <w:tc>
          <w:tcPr>
            <w:tcW w:w="1128" w:type="dxa"/>
            <w:tcBorders>
              <w:top w:val="nil"/>
              <w:left w:val="nil"/>
              <w:bottom w:val="nil"/>
              <w:right w:val="nil"/>
            </w:tcBorders>
            <w:shd w:val="clear" w:color="auto" w:fill="auto"/>
            <w:noWrap/>
            <w:vAlign w:val="bottom"/>
            <w:hideMark/>
          </w:tcPr>
          <w:p w14:paraId="695E8410"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Bbr_1105</w:t>
            </w:r>
          </w:p>
        </w:tc>
        <w:tc>
          <w:tcPr>
            <w:tcW w:w="905" w:type="dxa"/>
            <w:tcBorders>
              <w:top w:val="nil"/>
              <w:left w:val="nil"/>
              <w:bottom w:val="nil"/>
              <w:right w:val="nil"/>
            </w:tcBorders>
            <w:shd w:val="clear" w:color="auto" w:fill="auto"/>
            <w:noWrap/>
            <w:vAlign w:val="bottom"/>
            <w:hideMark/>
          </w:tcPr>
          <w:p w14:paraId="69FD59DD"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2.0</w:t>
            </w:r>
          </w:p>
        </w:tc>
        <w:tc>
          <w:tcPr>
            <w:tcW w:w="5349" w:type="dxa"/>
            <w:tcBorders>
              <w:top w:val="nil"/>
              <w:left w:val="nil"/>
              <w:bottom w:val="nil"/>
              <w:right w:val="nil"/>
            </w:tcBorders>
            <w:shd w:val="clear" w:color="auto" w:fill="auto"/>
            <w:noWrap/>
            <w:vAlign w:val="center"/>
            <w:hideMark/>
          </w:tcPr>
          <w:p w14:paraId="376D5D62" w14:textId="3CFC1B21"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rpsB</w:t>
            </w:r>
            <w:r w:rsidRPr="00E57B23">
              <w:rPr>
                <w:rFonts w:eastAsia="Times New Roman" w:cs="Times New Roman"/>
                <w:color w:val="000000"/>
                <w:sz w:val="20"/>
                <w:szCs w:val="20"/>
                <w:lang w:eastAsia="en-GB"/>
              </w:rPr>
              <w:t>, SSU ribosomal protein S2P</w:t>
            </w:r>
          </w:p>
        </w:tc>
        <w:tc>
          <w:tcPr>
            <w:tcW w:w="1022" w:type="dxa"/>
            <w:tcBorders>
              <w:top w:val="nil"/>
              <w:left w:val="nil"/>
              <w:bottom w:val="nil"/>
              <w:right w:val="nil"/>
            </w:tcBorders>
            <w:shd w:val="clear" w:color="auto" w:fill="auto"/>
            <w:noWrap/>
            <w:vAlign w:val="bottom"/>
            <w:hideMark/>
          </w:tcPr>
          <w:p w14:paraId="79A45A3B"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2.13E-05</w:t>
            </w:r>
          </w:p>
        </w:tc>
      </w:tr>
      <w:tr w:rsidR="00E57B23" w:rsidRPr="00E57B23" w14:paraId="7E3FA414" w14:textId="77777777" w:rsidTr="001E5296">
        <w:trPr>
          <w:trHeight w:val="265"/>
        </w:trPr>
        <w:tc>
          <w:tcPr>
            <w:tcW w:w="1128" w:type="dxa"/>
            <w:tcBorders>
              <w:top w:val="nil"/>
              <w:left w:val="nil"/>
              <w:bottom w:val="nil"/>
              <w:right w:val="nil"/>
            </w:tcBorders>
            <w:shd w:val="clear" w:color="auto" w:fill="auto"/>
            <w:noWrap/>
            <w:vAlign w:val="bottom"/>
            <w:hideMark/>
          </w:tcPr>
          <w:p w14:paraId="2CA0B960"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Bbr_1156</w:t>
            </w:r>
          </w:p>
        </w:tc>
        <w:tc>
          <w:tcPr>
            <w:tcW w:w="905" w:type="dxa"/>
            <w:tcBorders>
              <w:top w:val="nil"/>
              <w:left w:val="nil"/>
              <w:bottom w:val="nil"/>
              <w:right w:val="nil"/>
            </w:tcBorders>
            <w:shd w:val="clear" w:color="auto" w:fill="auto"/>
            <w:noWrap/>
            <w:vAlign w:val="bottom"/>
            <w:hideMark/>
          </w:tcPr>
          <w:p w14:paraId="2CF474A3"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1.6</w:t>
            </w:r>
          </w:p>
        </w:tc>
        <w:tc>
          <w:tcPr>
            <w:tcW w:w="5349" w:type="dxa"/>
            <w:tcBorders>
              <w:top w:val="nil"/>
              <w:left w:val="nil"/>
              <w:bottom w:val="nil"/>
              <w:right w:val="nil"/>
            </w:tcBorders>
            <w:shd w:val="clear" w:color="auto" w:fill="auto"/>
            <w:noWrap/>
            <w:vAlign w:val="center"/>
            <w:hideMark/>
          </w:tcPr>
          <w:p w14:paraId="392B661C" w14:textId="2EA99249"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Peptidyl-prolyl cis-trans isomerase</w:t>
            </w:r>
          </w:p>
        </w:tc>
        <w:tc>
          <w:tcPr>
            <w:tcW w:w="1022" w:type="dxa"/>
            <w:tcBorders>
              <w:top w:val="nil"/>
              <w:left w:val="nil"/>
              <w:bottom w:val="nil"/>
              <w:right w:val="nil"/>
            </w:tcBorders>
            <w:shd w:val="clear" w:color="auto" w:fill="auto"/>
            <w:noWrap/>
            <w:vAlign w:val="bottom"/>
            <w:hideMark/>
          </w:tcPr>
          <w:p w14:paraId="50F9124B"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2.84E-13</w:t>
            </w:r>
          </w:p>
        </w:tc>
      </w:tr>
      <w:tr w:rsidR="00E57B23" w:rsidRPr="00E57B23" w14:paraId="62175309" w14:textId="77777777" w:rsidTr="001E5296">
        <w:trPr>
          <w:trHeight w:val="265"/>
        </w:trPr>
        <w:tc>
          <w:tcPr>
            <w:tcW w:w="1128" w:type="dxa"/>
            <w:tcBorders>
              <w:top w:val="nil"/>
              <w:left w:val="nil"/>
              <w:bottom w:val="nil"/>
              <w:right w:val="nil"/>
            </w:tcBorders>
            <w:shd w:val="clear" w:color="auto" w:fill="auto"/>
            <w:noWrap/>
            <w:vAlign w:val="bottom"/>
            <w:hideMark/>
          </w:tcPr>
          <w:p w14:paraId="6A86957D"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Bbr_1204</w:t>
            </w:r>
          </w:p>
        </w:tc>
        <w:tc>
          <w:tcPr>
            <w:tcW w:w="905" w:type="dxa"/>
            <w:tcBorders>
              <w:top w:val="nil"/>
              <w:left w:val="nil"/>
              <w:bottom w:val="nil"/>
              <w:right w:val="nil"/>
            </w:tcBorders>
            <w:shd w:val="clear" w:color="auto" w:fill="auto"/>
            <w:noWrap/>
            <w:vAlign w:val="bottom"/>
            <w:hideMark/>
          </w:tcPr>
          <w:p w14:paraId="4821D0EC"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1.7</w:t>
            </w:r>
          </w:p>
        </w:tc>
        <w:tc>
          <w:tcPr>
            <w:tcW w:w="5349" w:type="dxa"/>
            <w:tcBorders>
              <w:top w:val="nil"/>
              <w:left w:val="nil"/>
              <w:bottom w:val="nil"/>
              <w:right w:val="nil"/>
            </w:tcBorders>
            <w:shd w:val="clear" w:color="auto" w:fill="auto"/>
            <w:noWrap/>
            <w:vAlign w:val="center"/>
            <w:hideMark/>
          </w:tcPr>
          <w:p w14:paraId="5458D8E2" w14:textId="3A5DD76E"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oppB2,</w:t>
            </w:r>
            <w:r w:rsidRPr="00E57B23">
              <w:rPr>
                <w:rFonts w:eastAsia="Times New Roman" w:cs="Times New Roman"/>
                <w:color w:val="000000"/>
                <w:sz w:val="20"/>
                <w:szCs w:val="20"/>
                <w:lang w:eastAsia="en-GB"/>
              </w:rPr>
              <w:t xml:space="preserve"> Oligopeptide transport system permease protein</w:t>
            </w:r>
          </w:p>
        </w:tc>
        <w:tc>
          <w:tcPr>
            <w:tcW w:w="1022" w:type="dxa"/>
            <w:tcBorders>
              <w:top w:val="nil"/>
              <w:left w:val="nil"/>
              <w:bottom w:val="nil"/>
              <w:right w:val="nil"/>
            </w:tcBorders>
            <w:shd w:val="clear" w:color="auto" w:fill="auto"/>
            <w:noWrap/>
            <w:vAlign w:val="bottom"/>
            <w:hideMark/>
          </w:tcPr>
          <w:p w14:paraId="6F852633"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9.76E-08</w:t>
            </w:r>
          </w:p>
        </w:tc>
      </w:tr>
      <w:tr w:rsidR="00E57B23" w:rsidRPr="00E57B23" w14:paraId="3A73F2B4" w14:textId="77777777" w:rsidTr="001E5296">
        <w:trPr>
          <w:trHeight w:val="265"/>
        </w:trPr>
        <w:tc>
          <w:tcPr>
            <w:tcW w:w="1128" w:type="dxa"/>
            <w:tcBorders>
              <w:top w:val="nil"/>
              <w:left w:val="nil"/>
              <w:bottom w:val="nil"/>
              <w:right w:val="nil"/>
            </w:tcBorders>
            <w:shd w:val="clear" w:color="auto" w:fill="auto"/>
            <w:noWrap/>
            <w:vAlign w:val="bottom"/>
            <w:hideMark/>
          </w:tcPr>
          <w:p w14:paraId="33D95850"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Bbr_1205</w:t>
            </w:r>
          </w:p>
        </w:tc>
        <w:tc>
          <w:tcPr>
            <w:tcW w:w="905" w:type="dxa"/>
            <w:tcBorders>
              <w:top w:val="nil"/>
              <w:left w:val="nil"/>
              <w:bottom w:val="nil"/>
              <w:right w:val="nil"/>
            </w:tcBorders>
            <w:shd w:val="clear" w:color="auto" w:fill="auto"/>
            <w:noWrap/>
            <w:vAlign w:val="bottom"/>
            <w:hideMark/>
          </w:tcPr>
          <w:p w14:paraId="341DB8F3"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1.7</w:t>
            </w:r>
          </w:p>
        </w:tc>
        <w:tc>
          <w:tcPr>
            <w:tcW w:w="5349" w:type="dxa"/>
            <w:tcBorders>
              <w:top w:val="nil"/>
              <w:left w:val="nil"/>
              <w:bottom w:val="nil"/>
              <w:right w:val="nil"/>
            </w:tcBorders>
            <w:shd w:val="clear" w:color="auto" w:fill="auto"/>
            <w:noWrap/>
            <w:vAlign w:val="center"/>
            <w:hideMark/>
          </w:tcPr>
          <w:p w14:paraId="734D0B7B" w14:textId="3D1E79CB"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oppA2</w:t>
            </w:r>
            <w:r w:rsidRPr="00E57B23">
              <w:rPr>
                <w:rFonts w:eastAsia="Times New Roman" w:cs="Times New Roman"/>
                <w:color w:val="000000"/>
                <w:sz w:val="20"/>
                <w:szCs w:val="20"/>
                <w:lang w:eastAsia="en-GB"/>
              </w:rPr>
              <w:t>, Oligopeptide-binding protein</w:t>
            </w:r>
          </w:p>
        </w:tc>
        <w:tc>
          <w:tcPr>
            <w:tcW w:w="1022" w:type="dxa"/>
            <w:tcBorders>
              <w:top w:val="nil"/>
              <w:left w:val="nil"/>
              <w:bottom w:val="nil"/>
              <w:right w:val="nil"/>
            </w:tcBorders>
            <w:shd w:val="clear" w:color="auto" w:fill="auto"/>
            <w:noWrap/>
            <w:vAlign w:val="bottom"/>
            <w:hideMark/>
          </w:tcPr>
          <w:p w14:paraId="6DBE5947"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6.73E-06</w:t>
            </w:r>
          </w:p>
        </w:tc>
      </w:tr>
      <w:tr w:rsidR="00E57B23" w:rsidRPr="00E57B23" w14:paraId="66FC802D" w14:textId="77777777" w:rsidTr="001E5296">
        <w:trPr>
          <w:trHeight w:val="265"/>
        </w:trPr>
        <w:tc>
          <w:tcPr>
            <w:tcW w:w="1128" w:type="dxa"/>
            <w:tcBorders>
              <w:top w:val="nil"/>
              <w:left w:val="nil"/>
              <w:bottom w:val="nil"/>
              <w:right w:val="nil"/>
            </w:tcBorders>
            <w:shd w:val="clear" w:color="auto" w:fill="auto"/>
            <w:noWrap/>
            <w:vAlign w:val="bottom"/>
            <w:hideMark/>
          </w:tcPr>
          <w:p w14:paraId="0D32AB40"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Bbr_1230</w:t>
            </w:r>
          </w:p>
        </w:tc>
        <w:tc>
          <w:tcPr>
            <w:tcW w:w="905" w:type="dxa"/>
            <w:tcBorders>
              <w:top w:val="nil"/>
              <w:left w:val="nil"/>
              <w:bottom w:val="nil"/>
              <w:right w:val="nil"/>
            </w:tcBorders>
            <w:shd w:val="clear" w:color="auto" w:fill="auto"/>
            <w:noWrap/>
            <w:vAlign w:val="bottom"/>
            <w:hideMark/>
          </w:tcPr>
          <w:p w14:paraId="6BE07124"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1.6</w:t>
            </w:r>
          </w:p>
        </w:tc>
        <w:tc>
          <w:tcPr>
            <w:tcW w:w="5349" w:type="dxa"/>
            <w:tcBorders>
              <w:top w:val="nil"/>
              <w:left w:val="nil"/>
              <w:bottom w:val="nil"/>
              <w:right w:val="nil"/>
            </w:tcBorders>
            <w:shd w:val="clear" w:color="auto" w:fill="auto"/>
            <w:noWrap/>
            <w:vAlign w:val="bottom"/>
            <w:hideMark/>
          </w:tcPr>
          <w:p w14:paraId="1C616971"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Bacterial Protein Translation Initiation Factor</w:t>
            </w:r>
          </w:p>
        </w:tc>
        <w:tc>
          <w:tcPr>
            <w:tcW w:w="1022" w:type="dxa"/>
            <w:tcBorders>
              <w:top w:val="nil"/>
              <w:left w:val="nil"/>
              <w:bottom w:val="nil"/>
              <w:right w:val="nil"/>
            </w:tcBorders>
            <w:shd w:val="clear" w:color="auto" w:fill="auto"/>
            <w:noWrap/>
            <w:vAlign w:val="bottom"/>
            <w:hideMark/>
          </w:tcPr>
          <w:p w14:paraId="6016D529"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2.93E-07</w:t>
            </w:r>
          </w:p>
        </w:tc>
      </w:tr>
      <w:tr w:rsidR="00E57B23" w:rsidRPr="00E57B23" w14:paraId="2A9AA453" w14:textId="77777777" w:rsidTr="001E5296">
        <w:trPr>
          <w:trHeight w:val="265"/>
        </w:trPr>
        <w:tc>
          <w:tcPr>
            <w:tcW w:w="1128" w:type="dxa"/>
            <w:tcBorders>
              <w:top w:val="nil"/>
              <w:left w:val="nil"/>
              <w:bottom w:val="nil"/>
              <w:right w:val="nil"/>
            </w:tcBorders>
            <w:shd w:val="clear" w:color="auto" w:fill="auto"/>
            <w:noWrap/>
            <w:vAlign w:val="bottom"/>
            <w:hideMark/>
          </w:tcPr>
          <w:p w14:paraId="7FCE28F8"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Bbr_1233</w:t>
            </w:r>
          </w:p>
        </w:tc>
        <w:tc>
          <w:tcPr>
            <w:tcW w:w="905" w:type="dxa"/>
            <w:tcBorders>
              <w:top w:val="nil"/>
              <w:left w:val="nil"/>
              <w:bottom w:val="nil"/>
              <w:right w:val="nil"/>
            </w:tcBorders>
            <w:shd w:val="clear" w:color="auto" w:fill="auto"/>
            <w:noWrap/>
            <w:vAlign w:val="bottom"/>
            <w:hideMark/>
          </w:tcPr>
          <w:p w14:paraId="23069E24"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1.9</w:t>
            </w:r>
          </w:p>
        </w:tc>
        <w:tc>
          <w:tcPr>
            <w:tcW w:w="5349" w:type="dxa"/>
            <w:tcBorders>
              <w:top w:val="nil"/>
              <w:left w:val="nil"/>
              <w:bottom w:val="nil"/>
              <w:right w:val="nil"/>
            </w:tcBorders>
            <w:shd w:val="clear" w:color="auto" w:fill="auto"/>
            <w:noWrap/>
            <w:vAlign w:val="bottom"/>
            <w:hideMark/>
          </w:tcPr>
          <w:p w14:paraId="4FEDA238"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Glyceraldehyde 3-phosphate dehydrogenase</w:t>
            </w:r>
          </w:p>
        </w:tc>
        <w:tc>
          <w:tcPr>
            <w:tcW w:w="1022" w:type="dxa"/>
            <w:tcBorders>
              <w:top w:val="nil"/>
              <w:left w:val="nil"/>
              <w:bottom w:val="nil"/>
              <w:right w:val="nil"/>
            </w:tcBorders>
            <w:shd w:val="clear" w:color="auto" w:fill="auto"/>
            <w:noWrap/>
            <w:vAlign w:val="bottom"/>
            <w:hideMark/>
          </w:tcPr>
          <w:p w14:paraId="6A7521B2"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3.93E-03</w:t>
            </w:r>
          </w:p>
        </w:tc>
      </w:tr>
      <w:tr w:rsidR="00E57B23" w:rsidRPr="00E57B23" w14:paraId="489EE887" w14:textId="77777777" w:rsidTr="001E5296">
        <w:trPr>
          <w:trHeight w:val="265"/>
        </w:trPr>
        <w:tc>
          <w:tcPr>
            <w:tcW w:w="1128" w:type="dxa"/>
            <w:tcBorders>
              <w:top w:val="nil"/>
              <w:left w:val="nil"/>
              <w:bottom w:val="nil"/>
              <w:right w:val="nil"/>
            </w:tcBorders>
            <w:shd w:val="clear" w:color="auto" w:fill="auto"/>
            <w:noWrap/>
            <w:vAlign w:val="bottom"/>
            <w:hideMark/>
          </w:tcPr>
          <w:p w14:paraId="099EC4E5"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Bbr_1273</w:t>
            </w:r>
          </w:p>
        </w:tc>
        <w:tc>
          <w:tcPr>
            <w:tcW w:w="905" w:type="dxa"/>
            <w:tcBorders>
              <w:top w:val="nil"/>
              <w:left w:val="nil"/>
              <w:bottom w:val="nil"/>
              <w:right w:val="nil"/>
            </w:tcBorders>
            <w:shd w:val="clear" w:color="auto" w:fill="auto"/>
            <w:noWrap/>
            <w:vAlign w:val="bottom"/>
            <w:hideMark/>
          </w:tcPr>
          <w:p w14:paraId="2AF43645"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1.6</w:t>
            </w:r>
          </w:p>
        </w:tc>
        <w:tc>
          <w:tcPr>
            <w:tcW w:w="5349" w:type="dxa"/>
            <w:tcBorders>
              <w:top w:val="nil"/>
              <w:left w:val="nil"/>
              <w:bottom w:val="nil"/>
              <w:right w:val="nil"/>
            </w:tcBorders>
            <w:shd w:val="clear" w:color="auto" w:fill="auto"/>
            <w:noWrap/>
            <w:vAlign w:val="center"/>
            <w:hideMark/>
          </w:tcPr>
          <w:p w14:paraId="75D2CDEE" w14:textId="55332AA0"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ldh2,</w:t>
            </w:r>
            <w:r w:rsidRPr="00E57B23">
              <w:rPr>
                <w:rFonts w:eastAsia="Times New Roman" w:cs="Times New Roman"/>
                <w:color w:val="000000"/>
                <w:sz w:val="20"/>
                <w:szCs w:val="20"/>
                <w:lang w:eastAsia="en-GB"/>
              </w:rPr>
              <w:t xml:space="preserve"> L-lactate dehydrogenase</w:t>
            </w:r>
          </w:p>
        </w:tc>
        <w:tc>
          <w:tcPr>
            <w:tcW w:w="1022" w:type="dxa"/>
            <w:tcBorders>
              <w:top w:val="nil"/>
              <w:left w:val="nil"/>
              <w:bottom w:val="nil"/>
              <w:right w:val="nil"/>
            </w:tcBorders>
            <w:shd w:val="clear" w:color="auto" w:fill="auto"/>
            <w:noWrap/>
            <w:vAlign w:val="bottom"/>
            <w:hideMark/>
          </w:tcPr>
          <w:p w14:paraId="33330DA3"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6.34E-06</w:t>
            </w:r>
          </w:p>
        </w:tc>
      </w:tr>
      <w:tr w:rsidR="00E57B23" w:rsidRPr="00E57B23" w14:paraId="26AF3958" w14:textId="77777777" w:rsidTr="001E5296">
        <w:trPr>
          <w:trHeight w:val="265"/>
        </w:trPr>
        <w:tc>
          <w:tcPr>
            <w:tcW w:w="1128" w:type="dxa"/>
            <w:tcBorders>
              <w:top w:val="nil"/>
              <w:left w:val="nil"/>
              <w:bottom w:val="nil"/>
              <w:right w:val="nil"/>
            </w:tcBorders>
            <w:shd w:val="clear" w:color="auto" w:fill="auto"/>
            <w:noWrap/>
            <w:vAlign w:val="bottom"/>
            <w:hideMark/>
          </w:tcPr>
          <w:p w14:paraId="134B535F"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Bbr_1377</w:t>
            </w:r>
          </w:p>
        </w:tc>
        <w:tc>
          <w:tcPr>
            <w:tcW w:w="905" w:type="dxa"/>
            <w:tcBorders>
              <w:top w:val="nil"/>
              <w:left w:val="nil"/>
              <w:bottom w:val="nil"/>
              <w:right w:val="nil"/>
            </w:tcBorders>
            <w:shd w:val="clear" w:color="auto" w:fill="auto"/>
            <w:noWrap/>
            <w:vAlign w:val="bottom"/>
            <w:hideMark/>
          </w:tcPr>
          <w:p w14:paraId="4BCA0C33"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1.6</w:t>
            </w:r>
          </w:p>
        </w:tc>
        <w:tc>
          <w:tcPr>
            <w:tcW w:w="5349" w:type="dxa"/>
            <w:tcBorders>
              <w:top w:val="nil"/>
              <w:left w:val="nil"/>
              <w:bottom w:val="nil"/>
              <w:right w:val="nil"/>
            </w:tcBorders>
            <w:shd w:val="clear" w:color="auto" w:fill="auto"/>
            <w:noWrap/>
            <w:vAlign w:val="center"/>
            <w:hideMark/>
          </w:tcPr>
          <w:p w14:paraId="2142CC35" w14:textId="26F719B6"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purB</w:t>
            </w:r>
            <w:r w:rsidRPr="00E57B23">
              <w:rPr>
                <w:rFonts w:eastAsia="Times New Roman" w:cs="Times New Roman"/>
                <w:color w:val="000000"/>
                <w:sz w:val="20"/>
                <w:szCs w:val="20"/>
                <w:lang w:eastAsia="en-GB"/>
              </w:rPr>
              <w:t>, Adenylosuccinate lyase</w:t>
            </w:r>
          </w:p>
        </w:tc>
        <w:tc>
          <w:tcPr>
            <w:tcW w:w="1022" w:type="dxa"/>
            <w:tcBorders>
              <w:top w:val="nil"/>
              <w:left w:val="nil"/>
              <w:bottom w:val="nil"/>
              <w:right w:val="nil"/>
            </w:tcBorders>
            <w:shd w:val="clear" w:color="auto" w:fill="auto"/>
            <w:noWrap/>
            <w:vAlign w:val="bottom"/>
            <w:hideMark/>
          </w:tcPr>
          <w:p w14:paraId="1AA0D244"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3.77E-14</w:t>
            </w:r>
          </w:p>
        </w:tc>
      </w:tr>
      <w:tr w:rsidR="00E57B23" w:rsidRPr="00E57B23" w14:paraId="083C6EA7" w14:textId="77777777" w:rsidTr="001E5296">
        <w:trPr>
          <w:trHeight w:val="265"/>
        </w:trPr>
        <w:tc>
          <w:tcPr>
            <w:tcW w:w="1128" w:type="dxa"/>
            <w:tcBorders>
              <w:top w:val="nil"/>
              <w:left w:val="nil"/>
              <w:bottom w:val="nil"/>
              <w:right w:val="nil"/>
            </w:tcBorders>
            <w:shd w:val="clear" w:color="auto" w:fill="auto"/>
            <w:noWrap/>
            <w:vAlign w:val="bottom"/>
            <w:hideMark/>
          </w:tcPr>
          <w:p w14:paraId="2B37B91D"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Bbr_1381</w:t>
            </w:r>
          </w:p>
        </w:tc>
        <w:tc>
          <w:tcPr>
            <w:tcW w:w="905" w:type="dxa"/>
            <w:tcBorders>
              <w:top w:val="nil"/>
              <w:left w:val="nil"/>
              <w:bottom w:val="nil"/>
              <w:right w:val="nil"/>
            </w:tcBorders>
            <w:shd w:val="clear" w:color="auto" w:fill="auto"/>
            <w:noWrap/>
            <w:vAlign w:val="bottom"/>
            <w:hideMark/>
          </w:tcPr>
          <w:p w14:paraId="13C566B4"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1.5</w:t>
            </w:r>
          </w:p>
        </w:tc>
        <w:tc>
          <w:tcPr>
            <w:tcW w:w="5349" w:type="dxa"/>
            <w:tcBorders>
              <w:top w:val="nil"/>
              <w:left w:val="nil"/>
              <w:bottom w:val="nil"/>
              <w:right w:val="nil"/>
            </w:tcBorders>
            <w:shd w:val="clear" w:color="auto" w:fill="auto"/>
            <w:noWrap/>
            <w:vAlign w:val="center"/>
            <w:hideMark/>
          </w:tcPr>
          <w:p w14:paraId="1701C0B7" w14:textId="70A22FEF"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Conserved hypothetical protein with DUF797 domain</w:t>
            </w:r>
          </w:p>
        </w:tc>
        <w:tc>
          <w:tcPr>
            <w:tcW w:w="1022" w:type="dxa"/>
            <w:tcBorders>
              <w:top w:val="nil"/>
              <w:left w:val="nil"/>
              <w:bottom w:val="nil"/>
              <w:right w:val="nil"/>
            </w:tcBorders>
            <w:shd w:val="clear" w:color="auto" w:fill="auto"/>
            <w:noWrap/>
            <w:vAlign w:val="bottom"/>
            <w:hideMark/>
          </w:tcPr>
          <w:p w14:paraId="394ADE3C"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2.66E-14</w:t>
            </w:r>
          </w:p>
        </w:tc>
      </w:tr>
      <w:tr w:rsidR="00E57B23" w:rsidRPr="00E57B23" w14:paraId="2185B39F" w14:textId="77777777" w:rsidTr="001E5296">
        <w:trPr>
          <w:trHeight w:val="265"/>
        </w:trPr>
        <w:tc>
          <w:tcPr>
            <w:tcW w:w="1128" w:type="dxa"/>
            <w:tcBorders>
              <w:top w:val="nil"/>
              <w:left w:val="nil"/>
              <w:bottom w:val="nil"/>
              <w:right w:val="nil"/>
            </w:tcBorders>
            <w:shd w:val="clear" w:color="auto" w:fill="auto"/>
            <w:noWrap/>
            <w:vAlign w:val="bottom"/>
            <w:hideMark/>
          </w:tcPr>
          <w:p w14:paraId="116DC1C1"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Bbr_1417</w:t>
            </w:r>
          </w:p>
        </w:tc>
        <w:tc>
          <w:tcPr>
            <w:tcW w:w="905" w:type="dxa"/>
            <w:tcBorders>
              <w:top w:val="nil"/>
              <w:left w:val="nil"/>
              <w:bottom w:val="nil"/>
              <w:right w:val="nil"/>
            </w:tcBorders>
            <w:shd w:val="clear" w:color="auto" w:fill="auto"/>
            <w:noWrap/>
            <w:vAlign w:val="bottom"/>
            <w:hideMark/>
          </w:tcPr>
          <w:p w14:paraId="3AAECEB9"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1.8</w:t>
            </w:r>
          </w:p>
        </w:tc>
        <w:tc>
          <w:tcPr>
            <w:tcW w:w="5349" w:type="dxa"/>
            <w:tcBorders>
              <w:top w:val="nil"/>
              <w:left w:val="nil"/>
              <w:bottom w:val="nil"/>
              <w:right w:val="nil"/>
            </w:tcBorders>
            <w:shd w:val="clear" w:color="auto" w:fill="auto"/>
            <w:noWrap/>
            <w:vAlign w:val="center"/>
            <w:hideMark/>
          </w:tcPr>
          <w:p w14:paraId="5F3D5F3B" w14:textId="1915D558"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rbsB1,</w:t>
            </w:r>
            <w:r w:rsidRPr="00E57B23">
              <w:rPr>
                <w:rFonts w:eastAsia="Times New Roman" w:cs="Times New Roman"/>
                <w:color w:val="000000"/>
                <w:sz w:val="20"/>
                <w:szCs w:val="20"/>
                <w:lang w:eastAsia="en-GB"/>
              </w:rPr>
              <w:t xml:space="preserve"> D-ribose-binding protein</w:t>
            </w:r>
          </w:p>
        </w:tc>
        <w:tc>
          <w:tcPr>
            <w:tcW w:w="1022" w:type="dxa"/>
            <w:tcBorders>
              <w:top w:val="nil"/>
              <w:left w:val="nil"/>
              <w:bottom w:val="nil"/>
              <w:right w:val="nil"/>
            </w:tcBorders>
            <w:shd w:val="clear" w:color="auto" w:fill="auto"/>
            <w:noWrap/>
            <w:vAlign w:val="bottom"/>
            <w:hideMark/>
          </w:tcPr>
          <w:p w14:paraId="507B33F9"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3.37E-03</w:t>
            </w:r>
          </w:p>
        </w:tc>
      </w:tr>
      <w:tr w:rsidR="00E57B23" w:rsidRPr="00E57B23" w14:paraId="2661E256" w14:textId="77777777" w:rsidTr="001E5296">
        <w:trPr>
          <w:trHeight w:val="265"/>
        </w:trPr>
        <w:tc>
          <w:tcPr>
            <w:tcW w:w="1128" w:type="dxa"/>
            <w:tcBorders>
              <w:top w:val="nil"/>
              <w:left w:val="nil"/>
              <w:bottom w:val="nil"/>
              <w:right w:val="nil"/>
            </w:tcBorders>
            <w:shd w:val="clear" w:color="auto" w:fill="auto"/>
            <w:noWrap/>
            <w:vAlign w:val="bottom"/>
            <w:hideMark/>
          </w:tcPr>
          <w:p w14:paraId="21489E46"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Bbr_1418</w:t>
            </w:r>
          </w:p>
        </w:tc>
        <w:tc>
          <w:tcPr>
            <w:tcW w:w="905" w:type="dxa"/>
            <w:tcBorders>
              <w:top w:val="nil"/>
              <w:left w:val="nil"/>
              <w:bottom w:val="nil"/>
              <w:right w:val="nil"/>
            </w:tcBorders>
            <w:shd w:val="clear" w:color="auto" w:fill="auto"/>
            <w:noWrap/>
            <w:vAlign w:val="bottom"/>
            <w:hideMark/>
          </w:tcPr>
          <w:p w14:paraId="79ECB027"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2.0</w:t>
            </w:r>
          </w:p>
        </w:tc>
        <w:tc>
          <w:tcPr>
            <w:tcW w:w="5349" w:type="dxa"/>
            <w:tcBorders>
              <w:top w:val="nil"/>
              <w:left w:val="nil"/>
              <w:bottom w:val="nil"/>
              <w:right w:val="nil"/>
            </w:tcBorders>
            <w:shd w:val="clear" w:color="auto" w:fill="auto"/>
            <w:noWrap/>
            <w:vAlign w:val="center"/>
            <w:hideMark/>
          </w:tcPr>
          <w:p w14:paraId="082EC860" w14:textId="75A64BA2"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rbsC1</w:t>
            </w:r>
            <w:r w:rsidRPr="00E57B23">
              <w:rPr>
                <w:rFonts w:eastAsia="Times New Roman" w:cs="Times New Roman"/>
                <w:color w:val="000000"/>
                <w:sz w:val="20"/>
                <w:szCs w:val="20"/>
                <w:lang w:eastAsia="en-GB"/>
              </w:rPr>
              <w:t>, Ribose transport system permease protein</w:t>
            </w:r>
          </w:p>
        </w:tc>
        <w:tc>
          <w:tcPr>
            <w:tcW w:w="1022" w:type="dxa"/>
            <w:tcBorders>
              <w:top w:val="nil"/>
              <w:left w:val="nil"/>
              <w:bottom w:val="nil"/>
              <w:right w:val="nil"/>
            </w:tcBorders>
            <w:shd w:val="clear" w:color="auto" w:fill="auto"/>
            <w:noWrap/>
            <w:vAlign w:val="bottom"/>
            <w:hideMark/>
          </w:tcPr>
          <w:p w14:paraId="05C9B643"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1.36E-02</w:t>
            </w:r>
          </w:p>
        </w:tc>
      </w:tr>
      <w:tr w:rsidR="00E57B23" w:rsidRPr="00E57B23" w14:paraId="5730AE5A" w14:textId="77777777" w:rsidTr="001E5296">
        <w:trPr>
          <w:trHeight w:val="265"/>
        </w:trPr>
        <w:tc>
          <w:tcPr>
            <w:tcW w:w="1128" w:type="dxa"/>
            <w:tcBorders>
              <w:top w:val="nil"/>
              <w:left w:val="nil"/>
              <w:bottom w:val="nil"/>
              <w:right w:val="nil"/>
            </w:tcBorders>
            <w:shd w:val="clear" w:color="auto" w:fill="auto"/>
            <w:noWrap/>
            <w:vAlign w:val="bottom"/>
            <w:hideMark/>
          </w:tcPr>
          <w:p w14:paraId="1434C759"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Bbr_1463</w:t>
            </w:r>
          </w:p>
        </w:tc>
        <w:tc>
          <w:tcPr>
            <w:tcW w:w="905" w:type="dxa"/>
            <w:tcBorders>
              <w:top w:val="nil"/>
              <w:left w:val="nil"/>
              <w:bottom w:val="nil"/>
              <w:right w:val="nil"/>
            </w:tcBorders>
            <w:shd w:val="clear" w:color="auto" w:fill="auto"/>
            <w:noWrap/>
            <w:vAlign w:val="bottom"/>
            <w:hideMark/>
          </w:tcPr>
          <w:p w14:paraId="47D06D76"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1.5</w:t>
            </w:r>
          </w:p>
        </w:tc>
        <w:tc>
          <w:tcPr>
            <w:tcW w:w="5349" w:type="dxa"/>
            <w:tcBorders>
              <w:top w:val="nil"/>
              <w:left w:val="nil"/>
              <w:bottom w:val="nil"/>
              <w:right w:val="nil"/>
            </w:tcBorders>
            <w:shd w:val="clear" w:color="auto" w:fill="auto"/>
            <w:noWrap/>
            <w:vAlign w:val="center"/>
            <w:hideMark/>
          </w:tcPr>
          <w:p w14:paraId="22041053" w14:textId="07B08EAD"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map</w:t>
            </w:r>
            <w:r w:rsidRPr="00E57B23">
              <w:rPr>
                <w:rFonts w:eastAsia="Times New Roman" w:cs="Times New Roman"/>
                <w:color w:val="000000"/>
                <w:sz w:val="20"/>
                <w:szCs w:val="20"/>
                <w:lang w:eastAsia="en-GB"/>
              </w:rPr>
              <w:t>, Methionine aminopeptidase</w:t>
            </w:r>
          </w:p>
        </w:tc>
        <w:tc>
          <w:tcPr>
            <w:tcW w:w="1022" w:type="dxa"/>
            <w:tcBorders>
              <w:top w:val="nil"/>
              <w:left w:val="nil"/>
              <w:bottom w:val="nil"/>
              <w:right w:val="nil"/>
            </w:tcBorders>
            <w:shd w:val="clear" w:color="auto" w:fill="auto"/>
            <w:noWrap/>
            <w:vAlign w:val="bottom"/>
            <w:hideMark/>
          </w:tcPr>
          <w:p w14:paraId="10F30C6F"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1.03E-08</w:t>
            </w:r>
          </w:p>
        </w:tc>
      </w:tr>
      <w:tr w:rsidR="00E57B23" w:rsidRPr="00E57B23" w14:paraId="3DB2523E" w14:textId="77777777" w:rsidTr="001E5296">
        <w:trPr>
          <w:trHeight w:val="265"/>
        </w:trPr>
        <w:tc>
          <w:tcPr>
            <w:tcW w:w="1128" w:type="dxa"/>
            <w:tcBorders>
              <w:top w:val="nil"/>
              <w:left w:val="nil"/>
              <w:bottom w:val="nil"/>
              <w:right w:val="nil"/>
            </w:tcBorders>
            <w:shd w:val="clear" w:color="auto" w:fill="auto"/>
            <w:noWrap/>
            <w:vAlign w:val="bottom"/>
            <w:hideMark/>
          </w:tcPr>
          <w:p w14:paraId="019D9D19"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Bbr_1482</w:t>
            </w:r>
          </w:p>
        </w:tc>
        <w:tc>
          <w:tcPr>
            <w:tcW w:w="905" w:type="dxa"/>
            <w:tcBorders>
              <w:top w:val="nil"/>
              <w:left w:val="nil"/>
              <w:bottom w:val="nil"/>
              <w:right w:val="nil"/>
            </w:tcBorders>
            <w:shd w:val="clear" w:color="auto" w:fill="auto"/>
            <w:noWrap/>
            <w:vAlign w:val="bottom"/>
            <w:hideMark/>
          </w:tcPr>
          <w:p w14:paraId="16A078DD"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1.6</w:t>
            </w:r>
          </w:p>
        </w:tc>
        <w:tc>
          <w:tcPr>
            <w:tcW w:w="5349" w:type="dxa"/>
            <w:tcBorders>
              <w:top w:val="nil"/>
              <w:left w:val="nil"/>
              <w:bottom w:val="nil"/>
              <w:right w:val="nil"/>
            </w:tcBorders>
            <w:shd w:val="clear" w:color="auto" w:fill="auto"/>
            <w:noWrap/>
            <w:vAlign w:val="center"/>
            <w:hideMark/>
          </w:tcPr>
          <w:p w14:paraId="25497348" w14:textId="1B5E2A0A"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rpmE2</w:t>
            </w:r>
            <w:r w:rsidRPr="00E57B23">
              <w:rPr>
                <w:rFonts w:eastAsia="Times New Roman" w:cs="Times New Roman"/>
                <w:color w:val="000000"/>
                <w:sz w:val="20"/>
                <w:szCs w:val="20"/>
                <w:lang w:eastAsia="en-GB"/>
              </w:rPr>
              <w:t>, LSU ribosomal protein L31P</w:t>
            </w:r>
          </w:p>
        </w:tc>
        <w:tc>
          <w:tcPr>
            <w:tcW w:w="1022" w:type="dxa"/>
            <w:tcBorders>
              <w:top w:val="nil"/>
              <w:left w:val="nil"/>
              <w:bottom w:val="nil"/>
              <w:right w:val="nil"/>
            </w:tcBorders>
            <w:shd w:val="clear" w:color="auto" w:fill="auto"/>
            <w:noWrap/>
            <w:vAlign w:val="bottom"/>
            <w:hideMark/>
          </w:tcPr>
          <w:p w14:paraId="0DD84A98"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4.95E-04</w:t>
            </w:r>
          </w:p>
        </w:tc>
      </w:tr>
      <w:tr w:rsidR="00E57B23" w:rsidRPr="00E57B23" w14:paraId="55040FBA" w14:textId="77777777" w:rsidTr="001E5296">
        <w:trPr>
          <w:trHeight w:val="265"/>
        </w:trPr>
        <w:tc>
          <w:tcPr>
            <w:tcW w:w="1128" w:type="dxa"/>
            <w:tcBorders>
              <w:top w:val="nil"/>
              <w:left w:val="nil"/>
              <w:bottom w:val="nil"/>
              <w:right w:val="nil"/>
            </w:tcBorders>
            <w:shd w:val="clear" w:color="auto" w:fill="auto"/>
            <w:noWrap/>
            <w:vAlign w:val="bottom"/>
            <w:hideMark/>
          </w:tcPr>
          <w:p w14:paraId="7D09EC60"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Bbr_1574</w:t>
            </w:r>
          </w:p>
        </w:tc>
        <w:tc>
          <w:tcPr>
            <w:tcW w:w="905" w:type="dxa"/>
            <w:tcBorders>
              <w:top w:val="nil"/>
              <w:left w:val="nil"/>
              <w:bottom w:val="nil"/>
              <w:right w:val="nil"/>
            </w:tcBorders>
            <w:shd w:val="clear" w:color="auto" w:fill="auto"/>
            <w:noWrap/>
            <w:vAlign w:val="bottom"/>
            <w:hideMark/>
          </w:tcPr>
          <w:p w14:paraId="00BE0AED"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1.8</w:t>
            </w:r>
          </w:p>
        </w:tc>
        <w:tc>
          <w:tcPr>
            <w:tcW w:w="5349" w:type="dxa"/>
            <w:tcBorders>
              <w:top w:val="nil"/>
              <w:left w:val="nil"/>
              <w:bottom w:val="nil"/>
              <w:right w:val="nil"/>
            </w:tcBorders>
            <w:shd w:val="clear" w:color="auto" w:fill="auto"/>
            <w:noWrap/>
            <w:vAlign w:val="center"/>
            <w:hideMark/>
          </w:tcPr>
          <w:p w14:paraId="15B5D6E1" w14:textId="067F750A"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gpm2</w:t>
            </w:r>
            <w:r w:rsidRPr="00E57B23">
              <w:rPr>
                <w:rFonts w:eastAsia="Times New Roman" w:cs="Times New Roman"/>
                <w:color w:val="000000"/>
                <w:sz w:val="20"/>
                <w:szCs w:val="20"/>
                <w:lang w:eastAsia="en-GB"/>
              </w:rPr>
              <w:t>, Phosphoglycerate mutase</w:t>
            </w:r>
          </w:p>
        </w:tc>
        <w:tc>
          <w:tcPr>
            <w:tcW w:w="1022" w:type="dxa"/>
            <w:tcBorders>
              <w:top w:val="nil"/>
              <w:left w:val="nil"/>
              <w:bottom w:val="nil"/>
              <w:right w:val="nil"/>
            </w:tcBorders>
            <w:shd w:val="clear" w:color="auto" w:fill="auto"/>
            <w:noWrap/>
            <w:vAlign w:val="bottom"/>
            <w:hideMark/>
          </w:tcPr>
          <w:p w14:paraId="7C0132BA"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1.46E-04</w:t>
            </w:r>
          </w:p>
        </w:tc>
      </w:tr>
      <w:tr w:rsidR="00E57B23" w:rsidRPr="00E57B23" w14:paraId="7990534B" w14:textId="77777777" w:rsidTr="001E5296">
        <w:trPr>
          <w:trHeight w:val="265"/>
        </w:trPr>
        <w:tc>
          <w:tcPr>
            <w:tcW w:w="1128" w:type="dxa"/>
            <w:tcBorders>
              <w:top w:val="nil"/>
              <w:left w:val="nil"/>
              <w:bottom w:val="nil"/>
              <w:right w:val="nil"/>
            </w:tcBorders>
            <w:shd w:val="clear" w:color="auto" w:fill="auto"/>
            <w:noWrap/>
            <w:vAlign w:val="bottom"/>
            <w:hideMark/>
          </w:tcPr>
          <w:p w14:paraId="17DC486F"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Bbr_1619</w:t>
            </w:r>
          </w:p>
        </w:tc>
        <w:tc>
          <w:tcPr>
            <w:tcW w:w="905" w:type="dxa"/>
            <w:tcBorders>
              <w:top w:val="nil"/>
              <w:left w:val="nil"/>
              <w:bottom w:val="nil"/>
              <w:right w:val="nil"/>
            </w:tcBorders>
            <w:shd w:val="clear" w:color="auto" w:fill="auto"/>
            <w:noWrap/>
            <w:vAlign w:val="bottom"/>
            <w:hideMark/>
          </w:tcPr>
          <w:p w14:paraId="78D39972"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2.6</w:t>
            </w:r>
          </w:p>
        </w:tc>
        <w:tc>
          <w:tcPr>
            <w:tcW w:w="5349" w:type="dxa"/>
            <w:tcBorders>
              <w:top w:val="nil"/>
              <w:left w:val="nil"/>
              <w:bottom w:val="nil"/>
              <w:right w:val="nil"/>
            </w:tcBorders>
            <w:shd w:val="clear" w:color="auto" w:fill="auto"/>
            <w:noWrap/>
            <w:vAlign w:val="bottom"/>
            <w:hideMark/>
          </w:tcPr>
          <w:p w14:paraId="68B2A36C"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Bacterial Protein Translation Initiation Factor</w:t>
            </w:r>
          </w:p>
        </w:tc>
        <w:tc>
          <w:tcPr>
            <w:tcW w:w="1022" w:type="dxa"/>
            <w:tcBorders>
              <w:top w:val="nil"/>
              <w:left w:val="nil"/>
              <w:bottom w:val="nil"/>
              <w:right w:val="nil"/>
            </w:tcBorders>
            <w:shd w:val="clear" w:color="auto" w:fill="auto"/>
            <w:noWrap/>
            <w:vAlign w:val="bottom"/>
            <w:hideMark/>
          </w:tcPr>
          <w:p w14:paraId="28344D90"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3.74E-04</w:t>
            </w:r>
          </w:p>
        </w:tc>
      </w:tr>
      <w:tr w:rsidR="00E57B23" w:rsidRPr="00E57B23" w14:paraId="08BF262F" w14:textId="77777777" w:rsidTr="001E5296">
        <w:trPr>
          <w:trHeight w:val="265"/>
        </w:trPr>
        <w:tc>
          <w:tcPr>
            <w:tcW w:w="1128" w:type="dxa"/>
            <w:tcBorders>
              <w:top w:val="nil"/>
              <w:left w:val="nil"/>
              <w:bottom w:val="nil"/>
              <w:right w:val="nil"/>
            </w:tcBorders>
            <w:shd w:val="clear" w:color="auto" w:fill="auto"/>
            <w:noWrap/>
            <w:vAlign w:val="bottom"/>
            <w:hideMark/>
          </w:tcPr>
          <w:p w14:paraId="30D8571D"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Bbr_1620</w:t>
            </w:r>
          </w:p>
        </w:tc>
        <w:tc>
          <w:tcPr>
            <w:tcW w:w="905" w:type="dxa"/>
            <w:tcBorders>
              <w:top w:val="nil"/>
              <w:left w:val="nil"/>
              <w:bottom w:val="nil"/>
              <w:right w:val="nil"/>
            </w:tcBorders>
            <w:shd w:val="clear" w:color="auto" w:fill="auto"/>
            <w:noWrap/>
            <w:vAlign w:val="bottom"/>
            <w:hideMark/>
          </w:tcPr>
          <w:p w14:paraId="7692B88B"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1.5</w:t>
            </w:r>
          </w:p>
        </w:tc>
        <w:tc>
          <w:tcPr>
            <w:tcW w:w="5349" w:type="dxa"/>
            <w:tcBorders>
              <w:top w:val="nil"/>
              <w:left w:val="nil"/>
              <w:bottom w:val="nil"/>
              <w:right w:val="nil"/>
            </w:tcBorders>
            <w:shd w:val="clear" w:color="auto" w:fill="auto"/>
            <w:noWrap/>
            <w:vAlign w:val="bottom"/>
            <w:hideMark/>
          </w:tcPr>
          <w:p w14:paraId="75BE917F"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i/>
                <w:iCs/>
                <w:color w:val="000000"/>
                <w:sz w:val="20"/>
                <w:szCs w:val="20"/>
                <w:lang w:eastAsia="en-GB"/>
              </w:rPr>
              <w:t>adk</w:t>
            </w:r>
            <w:r w:rsidRPr="00E57B23">
              <w:rPr>
                <w:rFonts w:eastAsia="Times New Roman" w:cs="Times New Roman"/>
                <w:color w:val="000000"/>
                <w:sz w:val="20"/>
                <w:szCs w:val="20"/>
                <w:lang w:eastAsia="en-GB"/>
              </w:rPr>
              <w:t>, Adenylate kinase</w:t>
            </w:r>
          </w:p>
        </w:tc>
        <w:tc>
          <w:tcPr>
            <w:tcW w:w="1022" w:type="dxa"/>
            <w:tcBorders>
              <w:top w:val="nil"/>
              <w:left w:val="nil"/>
              <w:bottom w:val="nil"/>
              <w:right w:val="nil"/>
            </w:tcBorders>
            <w:shd w:val="clear" w:color="auto" w:fill="auto"/>
            <w:noWrap/>
            <w:vAlign w:val="bottom"/>
            <w:hideMark/>
          </w:tcPr>
          <w:p w14:paraId="2AE0AFA5"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6.72E-06</w:t>
            </w:r>
          </w:p>
        </w:tc>
      </w:tr>
      <w:tr w:rsidR="00E57B23" w:rsidRPr="00E57B23" w14:paraId="378BA4E9" w14:textId="77777777" w:rsidTr="001E5296">
        <w:trPr>
          <w:trHeight w:val="265"/>
        </w:trPr>
        <w:tc>
          <w:tcPr>
            <w:tcW w:w="1128" w:type="dxa"/>
            <w:tcBorders>
              <w:top w:val="nil"/>
              <w:left w:val="nil"/>
              <w:bottom w:val="nil"/>
              <w:right w:val="nil"/>
            </w:tcBorders>
            <w:shd w:val="clear" w:color="auto" w:fill="auto"/>
            <w:noWrap/>
            <w:vAlign w:val="bottom"/>
            <w:hideMark/>
          </w:tcPr>
          <w:p w14:paraId="2828995D"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Bbr_1649</w:t>
            </w:r>
          </w:p>
        </w:tc>
        <w:tc>
          <w:tcPr>
            <w:tcW w:w="905" w:type="dxa"/>
            <w:tcBorders>
              <w:top w:val="nil"/>
              <w:left w:val="nil"/>
              <w:bottom w:val="nil"/>
              <w:right w:val="nil"/>
            </w:tcBorders>
            <w:shd w:val="clear" w:color="auto" w:fill="auto"/>
            <w:noWrap/>
            <w:vAlign w:val="bottom"/>
            <w:hideMark/>
          </w:tcPr>
          <w:p w14:paraId="389058C8"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2.1</w:t>
            </w:r>
          </w:p>
        </w:tc>
        <w:tc>
          <w:tcPr>
            <w:tcW w:w="5349" w:type="dxa"/>
            <w:tcBorders>
              <w:top w:val="nil"/>
              <w:left w:val="nil"/>
              <w:bottom w:val="nil"/>
              <w:right w:val="nil"/>
            </w:tcBorders>
            <w:shd w:val="clear" w:color="auto" w:fill="auto"/>
            <w:noWrap/>
            <w:vAlign w:val="center"/>
            <w:hideMark/>
          </w:tcPr>
          <w:p w14:paraId="14AABBE3" w14:textId="62B9A4F9"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rbsC1</w:t>
            </w:r>
            <w:r w:rsidRPr="00E57B23">
              <w:rPr>
                <w:rFonts w:eastAsia="Times New Roman" w:cs="Times New Roman"/>
                <w:color w:val="000000"/>
                <w:sz w:val="20"/>
                <w:szCs w:val="20"/>
                <w:lang w:eastAsia="en-GB"/>
              </w:rPr>
              <w:t>, Ribose transport system permease protein</w:t>
            </w:r>
          </w:p>
        </w:tc>
        <w:tc>
          <w:tcPr>
            <w:tcW w:w="1022" w:type="dxa"/>
            <w:tcBorders>
              <w:top w:val="nil"/>
              <w:left w:val="nil"/>
              <w:bottom w:val="nil"/>
              <w:right w:val="nil"/>
            </w:tcBorders>
            <w:shd w:val="clear" w:color="auto" w:fill="auto"/>
            <w:noWrap/>
            <w:vAlign w:val="bottom"/>
            <w:hideMark/>
          </w:tcPr>
          <w:p w14:paraId="74F6B506"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3.53E-03</w:t>
            </w:r>
          </w:p>
        </w:tc>
      </w:tr>
      <w:tr w:rsidR="00E57B23" w:rsidRPr="00E57B23" w14:paraId="3AB369DB" w14:textId="77777777" w:rsidTr="001E5296">
        <w:trPr>
          <w:trHeight w:val="265"/>
        </w:trPr>
        <w:tc>
          <w:tcPr>
            <w:tcW w:w="1128" w:type="dxa"/>
            <w:tcBorders>
              <w:top w:val="nil"/>
              <w:left w:val="nil"/>
              <w:bottom w:val="nil"/>
              <w:right w:val="nil"/>
            </w:tcBorders>
            <w:shd w:val="clear" w:color="auto" w:fill="auto"/>
            <w:noWrap/>
            <w:vAlign w:val="bottom"/>
            <w:hideMark/>
          </w:tcPr>
          <w:p w14:paraId="034250B2"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Bbr_1667</w:t>
            </w:r>
          </w:p>
        </w:tc>
        <w:tc>
          <w:tcPr>
            <w:tcW w:w="905" w:type="dxa"/>
            <w:tcBorders>
              <w:top w:val="nil"/>
              <w:left w:val="nil"/>
              <w:bottom w:val="nil"/>
              <w:right w:val="nil"/>
            </w:tcBorders>
            <w:shd w:val="clear" w:color="auto" w:fill="auto"/>
            <w:noWrap/>
            <w:vAlign w:val="bottom"/>
            <w:hideMark/>
          </w:tcPr>
          <w:p w14:paraId="221E6C2C"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1.6</w:t>
            </w:r>
          </w:p>
        </w:tc>
        <w:tc>
          <w:tcPr>
            <w:tcW w:w="5349" w:type="dxa"/>
            <w:tcBorders>
              <w:top w:val="nil"/>
              <w:left w:val="nil"/>
              <w:bottom w:val="nil"/>
              <w:right w:val="nil"/>
            </w:tcBorders>
            <w:shd w:val="clear" w:color="auto" w:fill="auto"/>
            <w:noWrap/>
            <w:vAlign w:val="center"/>
            <w:hideMark/>
          </w:tcPr>
          <w:p w14:paraId="04288D9C" w14:textId="06FAC1F9"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rpmG</w:t>
            </w:r>
            <w:r w:rsidRPr="00E57B23">
              <w:rPr>
                <w:rFonts w:eastAsia="Times New Roman" w:cs="Times New Roman"/>
                <w:color w:val="000000"/>
                <w:sz w:val="20"/>
                <w:szCs w:val="20"/>
                <w:lang w:eastAsia="en-GB"/>
              </w:rPr>
              <w:t>, LSU ribosomal protein L33P</w:t>
            </w:r>
          </w:p>
        </w:tc>
        <w:tc>
          <w:tcPr>
            <w:tcW w:w="1022" w:type="dxa"/>
            <w:tcBorders>
              <w:top w:val="nil"/>
              <w:left w:val="nil"/>
              <w:bottom w:val="nil"/>
              <w:right w:val="nil"/>
            </w:tcBorders>
            <w:shd w:val="clear" w:color="auto" w:fill="auto"/>
            <w:noWrap/>
            <w:vAlign w:val="bottom"/>
            <w:hideMark/>
          </w:tcPr>
          <w:p w14:paraId="22CD57F0"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5.26E-05</w:t>
            </w:r>
          </w:p>
        </w:tc>
      </w:tr>
      <w:tr w:rsidR="00E57B23" w:rsidRPr="00E57B23" w14:paraId="78F88732" w14:textId="77777777" w:rsidTr="001E5296">
        <w:trPr>
          <w:trHeight w:val="265"/>
        </w:trPr>
        <w:tc>
          <w:tcPr>
            <w:tcW w:w="1128" w:type="dxa"/>
            <w:tcBorders>
              <w:top w:val="nil"/>
              <w:left w:val="nil"/>
              <w:bottom w:val="nil"/>
              <w:right w:val="nil"/>
            </w:tcBorders>
            <w:shd w:val="clear" w:color="auto" w:fill="auto"/>
            <w:noWrap/>
            <w:vAlign w:val="bottom"/>
            <w:hideMark/>
          </w:tcPr>
          <w:p w14:paraId="0FF0BDF8"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Bbr_1675</w:t>
            </w:r>
          </w:p>
        </w:tc>
        <w:tc>
          <w:tcPr>
            <w:tcW w:w="905" w:type="dxa"/>
            <w:tcBorders>
              <w:top w:val="nil"/>
              <w:left w:val="nil"/>
              <w:bottom w:val="nil"/>
              <w:right w:val="nil"/>
            </w:tcBorders>
            <w:shd w:val="clear" w:color="auto" w:fill="auto"/>
            <w:noWrap/>
            <w:vAlign w:val="bottom"/>
            <w:hideMark/>
          </w:tcPr>
          <w:p w14:paraId="21B48A8B"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1.9</w:t>
            </w:r>
          </w:p>
        </w:tc>
        <w:tc>
          <w:tcPr>
            <w:tcW w:w="5349" w:type="dxa"/>
            <w:tcBorders>
              <w:top w:val="nil"/>
              <w:left w:val="nil"/>
              <w:bottom w:val="nil"/>
              <w:right w:val="nil"/>
            </w:tcBorders>
            <w:shd w:val="clear" w:color="auto" w:fill="auto"/>
            <w:noWrap/>
            <w:vAlign w:val="center"/>
            <w:hideMark/>
          </w:tcPr>
          <w:p w14:paraId="2633B9DC" w14:textId="5CF014F1"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rplL</w:t>
            </w:r>
            <w:r w:rsidRPr="00E57B23">
              <w:rPr>
                <w:rFonts w:eastAsia="Times New Roman" w:cs="Times New Roman"/>
                <w:color w:val="000000"/>
                <w:sz w:val="20"/>
                <w:szCs w:val="20"/>
                <w:lang w:eastAsia="en-GB"/>
              </w:rPr>
              <w:t>, LSU ribosomal protein L12P (L7/L12)</w:t>
            </w:r>
          </w:p>
        </w:tc>
        <w:tc>
          <w:tcPr>
            <w:tcW w:w="1022" w:type="dxa"/>
            <w:tcBorders>
              <w:top w:val="nil"/>
              <w:left w:val="nil"/>
              <w:bottom w:val="nil"/>
              <w:right w:val="nil"/>
            </w:tcBorders>
            <w:shd w:val="clear" w:color="auto" w:fill="auto"/>
            <w:noWrap/>
            <w:vAlign w:val="bottom"/>
            <w:hideMark/>
          </w:tcPr>
          <w:p w14:paraId="296DEBB7"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7.08E-03</w:t>
            </w:r>
          </w:p>
        </w:tc>
      </w:tr>
      <w:tr w:rsidR="00E57B23" w:rsidRPr="00E57B23" w14:paraId="6262936B" w14:textId="77777777" w:rsidTr="001E5296">
        <w:trPr>
          <w:trHeight w:val="265"/>
        </w:trPr>
        <w:tc>
          <w:tcPr>
            <w:tcW w:w="1128" w:type="dxa"/>
            <w:tcBorders>
              <w:top w:val="nil"/>
              <w:left w:val="nil"/>
              <w:bottom w:val="single" w:sz="8" w:space="0" w:color="auto"/>
              <w:right w:val="nil"/>
            </w:tcBorders>
            <w:shd w:val="clear" w:color="auto" w:fill="auto"/>
            <w:noWrap/>
            <w:vAlign w:val="bottom"/>
            <w:hideMark/>
          </w:tcPr>
          <w:p w14:paraId="71678072"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Bbr_1676</w:t>
            </w:r>
          </w:p>
        </w:tc>
        <w:tc>
          <w:tcPr>
            <w:tcW w:w="905" w:type="dxa"/>
            <w:tcBorders>
              <w:top w:val="nil"/>
              <w:left w:val="nil"/>
              <w:bottom w:val="single" w:sz="8" w:space="0" w:color="auto"/>
              <w:right w:val="nil"/>
            </w:tcBorders>
            <w:shd w:val="clear" w:color="auto" w:fill="auto"/>
            <w:noWrap/>
            <w:vAlign w:val="bottom"/>
            <w:hideMark/>
          </w:tcPr>
          <w:p w14:paraId="2AB79C36"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1.9</w:t>
            </w:r>
          </w:p>
        </w:tc>
        <w:tc>
          <w:tcPr>
            <w:tcW w:w="5349" w:type="dxa"/>
            <w:tcBorders>
              <w:top w:val="nil"/>
              <w:left w:val="nil"/>
              <w:bottom w:val="single" w:sz="8" w:space="0" w:color="auto"/>
              <w:right w:val="nil"/>
            </w:tcBorders>
            <w:shd w:val="clear" w:color="auto" w:fill="auto"/>
            <w:noWrap/>
            <w:vAlign w:val="center"/>
            <w:hideMark/>
          </w:tcPr>
          <w:p w14:paraId="60F094C3" w14:textId="01605731"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rplJ</w:t>
            </w:r>
            <w:r w:rsidRPr="00E57B23">
              <w:rPr>
                <w:rFonts w:eastAsia="Times New Roman" w:cs="Times New Roman"/>
                <w:color w:val="000000"/>
                <w:sz w:val="20"/>
                <w:szCs w:val="20"/>
                <w:lang w:eastAsia="en-GB"/>
              </w:rPr>
              <w:t>, LSU ribosomal protein L10P</w:t>
            </w:r>
          </w:p>
        </w:tc>
        <w:tc>
          <w:tcPr>
            <w:tcW w:w="1022" w:type="dxa"/>
            <w:tcBorders>
              <w:top w:val="nil"/>
              <w:left w:val="nil"/>
              <w:bottom w:val="single" w:sz="8" w:space="0" w:color="auto"/>
              <w:right w:val="nil"/>
            </w:tcBorders>
            <w:shd w:val="clear" w:color="auto" w:fill="auto"/>
            <w:noWrap/>
            <w:vAlign w:val="bottom"/>
            <w:hideMark/>
          </w:tcPr>
          <w:p w14:paraId="0887F22E"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5.74E-05</w:t>
            </w:r>
          </w:p>
        </w:tc>
      </w:tr>
    </w:tbl>
    <w:p w14:paraId="178C9637" w14:textId="11A38B6E" w:rsidR="00EC6DE1" w:rsidRPr="00E65C80" w:rsidRDefault="00EC6DE1" w:rsidP="00EC6DE1">
      <w:pPr>
        <w:spacing w:line="240" w:lineRule="auto"/>
        <w:rPr>
          <w:sz w:val="20"/>
          <w:shd w:val="clear" w:color="auto" w:fill="FFFFFF"/>
        </w:rPr>
      </w:pPr>
      <w:r w:rsidRPr="00E65C80">
        <w:rPr>
          <w:sz w:val="20"/>
          <w:shd w:val="clear" w:color="auto" w:fill="FFFFFF"/>
        </w:rPr>
        <w:t xml:space="preserve">The level of expression is shown as a fold-value of increase in expression, with a cut-off of a minimum &gt;1.5-fold increase in expression. </w:t>
      </w:r>
    </w:p>
    <w:p w14:paraId="3FDAE884" w14:textId="760AF7EA" w:rsidR="00EC6DE1" w:rsidRPr="003B6C73" w:rsidRDefault="003B6C73" w:rsidP="00EC6DE1">
      <w:pPr>
        <w:spacing w:after="160" w:line="259" w:lineRule="auto"/>
        <w:jc w:val="left"/>
        <w:rPr>
          <w:b/>
          <w:bCs/>
          <w:color w:val="000000"/>
          <w:sz w:val="22"/>
          <w:shd w:val="clear" w:color="auto" w:fill="FFFFFF"/>
        </w:rPr>
      </w:pPr>
      <w:r>
        <w:rPr>
          <w:rStyle w:val="Strong"/>
          <w:color w:val="000000"/>
          <w:sz w:val="22"/>
          <w:shd w:val="clear" w:color="auto" w:fill="FFFFFF"/>
        </w:rPr>
        <w:br w:type="page"/>
      </w:r>
    </w:p>
    <w:p w14:paraId="4C16E05A" w14:textId="1FC434C6" w:rsidR="00EC6DE1" w:rsidRDefault="00EC6DE1" w:rsidP="00EC6DE1">
      <w:pPr>
        <w:spacing w:line="240" w:lineRule="auto"/>
        <w:outlineLvl w:val="0"/>
      </w:pPr>
      <w:bookmarkStart w:id="247" w:name="_Ref506636881"/>
      <w:bookmarkStart w:id="248" w:name="_Toc506638296"/>
      <w:bookmarkStart w:id="249" w:name="_Toc510746810"/>
      <w:r>
        <w:t xml:space="preserve">Table </w:t>
      </w:r>
      <w:r w:rsidR="00EA20F9">
        <w:t>S</w:t>
      </w:r>
      <w:r w:rsidR="003722B4">
        <w:rPr>
          <w:noProof/>
        </w:rPr>
        <w:fldChar w:fldCharType="begin"/>
      </w:r>
      <w:r w:rsidR="003722B4">
        <w:rPr>
          <w:noProof/>
        </w:rPr>
        <w:instrText xml:space="preserve"> STYLEREF 1 \s </w:instrText>
      </w:r>
      <w:r w:rsidR="003722B4">
        <w:rPr>
          <w:noProof/>
        </w:rPr>
        <w:fldChar w:fldCharType="separate"/>
      </w:r>
      <w:r w:rsidR="00B47C80">
        <w:rPr>
          <w:noProof/>
        </w:rPr>
        <w:t>5</w:t>
      </w:r>
      <w:r w:rsidR="003722B4">
        <w:rPr>
          <w:noProof/>
        </w:rPr>
        <w:fldChar w:fldCharType="end"/>
      </w:r>
      <w:r>
        <w:noBreakHyphen/>
      </w:r>
      <w:r w:rsidR="003722B4">
        <w:rPr>
          <w:noProof/>
        </w:rPr>
        <w:fldChar w:fldCharType="begin"/>
      </w:r>
      <w:r w:rsidR="003722B4">
        <w:rPr>
          <w:noProof/>
        </w:rPr>
        <w:instrText xml:space="preserve"> SEQ Table \* ARABIC \s 1 </w:instrText>
      </w:r>
      <w:r w:rsidR="003722B4">
        <w:rPr>
          <w:noProof/>
        </w:rPr>
        <w:fldChar w:fldCharType="separate"/>
      </w:r>
      <w:r w:rsidR="00B47C80">
        <w:rPr>
          <w:noProof/>
        </w:rPr>
        <w:t>13</w:t>
      </w:r>
      <w:r w:rsidR="003722B4">
        <w:rPr>
          <w:noProof/>
        </w:rPr>
        <w:fldChar w:fldCharType="end"/>
      </w:r>
      <w:bookmarkEnd w:id="247"/>
      <w:r w:rsidR="004B53D3">
        <w:rPr>
          <w:noProof/>
        </w:rPr>
        <w:t>.</w:t>
      </w:r>
      <w:r>
        <w:t xml:space="preserve"> </w:t>
      </w:r>
      <w:r w:rsidRPr="00F32526">
        <w:rPr>
          <w:i/>
        </w:rPr>
        <w:t>B. breve</w:t>
      </w:r>
      <w:r w:rsidRPr="00F32526">
        <w:t xml:space="preserve"> UCC20</w:t>
      </w:r>
      <w:r>
        <w:t>03-</w:t>
      </w:r>
      <w:r w:rsidRPr="004B53D3">
        <w:rPr>
          <w:i/>
        </w:rPr>
        <w:t>malR6</w:t>
      </w:r>
      <w:r>
        <w:t xml:space="preserve"> Microarray analysis (Down</w:t>
      </w:r>
      <w:r w:rsidRPr="00F32526">
        <w:t>-regulation)</w:t>
      </w:r>
      <w:bookmarkEnd w:id="248"/>
      <w:bookmarkEnd w:id="249"/>
      <w:r w:rsidR="004B53D3">
        <w:t>.</w:t>
      </w:r>
    </w:p>
    <w:p w14:paraId="24A9B2B7" w14:textId="6C283E2A" w:rsidR="00EC6DE1" w:rsidRPr="00B5513A" w:rsidRDefault="00EC6DE1" w:rsidP="00EC6DE1">
      <w:pPr>
        <w:spacing w:line="240" w:lineRule="auto"/>
      </w:pPr>
      <w:r w:rsidRPr="00B5513A">
        <w:t>Global transcriptomic analysis of the fold down</w:t>
      </w:r>
      <w:r w:rsidR="002370FA">
        <w:t>-</w:t>
      </w:r>
      <w:r w:rsidRPr="00B5513A">
        <w:t xml:space="preserve">regulation of </w:t>
      </w:r>
      <w:r w:rsidRPr="005F404E">
        <w:rPr>
          <w:i/>
        </w:rPr>
        <w:t>B. breve</w:t>
      </w:r>
      <w:r w:rsidRPr="00B5513A">
        <w:t xml:space="preserve"> UCC2003-</w:t>
      </w:r>
      <w:r w:rsidRPr="004B53D3">
        <w:rPr>
          <w:i/>
        </w:rPr>
        <w:t>malR6</w:t>
      </w:r>
      <w:r w:rsidRPr="00B5513A">
        <w:t xml:space="preserve"> as compared with </w:t>
      </w:r>
      <w:r w:rsidRPr="005F404E">
        <w:rPr>
          <w:i/>
        </w:rPr>
        <w:t>B. breve</w:t>
      </w:r>
      <w:r w:rsidRPr="00B5513A">
        <w:t xml:space="preserve"> UCC2003 when grown on mMRS supplemented with ribose</w:t>
      </w:r>
      <w:r w:rsidR="004B53D3">
        <w:t>.</w:t>
      </w:r>
    </w:p>
    <w:tbl>
      <w:tblPr>
        <w:tblW w:w="8463" w:type="dxa"/>
        <w:tblLook w:val="04A0" w:firstRow="1" w:lastRow="0" w:firstColumn="1" w:lastColumn="0" w:noHBand="0" w:noVBand="1"/>
      </w:tblPr>
      <w:tblGrid>
        <w:gridCol w:w="1128"/>
        <w:gridCol w:w="798"/>
        <w:gridCol w:w="5409"/>
        <w:gridCol w:w="1128"/>
      </w:tblGrid>
      <w:tr w:rsidR="00E57B23" w:rsidRPr="00E57B23" w14:paraId="69BA83CD" w14:textId="77777777" w:rsidTr="001E5296">
        <w:trPr>
          <w:trHeight w:val="289"/>
        </w:trPr>
        <w:tc>
          <w:tcPr>
            <w:tcW w:w="1128" w:type="dxa"/>
            <w:tcBorders>
              <w:top w:val="single" w:sz="4" w:space="0" w:color="auto"/>
              <w:left w:val="nil"/>
              <w:bottom w:val="single" w:sz="8" w:space="0" w:color="auto"/>
              <w:right w:val="nil"/>
            </w:tcBorders>
            <w:shd w:val="clear" w:color="auto" w:fill="auto"/>
            <w:noWrap/>
            <w:vAlign w:val="center"/>
            <w:hideMark/>
          </w:tcPr>
          <w:p w14:paraId="020F495A" w14:textId="77777777" w:rsidR="00E57B23" w:rsidRPr="00E57B23" w:rsidRDefault="00E57B23" w:rsidP="001E5296">
            <w:pPr>
              <w:spacing w:after="0" w:line="240" w:lineRule="auto"/>
              <w:jc w:val="left"/>
              <w:rPr>
                <w:rFonts w:eastAsia="Times New Roman" w:cs="Times New Roman"/>
                <w:b/>
                <w:bCs/>
                <w:color w:val="000000"/>
                <w:sz w:val="20"/>
                <w:szCs w:val="20"/>
                <w:lang w:eastAsia="en-GB"/>
              </w:rPr>
            </w:pPr>
            <w:r w:rsidRPr="00E57B23">
              <w:rPr>
                <w:rFonts w:eastAsia="Times New Roman" w:cs="Times New Roman"/>
                <w:b/>
                <w:bCs/>
                <w:color w:val="000000"/>
                <w:sz w:val="20"/>
                <w:szCs w:val="20"/>
                <w:lang w:eastAsia="en-GB"/>
              </w:rPr>
              <w:t>Locus tag</w:t>
            </w:r>
          </w:p>
        </w:tc>
        <w:tc>
          <w:tcPr>
            <w:tcW w:w="798" w:type="dxa"/>
            <w:tcBorders>
              <w:top w:val="single" w:sz="4" w:space="0" w:color="auto"/>
              <w:left w:val="nil"/>
              <w:bottom w:val="single" w:sz="8" w:space="0" w:color="auto"/>
              <w:right w:val="nil"/>
            </w:tcBorders>
            <w:shd w:val="clear" w:color="auto" w:fill="auto"/>
            <w:noWrap/>
            <w:vAlign w:val="center"/>
            <w:hideMark/>
          </w:tcPr>
          <w:p w14:paraId="1F7DAB95" w14:textId="77777777" w:rsidR="00E57B23" w:rsidRPr="00E57B23" w:rsidRDefault="00E57B23" w:rsidP="001E5296">
            <w:pPr>
              <w:spacing w:after="0" w:line="240" w:lineRule="auto"/>
              <w:jc w:val="center"/>
              <w:rPr>
                <w:rFonts w:eastAsia="Times New Roman" w:cs="Times New Roman"/>
                <w:b/>
                <w:bCs/>
                <w:color w:val="000000"/>
                <w:sz w:val="20"/>
                <w:szCs w:val="20"/>
                <w:lang w:eastAsia="en-GB"/>
              </w:rPr>
            </w:pPr>
            <w:r w:rsidRPr="00E57B23">
              <w:rPr>
                <w:rFonts w:eastAsia="Times New Roman" w:cs="Times New Roman"/>
                <w:b/>
                <w:bCs/>
                <w:color w:val="000000"/>
                <w:sz w:val="20"/>
                <w:szCs w:val="20"/>
                <w:lang w:eastAsia="en-GB"/>
              </w:rPr>
              <w:t>Down</w:t>
            </w:r>
          </w:p>
        </w:tc>
        <w:tc>
          <w:tcPr>
            <w:tcW w:w="5409" w:type="dxa"/>
            <w:tcBorders>
              <w:top w:val="single" w:sz="4" w:space="0" w:color="auto"/>
              <w:left w:val="nil"/>
              <w:bottom w:val="single" w:sz="8" w:space="0" w:color="auto"/>
              <w:right w:val="nil"/>
            </w:tcBorders>
            <w:shd w:val="clear" w:color="auto" w:fill="auto"/>
            <w:noWrap/>
            <w:vAlign w:val="center"/>
            <w:hideMark/>
          </w:tcPr>
          <w:p w14:paraId="332C3B37" w14:textId="77777777" w:rsidR="00E57B23" w:rsidRPr="00E57B23" w:rsidRDefault="00E57B23" w:rsidP="001E5296">
            <w:pPr>
              <w:spacing w:after="0" w:line="240" w:lineRule="auto"/>
              <w:jc w:val="center"/>
              <w:rPr>
                <w:rFonts w:eastAsia="Times New Roman" w:cs="Times New Roman"/>
                <w:b/>
                <w:bCs/>
                <w:color w:val="000000"/>
                <w:sz w:val="20"/>
                <w:szCs w:val="20"/>
                <w:lang w:eastAsia="en-GB"/>
              </w:rPr>
            </w:pPr>
            <w:r w:rsidRPr="00E57B23">
              <w:rPr>
                <w:rFonts w:eastAsia="Times New Roman" w:cs="Times New Roman"/>
                <w:b/>
                <w:bCs/>
                <w:color w:val="000000"/>
                <w:sz w:val="20"/>
                <w:szCs w:val="20"/>
                <w:lang w:eastAsia="en-GB"/>
              </w:rPr>
              <w:t>Gene name and/or predicted Function</w:t>
            </w:r>
          </w:p>
        </w:tc>
        <w:tc>
          <w:tcPr>
            <w:tcW w:w="1128" w:type="dxa"/>
            <w:tcBorders>
              <w:top w:val="single" w:sz="4" w:space="0" w:color="auto"/>
              <w:left w:val="nil"/>
              <w:bottom w:val="single" w:sz="8" w:space="0" w:color="auto"/>
              <w:right w:val="nil"/>
            </w:tcBorders>
            <w:shd w:val="clear" w:color="auto" w:fill="auto"/>
            <w:noWrap/>
            <w:vAlign w:val="center"/>
            <w:hideMark/>
          </w:tcPr>
          <w:p w14:paraId="42E86D6B" w14:textId="77777777" w:rsidR="00E57B23" w:rsidRPr="00E57B23" w:rsidRDefault="00E57B23" w:rsidP="001E5296">
            <w:pPr>
              <w:spacing w:after="0" w:line="240" w:lineRule="auto"/>
              <w:jc w:val="center"/>
              <w:rPr>
                <w:rFonts w:eastAsia="Times New Roman" w:cs="Times New Roman"/>
                <w:b/>
                <w:bCs/>
                <w:color w:val="000000"/>
                <w:sz w:val="20"/>
                <w:szCs w:val="20"/>
                <w:lang w:eastAsia="en-GB"/>
              </w:rPr>
            </w:pPr>
            <w:r w:rsidRPr="00E57B23">
              <w:rPr>
                <w:rFonts w:eastAsia="Times New Roman" w:cs="Times New Roman"/>
                <w:b/>
                <w:bCs/>
                <w:color w:val="000000"/>
                <w:sz w:val="20"/>
                <w:szCs w:val="20"/>
                <w:lang w:eastAsia="en-GB"/>
              </w:rPr>
              <w:t>P value</w:t>
            </w:r>
          </w:p>
        </w:tc>
      </w:tr>
      <w:tr w:rsidR="00E57B23" w:rsidRPr="00E57B23" w14:paraId="08B25E79" w14:textId="77777777" w:rsidTr="001E5296">
        <w:trPr>
          <w:trHeight w:val="276"/>
        </w:trPr>
        <w:tc>
          <w:tcPr>
            <w:tcW w:w="1128" w:type="dxa"/>
            <w:tcBorders>
              <w:top w:val="nil"/>
              <w:left w:val="nil"/>
              <w:bottom w:val="nil"/>
              <w:right w:val="nil"/>
            </w:tcBorders>
            <w:shd w:val="clear" w:color="auto" w:fill="auto"/>
            <w:noWrap/>
            <w:vAlign w:val="center"/>
            <w:hideMark/>
          </w:tcPr>
          <w:p w14:paraId="335F38D3"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Bbr_0041</w:t>
            </w:r>
          </w:p>
        </w:tc>
        <w:tc>
          <w:tcPr>
            <w:tcW w:w="798" w:type="dxa"/>
            <w:tcBorders>
              <w:top w:val="nil"/>
              <w:left w:val="nil"/>
              <w:bottom w:val="nil"/>
              <w:right w:val="nil"/>
            </w:tcBorders>
            <w:shd w:val="clear" w:color="auto" w:fill="auto"/>
            <w:noWrap/>
            <w:vAlign w:val="center"/>
            <w:hideMark/>
          </w:tcPr>
          <w:p w14:paraId="6713B8F6"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1.6</w:t>
            </w:r>
          </w:p>
        </w:tc>
        <w:tc>
          <w:tcPr>
            <w:tcW w:w="5409" w:type="dxa"/>
            <w:tcBorders>
              <w:top w:val="nil"/>
              <w:left w:val="nil"/>
              <w:bottom w:val="nil"/>
              <w:right w:val="nil"/>
            </w:tcBorders>
            <w:shd w:val="clear" w:color="auto" w:fill="auto"/>
            <w:noWrap/>
            <w:vAlign w:val="center"/>
            <w:hideMark/>
          </w:tcPr>
          <w:p w14:paraId="7AABAC0D"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 xml:space="preserve">Conserved hypothetical membrane spanning protein </w:t>
            </w:r>
          </w:p>
        </w:tc>
        <w:tc>
          <w:tcPr>
            <w:tcW w:w="1128" w:type="dxa"/>
            <w:tcBorders>
              <w:top w:val="nil"/>
              <w:left w:val="nil"/>
              <w:bottom w:val="nil"/>
              <w:right w:val="nil"/>
            </w:tcBorders>
            <w:shd w:val="clear" w:color="auto" w:fill="auto"/>
            <w:noWrap/>
            <w:vAlign w:val="center"/>
            <w:hideMark/>
          </w:tcPr>
          <w:p w14:paraId="26F46423"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8.54E-02</w:t>
            </w:r>
          </w:p>
        </w:tc>
      </w:tr>
      <w:tr w:rsidR="00E57B23" w:rsidRPr="00E57B23" w14:paraId="1DAD9A0F" w14:textId="77777777" w:rsidTr="001E5296">
        <w:trPr>
          <w:trHeight w:val="276"/>
        </w:trPr>
        <w:tc>
          <w:tcPr>
            <w:tcW w:w="1128" w:type="dxa"/>
            <w:tcBorders>
              <w:top w:val="nil"/>
              <w:left w:val="nil"/>
              <w:bottom w:val="nil"/>
              <w:right w:val="nil"/>
            </w:tcBorders>
            <w:shd w:val="clear" w:color="auto" w:fill="auto"/>
            <w:noWrap/>
            <w:vAlign w:val="center"/>
            <w:hideMark/>
          </w:tcPr>
          <w:p w14:paraId="3DDEED92"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Bbr_0047</w:t>
            </w:r>
          </w:p>
        </w:tc>
        <w:tc>
          <w:tcPr>
            <w:tcW w:w="798" w:type="dxa"/>
            <w:tcBorders>
              <w:top w:val="nil"/>
              <w:left w:val="nil"/>
              <w:bottom w:val="nil"/>
              <w:right w:val="nil"/>
            </w:tcBorders>
            <w:shd w:val="clear" w:color="auto" w:fill="auto"/>
            <w:noWrap/>
            <w:vAlign w:val="center"/>
            <w:hideMark/>
          </w:tcPr>
          <w:p w14:paraId="2C4CDAEC"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1.5</w:t>
            </w:r>
          </w:p>
        </w:tc>
        <w:tc>
          <w:tcPr>
            <w:tcW w:w="5409" w:type="dxa"/>
            <w:tcBorders>
              <w:top w:val="nil"/>
              <w:left w:val="nil"/>
              <w:bottom w:val="nil"/>
              <w:right w:val="nil"/>
            </w:tcBorders>
            <w:shd w:val="clear" w:color="auto" w:fill="auto"/>
            <w:noWrap/>
            <w:vAlign w:val="center"/>
            <w:hideMark/>
          </w:tcPr>
          <w:p w14:paraId="1B776442"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 xml:space="preserve">Conserved hypothetical protein </w:t>
            </w:r>
          </w:p>
        </w:tc>
        <w:tc>
          <w:tcPr>
            <w:tcW w:w="1128" w:type="dxa"/>
            <w:tcBorders>
              <w:top w:val="nil"/>
              <w:left w:val="nil"/>
              <w:bottom w:val="nil"/>
              <w:right w:val="nil"/>
            </w:tcBorders>
            <w:shd w:val="clear" w:color="auto" w:fill="auto"/>
            <w:noWrap/>
            <w:vAlign w:val="center"/>
            <w:hideMark/>
          </w:tcPr>
          <w:p w14:paraId="4E4DE741"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2.41E-13</w:t>
            </w:r>
          </w:p>
        </w:tc>
      </w:tr>
      <w:tr w:rsidR="00E57B23" w:rsidRPr="00E57B23" w14:paraId="77773E12" w14:textId="77777777" w:rsidTr="001E5296">
        <w:trPr>
          <w:trHeight w:val="276"/>
        </w:trPr>
        <w:tc>
          <w:tcPr>
            <w:tcW w:w="1128" w:type="dxa"/>
            <w:tcBorders>
              <w:top w:val="nil"/>
              <w:left w:val="nil"/>
              <w:bottom w:val="nil"/>
              <w:right w:val="nil"/>
            </w:tcBorders>
            <w:shd w:val="clear" w:color="auto" w:fill="auto"/>
            <w:noWrap/>
            <w:vAlign w:val="center"/>
            <w:hideMark/>
          </w:tcPr>
          <w:p w14:paraId="27FBE514"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Bbr_0048</w:t>
            </w:r>
          </w:p>
        </w:tc>
        <w:tc>
          <w:tcPr>
            <w:tcW w:w="798" w:type="dxa"/>
            <w:tcBorders>
              <w:top w:val="nil"/>
              <w:left w:val="nil"/>
              <w:bottom w:val="nil"/>
              <w:right w:val="nil"/>
            </w:tcBorders>
            <w:shd w:val="clear" w:color="auto" w:fill="auto"/>
            <w:noWrap/>
            <w:vAlign w:val="center"/>
            <w:hideMark/>
          </w:tcPr>
          <w:p w14:paraId="058FE984"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1.7</w:t>
            </w:r>
          </w:p>
        </w:tc>
        <w:tc>
          <w:tcPr>
            <w:tcW w:w="5409" w:type="dxa"/>
            <w:tcBorders>
              <w:top w:val="nil"/>
              <w:left w:val="nil"/>
              <w:bottom w:val="nil"/>
              <w:right w:val="nil"/>
            </w:tcBorders>
            <w:shd w:val="clear" w:color="auto" w:fill="auto"/>
            <w:noWrap/>
            <w:vAlign w:val="center"/>
            <w:hideMark/>
          </w:tcPr>
          <w:p w14:paraId="7CFE17BC"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 xml:space="preserve">Conserved hypothetical membrane spanning protein </w:t>
            </w:r>
          </w:p>
        </w:tc>
        <w:tc>
          <w:tcPr>
            <w:tcW w:w="1128" w:type="dxa"/>
            <w:tcBorders>
              <w:top w:val="nil"/>
              <w:left w:val="nil"/>
              <w:bottom w:val="nil"/>
              <w:right w:val="nil"/>
            </w:tcBorders>
            <w:shd w:val="clear" w:color="auto" w:fill="auto"/>
            <w:noWrap/>
            <w:vAlign w:val="center"/>
            <w:hideMark/>
          </w:tcPr>
          <w:p w14:paraId="3AE17CA3"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3.28E-10</w:t>
            </w:r>
          </w:p>
        </w:tc>
      </w:tr>
      <w:tr w:rsidR="00E57B23" w:rsidRPr="00E57B23" w14:paraId="70159391" w14:textId="77777777" w:rsidTr="001E5296">
        <w:trPr>
          <w:trHeight w:val="276"/>
        </w:trPr>
        <w:tc>
          <w:tcPr>
            <w:tcW w:w="1128" w:type="dxa"/>
            <w:tcBorders>
              <w:top w:val="nil"/>
              <w:left w:val="nil"/>
              <w:bottom w:val="nil"/>
              <w:right w:val="nil"/>
            </w:tcBorders>
            <w:shd w:val="clear" w:color="auto" w:fill="auto"/>
            <w:noWrap/>
            <w:vAlign w:val="center"/>
            <w:hideMark/>
          </w:tcPr>
          <w:p w14:paraId="349535F8"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Bbr_0049</w:t>
            </w:r>
          </w:p>
        </w:tc>
        <w:tc>
          <w:tcPr>
            <w:tcW w:w="798" w:type="dxa"/>
            <w:tcBorders>
              <w:top w:val="nil"/>
              <w:left w:val="nil"/>
              <w:bottom w:val="nil"/>
              <w:right w:val="nil"/>
            </w:tcBorders>
            <w:shd w:val="clear" w:color="auto" w:fill="auto"/>
            <w:noWrap/>
            <w:vAlign w:val="center"/>
            <w:hideMark/>
          </w:tcPr>
          <w:p w14:paraId="5B4447A1"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1.6</w:t>
            </w:r>
          </w:p>
        </w:tc>
        <w:tc>
          <w:tcPr>
            <w:tcW w:w="5409" w:type="dxa"/>
            <w:tcBorders>
              <w:top w:val="nil"/>
              <w:left w:val="nil"/>
              <w:bottom w:val="nil"/>
              <w:right w:val="nil"/>
            </w:tcBorders>
            <w:shd w:val="clear" w:color="auto" w:fill="auto"/>
            <w:noWrap/>
            <w:vAlign w:val="center"/>
            <w:hideMark/>
          </w:tcPr>
          <w:p w14:paraId="657CD1D7"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 xml:space="preserve">Conserved hypothetical protein containing diguanylate cyclase/phosphodiesterase (EAL/GGDEF) domain </w:t>
            </w:r>
          </w:p>
        </w:tc>
        <w:tc>
          <w:tcPr>
            <w:tcW w:w="1128" w:type="dxa"/>
            <w:tcBorders>
              <w:top w:val="nil"/>
              <w:left w:val="nil"/>
              <w:bottom w:val="nil"/>
              <w:right w:val="nil"/>
            </w:tcBorders>
            <w:shd w:val="clear" w:color="auto" w:fill="auto"/>
            <w:noWrap/>
            <w:vAlign w:val="center"/>
            <w:hideMark/>
          </w:tcPr>
          <w:p w14:paraId="008B0398"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4.93E-12</w:t>
            </w:r>
          </w:p>
        </w:tc>
      </w:tr>
      <w:tr w:rsidR="00E57B23" w:rsidRPr="00E57B23" w14:paraId="427FA6E2" w14:textId="77777777" w:rsidTr="001E5296">
        <w:trPr>
          <w:trHeight w:val="276"/>
        </w:trPr>
        <w:tc>
          <w:tcPr>
            <w:tcW w:w="1128" w:type="dxa"/>
            <w:tcBorders>
              <w:top w:val="nil"/>
              <w:left w:val="nil"/>
              <w:bottom w:val="nil"/>
              <w:right w:val="nil"/>
            </w:tcBorders>
            <w:shd w:val="clear" w:color="auto" w:fill="auto"/>
            <w:noWrap/>
            <w:vAlign w:val="center"/>
            <w:hideMark/>
          </w:tcPr>
          <w:p w14:paraId="06CB081C"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Bbr_0106</w:t>
            </w:r>
          </w:p>
        </w:tc>
        <w:tc>
          <w:tcPr>
            <w:tcW w:w="798" w:type="dxa"/>
            <w:tcBorders>
              <w:top w:val="nil"/>
              <w:left w:val="nil"/>
              <w:bottom w:val="nil"/>
              <w:right w:val="nil"/>
            </w:tcBorders>
            <w:shd w:val="clear" w:color="auto" w:fill="auto"/>
            <w:noWrap/>
            <w:vAlign w:val="center"/>
            <w:hideMark/>
          </w:tcPr>
          <w:p w14:paraId="3602BE83"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1.6</w:t>
            </w:r>
          </w:p>
        </w:tc>
        <w:tc>
          <w:tcPr>
            <w:tcW w:w="5409" w:type="dxa"/>
            <w:tcBorders>
              <w:top w:val="nil"/>
              <w:left w:val="nil"/>
              <w:bottom w:val="nil"/>
              <w:right w:val="nil"/>
            </w:tcBorders>
            <w:shd w:val="clear" w:color="auto" w:fill="auto"/>
            <w:noWrap/>
            <w:vAlign w:val="center"/>
            <w:hideMark/>
          </w:tcPr>
          <w:p w14:paraId="2253851A" w14:textId="77777777"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cebE,</w:t>
            </w:r>
            <w:r w:rsidRPr="00E57B23">
              <w:rPr>
                <w:rFonts w:eastAsia="Times New Roman" w:cs="Times New Roman"/>
                <w:color w:val="000000"/>
                <w:sz w:val="20"/>
                <w:szCs w:val="20"/>
                <w:lang w:eastAsia="en-GB"/>
              </w:rPr>
              <w:t xml:space="preserve"> Cellobiose/cellotriose binding protein </w:t>
            </w:r>
          </w:p>
        </w:tc>
        <w:tc>
          <w:tcPr>
            <w:tcW w:w="1128" w:type="dxa"/>
            <w:tcBorders>
              <w:top w:val="nil"/>
              <w:left w:val="nil"/>
              <w:bottom w:val="nil"/>
              <w:right w:val="nil"/>
            </w:tcBorders>
            <w:shd w:val="clear" w:color="auto" w:fill="auto"/>
            <w:noWrap/>
            <w:vAlign w:val="center"/>
            <w:hideMark/>
          </w:tcPr>
          <w:p w14:paraId="7926044B"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3.52E-13</w:t>
            </w:r>
          </w:p>
        </w:tc>
      </w:tr>
      <w:tr w:rsidR="00E57B23" w:rsidRPr="00E57B23" w14:paraId="2FFC8567" w14:textId="77777777" w:rsidTr="001E5296">
        <w:trPr>
          <w:trHeight w:val="276"/>
        </w:trPr>
        <w:tc>
          <w:tcPr>
            <w:tcW w:w="1128" w:type="dxa"/>
            <w:tcBorders>
              <w:top w:val="nil"/>
              <w:left w:val="nil"/>
              <w:bottom w:val="nil"/>
              <w:right w:val="nil"/>
            </w:tcBorders>
            <w:shd w:val="clear" w:color="auto" w:fill="auto"/>
            <w:noWrap/>
            <w:vAlign w:val="center"/>
            <w:hideMark/>
          </w:tcPr>
          <w:p w14:paraId="36320CD6"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Bbr_0107</w:t>
            </w:r>
          </w:p>
        </w:tc>
        <w:tc>
          <w:tcPr>
            <w:tcW w:w="798" w:type="dxa"/>
            <w:tcBorders>
              <w:top w:val="nil"/>
              <w:left w:val="nil"/>
              <w:bottom w:val="nil"/>
              <w:right w:val="nil"/>
            </w:tcBorders>
            <w:shd w:val="clear" w:color="auto" w:fill="auto"/>
            <w:noWrap/>
            <w:vAlign w:val="center"/>
            <w:hideMark/>
          </w:tcPr>
          <w:p w14:paraId="39233453"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1.9</w:t>
            </w:r>
          </w:p>
        </w:tc>
        <w:tc>
          <w:tcPr>
            <w:tcW w:w="5409" w:type="dxa"/>
            <w:tcBorders>
              <w:top w:val="nil"/>
              <w:left w:val="nil"/>
              <w:bottom w:val="nil"/>
              <w:right w:val="nil"/>
            </w:tcBorders>
            <w:shd w:val="clear" w:color="auto" w:fill="auto"/>
            <w:noWrap/>
            <w:vAlign w:val="center"/>
            <w:hideMark/>
          </w:tcPr>
          <w:p w14:paraId="169B320A" w14:textId="77777777"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cebF</w:t>
            </w:r>
            <w:r w:rsidRPr="00E57B23">
              <w:rPr>
                <w:rFonts w:eastAsia="Times New Roman" w:cs="Times New Roman"/>
                <w:color w:val="000000"/>
                <w:sz w:val="20"/>
                <w:szCs w:val="20"/>
                <w:lang w:eastAsia="en-GB"/>
              </w:rPr>
              <w:t xml:space="preserve">, Cellobiose/cellotriose transport system permease protein </w:t>
            </w:r>
          </w:p>
        </w:tc>
        <w:tc>
          <w:tcPr>
            <w:tcW w:w="1128" w:type="dxa"/>
            <w:tcBorders>
              <w:top w:val="nil"/>
              <w:left w:val="nil"/>
              <w:bottom w:val="nil"/>
              <w:right w:val="nil"/>
            </w:tcBorders>
            <w:shd w:val="clear" w:color="auto" w:fill="auto"/>
            <w:noWrap/>
            <w:vAlign w:val="center"/>
            <w:hideMark/>
          </w:tcPr>
          <w:p w14:paraId="5ADB73F6"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1.68E-12</w:t>
            </w:r>
          </w:p>
        </w:tc>
      </w:tr>
      <w:tr w:rsidR="00E57B23" w:rsidRPr="00E57B23" w14:paraId="1A2ACF18" w14:textId="77777777" w:rsidTr="001E5296">
        <w:trPr>
          <w:trHeight w:val="276"/>
        </w:trPr>
        <w:tc>
          <w:tcPr>
            <w:tcW w:w="1128" w:type="dxa"/>
            <w:tcBorders>
              <w:top w:val="nil"/>
              <w:left w:val="nil"/>
              <w:bottom w:val="nil"/>
              <w:right w:val="nil"/>
            </w:tcBorders>
            <w:shd w:val="clear" w:color="auto" w:fill="auto"/>
            <w:noWrap/>
            <w:vAlign w:val="center"/>
            <w:hideMark/>
          </w:tcPr>
          <w:p w14:paraId="05967C84"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Bbr_0108</w:t>
            </w:r>
          </w:p>
        </w:tc>
        <w:tc>
          <w:tcPr>
            <w:tcW w:w="798" w:type="dxa"/>
            <w:tcBorders>
              <w:top w:val="nil"/>
              <w:left w:val="nil"/>
              <w:bottom w:val="nil"/>
              <w:right w:val="nil"/>
            </w:tcBorders>
            <w:shd w:val="clear" w:color="auto" w:fill="auto"/>
            <w:noWrap/>
            <w:vAlign w:val="center"/>
            <w:hideMark/>
          </w:tcPr>
          <w:p w14:paraId="79337AFD"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1.7</w:t>
            </w:r>
          </w:p>
        </w:tc>
        <w:tc>
          <w:tcPr>
            <w:tcW w:w="5409" w:type="dxa"/>
            <w:tcBorders>
              <w:top w:val="nil"/>
              <w:left w:val="nil"/>
              <w:bottom w:val="nil"/>
              <w:right w:val="nil"/>
            </w:tcBorders>
            <w:shd w:val="clear" w:color="auto" w:fill="auto"/>
            <w:noWrap/>
            <w:vAlign w:val="center"/>
            <w:hideMark/>
          </w:tcPr>
          <w:p w14:paraId="47022E1A" w14:textId="77777777"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cebG,</w:t>
            </w:r>
            <w:r w:rsidRPr="00E57B23">
              <w:rPr>
                <w:rFonts w:eastAsia="Times New Roman" w:cs="Times New Roman"/>
                <w:color w:val="000000"/>
                <w:sz w:val="20"/>
                <w:szCs w:val="20"/>
                <w:lang w:eastAsia="en-GB"/>
              </w:rPr>
              <w:t xml:space="preserve"> Cellobiose/cellotriose transport system permease protein </w:t>
            </w:r>
          </w:p>
        </w:tc>
        <w:tc>
          <w:tcPr>
            <w:tcW w:w="1128" w:type="dxa"/>
            <w:tcBorders>
              <w:top w:val="nil"/>
              <w:left w:val="nil"/>
              <w:bottom w:val="nil"/>
              <w:right w:val="nil"/>
            </w:tcBorders>
            <w:shd w:val="clear" w:color="auto" w:fill="auto"/>
            <w:noWrap/>
            <w:vAlign w:val="center"/>
            <w:hideMark/>
          </w:tcPr>
          <w:p w14:paraId="39AF6E64"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7.71E-12</w:t>
            </w:r>
          </w:p>
        </w:tc>
      </w:tr>
      <w:tr w:rsidR="00E57B23" w:rsidRPr="00E57B23" w14:paraId="3CBB9E09" w14:textId="77777777" w:rsidTr="001E5296">
        <w:trPr>
          <w:trHeight w:val="276"/>
        </w:trPr>
        <w:tc>
          <w:tcPr>
            <w:tcW w:w="1128" w:type="dxa"/>
            <w:tcBorders>
              <w:top w:val="nil"/>
              <w:left w:val="nil"/>
              <w:bottom w:val="nil"/>
              <w:right w:val="nil"/>
            </w:tcBorders>
            <w:shd w:val="clear" w:color="auto" w:fill="auto"/>
            <w:noWrap/>
            <w:vAlign w:val="center"/>
            <w:hideMark/>
          </w:tcPr>
          <w:p w14:paraId="77577A3F"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Bbr_0129</w:t>
            </w:r>
          </w:p>
        </w:tc>
        <w:tc>
          <w:tcPr>
            <w:tcW w:w="798" w:type="dxa"/>
            <w:tcBorders>
              <w:top w:val="nil"/>
              <w:left w:val="nil"/>
              <w:bottom w:val="nil"/>
              <w:right w:val="nil"/>
            </w:tcBorders>
            <w:shd w:val="clear" w:color="auto" w:fill="auto"/>
            <w:noWrap/>
            <w:vAlign w:val="center"/>
            <w:hideMark/>
          </w:tcPr>
          <w:p w14:paraId="71F9BB5E"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1.5</w:t>
            </w:r>
          </w:p>
        </w:tc>
        <w:tc>
          <w:tcPr>
            <w:tcW w:w="5409" w:type="dxa"/>
            <w:tcBorders>
              <w:top w:val="nil"/>
              <w:left w:val="nil"/>
              <w:bottom w:val="nil"/>
              <w:right w:val="nil"/>
            </w:tcBorders>
            <w:shd w:val="clear" w:color="auto" w:fill="auto"/>
            <w:noWrap/>
            <w:vAlign w:val="center"/>
            <w:hideMark/>
          </w:tcPr>
          <w:p w14:paraId="1496085A" w14:textId="77777777"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fabG</w:t>
            </w:r>
            <w:r w:rsidRPr="00E57B23">
              <w:rPr>
                <w:rFonts w:eastAsia="Times New Roman" w:cs="Times New Roman"/>
                <w:color w:val="000000"/>
                <w:sz w:val="20"/>
                <w:szCs w:val="20"/>
                <w:lang w:eastAsia="en-GB"/>
              </w:rPr>
              <w:t xml:space="preserve">, 3-oxoacyl-[acyl-carrier protein] reductase </w:t>
            </w:r>
          </w:p>
        </w:tc>
        <w:tc>
          <w:tcPr>
            <w:tcW w:w="1128" w:type="dxa"/>
            <w:tcBorders>
              <w:top w:val="nil"/>
              <w:left w:val="nil"/>
              <w:bottom w:val="nil"/>
              <w:right w:val="nil"/>
            </w:tcBorders>
            <w:shd w:val="clear" w:color="auto" w:fill="auto"/>
            <w:noWrap/>
            <w:vAlign w:val="center"/>
            <w:hideMark/>
          </w:tcPr>
          <w:p w14:paraId="5ACB1A45"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3.72E-02</w:t>
            </w:r>
          </w:p>
        </w:tc>
      </w:tr>
      <w:tr w:rsidR="00E57B23" w:rsidRPr="00E57B23" w14:paraId="226D2905" w14:textId="77777777" w:rsidTr="001E5296">
        <w:trPr>
          <w:trHeight w:val="237"/>
        </w:trPr>
        <w:tc>
          <w:tcPr>
            <w:tcW w:w="1128" w:type="dxa"/>
            <w:tcBorders>
              <w:top w:val="nil"/>
              <w:left w:val="nil"/>
              <w:bottom w:val="nil"/>
              <w:right w:val="nil"/>
            </w:tcBorders>
            <w:shd w:val="clear" w:color="auto" w:fill="auto"/>
            <w:noWrap/>
            <w:vAlign w:val="center"/>
            <w:hideMark/>
          </w:tcPr>
          <w:p w14:paraId="04AA985D"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Bbr_0154</w:t>
            </w:r>
          </w:p>
        </w:tc>
        <w:tc>
          <w:tcPr>
            <w:tcW w:w="798" w:type="dxa"/>
            <w:tcBorders>
              <w:top w:val="nil"/>
              <w:left w:val="nil"/>
              <w:bottom w:val="nil"/>
              <w:right w:val="nil"/>
            </w:tcBorders>
            <w:shd w:val="clear" w:color="auto" w:fill="auto"/>
            <w:noWrap/>
            <w:vAlign w:val="center"/>
            <w:hideMark/>
          </w:tcPr>
          <w:p w14:paraId="1FA3DA24"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1.5</w:t>
            </w:r>
          </w:p>
        </w:tc>
        <w:tc>
          <w:tcPr>
            <w:tcW w:w="5409" w:type="dxa"/>
            <w:tcBorders>
              <w:top w:val="nil"/>
              <w:left w:val="nil"/>
              <w:bottom w:val="nil"/>
              <w:right w:val="nil"/>
            </w:tcBorders>
            <w:shd w:val="clear" w:color="auto" w:fill="auto"/>
            <w:noWrap/>
            <w:vAlign w:val="center"/>
            <w:hideMark/>
          </w:tcPr>
          <w:p w14:paraId="6BF44CF3"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 xml:space="preserve">Permease protein of ABC transporter system </w:t>
            </w:r>
          </w:p>
        </w:tc>
        <w:tc>
          <w:tcPr>
            <w:tcW w:w="1128" w:type="dxa"/>
            <w:tcBorders>
              <w:top w:val="nil"/>
              <w:left w:val="nil"/>
              <w:bottom w:val="nil"/>
              <w:right w:val="nil"/>
            </w:tcBorders>
            <w:shd w:val="clear" w:color="auto" w:fill="auto"/>
            <w:noWrap/>
            <w:vAlign w:val="center"/>
            <w:hideMark/>
          </w:tcPr>
          <w:p w14:paraId="1638F71F"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1.54E-12</w:t>
            </w:r>
          </w:p>
        </w:tc>
      </w:tr>
      <w:tr w:rsidR="00E57B23" w:rsidRPr="00E57B23" w14:paraId="0FBE4069" w14:textId="77777777" w:rsidTr="001E5296">
        <w:trPr>
          <w:trHeight w:val="276"/>
        </w:trPr>
        <w:tc>
          <w:tcPr>
            <w:tcW w:w="1128" w:type="dxa"/>
            <w:tcBorders>
              <w:top w:val="nil"/>
              <w:left w:val="nil"/>
              <w:bottom w:val="nil"/>
              <w:right w:val="nil"/>
            </w:tcBorders>
            <w:shd w:val="clear" w:color="auto" w:fill="auto"/>
            <w:noWrap/>
            <w:vAlign w:val="center"/>
            <w:hideMark/>
          </w:tcPr>
          <w:p w14:paraId="50CB669A"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Bbr_0155</w:t>
            </w:r>
          </w:p>
        </w:tc>
        <w:tc>
          <w:tcPr>
            <w:tcW w:w="798" w:type="dxa"/>
            <w:tcBorders>
              <w:top w:val="nil"/>
              <w:left w:val="nil"/>
              <w:bottom w:val="nil"/>
              <w:right w:val="nil"/>
            </w:tcBorders>
            <w:shd w:val="clear" w:color="auto" w:fill="auto"/>
            <w:noWrap/>
            <w:vAlign w:val="center"/>
            <w:hideMark/>
          </w:tcPr>
          <w:p w14:paraId="262C0E38"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1.6</w:t>
            </w:r>
          </w:p>
        </w:tc>
        <w:tc>
          <w:tcPr>
            <w:tcW w:w="5409" w:type="dxa"/>
            <w:tcBorders>
              <w:top w:val="nil"/>
              <w:left w:val="nil"/>
              <w:bottom w:val="nil"/>
              <w:right w:val="nil"/>
            </w:tcBorders>
            <w:shd w:val="clear" w:color="auto" w:fill="auto"/>
            <w:noWrap/>
            <w:vAlign w:val="center"/>
            <w:hideMark/>
          </w:tcPr>
          <w:p w14:paraId="032A3FE2"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 xml:space="preserve">Permease protein of ABC transporter system </w:t>
            </w:r>
          </w:p>
        </w:tc>
        <w:tc>
          <w:tcPr>
            <w:tcW w:w="1128" w:type="dxa"/>
            <w:tcBorders>
              <w:top w:val="nil"/>
              <w:left w:val="nil"/>
              <w:bottom w:val="nil"/>
              <w:right w:val="nil"/>
            </w:tcBorders>
            <w:shd w:val="clear" w:color="auto" w:fill="auto"/>
            <w:noWrap/>
            <w:vAlign w:val="center"/>
            <w:hideMark/>
          </w:tcPr>
          <w:p w14:paraId="06E163CC"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4.44E-16</w:t>
            </w:r>
          </w:p>
        </w:tc>
      </w:tr>
      <w:tr w:rsidR="00E57B23" w:rsidRPr="00E57B23" w14:paraId="37C4AD6C" w14:textId="77777777" w:rsidTr="001E5296">
        <w:trPr>
          <w:trHeight w:val="276"/>
        </w:trPr>
        <w:tc>
          <w:tcPr>
            <w:tcW w:w="1128" w:type="dxa"/>
            <w:tcBorders>
              <w:top w:val="nil"/>
              <w:left w:val="nil"/>
              <w:bottom w:val="nil"/>
              <w:right w:val="nil"/>
            </w:tcBorders>
            <w:shd w:val="clear" w:color="auto" w:fill="auto"/>
            <w:noWrap/>
            <w:vAlign w:val="center"/>
            <w:hideMark/>
          </w:tcPr>
          <w:p w14:paraId="10B9C891"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Bbr_0158</w:t>
            </w:r>
          </w:p>
        </w:tc>
        <w:tc>
          <w:tcPr>
            <w:tcW w:w="798" w:type="dxa"/>
            <w:tcBorders>
              <w:top w:val="nil"/>
              <w:left w:val="nil"/>
              <w:bottom w:val="nil"/>
              <w:right w:val="nil"/>
            </w:tcBorders>
            <w:shd w:val="clear" w:color="auto" w:fill="auto"/>
            <w:noWrap/>
            <w:vAlign w:val="center"/>
            <w:hideMark/>
          </w:tcPr>
          <w:p w14:paraId="42501165"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1.5</w:t>
            </w:r>
          </w:p>
        </w:tc>
        <w:tc>
          <w:tcPr>
            <w:tcW w:w="5409" w:type="dxa"/>
            <w:tcBorders>
              <w:top w:val="nil"/>
              <w:left w:val="nil"/>
              <w:bottom w:val="nil"/>
              <w:right w:val="nil"/>
            </w:tcBorders>
            <w:shd w:val="clear" w:color="auto" w:fill="auto"/>
            <w:noWrap/>
            <w:vAlign w:val="center"/>
            <w:hideMark/>
          </w:tcPr>
          <w:p w14:paraId="14B8200E"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 xml:space="preserve">Hypothetical protein </w:t>
            </w:r>
          </w:p>
        </w:tc>
        <w:tc>
          <w:tcPr>
            <w:tcW w:w="1128" w:type="dxa"/>
            <w:tcBorders>
              <w:top w:val="nil"/>
              <w:left w:val="nil"/>
              <w:bottom w:val="nil"/>
              <w:right w:val="nil"/>
            </w:tcBorders>
            <w:shd w:val="clear" w:color="auto" w:fill="auto"/>
            <w:noWrap/>
            <w:vAlign w:val="center"/>
            <w:hideMark/>
          </w:tcPr>
          <w:p w14:paraId="76B27879"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6.78E-12</w:t>
            </w:r>
          </w:p>
        </w:tc>
      </w:tr>
      <w:tr w:rsidR="00E57B23" w:rsidRPr="00E57B23" w14:paraId="5AC8D23C" w14:textId="77777777" w:rsidTr="001E5296">
        <w:trPr>
          <w:trHeight w:val="276"/>
        </w:trPr>
        <w:tc>
          <w:tcPr>
            <w:tcW w:w="1128" w:type="dxa"/>
            <w:tcBorders>
              <w:top w:val="nil"/>
              <w:left w:val="nil"/>
              <w:bottom w:val="nil"/>
              <w:right w:val="nil"/>
            </w:tcBorders>
            <w:shd w:val="clear" w:color="auto" w:fill="auto"/>
            <w:noWrap/>
            <w:vAlign w:val="center"/>
            <w:hideMark/>
          </w:tcPr>
          <w:p w14:paraId="0F3DDEA1"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Bbr_0174</w:t>
            </w:r>
          </w:p>
        </w:tc>
        <w:tc>
          <w:tcPr>
            <w:tcW w:w="798" w:type="dxa"/>
            <w:tcBorders>
              <w:top w:val="nil"/>
              <w:left w:val="nil"/>
              <w:bottom w:val="nil"/>
              <w:right w:val="nil"/>
            </w:tcBorders>
            <w:shd w:val="clear" w:color="auto" w:fill="auto"/>
            <w:noWrap/>
            <w:vAlign w:val="center"/>
            <w:hideMark/>
          </w:tcPr>
          <w:p w14:paraId="53928A86"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1.5</w:t>
            </w:r>
          </w:p>
        </w:tc>
        <w:tc>
          <w:tcPr>
            <w:tcW w:w="5409" w:type="dxa"/>
            <w:tcBorders>
              <w:top w:val="nil"/>
              <w:left w:val="nil"/>
              <w:bottom w:val="nil"/>
              <w:right w:val="nil"/>
            </w:tcBorders>
            <w:shd w:val="clear" w:color="auto" w:fill="auto"/>
            <w:noWrap/>
            <w:vAlign w:val="center"/>
            <w:hideMark/>
          </w:tcPr>
          <w:p w14:paraId="37D90DD2"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 xml:space="preserve">Conserved hypothetical protein </w:t>
            </w:r>
          </w:p>
        </w:tc>
        <w:tc>
          <w:tcPr>
            <w:tcW w:w="1128" w:type="dxa"/>
            <w:tcBorders>
              <w:top w:val="nil"/>
              <w:left w:val="nil"/>
              <w:bottom w:val="nil"/>
              <w:right w:val="nil"/>
            </w:tcBorders>
            <w:shd w:val="clear" w:color="auto" w:fill="auto"/>
            <w:noWrap/>
            <w:vAlign w:val="center"/>
            <w:hideMark/>
          </w:tcPr>
          <w:p w14:paraId="1CF414A5"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1.20E-11</w:t>
            </w:r>
          </w:p>
        </w:tc>
      </w:tr>
      <w:tr w:rsidR="00E57B23" w:rsidRPr="00E57B23" w14:paraId="6C234215" w14:textId="77777777" w:rsidTr="001E5296">
        <w:trPr>
          <w:trHeight w:val="276"/>
        </w:trPr>
        <w:tc>
          <w:tcPr>
            <w:tcW w:w="1128" w:type="dxa"/>
            <w:tcBorders>
              <w:top w:val="nil"/>
              <w:left w:val="nil"/>
              <w:bottom w:val="nil"/>
              <w:right w:val="nil"/>
            </w:tcBorders>
            <w:shd w:val="clear" w:color="auto" w:fill="auto"/>
            <w:noWrap/>
            <w:vAlign w:val="center"/>
            <w:hideMark/>
          </w:tcPr>
          <w:p w14:paraId="65362EE5"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Bbr_0439</w:t>
            </w:r>
          </w:p>
        </w:tc>
        <w:tc>
          <w:tcPr>
            <w:tcW w:w="798" w:type="dxa"/>
            <w:tcBorders>
              <w:top w:val="nil"/>
              <w:left w:val="nil"/>
              <w:bottom w:val="nil"/>
              <w:right w:val="nil"/>
            </w:tcBorders>
            <w:shd w:val="clear" w:color="auto" w:fill="auto"/>
            <w:noWrap/>
            <w:vAlign w:val="center"/>
            <w:hideMark/>
          </w:tcPr>
          <w:p w14:paraId="6AB204FE"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1.7</w:t>
            </w:r>
          </w:p>
        </w:tc>
        <w:tc>
          <w:tcPr>
            <w:tcW w:w="5409" w:type="dxa"/>
            <w:tcBorders>
              <w:top w:val="nil"/>
              <w:left w:val="nil"/>
              <w:bottom w:val="nil"/>
              <w:right w:val="nil"/>
            </w:tcBorders>
            <w:shd w:val="clear" w:color="auto" w:fill="auto"/>
            <w:noWrap/>
            <w:vAlign w:val="center"/>
            <w:hideMark/>
          </w:tcPr>
          <w:p w14:paraId="4A768380"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 xml:space="preserve">Capsular polysaccharide biosynthesis protein </w:t>
            </w:r>
          </w:p>
        </w:tc>
        <w:tc>
          <w:tcPr>
            <w:tcW w:w="1128" w:type="dxa"/>
            <w:tcBorders>
              <w:top w:val="nil"/>
              <w:left w:val="nil"/>
              <w:bottom w:val="nil"/>
              <w:right w:val="nil"/>
            </w:tcBorders>
            <w:shd w:val="clear" w:color="auto" w:fill="auto"/>
            <w:noWrap/>
            <w:vAlign w:val="center"/>
            <w:hideMark/>
          </w:tcPr>
          <w:p w14:paraId="3F9FAFAC"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1.44E-15</w:t>
            </w:r>
          </w:p>
        </w:tc>
      </w:tr>
      <w:tr w:rsidR="00E57B23" w:rsidRPr="00E57B23" w14:paraId="030B451F" w14:textId="77777777" w:rsidTr="001E5296">
        <w:trPr>
          <w:trHeight w:val="276"/>
        </w:trPr>
        <w:tc>
          <w:tcPr>
            <w:tcW w:w="1128" w:type="dxa"/>
            <w:tcBorders>
              <w:top w:val="nil"/>
              <w:left w:val="nil"/>
              <w:bottom w:val="nil"/>
              <w:right w:val="nil"/>
            </w:tcBorders>
            <w:shd w:val="clear" w:color="auto" w:fill="auto"/>
            <w:noWrap/>
            <w:vAlign w:val="center"/>
            <w:hideMark/>
          </w:tcPr>
          <w:p w14:paraId="1FAB0F59"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Bbr_0440</w:t>
            </w:r>
          </w:p>
        </w:tc>
        <w:tc>
          <w:tcPr>
            <w:tcW w:w="798" w:type="dxa"/>
            <w:tcBorders>
              <w:top w:val="nil"/>
              <w:left w:val="nil"/>
              <w:bottom w:val="nil"/>
              <w:right w:val="nil"/>
            </w:tcBorders>
            <w:shd w:val="clear" w:color="auto" w:fill="auto"/>
            <w:noWrap/>
            <w:vAlign w:val="center"/>
            <w:hideMark/>
          </w:tcPr>
          <w:p w14:paraId="00789C95"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1.5</w:t>
            </w:r>
          </w:p>
        </w:tc>
        <w:tc>
          <w:tcPr>
            <w:tcW w:w="5409" w:type="dxa"/>
            <w:tcBorders>
              <w:top w:val="nil"/>
              <w:left w:val="nil"/>
              <w:bottom w:val="nil"/>
              <w:right w:val="nil"/>
            </w:tcBorders>
            <w:shd w:val="clear" w:color="auto" w:fill="auto"/>
            <w:noWrap/>
            <w:vAlign w:val="center"/>
            <w:hideMark/>
          </w:tcPr>
          <w:p w14:paraId="2E1BAC0A"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 xml:space="preserve">Polysaccharide biosynthesis protein </w:t>
            </w:r>
          </w:p>
        </w:tc>
        <w:tc>
          <w:tcPr>
            <w:tcW w:w="1128" w:type="dxa"/>
            <w:tcBorders>
              <w:top w:val="nil"/>
              <w:left w:val="nil"/>
              <w:bottom w:val="nil"/>
              <w:right w:val="nil"/>
            </w:tcBorders>
            <w:shd w:val="clear" w:color="auto" w:fill="auto"/>
            <w:noWrap/>
            <w:vAlign w:val="center"/>
            <w:hideMark/>
          </w:tcPr>
          <w:p w14:paraId="76A3C00A"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2.43E-12</w:t>
            </w:r>
          </w:p>
        </w:tc>
      </w:tr>
      <w:tr w:rsidR="00E57B23" w:rsidRPr="00E57B23" w14:paraId="5D060B24" w14:textId="77777777" w:rsidTr="001E5296">
        <w:trPr>
          <w:trHeight w:val="276"/>
        </w:trPr>
        <w:tc>
          <w:tcPr>
            <w:tcW w:w="1128" w:type="dxa"/>
            <w:tcBorders>
              <w:top w:val="nil"/>
              <w:left w:val="nil"/>
              <w:bottom w:val="nil"/>
              <w:right w:val="nil"/>
            </w:tcBorders>
            <w:shd w:val="clear" w:color="auto" w:fill="auto"/>
            <w:noWrap/>
            <w:vAlign w:val="center"/>
            <w:hideMark/>
          </w:tcPr>
          <w:p w14:paraId="62676D55"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Bbr_0442</w:t>
            </w:r>
          </w:p>
        </w:tc>
        <w:tc>
          <w:tcPr>
            <w:tcW w:w="798" w:type="dxa"/>
            <w:tcBorders>
              <w:top w:val="nil"/>
              <w:left w:val="nil"/>
              <w:bottom w:val="nil"/>
              <w:right w:val="nil"/>
            </w:tcBorders>
            <w:shd w:val="clear" w:color="auto" w:fill="auto"/>
            <w:noWrap/>
            <w:vAlign w:val="center"/>
            <w:hideMark/>
          </w:tcPr>
          <w:p w14:paraId="34DA4321"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1.9</w:t>
            </w:r>
          </w:p>
        </w:tc>
        <w:tc>
          <w:tcPr>
            <w:tcW w:w="5409" w:type="dxa"/>
            <w:tcBorders>
              <w:top w:val="nil"/>
              <w:left w:val="nil"/>
              <w:bottom w:val="nil"/>
              <w:right w:val="nil"/>
            </w:tcBorders>
            <w:shd w:val="clear" w:color="auto" w:fill="auto"/>
            <w:noWrap/>
            <w:vAlign w:val="center"/>
            <w:hideMark/>
          </w:tcPr>
          <w:p w14:paraId="344E0D06"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 xml:space="preserve">Capsular polysaccharide biosynthesis protein </w:t>
            </w:r>
          </w:p>
        </w:tc>
        <w:tc>
          <w:tcPr>
            <w:tcW w:w="1128" w:type="dxa"/>
            <w:tcBorders>
              <w:top w:val="nil"/>
              <w:left w:val="nil"/>
              <w:bottom w:val="nil"/>
              <w:right w:val="nil"/>
            </w:tcBorders>
            <w:shd w:val="clear" w:color="auto" w:fill="auto"/>
            <w:noWrap/>
            <w:vAlign w:val="center"/>
            <w:hideMark/>
          </w:tcPr>
          <w:p w14:paraId="31567653"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1.23E-13</w:t>
            </w:r>
          </w:p>
        </w:tc>
      </w:tr>
      <w:tr w:rsidR="00E57B23" w:rsidRPr="00E57B23" w14:paraId="4C46E42C" w14:textId="77777777" w:rsidTr="001E5296">
        <w:trPr>
          <w:trHeight w:val="276"/>
        </w:trPr>
        <w:tc>
          <w:tcPr>
            <w:tcW w:w="1128" w:type="dxa"/>
            <w:tcBorders>
              <w:top w:val="nil"/>
              <w:left w:val="nil"/>
              <w:bottom w:val="nil"/>
              <w:right w:val="nil"/>
            </w:tcBorders>
            <w:shd w:val="clear" w:color="auto" w:fill="auto"/>
            <w:noWrap/>
            <w:vAlign w:val="center"/>
            <w:hideMark/>
          </w:tcPr>
          <w:p w14:paraId="4BE65EBC"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Bbr_0443</w:t>
            </w:r>
          </w:p>
        </w:tc>
        <w:tc>
          <w:tcPr>
            <w:tcW w:w="798" w:type="dxa"/>
            <w:tcBorders>
              <w:top w:val="nil"/>
              <w:left w:val="nil"/>
              <w:bottom w:val="nil"/>
              <w:right w:val="nil"/>
            </w:tcBorders>
            <w:shd w:val="clear" w:color="auto" w:fill="auto"/>
            <w:noWrap/>
            <w:vAlign w:val="center"/>
            <w:hideMark/>
          </w:tcPr>
          <w:p w14:paraId="5FCD3966"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1.7</w:t>
            </w:r>
          </w:p>
        </w:tc>
        <w:tc>
          <w:tcPr>
            <w:tcW w:w="5409" w:type="dxa"/>
            <w:tcBorders>
              <w:top w:val="nil"/>
              <w:left w:val="nil"/>
              <w:bottom w:val="nil"/>
              <w:right w:val="nil"/>
            </w:tcBorders>
            <w:shd w:val="clear" w:color="auto" w:fill="auto"/>
            <w:noWrap/>
            <w:vAlign w:val="center"/>
            <w:hideMark/>
          </w:tcPr>
          <w:p w14:paraId="5F1FD57F"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Glycosyltransferase</w:t>
            </w:r>
          </w:p>
        </w:tc>
        <w:tc>
          <w:tcPr>
            <w:tcW w:w="1128" w:type="dxa"/>
            <w:tcBorders>
              <w:top w:val="nil"/>
              <w:left w:val="nil"/>
              <w:bottom w:val="nil"/>
              <w:right w:val="nil"/>
            </w:tcBorders>
            <w:shd w:val="clear" w:color="auto" w:fill="auto"/>
            <w:noWrap/>
            <w:vAlign w:val="center"/>
            <w:hideMark/>
          </w:tcPr>
          <w:p w14:paraId="634E4200"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7.77E-16</w:t>
            </w:r>
          </w:p>
        </w:tc>
      </w:tr>
      <w:tr w:rsidR="00E57B23" w:rsidRPr="00E57B23" w14:paraId="38B6F0A7" w14:textId="77777777" w:rsidTr="001E5296">
        <w:trPr>
          <w:trHeight w:val="276"/>
        </w:trPr>
        <w:tc>
          <w:tcPr>
            <w:tcW w:w="1128" w:type="dxa"/>
            <w:tcBorders>
              <w:top w:val="nil"/>
              <w:left w:val="nil"/>
              <w:bottom w:val="nil"/>
              <w:right w:val="nil"/>
            </w:tcBorders>
            <w:shd w:val="clear" w:color="auto" w:fill="auto"/>
            <w:noWrap/>
            <w:vAlign w:val="center"/>
            <w:hideMark/>
          </w:tcPr>
          <w:p w14:paraId="56AC5495"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Bbr_0444</w:t>
            </w:r>
          </w:p>
        </w:tc>
        <w:tc>
          <w:tcPr>
            <w:tcW w:w="798" w:type="dxa"/>
            <w:tcBorders>
              <w:top w:val="nil"/>
              <w:left w:val="nil"/>
              <w:bottom w:val="nil"/>
              <w:right w:val="nil"/>
            </w:tcBorders>
            <w:shd w:val="clear" w:color="auto" w:fill="auto"/>
            <w:noWrap/>
            <w:vAlign w:val="center"/>
            <w:hideMark/>
          </w:tcPr>
          <w:p w14:paraId="2C35C7D9"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1.6</w:t>
            </w:r>
          </w:p>
        </w:tc>
        <w:tc>
          <w:tcPr>
            <w:tcW w:w="5409" w:type="dxa"/>
            <w:tcBorders>
              <w:top w:val="nil"/>
              <w:left w:val="nil"/>
              <w:bottom w:val="nil"/>
              <w:right w:val="nil"/>
            </w:tcBorders>
            <w:shd w:val="clear" w:color="auto" w:fill="auto"/>
            <w:noWrap/>
            <w:vAlign w:val="center"/>
            <w:hideMark/>
          </w:tcPr>
          <w:p w14:paraId="2640A301"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 xml:space="preserve">Membrane spanning polysaccharide biosynthesis protein </w:t>
            </w:r>
          </w:p>
        </w:tc>
        <w:tc>
          <w:tcPr>
            <w:tcW w:w="1128" w:type="dxa"/>
            <w:tcBorders>
              <w:top w:val="nil"/>
              <w:left w:val="nil"/>
              <w:bottom w:val="nil"/>
              <w:right w:val="nil"/>
            </w:tcBorders>
            <w:shd w:val="clear" w:color="auto" w:fill="auto"/>
            <w:noWrap/>
            <w:vAlign w:val="center"/>
            <w:hideMark/>
          </w:tcPr>
          <w:p w14:paraId="18BA28AB"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3.00E-14</w:t>
            </w:r>
          </w:p>
        </w:tc>
      </w:tr>
      <w:tr w:rsidR="00E57B23" w:rsidRPr="00E57B23" w14:paraId="3B270E5C" w14:textId="77777777" w:rsidTr="001E5296">
        <w:trPr>
          <w:trHeight w:val="276"/>
        </w:trPr>
        <w:tc>
          <w:tcPr>
            <w:tcW w:w="1128" w:type="dxa"/>
            <w:tcBorders>
              <w:top w:val="nil"/>
              <w:left w:val="nil"/>
              <w:bottom w:val="nil"/>
              <w:right w:val="nil"/>
            </w:tcBorders>
            <w:shd w:val="clear" w:color="auto" w:fill="auto"/>
            <w:noWrap/>
            <w:vAlign w:val="center"/>
            <w:hideMark/>
          </w:tcPr>
          <w:p w14:paraId="5D3B09E9"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Bbr_0445</w:t>
            </w:r>
          </w:p>
        </w:tc>
        <w:tc>
          <w:tcPr>
            <w:tcW w:w="798" w:type="dxa"/>
            <w:tcBorders>
              <w:top w:val="nil"/>
              <w:left w:val="nil"/>
              <w:bottom w:val="nil"/>
              <w:right w:val="nil"/>
            </w:tcBorders>
            <w:shd w:val="clear" w:color="auto" w:fill="auto"/>
            <w:noWrap/>
            <w:vAlign w:val="center"/>
            <w:hideMark/>
          </w:tcPr>
          <w:p w14:paraId="3CF82848"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1.5</w:t>
            </w:r>
          </w:p>
        </w:tc>
        <w:tc>
          <w:tcPr>
            <w:tcW w:w="5409" w:type="dxa"/>
            <w:tcBorders>
              <w:top w:val="nil"/>
              <w:left w:val="nil"/>
              <w:bottom w:val="nil"/>
              <w:right w:val="nil"/>
            </w:tcBorders>
            <w:shd w:val="clear" w:color="auto" w:fill="auto"/>
            <w:noWrap/>
            <w:vAlign w:val="center"/>
            <w:hideMark/>
          </w:tcPr>
          <w:p w14:paraId="172E1692"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 xml:space="preserve">Glycosyltransferase </w:t>
            </w:r>
          </w:p>
        </w:tc>
        <w:tc>
          <w:tcPr>
            <w:tcW w:w="1128" w:type="dxa"/>
            <w:tcBorders>
              <w:top w:val="nil"/>
              <w:left w:val="nil"/>
              <w:bottom w:val="nil"/>
              <w:right w:val="nil"/>
            </w:tcBorders>
            <w:shd w:val="clear" w:color="auto" w:fill="auto"/>
            <w:noWrap/>
            <w:vAlign w:val="center"/>
            <w:hideMark/>
          </w:tcPr>
          <w:p w14:paraId="5E248C4B"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5.55E-16</w:t>
            </w:r>
          </w:p>
        </w:tc>
      </w:tr>
      <w:tr w:rsidR="00E57B23" w:rsidRPr="00E57B23" w14:paraId="7B4A4A63" w14:textId="77777777" w:rsidTr="001E5296">
        <w:trPr>
          <w:trHeight w:val="276"/>
        </w:trPr>
        <w:tc>
          <w:tcPr>
            <w:tcW w:w="1128" w:type="dxa"/>
            <w:tcBorders>
              <w:top w:val="nil"/>
              <w:left w:val="nil"/>
              <w:bottom w:val="nil"/>
              <w:right w:val="nil"/>
            </w:tcBorders>
            <w:shd w:val="clear" w:color="auto" w:fill="auto"/>
            <w:noWrap/>
            <w:vAlign w:val="center"/>
            <w:hideMark/>
          </w:tcPr>
          <w:p w14:paraId="645EB596"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Bbr_0446</w:t>
            </w:r>
          </w:p>
        </w:tc>
        <w:tc>
          <w:tcPr>
            <w:tcW w:w="798" w:type="dxa"/>
            <w:tcBorders>
              <w:top w:val="nil"/>
              <w:left w:val="nil"/>
              <w:bottom w:val="nil"/>
              <w:right w:val="nil"/>
            </w:tcBorders>
            <w:shd w:val="clear" w:color="auto" w:fill="auto"/>
            <w:noWrap/>
            <w:vAlign w:val="center"/>
            <w:hideMark/>
          </w:tcPr>
          <w:p w14:paraId="2069375A"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1.5</w:t>
            </w:r>
          </w:p>
        </w:tc>
        <w:tc>
          <w:tcPr>
            <w:tcW w:w="5409" w:type="dxa"/>
            <w:tcBorders>
              <w:top w:val="nil"/>
              <w:left w:val="nil"/>
              <w:bottom w:val="nil"/>
              <w:right w:val="nil"/>
            </w:tcBorders>
            <w:shd w:val="clear" w:color="auto" w:fill="auto"/>
            <w:noWrap/>
            <w:vAlign w:val="center"/>
            <w:hideMark/>
          </w:tcPr>
          <w:p w14:paraId="7F7D34D5"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 xml:space="preserve">Acetyltransferase (cell wall biosynthesis) </w:t>
            </w:r>
          </w:p>
        </w:tc>
        <w:tc>
          <w:tcPr>
            <w:tcW w:w="1128" w:type="dxa"/>
            <w:tcBorders>
              <w:top w:val="nil"/>
              <w:left w:val="nil"/>
              <w:bottom w:val="nil"/>
              <w:right w:val="nil"/>
            </w:tcBorders>
            <w:shd w:val="clear" w:color="auto" w:fill="auto"/>
            <w:noWrap/>
            <w:vAlign w:val="center"/>
            <w:hideMark/>
          </w:tcPr>
          <w:p w14:paraId="0160D7FA"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2.49E-12</w:t>
            </w:r>
          </w:p>
        </w:tc>
      </w:tr>
      <w:tr w:rsidR="00E57B23" w:rsidRPr="00E57B23" w14:paraId="17053AFE" w14:textId="77777777" w:rsidTr="001E5296">
        <w:trPr>
          <w:trHeight w:val="276"/>
        </w:trPr>
        <w:tc>
          <w:tcPr>
            <w:tcW w:w="1128" w:type="dxa"/>
            <w:tcBorders>
              <w:top w:val="nil"/>
              <w:left w:val="nil"/>
              <w:bottom w:val="nil"/>
              <w:right w:val="nil"/>
            </w:tcBorders>
            <w:shd w:val="clear" w:color="auto" w:fill="auto"/>
            <w:noWrap/>
            <w:vAlign w:val="center"/>
            <w:hideMark/>
          </w:tcPr>
          <w:p w14:paraId="6C14BD7C"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Bbr_0447</w:t>
            </w:r>
          </w:p>
        </w:tc>
        <w:tc>
          <w:tcPr>
            <w:tcW w:w="798" w:type="dxa"/>
            <w:tcBorders>
              <w:top w:val="nil"/>
              <w:left w:val="nil"/>
              <w:bottom w:val="nil"/>
              <w:right w:val="nil"/>
            </w:tcBorders>
            <w:shd w:val="clear" w:color="auto" w:fill="auto"/>
            <w:noWrap/>
            <w:vAlign w:val="center"/>
            <w:hideMark/>
          </w:tcPr>
          <w:p w14:paraId="72B63DA6"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1.5</w:t>
            </w:r>
          </w:p>
        </w:tc>
        <w:tc>
          <w:tcPr>
            <w:tcW w:w="5409" w:type="dxa"/>
            <w:tcBorders>
              <w:top w:val="nil"/>
              <w:left w:val="nil"/>
              <w:bottom w:val="nil"/>
              <w:right w:val="nil"/>
            </w:tcBorders>
            <w:shd w:val="clear" w:color="auto" w:fill="auto"/>
            <w:noWrap/>
            <w:vAlign w:val="center"/>
            <w:hideMark/>
          </w:tcPr>
          <w:p w14:paraId="5467F008"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 xml:space="preserve">Conserved hypothetical protein </w:t>
            </w:r>
          </w:p>
        </w:tc>
        <w:tc>
          <w:tcPr>
            <w:tcW w:w="1128" w:type="dxa"/>
            <w:tcBorders>
              <w:top w:val="nil"/>
              <w:left w:val="nil"/>
              <w:bottom w:val="nil"/>
              <w:right w:val="nil"/>
            </w:tcBorders>
            <w:shd w:val="clear" w:color="auto" w:fill="auto"/>
            <w:noWrap/>
            <w:vAlign w:val="center"/>
            <w:hideMark/>
          </w:tcPr>
          <w:p w14:paraId="32703DF2"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7.56E-11</w:t>
            </w:r>
          </w:p>
        </w:tc>
      </w:tr>
      <w:tr w:rsidR="00E57B23" w:rsidRPr="00E57B23" w14:paraId="3EAB295F" w14:textId="77777777" w:rsidTr="001E5296">
        <w:trPr>
          <w:trHeight w:val="263"/>
        </w:trPr>
        <w:tc>
          <w:tcPr>
            <w:tcW w:w="1128" w:type="dxa"/>
            <w:tcBorders>
              <w:top w:val="nil"/>
              <w:left w:val="nil"/>
              <w:bottom w:val="nil"/>
              <w:right w:val="nil"/>
            </w:tcBorders>
            <w:shd w:val="clear" w:color="auto" w:fill="auto"/>
            <w:noWrap/>
            <w:vAlign w:val="center"/>
            <w:hideMark/>
          </w:tcPr>
          <w:p w14:paraId="3EB4E017"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Bbr_0469</w:t>
            </w:r>
          </w:p>
        </w:tc>
        <w:tc>
          <w:tcPr>
            <w:tcW w:w="798" w:type="dxa"/>
            <w:tcBorders>
              <w:top w:val="nil"/>
              <w:left w:val="nil"/>
              <w:bottom w:val="nil"/>
              <w:right w:val="nil"/>
            </w:tcBorders>
            <w:shd w:val="clear" w:color="auto" w:fill="auto"/>
            <w:noWrap/>
            <w:vAlign w:val="center"/>
            <w:hideMark/>
          </w:tcPr>
          <w:p w14:paraId="3C05A693"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2.1</w:t>
            </w:r>
          </w:p>
        </w:tc>
        <w:tc>
          <w:tcPr>
            <w:tcW w:w="5409" w:type="dxa"/>
            <w:tcBorders>
              <w:top w:val="nil"/>
              <w:left w:val="nil"/>
              <w:bottom w:val="nil"/>
              <w:right w:val="nil"/>
            </w:tcBorders>
            <w:shd w:val="clear" w:color="auto" w:fill="auto"/>
            <w:noWrap/>
            <w:vAlign w:val="center"/>
            <w:hideMark/>
          </w:tcPr>
          <w:p w14:paraId="3FD43589"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 xml:space="preserve">Conserved hypothetical membrane spanning protein </w:t>
            </w:r>
          </w:p>
        </w:tc>
        <w:tc>
          <w:tcPr>
            <w:tcW w:w="1128" w:type="dxa"/>
            <w:tcBorders>
              <w:top w:val="nil"/>
              <w:left w:val="nil"/>
              <w:bottom w:val="nil"/>
              <w:right w:val="nil"/>
            </w:tcBorders>
            <w:shd w:val="clear" w:color="auto" w:fill="auto"/>
            <w:noWrap/>
            <w:vAlign w:val="center"/>
            <w:hideMark/>
          </w:tcPr>
          <w:p w14:paraId="4B16A455"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0.00E+00</w:t>
            </w:r>
          </w:p>
        </w:tc>
      </w:tr>
      <w:tr w:rsidR="00E57B23" w:rsidRPr="00E57B23" w14:paraId="3F10ED08" w14:textId="77777777" w:rsidTr="001E5296">
        <w:trPr>
          <w:trHeight w:val="276"/>
        </w:trPr>
        <w:tc>
          <w:tcPr>
            <w:tcW w:w="1128" w:type="dxa"/>
            <w:tcBorders>
              <w:top w:val="nil"/>
              <w:left w:val="nil"/>
              <w:bottom w:val="nil"/>
              <w:right w:val="nil"/>
            </w:tcBorders>
            <w:shd w:val="clear" w:color="auto" w:fill="auto"/>
            <w:noWrap/>
            <w:vAlign w:val="center"/>
            <w:hideMark/>
          </w:tcPr>
          <w:p w14:paraId="475EE8D8"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Bbr_1209</w:t>
            </w:r>
          </w:p>
        </w:tc>
        <w:tc>
          <w:tcPr>
            <w:tcW w:w="798" w:type="dxa"/>
            <w:tcBorders>
              <w:top w:val="nil"/>
              <w:left w:val="nil"/>
              <w:bottom w:val="nil"/>
              <w:right w:val="nil"/>
            </w:tcBorders>
            <w:shd w:val="clear" w:color="auto" w:fill="auto"/>
            <w:noWrap/>
            <w:vAlign w:val="center"/>
            <w:hideMark/>
          </w:tcPr>
          <w:p w14:paraId="1F177D50"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1.5</w:t>
            </w:r>
          </w:p>
        </w:tc>
        <w:tc>
          <w:tcPr>
            <w:tcW w:w="5409" w:type="dxa"/>
            <w:tcBorders>
              <w:top w:val="nil"/>
              <w:left w:val="nil"/>
              <w:bottom w:val="nil"/>
              <w:right w:val="nil"/>
            </w:tcBorders>
            <w:shd w:val="clear" w:color="auto" w:fill="auto"/>
            <w:noWrap/>
            <w:vAlign w:val="center"/>
            <w:hideMark/>
          </w:tcPr>
          <w:p w14:paraId="632F2D8B"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 xml:space="preserve">Narrowly conserved hypothetical protein </w:t>
            </w:r>
          </w:p>
        </w:tc>
        <w:tc>
          <w:tcPr>
            <w:tcW w:w="1128" w:type="dxa"/>
            <w:tcBorders>
              <w:top w:val="nil"/>
              <w:left w:val="nil"/>
              <w:bottom w:val="nil"/>
              <w:right w:val="nil"/>
            </w:tcBorders>
            <w:shd w:val="clear" w:color="auto" w:fill="auto"/>
            <w:noWrap/>
            <w:vAlign w:val="center"/>
            <w:hideMark/>
          </w:tcPr>
          <w:p w14:paraId="23F31247"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2.39E-01</w:t>
            </w:r>
          </w:p>
        </w:tc>
      </w:tr>
      <w:tr w:rsidR="00E57B23" w:rsidRPr="00E57B23" w14:paraId="2E083632" w14:textId="77777777" w:rsidTr="001E5296">
        <w:trPr>
          <w:trHeight w:val="276"/>
        </w:trPr>
        <w:tc>
          <w:tcPr>
            <w:tcW w:w="1128" w:type="dxa"/>
            <w:tcBorders>
              <w:top w:val="nil"/>
              <w:left w:val="nil"/>
              <w:bottom w:val="nil"/>
              <w:right w:val="nil"/>
            </w:tcBorders>
            <w:shd w:val="clear" w:color="auto" w:fill="auto"/>
            <w:noWrap/>
            <w:vAlign w:val="center"/>
            <w:hideMark/>
          </w:tcPr>
          <w:p w14:paraId="07623170"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Bbr_1656</w:t>
            </w:r>
          </w:p>
        </w:tc>
        <w:tc>
          <w:tcPr>
            <w:tcW w:w="798" w:type="dxa"/>
            <w:tcBorders>
              <w:top w:val="nil"/>
              <w:left w:val="nil"/>
              <w:bottom w:val="nil"/>
              <w:right w:val="nil"/>
            </w:tcBorders>
            <w:shd w:val="clear" w:color="auto" w:fill="auto"/>
            <w:noWrap/>
            <w:vAlign w:val="center"/>
            <w:hideMark/>
          </w:tcPr>
          <w:p w14:paraId="5D0F4DE2"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1.6</w:t>
            </w:r>
          </w:p>
        </w:tc>
        <w:tc>
          <w:tcPr>
            <w:tcW w:w="5409" w:type="dxa"/>
            <w:tcBorders>
              <w:top w:val="nil"/>
              <w:left w:val="nil"/>
              <w:bottom w:val="nil"/>
              <w:right w:val="nil"/>
            </w:tcBorders>
            <w:shd w:val="clear" w:color="auto" w:fill="auto"/>
            <w:noWrap/>
            <w:vAlign w:val="center"/>
            <w:hideMark/>
          </w:tcPr>
          <w:p w14:paraId="2F2BB9C9"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 xml:space="preserve">Sugar ABC transporter, permease protein </w:t>
            </w:r>
          </w:p>
        </w:tc>
        <w:tc>
          <w:tcPr>
            <w:tcW w:w="1128" w:type="dxa"/>
            <w:tcBorders>
              <w:top w:val="nil"/>
              <w:left w:val="nil"/>
              <w:bottom w:val="nil"/>
              <w:right w:val="nil"/>
            </w:tcBorders>
            <w:shd w:val="clear" w:color="auto" w:fill="auto"/>
            <w:noWrap/>
            <w:vAlign w:val="center"/>
            <w:hideMark/>
          </w:tcPr>
          <w:p w14:paraId="3B830FF6"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8.06E-14</w:t>
            </w:r>
          </w:p>
        </w:tc>
      </w:tr>
      <w:tr w:rsidR="00E57B23" w:rsidRPr="00E57B23" w14:paraId="5ED9C52D" w14:textId="77777777" w:rsidTr="001E5296">
        <w:trPr>
          <w:trHeight w:val="276"/>
        </w:trPr>
        <w:tc>
          <w:tcPr>
            <w:tcW w:w="1128" w:type="dxa"/>
            <w:tcBorders>
              <w:top w:val="nil"/>
              <w:left w:val="nil"/>
              <w:bottom w:val="nil"/>
              <w:right w:val="nil"/>
            </w:tcBorders>
            <w:shd w:val="clear" w:color="auto" w:fill="auto"/>
            <w:noWrap/>
            <w:vAlign w:val="center"/>
            <w:hideMark/>
          </w:tcPr>
          <w:p w14:paraId="0C13F03D"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Bbr_1657</w:t>
            </w:r>
          </w:p>
        </w:tc>
        <w:tc>
          <w:tcPr>
            <w:tcW w:w="798" w:type="dxa"/>
            <w:tcBorders>
              <w:top w:val="nil"/>
              <w:left w:val="nil"/>
              <w:bottom w:val="nil"/>
              <w:right w:val="nil"/>
            </w:tcBorders>
            <w:shd w:val="clear" w:color="auto" w:fill="auto"/>
            <w:noWrap/>
            <w:vAlign w:val="center"/>
            <w:hideMark/>
          </w:tcPr>
          <w:p w14:paraId="73F3FFFE"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1.7</w:t>
            </w:r>
          </w:p>
        </w:tc>
        <w:tc>
          <w:tcPr>
            <w:tcW w:w="5409" w:type="dxa"/>
            <w:tcBorders>
              <w:top w:val="nil"/>
              <w:left w:val="nil"/>
              <w:bottom w:val="nil"/>
              <w:right w:val="nil"/>
            </w:tcBorders>
            <w:shd w:val="clear" w:color="auto" w:fill="auto"/>
            <w:noWrap/>
            <w:vAlign w:val="center"/>
            <w:hideMark/>
          </w:tcPr>
          <w:p w14:paraId="72B09713"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 xml:space="preserve">Sugar-binding protein of ABC transporter system </w:t>
            </w:r>
          </w:p>
        </w:tc>
        <w:tc>
          <w:tcPr>
            <w:tcW w:w="1128" w:type="dxa"/>
            <w:tcBorders>
              <w:top w:val="nil"/>
              <w:left w:val="nil"/>
              <w:bottom w:val="nil"/>
              <w:right w:val="nil"/>
            </w:tcBorders>
            <w:shd w:val="clear" w:color="auto" w:fill="auto"/>
            <w:noWrap/>
            <w:vAlign w:val="center"/>
            <w:hideMark/>
          </w:tcPr>
          <w:p w14:paraId="7BA0B201"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4.35E-14</w:t>
            </w:r>
          </w:p>
        </w:tc>
      </w:tr>
      <w:tr w:rsidR="00E57B23" w:rsidRPr="00E57B23" w14:paraId="3FA3A4D5" w14:textId="77777777" w:rsidTr="001E5296">
        <w:trPr>
          <w:trHeight w:val="276"/>
        </w:trPr>
        <w:tc>
          <w:tcPr>
            <w:tcW w:w="1128" w:type="dxa"/>
            <w:tcBorders>
              <w:top w:val="nil"/>
              <w:left w:val="nil"/>
              <w:bottom w:val="nil"/>
              <w:right w:val="nil"/>
            </w:tcBorders>
            <w:shd w:val="clear" w:color="auto" w:fill="auto"/>
            <w:noWrap/>
            <w:vAlign w:val="center"/>
            <w:hideMark/>
          </w:tcPr>
          <w:p w14:paraId="636E3014"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Bbr_1762</w:t>
            </w:r>
          </w:p>
        </w:tc>
        <w:tc>
          <w:tcPr>
            <w:tcW w:w="798" w:type="dxa"/>
            <w:tcBorders>
              <w:top w:val="nil"/>
              <w:left w:val="nil"/>
              <w:bottom w:val="nil"/>
              <w:right w:val="nil"/>
            </w:tcBorders>
            <w:shd w:val="clear" w:color="auto" w:fill="auto"/>
            <w:noWrap/>
            <w:vAlign w:val="center"/>
            <w:hideMark/>
          </w:tcPr>
          <w:p w14:paraId="15375C37"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1.5</w:t>
            </w:r>
          </w:p>
        </w:tc>
        <w:tc>
          <w:tcPr>
            <w:tcW w:w="5409" w:type="dxa"/>
            <w:tcBorders>
              <w:top w:val="nil"/>
              <w:left w:val="nil"/>
              <w:bottom w:val="nil"/>
              <w:right w:val="nil"/>
            </w:tcBorders>
            <w:shd w:val="clear" w:color="auto" w:fill="auto"/>
            <w:noWrap/>
            <w:vAlign w:val="center"/>
            <w:hideMark/>
          </w:tcPr>
          <w:p w14:paraId="07D96182"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 xml:space="preserve">Conserved hypothetical protein </w:t>
            </w:r>
          </w:p>
        </w:tc>
        <w:tc>
          <w:tcPr>
            <w:tcW w:w="1128" w:type="dxa"/>
            <w:tcBorders>
              <w:top w:val="nil"/>
              <w:left w:val="nil"/>
              <w:bottom w:val="nil"/>
              <w:right w:val="nil"/>
            </w:tcBorders>
            <w:shd w:val="clear" w:color="auto" w:fill="auto"/>
            <w:noWrap/>
            <w:vAlign w:val="center"/>
            <w:hideMark/>
          </w:tcPr>
          <w:p w14:paraId="397E5C31"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1.55E-14</w:t>
            </w:r>
          </w:p>
        </w:tc>
      </w:tr>
      <w:tr w:rsidR="00E57B23" w:rsidRPr="00E57B23" w14:paraId="5F6A6CD9" w14:textId="77777777" w:rsidTr="001E5296">
        <w:trPr>
          <w:trHeight w:val="276"/>
        </w:trPr>
        <w:tc>
          <w:tcPr>
            <w:tcW w:w="1128" w:type="dxa"/>
            <w:tcBorders>
              <w:top w:val="nil"/>
              <w:left w:val="nil"/>
              <w:bottom w:val="nil"/>
              <w:right w:val="nil"/>
            </w:tcBorders>
            <w:shd w:val="clear" w:color="auto" w:fill="auto"/>
            <w:noWrap/>
            <w:vAlign w:val="center"/>
            <w:hideMark/>
          </w:tcPr>
          <w:p w14:paraId="03F761D7"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Bbr_1790</w:t>
            </w:r>
          </w:p>
        </w:tc>
        <w:tc>
          <w:tcPr>
            <w:tcW w:w="798" w:type="dxa"/>
            <w:tcBorders>
              <w:top w:val="nil"/>
              <w:left w:val="nil"/>
              <w:bottom w:val="nil"/>
              <w:right w:val="nil"/>
            </w:tcBorders>
            <w:shd w:val="clear" w:color="auto" w:fill="auto"/>
            <w:noWrap/>
            <w:vAlign w:val="center"/>
            <w:hideMark/>
          </w:tcPr>
          <w:p w14:paraId="44711C25"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1.8</w:t>
            </w:r>
          </w:p>
        </w:tc>
        <w:tc>
          <w:tcPr>
            <w:tcW w:w="5409" w:type="dxa"/>
            <w:tcBorders>
              <w:top w:val="nil"/>
              <w:left w:val="nil"/>
              <w:bottom w:val="nil"/>
              <w:right w:val="nil"/>
            </w:tcBorders>
            <w:shd w:val="clear" w:color="auto" w:fill="auto"/>
            <w:noWrap/>
            <w:vAlign w:val="center"/>
            <w:hideMark/>
          </w:tcPr>
          <w:p w14:paraId="42518345"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 xml:space="preserve">Phosphoglycerol transferase </w:t>
            </w:r>
          </w:p>
        </w:tc>
        <w:tc>
          <w:tcPr>
            <w:tcW w:w="1128" w:type="dxa"/>
            <w:tcBorders>
              <w:top w:val="nil"/>
              <w:left w:val="nil"/>
              <w:bottom w:val="nil"/>
              <w:right w:val="nil"/>
            </w:tcBorders>
            <w:shd w:val="clear" w:color="auto" w:fill="auto"/>
            <w:noWrap/>
            <w:vAlign w:val="center"/>
            <w:hideMark/>
          </w:tcPr>
          <w:p w14:paraId="4C25C103"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3.73E-12</w:t>
            </w:r>
          </w:p>
        </w:tc>
      </w:tr>
      <w:tr w:rsidR="00E57B23" w:rsidRPr="00E57B23" w14:paraId="4E02FFB1" w14:textId="77777777" w:rsidTr="001E5296">
        <w:trPr>
          <w:trHeight w:val="276"/>
        </w:trPr>
        <w:tc>
          <w:tcPr>
            <w:tcW w:w="1128" w:type="dxa"/>
            <w:tcBorders>
              <w:top w:val="nil"/>
              <w:left w:val="nil"/>
              <w:bottom w:val="nil"/>
              <w:right w:val="nil"/>
            </w:tcBorders>
            <w:shd w:val="clear" w:color="auto" w:fill="auto"/>
            <w:noWrap/>
            <w:vAlign w:val="center"/>
            <w:hideMark/>
          </w:tcPr>
          <w:p w14:paraId="10DEBC18"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Bbr_1791</w:t>
            </w:r>
          </w:p>
        </w:tc>
        <w:tc>
          <w:tcPr>
            <w:tcW w:w="798" w:type="dxa"/>
            <w:tcBorders>
              <w:top w:val="nil"/>
              <w:left w:val="nil"/>
              <w:bottom w:val="nil"/>
              <w:right w:val="nil"/>
            </w:tcBorders>
            <w:shd w:val="clear" w:color="auto" w:fill="auto"/>
            <w:noWrap/>
            <w:vAlign w:val="center"/>
            <w:hideMark/>
          </w:tcPr>
          <w:p w14:paraId="4BE2907A"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1.9</w:t>
            </w:r>
          </w:p>
        </w:tc>
        <w:tc>
          <w:tcPr>
            <w:tcW w:w="5409" w:type="dxa"/>
            <w:tcBorders>
              <w:top w:val="nil"/>
              <w:left w:val="nil"/>
              <w:bottom w:val="nil"/>
              <w:right w:val="nil"/>
            </w:tcBorders>
            <w:shd w:val="clear" w:color="auto" w:fill="auto"/>
            <w:noWrap/>
            <w:vAlign w:val="center"/>
            <w:hideMark/>
          </w:tcPr>
          <w:p w14:paraId="4DCD7528"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 xml:space="preserve">Phosphoglycerol transferase </w:t>
            </w:r>
          </w:p>
        </w:tc>
        <w:tc>
          <w:tcPr>
            <w:tcW w:w="1128" w:type="dxa"/>
            <w:tcBorders>
              <w:top w:val="nil"/>
              <w:left w:val="nil"/>
              <w:bottom w:val="nil"/>
              <w:right w:val="nil"/>
            </w:tcBorders>
            <w:shd w:val="clear" w:color="auto" w:fill="auto"/>
            <w:noWrap/>
            <w:vAlign w:val="center"/>
            <w:hideMark/>
          </w:tcPr>
          <w:p w14:paraId="5E145B64"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1.33E-15</w:t>
            </w:r>
          </w:p>
        </w:tc>
      </w:tr>
      <w:tr w:rsidR="00E57B23" w:rsidRPr="00E57B23" w14:paraId="01F836B3" w14:textId="77777777" w:rsidTr="001E5296">
        <w:trPr>
          <w:trHeight w:val="276"/>
        </w:trPr>
        <w:tc>
          <w:tcPr>
            <w:tcW w:w="1128" w:type="dxa"/>
            <w:tcBorders>
              <w:top w:val="nil"/>
              <w:left w:val="nil"/>
              <w:bottom w:val="nil"/>
              <w:right w:val="nil"/>
            </w:tcBorders>
            <w:shd w:val="clear" w:color="auto" w:fill="auto"/>
            <w:noWrap/>
            <w:vAlign w:val="center"/>
            <w:hideMark/>
          </w:tcPr>
          <w:p w14:paraId="64180682"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Bbr_1792</w:t>
            </w:r>
          </w:p>
        </w:tc>
        <w:tc>
          <w:tcPr>
            <w:tcW w:w="798" w:type="dxa"/>
            <w:tcBorders>
              <w:top w:val="nil"/>
              <w:left w:val="nil"/>
              <w:bottom w:val="nil"/>
              <w:right w:val="nil"/>
            </w:tcBorders>
            <w:shd w:val="clear" w:color="auto" w:fill="auto"/>
            <w:noWrap/>
            <w:vAlign w:val="center"/>
            <w:hideMark/>
          </w:tcPr>
          <w:p w14:paraId="08BEA7EF"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1.6</w:t>
            </w:r>
          </w:p>
        </w:tc>
        <w:tc>
          <w:tcPr>
            <w:tcW w:w="5409" w:type="dxa"/>
            <w:tcBorders>
              <w:top w:val="nil"/>
              <w:left w:val="nil"/>
              <w:bottom w:val="nil"/>
              <w:right w:val="nil"/>
            </w:tcBorders>
            <w:shd w:val="clear" w:color="auto" w:fill="auto"/>
            <w:noWrap/>
            <w:vAlign w:val="center"/>
            <w:hideMark/>
          </w:tcPr>
          <w:p w14:paraId="153D3539"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 xml:space="preserve">Glycosyltransferase </w:t>
            </w:r>
          </w:p>
        </w:tc>
        <w:tc>
          <w:tcPr>
            <w:tcW w:w="1128" w:type="dxa"/>
            <w:tcBorders>
              <w:top w:val="nil"/>
              <w:left w:val="nil"/>
              <w:bottom w:val="nil"/>
              <w:right w:val="nil"/>
            </w:tcBorders>
            <w:shd w:val="clear" w:color="auto" w:fill="auto"/>
            <w:noWrap/>
            <w:vAlign w:val="center"/>
            <w:hideMark/>
          </w:tcPr>
          <w:p w14:paraId="682F846D"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2.40E-12</w:t>
            </w:r>
          </w:p>
        </w:tc>
      </w:tr>
      <w:tr w:rsidR="00E57B23" w:rsidRPr="00E57B23" w14:paraId="5D552B15" w14:textId="77777777" w:rsidTr="001E5296">
        <w:trPr>
          <w:trHeight w:val="276"/>
        </w:trPr>
        <w:tc>
          <w:tcPr>
            <w:tcW w:w="1128" w:type="dxa"/>
            <w:tcBorders>
              <w:top w:val="nil"/>
              <w:left w:val="nil"/>
              <w:bottom w:val="nil"/>
              <w:right w:val="nil"/>
            </w:tcBorders>
            <w:shd w:val="clear" w:color="auto" w:fill="auto"/>
            <w:noWrap/>
            <w:vAlign w:val="center"/>
            <w:hideMark/>
          </w:tcPr>
          <w:p w14:paraId="2A571020"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Bbr_1794</w:t>
            </w:r>
          </w:p>
        </w:tc>
        <w:tc>
          <w:tcPr>
            <w:tcW w:w="798" w:type="dxa"/>
            <w:tcBorders>
              <w:top w:val="nil"/>
              <w:left w:val="nil"/>
              <w:bottom w:val="nil"/>
              <w:right w:val="nil"/>
            </w:tcBorders>
            <w:shd w:val="clear" w:color="auto" w:fill="auto"/>
            <w:noWrap/>
            <w:vAlign w:val="center"/>
            <w:hideMark/>
          </w:tcPr>
          <w:p w14:paraId="69125DB6"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1.7</w:t>
            </w:r>
          </w:p>
        </w:tc>
        <w:tc>
          <w:tcPr>
            <w:tcW w:w="5409" w:type="dxa"/>
            <w:tcBorders>
              <w:top w:val="nil"/>
              <w:left w:val="nil"/>
              <w:bottom w:val="nil"/>
              <w:right w:val="nil"/>
            </w:tcBorders>
            <w:shd w:val="clear" w:color="auto" w:fill="auto"/>
            <w:noWrap/>
            <w:vAlign w:val="center"/>
            <w:hideMark/>
          </w:tcPr>
          <w:p w14:paraId="00A207E8"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 xml:space="preserve">Permease protein of ABC transporter systemfor polysaccharides </w:t>
            </w:r>
          </w:p>
        </w:tc>
        <w:tc>
          <w:tcPr>
            <w:tcW w:w="1128" w:type="dxa"/>
            <w:tcBorders>
              <w:top w:val="nil"/>
              <w:left w:val="nil"/>
              <w:bottom w:val="nil"/>
              <w:right w:val="nil"/>
            </w:tcBorders>
            <w:shd w:val="clear" w:color="auto" w:fill="auto"/>
            <w:noWrap/>
            <w:vAlign w:val="center"/>
            <w:hideMark/>
          </w:tcPr>
          <w:p w14:paraId="6315FB43"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6.04E-14</w:t>
            </w:r>
          </w:p>
        </w:tc>
      </w:tr>
      <w:tr w:rsidR="00E57B23" w:rsidRPr="00E57B23" w14:paraId="24069534" w14:textId="77777777" w:rsidTr="001E5296">
        <w:trPr>
          <w:trHeight w:val="276"/>
        </w:trPr>
        <w:tc>
          <w:tcPr>
            <w:tcW w:w="1128" w:type="dxa"/>
            <w:tcBorders>
              <w:top w:val="nil"/>
              <w:left w:val="nil"/>
              <w:bottom w:val="nil"/>
              <w:right w:val="nil"/>
            </w:tcBorders>
            <w:shd w:val="clear" w:color="auto" w:fill="auto"/>
            <w:noWrap/>
            <w:vAlign w:val="center"/>
            <w:hideMark/>
          </w:tcPr>
          <w:p w14:paraId="27629F98"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Bbr_1795</w:t>
            </w:r>
          </w:p>
        </w:tc>
        <w:tc>
          <w:tcPr>
            <w:tcW w:w="798" w:type="dxa"/>
            <w:tcBorders>
              <w:top w:val="nil"/>
              <w:left w:val="nil"/>
              <w:bottom w:val="nil"/>
              <w:right w:val="nil"/>
            </w:tcBorders>
            <w:shd w:val="clear" w:color="auto" w:fill="auto"/>
            <w:noWrap/>
            <w:vAlign w:val="center"/>
            <w:hideMark/>
          </w:tcPr>
          <w:p w14:paraId="0D915154"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1.5</w:t>
            </w:r>
          </w:p>
        </w:tc>
        <w:tc>
          <w:tcPr>
            <w:tcW w:w="5409" w:type="dxa"/>
            <w:tcBorders>
              <w:top w:val="nil"/>
              <w:left w:val="nil"/>
              <w:bottom w:val="nil"/>
              <w:right w:val="nil"/>
            </w:tcBorders>
            <w:shd w:val="clear" w:color="auto" w:fill="auto"/>
            <w:noWrap/>
            <w:vAlign w:val="center"/>
            <w:hideMark/>
          </w:tcPr>
          <w:p w14:paraId="1AE9C575"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 xml:space="preserve">Alpha-L-Rha alpha-1,2/1,3-L-rhamnosyltransferase </w:t>
            </w:r>
          </w:p>
        </w:tc>
        <w:tc>
          <w:tcPr>
            <w:tcW w:w="1128" w:type="dxa"/>
            <w:tcBorders>
              <w:top w:val="nil"/>
              <w:left w:val="nil"/>
              <w:bottom w:val="nil"/>
              <w:right w:val="nil"/>
            </w:tcBorders>
            <w:shd w:val="clear" w:color="auto" w:fill="auto"/>
            <w:noWrap/>
            <w:vAlign w:val="center"/>
            <w:hideMark/>
          </w:tcPr>
          <w:p w14:paraId="1548C6FD"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1.06E-11</w:t>
            </w:r>
          </w:p>
        </w:tc>
      </w:tr>
      <w:tr w:rsidR="00E57B23" w:rsidRPr="00E57B23" w14:paraId="7265F066" w14:textId="77777777" w:rsidTr="001E5296">
        <w:trPr>
          <w:trHeight w:val="276"/>
        </w:trPr>
        <w:tc>
          <w:tcPr>
            <w:tcW w:w="1128" w:type="dxa"/>
            <w:tcBorders>
              <w:top w:val="nil"/>
              <w:left w:val="nil"/>
              <w:bottom w:val="nil"/>
              <w:right w:val="nil"/>
            </w:tcBorders>
            <w:shd w:val="clear" w:color="auto" w:fill="auto"/>
            <w:noWrap/>
            <w:vAlign w:val="center"/>
            <w:hideMark/>
          </w:tcPr>
          <w:p w14:paraId="2B96B5B2"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Bbr_1846</w:t>
            </w:r>
          </w:p>
        </w:tc>
        <w:tc>
          <w:tcPr>
            <w:tcW w:w="798" w:type="dxa"/>
            <w:tcBorders>
              <w:top w:val="nil"/>
              <w:left w:val="nil"/>
              <w:bottom w:val="nil"/>
              <w:right w:val="nil"/>
            </w:tcBorders>
            <w:shd w:val="clear" w:color="auto" w:fill="auto"/>
            <w:noWrap/>
            <w:vAlign w:val="center"/>
            <w:hideMark/>
          </w:tcPr>
          <w:p w14:paraId="4FC54448"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2.6</w:t>
            </w:r>
          </w:p>
        </w:tc>
        <w:tc>
          <w:tcPr>
            <w:tcW w:w="5409" w:type="dxa"/>
            <w:tcBorders>
              <w:top w:val="nil"/>
              <w:left w:val="nil"/>
              <w:bottom w:val="nil"/>
              <w:right w:val="nil"/>
            </w:tcBorders>
            <w:shd w:val="clear" w:color="auto" w:fill="auto"/>
            <w:noWrap/>
            <w:vAlign w:val="center"/>
            <w:hideMark/>
          </w:tcPr>
          <w:p w14:paraId="5DD95718"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i/>
                <w:iCs/>
                <w:color w:val="000000"/>
                <w:sz w:val="20"/>
                <w:szCs w:val="20"/>
                <w:lang w:eastAsia="en-GB"/>
              </w:rPr>
              <w:t>bifR1</w:t>
            </w:r>
            <w:r w:rsidRPr="00E57B23">
              <w:rPr>
                <w:rFonts w:eastAsia="Times New Roman" w:cs="Times New Roman"/>
                <w:color w:val="000000"/>
                <w:sz w:val="20"/>
                <w:szCs w:val="20"/>
                <w:lang w:eastAsia="en-GB"/>
              </w:rPr>
              <w:t xml:space="preserve">, Transcriptional regulator, LacI family </w:t>
            </w:r>
          </w:p>
        </w:tc>
        <w:tc>
          <w:tcPr>
            <w:tcW w:w="1128" w:type="dxa"/>
            <w:tcBorders>
              <w:top w:val="nil"/>
              <w:left w:val="nil"/>
              <w:bottom w:val="nil"/>
              <w:right w:val="nil"/>
            </w:tcBorders>
            <w:shd w:val="clear" w:color="auto" w:fill="auto"/>
            <w:noWrap/>
            <w:vAlign w:val="center"/>
            <w:hideMark/>
          </w:tcPr>
          <w:p w14:paraId="75EF24DC"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4.68E-12</w:t>
            </w:r>
          </w:p>
        </w:tc>
      </w:tr>
      <w:tr w:rsidR="00E57B23" w:rsidRPr="00E57B23" w14:paraId="7A9D22E4" w14:textId="77777777" w:rsidTr="001E5296">
        <w:trPr>
          <w:trHeight w:val="276"/>
        </w:trPr>
        <w:tc>
          <w:tcPr>
            <w:tcW w:w="1128" w:type="dxa"/>
            <w:tcBorders>
              <w:top w:val="nil"/>
              <w:left w:val="nil"/>
              <w:bottom w:val="nil"/>
              <w:right w:val="nil"/>
            </w:tcBorders>
            <w:shd w:val="clear" w:color="auto" w:fill="auto"/>
            <w:noWrap/>
            <w:vAlign w:val="center"/>
            <w:hideMark/>
          </w:tcPr>
          <w:p w14:paraId="4BC46939"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Bbr_1879</w:t>
            </w:r>
          </w:p>
        </w:tc>
        <w:tc>
          <w:tcPr>
            <w:tcW w:w="798" w:type="dxa"/>
            <w:tcBorders>
              <w:top w:val="nil"/>
              <w:left w:val="nil"/>
              <w:bottom w:val="nil"/>
              <w:right w:val="nil"/>
            </w:tcBorders>
            <w:shd w:val="clear" w:color="auto" w:fill="auto"/>
            <w:noWrap/>
            <w:vAlign w:val="center"/>
            <w:hideMark/>
          </w:tcPr>
          <w:p w14:paraId="49058666"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1.7</w:t>
            </w:r>
          </w:p>
        </w:tc>
        <w:tc>
          <w:tcPr>
            <w:tcW w:w="5409" w:type="dxa"/>
            <w:tcBorders>
              <w:top w:val="nil"/>
              <w:left w:val="nil"/>
              <w:bottom w:val="nil"/>
              <w:right w:val="nil"/>
            </w:tcBorders>
            <w:shd w:val="clear" w:color="auto" w:fill="auto"/>
            <w:noWrap/>
            <w:vAlign w:val="center"/>
            <w:hideMark/>
          </w:tcPr>
          <w:p w14:paraId="7401D6F6"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 xml:space="preserve">PTS system, glucose-specific IIABC component </w:t>
            </w:r>
          </w:p>
        </w:tc>
        <w:tc>
          <w:tcPr>
            <w:tcW w:w="1128" w:type="dxa"/>
            <w:tcBorders>
              <w:top w:val="nil"/>
              <w:left w:val="nil"/>
              <w:bottom w:val="nil"/>
              <w:right w:val="nil"/>
            </w:tcBorders>
            <w:shd w:val="clear" w:color="auto" w:fill="auto"/>
            <w:noWrap/>
            <w:vAlign w:val="center"/>
            <w:hideMark/>
          </w:tcPr>
          <w:p w14:paraId="05A08864"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2.40E-12</w:t>
            </w:r>
          </w:p>
        </w:tc>
      </w:tr>
      <w:tr w:rsidR="00E57B23" w:rsidRPr="00E57B23" w14:paraId="0A47FF2B" w14:textId="77777777" w:rsidTr="001E5296">
        <w:trPr>
          <w:trHeight w:val="276"/>
        </w:trPr>
        <w:tc>
          <w:tcPr>
            <w:tcW w:w="1128" w:type="dxa"/>
            <w:tcBorders>
              <w:top w:val="nil"/>
              <w:left w:val="nil"/>
              <w:bottom w:val="nil"/>
              <w:right w:val="nil"/>
            </w:tcBorders>
            <w:shd w:val="clear" w:color="auto" w:fill="auto"/>
            <w:noWrap/>
            <w:vAlign w:val="center"/>
            <w:hideMark/>
          </w:tcPr>
          <w:p w14:paraId="7950785D"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Bbr_1880</w:t>
            </w:r>
          </w:p>
        </w:tc>
        <w:tc>
          <w:tcPr>
            <w:tcW w:w="798" w:type="dxa"/>
            <w:tcBorders>
              <w:top w:val="nil"/>
              <w:left w:val="nil"/>
              <w:bottom w:val="nil"/>
              <w:right w:val="nil"/>
            </w:tcBorders>
            <w:shd w:val="clear" w:color="auto" w:fill="auto"/>
            <w:noWrap/>
            <w:vAlign w:val="center"/>
            <w:hideMark/>
          </w:tcPr>
          <w:p w14:paraId="1F268B96"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1.5</w:t>
            </w:r>
          </w:p>
        </w:tc>
        <w:tc>
          <w:tcPr>
            <w:tcW w:w="5409" w:type="dxa"/>
            <w:tcBorders>
              <w:top w:val="nil"/>
              <w:left w:val="nil"/>
              <w:bottom w:val="nil"/>
              <w:right w:val="nil"/>
            </w:tcBorders>
            <w:shd w:val="clear" w:color="auto" w:fill="auto"/>
            <w:noWrap/>
            <w:vAlign w:val="center"/>
            <w:hideMark/>
          </w:tcPr>
          <w:p w14:paraId="24C5C074"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 xml:space="preserve">PTS system, N-acetylglucosamine-specific IIBC component </w:t>
            </w:r>
          </w:p>
        </w:tc>
        <w:tc>
          <w:tcPr>
            <w:tcW w:w="1128" w:type="dxa"/>
            <w:tcBorders>
              <w:top w:val="nil"/>
              <w:left w:val="nil"/>
              <w:bottom w:val="nil"/>
              <w:right w:val="nil"/>
            </w:tcBorders>
            <w:shd w:val="clear" w:color="auto" w:fill="auto"/>
            <w:noWrap/>
            <w:vAlign w:val="center"/>
            <w:hideMark/>
          </w:tcPr>
          <w:p w14:paraId="5174D624"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8.80E-08</w:t>
            </w:r>
          </w:p>
        </w:tc>
      </w:tr>
      <w:tr w:rsidR="00E57B23" w:rsidRPr="00E57B23" w14:paraId="4E7385C2" w14:textId="77777777" w:rsidTr="001E5296">
        <w:trPr>
          <w:trHeight w:val="276"/>
        </w:trPr>
        <w:tc>
          <w:tcPr>
            <w:tcW w:w="1128" w:type="dxa"/>
            <w:tcBorders>
              <w:top w:val="nil"/>
              <w:left w:val="nil"/>
              <w:bottom w:val="nil"/>
              <w:right w:val="nil"/>
            </w:tcBorders>
            <w:shd w:val="clear" w:color="auto" w:fill="auto"/>
            <w:noWrap/>
            <w:vAlign w:val="center"/>
            <w:hideMark/>
          </w:tcPr>
          <w:p w14:paraId="0714D12B"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Bbr_1882</w:t>
            </w:r>
          </w:p>
        </w:tc>
        <w:tc>
          <w:tcPr>
            <w:tcW w:w="798" w:type="dxa"/>
            <w:tcBorders>
              <w:top w:val="nil"/>
              <w:left w:val="nil"/>
              <w:bottom w:val="nil"/>
              <w:right w:val="nil"/>
            </w:tcBorders>
            <w:shd w:val="clear" w:color="auto" w:fill="auto"/>
            <w:noWrap/>
            <w:vAlign w:val="center"/>
            <w:hideMark/>
          </w:tcPr>
          <w:p w14:paraId="44A9091B"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1.5</w:t>
            </w:r>
          </w:p>
        </w:tc>
        <w:tc>
          <w:tcPr>
            <w:tcW w:w="5409" w:type="dxa"/>
            <w:tcBorders>
              <w:top w:val="nil"/>
              <w:left w:val="nil"/>
              <w:bottom w:val="nil"/>
              <w:right w:val="nil"/>
            </w:tcBorders>
            <w:shd w:val="clear" w:color="auto" w:fill="auto"/>
            <w:noWrap/>
            <w:vAlign w:val="center"/>
            <w:hideMark/>
          </w:tcPr>
          <w:p w14:paraId="23CF2A46" w14:textId="77777777"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spoU</w:t>
            </w:r>
            <w:r w:rsidRPr="00E57B23">
              <w:rPr>
                <w:rFonts w:eastAsia="Times New Roman" w:cs="Times New Roman"/>
                <w:color w:val="000000"/>
                <w:sz w:val="20"/>
                <w:szCs w:val="20"/>
                <w:lang w:eastAsia="en-GB"/>
              </w:rPr>
              <w:t xml:space="preserve">, rRNA methylase family protein </w:t>
            </w:r>
          </w:p>
        </w:tc>
        <w:tc>
          <w:tcPr>
            <w:tcW w:w="1128" w:type="dxa"/>
            <w:tcBorders>
              <w:top w:val="nil"/>
              <w:left w:val="nil"/>
              <w:bottom w:val="nil"/>
              <w:right w:val="nil"/>
            </w:tcBorders>
            <w:shd w:val="clear" w:color="auto" w:fill="auto"/>
            <w:noWrap/>
            <w:vAlign w:val="center"/>
            <w:hideMark/>
          </w:tcPr>
          <w:p w14:paraId="5D95949F"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2.84E-12</w:t>
            </w:r>
          </w:p>
        </w:tc>
      </w:tr>
      <w:tr w:rsidR="00E57B23" w:rsidRPr="00E57B23" w14:paraId="29C98669" w14:textId="77777777" w:rsidTr="001E5296">
        <w:trPr>
          <w:trHeight w:val="276"/>
        </w:trPr>
        <w:tc>
          <w:tcPr>
            <w:tcW w:w="1128" w:type="dxa"/>
            <w:tcBorders>
              <w:top w:val="nil"/>
              <w:left w:val="nil"/>
              <w:bottom w:val="nil"/>
              <w:right w:val="nil"/>
            </w:tcBorders>
            <w:shd w:val="clear" w:color="auto" w:fill="auto"/>
            <w:noWrap/>
            <w:vAlign w:val="center"/>
            <w:hideMark/>
          </w:tcPr>
          <w:p w14:paraId="40DF2FD4"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Bbr_1920</w:t>
            </w:r>
          </w:p>
        </w:tc>
        <w:tc>
          <w:tcPr>
            <w:tcW w:w="798" w:type="dxa"/>
            <w:tcBorders>
              <w:top w:val="nil"/>
              <w:left w:val="nil"/>
              <w:bottom w:val="nil"/>
              <w:right w:val="nil"/>
            </w:tcBorders>
            <w:shd w:val="clear" w:color="auto" w:fill="auto"/>
            <w:noWrap/>
            <w:vAlign w:val="center"/>
            <w:hideMark/>
          </w:tcPr>
          <w:p w14:paraId="4D3AB560"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1.8</w:t>
            </w:r>
          </w:p>
        </w:tc>
        <w:tc>
          <w:tcPr>
            <w:tcW w:w="5409" w:type="dxa"/>
            <w:tcBorders>
              <w:top w:val="nil"/>
              <w:left w:val="nil"/>
              <w:bottom w:val="nil"/>
              <w:right w:val="nil"/>
            </w:tcBorders>
            <w:shd w:val="clear" w:color="auto" w:fill="auto"/>
            <w:noWrap/>
            <w:vAlign w:val="center"/>
            <w:hideMark/>
          </w:tcPr>
          <w:p w14:paraId="604D0A27" w14:textId="77777777"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parA3</w:t>
            </w:r>
            <w:r w:rsidRPr="00E57B23">
              <w:rPr>
                <w:rFonts w:eastAsia="Times New Roman" w:cs="Times New Roman"/>
                <w:color w:val="000000"/>
                <w:sz w:val="20"/>
                <w:szCs w:val="20"/>
                <w:lang w:eastAsia="en-GB"/>
              </w:rPr>
              <w:t xml:space="preserve">, Chromosome partitioning protein </w:t>
            </w:r>
          </w:p>
        </w:tc>
        <w:tc>
          <w:tcPr>
            <w:tcW w:w="1128" w:type="dxa"/>
            <w:tcBorders>
              <w:top w:val="nil"/>
              <w:left w:val="nil"/>
              <w:bottom w:val="nil"/>
              <w:right w:val="nil"/>
            </w:tcBorders>
            <w:shd w:val="clear" w:color="auto" w:fill="auto"/>
            <w:noWrap/>
            <w:vAlign w:val="center"/>
            <w:hideMark/>
          </w:tcPr>
          <w:p w14:paraId="068B51B0"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4.46E-13</w:t>
            </w:r>
          </w:p>
        </w:tc>
      </w:tr>
      <w:tr w:rsidR="00E57B23" w:rsidRPr="00E57B23" w14:paraId="593697A7" w14:textId="77777777" w:rsidTr="001E5296">
        <w:trPr>
          <w:trHeight w:val="289"/>
        </w:trPr>
        <w:tc>
          <w:tcPr>
            <w:tcW w:w="1128" w:type="dxa"/>
            <w:tcBorders>
              <w:top w:val="nil"/>
              <w:left w:val="nil"/>
              <w:bottom w:val="single" w:sz="8" w:space="0" w:color="auto"/>
              <w:right w:val="nil"/>
            </w:tcBorders>
            <w:shd w:val="clear" w:color="auto" w:fill="auto"/>
            <w:noWrap/>
            <w:vAlign w:val="center"/>
            <w:hideMark/>
          </w:tcPr>
          <w:p w14:paraId="333629D6" w14:textId="77777777" w:rsidR="00E57B23" w:rsidRPr="00E57B23" w:rsidRDefault="00E57B23" w:rsidP="001E5296">
            <w:pPr>
              <w:spacing w:after="0" w:line="240" w:lineRule="auto"/>
              <w:jc w:val="left"/>
              <w:rPr>
                <w:rFonts w:eastAsia="Times New Roman" w:cs="Times New Roman"/>
                <w:color w:val="000000"/>
                <w:sz w:val="20"/>
                <w:szCs w:val="20"/>
                <w:lang w:eastAsia="en-GB"/>
              </w:rPr>
            </w:pPr>
            <w:r w:rsidRPr="00E57B23">
              <w:rPr>
                <w:rFonts w:eastAsia="Times New Roman" w:cs="Times New Roman"/>
                <w:color w:val="000000"/>
                <w:sz w:val="20"/>
                <w:szCs w:val="20"/>
                <w:lang w:eastAsia="en-GB"/>
              </w:rPr>
              <w:t>Bbr_1921</w:t>
            </w:r>
          </w:p>
        </w:tc>
        <w:tc>
          <w:tcPr>
            <w:tcW w:w="798" w:type="dxa"/>
            <w:tcBorders>
              <w:top w:val="nil"/>
              <w:left w:val="nil"/>
              <w:bottom w:val="single" w:sz="8" w:space="0" w:color="auto"/>
              <w:right w:val="nil"/>
            </w:tcBorders>
            <w:shd w:val="clear" w:color="auto" w:fill="auto"/>
            <w:noWrap/>
            <w:vAlign w:val="center"/>
            <w:hideMark/>
          </w:tcPr>
          <w:p w14:paraId="3FEFB95B"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1.6</w:t>
            </w:r>
          </w:p>
        </w:tc>
        <w:tc>
          <w:tcPr>
            <w:tcW w:w="5409" w:type="dxa"/>
            <w:tcBorders>
              <w:top w:val="nil"/>
              <w:left w:val="nil"/>
              <w:bottom w:val="single" w:sz="8" w:space="0" w:color="auto"/>
              <w:right w:val="nil"/>
            </w:tcBorders>
            <w:shd w:val="clear" w:color="auto" w:fill="auto"/>
            <w:noWrap/>
            <w:vAlign w:val="center"/>
            <w:hideMark/>
          </w:tcPr>
          <w:p w14:paraId="6AA69DE4" w14:textId="77777777" w:rsidR="00E57B23" w:rsidRPr="00E57B23" w:rsidRDefault="00E57B23" w:rsidP="001E5296">
            <w:pPr>
              <w:spacing w:after="0" w:line="240" w:lineRule="auto"/>
              <w:jc w:val="left"/>
              <w:rPr>
                <w:rFonts w:eastAsia="Times New Roman" w:cs="Times New Roman"/>
                <w:i/>
                <w:iCs/>
                <w:color w:val="000000"/>
                <w:sz w:val="20"/>
                <w:szCs w:val="20"/>
                <w:lang w:eastAsia="en-GB"/>
              </w:rPr>
            </w:pPr>
            <w:r w:rsidRPr="00E57B23">
              <w:rPr>
                <w:rFonts w:eastAsia="Times New Roman" w:cs="Times New Roman"/>
                <w:i/>
                <w:iCs/>
                <w:color w:val="000000"/>
                <w:sz w:val="20"/>
                <w:szCs w:val="20"/>
                <w:lang w:eastAsia="en-GB"/>
              </w:rPr>
              <w:t>gidB</w:t>
            </w:r>
            <w:r w:rsidRPr="00E57B23">
              <w:rPr>
                <w:rFonts w:eastAsia="Times New Roman" w:cs="Times New Roman"/>
                <w:color w:val="000000"/>
                <w:sz w:val="20"/>
                <w:szCs w:val="20"/>
                <w:lang w:eastAsia="en-GB"/>
              </w:rPr>
              <w:t xml:space="preserve">, Methyltransferase (Glucose inhibited division protein B) </w:t>
            </w:r>
          </w:p>
        </w:tc>
        <w:tc>
          <w:tcPr>
            <w:tcW w:w="1128" w:type="dxa"/>
            <w:tcBorders>
              <w:top w:val="nil"/>
              <w:left w:val="nil"/>
              <w:bottom w:val="single" w:sz="8" w:space="0" w:color="auto"/>
              <w:right w:val="nil"/>
            </w:tcBorders>
            <w:shd w:val="clear" w:color="auto" w:fill="auto"/>
            <w:noWrap/>
            <w:vAlign w:val="center"/>
            <w:hideMark/>
          </w:tcPr>
          <w:p w14:paraId="150418C2" w14:textId="77777777" w:rsidR="00E57B23" w:rsidRPr="00E57B23" w:rsidRDefault="00E57B23" w:rsidP="001E5296">
            <w:pPr>
              <w:spacing w:after="0" w:line="240" w:lineRule="auto"/>
              <w:jc w:val="center"/>
              <w:rPr>
                <w:rFonts w:eastAsia="Times New Roman" w:cs="Times New Roman"/>
                <w:color w:val="000000"/>
                <w:sz w:val="20"/>
                <w:szCs w:val="20"/>
                <w:lang w:eastAsia="en-GB"/>
              </w:rPr>
            </w:pPr>
            <w:r w:rsidRPr="00E57B23">
              <w:rPr>
                <w:rFonts w:eastAsia="Times New Roman" w:cs="Times New Roman"/>
                <w:color w:val="000000"/>
                <w:sz w:val="20"/>
                <w:szCs w:val="20"/>
                <w:lang w:eastAsia="en-GB"/>
              </w:rPr>
              <w:t>6.62E-14</w:t>
            </w:r>
          </w:p>
        </w:tc>
      </w:tr>
    </w:tbl>
    <w:p w14:paraId="18981ADD" w14:textId="150C581F" w:rsidR="00EC6DE1" w:rsidRDefault="00EC6DE1" w:rsidP="00EC6DE1">
      <w:pPr>
        <w:spacing w:line="240" w:lineRule="auto"/>
        <w:rPr>
          <w:color w:val="000000"/>
          <w:sz w:val="20"/>
          <w:shd w:val="clear" w:color="auto" w:fill="FFFFFF"/>
        </w:rPr>
      </w:pPr>
      <w:r w:rsidRPr="003D22AD">
        <w:rPr>
          <w:color w:val="000000"/>
          <w:sz w:val="20"/>
          <w:shd w:val="clear" w:color="auto" w:fill="FFFFFF"/>
        </w:rPr>
        <w:t>The level of expression is shown as a fold-value of increase in expression,</w:t>
      </w:r>
      <w:r>
        <w:rPr>
          <w:color w:val="000000"/>
          <w:sz w:val="20"/>
          <w:shd w:val="clear" w:color="auto" w:fill="FFFFFF"/>
        </w:rPr>
        <w:t xml:space="preserve"> with a cut-off of a minimum &gt;1.5</w:t>
      </w:r>
      <w:r w:rsidRPr="003D22AD">
        <w:rPr>
          <w:color w:val="000000"/>
          <w:sz w:val="20"/>
          <w:shd w:val="clear" w:color="auto" w:fill="FFFFFF"/>
        </w:rPr>
        <w:t xml:space="preserve">-fold increase in expression. </w:t>
      </w:r>
    </w:p>
    <w:p w14:paraId="1E4B5898" w14:textId="77777777" w:rsidR="00EC6DE1" w:rsidRDefault="00EC6DE1" w:rsidP="00EC6DE1">
      <w:pPr>
        <w:spacing w:line="240" w:lineRule="auto"/>
        <w:outlineLvl w:val="0"/>
      </w:pPr>
      <w:bookmarkStart w:id="250" w:name="_Ref506637001"/>
      <w:bookmarkStart w:id="251" w:name="_Toc506638297"/>
    </w:p>
    <w:p w14:paraId="4B927D8F" w14:textId="77777777" w:rsidR="00EC6DE1" w:rsidRDefault="00EC6DE1" w:rsidP="00EC6DE1">
      <w:pPr>
        <w:outlineLvl w:val="0"/>
      </w:pPr>
    </w:p>
    <w:p w14:paraId="4DE7B595" w14:textId="705D9A67" w:rsidR="00EC6DE1" w:rsidRDefault="00EC6DE1" w:rsidP="00EC6DE1">
      <w:pPr>
        <w:outlineLvl w:val="0"/>
      </w:pPr>
    </w:p>
    <w:p w14:paraId="51F946DF" w14:textId="77777777" w:rsidR="001E5296" w:rsidRDefault="001E5296" w:rsidP="00EC6DE1">
      <w:pPr>
        <w:outlineLvl w:val="0"/>
      </w:pPr>
    </w:p>
    <w:p w14:paraId="5F638C85" w14:textId="29626021" w:rsidR="00EC6DE1" w:rsidRPr="0034299D" w:rsidRDefault="00EC6DE1" w:rsidP="0084728E">
      <w:pPr>
        <w:spacing w:after="160" w:line="259" w:lineRule="auto"/>
        <w:jc w:val="left"/>
      </w:pPr>
      <w:bookmarkStart w:id="252" w:name="_Ref510724250"/>
      <w:bookmarkStart w:id="253" w:name="_Toc510746811"/>
      <w:r>
        <w:t xml:space="preserve">Table </w:t>
      </w:r>
      <w:r w:rsidR="00EA20F9">
        <w:t>S</w:t>
      </w:r>
      <w:r w:rsidR="003722B4">
        <w:rPr>
          <w:noProof/>
        </w:rPr>
        <w:fldChar w:fldCharType="begin"/>
      </w:r>
      <w:r w:rsidR="003722B4">
        <w:rPr>
          <w:noProof/>
        </w:rPr>
        <w:instrText xml:space="preserve"> STYLEREF 1 \s </w:instrText>
      </w:r>
      <w:r w:rsidR="003722B4">
        <w:rPr>
          <w:noProof/>
        </w:rPr>
        <w:fldChar w:fldCharType="separate"/>
      </w:r>
      <w:r w:rsidR="00B47C80">
        <w:rPr>
          <w:noProof/>
        </w:rPr>
        <w:t>5</w:t>
      </w:r>
      <w:r w:rsidR="003722B4">
        <w:rPr>
          <w:noProof/>
        </w:rPr>
        <w:fldChar w:fldCharType="end"/>
      </w:r>
      <w:r>
        <w:noBreakHyphen/>
      </w:r>
      <w:r w:rsidR="003722B4">
        <w:rPr>
          <w:noProof/>
        </w:rPr>
        <w:fldChar w:fldCharType="begin"/>
      </w:r>
      <w:r w:rsidR="003722B4">
        <w:rPr>
          <w:noProof/>
        </w:rPr>
        <w:instrText xml:space="preserve"> SEQ Table \* ARABIC \s 1 </w:instrText>
      </w:r>
      <w:r w:rsidR="003722B4">
        <w:rPr>
          <w:noProof/>
        </w:rPr>
        <w:fldChar w:fldCharType="separate"/>
      </w:r>
      <w:r w:rsidR="00B47C80">
        <w:rPr>
          <w:noProof/>
        </w:rPr>
        <w:t>14</w:t>
      </w:r>
      <w:r w:rsidR="003722B4">
        <w:rPr>
          <w:noProof/>
        </w:rPr>
        <w:fldChar w:fldCharType="end"/>
      </w:r>
      <w:bookmarkEnd w:id="250"/>
      <w:bookmarkEnd w:id="252"/>
      <w:r w:rsidR="004B53D3">
        <w:rPr>
          <w:noProof/>
        </w:rPr>
        <w:t>.</w:t>
      </w:r>
      <w:r w:rsidR="00143EAA">
        <w:t xml:space="preserve"> Effector molecules t</w:t>
      </w:r>
      <w:r w:rsidRPr="0034299D">
        <w:t>ested</w:t>
      </w:r>
      <w:bookmarkEnd w:id="251"/>
      <w:bookmarkEnd w:id="253"/>
      <w:r w:rsidR="00143EAA">
        <w:t>.</w:t>
      </w:r>
    </w:p>
    <w:tbl>
      <w:tblPr>
        <w:tblpPr w:leftFromText="180" w:rightFromText="180" w:vertAnchor="text" w:horzAnchor="margin" w:tblpY="163"/>
        <w:tblW w:w="4700" w:type="dxa"/>
        <w:tblLook w:val="0600" w:firstRow="0" w:lastRow="0" w:firstColumn="0" w:lastColumn="0" w:noHBand="1" w:noVBand="1"/>
      </w:tblPr>
      <w:tblGrid>
        <w:gridCol w:w="4700"/>
      </w:tblGrid>
      <w:tr w:rsidR="00EC6DE1" w:rsidRPr="000F7BF0" w14:paraId="2F8BB207" w14:textId="77777777" w:rsidTr="00AF2B33">
        <w:trPr>
          <w:trHeight w:val="284"/>
        </w:trPr>
        <w:tc>
          <w:tcPr>
            <w:tcW w:w="4700" w:type="dxa"/>
            <w:tcBorders>
              <w:top w:val="single" w:sz="4" w:space="0" w:color="auto"/>
              <w:bottom w:val="single" w:sz="4" w:space="0" w:color="auto"/>
            </w:tcBorders>
            <w:noWrap/>
          </w:tcPr>
          <w:p w14:paraId="0912C13B" w14:textId="77777777" w:rsidR="00EC6DE1" w:rsidRPr="004B53D3" w:rsidRDefault="00EC6DE1" w:rsidP="00AF2B33">
            <w:pPr>
              <w:spacing w:after="0" w:line="240" w:lineRule="auto"/>
              <w:jc w:val="left"/>
              <w:rPr>
                <w:b/>
                <w:color w:val="000000"/>
                <w:lang w:eastAsia="en-GB"/>
              </w:rPr>
            </w:pPr>
            <w:r w:rsidRPr="004B53D3">
              <w:rPr>
                <w:b/>
                <w:color w:val="000000"/>
                <w:lang w:eastAsia="en-GB"/>
              </w:rPr>
              <w:t xml:space="preserve">Effector Molecule </w:t>
            </w:r>
          </w:p>
        </w:tc>
      </w:tr>
      <w:tr w:rsidR="00EC6DE1" w:rsidRPr="000F7BF0" w14:paraId="406B3F0E" w14:textId="77777777" w:rsidTr="00AF2B33">
        <w:trPr>
          <w:trHeight w:val="284"/>
        </w:trPr>
        <w:tc>
          <w:tcPr>
            <w:tcW w:w="4700" w:type="dxa"/>
            <w:tcBorders>
              <w:top w:val="single" w:sz="4" w:space="0" w:color="auto"/>
            </w:tcBorders>
            <w:noWrap/>
            <w:hideMark/>
          </w:tcPr>
          <w:p w14:paraId="1D3975DC"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Maltose</w:t>
            </w:r>
          </w:p>
        </w:tc>
      </w:tr>
      <w:tr w:rsidR="00EC6DE1" w:rsidRPr="000F7BF0" w14:paraId="6A58B5BC" w14:textId="77777777" w:rsidTr="00AF2B33">
        <w:trPr>
          <w:trHeight w:val="284"/>
        </w:trPr>
        <w:tc>
          <w:tcPr>
            <w:tcW w:w="4700" w:type="dxa"/>
            <w:noWrap/>
            <w:hideMark/>
          </w:tcPr>
          <w:p w14:paraId="6D5ED686"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Maltotriose</w:t>
            </w:r>
          </w:p>
        </w:tc>
      </w:tr>
      <w:tr w:rsidR="00EC6DE1" w:rsidRPr="000F7BF0" w14:paraId="18E7D298" w14:textId="77777777" w:rsidTr="00AF2B33">
        <w:trPr>
          <w:trHeight w:val="284"/>
        </w:trPr>
        <w:tc>
          <w:tcPr>
            <w:tcW w:w="4700" w:type="dxa"/>
            <w:noWrap/>
            <w:hideMark/>
          </w:tcPr>
          <w:p w14:paraId="6840CC3B"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Maltulose</w:t>
            </w:r>
          </w:p>
        </w:tc>
      </w:tr>
      <w:tr w:rsidR="00EC6DE1" w:rsidRPr="000F7BF0" w14:paraId="2122C513" w14:textId="77777777" w:rsidTr="00AF2B33">
        <w:trPr>
          <w:trHeight w:val="284"/>
        </w:trPr>
        <w:tc>
          <w:tcPr>
            <w:tcW w:w="4700" w:type="dxa"/>
            <w:noWrap/>
            <w:hideMark/>
          </w:tcPr>
          <w:p w14:paraId="1086DEEC"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Isomaltose</w:t>
            </w:r>
          </w:p>
        </w:tc>
      </w:tr>
      <w:tr w:rsidR="00EC6DE1" w:rsidRPr="000F7BF0" w14:paraId="6B85CA0B" w14:textId="77777777" w:rsidTr="00AF2B33">
        <w:trPr>
          <w:trHeight w:val="284"/>
        </w:trPr>
        <w:tc>
          <w:tcPr>
            <w:tcW w:w="4700" w:type="dxa"/>
            <w:noWrap/>
            <w:hideMark/>
          </w:tcPr>
          <w:p w14:paraId="4DEF2C5D"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Lactose</w:t>
            </w:r>
          </w:p>
        </w:tc>
      </w:tr>
      <w:tr w:rsidR="00EC6DE1" w:rsidRPr="000F7BF0" w14:paraId="015E3F21" w14:textId="77777777" w:rsidTr="00AF2B33">
        <w:trPr>
          <w:trHeight w:val="284"/>
        </w:trPr>
        <w:tc>
          <w:tcPr>
            <w:tcW w:w="4700" w:type="dxa"/>
            <w:noWrap/>
            <w:hideMark/>
          </w:tcPr>
          <w:p w14:paraId="06A4F52C"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Glucose</w:t>
            </w:r>
          </w:p>
        </w:tc>
      </w:tr>
      <w:tr w:rsidR="00EC6DE1" w:rsidRPr="000F7BF0" w14:paraId="346612FD" w14:textId="77777777" w:rsidTr="00AF2B33">
        <w:trPr>
          <w:trHeight w:val="284"/>
        </w:trPr>
        <w:tc>
          <w:tcPr>
            <w:tcW w:w="4700" w:type="dxa"/>
            <w:noWrap/>
            <w:hideMark/>
          </w:tcPr>
          <w:p w14:paraId="17A87390"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Galactose</w:t>
            </w:r>
          </w:p>
        </w:tc>
      </w:tr>
      <w:tr w:rsidR="00EC6DE1" w:rsidRPr="000F7BF0" w14:paraId="6EB7B180" w14:textId="77777777" w:rsidTr="00AF2B33">
        <w:trPr>
          <w:trHeight w:val="284"/>
        </w:trPr>
        <w:tc>
          <w:tcPr>
            <w:tcW w:w="4700" w:type="dxa"/>
            <w:noWrap/>
            <w:hideMark/>
          </w:tcPr>
          <w:p w14:paraId="4AF33150"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Sucrose</w:t>
            </w:r>
          </w:p>
        </w:tc>
      </w:tr>
      <w:tr w:rsidR="00EC6DE1" w:rsidRPr="000F7BF0" w14:paraId="534C4B7C" w14:textId="77777777" w:rsidTr="00AF2B33">
        <w:trPr>
          <w:trHeight w:val="284"/>
        </w:trPr>
        <w:tc>
          <w:tcPr>
            <w:tcW w:w="4700" w:type="dxa"/>
            <w:noWrap/>
            <w:hideMark/>
          </w:tcPr>
          <w:p w14:paraId="18215F28"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Trehalose</w:t>
            </w:r>
          </w:p>
        </w:tc>
      </w:tr>
      <w:tr w:rsidR="00EC6DE1" w:rsidRPr="000F7BF0" w14:paraId="50CEBCA4" w14:textId="77777777" w:rsidTr="00AF2B33">
        <w:trPr>
          <w:trHeight w:val="284"/>
        </w:trPr>
        <w:tc>
          <w:tcPr>
            <w:tcW w:w="4700" w:type="dxa"/>
            <w:noWrap/>
            <w:hideMark/>
          </w:tcPr>
          <w:p w14:paraId="30F8B89A"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Glucose 6-phosphate</w:t>
            </w:r>
          </w:p>
        </w:tc>
      </w:tr>
      <w:tr w:rsidR="00EC6DE1" w:rsidRPr="000F7BF0" w14:paraId="609BC607" w14:textId="77777777" w:rsidTr="00AF2B33">
        <w:trPr>
          <w:trHeight w:val="284"/>
        </w:trPr>
        <w:tc>
          <w:tcPr>
            <w:tcW w:w="4700" w:type="dxa"/>
            <w:noWrap/>
            <w:hideMark/>
          </w:tcPr>
          <w:p w14:paraId="2627D179"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Glucose 1- phosphate</w:t>
            </w:r>
          </w:p>
        </w:tc>
      </w:tr>
      <w:tr w:rsidR="00EC6DE1" w:rsidRPr="000F7BF0" w14:paraId="17B103C8" w14:textId="77777777" w:rsidTr="00AF2B33">
        <w:trPr>
          <w:trHeight w:val="284"/>
        </w:trPr>
        <w:tc>
          <w:tcPr>
            <w:tcW w:w="4700" w:type="dxa"/>
            <w:noWrap/>
            <w:hideMark/>
          </w:tcPr>
          <w:p w14:paraId="5308E7CA"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 xml:space="preserve">Pyruvic acid </w:t>
            </w:r>
          </w:p>
        </w:tc>
      </w:tr>
      <w:tr w:rsidR="00EC6DE1" w:rsidRPr="000F7BF0" w14:paraId="56411608" w14:textId="77777777" w:rsidTr="00AF2B33">
        <w:trPr>
          <w:trHeight w:val="284"/>
        </w:trPr>
        <w:tc>
          <w:tcPr>
            <w:tcW w:w="4700" w:type="dxa"/>
            <w:noWrap/>
            <w:hideMark/>
          </w:tcPr>
          <w:p w14:paraId="7CEAC97F"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Sodium Acetate</w:t>
            </w:r>
          </w:p>
        </w:tc>
      </w:tr>
      <w:tr w:rsidR="00EC6DE1" w:rsidRPr="000F7BF0" w14:paraId="34951C5F" w14:textId="77777777" w:rsidTr="00AF2B33">
        <w:trPr>
          <w:trHeight w:val="284"/>
        </w:trPr>
        <w:tc>
          <w:tcPr>
            <w:tcW w:w="4700" w:type="dxa"/>
            <w:noWrap/>
            <w:hideMark/>
          </w:tcPr>
          <w:p w14:paraId="19F7055A"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 xml:space="preserve">Fructose 6- phosphate </w:t>
            </w:r>
          </w:p>
        </w:tc>
      </w:tr>
      <w:tr w:rsidR="00EC6DE1" w:rsidRPr="000F7BF0" w14:paraId="3A5C1ABB" w14:textId="77777777" w:rsidTr="00AF2B33">
        <w:trPr>
          <w:trHeight w:val="284"/>
        </w:trPr>
        <w:tc>
          <w:tcPr>
            <w:tcW w:w="4700" w:type="dxa"/>
            <w:noWrap/>
            <w:hideMark/>
          </w:tcPr>
          <w:p w14:paraId="576E37B6"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Cellobiose</w:t>
            </w:r>
          </w:p>
        </w:tc>
      </w:tr>
      <w:tr w:rsidR="00EC6DE1" w:rsidRPr="000F7BF0" w14:paraId="43045A91" w14:textId="77777777" w:rsidTr="00AF2B33">
        <w:trPr>
          <w:trHeight w:val="284"/>
        </w:trPr>
        <w:tc>
          <w:tcPr>
            <w:tcW w:w="4700" w:type="dxa"/>
            <w:noWrap/>
            <w:hideMark/>
          </w:tcPr>
          <w:p w14:paraId="7A7A5B0F"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Palatinose</w:t>
            </w:r>
          </w:p>
        </w:tc>
      </w:tr>
      <w:tr w:rsidR="00EC6DE1" w:rsidRPr="000F7BF0" w14:paraId="11A21D5B" w14:textId="77777777" w:rsidTr="00AF2B33">
        <w:trPr>
          <w:trHeight w:val="284"/>
        </w:trPr>
        <w:tc>
          <w:tcPr>
            <w:tcW w:w="4700" w:type="dxa"/>
            <w:noWrap/>
            <w:hideMark/>
          </w:tcPr>
          <w:p w14:paraId="191339EE"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Turanose</w:t>
            </w:r>
          </w:p>
        </w:tc>
      </w:tr>
      <w:tr w:rsidR="00EC6DE1" w:rsidRPr="000F7BF0" w14:paraId="075C1A1E" w14:textId="77777777" w:rsidTr="00AF2B33">
        <w:trPr>
          <w:trHeight w:val="284"/>
        </w:trPr>
        <w:tc>
          <w:tcPr>
            <w:tcW w:w="4700" w:type="dxa"/>
            <w:noWrap/>
            <w:hideMark/>
          </w:tcPr>
          <w:p w14:paraId="134CE0E3"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DL-Glyceraldehyde 3-phosphate</w:t>
            </w:r>
          </w:p>
        </w:tc>
      </w:tr>
      <w:tr w:rsidR="00EC6DE1" w:rsidRPr="000F7BF0" w14:paraId="2A9944ED" w14:textId="77777777" w:rsidTr="00AF2B33">
        <w:trPr>
          <w:trHeight w:val="284"/>
        </w:trPr>
        <w:tc>
          <w:tcPr>
            <w:tcW w:w="4700" w:type="dxa"/>
            <w:noWrap/>
            <w:hideMark/>
          </w:tcPr>
          <w:p w14:paraId="7362A678"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Acetyl coenzyme A sodium salt</w:t>
            </w:r>
          </w:p>
        </w:tc>
      </w:tr>
      <w:tr w:rsidR="00EC6DE1" w:rsidRPr="000F7BF0" w14:paraId="7F03F6E4" w14:textId="77777777" w:rsidTr="00AF2B33">
        <w:trPr>
          <w:trHeight w:val="284"/>
        </w:trPr>
        <w:tc>
          <w:tcPr>
            <w:tcW w:w="4700" w:type="dxa"/>
            <w:noWrap/>
            <w:hideMark/>
          </w:tcPr>
          <w:p w14:paraId="54F61156"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Phosphoenolpyruvate</w:t>
            </w:r>
          </w:p>
        </w:tc>
      </w:tr>
      <w:tr w:rsidR="00EC6DE1" w:rsidRPr="000F7BF0" w14:paraId="2B6C93BE" w14:textId="77777777" w:rsidTr="00AF2B33">
        <w:trPr>
          <w:trHeight w:val="284"/>
        </w:trPr>
        <w:tc>
          <w:tcPr>
            <w:tcW w:w="4700" w:type="dxa"/>
            <w:noWrap/>
            <w:hideMark/>
          </w:tcPr>
          <w:p w14:paraId="5623832F"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Acetyl Phosphate</w:t>
            </w:r>
          </w:p>
        </w:tc>
      </w:tr>
      <w:tr w:rsidR="00EC6DE1" w:rsidRPr="000F7BF0" w14:paraId="068B22D6" w14:textId="77777777" w:rsidTr="00AF2B33">
        <w:trPr>
          <w:trHeight w:val="284"/>
        </w:trPr>
        <w:tc>
          <w:tcPr>
            <w:tcW w:w="4700" w:type="dxa"/>
            <w:noWrap/>
            <w:hideMark/>
          </w:tcPr>
          <w:p w14:paraId="7F6CA88D"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D-Sedoheptulose-7-phosphate</w:t>
            </w:r>
          </w:p>
        </w:tc>
      </w:tr>
      <w:tr w:rsidR="00EC6DE1" w:rsidRPr="000F7BF0" w14:paraId="57CF05F2" w14:textId="77777777" w:rsidTr="00AF2B33">
        <w:trPr>
          <w:trHeight w:val="284"/>
        </w:trPr>
        <w:tc>
          <w:tcPr>
            <w:tcW w:w="4700" w:type="dxa"/>
            <w:noWrap/>
            <w:hideMark/>
          </w:tcPr>
          <w:p w14:paraId="22C417BA"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 xml:space="preserve">D-Ribose </w:t>
            </w:r>
            <w:r>
              <w:rPr>
                <w:color w:val="000000" w:themeColor="text1"/>
                <w:lang w:eastAsia="en-GB"/>
              </w:rPr>
              <w:t xml:space="preserve">5-phosphate disodium salt </w:t>
            </w:r>
          </w:p>
        </w:tc>
      </w:tr>
      <w:tr w:rsidR="00EC6DE1" w:rsidRPr="000F7BF0" w14:paraId="4DBE436B" w14:textId="77777777" w:rsidTr="00AF2B33">
        <w:trPr>
          <w:trHeight w:val="284"/>
        </w:trPr>
        <w:tc>
          <w:tcPr>
            <w:tcW w:w="4700" w:type="dxa"/>
            <w:noWrap/>
            <w:hideMark/>
          </w:tcPr>
          <w:p w14:paraId="3C240AC7"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D-(-)-3-Phosphoglyceric acid disodium salt</w:t>
            </w:r>
          </w:p>
        </w:tc>
      </w:tr>
      <w:tr w:rsidR="00EC6DE1" w:rsidRPr="000F7BF0" w14:paraId="3BF7D934" w14:textId="77777777" w:rsidTr="00AF2B33">
        <w:trPr>
          <w:trHeight w:val="284"/>
        </w:trPr>
        <w:tc>
          <w:tcPr>
            <w:tcW w:w="4700" w:type="dxa"/>
            <w:noWrap/>
            <w:hideMark/>
          </w:tcPr>
          <w:p w14:paraId="172D3285"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Butyrate</w:t>
            </w:r>
          </w:p>
        </w:tc>
      </w:tr>
      <w:tr w:rsidR="00EC6DE1" w:rsidRPr="000F7BF0" w14:paraId="7B8978B0" w14:textId="77777777" w:rsidTr="00AF2B33">
        <w:trPr>
          <w:trHeight w:val="284"/>
        </w:trPr>
        <w:tc>
          <w:tcPr>
            <w:tcW w:w="4700" w:type="dxa"/>
            <w:noWrap/>
            <w:hideMark/>
          </w:tcPr>
          <w:p w14:paraId="2E548545"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Lactate</w:t>
            </w:r>
          </w:p>
        </w:tc>
      </w:tr>
      <w:tr w:rsidR="00EC6DE1" w:rsidRPr="000F7BF0" w14:paraId="51F6F38D" w14:textId="77777777" w:rsidTr="00AF2B33">
        <w:trPr>
          <w:trHeight w:val="284"/>
        </w:trPr>
        <w:tc>
          <w:tcPr>
            <w:tcW w:w="4700" w:type="dxa"/>
            <w:noWrap/>
            <w:hideMark/>
          </w:tcPr>
          <w:p w14:paraId="63E7E2DC"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Propioante</w:t>
            </w:r>
          </w:p>
        </w:tc>
      </w:tr>
      <w:tr w:rsidR="00EC6DE1" w:rsidRPr="000F7BF0" w14:paraId="7EDAA49B" w14:textId="77777777" w:rsidTr="00AF2B33">
        <w:trPr>
          <w:trHeight w:val="284"/>
        </w:trPr>
        <w:tc>
          <w:tcPr>
            <w:tcW w:w="4700" w:type="dxa"/>
            <w:noWrap/>
            <w:hideMark/>
          </w:tcPr>
          <w:p w14:paraId="09EA5C11"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Acetate</w:t>
            </w:r>
          </w:p>
        </w:tc>
      </w:tr>
      <w:tr w:rsidR="00EC6DE1" w:rsidRPr="000F7BF0" w14:paraId="36FDBC46" w14:textId="77777777" w:rsidTr="00AF2B33">
        <w:trPr>
          <w:trHeight w:val="284"/>
        </w:trPr>
        <w:tc>
          <w:tcPr>
            <w:tcW w:w="4700" w:type="dxa"/>
            <w:noWrap/>
            <w:hideMark/>
          </w:tcPr>
          <w:p w14:paraId="24E9C380"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Acetyl Aldehyde</w:t>
            </w:r>
          </w:p>
        </w:tc>
      </w:tr>
      <w:tr w:rsidR="00EC6DE1" w:rsidRPr="000F7BF0" w14:paraId="2D3B8E5B" w14:textId="77777777" w:rsidTr="00AF2B33">
        <w:trPr>
          <w:trHeight w:val="284"/>
        </w:trPr>
        <w:tc>
          <w:tcPr>
            <w:tcW w:w="4700" w:type="dxa"/>
            <w:noWrap/>
            <w:hideMark/>
          </w:tcPr>
          <w:p w14:paraId="3F2C9ACD"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 xml:space="preserve">1,2 Propanediol </w:t>
            </w:r>
          </w:p>
        </w:tc>
      </w:tr>
      <w:tr w:rsidR="00EC6DE1" w:rsidRPr="000F7BF0" w14:paraId="4AC9ED09" w14:textId="77777777" w:rsidTr="00AF2B33">
        <w:trPr>
          <w:trHeight w:val="284"/>
        </w:trPr>
        <w:tc>
          <w:tcPr>
            <w:tcW w:w="4700" w:type="dxa"/>
            <w:noWrap/>
            <w:hideMark/>
          </w:tcPr>
          <w:p w14:paraId="60D0F167"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D-erythrose-4-Phosphate</w:t>
            </w:r>
          </w:p>
        </w:tc>
      </w:tr>
      <w:tr w:rsidR="00EC6DE1" w:rsidRPr="000F7BF0" w14:paraId="2A583F75" w14:textId="77777777" w:rsidTr="00AF2B33">
        <w:trPr>
          <w:trHeight w:val="284"/>
        </w:trPr>
        <w:tc>
          <w:tcPr>
            <w:tcW w:w="4700" w:type="dxa"/>
            <w:noWrap/>
            <w:hideMark/>
          </w:tcPr>
          <w:p w14:paraId="3F974C55"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 xml:space="preserve">Oxaloacetic acid </w:t>
            </w:r>
          </w:p>
        </w:tc>
      </w:tr>
      <w:tr w:rsidR="00EC6DE1" w:rsidRPr="000F7BF0" w14:paraId="5C9088C1" w14:textId="77777777" w:rsidTr="00AF2B33">
        <w:trPr>
          <w:trHeight w:val="284"/>
        </w:trPr>
        <w:tc>
          <w:tcPr>
            <w:tcW w:w="4700" w:type="dxa"/>
            <w:noWrap/>
            <w:hideMark/>
          </w:tcPr>
          <w:p w14:paraId="16873888"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Cyclic-AMP</w:t>
            </w:r>
          </w:p>
        </w:tc>
      </w:tr>
      <w:tr w:rsidR="00EC6DE1" w:rsidRPr="000F7BF0" w14:paraId="088CC3A6" w14:textId="77777777" w:rsidTr="00AF2B33">
        <w:trPr>
          <w:trHeight w:val="284"/>
        </w:trPr>
        <w:tc>
          <w:tcPr>
            <w:tcW w:w="4700" w:type="dxa"/>
            <w:noWrap/>
            <w:hideMark/>
          </w:tcPr>
          <w:p w14:paraId="2FDB3BAA"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Succinic acid</w:t>
            </w:r>
          </w:p>
        </w:tc>
      </w:tr>
      <w:tr w:rsidR="00EC6DE1" w:rsidRPr="000F7BF0" w14:paraId="2D051679" w14:textId="77777777" w:rsidTr="00AF2B33">
        <w:trPr>
          <w:trHeight w:val="284"/>
        </w:trPr>
        <w:tc>
          <w:tcPr>
            <w:tcW w:w="4700" w:type="dxa"/>
            <w:tcBorders>
              <w:bottom w:val="single" w:sz="4" w:space="0" w:color="auto"/>
            </w:tcBorders>
            <w:noWrap/>
            <w:hideMark/>
          </w:tcPr>
          <w:p w14:paraId="1B3A7772" w14:textId="77777777" w:rsidR="00EC6DE1" w:rsidRPr="000F7BF0" w:rsidRDefault="00EC6DE1" w:rsidP="00AF2B33">
            <w:pPr>
              <w:spacing w:after="0" w:line="240" w:lineRule="auto"/>
              <w:jc w:val="left"/>
              <w:rPr>
                <w:color w:val="000000" w:themeColor="text1"/>
                <w:lang w:eastAsia="en-GB"/>
              </w:rPr>
            </w:pPr>
            <w:r w:rsidRPr="000F7BF0">
              <w:rPr>
                <w:color w:val="000000" w:themeColor="text1"/>
                <w:lang w:eastAsia="en-GB"/>
              </w:rPr>
              <w:t xml:space="preserve">D-Ribulose </w:t>
            </w:r>
            <w:r>
              <w:rPr>
                <w:color w:val="000000" w:themeColor="text1"/>
                <w:lang w:eastAsia="en-GB"/>
              </w:rPr>
              <w:t xml:space="preserve">5-phosphate disodium salt </w:t>
            </w:r>
          </w:p>
        </w:tc>
      </w:tr>
    </w:tbl>
    <w:p w14:paraId="373BF36E" w14:textId="77777777" w:rsidR="00EC6DE1" w:rsidRDefault="00EC6DE1" w:rsidP="00EC6DE1">
      <w:pPr>
        <w:spacing w:line="240" w:lineRule="auto"/>
      </w:pPr>
    </w:p>
    <w:p w14:paraId="11F683C7" w14:textId="77777777" w:rsidR="00EC6DE1" w:rsidRDefault="00EC6DE1" w:rsidP="00EC6DE1">
      <w:pPr>
        <w:spacing w:line="240" w:lineRule="auto"/>
      </w:pPr>
    </w:p>
    <w:p w14:paraId="392A2157" w14:textId="77777777" w:rsidR="00EC6DE1" w:rsidRDefault="00EC6DE1" w:rsidP="00EC6DE1">
      <w:pPr>
        <w:spacing w:line="240" w:lineRule="auto"/>
      </w:pPr>
    </w:p>
    <w:p w14:paraId="204DDB5A" w14:textId="77777777" w:rsidR="00EC6DE1" w:rsidRDefault="00EC6DE1" w:rsidP="00EC6DE1">
      <w:pPr>
        <w:spacing w:line="240" w:lineRule="auto"/>
      </w:pPr>
    </w:p>
    <w:p w14:paraId="65E4CFE1" w14:textId="77777777" w:rsidR="00EC6DE1" w:rsidRDefault="00EC6DE1" w:rsidP="00EC6DE1">
      <w:pPr>
        <w:spacing w:line="240" w:lineRule="auto"/>
      </w:pPr>
    </w:p>
    <w:p w14:paraId="1607CFD2" w14:textId="77777777" w:rsidR="00EC6DE1" w:rsidRDefault="00EC6DE1" w:rsidP="00EC6DE1">
      <w:pPr>
        <w:spacing w:line="240" w:lineRule="auto"/>
      </w:pPr>
    </w:p>
    <w:p w14:paraId="44BC600A" w14:textId="77777777" w:rsidR="00EC6DE1" w:rsidRDefault="00EC6DE1" w:rsidP="00EC6DE1">
      <w:pPr>
        <w:spacing w:line="240" w:lineRule="auto"/>
      </w:pPr>
    </w:p>
    <w:p w14:paraId="09BD34AE" w14:textId="77777777" w:rsidR="00EC6DE1" w:rsidRDefault="00EC6DE1" w:rsidP="00EC6DE1">
      <w:pPr>
        <w:spacing w:line="240" w:lineRule="auto"/>
      </w:pPr>
    </w:p>
    <w:p w14:paraId="3A9AB0E8" w14:textId="77777777" w:rsidR="00EC6DE1" w:rsidRDefault="00EC6DE1" w:rsidP="00EC6DE1">
      <w:pPr>
        <w:spacing w:line="240" w:lineRule="auto"/>
      </w:pPr>
    </w:p>
    <w:p w14:paraId="5B8188E0" w14:textId="77777777" w:rsidR="00EC6DE1" w:rsidRDefault="00EC6DE1" w:rsidP="00EC6DE1">
      <w:pPr>
        <w:spacing w:line="240" w:lineRule="auto"/>
      </w:pPr>
    </w:p>
    <w:p w14:paraId="136CD5FD" w14:textId="77777777" w:rsidR="00EC6DE1" w:rsidRDefault="00EC6DE1" w:rsidP="00EC6DE1">
      <w:pPr>
        <w:spacing w:line="240" w:lineRule="auto"/>
      </w:pPr>
    </w:p>
    <w:p w14:paraId="515A11DE" w14:textId="77777777" w:rsidR="00EC6DE1" w:rsidRDefault="00EC6DE1" w:rsidP="00EC6DE1">
      <w:pPr>
        <w:spacing w:line="240" w:lineRule="auto"/>
      </w:pPr>
    </w:p>
    <w:p w14:paraId="076C4C04" w14:textId="77777777" w:rsidR="00EC6DE1" w:rsidRDefault="00EC6DE1" w:rsidP="00EC6DE1">
      <w:pPr>
        <w:spacing w:line="240" w:lineRule="auto"/>
      </w:pPr>
    </w:p>
    <w:p w14:paraId="60ACEB2D" w14:textId="77777777" w:rsidR="00EC6DE1" w:rsidRDefault="00EC6DE1" w:rsidP="00EC6DE1">
      <w:pPr>
        <w:spacing w:line="240" w:lineRule="auto"/>
      </w:pPr>
    </w:p>
    <w:p w14:paraId="64C70040" w14:textId="77777777" w:rsidR="00EC6DE1" w:rsidRDefault="00EC6DE1" w:rsidP="00EC6DE1">
      <w:pPr>
        <w:spacing w:line="240" w:lineRule="auto"/>
      </w:pPr>
    </w:p>
    <w:p w14:paraId="41618E76" w14:textId="77777777" w:rsidR="00EC6DE1" w:rsidRDefault="00EC6DE1" w:rsidP="00EC6DE1">
      <w:pPr>
        <w:spacing w:line="240" w:lineRule="auto"/>
      </w:pPr>
    </w:p>
    <w:p w14:paraId="56A31E55" w14:textId="77777777" w:rsidR="00EC6DE1" w:rsidRDefault="00EC6DE1" w:rsidP="00EC6DE1">
      <w:pPr>
        <w:spacing w:line="240" w:lineRule="auto"/>
      </w:pPr>
    </w:p>
    <w:p w14:paraId="4ACF7812" w14:textId="77777777" w:rsidR="00EC6DE1" w:rsidRDefault="00EC6DE1" w:rsidP="00EC6DE1">
      <w:pPr>
        <w:spacing w:line="240" w:lineRule="auto"/>
      </w:pPr>
    </w:p>
    <w:p w14:paraId="143E3889" w14:textId="77777777" w:rsidR="00EC6DE1" w:rsidRDefault="00EC6DE1" w:rsidP="00EC6DE1">
      <w:pPr>
        <w:spacing w:line="240" w:lineRule="auto"/>
      </w:pPr>
    </w:p>
    <w:p w14:paraId="320BAC1F" w14:textId="77777777" w:rsidR="00EC6DE1" w:rsidRDefault="00EC6DE1" w:rsidP="00EC6DE1">
      <w:pPr>
        <w:spacing w:line="240" w:lineRule="auto"/>
      </w:pPr>
    </w:p>
    <w:p w14:paraId="04D6FEA0" w14:textId="77777777" w:rsidR="00EC6DE1" w:rsidRDefault="00EC6DE1" w:rsidP="00EC6DE1">
      <w:pPr>
        <w:spacing w:line="240" w:lineRule="auto"/>
        <w:rPr>
          <w:rStyle w:val="Strong"/>
          <w:color w:val="000000"/>
          <w:sz w:val="22"/>
          <w:shd w:val="clear" w:color="auto" w:fill="FFFFFF"/>
        </w:rPr>
      </w:pPr>
    </w:p>
    <w:p w14:paraId="46F3000A" w14:textId="77777777" w:rsidR="00EC6DE1" w:rsidRDefault="00EC6DE1" w:rsidP="00EC6DE1">
      <w:pPr>
        <w:spacing w:line="240" w:lineRule="auto"/>
        <w:rPr>
          <w:rStyle w:val="Strong"/>
          <w:color w:val="000000"/>
          <w:sz w:val="22"/>
          <w:shd w:val="clear" w:color="auto" w:fill="FFFFFF"/>
        </w:rPr>
      </w:pPr>
    </w:p>
    <w:p w14:paraId="73555725" w14:textId="77777777" w:rsidR="00EC6DE1" w:rsidRDefault="00EC6DE1" w:rsidP="00EC6DE1"/>
    <w:p w14:paraId="2BFD2CA4" w14:textId="77777777" w:rsidR="00EC6DE1" w:rsidRPr="003870DF" w:rsidRDefault="00EC6DE1" w:rsidP="00EC6DE1">
      <w:pPr>
        <w:pStyle w:val="EndNoteBibliography"/>
        <w:spacing w:after="0"/>
        <w:rPr>
          <w:sz w:val="20"/>
        </w:rPr>
      </w:pPr>
    </w:p>
    <w:p w14:paraId="2AA64F58" w14:textId="77777777" w:rsidR="00EC6DE1" w:rsidRDefault="00EC6DE1" w:rsidP="00EC6DE1">
      <w:pPr>
        <w:spacing w:after="160" w:line="259" w:lineRule="auto"/>
        <w:jc w:val="left"/>
        <w:rPr>
          <w:sz w:val="20"/>
        </w:rPr>
      </w:pPr>
    </w:p>
    <w:p w14:paraId="493EAC8C" w14:textId="77777777" w:rsidR="00EC6DE1" w:rsidRDefault="00EC6DE1" w:rsidP="00EC6DE1">
      <w:pPr>
        <w:spacing w:after="160" w:line="259" w:lineRule="auto"/>
        <w:jc w:val="left"/>
        <w:rPr>
          <w:sz w:val="20"/>
        </w:rPr>
      </w:pPr>
    </w:p>
    <w:p w14:paraId="046E5EF0" w14:textId="77777777" w:rsidR="00EC6DE1" w:rsidRDefault="00EC6DE1" w:rsidP="00EC6DE1">
      <w:pPr>
        <w:spacing w:after="160" w:line="259" w:lineRule="auto"/>
        <w:jc w:val="left"/>
        <w:rPr>
          <w:sz w:val="20"/>
        </w:rPr>
      </w:pPr>
    </w:p>
    <w:p w14:paraId="193CDC21" w14:textId="77777777" w:rsidR="00EC6DE1" w:rsidRDefault="00EC6DE1" w:rsidP="00EC6DE1">
      <w:pPr>
        <w:spacing w:after="160" w:line="259" w:lineRule="auto"/>
        <w:jc w:val="left"/>
        <w:rPr>
          <w:sz w:val="20"/>
        </w:rPr>
      </w:pPr>
    </w:p>
    <w:p w14:paraId="4ED5A7A4" w14:textId="77777777" w:rsidR="00EC6DE1" w:rsidRDefault="00EC6DE1" w:rsidP="00EC6DE1">
      <w:pPr>
        <w:spacing w:after="160" w:line="259" w:lineRule="auto"/>
        <w:jc w:val="left"/>
        <w:rPr>
          <w:sz w:val="20"/>
        </w:rPr>
      </w:pPr>
    </w:p>
    <w:p w14:paraId="758D2D9E" w14:textId="77777777" w:rsidR="00EC6DE1" w:rsidRDefault="00EC6DE1" w:rsidP="00EC6DE1">
      <w:pPr>
        <w:spacing w:after="160" w:line="259" w:lineRule="auto"/>
        <w:jc w:val="left"/>
        <w:rPr>
          <w:sz w:val="20"/>
        </w:rPr>
      </w:pPr>
    </w:p>
    <w:p w14:paraId="441C0DF2" w14:textId="77777777" w:rsidR="00EC6DE1" w:rsidRDefault="00EC6DE1" w:rsidP="00EC6DE1">
      <w:pPr>
        <w:spacing w:after="160" w:line="259" w:lineRule="auto"/>
        <w:jc w:val="left"/>
        <w:rPr>
          <w:sz w:val="20"/>
        </w:rPr>
      </w:pPr>
    </w:p>
    <w:p w14:paraId="034FC706" w14:textId="77777777" w:rsidR="00EC6DE1" w:rsidRDefault="00EC6DE1" w:rsidP="00EC6DE1">
      <w:pPr>
        <w:spacing w:after="160" w:line="259" w:lineRule="auto"/>
        <w:jc w:val="left"/>
        <w:rPr>
          <w:sz w:val="20"/>
        </w:rPr>
      </w:pPr>
    </w:p>
    <w:p w14:paraId="2692D6F2" w14:textId="77777777" w:rsidR="00EC6DE1" w:rsidRDefault="00EC6DE1" w:rsidP="00EC6DE1">
      <w:pPr>
        <w:spacing w:after="160" w:line="259" w:lineRule="auto"/>
        <w:jc w:val="left"/>
        <w:rPr>
          <w:sz w:val="20"/>
        </w:rPr>
      </w:pPr>
    </w:p>
    <w:p w14:paraId="6A4CCA5F" w14:textId="77777777" w:rsidR="00EC6DE1" w:rsidRDefault="00EC6DE1" w:rsidP="00EC6DE1">
      <w:pPr>
        <w:spacing w:after="160" w:line="259" w:lineRule="auto"/>
        <w:jc w:val="left"/>
        <w:rPr>
          <w:sz w:val="20"/>
        </w:rPr>
      </w:pPr>
    </w:p>
    <w:p w14:paraId="1EFC81CB" w14:textId="77777777" w:rsidR="00EC6DE1" w:rsidRDefault="00EC6DE1" w:rsidP="00EC6DE1">
      <w:pPr>
        <w:spacing w:after="160" w:line="259" w:lineRule="auto"/>
        <w:jc w:val="left"/>
        <w:rPr>
          <w:sz w:val="20"/>
        </w:rPr>
      </w:pPr>
    </w:p>
    <w:p w14:paraId="399FF959" w14:textId="7C8D5FDB" w:rsidR="00EC6DE1" w:rsidRDefault="003B6C73" w:rsidP="00EC6DE1">
      <w:pPr>
        <w:spacing w:after="160" w:line="259" w:lineRule="auto"/>
        <w:jc w:val="left"/>
        <w:rPr>
          <w:sz w:val="20"/>
        </w:rPr>
      </w:pPr>
      <w:r>
        <w:rPr>
          <w:sz w:val="20"/>
        </w:rPr>
        <w:br w:type="page"/>
      </w:r>
    </w:p>
    <w:p w14:paraId="62B79BC2" w14:textId="6CF3640A" w:rsidR="00EC6DE1" w:rsidRDefault="00EC6DE1" w:rsidP="00EC6DE1">
      <w:pPr>
        <w:pStyle w:val="Caption"/>
        <w:outlineLvl w:val="0"/>
      </w:pPr>
      <w:bookmarkStart w:id="254" w:name="_Ref510619130"/>
      <w:bookmarkStart w:id="255" w:name="_Toc510746812"/>
      <w:r>
        <w:t xml:space="preserve">Table </w:t>
      </w:r>
      <w:r w:rsidR="00EA20F9">
        <w:t>S</w:t>
      </w:r>
      <w:r w:rsidR="003722B4">
        <w:rPr>
          <w:noProof/>
        </w:rPr>
        <w:fldChar w:fldCharType="begin"/>
      </w:r>
      <w:r w:rsidR="003722B4">
        <w:rPr>
          <w:noProof/>
        </w:rPr>
        <w:instrText xml:space="preserve"> STYLEREF 1 \s </w:instrText>
      </w:r>
      <w:r w:rsidR="003722B4">
        <w:rPr>
          <w:noProof/>
        </w:rPr>
        <w:fldChar w:fldCharType="separate"/>
      </w:r>
      <w:r w:rsidR="00B47C80">
        <w:rPr>
          <w:noProof/>
        </w:rPr>
        <w:t>5</w:t>
      </w:r>
      <w:r w:rsidR="003722B4">
        <w:rPr>
          <w:noProof/>
        </w:rPr>
        <w:fldChar w:fldCharType="end"/>
      </w:r>
      <w:r>
        <w:noBreakHyphen/>
      </w:r>
      <w:r w:rsidR="003722B4">
        <w:rPr>
          <w:noProof/>
        </w:rPr>
        <w:fldChar w:fldCharType="begin"/>
      </w:r>
      <w:r w:rsidR="003722B4">
        <w:rPr>
          <w:noProof/>
        </w:rPr>
        <w:instrText xml:space="preserve"> SEQ Table \* ARABIC \s 1 </w:instrText>
      </w:r>
      <w:r w:rsidR="003722B4">
        <w:rPr>
          <w:noProof/>
        </w:rPr>
        <w:fldChar w:fldCharType="separate"/>
      </w:r>
      <w:r w:rsidR="00B47C80">
        <w:rPr>
          <w:noProof/>
        </w:rPr>
        <w:t>15</w:t>
      </w:r>
      <w:r w:rsidR="003722B4">
        <w:rPr>
          <w:noProof/>
        </w:rPr>
        <w:fldChar w:fldCharType="end"/>
      </w:r>
      <w:bookmarkEnd w:id="254"/>
      <w:r w:rsidR="004B53D3">
        <w:rPr>
          <w:noProof/>
        </w:rPr>
        <w:t>.</w:t>
      </w:r>
      <w:r>
        <w:t xml:space="preserve"> Summary </w:t>
      </w:r>
      <w:r w:rsidR="00143EAA">
        <w:t>m</w:t>
      </w:r>
      <w:r w:rsidRPr="00C04E64">
        <w:t>etabolic end product analysis</w:t>
      </w:r>
      <w:bookmarkEnd w:id="255"/>
      <w:r w:rsidR="004B53D3">
        <w:t>.</w:t>
      </w:r>
    </w:p>
    <w:p w14:paraId="38DF5EE8" w14:textId="77777777" w:rsidR="00EC6DE1" w:rsidRDefault="00EC6DE1" w:rsidP="001C1A4A">
      <w:pPr>
        <w:jc w:val="center"/>
      </w:pPr>
      <w:r w:rsidRPr="00560575">
        <w:rPr>
          <w:noProof/>
          <w:lang w:eastAsia="en-GB"/>
        </w:rPr>
        <w:drawing>
          <wp:inline distT="0" distB="0" distL="0" distR="0" wp14:anchorId="645CA310" wp14:editId="50E88CFB">
            <wp:extent cx="4165600" cy="25781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4165600" cy="2578100"/>
                    </a:xfrm>
                    <a:prstGeom prst="rect">
                      <a:avLst/>
                    </a:prstGeom>
                  </pic:spPr>
                </pic:pic>
              </a:graphicData>
            </a:graphic>
          </wp:inline>
        </w:drawing>
      </w:r>
    </w:p>
    <w:p w14:paraId="6C48C6AA" w14:textId="77777777" w:rsidR="00EC6DE1" w:rsidRPr="00B8020A" w:rsidRDefault="00EC6DE1" w:rsidP="00096072">
      <w:pPr>
        <w:pStyle w:val="TableFigurelegend"/>
        <w:rPr>
          <w:lang w:val="en-US"/>
        </w:rPr>
      </w:pPr>
      <w:r w:rsidRPr="00B8020A">
        <w:rPr>
          <w:lang w:val="en-US"/>
        </w:rPr>
        <w:t xml:space="preserve">Metabolic end product analysis by HPLC of </w:t>
      </w:r>
      <w:r w:rsidRPr="00611F93">
        <w:rPr>
          <w:i/>
          <w:lang w:val="en-US"/>
        </w:rPr>
        <w:t>B. breve</w:t>
      </w:r>
      <w:r>
        <w:rPr>
          <w:lang w:val="en-US"/>
        </w:rPr>
        <w:t xml:space="preserve"> UCC2003 (WT), </w:t>
      </w:r>
      <w:r w:rsidRPr="00B8020A">
        <w:rPr>
          <w:i/>
          <w:iCs/>
          <w:lang w:val="en-US"/>
        </w:rPr>
        <w:t xml:space="preserve">B. breve </w:t>
      </w:r>
      <w:r w:rsidRPr="00B8020A">
        <w:rPr>
          <w:lang w:val="en-US"/>
        </w:rPr>
        <w:t>UCC2003-</w:t>
      </w:r>
      <w:r w:rsidRPr="00B8020A">
        <w:rPr>
          <w:i/>
          <w:iCs/>
          <w:lang w:val="en-US"/>
        </w:rPr>
        <w:t>malR2</w:t>
      </w:r>
      <w:r>
        <w:rPr>
          <w:i/>
          <w:iCs/>
          <w:lang w:val="en-US"/>
        </w:rPr>
        <w:t xml:space="preserve"> (malR2)</w:t>
      </w:r>
      <w:r w:rsidRPr="00B8020A">
        <w:rPr>
          <w:lang w:val="en-US"/>
        </w:rPr>
        <w:t xml:space="preserve">, </w:t>
      </w:r>
      <w:r w:rsidRPr="00B8020A">
        <w:rPr>
          <w:i/>
          <w:iCs/>
          <w:lang w:val="en-US"/>
        </w:rPr>
        <w:t xml:space="preserve">B. breve </w:t>
      </w:r>
      <w:r w:rsidRPr="00B8020A">
        <w:rPr>
          <w:lang w:val="en-US"/>
        </w:rPr>
        <w:t>UCC2003-</w:t>
      </w:r>
      <w:r w:rsidRPr="00B8020A">
        <w:rPr>
          <w:i/>
          <w:iCs/>
          <w:lang w:val="en-US"/>
        </w:rPr>
        <w:t>malR3</w:t>
      </w:r>
      <w:r>
        <w:rPr>
          <w:i/>
          <w:iCs/>
          <w:lang w:val="en-US"/>
        </w:rPr>
        <w:t xml:space="preserve"> (malR3)</w:t>
      </w:r>
      <w:r w:rsidRPr="00B8020A">
        <w:rPr>
          <w:i/>
          <w:iCs/>
          <w:lang w:val="en-US"/>
        </w:rPr>
        <w:t xml:space="preserve">, B. breve </w:t>
      </w:r>
      <w:r w:rsidRPr="00B8020A">
        <w:rPr>
          <w:lang w:val="en-US"/>
        </w:rPr>
        <w:t>UCC2003-</w:t>
      </w:r>
      <w:r w:rsidRPr="00B8020A">
        <w:rPr>
          <w:i/>
          <w:iCs/>
          <w:lang w:val="en-US"/>
        </w:rPr>
        <w:t>malR5</w:t>
      </w:r>
      <w:r>
        <w:rPr>
          <w:i/>
          <w:iCs/>
          <w:lang w:val="en-US"/>
        </w:rPr>
        <w:t xml:space="preserve"> (malR5)</w:t>
      </w:r>
      <w:r w:rsidRPr="00B8020A">
        <w:rPr>
          <w:i/>
          <w:iCs/>
          <w:lang w:val="en-US"/>
        </w:rPr>
        <w:t xml:space="preserve"> and B. breve </w:t>
      </w:r>
      <w:r w:rsidRPr="00B8020A">
        <w:rPr>
          <w:lang w:val="en-US"/>
        </w:rPr>
        <w:t>UCC2003-</w:t>
      </w:r>
      <w:r w:rsidRPr="00B8020A">
        <w:rPr>
          <w:i/>
          <w:iCs/>
          <w:lang w:val="en-US"/>
        </w:rPr>
        <w:t>malR6</w:t>
      </w:r>
      <w:r>
        <w:rPr>
          <w:i/>
          <w:iCs/>
          <w:lang w:val="en-US"/>
        </w:rPr>
        <w:t xml:space="preserve"> (malR6)</w:t>
      </w:r>
      <w:r w:rsidRPr="00B8020A">
        <w:rPr>
          <w:i/>
          <w:iCs/>
          <w:lang w:val="en-US"/>
        </w:rPr>
        <w:t xml:space="preserve">. </w:t>
      </w:r>
      <w:r w:rsidRPr="00B8020A">
        <w:rPr>
          <w:lang w:val="en-US"/>
        </w:rPr>
        <w:t>All strains were grown on glucose as the sole carbon sourc</w:t>
      </w:r>
      <w:r>
        <w:rPr>
          <w:lang w:val="en-US"/>
        </w:rPr>
        <w:t xml:space="preserve">e, and samples were taken at 8 and </w:t>
      </w:r>
      <w:r w:rsidRPr="00B8020A">
        <w:rPr>
          <w:lang w:val="en-US"/>
        </w:rPr>
        <w:t>24 hours</w:t>
      </w:r>
      <w:r>
        <w:rPr>
          <w:lang w:val="en-US"/>
        </w:rPr>
        <w:t xml:space="preserve"> post inoculation</w:t>
      </w:r>
      <w:r w:rsidRPr="00B8020A">
        <w:rPr>
          <w:lang w:val="en-US"/>
        </w:rPr>
        <w:t xml:space="preserve">. Results are presented as moles of metabolite detected </w:t>
      </w:r>
      <w:r>
        <w:rPr>
          <w:lang w:val="en-US"/>
        </w:rPr>
        <w:t xml:space="preserve">at either 8 hours or </w:t>
      </w:r>
      <w:r w:rsidRPr="00B8020A">
        <w:rPr>
          <w:lang w:val="en-US"/>
        </w:rPr>
        <w:t xml:space="preserve">24 hours post inoculation. </w:t>
      </w:r>
      <w:r>
        <w:rPr>
          <w:lang w:val="en-US"/>
        </w:rPr>
        <w:t xml:space="preserve">* </w:t>
      </w:r>
      <w:r w:rsidRPr="00B8020A">
        <w:rPr>
          <w:lang w:val="en-US"/>
        </w:rPr>
        <w:t>All values are calculated as per mole of glucose consumed.</w:t>
      </w:r>
    </w:p>
    <w:p w14:paraId="273C7C80" w14:textId="7D5FE21C" w:rsidR="00EC6DE1" w:rsidRDefault="00EC6DE1" w:rsidP="00096072">
      <w:pPr>
        <w:pStyle w:val="TableFigurelegend"/>
        <w:sectPr w:rsidR="00EC6DE1" w:rsidSect="007300BC">
          <w:headerReference w:type="default" r:id="rId139"/>
          <w:footerReference w:type="default" r:id="rId140"/>
          <w:pgSz w:w="11906" w:h="16838"/>
          <w:pgMar w:top="1440" w:right="1134" w:bottom="1440" w:left="2268" w:header="709" w:footer="709" w:gutter="0"/>
          <w:cols w:space="708"/>
          <w:docGrid w:linePitch="360"/>
        </w:sectPr>
      </w:pPr>
      <w:r>
        <w:br w:type="page"/>
      </w:r>
    </w:p>
    <w:p w14:paraId="2B617F8E" w14:textId="77777777" w:rsidR="00EC6DE1" w:rsidRDefault="00EC6DE1" w:rsidP="00EC6DE1">
      <w:pPr>
        <w:spacing w:after="160" w:line="259" w:lineRule="auto"/>
        <w:jc w:val="center"/>
        <w:rPr>
          <w:sz w:val="20"/>
        </w:rPr>
      </w:pPr>
      <w:r w:rsidRPr="00C4723B">
        <w:rPr>
          <w:noProof/>
          <w:sz w:val="20"/>
          <w:lang w:eastAsia="en-GB"/>
        </w:rPr>
        <w:drawing>
          <wp:inline distT="0" distB="0" distL="0" distR="0" wp14:anchorId="04754FCE" wp14:editId="2383446A">
            <wp:extent cx="7754471" cy="3949458"/>
            <wp:effectExtent l="0" t="0" r="5715" b="63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1"/>
                    <a:srcRect t="2416"/>
                    <a:stretch/>
                  </pic:blipFill>
                  <pic:spPr bwMode="auto">
                    <a:xfrm>
                      <a:off x="0" y="0"/>
                      <a:ext cx="7809771" cy="3977623"/>
                    </a:xfrm>
                    <a:prstGeom prst="rect">
                      <a:avLst/>
                    </a:prstGeom>
                    <a:ln>
                      <a:noFill/>
                    </a:ln>
                    <a:extLst>
                      <a:ext uri="{53640926-AAD7-44D8-BBD7-CCE9431645EC}">
                        <a14:shadowObscured xmlns:a14="http://schemas.microsoft.com/office/drawing/2010/main"/>
                      </a:ext>
                    </a:extLst>
                  </pic:spPr>
                </pic:pic>
              </a:graphicData>
            </a:graphic>
          </wp:inline>
        </w:drawing>
      </w:r>
    </w:p>
    <w:p w14:paraId="56672C86" w14:textId="5051D5EF" w:rsidR="00EC6DE1" w:rsidRPr="00512BA5" w:rsidRDefault="00EC6DE1" w:rsidP="00096072">
      <w:pPr>
        <w:pStyle w:val="TableFigurelegend"/>
      </w:pPr>
      <w:bookmarkStart w:id="256" w:name="_Ref507257152"/>
      <w:bookmarkStart w:id="257" w:name="_Toc510746980"/>
      <w:r w:rsidRPr="00512BA5">
        <w:t xml:space="preserve">Figure </w:t>
      </w:r>
      <w:r w:rsidR="00EA20F9">
        <w:t>S</w:t>
      </w:r>
      <w:r w:rsidR="003722B4">
        <w:rPr>
          <w:noProof/>
        </w:rPr>
        <w:fldChar w:fldCharType="begin"/>
      </w:r>
      <w:r w:rsidR="003722B4">
        <w:rPr>
          <w:noProof/>
        </w:rPr>
        <w:instrText xml:space="preserve"> STYLEREF 1 \s </w:instrText>
      </w:r>
      <w:r w:rsidR="003722B4">
        <w:rPr>
          <w:noProof/>
        </w:rPr>
        <w:fldChar w:fldCharType="separate"/>
      </w:r>
      <w:r w:rsidR="00B47C80">
        <w:rPr>
          <w:noProof/>
        </w:rPr>
        <w:t>5</w:t>
      </w:r>
      <w:r w:rsidR="003722B4">
        <w:rPr>
          <w:noProof/>
        </w:rPr>
        <w:fldChar w:fldCharType="end"/>
      </w:r>
      <w:r>
        <w:noBreakHyphen/>
      </w:r>
      <w:r w:rsidR="003722B4">
        <w:rPr>
          <w:noProof/>
        </w:rPr>
        <w:fldChar w:fldCharType="begin"/>
      </w:r>
      <w:r w:rsidR="003722B4">
        <w:rPr>
          <w:noProof/>
        </w:rPr>
        <w:instrText xml:space="preserve"> SEQ Figure \* ARABIC \s 1 </w:instrText>
      </w:r>
      <w:r w:rsidR="003722B4">
        <w:rPr>
          <w:noProof/>
        </w:rPr>
        <w:fldChar w:fldCharType="separate"/>
      </w:r>
      <w:r w:rsidR="00B47C80">
        <w:rPr>
          <w:noProof/>
        </w:rPr>
        <w:t>8</w:t>
      </w:r>
      <w:r w:rsidR="003722B4">
        <w:rPr>
          <w:noProof/>
        </w:rPr>
        <w:fldChar w:fldCharType="end"/>
      </w:r>
      <w:bookmarkEnd w:id="256"/>
      <w:r w:rsidR="004B53D3">
        <w:rPr>
          <w:noProof/>
        </w:rPr>
        <w:t>.</w:t>
      </w:r>
      <w:r w:rsidRPr="00512BA5">
        <w:t xml:space="preserve"> MalR2</w:t>
      </w:r>
      <w:r>
        <w:t xml:space="preserve"> </w:t>
      </w:r>
      <w:r w:rsidRPr="00512BA5">
        <w:t>Example EMSA</w:t>
      </w:r>
      <w:bookmarkEnd w:id="257"/>
      <w:r w:rsidR="004B53D3">
        <w:t>.</w:t>
      </w:r>
    </w:p>
    <w:p w14:paraId="4F23E486" w14:textId="47AC2DF3" w:rsidR="00EC6DE1" w:rsidRPr="00512BA5" w:rsidRDefault="00EC6DE1" w:rsidP="00096072">
      <w:pPr>
        <w:pStyle w:val="TableFigurelegend"/>
      </w:pPr>
      <w:r w:rsidRPr="00512BA5">
        <w:t xml:space="preserve">All EMSA </w:t>
      </w:r>
      <w:commentRangeStart w:id="258"/>
      <w:r w:rsidRPr="00512BA5">
        <w:t xml:space="preserve">analysis </w:t>
      </w:r>
      <w:r w:rsidR="00143EAA">
        <w:t>illustrated</w:t>
      </w:r>
      <w:r w:rsidRPr="00512BA5">
        <w:t xml:space="preserve"> in the above table were carried out with 150nM protein (Malr2</w:t>
      </w:r>
      <w:r>
        <w:t>)</w:t>
      </w:r>
      <w:r w:rsidR="00BF2178">
        <w:t xml:space="preserve"> </w:t>
      </w:r>
      <w:r w:rsidR="00BF2178" w:rsidRPr="00C27FE0">
        <w:t>or 0nM protein (Neg.</w:t>
      </w:r>
      <w:r w:rsidR="00BF2178">
        <w:t>) incubated with 0.5</w:t>
      </w:r>
      <w:r w:rsidRPr="00512BA5">
        <w:t xml:space="preserve">nM Ird labelled DNA fragments encompassing the promoter region of the specified gene.  Binding affinity was calculated based on the total percentage DNA bound – is representative of no binding, + is representative </w:t>
      </w:r>
      <w:commentRangeEnd w:id="258"/>
      <w:r>
        <w:rPr>
          <w:rStyle w:val="CommentReference"/>
          <w:rFonts w:eastAsia="Times New Roman"/>
          <w:lang w:val="en-IE"/>
        </w:rPr>
        <w:commentReference w:id="258"/>
      </w:r>
      <w:r w:rsidRPr="00512BA5">
        <w:t xml:space="preserve">of an ability to bind 5%-15% of the total DNA, ++ is representative of an ability to bind 15%-40% of the total DNA present and +++ is representative of an ability to bind greater than 40% of the DNA present in the reaction. </w:t>
      </w:r>
    </w:p>
    <w:p w14:paraId="2F02CC56" w14:textId="77777777" w:rsidR="00EC6DE1" w:rsidRDefault="00EC6DE1" w:rsidP="00EC6DE1">
      <w:pPr>
        <w:spacing w:after="160" w:line="259" w:lineRule="auto"/>
        <w:jc w:val="left"/>
        <w:rPr>
          <w:sz w:val="20"/>
        </w:rPr>
      </w:pPr>
    </w:p>
    <w:p w14:paraId="1965C90D" w14:textId="77777777" w:rsidR="00EC6DE1" w:rsidRDefault="00EC6DE1" w:rsidP="00EC6DE1">
      <w:pPr>
        <w:spacing w:after="160" w:line="259" w:lineRule="auto"/>
        <w:jc w:val="center"/>
        <w:rPr>
          <w:sz w:val="20"/>
        </w:rPr>
      </w:pPr>
      <w:r w:rsidRPr="00C4723B">
        <w:rPr>
          <w:noProof/>
          <w:sz w:val="20"/>
          <w:lang w:eastAsia="en-GB"/>
        </w:rPr>
        <w:drawing>
          <wp:inline distT="0" distB="0" distL="0" distR="0" wp14:anchorId="7DE46148" wp14:editId="3D751200">
            <wp:extent cx="7028329" cy="4130393"/>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7057376" cy="4147463"/>
                    </a:xfrm>
                    <a:prstGeom prst="rect">
                      <a:avLst/>
                    </a:prstGeom>
                  </pic:spPr>
                </pic:pic>
              </a:graphicData>
            </a:graphic>
          </wp:inline>
        </w:drawing>
      </w:r>
    </w:p>
    <w:p w14:paraId="70DEA7F9" w14:textId="6E8906DE" w:rsidR="00EC6DE1" w:rsidRPr="00512BA5" w:rsidRDefault="00EC6DE1" w:rsidP="00096072">
      <w:pPr>
        <w:pStyle w:val="TableFigurelegend"/>
      </w:pPr>
      <w:bookmarkStart w:id="259" w:name="_Ref507257161"/>
      <w:bookmarkStart w:id="260" w:name="_Toc510746981"/>
      <w:r>
        <w:t xml:space="preserve">Figure </w:t>
      </w:r>
      <w:r w:rsidR="00EA20F9">
        <w:t>S</w:t>
      </w:r>
      <w:r w:rsidR="003722B4">
        <w:rPr>
          <w:noProof/>
        </w:rPr>
        <w:fldChar w:fldCharType="begin"/>
      </w:r>
      <w:r w:rsidR="003722B4">
        <w:rPr>
          <w:noProof/>
        </w:rPr>
        <w:instrText xml:space="preserve"> STYLEREF 1 \s </w:instrText>
      </w:r>
      <w:r w:rsidR="003722B4">
        <w:rPr>
          <w:noProof/>
        </w:rPr>
        <w:fldChar w:fldCharType="separate"/>
      </w:r>
      <w:r w:rsidR="00B47C80">
        <w:rPr>
          <w:noProof/>
        </w:rPr>
        <w:t>5</w:t>
      </w:r>
      <w:r w:rsidR="003722B4">
        <w:rPr>
          <w:noProof/>
        </w:rPr>
        <w:fldChar w:fldCharType="end"/>
      </w:r>
      <w:r>
        <w:noBreakHyphen/>
      </w:r>
      <w:r w:rsidR="003722B4">
        <w:rPr>
          <w:noProof/>
        </w:rPr>
        <w:fldChar w:fldCharType="begin"/>
      </w:r>
      <w:r w:rsidR="003722B4">
        <w:rPr>
          <w:noProof/>
        </w:rPr>
        <w:instrText xml:space="preserve"> SEQ Figure \* ARABIC \s 1 </w:instrText>
      </w:r>
      <w:r w:rsidR="003722B4">
        <w:rPr>
          <w:noProof/>
        </w:rPr>
        <w:fldChar w:fldCharType="separate"/>
      </w:r>
      <w:r w:rsidR="00B47C80">
        <w:rPr>
          <w:noProof/>
        </w:rPr>
        <w:t>9</w:t>
      </w:r>
      <w:r w:rsidR="003722B4">
        <w:rPr>
          <w:noProof/>
        </w:rPr>
        <w:fldChar w:fldCharType="end"/>
      </w:r>
      <w:bookmarkEnd w:id="259"/>
      <w:r w:rsidR="00143EAA">
        <w:rPr>
          <w:noProof/>
        </w:rPr>
        <w:t>.</w:t>
      </w:r>
      <w:r>
        <w:t xml:space="preserve"> MalR3 </w:t>
      </w:r>
      <w:r w:rsidRPr="00512BA5">
        <w:t>Example EMSA</w:t>
      </w:r>
      <w:bookmarkEnd w:id="260"/>
      <w:r w:rsidR="00143EAA">
        <w:t>.</w:t>
      </w:r>
    </w:p>
    <w:p w14:paraId="28DEFAC3" w14:textId="1EDC61AB" w:rsidR="00EC6DE1" w:rsidRPr="00512BA5" w:rsidRDefault="00EC6DE1" w:rsidP="00096072">
      <w:pPr>
        <w:pStyle w:val="TableFigurelegend"/>
      </w:pPr>
      <w:r w:rsidRPr="00512BA5">
        <w:t xml:space="preserve">All EMSA </w:t>
      </w:r>
      <w:commentRangeStart w:id="261"/>
      <w:r w:rsidRPr="00512BA5">
        <w:t xml:space="preserve">analysis </w:t>
      </w:r>
      <w:r w:rsidR="00143EAA">
        <w:t>illustrated</w:t>
      </w:r>
      <w:r w:rsidRPr="00512BA5">
        <w:t xml:space="preserve"> in the above table were carrie</w:t>
      </w:r>
      <w:r>
        <w:t xml:space="preserve">d out with 150nM protein (Malr3) </w:t>
      </w:r>
      <w:r w:rsidR="00BF2178" w:rsidRPr="00C27FE0">
        <w:t>or 0nM protein (Neg.</w:t>
      </w:r>
      <w:r w:rsidR="00BF2178">
        <w:t xml:space="preserve">) </w:t>
      </w:r>
      <w:r>
        <w:t xml:space="preserve">incubated with </w:t>
      </w:r>
      <w:r w:rsidR="00BF2178">
        <w:t>0.5</w:t>
      </w:r>
      <w:r w:rsidR="00BF2178" w:rsidRPr="00512BA5">
        <w:t>nM</w:t>
      </w:r>
      <w:r>
        <w:t xml:space="preserve"> Ird-</w:t>
      </w:r>
      <w:r w:rsidRPr="00512BA5">
        <w:t xml:space="preserve">labelled DNA fragments encompassing the promoter </w:t>
      </w:r>
      <w:commentRangeEnd w:id="261"/>
      <w:r>
        <w:rPr>
          <w:rStyle w:val="CommentReference"/>
          <w:rFonts w:eastAsia="Times New Roman"/>
          <w:lang w:val="en-IE"/>
        </w:rPr>
        <w:commentReference w:id="261"/>
      </w:r>
      <w:r w:rsidRPr="00512BA5">
        <w:t xml:space="preserve">region of the specified gene.  Binding affinity was calculated based on the total percentage DNA bound – is representative of no binding, + is representative of an ability to bind 5%-15% of the total DNA, ++ is representative of an ability to bind 15%-40% of the total DNA present and +++ is representative of an ability to bind greater than 40% of the DNA present in the reaction. </w:t>
      </w:r>
    </w:p>
    <w:p w14:paraId="7180D2BF" w14:textId="638BBCE5" w:rsidR="00EC6DE1" w:rsidRDefault="00EC6DE1" w:rsidP="007300BC">
      <w:pPr>
        <w:spacing w:after="160" w:line="259" w:lineRule="auto"/>
        <w:jc w:val="left"/>
        <w:rPr>
          <w:sz w:val="20"/>
        </w:rPr>
      </w:pPr>
      <w:r w:rsidRPr="00AE716E">
        <w:rPr>
          <w:noProof/>
          <w:sz w:val="20"/>
          <w:lang w:eastAsia="en-GB"/>
        </w:rPr>
        <w:drawing>
          <wp:anchor distT="0" distB="0" distL="114300" distR="114300" simplePos="0" relativeHeight="251675648" behindDoc="0" locked="0" layoutInCell="1" allowOverlap="1" wp14:anchorId="4F4053CE" wp14:editId="6F5323A7">
            <wp:simplePos x="0" y="0"/>
            <wp:positionH relativeFrom="column">
              <wp:posOffset>1477926</wp:posOffset>
            </wp:positionH>
            <wp:positionV relativeFrom="paragraph">
              <wp:align>top</wp:align>
            </wp:positionV>
            <wp:extent cx="6366202" cy="4267200"/>
            <wp:effectExtent l="0" t="0" r="0" b="0"/>
            <wp:wrapSquare wrapText="bothSides"/>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extLst>
                        <a:ext uri="{28A0092B-C50C-407E-A947-70E740481C1C}">
                          <a14:useLocalDpi xmlns:a14="http://schemas.microsoft.com/office/drawing/2010/main" val="0"/>
                        </a:ext>
                      </a:extLst>
                    </a:blip>
                    <a:stretch>
                      <a:fillRect/>
                    </a:stretch>
                  </pic:blipFill>
                  <pic:spPr>
                    <a:xfrm>
                      <a:off x="0" y="0"/>
                      <a:ext cx="6366202" cy="4267200"/>
                    </a:xfrm>
                    <a:prstGeom prst="rect">
                      <a:avLst/>
                    </a:prstGeom>
                  </pic:spPr>
                </pic:pic>
              </a:graphicData>
            </a:graphic>
          </wp:anchor>
        </w:drawing>
      </w:r>
      <w:r w:rsidR="007300BC">
        <w:rPr>
          <w:sz w:val="20"/>
        </w:rPr>
        <w:br w:type="textWrapping" w:clear="all"/>
      </w:r>
    </w:p>
    <w:p w14:paraId="7621D55B" w14:textId="19D952B6" w:rsidR="00EC6DE1" w:rsidRPr="00512BA5" w:rsidRDefault="00EC6DE1" w:rsidP="00096072">
      <w:pPr>
        <w:pStyle w:val="TableFigurelegend"/>
      </w:pPr>
      <w:bookmarkStart w:id="262" w:name="_Ref507257163"/>
      <w:bookmarkStart w:id="263" w:name="_Toc510746982"/>
      <w:r>
        <w:t xml:space="preserve">Figure </w:t>
      </w:r>
      <w:r w:rsidR="00EA20F9">
        <w:t>S</w:t>
      </w:r>
      <w:r w:rsidR="003722B4">
        <w:rPr>
          <w:noProof/>
        </w:rPr>
        <w:fldChar w:fldCharType="begin"/>
      </w:r>
      <w:r w:rsidR="003722B4">
        <w:rPr>
          <w:noProof/>
        </w:rPr>
        <w:instrText xml:space="preserve"> STYLEREF 1 \s </w:instrText>
      </w:r>
      <w:r w:rsidR="003722B4">
        <w:rPr>
          <w:noProof/>
        </w:rPr>
        <w:fldChar w:fldCharType="separate"/>
      </w:r>
      <w:r w:rsidR="00B47C80">
        <w:rPr>
          <w:noProof/>
        </w:rPr>
        <w:t>5</w:t>
      </w:r>
      <w:r w:rsidR="003722B4">
        <w:rPr>
          <w:noProof/>
        </w:rPr>
        <w:fldChar w:fldCharType="end"/>
      </w:r>
      <w:r>
        <w:noBreakHyphen/>
      </w:r>
      <w:r w:rsidR="003722B4">
        <w:rPr>
          <w:noProof/>
        </w:rPr>
        <w:fldChar w:fldCharType="begin"/>
      </w:r>
      <w:r w:rsidR="003722B4">
        <w:rPr>
          <w:noProof/>
        </w:rPr>
        <w:instrText xml:space="preserve"> SEQ Figure \* ARABIC \s 1 </w:instrText>
      </w:r>
      <w:r w:rsidR="003722B4">
        <w:rPr>
          <w:noProof/>
        </w:rPr>
        <w:fldChar w:fldCharType="separate"/>
      </w:r>
      <w:r w:rsidR="00B47C80">
        <w:rPr>
          <w:noProof/>
        </w:rPr>
        <w:t>10</w:t>
      </w:r>
      <w:r w:rsidR="003722B4">
        <w:rPr>
          <w:noProof/>
        </w:rPr>
        <w:fldChar w:fldCharType="end"/>
      </w:r>
      <w:bookmarkEnd w:id="262"/>
      <w:r w:rsidR="00143EAA">
        <w:rPr>
          <w:noProof/>
        </w:rPr>
        <w:t>.</w:t>
      </w:r>
      <w:r>
        <w:t xml:space="preserve"> MalR5 </w:t>
      </w:r>
      <w:r w:rsidRPr="00512BA5">
        <w:t>Example EMSA</w:t>
      </w:r>
      <w:bookmarkEnd w:id="263"/>
      <w:r w:rsidR="00143EAA">
        <w:t>.</w:t>
      </w:r>
    </w:p>
    <w:p w14:paraId="0C51A0E7" w14:textId="781DB732" w:rsidR="00EC6DE1" w:rsidRDefault="00EC6DE1" w:rsidP="00096072">
      <w:pPr>
        <w:pStyle w:val="TableFigurelegend"/>
      </w:pPr>
      <w:r w:rsidRPr="00512BA5">
        <w:t xml:space="preserve">All EMSA analysis </w:t>
      </w:r>
      <w:r w:rsidR="00143EAA">
        <w:t>illustrated</w:t>
      </w:r>
      <w:r w:rsidR="00143EAA" w:rsidRPr="00512BA5">
        <w:t xml:space="preserve"> </w:t>
      </w:r>
      <w:r w:rsidRPr="00512BA5">
        <w:t>in the above table were carrie</w:t>
      </w:r>
      <w:r>
        <w:t>d out with 150nM protein (Malr5)</w:t>
      </w:r>
      <w:r w:rsidR="00BF2178" w:rsidRPr="00BF2178">
        <w:t xml:space="preserve"> </w:t>
      </w:r>
      <w:r w:rsidR="00BF2178" w:rsidRPr="00C27FE0">
        <w:t>or 0nM protein (Neg.</w:t>
      </w:r>
      <w:r w:rsidR="00BF2178">
        <w:t>)</w:t>
      </w:r>
      <w:r>
        <w:t xml:space="preserve"> incubated with </w:t>
      </w:r>
      <w:r w:rsidR="00BF2178">
        <w:t>0.5</w:t>
      </w:r>
      <w:r w:rsidR="00BF2178" w:rsidRPr="00512BA5">
        <w:t>nM</w:t>
      </w:r>
      <w:r>
        <w:t xml:space="preserve"> Ird-</w:t>
      </w:r>
      <w:r w:rsidRPr="00512BA5">
        <w:t xml:space="preserve">labelled DNA fragments encompassing the promoter region </w:t>
      </w:r>
      <w:commentRangeStart w:id="264"/>
      <w:r w:rsidRPr="00512BA5">
        <w:t xml:space="preserve">of the specified gene.  Binding affinity was calculated based on the total percentage DNA bound – is representative of no binding, + is representative of an ability to bind 5%-15% of the total DNA, ++ is representative of an ability to bind 15%-40% of the total DNA present and +++ is representative </w:t>
      </w:r>
      <w:commentRangeEnd w:id="264"/>
      <w:r>
        <w:rPr>
          <w:rStyle w:val="CommentReference"/>
          <w:rFonts w:eastAsia="Times New Roman"/>
          <w:lang w:val="en-IE"/>
        </w:rPr>
        <w:commentReference w:id="264"/>
      </w:r>
      <w:r w:rsidRPr="00512BA5">
        <w:t xml:space="preserve">of an ability to bind greater than 40% of the DNA present in the reaction. </w:t>
      </w:r>
    </w:p>
    <w:p w14:paraId="32967691" w14:textId="77777777" w:rsidR="00EC6DE1" w:rsidRDefault="00EC6DE1" w:rsidP="00EC6DE1">
      <w:pPr>
        <w:spacing w:after="160" w:line="259" w:lineRule="auto"/>
        <w:jc w:val="center"/>
        <w:rPr>
          <w:sz w:val="20"/>
        </w:rPr>
      </w:pPr>
      <w:r w:rsidRPr="00AE716E">
        <w:rPr>
          <w:noProof/>
          <w:sz w:val="20"/>
          <w:lang w:eastAsia="en-GB"/>
        </w:rPr>
        <w:drawing>
          <wp:inline distT="0" distB="0" distL="0" distR="0" wp14:anchorId="1AA52715" wp14:editId="7AA4651A">
            <wp:extent cx="4654899" cy="4242627"/>
            <wp:effectExtent l="0" t="0" r="635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4"/>
                    <a:srcRect t="2206"/>
                    <a:stretch/>
                  </pic:blipFill>
                  <pic:spPr bwMode="auto">
                    <a:xfrm>
                      <a:off x="0" y="0"/>
                      <a:ext cx="4667337" cy="4253963"/>
                    </a:xfrm>
                    <a:prstGeom prst="rect">
                      <a:avLst/>
                    </a:prstGeom>
                    <a:ln>
                      <a:noFill/>
                    </a:ln>
                    <a:extLst>
                      <a:ext uri="{53640926-AAD7-44D8-BBD7-CCE9431645EC}">
                        <a14:shadowObscured xmlns:a14="http://schemas.microsoft.com/office/drawing/2010/main"/>
                      </a:ext>
                    </a:extLst>
                  </pic:spPr>
                </pic:pic>
              </a:graphicData>
            </a:graphic>
          </wp:inline>
        </w:drawing>
      </w:r>
    </w:p>
    <w:p w14:paraId="514F5870" w14:textId="4146BE80" w:rsidR="00EC6DE1" w:rsidRPr="00512BA5" w:rsidRDefault="00EC6DE1" w:rsidP="00096072">
      <w:pPr>
        <w:pStyle w:val="TableFigurelegend"/>
      </w:pPr>
      <w:bookmarkStart w:id="265" w:name="_Ref507257165"/>
      <w:bookmarkStart w:id="266" w:name="_Toc510746983"/>
      <w:r>
        <w:t xml:space="preserve">Figure </w:t>
      </w:r>
      <w:r w:rsidR="00EA20F9">
        <w:t>S</w:t>
      </w:r>
      <w:r w:rsidR="003722B4">
        <w:rPr>
          <w:noProof/>
        </w:rPr>
        <w:fldChar w:fldCharType="begin"/>
      </w:r>
      <w:r w:rsidR="003722B4">
        <w:rPr>
          <w:noProof/>
        </w:rPr>
        <w:instrText xml:space="preserve"> STYLEREF 1 \s </w:instrText>
      </w:r>
      <w:r w:rsidR="003722B4">
        <w:rPr>
          <w:noProof/>
        </w:rPr>
        <w:fldChar w:fldCharType="separate"/>
      </w:r>
      <w:r w:rsidR="00B47C80">
        <w:rPr>
          <w:noProof/>
        </w:rPr>
        <w:t>5</w:t>
      </w:r>
      <w:r w:rsidR="003722B4">
        <w:rPr>
          <w:noProof/>
        </w:rPr>
        <w:fldChar w:fldCharType="end"/>
      </w:r>
      <w:r>
        <w:noBreakHyphen/>
      </w:r>
      <w:r w:rsidR="003722B4">
        <w:rPr>
          <w:noProof/>
        </w:rPr>
        <w:fldChar w:fldCharType="begin"/>
      </w:r>
      <w:r w:rsidR="003722B4">
        <w:rPr>
          <w:noProof/>
        </w:rPr>
        <w:instrText xml:space="preserve"> SEQ Figure \* ARABIC \s 1 </w:instrText>
      </w:r>
      <w:r w:rsidR="003722B4">
        <w:rPr>
          <w:noProof/>
        </w:rPr>
        <w:fldChar w:fldCharType="separate"/>
      </w:r>
      <w:r w:rsidR="00B47C80">
        <w:rPr>
          <w:noProof/>
        </w:rPr>
        <w:t>11</w:t>
      </w:r>
      <w:r w:rsidR="003722B4">
        <w:rPr>
          <w:noProof/>
        </w:rPr>
        <w:fldChar w:fldCharType="end"/>
      </w:r>
      <w:bookmarkEnd w:id="265"/>
      <w:r w:rsidR="00143EAA">
        <w:rPr>
          <w:noProof/>
        </w:rPr>
        <w:t>.</w:t>
      </w:r>
      <w:r>
        <w:t xml:space="preserve"> MalR6 </w:t>
      </w:r>
      <w:r w:rsidRPr="00512BA5">
        <w:t xml:space="preserve">Example </w:t>
      </w:r>
      <w:commentRangeStart w:id="267"/>
      <w:r w:rsidRPr="00512BA5">
        <w:t>EMSA</w:t>
      </w:r>
      <w:bookmarkEnd w:id="266"/>
      <w:r w:rsidR="00143EAA">
        <w:t>.</w:t>
      </w:r>
    </w:p>
    <w:p w14:paraId="6C00B0A1" w14:textId="7602451C" w:rsidR="001C1A4A" w:rsidRDefault="00EC6DE1" w:rsidP="00096072">
      <w:pPr>
        <w:pStyle w:val="TableFigurelegend"/>
      </w:pPr>
      <w:r w:rsidRPr="00512BA5">
        <w:t xml:space="preserve">All EMSA analysis </w:t>
      </w:r>
      <w:r w:rsidR="00143EAA">
        <w:t>illustrated</w:t>
      </w:r>
      <w:r w:rsidRPr="00512BA5">
        <w:t xml:space="preserve"> in the above table were carrie</w:t>
      </w:r>
      <w:r>
        <w:t>d out with 150nM protein (Malr6)</w:t>
      </w:r>
      <w:r w:rsidR="00BF2178" w:rsidRPr="00BF2178">
        <w:t xml:space="preserve"> </w:t>
      </w:r>
      <w:r w:rsidR="00BF2178" w:rsidRPr="00C27FE0">
        <w:t>or 0nM protein (Neg.</w:t>
      </w:r>
      <w:r w:rsidR="00BF2178">
        <w:t>)</w:t>
      </w:r>
      <w:r>
        <w:t xml:space="preserve"> incubated with </w:t>
      </w:r>
      <w:r w:rsidR="00BF2178">
        <w:t>0.5</w:t>
      </w:r>
      <w:r w:rsidR="00BF2178" w:rsidRPr="00512BA5">
        <w:t>nM</w:t>
      </w:r>
      <w:r w:rsidR="00BF2178">
        <w:t xml:space="preserve"> </w:t>
      </w:r>
      <w:r>
        <w:t>Ird-</w:t>
      </w:r>
      <w:r w:rsidRPr="00512BA5">
        <w:t xml:space="preserve">labelled DNA fragments encompassing the promoter region of the specified gene.  Binding affinity was calculated based on the total percentage DNA bound – is representative of no binding, + is representative </w:t>
      </w:r>
      <w:commentRangeEnd w:id="267"/>
      <w:r>
        <w:rPr>
          <w:rStyle w:val="CommentReference"/>
          <w:rFonts w:eastAsia="Times New Roman"/>
          <w:lang w:val="en-IE"/>
        </w:rPr>
        <w:commentReference w:id="267"/>
      </w:r>
      <w:r w:rsidRPr="00512BA5">
        <w:t xml:space="preserve">of an ability to bind 5%-15% of the total DNA, ++ is representative of an ability to bind 15%-40% of the total DNA present and +++ is representative of an ability to bind greater than 40% of the DNA present in the reaction. </w:t>
      </w:r>
    </w:p>
    <w:p w14:paraId="422EF0C4" w14:textId="1261AE97" w:rsidR="001C1A4A" w:rsidRPr="00427507" w:rsidRDefault="001C1A4A" w:rsidP="001C1A4A">
      <w:pPr>
        <w:spacing w:after="160" w:line="259" w:lineRule="auto"/>
        <w:jc w:val="left"/>
        <w:sectPr w:rsidR="001C1A4A" w:rsidRPr="00427507" w:rsidSect="007300BC">
          <w:headerReference w:type="default" r:id="rId145"/>
          <w:footerReference w:type="default" r:id="rId146"/>
          <w:pgSz w:w="16838" w:h="11906" w:orient="landscape"/>
          <w:pgMar w:top="1134" w:right="1440" w:bottom="1701" w:left="1440" w:header="709" w:footer="709" w:gutter="0"/>
          <w:cols w:space="708"/>
          <w:docGrid w:linePitch="360"/>
        </w:sectPr>
      </w:pPr>
    </w:p>
    <w:p w14:paraId="7184F890" w14:textId="77777777" w:rsidR="00EC6DE1" w:rsidRPr="000E21CA" w:rsidRDefault="00EC6DE1" w:rsidP="00EC6DE1">
      <w:pPr>
        <w:pStyle w:val="Heading2"/>
        <w:numPr>
          <w:ilvl w:val="1"/>
          <w:numId w:val="17"/>
        </w:numPr>
      </w:pPr>
      <w:bookmarkStart w:id="268" w:name="_Toc507267479"/>
      <w:bookmarkStart w:id="269" w:name="_Toc510738275"/>
      <w:bookmarkStart w:id="270" w:name="_Toc510738502"/>
      <w:commentRangeStart w:id="271"/>
      <w:r w:rsidRPr="000E21CA">
        <w:t>References</w:t>
      </w:r>
      <w:bookmarkEnd w:id="268"/>
      <w:commentRangeEnd w:id="271"/>
      <w:r>
        <w:rPr>
          <w:rStyle w:val="CommentReference"/>
          <w:rFonts w:eastAsia="Times New Roman" w:cs="Times New Roman"/>
          <w:b w:val="0"/>
          <w:lang w:val="en-IE"/>
        </w:rPr>
        <w:commentReference w:id="271"/>
      </w:r>
      <w:bookmarkEnd w:id="269"/>
      <w:bookmarkEnd w:id="270"/>
    </w:p>
    <w:p w14:paraId="154091B2" w14:textId="77777777" w:rsidR="00EC6DE1" w:rsidRPr="00D1375A" w:rsidRDefault="00EC6DE1" w:rsidP="00EC6DE1">
      <w:pPr>
        <w:pStyle w:val="EndNoteBibliographynl"/>
        <w:outlineLvl w:val="0"/>
      </w:pPr>
      <w:r w:rsidRPr="00D1375A">
        <w:t>1.</w:t>
      </w:r>
      <w:r w:rsidRPr="00D1375A">
        <w:tab/>
        <w:t xml:space="preserve">Hill C, Guarner F, Reid G, Gibson GR, Merenstein DJ, Pot B, </w:t>
      </w:r>
      <w:r>
        <w:t>Morelli L</w:t>
      </w:r>
      <w:r w:rsidRPr="00DA1A84">
        <w:t>, Canani RB8, Flint</w:t>
      </w:r>
      <w:r>
        <w:t xml:space="preserve"> HJ, Salminen S, Calder PC and Sanders ME</w:t>
      </w:r>
      <w:r w:rsidRPr="00DA1A84">
        <w:t>.</w:t>
      </w:r>
      <w:r w:rsidRPr="00D1375A">
        <w:t xml:space="preserve"> Expert consensus document. The International Scientific Association for Probiotics and Prebiotics consensus statement on the scope and appropriate use of the term probiotic. Nat Rev G</w:t>
      </w:r>
      <w:r>
        <w:t>astroenterol Hepatol. 2014;11</w:t>
      </w:r>
      <w:r w:rsidRPr="00D1375A">
        <w:t>:506-14.</w:t>
      </w:r>
    </w:p>
    <w:p w14:paraId="692203FF" w14:textId="77777777" w:rsidR="00EC6DE1" w:rsidRPr="00D1375A" w:rsidRDefault="00EC6DE1" w:rsidP="00EC6DE1">
      <w:pPr>
        <w:pStyle w:val="EndNoteBibliographynl"/>
        <w:outlineLvl w:val="0"/>
      </w:pPr>
      <w:r w:rsidRPr="00D1375A">
        <w:t>2.</w:t>
      </w:r>
      <w:r w:rsidRPr="00D1375A">
        <w:tab/>
        <w:t xml:space="preserve">Uhde A, Bruhl N, Goldbeck O, Matano C, Gurow O, Ruckert C, </w:t>
      </w:r>
      <w:r>
        <w:t>Marin K</w:t>
      </w:r>
      <w:r w:rsidRPr="00DA1A84">
        <w:t>, Wendi</w:t>
      </w:r>
      <w:r>
        <w:t>sch VF, Krämer R and Seibold GM.</w:t>
      </w:r>
      <w:r w:rsidRPr="00D1375A">
        <w:t xml:space="preserve"> Transcription of Sialic Acid Catabolism Genes in </w:t>
      </w:r>
      <w:r w:rsidRPr="00E64643">
        <w:rPr>
          <w:i/>
        </w:rPr>
        <w:t>Corynebacterium glutamicum</w:t>
      </w:r>
      <w:r w:rsidRPr="00D1375A">
        <w:t xml:space="preserve"> Is Subject to Catabolite Repression and Control by the Trans</w:t>
      </w:r>
      <w:r>
        <w:t>criptional Repressor NanR. J Bacteriol. 2016;198</w:t>
      </w:r>
      <w:r w:rsidRPr="00D1375A">
        <w:t>:2204-18.</w:t>
      </w:r>
    </w:p>
    <w:p w14:paraId="59003F87" w14:textId="77777777" w:rsidR="00EC6DE1" w:rsidRPr="00D1375A" w:rsidRDefault="00EC6DE1" w:rsidP="00EC6DE1">
      <w:pPr>
        <w:pStyle w:val="EndNoteBibliographynl"/>
        <w:outlineLvl w:val="0"/>
      </w:pPr>
      <w:r w:rsidRPr="00D1375A">
        <w:t>3.</w:t>
      </w:r>
      <w:r w:rsidRPr="00D1375A">
        <w:tab/>
        <w:t xml:space="preserve">Fanning S, Hall LJ, Cronin M, Zomer A, MacSharry J, Goulding D, </w:t>
      </w:r>
      <w:r w:rsidRPr="00507CF6">
        <w:t>Motherway MO,</w:t>
      </w:r>
      <w:r>
        <w:t xml:space="preserve"> Shanahan F, Nally K, Dougan G and </w:t>
      </w:r>
      <w:r w:rsidRPr="00507CF6">
        <w:t>van Sinderen D</w:t>
      </w:r>
      <w:r w:rsidRPr="00507CF6">
        <w:rPr>
          <w:i/>
        </w:rPr>
        <w:t xml:space="preserve">. </w:t>
      </w:r>
      <w:r w:rsidRPr="00D1375A">
        <w:t xml:space="preserve">Bifidobacterial surface-exopolysaccharide facilitates commensal-host interaction through immune modulation and pathogen protection. </w:t>
      </w:r>
      <w:r>
        <w:t>Proc Natl Acad Sci USA. 2012;109</w:t>
      </w:r>
      <w:r w:rsidRPr="00D1375A">
        <w:t>:2108-13.</w:t>
      </w:r>
    </w:p>
    <w:p w14:paraId="7991FB7A" w14:textId="77777777" w:rsidR="00EC6DE1" w:rsidRPr="00D1375A" w:rsidRDefault="00EC6DE1" w:rsidP="00EC6DE1">
      <w:pPr>
        <w:pStyle w:val="EndNoteBibliographynl"/>
        <w:outlineLvl w:val="0"/>
      </w:pPr>
      <w:r w:rsidRPr="00D1375A">
        <w:t>4.</w:t>
      </w:r>
      <w:r w:rsidRPr="00D1375A">
        <w:tab/>
        <w:t>Ooi LG, Liong MT. Cholesterol-lowering effects of probiotics and prebiotics: a review of in vivo and in vitro fin</w:t>
      </w:r>
      <w:r>
        <w:t>dings. Int J Mol Sci. 2010;11</w:t>
      </w:r>
      <w:r w:rsidRPr="00D1375A">
        <w:t>:2499-522.</w:t>
      </w:r>
    </w:p>
    <w:p w14:paraId="70696490" w14:textId="77777777" w:rsidR="00EC6DE1" w:rsidRPr="00D1375A" w:rsidRDefault="00EC6DE1" w:rsidP="00EC6DE1">
      <w:pPr>
        <w:pStyle w:val="EndNoteBibliographynl"/>
        <w:outlineLvl w:val="0"/>
      </w:pPr>
      <w:r w:rsidRPr="00D1375A">
        <w:t>5.</w:t>
      </w:r>
      <w:r w:rsidRPr="00D1375A">
        <w:tab/>
        <w:t>Russell DA, Ross RP, Fitzgerald GF, Stanton C. Metabolic activities and probiotic potential of bifidobacteria. I</w:t>
      </w:r>
      <w:r>
        <w:t>nt J Food Microbiol. 2011;149</w:t>
      </w:r>
      <w:r w:rsidRPr="00D1375A">
        <w:t>:88-105.</w:t>
      </w:r>
    </w:p>
    <w:p w14:paraId="1643E239" w14:textId="77777777" w:rsidR="00EC6DE1" w:rsidRPr="00D1375A" w:rsidRDefault="00EC6DE1" w:rsidP="00EC6DE1">
      <w:pPr>
        <w:pStyle w:val="EndNoteBibliographynl"/>
        <w:outlineLvl w:val="0"/>
      </w:pPr>
      <w:r w:rsidRPr="00D1375A">
        <w:t>6.</w:t>
      </w:r>
      <w:r w:rsidRPr="00D1375A">
        <w:tab/>
        <w:t xml:space="preserve">Zanotti I, Turroni F, Piemontese A, Mancabelli L, Milani C, Viappiani A, </w:t>
      </w:r>
      <w:r w:rsidRPr="00A14CE5">
        <w:t>Prevedini G, Sanchez B, Margolles A, Elviri L, Fran</w:t>
      </w:r>
      <w:r>
        <w:t>co B, van Sinderen D and  Ventura M</w:t>
      </w:r>
      <w:r w:rsidRPr="00E64643">
        <w:rPr>
          <w:i/>
        </w:rPr>
        <w:t>.</w:t>
      </w:r>
      <w:r w:rsidRPr="00D1375A">
        <w:t xml:space="preserve"> Evidence for cholesterol-lowering activity by </w:t>
      </w:r>
      <w:r w:rsidRPr="00E64643">
        <w:rPr>
          <w:i/>
        </w:rPr>
        <w:t>Bifidobacterium bifidum</w:t>
      </w:r>
      <w:r w:rsidRPr="00D1375A">
        <w:t xml:space="preserve"> PRL2010 through gut microbiota modulation. Appl M</w:t>
      </w:r>
      <w:r>
        <w:t>icrobiol Biotechnol. 2015;99</w:t>
      </w:r>
      <w:r w:rsidRPr="00D1375A">
        <w:t>:6813-29.</w:t>
      </w:r>
    </w:p>
    <w:p w14:paraId="454A6C90" w14:textId="77777777" w:rsidR="00EC6DE1" w:rsidRPr="00D1375A" w:rsidRDefault="00EC6DE1" w:rsidP="00EC6DE1">
      <w:pPr>
        <w:pStyle w:val="EndNoteBibliographynl"/>
        <w:outlineLvl w:val="0"/>
      </w:pPr>
      <w:r w:rsidRPr="00D1375A">
        <w:t>7.</w:t>
      </w:r>
      <w:r>
        <w:tab/>
        <w:t>Trejo FM, Minnaard J, Perez PF and</w:t>
      </w:r>
      <w:r w:rsidRPr="00D1375A">
        <w:t xml:space="preserve"> De Antoni GL. Inhibition of Clostridium difficile growth and adhesion to enterocytes by </w:t>
      </w:r>
      <w:r w:rsidRPr="00E64643">
        <w:rPr>
          <w:i/>
        </w:rPr>
        <w:t>Bifidobacterium</w:t>
      </w:r>
      <w:r w:rsidRPr="00D1375A">
        <w:t xml:space="preserve"> su</w:t>
      </w:r>
      <w:r>
        <w:t>pernatants. Anaerobe. 2006;12</w:t>
      </w:r>
      <w:r w:rsidRPr="00D1375A">
        <w:t>:186-93.</w:t>
      </w:r>
    </w:p>
    <w:p w14:paraId="5333B192" w14:textId="77777777" w:rsidR="00EC6DE1" w:rsidRPr="00D1375A" w:rsidRDefault="00EC6DE1" w:rsidP="00EC6DE1">
      <w:pPr>
        <w:pStyle w:val="EndNoteBibliographynl"/>
        <w:outlineLvl w:val="0"/>
      </w:pPr>
      <w:r w:rsidRPr="00D1375A">
        <w:t>8.</w:t>
      </w:r>
      <w:r w:rsidRPr="00D1375A">
        <w:tab/>
        <w:t>Sivan A, Corrales L, Hubert N, Williams JB, Aqu</w:t>
      </w:r>
      <w:r>
        <w:t>ino-Michaels K, Earley ZM, Benyamin FW, Lei YM, Jabri B, Alegre ML, Chang EB and Gajewski TF</w:t>
      </w:r>
      <w:r w:rsidRPr="00A14CE5">
        <w:t xml:space="preserve">. </w:t>
      </w:r>
      <w:r w:rsidRPr="00D1375A">
        <w:t xml:space="preserve">Commensal </w:t>
      </w:r>
      <w:r w:rsidRPr="00C94D8D">
        <w:rPr>
          <w:i/>
        </w:rPr>
        <w:t>Bifidobacterium</w:t>
      </w:r>
      <w:r w:rsidRPr="00D1375A">
        <w:t xml:space="preserve"> promotes antitumor immunity and facilitates anti-PD-L1 e</w:t>
      </w:r>
      <w:r>
        <w:t>fficacy. Science. 2015;350</w:t>
      </w:r>
      <w:r w:rsidRPr="00D1375A">
        <w:t>:1084-9.</w:t>
      </w:r>
    </w:p>
    <w:p w14:paraId="012FFF0A" w14:textId="77777777" w:rsidR="00EC6DE1" w:rsidRPr="00D1375A" w:rsidRDefault="00EC6DE1" w:rsidP="00EC6DE1">
      <w:pPr>
        <w:pStyle w:val="EndNoteBibliographynl"/>
        <w:outlineLvl w:val="0"/>
      </w:pPr>
      <w:r w:rsidRPr="00D1375A">
        <w:t>9.</w:t>
      </w:r>
      <w:r w:rsidRPr="00D1375A">
        <w:tab/>
        <w:t xml:space="preserve">Kim SW, Kim HM, Yang KM, Kim SA, Kim SK, An MJ, </w:t>
      </w:r>
      <w:r>
        <w:t>Park JJ, Lee SK, Kim TI, Kim WH and</w:t>
      </w:r>
      <w:r w:rsidRPr="0055426B">
        <w:t xml:space="preserve"> Cheon JH.</w:t>
      </w:r>
      <w:r w:rsidRPr="00C94D8D">
        <w:rPr>
          <w:i/>
        </w:rPr>
        <w:t xml:space="preserve"> Bifidobacterium lactis </w:t>
      </w:r>
      <w:r w:rsidRPr="00D1375A">
        <w:t xml:space="preserve">inhibits NF-kappaB in intestinal epithelial cells and prevents acute colitis and colitis-associated colon cancer in mice. </w:t>
      </w:r>
      <w:r w:rsidRPr="00C94D8D">
        <w:t>Inflamm Bowel Dis</w:t>
      </w:r>
      <w:r>
        <w:t>. 2010;16</w:t>
      </w:r>
      <w:r w:rsidRPr="00D1375A">
        <w:t>:1514-25.</w:t>
      </w:r>
    </w:p>
    <w:p w14:paraId="2957E3AC" w14:textId="77777777" w:rsidR="00EC6DE1" w:rsidRPr="00D1375A" w:rsidRDefault="00EC6DE1" w:rsidP="00EC6DE1">
      <w:pPr>
        <w:pStyle w:val="EndNoteBibliographynl"/>
        <w:outlineLvl w:val="0"/>
      </w:pPr>
      <w:r w:rsidRPr="00D1375A">
        <w:t>10.</w:t>
      </w:r>
      <w:r w:rsidRPr="00D1375A">
        <w:tab/>
        <w:t>Uccello M, Malaguarnera G, Basile F, D'Agat</w:t>
      </w:r>
      <w:r>
        <w:t xml:space="preserve">a V, Malaguarnera M, Bertino G, Vacante M, Drago F and Biondi A. </w:t>
      </w:r>
      <w:r w:rsidRPr="00C94D8D">
        <w:rPr>
          <w:i/>
        </w:rPr>
        <w:t xml:space="preserve"> </w:t>
      </w:r>
      <w:r w:rsidRPr="00D1375A">
        <w:t xml:space="preserve">Potential role of probiotics on colorectal cancer prevention. BMC </w:t>
      </w:r>
      <w:r>
        <w:t>Surg. 2012;12</w:t>
      </w:r>
      <w:r w:rsidRPr="00D1375A">
        <w:t>:S35.</w:t>
      </w:r>
    </w:p>
    <w:p w14:paraId="2BC60A70" w14:textId="77777777" w:rsidR="00EC6DE1" w:rsidRPr="00D1375A" w:rsidRDefault="00EC6DE1" w:rsidP="00EC6DE1">
      <w:pPr>
        <w:pStyle w:val="EndNoteBibliographynl"/>
        <w:outlineLvl w:val="0"/>
      </w:pPr>
      <w:r>
        <w:t>11.</w:t>
      </w:r>
      <w:r>
        <w:tab/>
        <w:t>Palframan RJ, Gibson GR and</w:t>
      </w:r>
      <w:r w:rsidRPr="00D1375A">
        <w:t xml:space="preserve"> Rastall RA. Carbohydrate preferences of </w:t>
      </w:r>
      <w:r w:rsidRPr="00C94D8D">
        <w:rPr>
          <w:i/>
        </w:rPr>
        <w:t>Bifidobacterium</w:t>
      </w:r>
      <w:r w:rsidRPr="00D1375A">
        <w:t xml:space="preserve"> species isolated from the human gut. Current issues in in</w:t>
      </w:r>
      <w:r>
        <w:t>testinal microbiology. 2003;4</w:t>
      </w:r>
      <w:r w:rsidRPr="00D1375A">
        <w:t>:71-5.</w:t>
      </w:r>
    </w:p>
    <w:p w14:paraId="678B3E91" w14:textId="77777777" w:rsidR="00EC6DE1" w:rsidRPr="00D1375A" w:rsidRDefault="00EC6DE1" w:rsidP="00EC6DE1">
      <w:pPr>
        <w:pStyle w:val="EndNoteBibliographynl"/>
        <w:outlineLvl w:val="0"/>
      </w:pPr>
      <w:r w:rsidRPr="00D1375A">
        <w:t>12.</w:t>
      </w:r>
      <w:r w:rsidRPr="00D1375A">
        <w:tab/>
        <w:t>Pokusaeva K, Fitzgerald G</w:t>
      </w:r>
      <w:r>
        <w:t>F and</w:t>
      </w:r>
      <w:r w:rsidRPr="00D1375A">
        <w:t xml:space="preserve"> van Sinderen D. Carbohydrate metabolism in Bifidobacter</w:t>
      </w:r>
      <w:r>
        <w:t>ia. Genes Nutr. 2011;6</w:t>
      </w:r>
      <w:r w:rsidRPr="00D1375A">
        <w:t>:285-306.</w:t>
      </w:r>
    </w:p>
    <w:p w14:paraId="63EC3AFF" w14:textId="279A7ADC" w:rsidR="00EC6DE1" w:rsidRPr="00D1375A" w:rsidRDefault="00EC6DE1" w:rsidP="00EC6DE1">
      <w:pPr>
        <w:pStyle w:val="EndNoteBibliographynl"/>
        <w:outlineLvl w:val="0"/>
      </w:pPr>
      <w:r w:rsidRPr="00D1375A">
        <w:t>13.</w:t>
      </w:r>
      <w:r w:rsidRPr="00D1375A">
        <w:tab/>
        <w:t>Khorosh</w:t>
      </w:r>
      <w:r>
        <w:t>kin MS, Leyn SA, Van Sinderen D and</w:t>
      </w:r>
      <w:r w:rsidR="00143EAA">
        <w:t xml:space="preserve"> Rodionov DA. Transcriptional regulation of carbohydrate utilization p</w:t>
      </w:r>
      <w:r w:rsidRPr="00D1375A">
        <w:t xml:space="preserve">athways in the </w:t>
      </w:r>
      <w:r w:rsidRPr="0035794B">
        <w:rPr>
          <w:i/>
        </w:rPr>
        <w:t>Bifidobacterium</w:t>
      </w:r>
      <w:r w:rsidR="00143EAA">
        <w:t xml:space="preserve"> g</w:t>
      </w:r>
      <w:r w:rsidRPr="00D1375A">
        <w:t>enus. Front Microbiol. 2016;7:120.</w:t>
      </w:r>
    </w:p>
    <w:p w14:paraId="78A02399" w14:textId="77777777" w:rsidR="00EC6DE1" w:rsidRPr="00D1375A" w:rsidRDefault="00EC6DE1" w:rsidP="00EC6DE1">
      <w:pPr>
        <w:pStyle w:val="EndNoteBibliographynl"/>
        <w:outlineLvl w:val="0"/>
      </w:pPr>
      <w:r w:rsidRPr="00D1375A">
        <w:t>14.</w:t>
      </w:r>
      <w:r w:rsidRPr="00D1375A">
        <w:tab/>
        <w:t>Lewis M. The lac repressor. Compt</w:t>
      </w:r>
      <w:r>
        <w:t>es rendus biologies. 2005;328</w:t>
      </w:r>
      <w:r w:rsidRPr="00D1375A">
        <w:t>:521-48.</w:t>
      </w:r>
    </w:p>
    <w:p w14:paraId="3282920E" w14:textId="77777777" w:rsidR="00EC6DE1" w:rsidRPr="00D1375A" w:rsidRDefault="00EC6DE1" w:rsidP="00EC6DE1">
      <w:pPr>
        <w:pStyle w:val="EndNoteBibliographynl"/>
        <w:outlineLvl w:val="0"/>
      </w:pPr>
      <w:r>
        <w:t>15.</w:t>
      </w:r>
      <w:r>
        <w:tab/>
        <w:t>Swint-Kruse L and</w:t>
      </w:r>
      <w:r w:rsidRPr="00D1375A">
        <w:t xml:space="preserve"> Matthews KS. Allostery in the LacI/GalR family: variations on a theme.</w:t>
      </w:r>
      <w:r>
        <w:t xml:space="preserve"> Curr Opin Microbiol. 2009;12</w:t>
      </w:r>
      <w:r w:rsidRPr="00D1375A">
        <w:t>:129-37.</w:t>
      </w:r>
    </w:p>
    <w:p w14:paraId="5629E519" w14:textId="77777777" w:rsidR="00EC6DE1" w:rsidRPr="00D1375A" w:rsidRDefault="00EC6DE1" w:rsidP="00EC6DE1">
      <w:pPr>
        <w:pStyle w:val="EndNoteBibliographynl"/>
        <w:outlineLvl w:val="0"/>
      </w:pPr>
      <w:r w:rsidRPr="00D1375A">
        <w:t>16.</w:t>
      </w:r>
      <w:r w:rsidRPr="00D1375A">
        <w:tab/>
        <w:t>Ishihama A. Prokaryotic genome regulation: multifactor promoters, multitarget regulators and hierarchic networks. FEMS Microbiol Rev. 2010;34(5):628-45.</w:t>
      </w:r>
    </w:p>
    <w:p w14:paraId="2046CAE6" w14:textId="77777777" w:rsidR="00EC6DE1" w:rsidRPr="00D1375A" w:rsidRDefault="00EC6DE1" w:rsidP="00EC6DE1">
      <w:pPr>
        <w:pStyle w:val="EndNoteBibliographynl"/>
        <w:outlineLvl w:val="0"/>
      </w:pPr>
      <w:r>
        <w:t>17.</w:t>
      </w:r>
      <w:r>
        <w:tab/>
        <w:t xml:space="preserve">Trindade MI, Abratt VR and </w:t>
      </w:r>
      <w:r w:rsidRPr="00D1375A">
        <w:t xml:space="preserve">Reid SJ. Induction of sucrose utilization genes from </w:t>
      </w:r>
      <w:r w:rsidRPr="009223A3">
        <w:rPr>
          <w:i/>
        </w:rPr>
        <w:t>Bifidobacterium</w:t>
      </w:r>
      <w:r w:rsidRPr="00D1375A">
        <w:t xml:space="preserve"> </w:t>
      </w:r>
      <w:r w:rsidRPr="009223A3">
        <w:rPr>
          <w:i/>
        </w:rPr>
        <w:t>lactis</w:t>
      </w:r>
      <w:r w:rsidRPr="00D1375A">
        <w:t xml:space="preserve"> by sucrose and raffinose. App</w:t>
      </w:r>
      <w:r>
        <w:t>l Environ Microbiol. 2003;69</w:t>
      </w:r>
      <w:r w:rsidRPr="00D1375A">
        <w:t>:24-32.</w:t>
      </w:r>
    </w:p>
    <w:p w14:paraId="56E292B9" w14:textId="77777777" w:rsidR="00EC6DE1" w:rsidRPr="00D1375A" w:rsidRDefault="00EC6DE1" w:rsidP="00EC6DE1">
      <w:pPr>
        <w:pStyle w:val="EndNoteBibliographynl"/>
        <w:outlineLvl w:val="0"/>
      </w:pPr>
      <w:r w:rsidRPr="00D1375A">
        <w:t>18.</w:t>
      </w:r>
      <w:r w:rsidRPr="00D1375A">
        <w:tab/>
        <w:t>De Bruyn F, Beau</w:t>
      </w:r>
      <w:r>
        <w:t xml:space="preserve">prez J, Maertens J, Soetaert W and </w:t>
      </w:r>
      <w:r w:rsidRPr="00D1375A">
        <w:t xml:space="preserve">De Mey M. Unraveling the Leloir pathway of </w:t>
      </w:r>
      <w:r w:rsidRPr="009223A3">
        <w:rPr>
          <w:i/>
        </w:rPr>
        <w:t>Bifidobacterium bifidum</w:t>
      </w:r>
      <w:r w:rsidRPr="00D1375A">
        <w:t>: significance of the uridylyltransferases. App</w:t>
      </w:r>
      <w:r>
        <w:t>l Environ Microbiol. 2013;79</w:t>
      </w:r>
      <w:r w:rsidRPr="00D1375A">
        <w:t>:7028-35.</w:t>
      </w:r>
    </w:p>
    <w:p w14:paraId="4D23B3C0" w14:textId="77777777" w:rsidR="00EC6DE1" w:rsidRPr="00D1375A" w:rsidRDefault="00EC6DE1" w:rsidP="00EC6DE1">
      <w:pPr>
        <w:pStyle w:val="EndNoteBibliographynl"/>
        <w:outlineLvl w:val="0"/>
      </w:pPr>
      <w:r w:rsidRPr="00D1375A">
        <w:t>19.</w:t>
      </w:r>
      <w:r w:rsidRPr="00D1375A">
        <w:tab/>
        <w:t>Gilad O, Jacobsen S, Stuer-Laurids</w:t>
      </w:r>
      <w:r>
        <w:t xml:space="preserve">en B, Pedersen MB, Garrigues C and </w:t>
      </w:r>
      <w:r w:rsidRPr="00D1375A">
        <w:t xml:space="preserve">Svensson B. Combined transcriptome and proteome analysis of </w:t>
      </w:r>
      <w:r w:rsidRPr="009223A3">
        <w:rPr>
          <w:i/>
        </w:rPr>
        <w:t>Bifidobacterium animalis</w:t>
      </w:r>
      <w:r w:rsidRPr="00D1375A">
        <w:t xml:space="preserve"> subsp. </w:t>
      </w:r>
      <w:r w:rsidRPr="009223A3">
        <w:rPr>
          <w:i/>
        </w:rPr>
        <w:t>lactis</w:t>
      </w:r>
      <w:r w:rsidRPr="00D1375A">
        <w:t xml:space="preserve"> BB-12 grown on xylo-oligosaccharides and a model of their utilization. Appl Environ Microbiol. 20</w:t>
      </w:r>
      <w:r>
        <w:t>10;76</w:t>
      </w:r>
      <w:r w:rsidRPr="00D1375A">
        <w:t>:7285-91.</w:t>
      </w:r>
    </w:p>
    <w:p w14:paraId="6DB39FD8" w14:textId="77777777" w:rsidR="00EC6DE1" w:rsidRPr="00D1375A" w:rsidRDefault="00EC6DE1" w:rsidP="00EC6DE1">
      <w:pPr>
        <w:pStyle w:val="EndNoteBibliographynl"/>
        <w:outlineLvl w:val="0"/>
      </w:pPr>
      <w:r w:rsidRPr="00D1375A">
        <w:t>20.</w:t>
      </w:r>
      <w:r w:rsidRPr="00D1375A">
        <w:tab/>
        <w:t>Pokusaeva K, Neves AR, Zomer A, O'Connell-Moth</w:t>
      </w:r>
      <w:r>
        <w:t>erway M, MacSharry J, Curley P, Fitzgerald GF and</w:t>
      </w:r>
      <w:r w:rsidRPr="0055426B">
        <w:t xml:space="preserve"> van Sinderen D.</w:t>
      </w:r>
      <w:r w:rsidRPr="00D1375A">
        <w:t xml:space="preserve"> Ribose utilization by the human commensal </w:t>
      </w:r>
      <w:r w:rsidRPr="00E01E65">
        <w:rPr>
          <w:i/>
        </w:rPr>
        <w:t xml:space="preserve">Bifidobacterium breve </w:t>
      </w:r>
      <w:r w:rsidRPr="00D1375A">
        <w:t>UCC2003. Mi</w:t>
      </w:r>
      <w:r>
        <w:t>crobial Biotechnol. 2010;3</w:t>
      </w:r>
      <w:r w:rsidRPr="00D1375A">
        <w:t>:311-23.</w:t>
      </w:r>
    </w:p>
    <w:p w14:paraId="1F080C2B" w14:textId="77777777" w:rsidR="00EC6DE1" w:rsidRPr="00D1375A" w:rsidRDefault="00EC6DE1" w:rsidP="00EC6DE1">
      <w:pPr>
        <w:pStyle w:val="EndNoteBibliographynl"/>
        <w:outlineLvl w:val="0"/>
      </w:pPr>
      <w:r w:rsidRPr="00D1375A">
        <w:t>21.</w:t>
      </w:r>
      <w:r w:rsidRPr="00D1375A">
        <w:tab/>
        <w:t>Pokusaeva K, O'Connell-Motherway M, Zomer A, Macsha</w:t>
      </w:r>
      <w:r>
        <w:t xml:space="preserve">rry J, Fitzgerald GF, and </w:t>
      </w:r>
      <w:r w:rsidRPr="00D1375A">
        <w:t xml:space="preserve">van Sinderen </w:t>
      </w:r>
      <w:r>
        <w:t xml:space="preserve">D. Cellodextrin utilization by </w:t>
      </w:r>
      <w:r w:rsidRPr="00E01E65">
        <w:rPr>
          <w:i/>
        </w:rPr>
        <w:t>Bifidobacterium breve</w:t>
      </w:r>
      <w:r w:rsidRPr="00D1375A">
        <w:t xml:space="preserve"> UCC2003. Ap</w:t>
      </w:r>
      <w:r>
        <w:t>pl Environ Microbiol. 2011;77</w:t>
      </w:r>
      <w:r w:rsidRPr="00D1375A">
        <w:t>:1681-90.</w:t>
      </w:r>
    </w:p>
    <w:p w14:paraId="12C79A47" w14:textId="77777777" w:rsidR="00EC6DE1" w:rsidRPr="00D1375A" w:rsidRDefault="00EC6DE1" w:rsidP="00EC6DE1">
      <w:pPr>
        <w:pStyle w:val="EndNoteBibliographynl"/>
        <w:outlineLvl w:val="0"/>
      </w:pPr>
      <w:r w:rsidRPr="00D1375A">
        <w:t>22.</w:t>
      </w:r>
      <w:r w:rsidRPr="00D1375A">
        <w:tab/>
        <w:t>O'Con</w:t>
      </w:r>
      <w:r>
        <w:t>nell Motherway M, Fitzgerald GF and</w:t>
      </w:r>
      <w:r w:rsidRPr="00D1375A">
        <w:t xml:space="preserve"> van Sinderen D. Metabolism of a plant derived galactose-containing polysaccharide by </w:t>
      </w:r>
      <w:r w:rsidRPr="00E01E65">
        <w:rPr>
          <w:i/>
        </w:rPr>
        <w:t>Bifidobacterium breve</w:t>
      </w:r>
      <w:r w:rsidRPr="00D1375A">
        <w:t xml:space="preserve"> UCC2003. Mi</w:t>
      </w:r>
      <w:r>
        <w:t>crobial biotechnology. 2011;4</w:t>
      </w:r>
      <w:r w:rsidRPr="00D1375A">
        <w:t>:403-16.</w:t>
      </w:r>
    </w:p>
    <w:p w14:paraId="0E76424E" w14:textId="77777777" w:rsidR="00EC6DE1" w:rsidRPr="00D1375A" w:rsidRDefault="00EC6DE1" w:rsidP="00EC6DE1">
      <w:pPr>
        <w:pStyle w:val="EndNoteBibliographynl"/>
        <w:outlineLvl w:val="0"/>
      </w:pPr>
      <w:r w:rsidRPr="00D1375A">
        <w:t>23.</w:t>
      </w:r>
      <w:r w:rsidRPr="00D1375A">
        <w:tab/>
        <w:t>O'Connell KJ, Motherway MO, Liedtke A, Fitzger</w:t>
      </w:r>
      <w:r>
        <w:t>ald GF, Paul Ross R, Stanton C, Zomer</w:t>
      </w:r>
      <w:r w:rsidRPr="0055426B">
        <w:t xml:space="preserve"> </w:t>
      </w:r>
      <w:r>
        <w:t xml:space="preserve">A </w:t>
      </w:r>
      <w:r w:rsidRPr="0055426B">
        <w:t>and van</w:t>
      </w:r>
      <w:r>
        <w:t xml:space="preserve"> Sinderen D.</w:t>
      </w:r>
      <w:r w:rsidRPr="00D1375A">
        <w:t xml:space="preserve"> </w:t>
      </w:r>
      <w:r>
        <w:t xml:space="preserve"> </w:t>
      </w:r>
      <w:r w:rsidRPr="00D1375A">
        <w:t xml:space="preserve">Transcription of two adjacent carbohydrate utilization gene clusters in </w:t>
      </w:r>
      <w:r w:rsidRPr="00D779C2">
        <w:rPr>
          <w:i/>
        </w:rPr>
        <w:t>Bifidobacterium breve</w:t>
      </w:r>
      <w:r w:rsidRPr="00D1375A">
        <w:t xml:space="preserve"> UCC2003 is controlled by LacI- and repressor open reading frame kinase (ROK)-type regulators. App</w:t>
      </w:r>
      <w:r>
        <w:t>l Environ Microbiol. 2014;80</w:t>
      </w:r>
      <w:r w:rsidRPr="00D1375A">
        <w:t>:3604-14.</w:t>
      </w:r>
    </w:p>
    <w:p w14:paraId="69DA59C3" w14:textId="77777777" w:rsidR="00EC6DE1" w:rsidRPr="00D1375A" w:rsidRDefault="00EC6DE1" w:rsidP="00EC6DE1">
      <w:pPr>
        <w:pStyle w:val="EndNoteBibliographynl"/>
        <w:outlineLvl w:val="0"/>
      </w:pPr>
      <w:r w:rsidRPr="00D1375A">
        <w:t>24</w:t>
      </w:r>
      <w:r>
        <w:t>.</w:t>
      </w:r>
      <w:r>
        <w:tab/>
        <w:t>Egan M, O'Connell Motherway M and</w:t>
      </w:r>
      <w:r w:rsidRPr="00D1375A">
        <w:t xml:space="preserve"> van Sinderen D. A GntR-type transcriptional repressor controls sialic acid utilization in </w:t>
      </w:r>
      <w:r w:rsidRPr="00D779C2">
        <w:rPr>
          <w:i/>
        </w:rPr>
        <w:t>Bifidobacterium breve</w:t>
      </w:r>
      <w:r>
        <w:t xml:space="preserve"> UCC2003. FEMS Microbiol Lett. 2015;362</w:t>
      </w:r>
      <w:r w:rsidRPr="00D1375A">
        <w:t>.</w:t>
      </w:r>
    </w:p>
    <w:p w14:paraId="78B28D37" w14:textId="77777777" w:rsidR="00EC6DE1" w:rsidRPr="00D1375A" w:rsidRDefault="00EC6DE1" w:rsidP="00EC6DE1">
      <w:pPr>
        <w:pStyle w:val="EndNoteBibliographynl"/>
        <w:outlineLvl w:val="0"/>
      </w:pPr>
      <w:r w:rsidRPr="00D1375A">
        <w:t>25.</w:t>
      </w:r>
      <w:r w:rsidRPr="00D1375A">
        <w:tab/>
        <w:t>Andersen JM, Barrangou R, Abou Hachem M, L</w:t>
      </w:r>
      <w:r>
        <w:t xml:space="preserve">ahtinen SJ, Goh YJ, Svensson B and </w:t>
      </w:r>
      <w:r w:rsidRPr="00F24C37">
        <w:t>Klaenhammer TR.</w:t>
      </w:r>
      <w:r w:rsidRPr="00D1375A">
        <w:t xml:space="preserve"> Transcriptional analysis of oligosaccharide utilization by </w:t>
      </w:r>
      <w:r w:rsidRPr="00D779C2">
        <w:rPr>
          <w:i/>
        </w:rPr>
        <w:t>Bifidobacterium lactis</w:t>
      </w:r>
      <w:r w:rsidRPr="00D1375A">
        <w:t xml:space="preserve"> Bl-04. BMC genomics. 2013;14:312.</w:t>
      </w:r>
    </w:p>
    <w:p w14:paraId="74E06F16" w14:textId="77777777" w:rsidR="00EC6DE1" w:rsidRPr="00D1375A" w:rsidRDefault="00EC6DE1" w:rsidP="00EC6DE1">
      <w:pPr>
        <w:pStyle w:val="EndNoteBibliographynl"/>
        <w:outlineLvl w:val="0"/>
      </w:pPr>
      <w:r>
        <w:t>26.</w:t>
      </w:r>
      <w:r>
        <w:tab/>
        <w:t xml:space="preserve">De Man JC, Rogosa M and </w:t>
      </w:r>
      <w:r w:rsidRPr="00D1375A">
        <w:t xml:space="preserve">Sharpe ME. A Medium for the Cultivation of Lactobacilli. </w:t>
      </w:r>
      <w:r w:rsidRPr="00B71B74">
        <w:t>J</w:t>
      </w:r>
      <w:r>
        <w:t>.</w:t>
      </w:r>
      <w:r w:rsidRPr="00B71B74">
        <w:t xml:space="preserve"> Appl</w:t>
      </w:r>
      <w:r>
        <w:t>.</w:t>
      </w:r>
      <w:r w:rsidRPr="00B71B74">
        <w:t xml:space="preserve"> Microbiol</w:t>
      </w:r>
      <w:r>
        <w:t>. 1960;23</w:t>
      </w:r>
      <w:r w:rsidRPr="00D1375A">
        <w:t>:130-5.</w:t>
      </w:r>
    </w:p>
    <w:p w14:paraId="6112A5C9" w14:textId="77777777" w:rsidR="00EC6DE1" w:rsidRPr="00D1375A" w:rsidRDefault="00EC6DE1" w:rsidP="00EC6DE1">
      <w:pPr>
        <w:pStyle w:val="EndNoteBibliographynl"/>
        <w:outlineLvl w:val="0"/>
      </w:pPr>
      <w:r w:rsidRPr="00D1375A">
        <w:t>27.</w:t>
      </w:r>
      <w:r w:rsidRPr="00D1375A">
        <w:tab/>
        <w:t>Rutherford K, Parkhill J, Crook J, Ho</w:t>
      </w:r>
      <w:r>
        <w:t xml:space="preserve">rsnell T, Rice P, Rajandream MA and </w:t>
      </w:r>
      <w:r w:rsidRPr="00D1375A">
        <w:t xml:space="preserve"> </w:t>
      </w:r>
      <w:r w:rsidRPr="00F24C37">
        <w:t>Barrell B</w:t>
      </w:r>
      <w:r w:rsidRPr="00F24C37">
        <w:rPr>
          <w:i/>
        </w:rPr>
        <w:t xml:space="preserve">. </w:t>
      </w:r>
      <w:r w:rsidRPr="00D1375A">
        <w:t>Artemis: sequence visualization and annotation. Bioinformatic</w:t>
      </w:r>
      <w:r>
        <w:t>s (Oxford, England). 2000;16</w:t>
      </w:r>
      <w:r w:rsidRPr="00D1375A">
        <w:t>:944-5.</w:t>
      </w:r>
    </w:p>
    <w:p w14:paraId="236F0788" w14:textId="77777777" w:rsidR="00EC6DE1" w:rsidRPr="00D1375A" w:rsidRDefault="00EC6DE1" w:rsidP="00EC6DE1">
      <w:pPr>
        <w:pStyle w:val="EndNoteBibliographynl"/>
        <w:outlineLvl w:val="0"/>
      </w:pPr>
      <w:r w:rsidRPr="00D1375A">
        <w:t>28.</w:t>
      </w:r>
      <w:r w:rsidRPr="00D1375A">
        <w:tab/>
        <w:t xml:space="preserve">O'Connell Motherway M, Zomer A, Leahy SC, Reunanen J, Bottacini F, Claesson MJ, </w:t>
      </w:r>
      <w:r w:rsidRPr="00F24C37">
        <w:t>O'Brien F, Flynn K, Casey PG, Munoz JA, Kearney B, Houston AM, O'Mahony C, Higgins DG, Shanahan F, Palva A, de Vos WM, Fitzg</w:t>
      </w:r>
      <w:r>
        <w:t>erald GF, Ventura M, O'Toole PW and</w:t>
      </w:r>
      <w:r w:rsidRPr="00F24C37">
        <w:t xml:space="preserve"> van Sinderen D.</w:t>
      </w:r>
      <w:r>
        <w:t xml:space="preserve">  </w:t>
      </w:r>
      <w:r w:rsidRPr="00D1375A">
        <w:t xml:space="preserve">Functional genome analysis of </w:t>
      </w:r>
      <w:r w:rsidRPr="00B71B74">
        <w:rPr>
          <w:i/>
        </w:rPr>
        <w:t>Bifidobacterium breve</w:t>
      </w:r>
      <w:r w:rsidRPr="00D1375A">
        <w:t xml:space="preserve"> UCC2003 reveals type IVb tight adherence (Tad) pili as an essential and conserved host-colonization factor. </w:t>
      </w:r>
      <w:r>
        <w:t>Proc Natl Acad Sci USA. 2011;108</w:t>
      </w:r>
      <w:r w:rsidRPr="00D1375A">
        <w:t>:11217-22.</w:t>
      </w:r>
    </w:p>
    <w:p w14:paraId="7580BB61" w14:textId="77777777" w:rsidR="00EC6DE1" w:rsidRPr="00D1375A" w:rsidRDefault="00EC6DE1" w:rsidP="00EC6DE1">
      <w:pPr>
        <w:pStyle w:val="EndNoteBibliographynl"/>
        <w:outlineLvl w:val="0"/>
      </w:pPr>
      <w:r w:rsidRPr="00D1375A">
        <w:t>29.</w:t>
      </w:r>
      <w:r w:rsidRPr="00D1375A">
        <w:tab/>
        <w:t>Altschul SF, Madden TL, Schaffer</w:t>
      </w:r>
      <w:r>
        <w:t xml:space="preserve"> AA, Zhang J, Zhang Z, Miller W and</w:t>
      </w:r>
      <w:r w:rsidRPr="00D1375A">
        <w:t xml:space="preserve"> </w:t>
      </w:r>
      <w:r w:rsidRPr="00393314">
        <w:t>Lipman DJ</w:t>
      </w:r>
      <w:r w:rsidRPr="00393314">
        <w:rPr>
          <w:i/>
        </w:rPr>
        <w:t>.</w:t>
      </w:r>
      <w:r>
        <w:rPr>
          <w:i/>
        </w:rPr>
        <w:t xml:space="preserve">  </w:t>
      </w:r>
      <w:r w:rsidRPr="00D1375A">
        <w:t>Gapped BLAST and PSI-BLAST: a new generation of protein database search programs. Nuc</w:t>
      </w:r>
      <w:r>
        <w:t>leic Acids Res. 1997;25</w:t>
      </w:r>
      <w:r w:rsidRPr="00D1375A">
        <w:t>:3389-402.</w:t>
      </w:r>
    </w:p>
    <w:p w14:paraId="66A1634F" w14:textId="77777777" w:rsidR="00EC6DE1" w:rsidRPr="00D1375A" w:rsidRDefault="00EC6DE1" w:rsidP="00EC6DE1">
      <w:pPr>
        <w:pStyle w:val="EndNoteBibliographynl"/>
        <w:outlineLvl w:val="0"/>
      </w:pPr>
      <w:r w:rsidRPr="00D1375A">
        <w:t>30.</w:t>
      </w:r>
      <w:r w:rsidRPr="00D1375A">
        <w:tab/>
        <w:t>Altschul</w:t>
      </w:r>
      <w:r>
        <w:t xml:space="preserve"> SF, Gish W, Miller W, Myers EW and</w:t>
      </w:r>
      <w:r w:rsidRPr="00D1375A">
        <w:t xml:space="preserve"> Lipman DJ. Basic local alignment search tool.</w:t>
      </w:r>
      <w:r>
        <w:t xml:space="preserve"> J Mol Biol. 1990;215</w:t>
      </w:r>
      <w:r w:rsidRPr="00D1375A">
        <w:t>:403-10.</w:t>
      </w:r>
    </w:p>
    <w:p w14:paraId="586BBD44" w14:textId="77777777" w:rsidR="00EC6DE1" w:rsidRPr="00D1375A" w:rsidRDefault="00EC6DE1" w:rsidP="00EC6DE1">
      <w:pPr>
        <w:pStyle w:val="EndNoteBibliographynl"/>
        <w:outlineLvl w:val="0"/>
      </w:pPr>
      <w:r w:rsidRPr="00D1375A">
        <w:t>31.</w:t>
      </w:r>
      <w:r w:rsidRPr="00D1375A">
        <w:tab/>
        <w:t>Russell SJDW. Molecular Cloning: a laboratory manual. 3rd ed. Cold Spring Harbor: Cold Spring Harbor Laboratory Press; 2001.</w:t>
      </w:r>
    </w:p>
    <w:p w14:paraId="3848C54D" w14:textId="77777777" w:rsidR="00EC6DE1" w:rsidRPr="00D1375A" w:rsidRDefault="00EC6DE1" w:rsidP="00EC6DE1">
      <w:pPr>
        <w:pStyle w:val="EndNoteBibliographynl"/>
        <w:outlineLvl w:val="0"/>
      </w:pPr>
      <w:r>
        <w:t>32.</w:t>
      </w:r>
      <w:r>
        <w:tab/>
        <w:t xml:space="preserve">O'Riordan K and </w:t>
      </w:r>
      <w:r w:rsidRPr="00D1375A">
        <w:t xml:space="preserve">Fitzgerald GF. Molecular characterisation of a 5.75-kb cryptic plasmid from </w:t>
      </w:r>
      <w:r w:rsidRPr="007F4160">
        <w:rPr>
          <w:i/>
        </w:rPr>
        <w:t>Bifidobacterium breve</w:t>
      </w:r>
      <w:r w:rsidRPr="00D1375A">
        <w:t xml:space="preserve"> NCFB 2258 and determinatio</w:t>
      </w:r>
      <w:r>
        <w:t>n of mode of replication. FEMS Microbiol Lett. 1999;174</w:t>
      </w:r>
      <w:r w:rsidRPr="00D1375A">
        <w:t>:285-94.</w:t>
      </w:r>
    </w:p>
    <w:p w14:paraId="5AC5EE84" w14:textId="77777777" w:rsidR="00EC6DE1" w:rsidRPr="00D1375A" w:rsidRDefault="00EC6DE1" w:rsidP="00EC6DE1">
      <w:pPr>
        <w:pStyle w:val="EndNoteBibliographynl"/>
        <w:outlineLvl w:val="0"/>
      </w:pPr>
      <w:r w:rsidRPr="00D1375A">
        <w:t>33.</w:t>
      </w:r>
      <w:r w:rsidRPr="00D1375A">
        <w:tab/>
        <w:t>O'Connell Motherway</w:t>
      </w:r>
      <w:r>
        <w:t xml:space="preserve"> M, O'Driscoll J, Fitzgerald GF and v</w:t>
      </w:r>
      <w:r w:rsidRPr="00D1375A">
        <w:t xml:space="preserve">an Sinderen D. Overcoming the restriction barrier to plasmid transformation and targeted mutagenesis in </w:t>
      </w:r>
      <w:r w:rsidRPr="00264627">
        <w:rPr>
          <w:i/>
        </w:rPr>
        <w:t>Bifidobacterium breve</w:t>
      </w:r>
      <w:r w:rsidRPr="00D1375A">
        <w:t xml:space="preserve"> UCC2003. Mi</w:t>
      </w:r>
      <w:r>
        <w:t>crob Biotechnol. 2009;2</w:t>
      </w:r>
      <w:r w:rsidRPr="00D1375A">
        <w:t>:321-32.</w:t>
      </w:r>
    </w:p>
    <w:p w14:paraId="765C2C18" w14:textId="77777777" w:rsidR="00EC6DE1" w:rsidRPr="00D1375A" w:rsidRDefault="00EC6DE1" w:rsidP="00EC6DE1">
      <w:pPr>
        <w:pStyle w:val="EndNoteBibliographynl"/>
        <w:outlineLvl w:val="0"/>
      </w:pPr>
      <w:r w:rsidRPr="00D1375A">
        <w:t>34.</w:t>
      </w:r>
      <w:r w:rsidRPr="00D1375A">
        <w:tab/>
        <w:t>Zomer A, Fernandez M, Kearney B, Fit</w:t>
      </w:r>
      <w:r>
        <w:t>zgerald GF, Ventura M and</w:t>
      </w:r>
      <w:r w:rsidRPr="00D1375A">
        <w:t xml:space="preserve"> van Sinderen D. An interactive regulatory network controls stress response in </w:t>
      </w:r>
      <w:r w:rsidRPr="002728A9">
        <w:rPr>
          <w:i/>
        </w:rPr>
        <w:t>Bifidobacterium breve</w:t>
      </w:r>
      <w:r w:rsidRPr="00D1375A">
        <w:t xml:space="preserve"> UCC2003. J</w:t>
      </w:r>
      <w:r>
        <w:t xml:space="preserve"> Bacteriol. 2009;191</w:t>
      </w:r>
      <w:r w:rsidRPr="00D1375A">
        <w:t>:7039-49.</w:t>
      </w:r>
    </w:p>
    <w:p w14:paraId="4914955F" w14:textId="77777777" w:rsidR="00EC6DE1" w:rsidRPr="00D1375A" w:rsidRDefault="00EC6DE1" w:rsidP="00EC6DE1">
      <w:pPr>
        <w:pStyle w:val="EndNoteBibliographynl"/>
        <w:outlineLvl w:val="0"/>
      </w:pPr>
      <w:r w:rsidRPr="00D1375A">
        <w:t>35.</w:t>
      </w:r>
      <w:r w:rsidRPr="00D1375A">
        <w:tab/>
        <w:t>van Hijum SA, Garcia</w:t>
      </w:r>
      <w:r>
        <w:t xml:space="preserve"> de la Nava J, Trelles O, Kok J and</w:t>
      </w:r>
      <w:r w:rsidRPr="00D1375A">
        <w:t xml:space="preserve"> Kuipers OP. MicroPreP: a cDNA microarray data pre-processing framework. A</w:t>
      </w:r>
      <w:r>
        <w:t>ppl Bioinformatics. 2003;2</w:t>
      </w:r>
      <w:r w:rsidRPr="00D1375A">
        <w:t>:241-4.</w:t>
      </w:r>
    </w:p>
    <w:p w14:paraId="35B332B5" w14:textId="77777777" w:rsidR="00EC6DE1" w:rsidRPr="00D1375A" w:rsidRDefault="00EC6DE1" w:rsidP="00EC6DE1">
      <w:pPr>
        <w:pStyle w:val="EndNoteBibliographynl"/>
        <w:outlineLvl w:val="0"/>
      </w:pPr>
      <w:r w:rsidRPr="00D1375A">
        <w:t>36.</w:t>
      </w:r>
      <w:r w:rsidRPr="00D1375A">
        <w:tab/>
        <w:t>van Hijum SA, de Jong A, Baerends RJ, K</w:t>
      </w:r>
      <w:r>
        <w:t xml:space="preserve">arsens HA, Kramer NE, Larsen R, </w:t>
      </w:r>
      <w:r w:rsidRPr="00D1375A">
        <w:t xml:space="preserve"> </w:t>
      </w:r>
      <w:r w:rsidRPr="00FA73B9">
        <w:t>den Hengst</w:t>
      </w:r>
      <w:r>
        <w:t xml:space="preserve"> CD</w:t>
      </w:r>
      <w:r w:rsidRPr="00FA73B9">
        <w:t>, Albers</w:t>
      </w:r>
      <w:r>
        <w:t xml:space="preserve"> CJ</w:t>
      </w:r>
      <w:r w:rsidRPr="00FA73B9">
        <w:t>, Kok</w:t>
      </w:r>
      <w:r>
        <w:t xml:space="preserve"> J and Kuipers OK.  </w:t>
      </w:r>
      <w:r w:rsidRPr="00D1375A">
        <w:t>A generally applicable validation scheme for the assessment of factors involved in reproducibility and quality of DNA-microarray data. BMC genomics. 2005;6:77.</w:t>
      </w:r>
    </w:p>
    <w:p w14:paraId="36AD1163" w14:textId="77777777" w:rsidR="00EC6DE1" w:rsidRPr="00D1375A" w:rsidRDefault="00EC6DE1" w:rsidP="00EC6DE1">
      <w:pPr>
        <w:pStyle w:val="EndNoteBibliographynl"/>
        <w:outlineLvl w:val="0"/>
      </w:pPr>
      <w:r w:rsidRPr="00D1375A">
        <w:t>37.</w:t>
      </w:r>
      <w:r w:rsidRPr="00D1375A">
        <w:tab/>
        <w:t>García de la Nava J, Santaella DF</w:t>
      </w:r>
      <w:r>
        <w:t>, Alba JC, Carazo JM, Trelles O and</w:t>
      </w:r>
      <w:r w:rsidRPr="00D1375A">
        <w:t xml:space="preserve"> Pascual-Montano A. Engene: the processing and exploratory analysis of gene expression </w:t>
      </w:r>
      <w:r>
        <w:t>data. Bioinformatics. 2003;19</w:t>
      </w:r>
      <w:r w:rsidRPr="00D1375A">
        <w:t>:657-8.</w:t>
      </w:r>
    </w:p>
    <w:p w14:paraId="2880CF52" w14:textId="77777777" w:rsidR="00EC6DE1" w:rsidRPr="00D1375A" w:rsidRDefault="00EC6DE1" w:rsidP="00EC6DE1">
      <w:pPr>
        <w:pStyle w:val="EndNoteBibliographynl"/>
        <w:outlineLvl w:val="0"/>
      </w:pPr>
      <w:r w:rsidRPr="00D1375A">
        <w:t>38.</w:t>
      </w:r>
      <w:r w:rsidRPr="00D1375A">
        <w:tab/>
        <w:t xml:space="preserve">Long AD, Mangalam HJ, </w:t>
      </w:r>
      <w:r>
        <w:t>Chan BY, Tolleri L, Hatfield GW and</w:t>
      </w:r>
      <w:r w:rsidRPr="00D1375A">
        <w:t xml:space="preserve"> Baldi P. Improved statistical inference from DNA microarray data using analysis of variance and a Bayesian statistical framework. Analysis of global gene expression in </w:t>
      </w:r>
      <w:r w:rsidRPr="00390185">
        <w:rPr>
          <w:i/>
        </w:rPr>
        <w:t>Escherichia coli</w:t>
      </w:r>
      <w:r w:rsidRPr="00D1375A">
        <w:t xml:space="preserve"> K12. </w:t>
      </w:r>
      <w:r>
        <w:t>J Biol</w:t>
      </w:r>
      <w:r w:rsidRPr="00390185">
        <w:t xml:space="preserve"> Chem.</w:t>
      </w:r>
      <w:r>
        <w:t>. 2001;276</w:t>
      </w:r>
      <w:r w:rsidRPr="00D1375A">
        <w:t>:19937-44.</w:t>
      </w:r>
    </w:p>
    <w:p w14:paraId="709E33C9" w14:textId="77777777" w:rsidR="00EC6DE1" w:rsidRPr="00D1375A" w:rsidRDefault="00EC6DE1" w:rsidP="00EC6DE1">
      <w:pPr>
        <w:pStyle w:val="EndNoteBibliographynl"/>
        <w:outlineLvl w:val="0"/>
      </w:pPr>
      <w:r w:rsidRPr="00D1375A">
        <w:t>39.</w:t>
      </w:r>
      <w:r w:rsidRPr="00D1375A">
        <w:tab/>
        <w:t>Hamoen LW, Van Werk</w:t>
      </w:r>
      <w:r>
        <w:t>hoven AF, Bijlsma JJE, Dubnau D and</w:t>
      </w:r>
      <w:r w:rsidRPr="00D1375A">
        <w:t xml:space="preserve"> Venema G. The competence transcription factor of </w:t>
      </w:r>
      <w:r w:rsidRPr="00390185">
        <w:rPr>
          <w:i/>
        </w:rPr>
        <w:t>Bacillus subtilis</w:t>
      </w:r>
      <w:r w:rsidRPr="00D1375A">
        <w:t xml:space="preserve"> recognizes short A/T-rich sequences arranged in a unique, flexible pattern along the DNA helix. </w:t>
      </w:r>
      <w:r>
        <w:t>Genes Dev. 1998;12</w:t>
      </w:r>
      <w:r w:rsidRPr="00D1375A">
        <w:t>:1539-50.</w:t>
      </w:r>
    </w:p>
    <w:p w14:paraId="00358C4D" w14:textId="77777777" w:rsidR="00EC6DE1" w:rsidRPr="00D1375A" w:rsidRDefault="00EC6DE1" w:rsidP="00EC6DE1">
      <w:pPr>
        <w:pStyle w:val="EndNoteBibliographynl"/>
        <w:outlineLvl w:val="0"/>
      </w:pPr>
      <w:r w:rsidRPr="00D1375A">
        <w:t>40.</w:t>
      </w:r>
      <w:r w:rsidRPr="00D1375A">
        <w:tab/>
        <w:t xml:space="preserve">O'Connell KJ, O'Connell Motherway M, O'Callaghan J, Fitzgerald GF, Ross RP, Ventura M, </w:t>
      </w:r>
      <w:r>
        <w:t>Stanton C and</w:t>
      </w:r>
      <w:r w:rsidRPr="00A83A16">
        <w:t xml:space="preserve"> van Sinderen D</w:t>
      </w:r>
      <w:r w:rsidRPr="00A83A16">
        <w:rPr>
          <w:i/>
        </w:rPr>
        <w:t>.</w:t>
      </w:r>
      <w:r>
        <w:rPr>
          <w:i/>
        </w:rPr>
        <w:t xml:space="preserve">  </w:t>
      </w:r>
      <w:r w:rsidRPr="00D1375A">
        <w:t xml:space="preserve">Metabolism of four alpha-glycosidic linkage-containing oligosaccharides by </w:t>
      </w:r>
      <w:r w:rsidRPr="00E4759B">
        <w:rPr>
          <w:i/>
        </w:rPr>
        <w:t>Bifidobacterium breve</w:t>
      </w:r>
      <w:r w:rsidRPr="00D1375A">
        <w:t xml:space="preserve"> UCC2003. App</w:t>
      </w:r>
      <w:r>
        <w:t>l Environ Microbiol. 2013;79</w:t>
      </w:r>
      <w:r w:rsidRPr="00D1375A">
        <w:t>:6280-92.</w:t>
      </w:r>
    </w:p>
    <w:p w14:paraId="21541734" w14:textId="77777777" w:rsidR="00EC6DE1" w:rsidRDefault="00EC6DE1" w:rsidP="00EC6DE1">
      <w:pPr>
        <w:pStyle w:val="EndNoteBibliographynl"/>
        <w:outlineLvl w:val="0"/>
      </w:pPr>
      <w:r>
        <w:t>41.</w:t>
      </w:r>
      <w:r>
        <w:tab/>
        <w:t>James K, Motherway MO, Penno C, O'Brien RL and van Sinderen D.</w:t>
      </w:r>
      <w:r w:rsidRPr="00DB26F1">
        <w:t xml:space="preserve"> </w:t>
      </w:r>
      <w:r w:rsidRPr="00DB26F1">
        <w:rPr>
          <w:i/>
        </w:rPr>
        <w:t>Bifidobacterium breve</w:t>
      </w:r>
      <w:r>
        <w:t xml:space="preserve"> UCC2003 employs multiple transcriptional regulators to</w:t>
      </w:r>
    </w:p>
    <w:p w14:paraId="320AE655" w14:textId="77777777" w:rsidR="00EC6DE1" w:rsidRPr="00326F64" w:rsidRDefault="00EC6DE1" w:rsidP="00EC6DE1">
      <w:pPr>
        <w:pStyle w:val="EndNoteBibliographynl"/>
        <w:ind w:firstLine="0"/>
        <w:outlineLvl w:val="0"/>
      </w:pPr>
      <w:r>
        <w:t>control metabolism of particular human milk oligosaccharides.</w:t>
      </w:r>
      <w:r w:rsidRPr="00DB26F1">
        <w:t xml:space="preserve"> </w:t>
      </w:r>
      <w:r>
        <w:t>Appl Environ Microbiol. 2018:84;</w:t>
      </w:r>
      <w:r w:rsidRPr="00DB26F1">
        <w:t>AEM.02774-17.</w:t>
      </w:r>
    </w:p>
    <w:p w14:paraId="673314D5" w14:textId="77777777" w:rsidR="00EC6DE1" w:rsidRPr="00D1375A" w:rsidRDefault="00EC6DE1" w:rsidP="00EC6DE1">
      <w:pPr>
        <w:pStyle w:val="EndNoteBibliographynl"/>
        <w:outlineLvl w:val="0"/>
      </w:pPr>
      <w:r w:rsidRPr="00D1375A">
        <w:t>42.</w:t>
      </w:r>
      <w:r w:rsidRPr="00D1375A">
        <w:tab/>
        <w:t xml:space="preserve">Kelly ED, Bottacini F, O'Callaghan J, Motherway MO, O'Connell KJ, Stanton C, </w:t>
      </w:r>
      <w:r>
        <w:t>and van Sinderen D.</w:t>
      </w:r>
      <w:r w:rsidRPr="00D1375A">
        <w:t xml:space="preserve"> </w:t>
      </w:r>
      <w:r>
        <w:t xml:space="preserve"> </w:t>
      </w:r>
      <w:r w:rsidRPr="00D1375A">
        <w:t xml:space="preserve">Glycoside hydrolase family 13 alpha-glucosidases encoded by </w:t>
      </w:r>
      <w:r w:rsidRPr="001125DA">
        <w:rPr>
          <w:i/>
        </w:rPr>
        <w:t>Bifidobacterium breve</w:t>
      </w:r>
      <w:r w:rsidRPr="00D1375A">
        <w:t xml:space="preserve"> UCC2003; A comparative analysis of function, structure and phylogeny. Int J Food Microbiol. 2016;224:55-65.</w:t>
      </w:r>
    </w:p>
    <w:p w14:paraId="2DB313EF" w14:textId="77777777" w:rsidR="00EC6DE1" w:rsidRPr="00D1375A" w:rsidRDefault="00EC6DE1" w:rsidP="00EC6DE1">
      <w:pPr>
        <w:pStyle w:val="EndNoteBibliographynl"/>
        <w:outlineLvl w:val="0"/>
      </w:pPr>
      <w:r>
        <w:t>43.</w:t>
      </w:r>
      <w:r>
        <w:tab/>
        <w:t>Freyre-Gonzalez JA and</w:t>
      </w:r>
      <w:r w:rsidRPr="00D1375A">
        <w:t xml:space="preserve"> Tauch A. Functional architecture and global properties of the </w:t>
      </w:r>
      <w:r w:rsidRPr="001125DA">
        <w:rPr>
          <w:i/>
        </w:rPr>
        <w:t xml:space="preserve">Corynebacterium glutamicum </w:t>
      </w:r>
      <w:r w:rsidRPr="00D1375A">
        <w:t>regulatory network: Novel insights from a dataset with a high genomic coverage. J Bi</w:t>
      </w:r>
      <w:r>
        <w:t>otechnol. 2017;257</w:t>
      </w:r>
      <w:r w:rsidRPr="00D1375A">
        <w:t>:199-210.</w:t>
      </w:r>
    </w:p>
    <w:p w14:paraId="4A108886" w14:textId="77777777" w:rsidR="00EC6DE1" w:rsidRPr="00D1375A" w:rsidRDefault="00EC6DE1" w:rsidP="00EC6DE1">
      <w:pPr>
        <w:pStyle w:val="EndNoteBibliographynl"/>
        <w:outlineLvl w:val="0"/>
      </w:pPr>
      <w:r w:rsidRPr="00D1375A">
        <w:t>44.</w:t>
      </w:r>
      <w:r w:rsidRPr="00D1375A">
        <w:tab/>
        <w:t>Kok J, van Gijtenbeek LA, de Jong A</w:t>
      </w:r>
      <w:r>
        <w:t>, van der Meulen SB, Solopova A and</w:t>
      </w:r>
      <w:r w:rsidRPr="00D1375A">
        <w:t xml:space="preserve"> Kuipers OP. The Evolution of gene regulation research in </w:t>
      </w:r>
      <w:r w:rsidRPr="002068DB">
        <w:rPr>
          <w:i/>
        </w:rPr>
        <w:t>Lactococcus lactis</w:t>
      </w:r>
      <w:r w:rsidRPr="00D1375A">
        <w:t>. FEM</w:t>
      </w:r>
      <w:r>
        <w:t>S Microbiol Rev. 2017;41</w:t>
      </w:r>
      <w:r w:rsidRPr="00D1375A">
        <w:t>:S220-S43.</w:t>
      </w:r>
    </w:p>
    <w:p w14:paraId="77524834" w14:textId="77777777" w:rsidR="00EC6DE1" w:rsidRPr="00D1375A" w:rsidRDefault="00EC6DE1" w:rsidP="00EC6DE1">
      <w:pPr>
        <w:pStyle w:val="EndNoteBibliographynl"/>
        <w:outlineLvl w:val="0"/>
      </w:pPr>
      <w:r w:rsidRPr="00D1375A">
        <w:t>45.</w:t>
      </w:r>
      <w:r w:rsidRPr="00D1375A">
        <w:tab/>
        <w:t xml:space="preserve">Nentwich SS, Brinkrolf K, Gaigalat L, Huser AT, Rey DA, Mohrbach T, </w:t>
      </w:r>
      <w:r>
        <w:t>Marin K, Pühler A, Tauch A and</w:t>
      </w:r>
      <w:r w:rsidRPr="00BB1F36">
        <w:t xml:space="preserve"> Kalinowski J.</w:t>
      </w:r>
      <w:r>
        <w:t xml:space="preserve">  </w:t>
      </w:r>
      <w:r w:rsidRPr="00D1375A">
        <w:t xml:space="preserve">Characterization of the LacI-type transcriptional repressor RbsR controlling ribose transport in </w:t>
      </w:r>
      <w:r w:rsidRPr="002068DB">
        <w:rPr>
          <w:i/>
        </w:rPr>
        <w:t>Corynebacterium glutamicum</w:t>
      </w:r>
      <w:r w:rsidRPr="00D1375A">
        <w:t xml:space="preserve"> ATCC 130</w:t>
      </w:r>
      <w:r>
        <w:t>32. Microbiology. 2009;155</w:t>
      </w:r>
      <w:r w:rsidRPr="00D1375A">
        <w:t>:150-64.</w:t>
      </w:r>
    </w:p>
    <w:p w14:paraId="2AA8F6B1" w14:textId="77777777" w:rsidR="00EC6DE1" w:rsidRPr="00D1375A" w:rsidRDefault="00EC6DE1" w:rsidP="00EC6DE1">
      <w:pPr>
        <w:pStyle w:val="EndNoteBibliographynl"/>
        <w:outlineLvl w:val="0"/>
      </w:pPr>
      <w:r w:rsidRPr="00D1375A">
        <w:t>46.</w:t>
      </w:r>
      <w:r w:rsidRPr="00D1375A">
        <w:tab/>
        <w:t xml:space="preserve">Sanchez B, Champomier-Verges MC, Stuer-Lauridsen B, Ruas-Madiedo P, Anglade P, Baraige F, </w:t>
      </w:r>
      <w:r w:rsidRPr="00BB1F36">
        <w:t>de los Reyes-Gavilán CG, Joh</w:t>
      </w:r>
      <w:r>
        <w:t>ansen E, Zagorec M and Margolles A</w:t>
      </w:r>
      <w:r w:rsidRPr="00D1375A">
        <w:t xml:space="preserve">. Adaptation and response of </w:t>
      </w:r>
      <w:r w:rsidRPr="002068DB">
        <w:rPr>
          <w:i/>
        </w:rPr>
        <w:t>Bifidobacterium animalis</w:t>
      </w:r>
      <w:r w:rsidRPr="00D1375A">
        <w:t xml:space="preserve"> subsp. </w:t>
      </w:r>
      <w:r w:rsidRPr="002068DB">
        <w:rPr>
          <w:i/>
        </w:rPr>
        <w:t xml:space="preserve">lactis </w:t>
      </w:r>
      <w:r w:rsidRPr="00D1375A">
        <w:t>to bile: a proteomic and physiological approach. App</w:t>
      </w:r>
      <w:r>
        <w:t>l Environ Microbiol. 2007;73</w:t>
      </w:r>
      <w:r w:rsidRPr="00D1375A">
        <w:t>:6757-67.</w:t>
      </w:r>
    </w:p>
    <w:p w14:paraId="2F0CAB42" w14:textId="77777777" w:rsidR="00EC6DE1" w:rsidRPr="00D1375A" w:rsidRDefault="00EC6DE1" w:rsidP="00EC6DE1">
      <w:pPr>
        <w:pStyle w:val="EndNoteBibliographynl"/>
        <w:outlineLvl w:val="0"/>
      </w:pPr>
      <w:r w:rsidRPr="00D1375A">
        <w:t>47.</w:t>
      </w:r>
      <w:r w:rsidRPr="00D1375A">
        <w:tab/>
        <w:t>Burns P, Vinderola G, Reinheimer J, Cue</w:t>
      </w:r>
      <w:r>
        <w:t xml:space="preserve">sta I, de Los Reyes-Gavilan CG and </w:t>
      </w:r>
      <w:r w:rsidRPr="00D1375A">
        <w:t xml:space="preserve">Ruas-Madiedo P. Technological characterization and survival of the exopolysaccharide-producing strain </w:t>
      </w:r>
      <w:r w:rsidRPr="002068DB">
        <w:rPr>
          <w:i/>
        </w:rPr>
        <w:t>Lactobacillus delbrueckii</w:t>
      </w:r>
      <w:r w:rsidRPr="00D1375A">
        <w:t xml:space="preserve"> subsp. </w:t>
      </w:r>
      <w:r w:rsidRPr="002068DB">
        <w:rPr>
          <w:i/>
        </w:rPr>
        <w:t>lactis</w:t>
      </w:r>
      <w:r w:rsidRPr="00D1375A">
        <w:t xml:space="preserve"> 193 and its bile-resistant derivative 193+ in simulated gastric and intestinal</w:t>
      </w:r>
      <w:r>
        <w:t xml:space="preserve"> juices. J Dairy Res. 2011;78</w:t>
      </w:r>
      <w:r w:rsidRPr="00D1375A">
        <w:t>:357-64.</w:t>
      </w:r>
    </w:p>
    <w:p w14:paraId="1412DD58" w14:textId="77777777" w:rsidR="00EC6DE1" w:rsidRPr="00D1375A" w:rsidRDefault="00EC6DE1" w:rsidP="00EC6DE1">
      <w:pPr>
        <w:pStyle w:val="EndNoteBibliographynl"/>
        <w:outlineLvl w:val="0"/>
      </w:pPr>
      <w:r w:rsidRPr="00D1375A">
        <w:t>48.</w:t>
      </w:r>
      <w:r w:rsidRPr="00D1375A">
        <w:tab/>
        <w:t>Sanchez B,</w:t>
      </w:r>
      <w:r>
        <w:t xml:space="preserve"> de los Reyes-Gavilan CG and</w:t>
      </w:r>
      <w:r w:rsidRPr="00D1375A">
        <w:t xml:space="preserve"> Margolles A. The F1F0-ATPase of </w:t>
      </w:r>
      <w:r w:rsidRPr="00B0118A">
        <w:rPr>
          <w:i/>
        </w:rPr>
        <w:t>Bifidobacterium animalis</w:t>
      </w:r>
      <w:r w:rsidRPr="00D1375A">
        <w:t xml:space="preserve"> is involved in bile tolerance. Enviro</w:t>
      </w:r>
      <w:r>
        <w:t>n Microbiol. 2006;8</w:t>
      </w:r>
      <w:r w:rsidRPr="00D1375A">
        <w:t>:1825-33.</w:t>
      </w:r>
    </w:p>
    <w:p w14:paraId="32C22EB2" w14:textId="77777777" w:rsidR="00EC6DE1" w:rsidRPr="00D1375A" w:rsidRDefault="00EC6DE1" w:rsidP="00EC6DE1">
      <w:pPr>
        <w:pStyle w:val="EndNoteBibliographynl"/>
        <w:outlineLvl w:val="0"/>
      </w:pPr>
      <w:r>
        <w:t>49.</w:t>
      </w:r>
      <w:r>
        <w:tab/>
        <w:t>Lee K, Lee HG and</w:t>
      </w:r>
      <w:r w:rsidRPr="00D1375A">
        <w:t xml:space="preserve"> Choi YJ. Proteomic analysis of the effect of bile salts on the intestinal and probiotic bacterium </w:t>
      </w:r>
      <w:r w:rsidRPr="00B0118A">
        <w:rPr>
          <w:i/>
        </w:rPr>
        <w:t>Lactobacillus reuteri</w:t>
      </w:r>
      <w:r>
        <w:t>. J Biotechnol. 2008;137</w:t>
      </w:r>
      <w:r w:rsidRPr="00D1375A">
        <w:t>:14-9.</w:t>
      </w:r>
    </w:p>
    <w:p w14:paraId="5E861F34" w14:textId="77777777" w:rsidR="00EC6DE1" w:rsidRPr="00D1375A" w:rsidRDefault="00EC6DE1" w:rsidP="00EC6DE1">
      <w:pPr>
        <w:pStyle w:val="EndNoteBibliographynl"/>
        <w:outlineLvl w:val="0"/>
      </w:pPr>
      <w:r w:rsidRPr="00D1375A">
        <w:t>50.</w:t>
      </w:r>
      <w:r w:rsidRPr="00D1375A">
        <w:tab/>
        <w:t xml:space="preserve">Sanchez B, </w:t>
      </w:r>
      <w:r>
        <w:t xml:space="preserve">Ruiz L, de los Reyes-Gavilan CG and </w:t>
      </w:r>
      <w:r w:rsidRPr="00D1375A">
        <w:t xml:space="preserve"> Margolles A. Proteomics of stress response in </w:t>
      </w:r>
      <w:r w:rsidRPr="00BB1F36">
        <w:rPr>
          <w:i/>
        </w:rPr>
        <w:t>Bifidobacterium</w:t>
      </w:r>
      <w:r w:rsidRPr="00D1375A">
        <w:t>. Front Biosci. 2008;13:6905-19.</w:t>
      </w:r>
    </w:p>
    <w:p w14:paraId="5A68051A" w14:textId="77777777" w:rsidR="00EC6DE1" w:rsidRPr="00D1375A" w:rsidRDefault="00EC6DE1" w:rsidP="00EC6DE1">
      <w:pPr>
        <w:pStyle w:val="EndNoteBibliographynl"/>
        <w:outlineLvl w:val="0"/>
      </w:pPr>
      <w:r>
        <w:t>51.</w:t>
      </w:r>
      <w:r>
        <w:tab/>
        <w:t>Ruiz L, Margolles A and</w:t>
      </w:r>
      <w:r w:rsidRPr="00D1375A">
        <w:t xml:space="preserve"> Sanchez B. Bile resistance mechanisms in </w:t>
      </w:r>
      <w:r w:rsidRPr="00B0118A">
        <w:rPr>
          <w:i/>
        </w:rPr>
        <w:t>Lactobacillus</w:t>
      </w:r>
      <w:r w:rsidRPr="00D1375A">
        <w:t xml:space="preserve"> and </w:t>
      </w:r>
      <w:r w:rsidRPr="00B0118A">
        <w:rPr>
          <w:i/>
        </w:rPr>
        <w:t>Bifidobacterium</w:t>
      </w:r>
      <w:r w:rsidRPr="00D1375A">
        <w:t>. Front Microbiol. 2013;4:396.</w:t>
      </w:r>
    </w:p>
    <w:p w14:paraId="63988FE8" w14:textId="77777777" w:rsidR="00EC6DE1" w:rsidRPr="00D1375A" w:rsidRDefault="00EC6DE1" w:rsidP="00EC6DE1">
      <w:pPr>
        <w:pStyle w:val="EndNoteBibliographynl"/>
        <w:outlineLvl w:val="0"/>
      </w:pPr>
      <w:r w:rsidRPr="00D1375A">
        <w:t>52.</w:t>
      </w:r>
      <w:r w:rsidRPr="00D1375A">
        <w:tab/>
        <w:t>Ruas-Madiedo P, Gueimonde M, Ari</w:t>
      </w:r>
      <w:r>
        <w:t>goni F, de los Reyes-Gavilan CG and</w:t>
      </w:r>
      <w:r w:rsidRPr="00D1375A">
        <w:t xml:space="preserve"> Margolles A. Bile affects the synthesis of exopolysaccharides by </w:t>
      </w:r>
      <w:r w:rsidRPr="00B0118A">
        <w:rPr>
          <w:i/>
        </w:rPr>
        <w:t>Bifidobacterium animalis</w:t>
      </w:r>
      <w:r w:rsidRPr="00D1375A">
        <w:t>. Appl Envir</w:t>
      </w:r>
      <w:r>
        <w:t>on Microbiol. 2009;75</w:t>
      </w:r>
      <w:r w:rsidRPr="00D1375A">
        <w:t>:1204-7.</w:t>
      </w:r>
    </w:p>
    <w:p w14:paraId="6ED5B2D6" w14:textId="77777777" w:rsidR="00EC6DE1" w:rsidRPr="00D1375A" w:rsidRDefault="00EC6DE1" w:rsidP="00EC6DE1">
      <w:pPr>
        <w:pStyle w:val="EndNoteBibliographynl"/>
        <w:outlineLvl w:val="0"/>
      </w:pPr>
      <w:r>
        <w:t>53.</w:t>
      </w:r>
      <w:r>
        <w:tab/>
        <w:t>Alp G and</w:t>
      </w:r>
      <w:r w:rsidRPr="00D1375A">
        <w:t xml:space="preserve"> Aslim B. Relationship between the resistance to bile salts and low pH with exopolysaccharide (EPS) production of </w:t>
      </w:r>
      <w:r w:rsidRPr="00331171">
        <w:rPr>
          <w:i/>
        </w:rPr>
        <w:t>Bifidobacterium</w:t>
      </w:r>
      <w:r w:rsidRPr="00D1375A">
        <w:t xml:space="preserve"> spp. isolated from infants feces and b</w:t>
      </w:r>
      <w:r>
        <w:t>reast milk. Anaerobe. 2010;16</w:t>
      </w:r>
      <w:r w:rsidRPr="00D1375A">
        <w:t>:101-5.</w:t>
      </w:r>
    </w:p>
    <w:p w14:paraId="173AA9BD" w14:textId="77777777" w:rsidR="00EC6DE1" w:rsidRPr="00D1375A" w:rsidRDefault="00EC6DE1" w:rsidP="00EC6DE1">
      <w:pPr>
        <w:pStyle w:val="EndNoteBibliographynl"/>
        <w:outlineLvl w:val="0"/>
      </w:pPr>
      <w:r w:rsidRPr="00D1375A">
        <w:t>54.</w:t>
      </w:r>
      <w:r w:rsidRPr="00D1375A">
        <w:tab/>
        <w:t>Bounaix MS, Gabriel V, Morel S, Robert H, Rabier P, Remaud-Simeon M</w:t>
      </w:r>
      <w:r w:rsidRPr="00331171">
        <w:rPr>
          <w:i/>
        </w:rPr>
        <w:t xml:space="preserve">, </w:t>
      </w:r>
      <w:r>
        <w:t>Gabriel B and</w:t>
      </w:r>
      <w:r w:rsidRPr="00BB1F36">
        <w:t xml:space="preserve"> Fontagné-Faucher C.</w:t>
      </w:r>
      <w:r w:rsidRPr="00BB1F36">
        <w:rPr>
          <w:i/>
        </w:rPr>
        <w:t xml:space="preserve"> </w:t>
      </w:r>
      <w:r w:rsidRPr="00D1375A">
        <w:t>Biodiversity of exopolysaccharides produced from sucrose by sourdough lactic acid bacteria</w:t>
      </w:r>
      <w:r>
        <w:t>. J Agric Food Chem. 2009;57</w:t>
      </w:r>
      <w:r w:rsidRPr="00D1375A">
        <w:t>:10889-97.</w:t>
      </w:r>
    </w:p>
    <w:p w14:paraId="408E8403" w14:textId="77777777" w:rsidR="00EC6DE1" w:rsidRPr="00D1375A" w:rsidRDefault="00EC6DE1" w:rsidP="00EC6DE1">
      <w:pPr>
        <w:pStyle w:val="EndNoteBibliographynl"/>
        <w:outlineLvl w:val="0"/>
      </w:pPr>
      <w:r w:rsidRPr="00D1375A">
        <w:t>55.</w:t>
      </w:r>
      <w:r w:rsidRPr="00D1375A">
        <w:tab/>
        <w:t>van Kranenburg R, van S, II, Marugg JD, Kle</w:t>
      </w:r>
      <w:r>
        <w:t>erebezem M and</w:t>
      </w:r>
      <w:r w:rsidRPr="00D1375A">
        <w:t xml:space="preserve"> de Vos WM. Exopolysaccharide biosynthesis in </w:t>
      </w:r>
      <w:r w:rsidRPr="00BB1F36">
        <w:rPr>
          <w:i/>
        </w:rPr>
        <w:t>Lactococcus lactis</w:t>
      </w:r>
      <w:r w:rsidRPr="00D1375A">
        <w:t xml:space="preserve"> NIZO B40: functional analysis of the glycosyltransferase genes involved in synthesis of the polysaccharide backbone. </w:t>
      </w:r>
      <w:r>
        <w:t>J Bacteriol. 1999;181</w:t>
      </w:r>
      <w:r w:rsidRPr="00D1375A">
        <w:t>:338-40.</w:t>
      </w:r>
    </w:p>
    <w:p w14:paraId="366B4474" w14:textId="77777777" w:rsidR="00EC6DE1" w:rsidRPr="00D1375A" w:rsidRDefault="00EC6DE1" w:rsidP="00EC6DE1">
      <w:pPr>
        <w:pStyle w:val="EndNoteBibliographynl"/>
        <w:outlineLvl w:val="0"/>
      </w:pPr>
      <w:r w:rsidRPr="00D1375A">
        <w:t>56.</w:t>
      </w:r>
      <w:r w:rsidRPr="00D1375A">
        <w:tab/>
        <w:t>van Hijum SA, Kralj S, Ozime</w:t>
      </w:r>
      <w:r>
        <w:t>k LK, Dijkhuizen L and</w:t>
      </w:r>
      <w:r w:rsidRPr="00D1375A">
        <w:t xml:space="preserve"> van Geel-Schutten IG. Structure-function relationships of glucansucrase and fructansucrase enzymes from lactic acid bacteria. Mi</w:t>
      </w:r>
      <w:r>
        <w:t>crobiol Mol Biol Rev. 2006;70</w:t>
      </w:r>
      <w:r w:rsidRPr="00D1375A">
        <w:t>:157-76.</w:t>
      </w:r>
    </w:p>
    <w:p w14:paraId="4C2DD60E" w14:textId="77777777" w:rsidR="00EC6DE1" w:rsidRDefault="00EC6DE1" w:rsidP="00EC6DE1">
      <w:pPr>
        <w:pStyle w:val="EndNoteBibliographynl"/>
        <w:outlineLvl w:val="0"/>
      </w:pPr>
      <w:r w:rsidRPr="00D1375A">
        <w:t>57.</w:t>
      </w:r>
      <w:r w:rsidRPr="00D1375A">
        <w:tab/>
        <w:t>Charles CJ, Rout S</w:t>
      </w:r>
      <w:r>
        <w:t>P, Garratt EJ, Patel K, Laws AP and</w:t>
      </w:r>
      <w:r w:rsidRPr="00D1375A">
        <w:t xml:space="preserve"> Humphreys PN. The enrichment of an alkaliphilic biofilm consortia capable of the anaerobic degradation of isosaccharinic acid from cellulosic materials incubated within an anthropogenic, hyperalkaline environment.</w:t>
      </w:r>
      <w:r>
        <w:t xml:space="preserve"> FEMS Microbiol Ecol. 2015;91</w:t>
      </w:r>
      <w:r w:rsidRPr="00D1375A">
        <w:t>:fiv085.</w:t>
      </w:r>
    </w:p>
    <w:p w14:paraId="1579AE9B" w14:textId="77777777" w:rsidR="00EC6DE1" w:rsidRPr="00980B7B" w:rsidRDefault="00EC6DE1" w:rsidP="00EC6DE1">
      <w:pPr>
        <w:pStyle w:val="EndNoteBibliographynl"/>
        <w:outlineLvl w:val="0"/>
      </w:pPr>
      <w:r>
        <w:t>58.</w:t>
      </w:r>
      <w:r w:rsidRPr="00980B7B">
        <w:tab/>
        <w:t>Maze A, O'Connell-Motherwa</w:t>
      </w:r>
      <w:r>
        <w:t>y M, Fitzgerald GF, Deutscher J and</w:t>
      </w:r>
      <w:r w:rsidRPr="00980B7B">
        <w:t xml:space="preserve"> van Sinderen D. Identification and characterization of a fructose phosphotransferase system in </w:t>
      </w:r>
      <w:r w:rsidRPr="00CF0FFE">
        <w:rPr>
          <w:i/>
        </w:rPr>
        <w:t>Bifidobacterium breve</w:t>
      </w:r>
      <w:r w:rsidRPr="00980B7B">
        <w:t xml:space="preserve"> UCC2003. Ap</w:t>
      </w:r>
      <w:r>
        <w:t>pl Environ Microbiol. 2007;73</w:t>
      </w:r>
      <w:r w:rsidRPr="00980B7B">
        <w:t>:545-53.</w:t>
      </w:r>
    </w:p>
    <w:p w14:paraId="782C29C7" w14:textId="77777777" w:rsidR="00EC6DE1" w:rsidRPr="00980B7B" w:rsidRDefault="00EC6DE1" w:rsidP="00EC6DE1">
      <w:pPr>
        <w:pStyle w:val="EndNoteBibliographynl"/>
        <w:outlineLvl w:val="0"/>
      </w:pPr>
      <w:r>
        <w:t>59</w:t>
      </w:r>
      <w:r w:rsidRPr="00980B7B">
        <w:t>.</w:t>
      </w:r>
      <w:r w:rsidRPr="00980B7B">
        <w:tab/>
        <w:t>Law J, Buist G, Haandrikma</w:t>
      </w:r>
      <w:r>
        <w:t>n A, Kok J, Venema G and</w:t>
      </w:r>
      <w:r w:rsidRPr="00980B7B">
        <w:t xml:space="preserve"> Leenhouts K. A system to generate chromosomal mutations in </w:t>
      </w:r>
      <w:r w:rsidRPr="00CF0FFE">
        <w:rPr>
          <w:i/>
        </w:rPr>
        <w:t>Lactococcus lactis</w:t>
      </w:r>
      <w:r w:rsidRPr="00980B7B">
        <w:t xml:space="preserve"> which allows fast analysis of targeted genes. </w:t>
      </w:r>
      <w:r>
        <w:t>J Bacteriol. 1995;177</w:t>
      </w:r>
      <w:r w:rsidRPr="00980B7B">
        <w:t>:7011-8.</w:t>
      </w:r>
    </w:p>
    <w:p w14:paraId="514B9D58" w14:textId="77777777" w:rsidR="00EC6DE1" w:rsidRPr="00980B7B" w:rsidRDefault="00EC6DE1" w:rsidP="00EC6DE1">
      <w:pPr>
        <w:pStyle w:val="EndNoteBibliographynl"/>
        <w:outlineLvl w:val="0"/>
      </w:pPr>
      <w:r>
        <w:t>60.</w:t>
      </w:r>
      <w:r>
        <w:tab/>
        <w:t>de Ruyter PG, Kuipers OP and</w:t>
      </w:r>
      <w:r w:rsidRPr="00980B7B">
        <w:t xml:space="preserve"> de Vos WM. Controlled gene expression systems for </w:t>
      </w:r>
      <w:r w:rsidRPr="00CF0FFE">
        <w:rPr>
          <w:i/>
        </w:rPr>
        <w:t>Lactococcus lactis</w:t>
      </w:r>
      <w:r w:rsidRPr="00980B7B">
        <w:t xml:space="preserve"> with the food-grade inducer nisin. </w:t>
      </w:r>
      <w:r>
        <w:t>Appl Environ Microbiol. 1996;62</w:t>
      </w:r>
      <w:r w:rsidRPr="00980B7B">
        <w:t>:3662-7.</w:t>
      </w:r>
    </w:p>
    <w:p w14:paraId="5CE02217" w14:textId="77777777" w:rsidR="00EC6DE1" w:rsidRDefault="00EC6DE1" w:rsidP="00EC6DE1">
      <w:pPr>
        <w:pStyle w:val="EndNoteBibliographynl"/>
        <w:outlineLvl w:val="0"/>
      </w:pPr>
      <w:r>
        <w:t>61.</w:t>
      </w:r>
      <w:r>
        <w:tab/>
        <w:t>Mierau I and</w:t>
      </w:r>
      <w:r w:rsidRPr="00980B7B">
        <w:t xml:space="preserve"> Kleerebezem M. 10 years of the nisin-controlled gene expression system (NICE) in </w:t>
      </w:r>
      <w:r w:rsidRPr="00CF0FFE">
        <w:rPr>
          <w:i/>
        </w:rPr>
        <w:t>Lactococcus lactis</w:t>
      </w:r>
      <w:r w:rsidRPr="00980B7B">
        <w:t>. A</w:t>
      </w:r>
      <w:r>
        <w:t>ppl M</w:t>
      </w:r>
      <w:r w:rsidRPr="00980B7B">
        <w:t>icrobiol</w:t>
      </w:r>
      <w:r>
        <w:t xml:space="preserve"> Biotechnol. 2005;68</w:t>
      </w:r>
      <w:r w:rsidRPr="00980B7B">
        <w:t>:705-17.</w:t>
      </w:r>
    </w:p>
    <w:p w14:paraId="1D88C67E" w14:textId="77777777" w:rsidR="00EC6DE1" w:rsidRDefault="00EC6DE1" w:rsidP="00EC6DE1">
      <w:pPr>
        <w:pStyle w:val="EndNoteBibliographynl"/>
        <w:outlineLvl w:val="0"/>
      </w:pPr>
      <w:r>
        <w:t xml:space="preserve">62. </w:t>
      </w:r>
      <w:r>
        <w:tab/>
      </w:r>
      <w:r w:rsidRPr="005F213D">
        <w:t xml:space="preserve">Milani C, Lugli GA, Duranti S, Turroni F, Mancabelli L, Ferrario C, </w:t>
      </w:r>
      <w:r w:rsidRPr="00BB1F36">
        <w:t>Mangifesta</w:t>
      </w:r>
      <w:r>
        <w:t xml:space="preserve"> M</w:t>
      </w:r>
      <w:r w:rsidRPr="00BB1F36">
        <w:t>, Hevia</w:t>
      </w:r>
      <w:r>
        <w:t xml:space="preserve"> A</w:t>
      </w:r>
      <w:r w:rsidRPr="00BB1F36">
        <w:t>, Viappiani</w:t>
      </w:r>
      <w:r>
        <w:t xml:space="preserve"> A</w:t>
      </w:r>
      <w:r w:rsidRPr="00BB1F36">
        <w:t>, Scholz</w:t>
      </w:r>
      <w:r>
        <w:t xml:space="preserve"> M</w:t>
      </w:r>
      <w:r w:rsidRPr="00BB1F36">
        <w:t>, Arioli</w:t>
      </w:r>
      <w:r>
        <w:t xml:space="preserve"> S</w:t>
      </w:r>
      <w:r w:rsidRPr="00BB1F36">
        <w:t>, Sanchez</w:t>
      </w:r>
      <w:r>
        <w:t xml:space="preserve"> B</w:t>
      </w:r>
      <w:r w:rsidRPr="00BB1F36">
        <w:t>, Lane</w:t>
      </w:r>
      <w:r>
        <w:t xml:space="preserve"> J</w:t>
      </w:r>
      <w:r w:rsidRPr="00BB1F36">
        <w:t>, Ward</w:t>
      </w:r>
      <w:r>
        <w:t xml:space="preserve"> DV</w:t>
      </w:r>
      <w:r w:rsidRPr="00BB1F36">
        <w:t>, Hickey</w:t>
      </w:r>
      <w:r>
        <w:t xml:space="preserve"> R</w:t>
      </w:r>
      <w:r w:rsidRPr="00BB1F36">
        <w:t>, Mora</w:t>
      </w:r>
      <w:r>
        <w:t xml:space="preserve"> D</w:t>
      </w:r>
      <w:r w:rsidRPr="00BB1F36">
        <w:t>, Segata</w:t>
      </w:r>
      <w:r>
        <w:t xml:space="preserve"> N</w:t>
      </w:r>
      <w:r w:rsidRPr="00BB1F36">
        <w:t>, Margolles</w:t>
      </w:r>
      <w:r>
        <w:t xml:space="preserve"> A</w:t>
      </w:r>
      <w:r w:rsidRPr="00BB1F36">
        <w:t>, van Sinderen</w:t>
      </w:r>
      <w:r>
        <w:t xml:space="preserve"> D and</w:t>
      </w:r>
      <w:r w:rsidRPr="00BB1F36">
        <w:t xml:space="preserve"> Ventura</w:t>
      </w:r>
      <w:r>
        <w:t xml:space="preserve"> M.  </w:t>
      </w:r>
      <w:r w:rsidRPr="005F213D">
        <w:t xml:space="preserve">Bifidobacteria exhibit social behavior through carbohydrate resource sharing in the gut. </w:t>
      </w:r>
      <w:r>
        <w:t>Sci Rep</w:t>
      </w:r>
      <w:r w:rsidRPr="005F213D">
        <w:t>. 2015;5:15782.</w:t>
      </w:r>
    </w:p>
    <w:p w14:paraId="23338619" w14:textId="77777777" w:rsidR="00EC6DE1" w:rsidRDefault="00EC6DE1" w:rsidP="00EC6DE1">
      <w:pPr>
        <w:pStyle w:val="EndNoteBibliographynl"/>
      </w:pPr>
      <w:r>
        <w:t xml:space="preserve">63. </w:t>
      </w:r>
      <w:r>
        <w:tab/>
      </w:r>
      <w:r w:rsidRPr="00E744FE">
        <w:t xml:space="preserve">Milani C, Lugli GA, Duranti S, </w:t>
      </w:r>
      <w:r>
        <w:t>Turroni F, Bottacini F, Mangifesta M, Sanchez B, Viappiani A, Mancabelli L, Taminiau B, Delcenserie V, Barrangou R, Margolles A</w:t>
      </w:r>
      <w:r w:rsidRPr="003B249D">
        <w:t>, van Sinder</w:t>
      </w:r>
      <w:r>
        <w:t>en D and Ventura M</w:t>
      </w:r>
      <w:r w:rsidRPr="003B249D">
        <w:t xml:space="preserve">. </w:t>
      </w:r>
      <w:r w:rsidRPr="00E744FE">
        <w:t xml:space="preserve">Genomic Encyclopedia of Type Strains of the Genus </w:t>
      </w:r>
      <w:r w:rsidRPr="00CF0FFE">
        <w:rPr>
          <w:i/>
        </w:rPr>
        <w:t>Bifidobacterium.</w:t>
      </w:r>
      <w:r w:rsidRPr="00E744FE">
        <w:t xml:space="preserve"> </w:t>
      </w:r>
      <w:r>
        <w:t>Appl Environ Microbiol. 2014;80</w:t>
      </w:r>
      <w:r w:rsidRPr="00E744FE">
        <w:t>:6290-6302. </w:t>
      </w:r>
    </w:p>
    <w:p w14:paraId="0AAC3B03" w14:textId="77777777" w:rsidR="00EC6DE1" w:rsidRDefault="00EC6DE1" w:rsidP="00EC6DE1">
      <w:pPr>
        <w:pStyle w:val="EndNoteBibliographynl"/>
        <w:outlineLvl w:val="0"/>
      </w:pPr>
      <w:r>
        <w:t>64.</w:t>
      </w:r>
      <w:r>
        <w:tab/>
      </w:r>
      <w:r w:rsidRPr="005F213D">
        <w:t>O'Connell Motherway M, Fitzgerald GF,</w:t>
      </w:r>
      <w:r>
        <w:t xml:space="preserve"> Neirynck S, Ryan S, Steidler L and</w:t>
      </w:r>
      <w:r w:rsidRPr="005F213D">
        <w:t xml:space="preserve"> van Sinderen D. Characterization of ApuB, an extracellular type II amylopullulanase from </w:t>
      </w:r>
      <w:r w:rsidRPr="00E362D3">
        <w:rPr>
          <w:i/>
        </w:rPr>
        <w:t>Bifidobacterium breve</w:t>
      </w:r>
      <w:r w:rsidRPr="005F213D">
        <w:t xml:space="preserve"> UCC2003. App</w:t>
      </w:r>
      <w:r>
        <w:t>l Environ Microbiol. 2008;74</w:t>
      </w:r>
      <w:r w:rsidRPr="005F213D">
        <w:t>:6271-9.</w:t>
      </w:r>
    </w:p>
    <w:p w14:paraId="0C6091F9" w14:textId="77777777" w:rsidR="00EC6DE1" w:rsidRDefault="00EC6DE1" w:rsidP="00EC6DE1">
      <w:pPr>
        <w:pStyle w:val="EndNoteBibliographynl"/>
        <w:outlineLvl w:val="0"/>
      </w:pPr>
      <w:r>
        <w:t>65.</w:t>
      </w:r>
      <w:r>
        <w:tab/>
      </w:r>
      <w:r w:rsidRPr="003B0F8B">
        <w:t>Alvarez-Martin P, O’Connell Motherway M,</w:t>
      </w:r>
      <w:r>
        <w:t xml:space="preserve"> Turroni F, Foroni E, Ventura M and</w:t>
      </w:r>
      <w:r w:rsidRPr="003B0F8B">
        <w:t xml:space="preserve"> van Sinderen D. A Two-Component Regulatory System Controls Autoregulated Serpin Expression in </w:t>
      </w:r>
      <w:r w:rsidRPr="003B0F8B">
        <w:rPr>
          <w:i/>
        </w:rPr>
        <w:t>Bifidobacterium breve</w:t>
      </w:r>
      <w:r w:rsidRPr="003B0F8B">
        <w:t xml:space="preserve"> UCC2003. </w:t>
      </w:r>
      <w:r w:rsidRPr="005F213D">
        <w:t>App</w:t>
      </w:r>
      <w:r>
        <w:t>l Environ Microbiol.  2012;78</w:t>
      </w:r>
      <w:r w:rsidRPr="003B0F8B">
        <w:t xml:space="preserve">:7032-7041. </w:t>
      </w:r>
    </w:p>
    <w:p w14:paraId="4B06A736" w14:textId="77777777" w:rsidR="00AF2B33" w:rsidRDefault="00EC6DE1" w:rsidP="00EC6DE1">
      <w:pPr>
        <w:pStyle w:val="EndNoteBibliographynl"/>
        <w:outlineLvl w:val="0"/>
        <w:sectPr w:rsidR="00AF2B33" w:rsidSect="007300BC">
          <w:headerReference w:type="default" r:id="rId147"/>
          <w:footerReference w:type="default" r:id="rId148"/>
          <w:headerReference w:type="first" r:id="rId149"/>
          <w:footerReference w:type="first" r:id="rId150"/>
          <w:pgSz w:w="11906" w:h="16838"/>
          <w:pgMar w:top="1440" w:right="1134" w:bottom="1440" w:left="2268" w:header="709" w:footer="709" w:gutter="0"/>
          <w:cols w:space="708"/>
          <w:titlePg/>
          <w:docGrid w:linePitch="360"/>
        </w:sectPr>
      </w:pPr>
      <w:r>
        <w:t>66.</w:t>
      </w:r>
      <w:r>
        <w:tab/>
        <w:t xml:space="preserve">Laemmli UK. </w:t>
      </w:r>
      <w:r w:rsidRPr="00ED5869">
        <w:t>Cleavage of structural proteins during the assembly of the head of bacteriophage</w:t>
      </w:r>
      <w:r>
        <w:t xml:space="preserve"> T4. Nature.</w:t>
      </w:r>
      <w:r w:rsidRPr="00ED5869">
        <w:t xml:space="preserve"> </w:t>
      </w:r>
      <w:r>
        <w:t>1970;227:680-685.</w:t>
      </w:r>
    </w:p>
    <w:p w14:paraId="6FCCB38D" w14:textId="2CAEDAA5" w:rsidR="00EC6DE1" w:rsidRDefault="00EC6DE1" w:rsidP="00EC6DE1">
      <w:pPr>
        <w:pStyle w:val="EndNoteBibliographynl"/>
        <w:outlineLvl w:val="0"/>
      </w:pPr>
    </w:p>
    <w:p w14:paraId="1B112DF9" w14:textId="77777777" w:rsidR="00EC6DE1" w:rsidRPr="005F213D" w:rsidRDefault="00EC6DE1" w:rsidP="00EC6DE1">
      <w:pPr>
        <w:pStyle w:val="EndNoteBibliographynl"/>
        <w:outlineLvl w:val="0"/>
      </w:pPr>
    </w:p>
    <w:p w14:paraId="7D1D65C5" w14:textId="77777777" w:rsidR="00EC6DE1" w:rsidRPr="00E744FE" w:rsidRDefault="00EC6DE1" w:rsidP="00EC6DE1">
      <w:pPr>
        <w:pStyle w:val="EndNoteBibliographynl"/>
      </w:pPr>
    </w:p>
    <w:p w14:paraId="6BD63F3C" w14:textId="77777777" w:rsidR="00EC6DE1" w:rsidRPr="005F213D" w:rsidRDefault="00EC6DE1" w:rsidP="00EC6DE1">
      <w:pPr>
        <w:pStyle w:val="EndNoteBibliographynl"/>
      </w:pPr>
    </w:p>
    <w:p w14:paraId="1544C6A1" w14:textId="77777777" w:rsidR="00EC6DE1" w:rsidRPr="00980B7B" w:rsidRDefault="00EC6DE1" w:rsidP="00EC6DE1">
      <w:pPr>
        <w:pStyle w:val="EndNoteBibliographynl"/>
        <w:outlineLvl w:val="0"/>
      </w:pPr>
    </w:p>
    <w:p w14:paraId="0A84BC46" w14:textId="77777777" w:rsidR="00EC6DE1" w:rsidRPr="008354F3" w:rsidRDefault="00EC6DE1" w:rsidP="00EC6DE1">
      <w:pPr>
        <w:pStyle w:val="EndNoteBibliographynl"/>
      </w:pPr>
    </w:p>
    <w:p w14:paraId="21377C3C" w14:textId="77777777" w:rsidR="00EC6DE1" w:rsidRDefault="00EC6DE1" w:rsidP="00EC6DE1">
      <w:pPr>
        <w:pStyle w:val="EndNoteBibliographynl"/>
      </w:pPr>
    </w:p>
    <w:p w14:paraId="68A5C31D" w14:textId="122A0146" w:rsidR="00EC6DE1" w:rsidRDefault="00EC6DE1" w:rsidP="00EC6DE1">
      <w:pPr>
        <w:rPr>
          <w:color w:val="000000" w:themeColor="text1"/>
          <w:shd w:val="clear" w:color="auto" w:fill="FFFFFF"/>
        </w:rPr>
      </w:pPr>
    </w:p>
    <w:p w14:paraId="3A3B2E04" w14:textId="6EB0DD63" w:rsidR="00EC6DE1" w:rsidRPr="006B37FA" w:rsidRDefault="00EC6DE1" w:rsidP="00EC6DE1">
      <w:pPr>
        <w:rPr>
          <w:color w:val="000000" w:themeColor="text1"/>
          <w:shd w:val="clear" w:color="auto" w:fill="FFFFFF"/>
        </w:rPr>
      </w:pPr>
    </w:p>
    <w:p w14:paraId="0B611A4F" w14:textId="2372303A" w:rsidR="00EC6DE1" w:rsidRDefault="00EC6DE1" w:rsidP="00EC6DE1">
      <w:pPr>
        <w:spacing w:after="160" w:line="259" w:lineRule="auto"/>
        <w:jc w:val="left"/>
      </w:pPr>
    </w:p>
    <w:p w14:paraId="273B0DC9" w14:textId="77777777" w:rsidR="00EC6DE1" w:rsidRPr="00324A61" w:rsidRDefault="00EC6DE1" w:rsidP="00EC6DE1">
      <w:pPr>
        <w:pStyle w:val="EndNoteBibliographynl"/>
        <w:outlineLvl w:val="0"/>
      </w:pPr>
    </w:p>
    <w:p w14:paraId="5AD7FD95" w14:textId="77777777" w:rsidR="00EC6DE1" w:rsidRPr="00123EFE" w:rsidRDefault="00EC6DE1" w:rsidP="00EC6DE1">
      <w:pPr>
        <w:pStyle w:val="Heading1"/>
        <w:numPr>
          <w:ilvl w:val="0"/>
          <w:numId w:val="17"/>
        </w:numPr>
      </w:pPr>
      <w:bookmarkStart w:id="272" w:name="_Toc499909365"/>
      <w:bookmarkStart w:id="273" w:name="_Toc507267480"/>
      <w:bookmarkStart w:id="274" w:name="_Toc510738276"/>
      <w:bookmarkStart w:id="275" w:name="_Toc510738503"/>
      <w:r>
        <w:t>General Discussion and Future P</w:t>
      </w:r>
      <w:r w:rsidRPr="00123EFE">
        <w:t>erspectives</w:t>
      </w:r>
      <w:bookmarkEnd w:id="272"/>
      <w:bookmarkEnd w:id="273"/>
      <w:bookmarkEnd w:id="274"/>
      <w:bookmarkEnd w:id="275"/>
    </w:p>
    <w:p w14:paraId="1F8C9DA1" w14:textId="77777777" w:rsidR="00EC6DE1" w:rsidRDefault="00EC6DE1" w:rsidP="00EC6DE1"/>
    <w:p w14:paraId="13BB195C" w14:textId="3E5908EE" w:rsidR="00005369" w:rsidRDefault="00005369" w:rsidP="00005369"/>
    <w:p w14:paraId="78B8786F" w14:textId="57F142B1" w:rsidR="008809FE" w:rsidRDefault="008809FE" w:rsidP="00005369"/>
    <w:p w14:paraId="5D98709E" w14:textId="3C2541F4" w:rsidR="008809FE" w:rsidRDefault="008809FE" w:rsidP="00005369"/>
    <w:p w14:paraId="42D0DF2F" w14:textId="072F83B6" w:rsidR="008809FE" w:rsidRDefault="008809FE" w:rsidP="00005369"/>
    <w:p w14:paraId="2CD789AC" w14:textId="77777777" w:rsidR="00EC6DE1" w:rsidRDefault="00EC6DE1" w:rsidP="00005369"/>
    <w:p w14:paraId="6F9C1C6C" w14:textId="52FB3E10" w:rsidR="008809FE" w:rsidRDefault="008809FE" w:rsidP="00005369"/>
    <w:p w14:paraId="0A05920A" w14:textId="77777777" w:rsidR="008809FE" w:rsidRPr="00D7117E" w:rsidRDefault="008809FE" w:rsidP="008809FE"/>
    <w:p w14:paraId="12C045CE" w14:textId="62F1972A" w:rsidR="008809FE" w:rsidRDefault="008809FE" w:rsidP="008809FE"/>
    <w:p w14:paraId="69412389" w14:textId="02FD3396" w:rsidR="008809FE" w:rsidRDefault="008809FE" w:rsidP="008809FE"/>
    <w:p w14:paraId="46B0BBC9" w14:textId="3D479556" w:rsidR="008809FE" w:rsidRDefault="008809FE" w:rsidP="008809FE"/>
    <w:p w14:paraId="7E38C8CC" w14:textId="7785616B" w:rsidR="008809FE" w:rsidRDefault="008809FE" w:rsidP="008809FE"/>
    <w:p w14:paraId="52F74B2B" w14:textId="56021941" w:rsidR="008809FE" w:rsidRDefault="008809FE" w:rsidP="008809FE"/>
    <w:p w14:paraId="298FA7CF" w14:textId="7C179831" w:rsidR="008809FE" w:rsidRDefault="008809FE" w:rsidP="008809FE"/>
    <w:p w14:paraId="30369600" w14:textId="59E3C1D0" w:rsidR="008809FE" w:rsidRDefault="008809FE" w:rsidP="008809FE"/>
    <w:p w14:paraId="118F379C" w14:textId="77777777" w:rsidR="008809FE" w:rsidRPr="00440A91" w:rsidRDefault="008809FE" w:rsidP="008809FE"/>
    <w:p w14:paraId="17AE2F2E" w14:textId="77777777" w:rsidR="008809FE" w:rsidRDefault="008809FE" w:rsidP="008809FE">
      <w:r>
        <w:br w:type="page"/>
      </w:r>
    </w:p>
    <w:p w14:paraId="1054A4BF" w14:textId="07811E40" w:rsidR="008809FE" w:rsidRDefault="008809FE" w:rsidP="008809FE">
      <w:pPr>
        <w:pStyle w:val="Heading2"/>
        <w:numPr>
          <w:ilvl w:val="1"/>
          <w:numId w:val="17"/>
        </w:numPr>
        <w:rPr>
          <w:lang w:val="ga-IE"/>
        </w:rPr>
      </w:pPr>
      <w:bookmarkStart w:id="276" w:name="_Toc507267481"/>
      <w:bookmarkStart w:id="277" w:name="_Toc510738277"/>
      <w:bookmarkStart w:id="278" w:name="_Toc510738504"/>
      <w:r w:rsidRPr="00835038">
        <w:t>Discussion</w:t>
      </w:r>
      <w:r>
        <w:rPr>
          <w:lang w:val="ga-IE"/>
        </w:rPr>
        <w:t xml:space="preserve"> and Overall C</w:t>
      </w:r>
      <w:r w:rsidRPr="00835038">
        <w:rPr>
          <w:lang w:val="ga-IE"/>
        </w:rPr>
        <w:t>onclusions</w:t>
      </w:r>
      <w:bookmarkEnd w:id="276"/>
      <w:bookmarkEnd w:id="277"/>
      <w:bookmarkEnd w:id="278"/>
    </w:p>
    <w:p w14:paraId="3F328BBD" w14:textId="77777777" w:rsidR="001E53B3" w:rsidRPr="00835038" w:rsidRDefault="001E53B3" w:rsidP="001E53B3">
      <w:r w:rsidRPr="00835038">
        <w:t xml:space="preserve">Several members of the genus </w:t>
      </w:r>
      <w:r w:rsidRPr="00835038">
        <w:rPr>
          <w:i/>
        </w:rPr>
        <w:t>Bifidobacterium</w:t>
      </w:r>
      <w:r w:rsidRPr="00835038">
        <w:t xml:space="preserve"> are used </w:t>
      </w:r>
      <w:r>
        <w:rPr>
          <w:lang w:val="ga-IE"/>
        </w:rPr>
        <w:t xml:space="preserve">as </w:t>
      </w:r>
      <w:r w:rsidRPr="00835038">
        <w:t>so-called probiotics, which are defined as live bacteria that confer a positive health benefit on their host when administered in adequate amounts</w:t>
      </w:r>
      <w:r>
        <w:t xml:space="preserve"> (41-47)</w:t>
      </w:r>
      <w:r w:rsidRPr="00835038">
        <w:t>. Such probiotic bifidobacteria are purported to elicit a range of beneficial effects upon their host, although the precise molecular details underlying any such health-promoting activity</w:t>
      </w:r>
      <w:r>
        <w:rPr>
          <w:lang w:val="ga-IE"/>
        </w:rPr>
        <w:t xml:space="preserve"> are still obscure</w:t>
      </w:r>
      <w:r w:rsidRPr="00835038">
        <w:t>. In order to understand the mechanism(s) of action of these health benefits, and to fully exploit such probiotic activities for the betterment of human health it is important to study the mechanisms which underlie the ability of bifidobacteria to colonise and survive in the g</w:t>
      </w:r>
      <w:r>
        <w:rPr>
          <w:lang w:val="ga-IE"/>
        </w:rPr>
        <w:t>u</w:t>
      </w:r>
      <w:r w:rsidRPr="00835038">
        <w:t>t environment. Bifidobacteria, like other gut</w:t>
      </w:r>
      <w:r>
        <w:rPr>
          <w:lang w:val="ga-IE"/>
        </w:rPr>
        <w:t>-</w:t>
      </w:r>
      <w:r w:rsidRPr="00835038">
        <w:t xml:space="preserve">colonizing commensals, </w:t>
      </w:r>
      <w:r>
        <w:rPr>
          <w:lang w:val="ga-IE"/>
        </w:rPr>
        <w:t>face</w:t>
      </w:r>
      <w:r w:rsidRPr="00835038">
        <w:t xml:space="preserve"> many challenges </w:t>
      </w:r>
      <w:r>
        <w:rPr>
          <w:lang w:val="ga-IE"/>
        </w:rPr>
        <w:t>during</w:t>
      </w:r>
      <w:r w:rsidRPr="00835038">
        <w:t xml:space="preserve"> their transit through</w:t>
      </w:r>
      <w:r>
        <w:rPr>
          <w:lang w:val="ga-IE"/>
        </w:rPr>
        <w:t>, colonisation of</w:t>
      </w:r>
      <w:r w:rsidRPr="00835038">
        <w:t xml:space="preserve"> </w:t>
      </w:r>
      <w:r>
        <w:rPr>
          <w:lang w:val="ga-IE"/>
        </w:rPr>
        <w:t xml:space="preserve">and persistence in </w:t>
      </w:r>
      <w:r w:rsidRPr="00835038">
        <w:t xml:space="preserve">the </w:t>
      </w:r>
      <w:r>
        <w:rPr>
          <w:lang w:val="ga-IE"/>
        </w:rPr>
        <w:t>gastrointestinal tract (GIT)</w:t>
      </w:r>
      <w:r w:rsidRPr="00835038">
        <w:t>. Th</w:t>
      </w:r>
      <w:r>
        <w:rPr>
          <w:lang w:val="ga-IE"/>
        </w:rPr>
        <w:t>e</w:t>
      </w:r>
      <w:r w:rsidRPr="00835038">
        <w:t xml:space="preserve"> work in this thesis describes experimental approaches intended to </w:t>
      </w:r>
      <w:r>
        <w:rPr>
          <w:lang w:val="ga-IE"/>
        </w:rPr>
        <w:t>obtain</w:t>
      </w:r>
      <w:r w:rsidRPr="00835038">
        <w:t xml:space="preserve"> a focused </w:t>
      </w:r>
      <w:r>
        <w:rPr>
          <w:lang w:val="ga-IE"/>
        </w:rPr>
        <w:t>view</w:t>
      </w:r>
      <w:r w:rsidRPr="00835038">
        <w:t xml:space="preserve"> </w:t>
      </w:r>
      <w:r>
        <w:rPr>
          <w:lang w:val="ga-IE"/>
        </w:rPr>
        <w:t>of</w:t>
      </w:r>
      <w:r w:rsidRPr="00835038">
        <w:t xml:space="preserve"> some of these challenges.</w:t>
      </w:r>
    </w:p>
    <w:p w14:paraId="1127B59E" w14:textId="77777777" w:rsidR="001E53B3" w:rsidRDefault="001E53B3" w:rsidP="001E53B3"/>
    <w:p w14:paraId="3B6F2DB7" w14:textId="77777777" w:rsidR="001E53B3" w:rsidRPr="00835038" w:rsidRDefault="001E53B3" w:rsidP="001E53B3">
      <w:r w:rsidRPr="00835038">
        <w:t xml:space="preserve">Iron is a micronutrient which is essential (with </w:t>
      </w:r>
      <w:r>
        <w:rPr>
          <w:lang w:val="ga-IE"/>
        </w:rPr>
        <w:t>some</w:t>
      </w:r>
      <w:r w:rsidRPr="00835038">
        <w:t xml:space="preserve"> known exceptions </w:t>
      </w:r>
      <w:r>
        <w:rPr>
          <w:lang w:val="ga-IE"/>
        </w:rPr>
        <w:t>among</w:t>
      </w:r>
      <w:r w:rsidRPr="00835038">
        <w:t xml:space="preserve"> </w:t>
      </w:r>
      <w:r w:rsidRPr="00835038">
        <w:rPr>
          <w:rStyle w:val="Emphasis"/>
          <w:color w:val="000000"/>
        </w:rPr>
        <w:t>Lactobacillus</w:t>
      </w:r>
      <w:r w:rsidRPr="00835038">
        <w:rPr>
          <w:rStyle w:val="apple-converted-space"/>
          <w:color w:val="000000"/>
          <w:shd w:val="clear" w:color="auto" w:fill="FFFFFF"/>
        </w:rPr>
        <w:t xml:space="preserve"> </w:t>
      </w:r>
      <w:r w:rsidRPr="00835038">
        <w:rPr>
          <w:color w:val="000000"/>
          <w:shd w:val="clear" w:color="auto" w:fill="FFFFFF"/>
        </w:rPr>
        <w:t>and</w:t>
      </w:r>
      <w:r w:rsidRPr="00835038">
        <w:rPr>
          <w:rStyle w:val="apple-converted-space"/>
          <w:color w:val="000000"/>
          <w:shd w:val="clear" w:color="auto" w:fill="FFFFFF"/>
        </w:rPr>
        <w:t xml:space="preserve"> </w:t>
      </w:r>
      <w:r w:rsidRPr="00835038">
        <w:rPr>
          <w:rStyle w:val="Emphasis"/>
          <w:color w:val="000000"/>
        </w:rPr>
        <w:t xml:space="preserve">Borrelia </w:t>
      </w:r>
      <w:r w:rsidRPr="008809FE">
        <w:rPr>
          <w:rStyle w:val="Emphasis"/>
          <w:color w:val="000000"/>
        </w:rPr>
        <w:t>species</w:t>
      </w:r>
      <w:r w:rsidRPr="00835038">
        <w:rPr>
          <w:color w:val="000000"/>
          <w:shd w:val="clear" w:color="auto" w:fill="FFFFFF"/>
        </w:rPr>
        <w:t>, which require very little if any iron</w:t>
      </w:r>
      <w:r w:rsidRPr="00835038">
        <w:t xml:space="preserve">) for growth and proliferation of both commensal and pathogenic bacteria alike, and within the gastrointestinal tract dietary iron has been found to </w:t>
      </w:r>
      <w:r>
        <w:rPr>
          <w:lang w:val="ga-IE"/>
        </w:rPr>
        <w:t>elicit</w:t>
      </w:r>
      <w:r w:rsidRPr="00835038">
        <w:t xml:space="preserve"> a clear influence on microbiota composition</w:t>
      </w:r>
      <w:r w:rsidRPr="00835038">
        <w:rPr>
          <w:color w:val="000000"/>
          <w:shd w:val="clear" w:color="auto" w:fill="FFFFFF"/>
        </w:rPr>
        <w:t xml:space="preserve"> </w:t>
      </w:r>
      <w:r w:rsidRPr="00835038">
        <w:rPr>
          <w:noProof/>
          <w:color w:val="000000"/>
          <w:shd w:val="clear" w:color="auto" w:fill="FFFFFF"/>
        </w:rPr>
        <w:t>(1-4)</w:t>
      </w:r>
      <w:r w:rsidRPr="00835038">
        <w:rPr>
          <w:color w:val="000000"/>
          <w:shd w:val="clear" w:color="auto" w:fill="FFFFFF"/>
        </w:rPr>
        <w:t>.</w:t>
      </w:r>
      <w:r w:rsidRPr="00835038">
        <w:t xml:space="preserve"> Clear shifts have been observed in the gut microbiota composition in hosts that are nourished by either iron-restrictive or iron-fortified diets. Prolonged consumption of iron-fortified biscuits has been associated with increased </w:t>
      </w:r>
      <w:r>
        <w:t xml:space="preserve">abundance </w:t>
      </w:r>
      <w:r w:rsidRPr="00835038">
        <w:t xml:space="preserve">of faecal enterobacteria and a decrease in the relative abundance of bifidobacteria and lactobabilli </w:t>
      </w:r>
      <w:r w:rsidRPr="00835038">
        <w:rPr>
          <w:noProof/>
        </w:rPr>
        <w:t>(5)</w:t>
      </w:r>
      <w:r w:rsidRPr="00835038">
        <w:t>.</w:t>
      </w:r>
      <w:r w:rsidRPr="00835038">
        <w:rPr>
          <w:color w:val="000000"/>
          <w:shd w:val="clear" w:color="auto" w:fill="FFFFFF"/>
        </w:rPr>
        <w:t xml:space="preserve"> These </w:t>
      </w:r>
      <w:r>
        <w:rPr>
          <w:color w:val="000000"/>
          <w:shd w:val="clear" w:color="auto" w:fill="FFFFFF"/>
          <w:lang w:val="ga-IE"/>
        </w:rPr>
        <w:t>observations</w:t>
      </w:r>
      <w:r w:rsidRPr="00835038">
        <w:rPr>
          <w:color w:val="000000"/>
          <w:shd w:val="clear" w:color="auto" w:fill="FFFFFF"/>
        </w:rPr>
        <w:t xml:space="preserve"> make this an area which warrants further investigation, particularly in relation iron-fortified, probiotic-containing foods. Furthermore, one of the mechanisms </w:t>
      </w:r>
      <w:r>
        <w:rPr>
          <w:color w:val="000000"/>
          <w:shd w:val="clear" w:color="auto" w:fill="FFFFFF"/>
          <w:lang w:val="ga-IE"/>
        </w:rPr>
        <w:t>by</w:t>
      </w:r>
      <w:r w:rsidRPr="00835038">
        <w:rPr>
          <w:color w:val="000000"/>
          <w:shd w:val="clear" w:color="auto" w:fill="FFFFFF"/>
        </w:rPr>
        <w:t xml:space="preserve"> which </w:t>
      </w:r>
      <w:r w:rsidRPr="00835038">
        <w:t xml:space="preserve">probiotic bacteria have been found to benefit their host is through the ability to compete for micronutrients, such as iron, thereby restricting access of such micronutrients to pathogenic bacteria </w:t>
      </w:r>
      <w:r w:rsidRPr="00835038">
        <w:rPr>
          <w:noProof/>
        </w:rPr>
        <w:t>(6)</w:t>
      </w:r>
      <w:r w:rsidRPr="00835038">
        <w:t xml:space="preserve">. </w:t>
      </w:r>
      <w:r w:rsidRPr="00835038">
        <w:rPr>
          <w:shd w:val="clear" w:color="auto" w:fill="FFFFFF"/>
        </w:rPr>
        <w:t xml:space="preserve">Bifidobacteria are thought to be </w:t>
      </w:r>
      <w:r w:rsidRPr="00835038">
        <w:rPr>
          <w:shd w:val="clear" w:color="auto" w:fill="FFFFFF"/>
          <w:lang w:val="ga-IE"/>
        </w:rPr>
        <w:t>efficient</w:t>
      </w:r>
      <w:r w:rsidRPr="00835038">
        <w:rPr>
          <w:shd w:val="clear" w:color="auto" w:fill="FFFFFF"/>
        </w:rPr>
        <w:t xml:space="preserve"> scavengers of iron and have been found to be </w:t>
      </w:r>
      <w:r w:rsidRPr="00835038">
        <w:rPr>
          <w:shd w:val="clear" w:color="auto" w:fill="FFFFFF"/>
          <w:lang w:val="ga-IE"/>
        </w:rPr>
        <w:t>capable</w:t>
      </w:r>
      <w:r w:rsidRPr="00835038">
        <w:rPr>
          <w:shd w:val="clear" w:color="auto" w:fill="FFFFFF"/>
        </w:rPr>
        <w:t xml:space="preserve"> of growth even under low iron conditions. This </w:t>
      </w:r>
      <w:r w:rsidRPr="00835038">
        <w:rPr>
          <w:shd w:val="clear" w:color="auto" w:fill="FFFFFF"/>
          <w:lang w:val="ga-IE"/>
        </w:rPr>
        <w:t xml:space="preserve">notion is </w:t>
      </w:r>
      <w:r w:rsidRPr="00835038">
        <w:rPr>
          <w:shd w:val="clear" w:color="auto" w:fill="FFFFFF"/>
        </w:rPr>
        <w:t>corroborated</w:t>
      </w:r>
      <w:r w:rsidRPr="00835038">
        <w:rPr>
          <w:shd w:val="clear" w:color="auto" w:fill="FFFFFF"/>
          <w:lang w:val="ga-IE"/>
        </w:rPr>
        <w:t xml:space="preserve"> by the finding that </w:t>
      </w:r>
      <w:r w:rsidRPr="00835038">
        <w:rPr>
          <w:shd w:val="clear" w:color="auto" w:fill="FFFFFF"/>
        </w:rPr>
        <w:t xml:space="preserve">certain bifidobacterial species are found in greater numbers under low luminal iron conditions as compared with normal or high luminal iron conditions </w:t>
      </w:r>
      <w:r w:rsidRPr="00835038">
        <w:rPr>
          <w:noProof/>
          <w:shd w:val="clear" w:color="auto" w:fill="FFFFFF"/>
        </w:rPr>
        <w:t>(7)</w:t>
      </w:r>
      <w:r w:rsidRPr="00835038">
        <w:rPr>
          <w:shd w:val="clear" w:color="auto" w:fill="FFFFFF"/>
        </w:rPr>
        <w:t xml:space="preserve">.  </w:t>
      </w:r>
    </w:p>
    <w:p w14:paraId="33398B9D" w14:textId="77777777" w:rsidR="001E53B3" w:rsidRPr="00835038" w:rsidRDefault="001E53B3" w:rsidP="001E53B3">
      <w:pPr>
        <w:rPr>
          <w:color w:val="000000"/>
          <w:sz w:val="26"/>
          <w:szCs w:val="26"/>
        </w:rPr>
      </w:pPr>
    </w:p>
    <w:p w14:paraId="41ADE079" w14:textId="68D9A2D6" w:rsidR="001E53B3" w:rsidRPr="00BE019F" w:rsidRDefault="001E53B3" w:rsidP="001E53B3">
      <w:pPr>
        <w:rPr>
          <w:shd w:val="clear" w:color="auto" w:fill="FFFFFF"/>
        </w:rPr>
      </w:pPr>
      <w:r w:rsidRPr="00835038">
        <w:rPr>
          <w:shd w:val="clear" w:color="auto" w:fill="FFFFFF"/>
        </w:rPr>
        <w:t xml:space="preserve">Much of the relevant literature to date focuses on </w:t>
      </w:r>
      <w:r w:rsidRPr="00835038">
        <w:rPr>
          <w:shd w:val="clear" w:color="auto" w:fill="FFFFFF"/>
          <w:lang w:val="ga-IE"/>
        </w:rPr>
        <w:t>the</w:t>
      </w:r>
      <w:r w:rsidRPr="00835038">
        <w:rPr>
          <w:shd w:val="clear" w:color="auto" w:fill="FFFFFF"/>
        </w:rPr>
        <w:t xml:space="preserve"> ability </w:t>
      </w:r>
      <w:r w:rsidRPr="00835038">
        <w:rPr>
          <w:shd w:val="clear" w:color="auto" w:fill="FFFFFF"/>
          <w:lang w:val="ga-IE"/>
        </w:rPr>
        <w:t xml:space="preserve">of bifidobacteria </w:t>
      </w:r>
      <w:r w:rsidRPr="00835038">
        <w:rPr>
          <w:shd w:val="clear" w:color="auto" w:fill="FFFFFF"/>
        </w:rPr>
        <w:t>to internalise and sequester iron</w:t>
      </w:r>
      <w:r w:rsidRPr="00835038">
        <w:rPr>
          <w:shd w:val="clear" w:color="auto" w:fill="FFFFFF"/>
          <w:lang w:val="ga-IE"/>
        </w:rPr>
        <w:t>,</w:t>
      </w:r>
      <w:r w:rsidRPr="00835038">
        <w:rPr>
          <w:shd w:val="clear" w:color="auto" w:fill="FFFFFF"/>
        </w:rPr>
        <w:t xml:space="preserve"> and to proliferate in either high or low concentrations of iron </w:t>
      </w:r>
      <w:r w:rsidRPr="00835038">
        <w:rPr>
          <w:noProof/>
          <w:shd w:val="clear" w:color="auto" w:fill="FFFFFF"/>
        </w:rPr>
        <w:t>(8-11)</w:t>
      </w:r>
      <w:r>
        <w:rPr>
          <w:shd w:val="clear" w:color="auto" w:fill="FFFFFF"/>
        </w:rPr>
        <w:t>. Chapter 2</w:t>
      </w:r>
      <w:r w:rsidRPr="00835038">
        <w:rPr>
          <w:shd w:val="clear" w:color="auto" w:fill="FFFFFF"/>
        </w:rPr>
        <w:t xml:space="preserve"> </w:t>
      </w:r>
      <w:r w:rsidRPr="00835038">
        <w:rPr>
          <w:shd w:val="clear" w:color="auto" w:fill="FFFFFF"/>
          <w:lang w:val="ga-IE"/>
        </w:rPr>
        <w:t xml:space="preserve">was </w:t>
      </w:r>
      <w:r w:rsidRPr="00835038">
        <w:rPr>
          <w:shd w:val="clear" w:color="auto" w:fill="FFFFFF"/>
        </w:rPr>
        <w:t>aimed at uncover</w:t>
      </w:r>
      <w:r w:rsidRPr="00835038">
        <w:rPr>
          <w:shd w:val="clear" w:color="auto" w:fill="FFFFFF"/>
          <w:lang w:val="ga-IE"/>
        </w:rPr>
        <w:t>ing</w:t>
      </w:r>
      <w:r w:rsidRPr="00835038">
        <w:rPr>
          <w:shd w:val="clear" w:color="auto" w:fill="FFFFFF"/>
        </w:rPr>
        <w:t xml:space="preserve"> the </w:t>
      </w:r>
      <w:r w:rsidRPr="00835038">
        <w:rPr>
          <w:shd w:val="clear" w:color="auto" w:fill="FFFFFF"/>
          <w:lang w:val="ga-IE"/>
        </w:rPr>
        <w:t>genes</w:t>
      </w:r>
      <w:r w:rsidRPr="00835038">
        <w:rPr>
          <w:shd w:val="clear" w:color="auto" w:fill="FFFFFF"/>
        </w:rPr>
        <w:t xml:space="preserve"> and </w:t>
      </w:r>
      <w:r w:rsidRPr="00835038">
        <w:rPr>
          <w:shd w:val="clear" w:color="auto" w:fill="FFFFFF"/>
          <w:lang w:val="ga-IE"/>
        </w:rPr>
        <w:t xml:space="preserve">encoded </w:t>
      </w:r>
      <w:r w:rsidRPr="00835038">
        <w:rPr>
          <w:shd w:val="clear" w:color="auto" w:fill="FFFFFF"/>
        </w:rPr>
        <w:t xml:space="preserve">systems responsible for iron uptake and metabolism in </w:t>
      </w:r>
      <w:r w:rsidRPr="00835038">
        <w:rPr>
          <w:i/>
          <w:shd w:val="clear" w:color="auto" w:fill="FFFFFF"/>
        </w:rPr>
        <w:t>B. breve</w:t>
      </w:r>
      <w:r w:rsidRPr="00835038">
        <w:rPr>
          <w:shd w:val="clear" w:color="auto" w:fill="FFFFFF"/>
        </w:rPr>
        <w:t xml:space="preserve"> UCC2003, as a </w:t>
      </w:r>
      <w:r w:rsidRPr="00835038">
        <w:rPr>
          <w:shd w:val="clear" w:color="auto" w:fill="FFFFFF"/>
          <w:lang w:val="ga-IE"/>
        </w:rPr>
        <w:t xml:space="preserve">prototypical </w:t>
      </w:r>
      <w:r w:rsidRPr="00835038">
        <w:rPr>
          <w:shd w:val="clear" w:color="auto" w:fill="FFFFFF"/>
        </w:rPr>
        <w:t>representative of its genus.</w:t>
      </w:r>
      <w:r w:rsidRPr="00835038">
        <w:t xml:space="preserve"> Phenotypic screening of a </w:t>
      </w:r>
      <w:r w:rsidRPr="00835038">
        <w:rPr>
          <w:i/>
        </w:rPr>
        <w:t>B. breve</w:t>
      </w:r>
      <w:r w:rsidRPr="00835038">
        <w:t xml:space="preserve"> UCC2003</w:t>
      </w:r>
      <w:r w:rsidRPr="00835038">
        <w:rPr>
          <w:lang w:val="ga-IE"/>
        </w:rPr>
        <w:t>-</w:t>
      </w:r>
      <w:r w:rsidRPr="00835038">
        <w:t>derived random mutant library combined with transcriptomic analys</w:t>
      </w:r>
      <w:r w:rsidRPr="00835038">
        <w:rPr>
          <w:lang w:val="ga-IE"/>
        </w:rPr>
        <w:t>e</w:t>
      </w:r>
      <w:r w:rsidRPr="00835038">
        <w:t xml:space="preserve">s led to the identification of a number of genes, </w:t>
      </w:r>
      <w:r>
        <w:rPr>
          <w:lang w:val="ga-IE"/>
        </w:rPr>
        <w:t xml:space="preserve">which were </w:t>
      </w:r>
      <w:r w:rsidRPr="00835038">
        <w:t xml:space="preserve">of diverse </w:t>
      </w:r>
      <w:r>
        <w:rPr>
          <w:lang w:val="ga-IE"/>
        </w:rPr>
        <w:t xml:space="preserve">(predicted) </w:t>
      </w:r>
      <w:r w:rsidRPr="00835038">
        <w:t>function</w:t>
      </w:r>
      <w:r>
        <w:rPr>
          <w:lang w:val="ga-IE"/>
        </w:rPr>
        <w:t>, and</w:t>
      </w:r>
      <w:r w:rsidRPr="00835038">
        <w:t xml:space="preserve"> which were </w:t>
      </w:r>
      <w:r>
        <w:rPr>
          <w:lang w:val="ga-IE"/>
        </w:rPr>
        <w:t xml:space="preserve">shown to be </w:t>
      </w:r>
      <w:r w:rsidRPr="00835038">
        <w:t xml:space="preserve">important for </w:t>
      </w:r>
      <w:r w:rsidRPr="00835038">
        <w:rPr>
          <w:i/>
        </w:rPr>
        <w:t>B. breve</w:t>
      </w:r>
      <w:r w:rsidRPr="00835038">
        <w:t xml:space="preserve"> UCC2003 survival under iron</w:t>
      </w:r>
      <w:r w:rsidRPr="00835038">
        <w:rPr>
          <w:lang w:val="ga-IE"/>
        </w:rPr>
        <w:t>-</w:t>
      </w:r>
      <w:r w:rsidRPr="00835038">
        <w:t>limiting conditions.</w:t>
      </w:r>
      <w:r w:rsidRPr="00835038">
        <w:rPr>
          <w:shd w:val="clear" w:color="auto" w:fill="FFFFFF"/>
        </w:rPr>
        <w:t xml:space="preserve"> The range of identified genes and their functional divergence </w:t>
      </w:r>
      <w:r>
        <w:rPr>
          <w:shd w:val="clear" w:color="auto" w:fill="FFFFFF"/>
          <w:lang w:val="ga-IE"/>
        </w:rPr>
        <w:t>appears to</w:t>
      </w:r>
      <w:r w:rsidRPr="00835038">
        <w:rPr>
          <w:shd w:val="clear" w:color="auto" w:fill="FFFFFF"/>
        </w:rPr>
        <w:t xml:space="preserve"> reflect the importance of iron to cellular maintenance. </w:t>
      </w:r>
      <w:r w:rsidRPr="00835038">
        <w:t xml:space="preserve">Among the identified genes were </w:t>
      </w:r>
      <w:r w:rsidRPr="00835038">
        <w:rPr>
          <w:i/>
        </w:rPr>
        <w:t>bfeUO</w:t>
      </w:r>
      <w:r w:rsidRPr="00835038">
        <w:t xml:space="preserve"> and </w:t>
      </w:r>
      <w:r w:rsidRPr="00835038">
        <w:rPr>
          <w:i/>
        </w:rPr>
        <w:t>sifABCDE</w:t>
      </w:r>
      <w:r w:rsidRPr="00835038">
        <w:rPr>
          <w:lang w:val="ga-IE"/>
        </w:rPr>
        <w:t xml:space="preserve">, which are predicted to encode </w:t>
      </w:r>
      <w:r w:rsidRPr="00835038">
        <w:t>a ferrous and a ferric iron uptake system</w:t>
      </w:r>
      <w:r w:rsidRPr="00835038">
        <w:rPr>
          <w:lang w:val="ga-IE"/>
        </w:rPr>
        <w:t>,</w:t>
      </w:r>
      <w:r w:rsidRPr="00835038">
        <w:t xml:space="preserve"> respectively</w:t>
      </w:r>
      <w:r w:rsidRPr="00835038">
        <w:rPr>
          <w:lang w:val="ga-IE"/>
        </w:rPr>
        <w:t>.</w:t>
      </w:r>
      <w:r w:rsidRPr="00835038">
        <w:t xml:space="preserve"> </w:t>
      </w:r>
      <w:r w:rsidRPr="00835038">
        <w:rPr>
          <w:lang w:val="ga-IE"/>
        </w:rPr>
        <w:t>T</w:t>
      </w:r>
      <w:r w:rsidRPr="00835038">
        <w:t xml:space="preserve">he </w:t>
      </w:r>
      <w:r w:rsidRPr="00835038">
        <w:rPr>
          <w:lang w:val="ga-IE"/>
        </w:rPr>
        <w:t xml:space="preserve">ubiquitous </w:t>
      </w:r>
      <w:r w:rsidRPr="00835038">
        <w:t xml:space="preserve">presence of </w:t>
      </w:r>
      <w:r w:rsidRPr="00835038">
        <w:rPr>
          <w:i/>
        </w:rPr>
        <w:t>bfeUO</w:t>
      </w:r>
      <w:r w:rsidRPr="00835038">
        <w:t xml:space="preserve"> and </w:t>
      </w:r>
      <w:r w:rsidRPr="00835038">
        <w:rPr>
          <w:i/>
        </w:rPr>
        <w:t>sifABCDE</w:t>
      </w:r>
      <w:r w:rsidRPr="00835038">
        <w:t xml:space="preserve"> </w:t>
      </w:r>
      <w:r w:rsidRPr="00835038">
        <w:rPr>
          <w:lang w:val="ga-IE"/>
        </w:rPr>
        <w:t>homologs</w:t>
      </w:r>
      <w:r w:rsidRPr="00835038">
        <w:t xml:space="preserve"> across the </w:t>
      </w:r>
      <w:r w:rsidRPr="00835038">
        <w:rPr>
          <w:i/>
        </w:rPr>
        <w:t>Bifidobacterium</w:t>
      </w:r>
      <w:r w:rsidRPr="00835038">
        <w:t xml:space="preserve"> genus </w:t>
      </w:r>
      <w:r w:rsidRPr="00835038">
        <w:rPr>
          <w:lang w:val="ga-IE"/>
        </w:rPr>
        <w:t xml:space="preserve">indicates that bifidobacteria </w:t>
      </w:r>
      <w:r w:rsidRPr="00835038">
        <w:t>utilise both ferrous and ferric iron depe</w:t>
      </w:r>
      <w:r w:rsidR="00C62F29">
        <w:t>nding upon its availability in</w:t>
      </w:r>
      <w:r w:rsidRPr="00835038">
        <w:t xml:space="preserve"> the gastrointestinal tract.</w:t>
      </w:r>
    </w:p>
    <w:p w14:paraId="46896503" w14:textId="77777777" w:rsidR="001E53B3" w:rsidRDefault="001E53B3" w:rsidP="001E53B3"/>
    <w:p w14:paraId="157C1C9A" w14:textId="4722D4D3" w:rsidR="001E53B3" w:rsidRDefault="001E53B3" w:rsidP="001E53B3">
      <w:r w:rsidRPr="00835038">
        <w:t xml:space="preserve">Recent publications have also identified these iron uptake systems as being essential for </w:t>
      </w:r>
      <w:r>
        <w:rPr>
          <w:lang w:val="ga-IE"/>
        </w:rPr>
        <w:t xml:space="preserve">normal growth (under laboratory conditions) </w:t>
      </w:r>
      <w:r w:rsidRPr="00835038">
        <w:t xml:space="preserve">of </w:t>
      </w:r>
      <w:r w:rsidRPr="00835038">
        <w:rPr>
          <w:i/>
        </w:rPr>
        <w:t>B. breve</w:t>
      </w:r>
      <w:r w:rsidRPr="00835038">
        <w:t xml:space="preserve"> UCC2003 utilising a Tradis mutant library </w:t>
      </w:r>
      <w:r w:rsidRPr="00C20A51">
        <w:t>approach</w:t>
      </w:r>
      <w:r w:rsidR="001C65DF">
        <w:t xml:space="preserve"> (50)</w:t>
      </w:r>
      <w:r w:rsidRPr="00C20A51">
        <w:t>. This</w:t>
      </w:r>
      <w:r w:rsidRPr="00835038">
        <w:t xml:space="preserve"> is in accordance with the work of </w:t>
      </w:r>
      <w:r w:rsidRPr="00155A83">
        <w:t>this thesis, which demonstrates that these</w:t>
      </w:r>
      <w:r w:rsidRPr="00835038">
        <w:t xml:space="preserve"> iron uptake systems </w:t>
      </w:r>
      <w:r w:rsidRPr="00835038">
        <w:rPr>
          <w:lang w:val="ga-IE"/>
        </w:rPr>
        <w:t>are</w:t>
      </w:r>
      <w:r w:rsidRPr="00835038">
        <w:t xml:space="preserve"> essential for growth under </w:t>
      </w:r>
      <w:r w:rsidRPr="00835038">
        <w:rPr>
          <w:i/>
        </w:rPr>
        <w:t>in</w:t>
      </w:r>
      <w:r w:rsidRPr="00835038">
        <w:rPr>
          <w:i/>
          <w:lang w:val="ga-IE"/>
        </w:rPr>
        <w:t xml:space="preserve"> </w:t>
      </w:r>
      <w:r w:rsidRPr="00835038">
        <w:rPr>
          <w:i/>
        </w:rPr>
        <w:t>vitro</w:t>
      </w:r>
      <w:r w:rsidRPr="00835038">
        <w:t xml:space="preserve"> iron</w:t>
      </w:r>
      <w:r w:rsidRPr="00835038">
        <w:rPr>
          <w:lang w:val="ga-IE"/>
        </w:rPr>
        <w:t>-</w:t>
      </w:r>
      <w:r w:rsidRPr="00835038">
        <w:t xml:space="preserve">limiting conditions, but not under </w:t>
      </w:r>
      <w:r w:rsidRPr="00835038">
        <w:rPr>
          <w:i/>
        </w:rPr>
        <w:t>in</w:t>
      </w:r>
      <w:r w:rsidRPr="00835038">
        <w:rPr>
          <w:i/>
          <w:lang w:val="ga-IE"/>
        </w:rPr>
        <w:t xml:space="preserve"> </w:t>
      </w:r>
      <w:r w:rsidRPr="00835038">
        <w:rPr>
          <w:i/>
        </w:rPr>
        <w:t>vivo</w:t>
      </w:r>
      <w:r w:rsidRPr="00835038">
        <w:t xml:space="preserve"> conditions, in which </w:t>
      </w:r>
      <w:r w:rsidRPr="00835038">
        <w:rPr>
          <w:i/>
          <w:iCs/>
        </w:rPr>
        <w:t>B. breve</w:t>
      </w:r>
      <w:r w:rsidRPr="00835038">
        <w:t xml:space="preserve"> UCC2003-</w:t>
      </w:r>
      <w:r w:rsidRPr="00835038">
        <w:rPr>
          <w:i/>
        </w:rPr>
        <w:t>bfeU</w:t>
      </w:r>
      <w:r w:rsidRPr="00835038">
        <w:t xml:space="preserve"> and </w:t>
      </w:r>
      <w:r w:rsidRPr="00835038">
        <w:rPr>
          <w:i/>
          <w:iCs/>
        </w:rPr>
        <w:t>B. breve</w:t>
      </w:r>
      <w:r w:rsidRPr="00835038">
        <w:t xml:space="preserve"> UCC2003-</w:t>
      </w:r>
      <w:r w:rsidRPr="00835038">
        <w:rPr>
          <w:i/>
        </w:rPr>
        <w:t xml:space="preserve">sifA </w:t>
      </w:r>
      <w:r w:rsidRPr="00835038">
        <w:t xml:space="preserve">mutants </w:t>
      </w:r>
      <w:r>
        <w:rPr>
          <w:lang w:val="ga-IE"/>
        </w:rPr>
        <w:t>were able to</w:t>
      </w:r>
      <w:r w:rsidRPr="00835038">
        <w:t xml:space="preserve"> </w:t>
      </w:r>
      <w:r>
        <w:t>colonis</w:t>
      </w:r>
      <w:r>
        <w:rPr>
          <w:lang w:val="ga-IE"/>
        </w:rPr>
        <w:t>e</w:t>
      </w:r>
      <w:r>
        <w:t xml:space="preserve"> </w:t>
      </w:r>
      <w:r w:rsidRPr="00835038">
        <w:rPr>
          <w:lang w:val="ga-IE"/>
        </w:rPr>
        <w:t>a healthy</w:t>
      </w:r>
      <w:r w:rsidRPr="00835038">
        <w:t xml:space="preserve"> murine GIT as </w:t>
      </w:r>
      <w:r>
        <w:rPr>
          <w:lang w:val="ga-IE"/>
        </w:rPr>
        <w:t>efficiently</w:t>
      </w:r>
      <w:r w:rsidRPr="00835038">
        <w:t xml:space="preserve"> as the </w:t>
      </w:r>
      <w:r w:rsidRPr="00835038">
        <w:rPr>
          <w:i/>
        </w:rPr>
        <w:t>B. breve</w:t>
      </w:r>
      <w:r w:rsidRPr="00835038">
        <w:t xml:space="preserve"> UCC2003 WT strain. Similarly, </w:t>
      </w:r>
      <w:r w:rsidRPr="00835038">
        <w:rPr>
          <w:i/>
          <w:iCs/>
        </w:rPr>
        <w:t>B. breve</w:t>
      </w:r>
      <w:r w:rsidRPr="00835038">
        <w:t xml:space="preserve"> UCC2003-</w:t>
      </w:r>
      <w:r w:rsidRPr="00835038">
        <w:rPr>
          <w:i/>
        </w:rPr>
        <w:t>bfeU</w:t>
      </w:r>
      <w:r w:rsidRPr="00835038">
        <w:t xml:space="preserve"> and </w:t>
      </w:r>
      <w:r w:rsidRPr="00835038">
        <w:rPr>
          <w:i/>
          <w:iCs/>
        </w:rPr>
        <w:t>B. breve</w:t>
      </w:r>
      <w:r w:rsidRPr="00835038">
        <w:t xml:space="preserve"> UCC2003-</w:t>
      </w:r>
      <w:r w:rsidRPr="00835038">
        <w:rPr>
          <w:i/>
        </w:rPr>
        <w:t xml:space="preserve">sifA </w:t>
      </w:r>
      <w:r w:rsidRPr="00835038">
        <w:t xml:space="preserve">mutants were found to colonize the GIT of nematodes </w:t>
      </w:r>
      <w:r w:rsidRPr="00835038">
        <w:rPr>
          <w:lang w:val="ga-IE"/>
        </w:rPr>
        <w:t>with equal</w:t>
      </w:r>
      <w:r w:rsidRPr="00835038">
        <w:t xml:space="preserve"> efficiency as </w:t>
      </w:r>
      <w:r w:rsidRPr="00835038">
        <w:rPr>
          <w:lang w:val="ga-IE"/>
        </w:rPr>
        <w:t xml:space="preserve">the </w:t>
      </w:r>
      <w:r w:rsidRPr="00835038">
        <w:rPr>
          <w:i/>
        </w:rPr>
        <w:t>B. breve</w:t>
      </w:r>
      <w:r w:rsidRPr="00835038">
        <w:t xml:space="preserve"> UCC2003 WT strain </w:t>
      </w:r>
      <w:r w:rsidRPr="00835038">
        <w:rPr>
          <w:noProof/>
        </w:rPr>
        <w:t>(12)</w:t>
      </w:r>
      <w:r w:rsidRPr="00835038">
        <w:t xml:space="preserve">. Interestingly, </w:t>
      </w:r>
      <w:r w:rsidRPr="00835038">
        <w:rPr>
          <w:lang w:val="ga-IE"/>
        </w:rPr>
        <w:t>these authors</w:t>
      </w:r>
      <w:r w:rsidRPr="00835038">
        <w:t xml:space="preserve"> also found that the </w:t>
      </w:r>
      <w:r w:rsidRPr="00835038">
        <w:rPr>
          <w:i/>
          <w:iCs/>
        </w:rPr>
        <w:t>B. breve</w:t>
      </w:r>
      <w:r w:rsidRPr="00835038">
        <w:t xml:space="preserve"> UCC2003-</w:t>
      </w:r>
      <w:r w:rsidRPr="00835038">
        <w:rPr>
          <w:i/>
        </w:rPr>
        <w:t>bfeU</w:t>
      </w:r>
      <w:r w:rsidRPr="00835038">
        <w:t xml:space="preserve"> and </w:t>
      </w:r>
      <w:r w:rsidRPr="00835038">
        <w:rPr>
          <w:i/>
          <w:iCs/>
        </w:rPr>
        <w:t>B. breve</w:t>
      </w:r>
      <w:r w:rsidRPr="00835038">
        <w:t xml:space="preserve"> UCC2003-</w:t>
      </w:r>
      <w:r w:rsidRPr="00835038">
        <w:rPr>
          <w:i/>
        </w:rPr>
        <w:t xml:space="preserve">sifA </w:t>
      </w:r>
      <w:r w:rsidRPr="00835038">
        <w:t xml:space="preserve">mutants exhibit a significantly decreased ability to confer protection to </w:t>
      </w:r>
      <w:r w:rsidRPr="00835038">
        <w:rPr>
          <w:i/>
          <w:iCs/>
        </w:rPr>
        <w:t>Salmonella</w:t>
      </w:r>
      <w:r w:rsidRPr="00835038">
        <w:t xml:space="preserve">-infected nematodes as compared to the </w:t>
      </w:r>
      <w:r w:rsidRPr="00835038">
        <w:rPr>
          <w:i/>
          <w:iCs/>
        </w:rPr>
        <w:t>B. breve</w:t>
      </w:r>
      <w:r w:rsidRPr="00835038">
        <w:t xml:space="preserve"> UCC2003 WT strain in th</w:t>
      </w:r>
      <w:r>
        <w:rPr>
          <w:lang w:val="ga-IE"/>
        </w:rPr>
        <w:t>is</w:t>
      </w:r>
      <w:r w:rsidRPr="00835038">
        <w:t xml:space="preserve"> nematode model </w:t>
      </w:r>
      <w:r w:rsidRPr="00835038">
        <w:rPr>
          <w:noProof/>
        </w:rPr>
        <w:t>(12)</w:t>
      </w:r>
      <w:r w:rsidRPr="00835038">
        <w:t xml:space="preserve">. Therefore, we postulate that either iron is available in the gut in a form which is not taken up by </w:t>
      </w:r>
      <w:r w:rsidRPr="00A85EC0">
        <w:rPr>
          <w:i/>
        </w:rPr>
        <w:t>bfeUO</w:t>
      </w:r>
      <w:r w:rsidRPr="00835038">
        <w:t xml:space="preserve"> or </w:t>
      </w:r>
      <w:r w:rsidRPr="00A85EC0">
        <w:rPr>
          <w:i/>
        </w:rPr>
        <w:t>sifABCDE</w:t>
      </w:r>
      <w:r>
        <w:rPr>
          <w:lang w:val="ga-IE"/>
        </w:rPr>
        <w:t>,</w:t>
      </w:r>
      <w:r w:rsidRPr="00835038">
        <w:t xml:space="preserve"> or that these iron uptake systems </w:t>
      </w:r>
      <w:r>
        <w:rPr>
          <w:lang w:val="ga-IE"/>
        </w:rPr>
        <w:t xml:space="preserve">only </w:t>
      </w:r>
      <w:r w:rsidRPr="00835038">
        <w:t xml:space="preserve">play an important role </w:t>
      </w:r>
      <w:r>
        <w:rPr>
          <w:lang w:val="ga-IE"/>
        </w:rPr>
        <w:t>when</w:t>
      </w:r>
      <w:r w:rsidRPr="00835038">
        <w:t xml:space="preserve"> iron is limiting in the GIT (</w:t>
      </w:r>
      <w:r>
        <w:rPr>
          <w:lang w:val="ga-IE"/>
        </w:rPr>
        <w:t xml:space="preserve">for example as a result of </w:t>
      </w:r>
      <w:r w:rsidRPr="00835038">
        <w:t>gastrointestinal infection)</w:t>
      </w:r>
      <w:r>
        <w:rPr>
          <w:lang w:val="ga-IE"/>
        </w:rPr>
        <w:t>, perhaps as a result of</w:t>
      </w:r>
      <w:r w:rsidRPr="00835038">
        <w:t xml:space="preserve"> a </w:t>
      </w:r>
      <w:r>
        <w:rPr>
          <w:lang w:val="ga-IE"/>
        </w:rPr>
        <w:t>phenomenon</w:t>
      </w:r>
      <w:r w:rsidRPr="00835038">
        <w:t xml:space="preserve"> known as nutritional immunity </w:t>
      </w:r>
      <w:r w:rsidRPr="00835038">
        <w:rPr>
          <w:noProof/>
        </w:rPr>
        <w:t>(6)</w:t>
      </w:r>
      <w:r>
        <w:t>.</w:t>
      </w:r>
      <w:r w:rsidRPr="00835038">
        <w:t xml:space="preserve"> Nutritional immunity was originally associated with </w:t>
      </w:r>
      <w:r>
        <w:rPr>
          <w:lang w:val="ga-IE"/>
        </w:rPr>
        <w:t xml:space="preserve">the </w:t>
      </w:r>
      <w:r w:rsidRPr="00835038">
        <w:t xml:space="preserve">ability </w:t>
      </w:r>
      <w:r>
        <w:rPr>
          <w:lang w:val="ga-IE"/>
        </w:rPr>
        <w:t xml:space="preserve">of a </w:t>
      </w:r>
      <w:r>
        <w:t>higher organism</w:t>
      </w:r>
      <w:r w:rsidRPr="00835038">
        <w:t xml:space="preserve"> to withhold trace elements such as iron</w:t>
      </w:r>
      <w:r>
        <w:rPr>
          <w:lang w:val="ga-IE"/>
        </w:rPr>
        <w:t>,</w:t>
      </w:r>
      <w:r w:rsidRPr="00835038">
        <w:t xml:space="preserve"> consequently reducing the proliferation of pathogenic organisms </w:t>
      </w:r>
      <w:r w:rsidRPr="00835038">
        <w:rPr>
          <w:noProof/>
        </w:rPr>
        <w:t>(13)</w:t>
      </w:r>
      <w:r w:rsidRPr="00835038">
        <w:t>.</w:t>
      </w:r>
    </w:p>
    <w:p w14:paraId="5561EF86" w14:textId="77777777" w:rsidR="001E53B3" w:rsidRPr="00835038" w:rsidRDefault="001E53B3" w:rsidP="001E53B3">
      <w:r w:rsidRPr="00835038">
        <w:t>However, this mechanism of nutritional immunity is not exclusive to vertebrates, bacteri</w:t>
      </w:r>
      <w:r>
        <w:rPr>
          <w:lang w:val="ga-IE"/>
        </w:rPr>
        <w:t>a</w:t>
      </w:r>
      <w:r w:rsidRPr="00835038">
        <w:t xml:space="preserve"> such as </w:t>
      </w:r>
      <w:r>
        <w:rPr>
          <w:lang w:val="ga-IE"/>
        </w:rPr>
        <w:t xml:space="preserve">members of the genus </w:t>
      </w:r>
      <w:r w:rsidRPr="008809FE">
        <w:rPr>
          <w:i/>
        </w:rPr>
        <w:t>Bifidobacterium</w:t>
      </w:r>
      <w:r w:rsidRPr="00835038">
        <w:t xml:space="preserve"> may provide protection to their host/themselves by reducing the availability of iron within the GIT which results in the decreased ability of certain pathogens to proliferate </w:t>
      </w:r>
      <w:r w:rsidRPr="00835038">
        <w:rPr>
          <w:noProof/>
        </w:rPr>
        <w:t>(13, 14)</w:t>
      </w:r>
      <w:r>
        <w:t>.</w:t>
      </w:r>
      <w:r w:rsidRPr="00835038">
        <w:t xml:space="preserve"> Furthermore, iron sequestration via these two iron uptake systems </w:t>
      </w:r>
      <w:r>
        <w:rPr>
          <w:lang w:val="ga-IE"/>
        </w:rPr>
        <w:t>possibly</w:t>
      </w:r>
      <w:r w:rsidRPr="00835038">
        <w:t xml:space="preserve"> reduce</w:t>
      </w:r>
      <w:r>
        <w:rPr>
          <w:lang w:val="ga-IE"/>
        </w:rPr>
        <w:t>s</w:t>
      </w:r>
      <w:r w:rsidRPr="00835038">
        <w:t xml:space="preserve"> free radical production </w:t>
      </w:r>
      <w:r>
        <w:rPr>
          <w:lang w:val="ga-IE"/>
        </w:rPr>
        <w:t>in the gut, a phenomenon that</w:t>
      </w:r>
      <w:r w:rsidRPr="00835038">
        <w:t xml:space="preserve"> </w:t>
      </w:r>
      <w:r>
        <w:rPr>
          <w:lang w:val="ga-IE"/>
        </w:rPr>
        <w:t>has been</w:t>
      </w:r>
      <w:r w:rsidRPr="00835038">
        <w:t xml:space="preserve"> associated with inflammation and </w:t>
      </w:r>
      <w:r>
        <w:rPr>
          <w:lang w:val="ga-IE"/>
        </w:rPr>
        <w:t xml:space="preserve">increased risk of </w:t>
      </w:r>
      <w:r w:rsidRPr="00835038">
        <w:t xml:space="preserve">colorectal carcinoma via the induction of DNA damage within the GIT </w:t>
      </w:r>
      <w:r w:rsidRPr="00835038">
        <w:rPr>
          <w:noProof/>
        </w:rPr>
        <w:t>(15)</w:t>
      </w:r>
      <w:r w:rsidRPr="00835038">
        <w:t xml:space="preserve">.  </w:t>
      </w:r>
    </w:p>
    <w:p w14:paraId="292ECEA2" w14:textId="77777777" w:rsidR="001E53B3" w:rsidRDefault="001E53B3" w:rsidP="001E53B3"/>
    <w:p w14:paraId="03B9E65C" w14:textId="77777777" w:rsidR="001E53B3" w:rsidRPr="00835038" w:rsidRDefault="001E53B3" w:rsidP="001E53B3">
      <w:r>
        <w:t>Chapter 3</w:t>
      </w:r>
      <w:r w:rsidRPr="00835038">
        <w:t xml:space="preserve"> </w:t>
      </w:r>
      <w:r w:rsidRPr="00835038">
        <w:rPr>
          <w:lang w:val="ga-IE"/>
        </w:rPr>
        <w:t>expands</w:t>
      </w:r>
      <w:r w:rsidRPr="00835038">
        <w:t xml:space="preserve"> </w:t>
      </w:r>
      <w:r>
        <w:t xml:space="preserve">on </w:t>
      </w:r>
      <w:r w:rsidRPr="00835038">
        <w:t xml:space="preserve">the investigation on iron availability and </w:t>
      </w:r>
      <w:r w:rsidRPr="00835038">
        <w:rPr>
          <w:lang w:val="ga-IE"/>
        </w:rPr>
        <w:t>the</w:t>
      </w:r>
      <w:r w:rsidRPr="00835038">
        <w:t xml:space="preserve"> effect of </w:t>
      </w:r>
      <w:r w:rsidRPr="00835038">
        <w:rPr>
          <w:lang w:val="ga-IE"/>
        </w:rPr>
        <w:t xml:space="preserve">chronic </w:t>
      </w:r>
      <w:r w:rsidRPr="00835038">
        <w:t xml:space="preserve">iron starvation on </w:t>
      </w:r>
      <w:r w:rsidRPr="00835038">
        <w:rPr>
          <w:i/>
        </w:rPr>
        <w:t>B. breve</w:t>
      </w:r>
      <w:r w:rsidRPr="00835038">
        <w:t xml:space="preserve"> UCC2003. </w:t>
      </w:r>
      <w:r>
        <w:rPr>
          <w:lang w:val="ga-IE"/>
        </w:rPr>
        <w:t>Our investigations</w:t>
      </w:r>
      <w:r w:rsidRPr="00835038">
        <w:t xml:space="preserve"> revealed that </w:t>
      </w:r>
      <w:r w:rsidRPr="00835038">
        <w:rPr>
          <w:i/>
        </w:rPr>
        <w:t>B. breve</w:t>
      </w:r>
      <w:r w:rsidRPr="00835038">
        <w:t xml:space="preserve"> UCC2003’s transcriptomic response</w:t>
      </w:r>
      <w:r w:rsidRPr="00835038">
        <w:rPr>
          <w:lang w:val="ga-IE"/>
        </w:rPr>
        <w:t>s</w:t>
      </w:r>
      <w:r w:rsidRPr="00835038">
        <w:t xml:space="preserve"> to </w:t>
      </w:r>
      <w:r w:rsidRPr="00835038">
        <w:rPr>
          <w:lang w:val="ga-IE"/>
        </w:rPr>
        <w:t xml:space="preserve">chronic </w:t>
      </w:r>
      <w:r w:rsidRPr="00835038">
        <w:t xml:space="preserve">iron starvation </w:t>
      </w:r>
      <w:r w:rsidRPr="00835038">
        <w:rPr>
          <w:lang w:val="ga-IE"/>
        </w:rPr>
        <w:t>as opposed to</w:t>
      </w:r>
      <w:r w:rsidRPr="00835038">
        <w:t xml:space="preserve"> </w:t>
      </w:r>
      <w:r w:rsidRPr="00835038">
        <w:rPr>
          <w:lang w:val="ga-IE"/>
        </w:rPr>
        <w:t>immediate, yet severe</w:t>
      </w:r>
      <w:r w:rsidRPr="00835038">
        <w:t xml:space="preserve"> iron limitation </w:t>
      </w:r>
      <w:r w:rsidRPr="00835038">
        <w:rPr>
          <w:lang w:val="ga-IE"/>
        </w:rPr>
        <w:t xml:space="preserve">as </w:t>
      </w:r>
      <w:r w:rsidRPr="00835038">
        <w:t xml:space="preserve">studied in </w:t>
      </w:r>
      <w:r w:rsidRPr="00835038">
        <w:rPr>
          <w:lang w:val="ga-IE"/>
        </w:rPr>
        <w:t>C</w:t>
      </w:r>
      <w:r>
        <w:t>hapter 2</w:t>
      </w:r>
      <w:r w:rsidRPr="00835038">
        <w:t xml:space="preserve"> </w:t>
      </w:r>
      <w:r w:rsidRPr="00835038">
        <w:rPr>
          <w:lang w:val="ga-IE"/>
        </w:rPr>
        <w:t>are</w:t>
      </w:r>
      <w:r w:rsidRPr="00835038">
        <w:t xml:space="preserve"> distinct. When these transcriptomic responses are compared we can see that </w:t>
      </w:r>
      <w:r w:rsidRPr="00835038">
        <w:rPr>
          <w:i/>
        </w:rPr>
        <w:t>B. breve</w:t>
      </w:r>
      <w:r w:rsidRPr="00835038">
        <w:t xml:space="preserve"> UCC2003 initially activates the expression of multiple </w:t>
      </w:r>
      <w:r>
        <w:rPr>
          <w:lang w:val="ga-IE"/>
        </w:rPr>
        <w:t>(bivalent) cat</w:t>
      </w:r>
      <w:r w:rsidRPr="00835038">
        <w:t xml:space="preserve">ion uptake systems </w:t>
      </w:r>
      <w:r w:rsidRPr="00835038">
        <w:rPr>
          <w:lang w:val="ga-IE"/>
        </w:rPr>
        <w:t>as an immediate reaction</w:t>
      </w:r>
      <w:r w:rsidRPr="00835038">
        <w:t xml:space="preserve"> to iron</w:t>
      </w:r>
      <w:r w:rsidRPr="00835038">
        <w:rPr>
          <w:lang w:val="ga-IE"/>
        </w:rPr>
        <w:t>-</w:t>
      </w:r>
      <w:r w:rsidRPr="00835038">
        <w:t>limiting conditions</w:t>
      </w:r>
      <w:r w:rsidRPr="00835038">
        <w:rPr>
          <w:lang w:val="ga-IE"/>
        </w:rPr>
        <w:t>;</w:t>
      </w:r>
      <w:r w:rsidRPr="00835038">
        <w:t xml:space="preserve"> however</w:t>
      </w:r>
      <w:r w:rsidRPr="00835038">
        <w:rPr>
          <w:lang w:val="ga-IE"/>
        </w:rPr>
        <w:t>,</w:t>
      </w:r>
      <w:r w:rsidRPr="00835038">
        <w:t xml:space="preserve"> when exposed to long</w:t>
      </w:r>
      <w:r>
        <w:rPr>
          <w:lang w:val="ga-IE"/>
        </w:rPr>
        <w:t>-</w:t>
      </w:r>
      <w:r w:rsidRPr="00835038">
        <w:t xml:space="preserve">term iron starvation </w:t>
      </w:r>
      <w:r w:rsidRPr="00835038">
        <w:rPr>
          <w:i/>
        </w:rPr>
        <w:t>B. breve</w:t>
      </w:r>
      <w:r w:rsidRPr="00835038">
        <w:t xml:space="preserve"> UCC2003 mainly express</w:t>
      </w:r>
      <w:r w:rsidRPr="00835038">
        <w:rPr>
          <w:lang w:val="ga-IE"/>
        </w:rPr>
        <w:t>es</w:t>
      </w:r>
      <w:r w:rsidRPr="00835038">
        <w:t xml:space="preserve"> two iron uptake systems namely </w:t>
      </w:r>
      <w:r w:rsidRPr="00835038">
        <w:rPr>
          <w:i/>
        </w:rPr>
        <w:t>bfeUO</w:t>
      </w:r>
      <w:r w:rsidRPr="00835038">
        <w:t xml:space="preserve"> and </w:t>
      </w:r>
      <w:r w:rsidRPr="00835038">
        <w:rPr>
          <w:i/>
        </w:rPr>
        <w:t>sifABCDE</w:t>
      </w:r>
      <w:r w:rsidRPr="00835038">
        <w:t>. This indicate</w:t>
      </w:r>
      <w:r w:rsidRPr="00835038">
        <w:rPr>
          <w:lang w:val="ga-IE"/>
        </w:rPr>
        <w:t>s</w:t>
      </w:r>
      <w:r w:rsidRPr="00835038">
        <w:t xml:space="preserve"> that these uptake systems are critically important for </w:t>
      </w:r>
      <w:r w:rsidRPr="00835038">
        <w:rPr>
          <w:lang w:val="ga-IE"/>
        </w:rPr>
        <w:t xml:space="preserve">the survival of </w:t>
      </w:r>
      <w:r w:rsidRPr="00835038">
        <w:rPr>
          <w:i/>
          <w:lang w:val="ga-IE"/>
        </w:rPr>
        <w:t>B. breve</w:t>
      </w:r>
      <w:r w:rsidRPr="00835038">
        <w:rPr>
          <w:lang w:val="ga-IE"/>
        </w:rPr>
        <w:t xml:space="preserve"> UCC2003</w:t>
      </w:r>
      <w:r w:rsidRPr="00835038">
        <w:t xml:space="preserve"> </w:t>
      </w:r>
      <w:r w:rsidRPr="00835038">
        <w:rPr>
          <w:lang w:val="ga-IE"/>
        </w:rPr>
        <w:t xml:space="preserve">(and probably other bifidobacteria, given the conserved nature of these two gene clusters) </w:t>
      </w:r>
      <w:r>
        <w:t>under both iron-</w:t>
      </w:r>
      <w:r w:rsidRPr="00835038">
        <w:t xml:space="preserve">limiting and </w:t>
      </w:r>
      <w:r>
        <w:t>-</w:t>
      </w:r>
      <w:r w:rsidRPr="00835038">
        <w:t>starvation conditions</w:t>
      </w:r>
      <w:r>
        <w:rPr>
          <w:lang w:val="ga-IE"/>
        </w:rPr>
        <w:t>, at least under the conditions tested</w:t>
      </w:r>
      <w:r w:rsidRPr="00835038">
        <w:t xml:space="preserve">.  </w:t>
      </w:r>
    </w:p>
    <w:p w14:paraId="0DC7122B" w14:textId="77777777" w:rsidR="001E53B3" w:rsidRDefault="001E53B3" w:rsidP="001E53B3"/>
    <w:p w14:paraId="2910BEAF" w14:textId="7BDA55B0" w:rsidR="001E53B3" w:rsidRPr="00835038" w:rsidRDefault="001E53B3" w:rsidP="001E53B3">
      <w:r w:rsidRPr="00835038">
        <w:t xml:space="preserve">As mentioned </w:t>
      </w:r>
      <w:r>
        <w:rPr>
          <w:lang w:val="ga-IE"/>
        </w:rPr>
        <w:t xml:space="preserve">above, </w:t>
      </w:r>
      <w:r w:rsidRPr="00835038">
        <w:rPr>
          <w:lang w:val="ga-IE"/>
        </w:rPr>
        <w:t>b</w:t>
      </w:r>
      <w:r w:rsidRPr="00835038">
        <w:t>ifidobacteri</w:t>
      </w:r>
      <w:r w:rsidRPr="00835038">
        <w:rPr>
          <w:lang w:val="ga-IE"/>
        </w:rPr>
        <w:t>a</w:t>
      </w:r>
      <w:r w:rsidRPr="00835038">
        <w:t xml:space="preserve"> must withstand </w:t>
      </w:r>
      <w:r w:rsidRPr="00835038">
        <w:rPr>
          <w:lang w:val="ga-IE"/>
        </w:rPr>
        <w:t>various</w:t>
      </w:r>
      <w:r w:rsidRPr="00835038">
        <w:t xml:space="preserve"> challenges </w:t>
      </w:r>
      <w:r w:rsidRPr="00835038">
        <w:rPr>
          <w:lang w:val="ga-IE"/>
        </w:rPr>
        <w:t>during</w:t>
      </w:r>
      <w:r w:rsidRPr="00835038">
        <w:t xml:space="preserve"> their transit through </w:t>
      </w:r>
      <w:r w:rsidRPr="00835038">
        <w:rPr>
          <w:lang w:val="ga-IE"/>
        </w:rPr>
        <w:t xml:space="preserve">the upper intestinal tract </w:t>
      </w:r>
      <w:r w:rsidRPr="00835038">
        <w:t xml:space="preserve">and </w:t>
      </w:r>
      <w:r w:rsidRPr="00835038">
        <w:rPr>
          <w:lang w:val="ga-IE"/>
        </w:rPr>
        <w:t xml:space="preserve">then during their </w:t>
      </w:r>
      <w:r w:rsidRPr="00835038">
        <w:t xml:space="preserve">colonisation </w:t>
      </w:r>
      <w:r w:rsidRPr="00835038">
        <w:rPr>
          <w:lang w:val="ga-IE"/>
        </w:rPr>
        <w:t>of and persistence in</w:t>
      </w:r>
      <w:r w:rsidRPr="00835038">
        <w:t xml:space="preserve"> the </w:t>
      </w:r>
      <w:r w:rsidRPr="00835038">
        <w:rPr>
          <w:lang w:val="ga-IE"/>
        </w:rPr>
        <w:t xml:space="preserve">lower parts of the </w:t>
      </w:r>
      <w:r w:rsidRPr="00835038">
        <w:t>gastrointestinal environment</w:t>
      </w:r>
      <w:r w:rsidRPr="00835038">
        <w:rPr>
          <w:lang w:val="ga-IE"/>
        </w:rPr>
        <w:t>.</w:t>
      </w:r>
      <w:r w:rsidRPr="00835038">
        <w:t xml:space="preserve"> Of particular interest to this thesis is bile stress, bile is a</w:t>
      </w:r>
      <w:r>
        <w:rPr>
          <w:lang w:val="ga-IE"/>
        </w:rPr>
        <w:t>n</w:t>
      </w:r>
      <w:r w:rsidRPr="00835038">
        <w:t xml:space="preserve"> aqueous substance which plays a vital role in digestion and lipid absorption</w:t>
      </w:r>
      <w:r w:rsidRPr="00835038">
        <w:rPr>
          <w:color w:val="000000"/>
          <w:shd w:val="clear" w:color="auto" w:fill="FFFFFF"/>
        </w:rPr>
        <w:t xml:space="preserve"> </w:t>
      </w:r>
      <w:r w:rsidRPr="00835038">
        <w:rPr>
          <w:noProof/>
          <w:color w:val="000000"/>
          <w:shd w:val="clear" w:color="auto" w:fill="FFFFFF"/>
        </w:rPr>
        <w:t>(16, 17)</w:t>
      </w:r>
      <w:r>
        <w:t>.</w:t>
      </w:r>
      <w:r w:rsidRPr="00835038">
        <w:t xml:space="preserve"> Bile salts, </w:t>
      </w:r>
      <w:r>
        <w:rPr>
          <w:lang w:val="ga-IE"/>
        </w:rPr>
        <w:t>representing an important</w:t>
      </w:r>
      <w:r w:rsidRPr="00835038">
        <w:t xml:space="preserve"> component of bile </w:t>
      </w:r>
      <w:r>
        <w:rPr>
          <w:lang w:val="ga-IE"/>
        </w:rPr>
        <w:t>with strong</w:t>
      </w:r>
      <w:r w:rsidRPr="00835038">
        <w:t xml:space="preserve"> bactericidal properties, are strongly</w:t>
      </w:r>
      <w:r w:rsidR="00C62F29">
        <w:rPr>
          <w:color w:val="000000"/>
          <w:shd w:val="clear" w:color="auto" w:fill="FFFFFF"/>
        </w:rPr>
        <w:t xml:space="preserve"> lipophilic in nature and act as</w:t>
      </w:r>
      <w:r w:rsidRPr="00835038">
        <w:rPr>
          <w:color w:val="000000"/>
          <w:shd w:val="clear" w:color="auto" w:fill="FFFFFF"/>
        </w:rPr>
        <w:t xml:space="preserve"> antimicrobial compound</w:t>
      </w:r>
      <w:r w:rsidR="00C62F29">
        <w:rPr>
          <w:color w:val="000000"/>
          <w:shd w:val="clear" w:color="auto" w:fill="FFFFFF"/>
        </w:rPr>
        <w:t>s</w:t>
      </w:r>
      <w:r w:rsidRPr="00835038">
        <w:rPr>
          <w:color w:val="000000"/>
          <w:shd w:val="clear" w:color="auto" w:fill="FFFFFF"/>
        </w:rPr>
        <w:t xml:space="preserve"> by disorganising the bacterial cellular membrane </w:t>
      </w:r>
      <w:r w:rsidRPr="00835038">
        <w:rPr>
          <w:noProof/>
          <w:color w:val="000000"/>
          <w:shd w:val="clear" w:color="auto" w:fill="FFFFFF"/>
        </w:rPr>
        <w:t>(18)</w:t>
      </w:r>
      <w:r>
        <w:rPr>
          <w:color w:val="000000"/>
          <w:shd w:val="clear" w:color="auto" w:fill="FFFFFF"/>
        </w:rPr>
        <w:t xml:space="preserve">. </w:t>
      </w:r>
      <w:r w:rsidRPr="00835038">
        <w:rPr>
          <w:lang w:val="ga-IE"/>
        </w:rPr>
        <w:t>The</w:t>
      </w:r>
      <w:r w:rsidRPr="00835038">
        <w:t xml:space="preserve"> ability </w:t>
      </w:r>
      <w:r w:rsidRPr="00835038">
        <w:rPr>
          <w:lang w:val="ga-IE"/>
        </w:rPr>
        <w:t xml:space="preserve">of gut-residing (bifido)bacteria </w:t>
      </w:r>
      <w:r w:rsidRPr="00835038">
        <w:t>to resist bile</w:t>
      </w:r>
      <w:r w:rsidRPr="00835038">
        <w:rPr>
          <w:lang w:val="ga-IE"/>
        </w:rPr>
        <w:t>-imposed</w:t>
      </w:r>
      <w:r w:rsidRPr="00835038">
        <w:t xml:space="preserve"> stress has been the focus of much research. </w:t>
      </w:r>
      <w:r>
        <w:rPr>
          <w:bCs/>
          <w:lang w:val="ga-IE"/>
        </w:rPr>
        <w:t>Such p</w:t>
      </w:r>
      <w:r w:rsidRPr="00835038">
        <w:rPr>
          <w:bCs/>
        </w:rPr>
        <w:t xml:space="preserve">revious studies have suggested that </w:t>
      </w:r>
      <w:r w:rsidRPr="00835038">
        <w:rPr>
          <w:bCs/>
          <w:lang w:val="ga-IE"/>
        </w:rPr>
        <w:t>bile salt hydrolase (BSH) activity</w:t>
      </w:r>
      <w:r w:rsidRPr="00835038">
        <w:rPr>
          <w:bCs/>
        </w:rPr>
        <w:t xml:space="preserve"> is involved in resisting the toxic bactericidal effects exerted by bile stress </w:t>
      </w:r>
      <w:r w:rsidRPr="00835038">
        <w:rPr>
          <w:bCs/>
          <w:noProof/>
        </w:rPr>
        <w:t>(19, 20)</w:t>
      </w:r>
      <w:r w:rsidRPr="00835038">
        <w:rPr>
          <w:bCs/>
          <w:lang w:val="ga-IE"/>
        </w:rPr>
        <w:t>.</w:t>
      </w:r>
      <w:r w:rsidRPr="00835038">
        <w:t xml:space="preserve"> </w:t>
      </w:r>
      <w:r w:rsidRPr="00835038">
        <w:rPr>
          <w:lang w:val="ga-IE"/>
        </w:rPr>
        <w:t>Various research</w:t>
      </w:r>
      <w:r w:rsidRPr="00835038">
        <w:t xml:space="preserve"> groups have </w:t>
      </w:r>
      <w:r w:rsidRPr="00835038">
        <w:rPr>
          <w:lang w:val="ga-IE"/>
        </w:rPr>
        <w:t xml:space="preserve">in fact </w:t>
      </w:r>
      <w:r w:rsidRPr="00835038">
        <w:t>linked the ability of probiotic bacteri</w:t>
      </w:r>
      <w:r w:rsidRPr="00835038">
        <w:rPr>
          <w:lang w:val="ga-IE"/>
        </w:rPr>
        <w:t>a</w:t>
      </w:r>
      <w:r w:rsidRPr="00835038">
        <w:t xml:space="preserve"> to modify primary bile acid, which in</w:t>
      </w:r>
      <w:r w:rsidRPr="00835038">
        <w:rPr>
          <w:color w:val="000000"/>
          <w:shd w:val="clear" w:color="auto" w:fill="FFFFFF"/>
        </w:rPr>
        <w:t xml:space="preserve"> humans is mostly composed of glycine</w:t>
      </w:r>
      <w:r w:rsidRPr="00835038">
        <w:rPr>
          <w:color w:val="000000"/>
          <w:shd w:val="clear" w:color="auto" w:fill="FFFFFF"/>
          <w:lang w:val="ga-IE"/>
        </w:rPr>
        <w:t>-</w:t>
      </w:r>
      <w:r w:rsidRPr="00835038">
        <w:rPr>
          <w:color w:val="000000"/>
          <w:shd w:val="clear" w:color="auto" w:fill="FFFFFF"/>
        </w:rPr>
        <w:t xml:space="preserve"> or taurine</w:t>
      </w:r>
      <w:r w:rsidRPr="00835038">
        <w:rPr>
          <w:color w:val="000000"/>
          <w:shd w:val="clear" w:color="auto" w:fill="FFFFFF"/>
          <w:lang w:val="ga-IE"/>
        </w:rPr>
        <w:t>-</w:t>
      </w:r>
      <w:r w:rsidRPr="00835038">
        <w:rPr>
          <w:color w:val="000000"/>
          <w:shd w:val="clear" w:color="auto" w:fill="FFFFFF"/>
        </w:rPr>
        <w:t xml:space="preserve">conjugated cholic and chenodeoxycholic acids, </w:t>
      </w:r>
      <w:r w:rsidRPr="00835038">
        <w:t>with positive effect</w:t>
      </w:r>
      <w:r w:rsidRPr="00835038">
        <w:rPr>
          <w:lang w:val="ga-IE"/>
        </w:rPr>
        <w:t>s</w:t>
      </w:r>
      <w:r w:rsidRPr="00835038">
        <w:t xml:space="preserve"> on the host</w:t>
      </w:r>
      <w:r>
        <w:t xml:space="preserve"> (48, 49)</w:t>
      </w:r>
      <w:r w:rsidRPr="00835038">
        <w:t xml:space="preserve">. These health benefits range from influencing weight gain, lipid metabolism and </w:t>
      </w:r>
      <w:r w:rsidRPr="00804CBF">
        <w:t xml:space="preserve">cholesterol levels </w:t>
      </w:r>
      <w:r w:rsidRPr="00804CBF">
        <w:rPr>
          <w:noProof/>
        </w:rPr>
        <w:t>(21)</w:t>
      </w:r>
      <w:r w:rsidRPr="00804CBF">
        <w:t>.</w:t>
      </w:r>
      <w:r w:rsidRPr="00835038">
        <w:t xml:space="preserve"> However, much confusion still remains </w:t>
      </w:r>
      <w:r>
        <w:rPr>
          <w:lang w:val="ga-IE"/>
        </w:rPr>
        <w:t>with regards</w:t>
      </w:r>
      <w:r w:rsidRPr="00835038">
        <w:t xml:space="preserve"> to the function of the BSH</w:t>
      </w:r>
      <w:r w:rsidRPr="00835038">
        <w:rPr>
          <w:lang w:val="ga-IE"/>
        </w:rPr>
        <w:t>-encoding</w:t>
      </w:r>
      <w:r w:rsidRPr="00835038">
        <w:t xml:space="preserve"> gene in </w:t>
      </w:r>
      <w:r w:rsidRPr="00835038">
        <w:rPr>
          <w:lang w:val="ga-IE"/>
        </w:rPr>
        <w:t xml:space="preserve">members of </w:t>
      </w:r>
      <w:r w:rsidRPr="00835038">
        <w:t xml:space="preserve">the </w:t>
      </w:r>
      <w:r w:rsidRPr="00835038">
        <w:rPr>
          <w:i/>
        </w:rPr>
        <w:t>Bifidobacterium</w:t>
      </w:r>
      <w:r w:rsidRPr="00835038">
        <w:t xml:space="preserve"> genus and the factors which either induce or repress the expression of this </w:t>
      </w:r>
      <w:r w:rsidRPr="00835038">
        <w:rPr>
          <w:lang w:val="ga-IE"/>
        </w:rPr>
        <w:t xml:space="preserve">gut-specific and </w:t>
      </w:r>
      <w:r>
        <w:rPr>
          <w:lang w:val="ga-IE"/>
        </w:rPr>
        <w:t>possible</w:t>
      </w:r>
      <w:r w:rsidRPr="00835038">
        <w:rPr>
          <w:lang w:val="ga-IE"/>
        </w:rPr>
        <w:t xml:space="preserve"> probiotic</w:t>
      </w:r>
      <w:r w:rsidRPr="00835038">
        <w:t xml:space="preserve"> activity. </w:t>
      </w:r>
      <w:r w:rsidRPr="00835038">
        <w:rPr>
          <w:bCs/>
          <w:i/>
          <w:lang w:val="ga-IE"/>
        </w:rPr>
        <w:t>I</w:t>
      </w:r>
      <w:r>
        <w:rPr>
          <w:i/>
        </w:rPr>
        <w:t>n</w:t>
      </w:r>
      <w:r>
        <w:rPr>
          <w:i/>
          <w:lang w:val="ga-IE"/>
        </w:rPr>
        <w:t xml:space="preserve"> </w:t>
      </w:r>
      <w:r w:rsidRPr="00835038">
        <w:rPr>
          <w:i/>
        </w:rPr>
        <w:t>vitro</w:t>
      </w:r>
      <w:r w:rsidRPr="00835038">
        <w:t xml:space="preserve"> experiments in a number of bifidobacterial </w:t>
      </w:r>
      <w:r w:rsidRPr="00835038">
        <w:rPr>
          <w:lang w:val="ga-IE"/>
        </w:rPr>
        <w:t>species,</w:t>
      </w:r>
      <w:r w:rsidRPr="00835038">
        <w:t xml:space="preserve"> including </w:t>
      </w:r>
      <w:r w:rsidRPr="00835038">
        <w:rPr>
          <w:i/>
        </w:rPr>
        <w:t>B. longum</w:t>
      </w:r>
      <w:r w:rsidRPr="00835038">
        <w:t xml:space="preserve">, </w:t>
      </w:r>
      <w:r w:rsidRPr="00835038">
        <w:rPr>
          <w:i/>
        </w:rPr>
        <w:t>B. animalis</w:t>
      </w:r>
      <w:r w:rsidRPr="00835038">
        <w:t xml:space="preserve"> and </w:t>
      </w:r>
      <w:r w:rsidRPr="00835038">
        <w:rPr>
          <w:i/>
        </w:rPr>
        <w:t>B. breve</w:t>
      </w:r>
      <w:r w:rsidRPr="00835038">
        <w:rPr>
          <w:lang w:val="ga-IE"/>
        </w:rPr>
        <w:t>,</w:t>
      </w:r>
      <w:r w:rsidRPr="00835038">
        <w:t xml:space="preserve"> suggest </w:t>
      </w:r>
      <w:r w:rsidRPr="00835038">
        <w:rPr>
          <w:lang w:val="ga-IE"/>
        </w:rPr>
        <w:t>that</w:t>
      </w:r>
      <w:r w:rsidRPr="00835038">
        <w:t xml:space="preserve"> </w:t>
      </w:r>
      <w:r w:rsidRPr="00835038">
        <w:rPr>
          <w:lang w:val="ga-IE"/>
        </w:rPr>
        <w:t>the BSH-encoding</w:t>
      </w:r>
      <w:r w:rsidRPr="00835038">
        <w:t xml:space="preserve"> gene is constitutively </w:t>
      </w:r>
      <w:r w:rsidRPr="00835038">
        <w:rPr>
          <w:lang w:val="ga-IE"/>
        </w:rPr>
        <w:t>transcribed</w:t>
      </w:r>
      <w:r w:rsidRPr="00835038">
        <w:t xml:space="preserve">, rather than being </w:t>
      </w:r>
      <w:r w:rsidRPr="00835038">
        <w:rPr>
          <w:color w:val="000000"/>
          <w:shd w:val="clear" w:color="auto" w:fill="FFFFFF"/>
        </w:rPr>
        <w:t xml:space="preserve">induced by the presence of bile salts </w:t>
      </w:r>
      <w:r w:rsidRPr="00835038">
        <w:rPr>
          <w:noProof/>
        </w:rPr>
        <w:t>(22-25)</w:t>
      </w:r>
      <w:r w:rsidRPr="00835038">
        <w:rPr>
          <w:i/>
          <w:iCs/>
          <w:color w:val="000000"/>
          <w:shd w:val="clear" w:color="auto" w:fill="FFFFFF"/>
        </w:rPr>
        <w:t>.</w:t>
      </w:r>
      <w:r w:rsidRPr="00835038">
        <w:rPr>
          <w:color w:val="000000"/>
          <w:shd w:val="clear" w:color="auto" w:fill="FFFFFF"/>
        </w:rPr>
        <w:t xml:space="preserve"> However</w:t>
      </w:r>
      <w:r w:rsidRPr="00835038">
        <w:rPr>
          <w:color w:val="000000"/>
          <w:shd w:val="clear" w:color="auto" w:fill="FFFFFF"/>
          <w:lang w:val="ga-IE"/>
        </w:rPr>
        <w:t>,</w:t>
      </w:r>
      <w:r w:rsidRPr="00835038">
        <w:rPr>
          <w:color w:val="000000"/>
          <w:shd w:val="clear" w:color="auto" w:fill="FFFFFF"/>
        </w:rPr>
        <w:t xml:space="preserve"> a study carried out on the proteome of </w:t>
      </w:r>
      <w:r w:rsidRPr="00835038">
        <w:rPr>
          <w:rStyle w:val="Emphasis"/>
          <w:color w:val="000000"/>
        </w:rPr>
        <w:t>B. longum</w:t>
      </w:r>
      <w:r w:rsidRPr="00835038">
        <w:rPr>
          <w:rStyle w:val="apple-converted-space"/>
          <w:color w:val="000000"/>
          <w:shd w:val="clear" w:color="auto" w:fill="FFFFFF"/>
        </w:rPr>
        <w:t xml:space="preserve"> </w:t>
      </w:r>
      <w:r w:rsidRPr="00835038">
        <w:rPr>
          <w:color w:val="000000"/>
          <w:shd w:val="clear" w:color="auto" w:fill="FFFFFF"/>
        </w:rPr>
        <w:t xml:space="preserve">in the GIT of rabbits found that transcription of the </w:t>
      </w:r>
      <w:r w:rsidRPr="00835038">
        <w:rPr>
          <w:i/>
          <w:iCs/>
          <w:color w:val="000000"/>
          <w:shd w:val="clear" w:color="auto" w:fill="FFFFFF"/>
        </w:rPr>
        <w:t>bsh</w:t>
      </w:r>
      <w:r w:rsidRPr="00835038">
        <w:rPr>
          <w:color w:val="000000"/>
          <w:shd w:val="clear" w:color="auto" w:fill="FFFFFF"/>
        </w:rPr>
        <w:t xml:space="preserve"> gene was increased under </w:t>
      </w:r>
      <w:r w:rsidRPr="00835038">
        <w:rPr>
          <w:i/>
          <w:color w:val="000000"/>
          <w:shd w:val="clear" w:color="auto" w:fill="FFFFFF"/>
        </w:rPr>
        <w:t>in vivo</w:t>
      </w:r>
      <w:r w:rsidRPr="00835038">
        <w:rPr>
          <w:color w:val="000000"/>
          <w:shd w:val="clear" w:color="auto" w:fill="FFFFFF"/>
        </w:rPr>
        <w:t xml:space="preserve"> conditions, with the authors suggesting that BSH expression in this strain may be responding to factors other than bile </w:t>
      </w:r>
      <w:r w:rsidRPr="00835038">
        <w:rPr>
          <w:noProof/>
          <w:color w:val="000000"/>
          <w:shd w:val="clear" w:color="auto" w:fill="FFFFFF"/>
        </w:rPr>
        <w:t>(26)</w:t>
      </w:r>
      <w:r w:rsidRPr="00835038">
        <w:rPr>
          <w:color w:val="000000"/>
          <w:shd w:val="clear" w:color="auto" w:fill="FFFFFF"/>
        </w:rPr>
        <w:t>.</w:t>
      </w:r>
    </w:p>
    <w:p w14:paraId="027008DC" w14:textId="77777777" w:rsidR="001E53B3" w:rsidRDefault="001E53B3" w:rsidP="001E53B3">
      <w:pPr>
        <w:rPr>
          <w:lang w:val="ga-IE"/>
        </w:rPr>
      </w:pPr>
    </w:p>
    <w:p w14:paraId="1F1085C3" w14:textId="089FFDF6" w:rsidR="001E53B3" w:rsidRPr="00835038" w:rsidRDefault="001E53B3" w:rsidP="001E53B3">
      <w:pPr>
        <w:rPr>
          <w:color w:val="000000"/>
          <w:shd w:val="clear" w:color="auto" w:fill="FFFFFF"/>
        </w:rPr>
      </w:pPr>
      <w:r w:rsidRPr="00835038">
        <w:rPr>
          <w:lang w:val="ga-IE"/>
        </w:rPr>
        <w:t>C</w:t>
      </w:r>
      <w:r>
        <w:t>hapter 3</w:t>
      </w:r>
      <w:r w:rsidRPr="00835038">
        <w:t xml:space="preserve"> </w:t>
      </w:r>
      <w:r>
        <w:t>describes</w:t>
      </w:r>
      <w:r w:rsidRPr="00835038">
        <w:rPr>
          <w:lang w:val="ga-IE"/>
        </w:rPr>
        <w:t xml:space="preserve"> investigations on</w:t>
      </w:r>
      <w:r w:rsidRPr="00835038">
        <w:t xml:space="preserve"> the environmental factors induc</w:t>
      </w:r>
      <w:r w:rsidRPr="00835038">
        <w:rPr>
          <w:lang w:val="ga-IE"/>
        </w:rPr>
        <w:t>ing</w:t>
      </w:r>
      <w:r w:rsidRPr="00835038">
        <w:t xml:space="preserve"> the expression of the BSH</w:t>
      </w:r>
      <w:r w:rsidRPr="00835038">
        <w:rPr>
          <w:lang w:val="ga-IE"/>
        </w:rPr>
        <w:t>-encoding</w:t>
      </w:r>
      <w:r w:rsidRPr="00835038">
        <w:t xml:space="preserve"> gene in </w:t>
      </w:r>
      <w:r w:rsidRPr="00835038">
        <w:rPr>
          <w:i/>
        </w:rPr>
        <w:t>B. breve</w:t>
      </w:r>
      <w:r w:rsidRPr="00835038">
        <w:t xml:space="preserve"> UCC2003 </w:t>
      </w:r>
      <w:r w:rsidRPr="00835038">
        <w:rPr>
          <w:lang w:val="ga-IE"/>
        </w:rPr>
        <w:t xml:space="preserve">(designated as </w:t>
      </w:r>
      <w:r w:rsidRPr="00835038">
        <w:rPr>
          <w:i/>
          <w:lang w:val="ga-IE"/>
        </w:rPr>
        <w:t>bshB</w:t>
      </w:r>
      <w:r w:rsidRPr="00835038">
        <w:rPr>
          <w:lang w:val="ga-IE"/>
        </w:rPr>
        <w:t xml:space="preserve">) </w:t>
      </w:r>
      <w:r w:rsidRPr="00835038">
        <w:t xml:space="preserve">as a model species of its genus. </w:t>
      </w:r>
      <w:r w:rsidR="00EB1C30">
        <w:rPr>
          <w:lang w:val="ga-IE"/>
        </w:rPr>
        <w:t>O</w:t>
      </w:r>
      <w:r w:rsidRPr="00835038">
        <w:t xml:space="preserve">ur findings indicate that </w:t>
      </w:r>
      <w:r w:rsidRPr="00835038">
        <w:rPr>
          <w:i/>
        </w:rPr>
        <w:t>B. breve</w:t>
      </w:r>
      <w:r w:rsidRPr="00835038">
        <w:t xml:space="preserve"> UCC2003 transcribes </w:t>
      </w:r>
      <w:r w:rsidRPr="00835038">
        <w:rPr>
          <w:i/>
        </w:rPr>
        <w:t xml:space="preserve">bshB </w:t>
      </w:r>
      <w:r w:rsidRPr="00835038">
        <w:t xml:space="preserve">under ferrous and/or ferric iron starvation conditions, that </w:t>
      </w:r>
      <w:r w:rsidRPr="00835038">
        <w:rPr>
          <w:i/>
        </w:rPr>
        <w:t xml:space="preserve">bshB </w:t>
      </w:r>
      <w:r w:rsidRPr="00835038">
        <w:t xml:space="preserve">encoded on the genome of </w:t>
      </w:r>
      <w:r w:rsidRPr="00835038">
        <w:rPr>
          <w:i/>
        </w:rPr>
        <w:t>B. breve</w:t>
      </w:r>
      <w:r w:rsidRPr="00835038">
        <w:t xml:space="preserve"> UCC2003 indeed </w:t>
      </w:r>
      <w:r w:rsidRPr="00835038">
        <w:rPr>
          <w:lang w:val="ga-IE"/>
        </w:rPr>
        <w:t>encodes</w:t>
      </w:r>
      <w:r w:rsidRPr="00835038">
        <w:t xml:space="preserve"> BSH activity and that this ability </w:t>
      </w:r>
      <w:r w:rsidRPr="00835038">
        <w:rPr>
          <w:lang w:val="ga-IE"/>
        </w:rPr>
        <w:t>appears</w:t>
      </w:r>
      <w:r w:rsidRPr="00835038">
        <w:t xml:space="preserve"> to confer protection against bile stress. </w:t>
      </w:r>
      <w:r w:rsidRPr="00835038">
        <w:rPr>
          <w:color w:val="000000"/>
          <w:shd w:val="clear" w:color="auto" w:fill="FFFFFF"/>
        </w:rPr>
        <w:t xml:space="preserve">These results indicate that iron limitation may act as an environmental signal to induce </w:t>
      </w:r>
      <w:r w:rsidRPr="00835038">
        <w:rPr>
          <w:i/>
          <w:color w:val="000000"/>
          <w:shd w:val="clear" w:color="auto" w:fill="FFFFFF"/>
        </w:rPr>
        <w:t>bshB</w:t>
      </w:r>
      <w:r w:rsidRPr="00835038">
        <w:rPr>
          <w:color w:val="000000"/>
          <w:shd w:val="clear" w:color="auto" w:fill="FFFFFF"/>
        </w:rPr>
        <w:t xml:space="preserve"> transcription, consequently providing </w:t>
      </w:r>
      <w:r w:rsidRPr="00835038">
        <w:rPr>
          <w:i/>
          <w:color w:val="000000"/>
          <w:shd w:val="clear" w:color="auto" w:fill="FFFFFF"/>
        </w:rPr>
        <w:t>B. breve</w:t>
      </w:r>
      <w:r w:rsidRPr="00835038">
        <w:rPr>
          <w:color w:val="000000"/>
          <w:shd w:val="clear" w:color="auto" w:fill="FFFFFF"/>
        </w:rPr>
        <w:t xml:space="preserve"> UCC2003 with increased resistance to bile salts. These findings greatly add to the knowledge regarding BSH activity, the factors which induce its activity</w:t>
      </w:r>
      <w:r w:rsidRPr="00835038">
        <w:rPr>
          <w:color w:val="000000"/>
          <w:shd w:val="clear" w:color="auto" w:fill="FFFFFF"/>
          <w:lang w:val="ga-IE"/>
        </w:rPr>
        <w:t>,</w:t>
      </w:r>
      <w:r w:rsidRPr="00835038">
        <w:rPr>
          <w:color w:val="000000"/>
          <w:shd w:val="clear" w:color="auto" w:fill="FFFFFF"/>
        </w:rPr>
        <w:t xml:space="preserve"> and the mechanisms </w:t>
      </w:r>
      <w:r w:rsidRPr="00835038">
        <w:rPr>
          <w:color w:val="000000"/>
          <w:shd w:val="clear" w:color="auto" w:fill="FFFFFF"/>
          <w:lang w:val="ga-IE"/>
        </w:rPr>
        <w:t>employed by BSH-expressing bifidobacateria</w:t>
      </w:r>
      <w:r w:rsidRPr="00835038">
        <w:rPr>
          <w:color w:val="000000"/>
          <w:shd w:val="clear" w:color="auto" w:fill="FFFFFF"/>
        </w:rPr>
        <w:t xml:space="preserve"> to survive in the gut environment.</w:t>
      </w:r>
    </w:p>
    <w:p w14:paraId="57E85944" w14:textId="77777777" w:rsidR="001E53B3" w:rsidRDefault="001E53B3" w:rsidP="001E53B3">
      <w:pPr>
        <w:rPr>
          <w:lang w:val="ga-IE"/>
        </w:rPr>
      </w:pPr>
    </w:p>
    <w:p w14:paraId="07B564DE" w14:textId="77777777" w:rsidR="001E53B3" w:rsidRDefault="001E53B3" w:rsidP="001E53B3">
      <w:r w:rsidRPr="00835038">
        <w:rPr>
          <w:lang w:val="ga-IE"/>
        </w:rPr>
        <w:t xml:space="preserve">As mentioned above, </w:t>
      </w:r>
      <w:r w:rsidRPr="00835038">
        <w:t>Chapter</w:t>
      </w:r>
      <w:r w:rsidRPr="00835038">
        <w:rPr>
          <w:lang w:val="ga-IE"/>
        </w:rPr>
        <w:t>s</w:t>
      </w:r>
      <w:r>
        <w:t xml:space="preserve"> 2 and 3</w:t>
      </w:r>
      <w:r w:rsidRPr="00835038">
        <w:t xml:space="preserve"> </w:t>
      </w:r>
      <w:r>
        <w:rPr>
          <w:lang w:val="ga-IE"/>
        </w:rPr>
        <w:t>contain</w:t>
      </w:r>
      <w:r w:rsidRPr="00835038">
        <w:rPr>
          <w:lang w:val="ga-IE"/>
        </w:rPr>
        <w:t xml:space="preserve"> experimental descriptions on the identification and characterization of</w:t>
      </w:r>
      <w:r w:rsidRPr="00835038">
        <w:t xml:space="preserve"> genes </w:t>
      </w:r>
      <w:r w:rsidRPr="00835038">
        <w:rPr>
          <w:lang w:val="ga-IE"/>
        </w:rPr>
        <w:t>that</w:t>
      </w:r>
      <w:r w:rsidRPr="00835038">
        <w:t xml:space="preserve"> are important for survival </w:t>
      </w:r>
      <w:r w:rsidRPr="00835038">
        <w:rPr>
          <w:lang w:val="ga-IE"/>
        </w:rPr>
        <w:t xml:space="preserve">of bifidobacteria </w:t>
      </w:r>
      <w:r w:rsidRPr="00835038">
        <w:t xml:space="preserve">under iron limitation and its </w:t>
      </w:r>
      <w:r w:rsidRPr="00835038">
        <w:rPr>
          <w:lang w:val="ga-IE"/>
        </w:rPr>
        <w:t xml:space="preserve">associated </w:t>
      </w:r>
      <w:r>
        <w:rPr>
          <w:lang w:val="ga-IE"/>
        </w:rPr>
        <w:t>impact</w:t>
      </w:r>
      <w:r w:rsidRPr="00835038">
        <w:t xml:space="preserve"> </w:t>
      </w:r>
      <w:r>
        <w:rPr>
          <w:lang w:val="ga-IE"/>
        </w:rPr>
        <w:t xml:space="preserve">on </w:t>
      </w:r>
      <w:r w:rsidRPr="00835038">
        <w:rPr>
          <w:lang w:val="ga-IE"/>
        </w:rPr>
        <w:t>BSH expression and bile stress adaptation. C</w:t>
      </w:r>
      <w:r w:rsidRPr="00835038">
        <w:t>h</w:t>
      </w:r>
      <w:r>
        <w:t>apters 4 and 5</w:t>
      </w:r>
      <w:r w:rsidRPr="00835038">
        <w:t xml:space="preserve"> </w:t>
      </w:r>
      <w:r w:rsidRPr="00835038">
        <w:rPr>
          <w:lang w:val="ga-IE"/>
        </w:rPr>
        <w:t>relate to</w:t>
      </w:r>
      <w:r w:rsidRPr="00835038">
        <w:t xml:space="preserve"> investigat</w:t>
      </w:r>
      <w:r w:rsidRPr="00835038">
        <w:rPr>
          <w:lang w:val="ga-IE"/>
        </w:rPr>
        <w:t>ions pertaining to</w:t>
      </w:r>
      <w:r w:rsidRPr="00835038">
        <w:t xml:space="preserve"> the regulatory mechanisms employed by </w:t>
      </w:r>
      <w:r w:rsidRPr="00835038">
        <w:rPr>
          <w:lang w:val="ga-IE"/>
        </w:rPr>
        <w:t>b</w:t>
      </w:r>
      <w:r w:rsidRPr="00835038">
        <w:t>ifidobacteri</w:t>
      </w:r>
      <w:r w:rsidRPr="00835038">
        <w:rPr>
          <w:lang w:val="ga-IE"/>
        </w:rPr>
        <w:t>a</w:t>
      </w:r>
      <w:r w:rsidRPr="00835038">
        <w:t xml:space="preserve"> to control its </w:t>
      </w:r>
      <w:r w:rsidRPr="00835038">
        <w:rPr>
          <w:lang w:val="ga-IE"/>
        </w:rPr>
        <w:t>arsenal of</w:t>
      </w:r>
      <w:r w:rsidRPr="00835038">
        <w:t xml:space="preserve"> carbohydrate uptake systems and it</w:t>
      </w:r>
      <w:r w:rsidRPr="00835038">
        <w:rPr>
          <w:lang w:val="ga-IE"/>
        </w:rPr>
        <w:t>s</w:t>
      </w:r>
      <w:r w:rsidRPr="00835038">
        <w:t xml:space="preserve"> unique central carbohydrate metabolic pathway. The distal gut does not supply bacteria with reliable carbon sources; available carbohydrates are dependent on many factors such as host diet and other (competing) bacteria present in the GIT. This carbohydrate transience deems it necessary for bifidobacteria to utilis</w:t>
      </w:r>
      <w:r w:rsidRPr="00835038">
        <w:rPr>
          <w:lang w:val="ga-IE"/>
        </w:rPr>
        <w:t>e</w:t>
      </w:r>
      <w:r w:rsidRPr="00835038">
        <w:t xml:space="preserve"> a multitude of carbon sources, and importantly to be capable of doing so swiftly and efficiently, making sure energy generation and biosynthetic demands are in balance, so as to (out)compete (with) other GIT resident bacteria. Consequently, the regulation of carbohydrate uptake and central metabolism is of vital importance to the metabolic flexibility of </w:t>
      </w:r>
      <w:r w:rsidRPr="00835038">
        <w:rPr>
          <w:lang w:val="ga-IE"/>
        </w:rPr>
        <w:t>b</w:t>
      </w:r>
      <w:r w:rsidRPr="00835038">
        <w:t>ifidobacteri</w:t>
      </w:r>
      <w:r w:rsidRPr="00835038">
        <w:rPr>
          <w:lang w:val="ga-IE"/>
        </w:rPr>
        <w:t>a</w:t>
      </w:r>
      <w:r w:rsidRPr="00835038">
        <w:t xml:space="preserve"> in the gastrointestinal tract and can be one mechanism</w:t>
      </w:r>
      <w:r>
        <w:rPr>
          <w:lang w:val="ga-IE"/>
        </w:rPr>
        <w:t xml:space="preserve"> by</w:t>
      </w:r>
      <w:r w:rsidRPr="00835038">
        <w:t xml:space="preserve"> which </w:t>
      </w:r>
      <w:r>
        <w:rPr>
          <w:lang w:val="ga-IE"/>
        </w:rPr>
        <w:t xml:space="preserve">bifidobacteria </w:t>
      </w:r>
      <w:r w:rsidRPr="00835038">
        <w:t>increase</w:t>
      </w:r>
      <w:r>
        <w:rPr>
          <w:lang w:val="ga-IE"/>
        </w:rPr>
        <w:t xml:space="preserve"> their</w:t>
      </w:r>
      <w:r w:rsidRPr="00835038">
        <w:t xml:space="preserve"> competitiveness and survival in the gastrointestinal tract.</w:t>
      </w:r>
    </w:p>
    <w:p w14:paraId="54EB3FFC" w14:textId="77777777" w:rsidR="001E53B3" w:rsidRDefault="001E53B3" w:rsidP="001E53B3"/>
    <w:p w14:paraId="60028E3F" w14:textId="0070709C" w:rsidR="001E53B3" w:rsidRDefault="001E53B3" w:rsidP="001E53B3">
      <w:r>
        <w:t>A</w:t>
      </w:r>
      <w:r w:rsidRPr="00835038">
        <w:t xml:space="preserve">ll </w:t>
      </w:r>
      <w:r w:rsidRPr="00835038">
        <w:rPr>
          <w:lang w:val="ga-IE"/>
        </w:rPr>
        <w:t xml:space="preserve">members of the </w:t>
      </w:r>
      <w:r w:rsidRPr="004D329A">
        <w:rPr>
          <w:i/>
        </w:rPr>
        <w:t>Bifidobacteriaceae</w:t>
      </w:r>
      <w:r>
        <w:rPr>
          <w:i/>
        </w:rPr>
        <w:t xml:space="preserve"> </w:t>
      </w:r>
      <w:r w:rsidRPr="00835038">
        <w:rPr>
          <w:lang w:val="ga-IE"/>
        </w:rPr>
        <w:t>family</w:t>
      </w:r>
      <w:r w:rsidRPr="00835038">
        <w:t xml:space="preserve"> utilise a </w:t>
      </w:r>
      <w:r>
        <w:t>particular</w:t>
      </w:r>
      <w:r w:rsidRPr="00835038">
        <w:t xml:space="preserve"> pathway for the metabolism of carbohydrates (the </w:t>
      </w:r>
      <w:r w:rsidRPr="00835038">
        <w:rPr>
          <w:lang w:val="ga-IE"/>
        </w:rPr>
        <w:t xml:space="preserve">so-called phosphoketolase pathway or </w:t>
      </w:r>
      <w:r w:rsidRPr="00835038">
        <w:t>bifid shunt)</w:t>
      </w:r>
      <w:r>
        <w:t>, typified by</w:t>
      </w:r>
      <w:r w:rsidRPr="00835038">
        <w:rPr>
          <w:lang w:val="ga-IE"/>
        </w:rPr>
        <w:t xml:space="preserve"> the </w:t>
      </w:r>
      <w:r w:rsidRPr="00835038">
        <w:t xml:space="preserve">presence of a </w:t>
      </w:r>
      <w:r w:rsidRPr="00835038">
        <w:rPr>
          <w:color w:val="000000"/>
          <w:shd w:val="clear" w:color="auto" w:fill="FFFFFF"/>
        </w:rPr>
        <w:t>phosphoketolase</w:t>
      </w:r>
      <w:r>
        <w:rPr>
          <w:color w:val="000000"/>
          <w:shd w:val="clear" w:color="auto" w:fill="FFFFFF"/>
        </w:rPr>
        <w:t>,</w:t>
      </w:r>
      <w:r w:rsidRPr="00835038">
        <w:rPr>
          <w:color w:val="000000"/>
          <w:shd w:val="clear" w:color="auto" w:fill="FFFFFF"/>
        </w:rPr>
        <w:t xml:space="preserve"> called X5P/F6P phosphoketolase (XFPK)</w:t>
      </w:r>
      <w:r>
        <w:rPr>
          <w:color w:val="000000"/>
          <w:shd w:val="clear" w:color="auto" w:fill="FFFFFF"/>
        </w:rPr>
        <w:t>,</w:t>
      </w:r>
      <w:r w:rsidRPr="00835038">
        <w:rPr>
          <w:color w:val="000000"/>
          <w:shd w:val="clear" w:color="auto" w:fill="FFFFFF"/>
        </w:rPr>
        <w:t xml:space="preserve"> which is unique in exhibiting comparable affinities for both xylulose 5-P (X5P) and fructose 6-P (F6P) </w:t>
      </w:r>
      <w:r w:rsidRPr="00835038">
        <w:rPr>
          <w:noProof/>
          <w:color w:val="000000"/>
          <w:shd w:val="clear" w:color="auto" w:fill="FFFFFF"/>
        </w:rPr>
        <w:t>(27)</w:t>
      </w:r>
      <w:r w:rsidRPr="00835038">
        <w:rPr>
          <w:color w:val="000000"/>
          <w:shd w:val="clear" w:color="auto" w:fill="FFFFFF"/>
        </w:rPr>
        <w:t xml:space="preserve">. </w:t>
      </w:r>
      <w:r>
        <w:rPr>
          <w:lang w:val="ga-IE"/>
        </w:rPr>
        <w:t>In addition,</w:t>
      </w:r>
      <w:r w:rsidRPr="00835038">
        <w:rPr>
          <w:lang w:val="ga-IE"/>
        </w:rPr>
        <w:t xml:space="preserve"> this</w:t>
      </w:r>
      <w:r w:rsidRPr="00835038">
        <w:t xml:space="preserve"> pathway and its superior ATP </w:t>
      </w:r>
      <w:r w:rsidRPr="00835038">
        <w:rPr>
          <w:lang w:val="ga-IE"/>
        </w:rPr>
        <w:t>yield</w:t>
      </w:r>
      <w:r w:rsidRPr="00835038">
        <w:t xml:space="preserve"> has been accredited with </w:t>
      </w:r>
      <w:r>
        <w:rPr>
          <w:lang w:val="ga-IE"/>
        </w:rPr>
        <w:t xml:space="preserve">the </w:t>
      </w:r>
      <w:r w:rsidRPr="00835038">
        <w:t xml:space="preserve">ability </w:t>
      </w:r>
      <w:r>
        <w:rPr>
          <w:lang w:val="ga-IE"/>
        </w:rPr>
        <w:t xml:space="preserve">of bifidobacteria </w:t>
      </w:r>
      <w:r w:rsidRPr="00835038">
        <w:t xml:space="preserve">to thrive in the highly competitive gastrointestinal environment. </w:t>
      </w:r>
      <w:r w:rsidR="00FE3611">
        <w:t>R</w:t>
      </w:r>
      <w:r w:rsidRPr="00835038">
        <w:t xml:space="preserve">ecent studies have revealed that the XFPK </w:t>
      </w:r>
      <w:r w:rsidRPr="00835038">
        <w:rPr>
          <w:lang w:val="ga-IE"/>
        </w:rPr>
        <w:t xml:space="preserve">enzyme, which is </w:t>
      </w:r>
      <w:r w:rsidRPr="00835038">
        <w:t xml:space="preserve">the keystone enzyme of this </w:t>
      </w:r>
      <w:r w:rsidRPr="00835038">
        <w:rPr>
          <w:lang w:val="ga-IE"/>
        </w:rPr>
        <w:t xml:space="preserve">bifidobacterial </w:t>
      </w:r>
      <w:r w:rsidRPr="00835038">
        <w:t>pathway</w:t>
      </w:r>
      <w:r w:rsidRPr="00835038">
        <w:rPr>
          <w:lang w:val="ga-IE"/>
        </w:rPr>
        <w:t xml:space="preserve">, </w:t>
      </w:r>
      <w:r w:rsidRPr="00835038">
        <w:t xml:space="preserve">is related to </w:t>
      </w:r>
      <w:r w:rsidRPr="00835038">
        <w:rPr>
          <w:lang w:val="ga-IE"/>
        </w:rPr>
        <w:t>an enzyme produced by members of</w:t>
      </w:r>
      <w:r w:rsidRPr="00835038">
        <w:t xml:space="preserve"> the </w:t>
      </w:r>
      <w:r w:rsidRPr="00835038">
        <w:rPr>
          <w:i/>
        </w:rPr>
        <w:t>Coriobacteriales</w:t>
      </w:r>
      <w:r w:rsidRPr="00835038">
        <w:t>. It has also been suggested that the XFPK</w:t>
      </w:r>
      <w:r w:rsidRPr="00835038">
        <w:rPr>
          <w:lang w:val="ga-IE"/>
        </w:rPr>
        <w:t>-encoding</w:t>
      </w:r>
      <w:r w:rsidRPr="00835038">
        <w:t xml:space="preserve"> gene was horizontally transferred between these two groups </w:t>
      </w:r>
      <w:r w:rsidRPr="00835038">
        <w:rPr>
          <w:noProof/>
        </w:rPr>
        <w:t>(28-30)</w:t>
      </w:r>
      <w:r w:rsidR="00E537B8">
        <w:t>. Chapter 4</w:t>
      </w:r>
      <w:r w:rsidRPr="00835038">
        <w:t xml:space="preserve"> </w:t>
      </w:r>
      <w:r w:rsidRPr="00835038">
        <w:rPr>
          <w:lang w:val="ga-IE"/>
        </w:rPr>
        <w:t xml:space="preserve">describes the </w:t>
      </w:r>
      <w:r>
        <w:t>characterisation</w:t>
      </w:r>
      <w:r w:rsidRPr="00835038">
        <w:rPr>
          <w:lang w:val="ga-IE"/>
        </w:rPr>
        <w:t xml:space="preserve"> of</w:t>
      </w:r>
      <w:r w:rsidRPr="00835038">
        <w:t xml:space="preserve"> two LacI-type </w:t>
      </w:r>
      <w:r w:rsidRPr="00835038">
        <w:rPr>
          <w:lang w:val="ga-IE"/>
        </w:rPr>
        <w:t>transcription factors (</w:t>
      </w:r>
      <w:r w:rsidRPr="00835038">
        <w:t>TF</w:t>
      </w:r>
      <w:r w:rsidRPr="00835038">
        <w:rPr>
          <w:lang w:val="ga-IE"/>
        </w:rPr>
        <w:t>s), designated</w:t>
      </w:r>
      <w:r w:rsidRPr="00835038">
        <w:t xml:space="preserve"> BifR1 and BifR2</w:t>
      </w:r>
      <w:r w:rsidRPr="00835038">
        <w:rPr>
          <w:lang w:val="ga-IE"/>
        </w:rPr>
        <w:t>.</w:t>
      </w:r>
      <w:r w:rsidRPr="00835038">
        <w:t xml:space="preserve"> </w:t>
      </w:r>
      <w:r w:rsidRPr="00835038">
        <w:rPr>
          <w:lang w:val="ga-IE"/>
        </w:rPr>
        <w:t>T</w:t>
      </w:r>
      <w:r w:rsidRPr="00835038">
        <w:t xml:space="preserve">he regulons </w:t>
      </w:r>
      <w:r>
        <w:rPr>
          <w:lang w:val="ga-IE"/>
        </w:rPr>
        <w:t>controlled by</w:t>
      </w:r>
      <w:r w:rsidRPr="00835038">
        <w:t xml:space="preserve"> these TFs were found to be </w:t>
      </w:r>
      <w:r w:rsidRPr="00835038">
        <w:rPr>
          <w:lang w:val="ga-IE"/>
        </w:rPr>
        <w:t>very</w:t>
      </w:r>
      <w:r w:rsidRPr="00835038">
        <w:t xml:space="preserve"> similar</w:t>
      </w:r>
      <w:r w:rsidRPr="00835038">
        <w:rPr>
          <w:lang w:val="ga-IE"/>
        </w:rPr>
        <w:t xml:space="preserve">, </w:t>
      </w:r>
      <w:r>
        <w:rPr>
          <w:lang w:val="ga-IE"/>
        </w:rPr>
        <w:t>and in particular include various genes that encode components of the</w:t>
      </w:r>
      <w:r w:rsidRPr="00835038">
        <w:t xml:space="preserve"> </w:t>
      </w:r>
      <w:r w:rsidRPr="00835038">
        <w:rPr>
          <w:lang w:val="ga-IE"/>
        </w:rPr>
        <w:t>bifid shunt</w:t>
      </w:r>
      <w:r w:rsidRPr="00835038">
        <w:t>. The dual abilit</w:t>
      </w:r>
      <w:r w:rsidRPr="00835038">
        <w:rPr>
          <w:lang w:val="ga-IE"/>
        </w:rPr>
        <w:t>y</w:t>
      </w:r>
      <w:r w:rsidRPr="00835038">
        <w:t xml:space="preserve"> of </w:t>
      </w:r>
      <w:r>
        <w:t xml:space="preserve">particular </w:t>
      </w:r>
      <w:r w:rsidRPr="00835038">
        <w:rPr>
          <w:lang w:val="ga-IE"/>
        </w:rPr>
        <w:t xml:space="preserve">LacI-type TFs </w:t>
      </w:r>
      <w:r w:rsidRPr="00835038">
        <w:t xml:space="preserve">to either enhance or repress </w:t>
      </w:r>
      <w:r w:rsidRPr="00835038">
        <w:rPr>
          <w:lang w:val="ga-IE"/>
        </w:rPr>
        <w:t>activity</w:t>
      </w:r>
      <w:r w:rsidRPr="00835038">
        <w:t xml:space="preserve"> of </w:t>
      </w:r>
      <w:r w:rsidRPr="00835038">
        <w:rPr>
          <w:lang w:val="ga-IE"/>
        </w:rPr>
        <w:t>their target promoters</w:t>
      </w:r>
      <w:r w:rsidRPr="00835038">
        <w:t xml:space="preserve"> (based on the position of the TFBS) has also been reported in </w:t>
      </w:r>
      <w:r w:rsidRPr="00835038">
        <w:rPr>
          <w:i/>
        </w:rPr>
        <w:t>Corynebacterium glutamicum</w:t>
      </w:r>
      <w:r w:rsidRPr="00835038">
        <w:rPr>
          <w:lang w:val="ga-IE"/>
        </w:rPr>
        <w:t>,</w:t>
      </w:r>
      <w:r w:rsidRPr="00835038">
        <w:rPr>
          <w:i/>
        </w:rPr>
        <w:t xml:space="preserve"> </w:t>
      </w:r>
      <w:r w:rsidRPr="00835038">
        <w:t>which is also a Gram</w:t>
      </w:r>
      <w:r w:rsidRPr="00835038">
        <w:rPr>
          <w:lang w:val="ga-IE"/>
        </w:rPr>
        <w:t>-</w:t>
      </w:r>
      <w:r w:rsidRPr="00835038">
        <w:t>positive, high GC</w:t>
      </w:r>
      <w:r w:rsidRPr="00835038">
        <w:rPr>
          <w:lang w:val="ga-IE"/>
        </w:rPr>
        <w:t>-</w:t>
      </w:r>
      <w:r w:rsidRPr="00835038">
        <w:t xml:space="preserve">content organism </w:t>
      </w:r>
      <w:r w:rsidRPr="00835038">
        <w:rPr>
          <w:noProof/>
        </w:rPr>
        <w:t>(31)</w:t>
      </w:r>
      <w:r w:rsidRPr="00835038">
        <w:t xml:space="preserve">. </w:t>
      </w:r>
      <w:r w:rsidR="00FE3611">
        <w:t>This study has revealed that</w:t>
      </w:r>
      <w:r w:rsidRPr="00835038">
        <w:t xml:space="preserve"> BifR1 and BifR2 repress transcription of genes related to sugar uptake and activate transcription of genes related to central carbon metabolism, the opposite </w:t>
      </w:r>
      <w:r>
        <w:rPr>
          <w:lang w:val="ga-IE"/>
        </w:rPr>
        <w:t>has been</w:t>
      </w:r>
      <w:r w:rsidRPr="00835038">
        <w:t xml:space="preserve"> </w:t>
      </w:r>
      <w:r>
        <w:rPr>
          <w:lang w:val="ga-IE"/>
        </w:rPr>
        <w:t>noticed</w:t>
      </w:r>
      <w:r w:rsidRPr="00835038">
        <w:t xml:space="preserve"> for two LacI-type TFs in </w:t>
      </w:r>
      <w:r w:rsidRPr="00835038">
        <w:rPr>
          <w:i/>
        </w:rPr>
        <w:t>C.</w:t>
      </w:r>
      <w:r w:rsidRPr="00835038">
        <w:t xml:space="preserve"> </w:t>
      </w:r>
      <w:r w:rsidRPr="00835038">
        <w:rPr>
          <w:i/>
        </w:rPr>
        <w:t xml:space="preserve">glutamicum </w:t>
      </w:r>
      <w:r w:rsidRPr="00835038">
        <w:rPr>
          <w:noProof/>
        </w:rPr>
        <w:t>(32)</w:t>
      </w:r>
      <w:r w:rsidRPr="00835038">
        <w:t xml:space="preserve">. This regulatory mechanism </w:t>
      </w:r>
      <w:r w:rsidRPr="00835038">
        <w:rPr>
          <w:lang w:val="ga-IE"/>
        </w:rPr>
        <w:t xml:space="preserve">governing central carbon metabolism </w:t>
      </w:r>
      <w:r w:rsidRPr="00835038">
        <w:t xml:space="preserve">employed by </w:t>
      </w:r>
      <w:r w:rsidRPr="00835038">
        <w:rPr>
          <w:i/>
        </w:rPr>
        <w:t>Bifidobacterium</w:t>
      </w:r>
      <w:r w:rsidRPr="00835038">
        <w:t xml:space="preserve"> </w:t>
      </w:r>
      <w:r w:rsidR="00FE3611">
        <w:t xml:space="preserve">also </w:t>
      </w:r>
      <w:r w:rsidRPr="00835038">
        <w:t xml:space="preserve">differs from </w:t>
      </w:r>
      <w:r w:rsidRPr="00835038">
        <w:rPr>
          <w:lang w:val="ga-IE"/>
        </w:rPr>
        <w:t>the carbon catabolite control systems</w:t>
      </w:r>
      <w:r w:rsidRPr="00835038">
        <w:t xml:space="preserve"> reported </w:t>
      </w:r>
      <w:r w:rsidRPr="00835038">
        <w:rPr>
          <w:lang w:val="ga-IE"/>
        </w:rPr>
        <w:t>for</w:t>
      </w:r>
      <w:r w:rsidRPr="00835038">
        <w:t xml:space="preserve"> </w:t>
      </w:r>
      <w:r w:rsidRPr="00835038">
        <w:rPr>
          <w:i/>
        </w:rPr>
        <w:t>E. coli</w:t>
      </w:r>
      <w:r w:rsidRPr="00835038">
        <w:t xml:space="preserve"> and </w:t>
      </w:r>
      <w:r w:rsidRPr="00835038">
        <w:rPr>
          <w:i/>
        </w:rPr>
        <w:t>Bacillus</w:t>
      </w:r>
      <w:r w:rsidRPr="00835038">
        <w:t xml:space="preserve"> </w:t>
      </w:r>
      <w:r w:rsidRPr="00835038">
        <w:rPr>
          <w:noProof/>
        </w:rPr>
        <w:t>(33-35)</w:t>
      </w:r>
      <w:r w:rsidRPr="00835038">
        <w:t xml:space="preserve">. </w:t>
      </w:r>
    </w:p>
    <w:p w14:paraId="5D17EFB6" w14:textId="77777777" w:rsidR="001E53B3" w:rsidRDefault="001E53B3" w:rsidP="001E53B3">
      <w:pPr>
        <w:rPr>
          <w:lang w:val="ga-IE"/>
        </w:rPr>
      </w:pPr>
    </w:p>
    <w:p w14:paraId="7A53F760" w14:textId="47445054" w:rsidR="001E53B3" w:rsidRDefault="001E53B3" w:rsidP="001E53B3">
      <w:r w:rsidRPr="00835038">
        <w:rPr>
          <w:lang w:val="ga-IE"/>
        </w:rPr>
        <w:t>The findings reported in C</w:t>
      </w:r>
      <w:r>
        <w:rPr>
          <w:lang w:val="ga-IE"/>
        </w:rPr>
        <w:t>hapter 4</w:t>
      </w:r>
      <w:r w:rsidRPr="00835038">
        <w:rPr>
          <w:lang w:val="ga-IE"/>
        </w:rPr>
        <w:t xml:space="preserve"> </w:t>
      </w:r>
      <w:r w:rsidRPr="00835038">
        <w:t xml:space="preserve">reveal </w:t>
      </w:r>
      <w:r>
        <w:rPr>
          <w:lang w:val="ga-IE"/>
        </w:rPr>
        <w:t>an</w:t>
      </w:r>
      <w:r w:rsidRPr="00835038">
        <w:t xml:space="preserve"> </w:t>
      </w:r>
      <w:r w:rsidRPr="00835038">
        <w:rPr>
          <w:lang w:val="ga-IE"/>
        </w:rPr>
        <w:t xml:space="preserve">apparently </w:t>
      </w:r>
      <w:r w:rsidRPr="00835038">
        <w:t>unique regulatory mechanism</w:t>
      </w:r>
      <w:r>
        <w:rPr>
          <w:lang w:val="ga-IE"/>
        </w:rPr>
        <w:t>,</w:t>
      </w:r>
      <w:r w:rsidRPr="00835038">
        <w:t xml:space="preserve"> </w:t>
      </w:r>
      <w:r>
        <w:rPr>
          <w:lang w:val="ga-IE"/>
        </w:rPr>
        <w:t>perhaps</w:t>
      </w:r>
      <w:r w:rsidRPr="00835038">
        <w:t xml:space="preserve"> as a result of its </w:t>
      </w:r>
      <w:r>
        <w:rPr>
          <w:lang w:val="ga-IE"/>
        </w:rPr>
        <w:t>distinctive</w:t>
      </w:r>
      <w:r w:rsidRPr="00835038">
        <w:t xml:space="preserve"> central carbohydrate metabolic pathway</w:t>
      </w:r>
      <w:r w:rsidRPr="00835038">
        <w:rPr>
          <w:lang w:val="ga-IE"/>
        </w:rPr>
        <w:t>,</w:t>
      </w:r>
      <w:r w:rsidRPr="00835038">
        <w:t xml:space="preserve"> in </w:t>
      </w:r>
      <w:r w:rsidRPr="00835038">
        <w:rPr>
          <w:i/>
        </w:rPr>
        <w:t>Bifidobacterium</w:t>
      </w:r>
      <w:r w:rsidRPr="00835038">
        <w:t xml:space="preserve"> and possibl</w:t>
      </w:r>
      <w:r w:rsidRPr="00835038">
        <w:rPr>
          <w:lang w:val="ga-IE"/>
        </w:rPr>
        <w:t>y</w:t>
      </w:r>
      <w:r w:rsidRPr="00835038">
        <w:t xml:space="preserve"> other related tax</w:t>
      </w:r>
      <w:r w:rsidRPr="00835038">
        <w:rPr>
          <w:lang w:val="ga-IE"/>
        </w:rPr>
        <w:t>a</w:t>
      </w:r>
      <w:r w:rsidRPr="00835038">
        <w:t xml:space="preserve"> such as </w:t>
      </w:r>
      <w:r w:rsidRPr="00835038">
        <w:rPr>
          <w:i/>
        </w:rPr>
        <w:t>Corynebacterium</w:t>
      </w:r>
      <w:r w:rsidR="004E2850">
        <w:t>.</w:t>
      </w:r>
      <w:r w:rsidRPr="00835038">
        <w:rPr>
          <w:lang w:val="ga-IE"/>
        </w:rPr>
        <w:t xml:space="preserve"> </w:t>
      </w:r>
      <w:r w:rsidR="004E2850">
        <w:rPr>
          <w:lang w:val="ga-IE"/>
        </w:rPr>
        <w:t xml:space="preserve"> </w:t>
      </w:r>
      <w:r w:rsidR="00504183">
        <w:rPr>
          <w:lang w:val="ga-IE"/>
        </w:rPr>
        <w:t>Additionally</w:t>
      </w:r>
      <w:r w:rsidR="004E2850">
        <w:rPr>
          <w:lang w:val="ga-IE"/>
        </w:rPr>
        <w:t xml:space="preserve">, </w:t>
      </w:r>
      <w:r w:rsidRPr="00835038">
        <w:t xml:space="preserve">BifR1 and BifR2 were also linked with </w:t>
      </w:r>
      <w:r w:rsidRPr="00835038">
        <w:rPr>
          <w:lang w:val="ga-IE"/>
        </w:rPr>
        <w:t xml:space="preserve">the </w:t>
      </w:r>
      <w:r w:rsidRPr="00835038">
        <w:t xml:space="preserve">ability </w:t>
      </w:r>
      <w:r w:rsidRPr="00835038">
        <w:rPr>
          <w:lang w:val="ga-IE"/>
        </w:rPr>
        <w:t xml:space="preserve">of bifidobacteria </w:t>
      </w:r>
      <w:r w:rsidRPr="00835038">
        <w:t xml:space="preserve">to resist bile stress, </w:t>
      </w:r>
      <w:r w:rsidRPr="00835038">
        <w:rPr>
          <w:lang w:val="ga-IE"/>
        </w:rPr>
        <w:t>thereby connecting</w:t>
      </w:r>
      <w:r w:rsidRPr="00835038">
        <w:t xml:space="preserve"> control </w:t>
      </w:r>
      <w:r w:rsidRPr="00835038">
        <w:rPr>
          <w:lang w:val="ga-IE"/>
        </w:rPr>
        <w:t>of</w:t>
      </w:r>
      <w:r w:rsidRPr="00835038">
        <w:t xml:space="preserve"> central carbon flux </w:t>
      </w:r>
      <w:r w:rsidRPr="00835038">
        <w:rPr>
          <w:lang w:val="ga-IE"/>
        </w:rPr>
        <w:t>to</w:t>
      </w:r>
      <w:r w:rsidRPr="00835038">
        <w:t xml:space="preserve"> </w:t>
      </w:r>
      <w:r w:rsidRPr="00835038">
        <w:rPr>
          <w:lang w:val="ga-IE"/>
        </w:rPr>
        <w:t>perhaps an enhanced energy demand for increased</w:t>
      </w:r>
      <w:r w:rsidRPr="00835038">
        <w:t xml:space="preserve"> surviv</w:t>
      </w:r>
      <w:r w:rsidRPr="00835038">
        <w:rPr>
          <w:lang w:val="ga-IE"/>
        </w:rPr>
        <w:t>al</w:t>
      </w:r>
      <w:r w:rsidRPr="00835038">
        <w:t xml:space="preserve"> in the gastrointestinal environment.  </w:t>
      </w:r>
    </w:p>
    <w:p w14:paraId="02460B0D" w14:textId="77777777" w:rsidR="001E53B3" w:rsidRDefault="001E53B3" w:rsidP="001E53B3"/>
    <w:p w14:paraId="542297DC" w14:textId="67B81E64" w:rsidR="001E53B3" w:rsidRPr="00835038" w:rsidRDefault="001E53B3" w:rsidP="001E53B3">
      <w:r>
        <w:t>Chapter 5</w:t>
      </w:r>
      <w:r w:rsidRPr="00835038">
        <w:t xml:space="preserve"> takes a focused view </w:t>
      </w:r>
      <w:r>
        <w:rPr>
          <w:lang w:val="ga-IE"/>
        </w:rPr>
        <w:t>on</w:t>
      </w:r>
      <w:r w:rsidRPr="00835038">
        <w:t xml:space="preserve"> </w:t>
      </w:r>
      <w:r w:rsidRPr="00835038">
        <w:rPr>
          <w:lang w:val="ga-IE"/>
        </w:rPr>
        <w:t>four</w:t>
      </w:r>
      <w:r w:rsidRPr="00835038">
        <w:t xml:space="preserve"> </w:t>
      </w:r>
      <w:r w:rsidRPr="00835038">
        <w:rPr>
          <w:lang w:val="ga-IE"/>
        </w:rPr>
        <w:t>LacI-type</w:t>
      </w:r>
      <w:r w:rsidRPr="00835038">
        <w:t xml:space="preserve"> TFs (</w:t>
      </w:r>
      <w:r w:rsidRPr="00835038">
        <w:rPr>
          <w:lang w:val="ga-IE"/>
        </w:rPr>
        <w:t xml:space="preserve">designated </w:t>
      </w:r>
      <w:r w:rsidRPr="00835038">
        <w:t>MalR2, Malr3, MalR5 and MalR6)</w:t>
      </w:r>
      <w:r w:rsidRPr="00835038">
        <w:rPr>
          <w:lang w:val="ga-IE"/>
        </w:rPr>
        <w:t xml:space="preserve"> </w:t>
      </w:r>
      <w:r w:rsidRPr="00835038">
        <w:t xml:space="preserve">in </w:t>
      </w:r>
      <w:r w:rsidRPr="00835038">
        <w:rPr>
          <w:i/>
        </w:rPr>
        <w:t>B. breve</w:t>
      </w:r>
      <w:r w:rsidRPr="00835038">
        <w:t xml:space="preserve"> UCC2003</w:t>
      </w:r>
      <w:r w:rsidRPr="00835038">
        <w:rPr>
          <w:lang w:val="ga-IE"/>
        </w:rPr>
        <w:t>.</w:t>
      </w:r>
      <w:r w:rsidRPr="00835038">
        <w:t xml:space="preserve"> </w:t>
      </w:r>
      <w:r w:rsidRPr="00835038">
        <w:rPr>
          <w:lang w:val="ga-IE"/>
        </w:rPr>
        <w:t>T</w:t>
      </w:r>
      <w:r w:rsidRPr="00835038">
        <w:t xml:space="preserve">hese </w:t>
      </w:r>
      <w:r w:rsidRPr="00835038">
        <w:rPr>
          <w:lang w:val="ga-IE"/>
        </w:rPr>
        <w:t xml:space="preserve">four </w:t>
      </w:r>
      <w:r w:rsidRPr="00835038">
        <w:t xml:space="preserve">TFs along with BifR2 </w:t>
      </w:r>
      <w:r w:rsidRPr="00835038">
        <w:rPr>
          <w:lang w:val="ga-IE"/>
        </w:rPr>
        <w:t>had</w:t>
      </w:r>
      <w:r w:rsidRPr="00835038">
        <w:t xml:space="preserve"> </w:t>
      </w:r>
      <w:r w:rsidRPr="00835038">
        <w:rPr>
          <w:lang w:val="ga-IE"/>
        </w:rPr>
        <w:t>previously been</w:t>
      </w:r>
      <w:r w:rsidRPr="00835038">
        <w:t xml:space="preserve"> predicted to be involved in the uptake, catabolism and subsequent cytoplasmic </w:t>
      </w:r>
      <w:r w:rsidRPr="00835038">
        <w:rPr>
          <w:lang w:val="ga-IE"/>
        </w:rPr>
        <w:t>catabolism</w:t>
      </w:r>
      <w:r w:rsidRPr="00835038">
        <w:t xml:space="preserve"> of </w:t>
      </w:r>
      <w:r w:rsidRPr="00835038">
        <w:rPr>
          <w:lang w:val="ga-IE"/>
        </w:rPr>
        <w:t xml:space="preserve">various </w:t>
      </w:r>
      <w:r>
        <w:sym w:font="Symbol" w:char="F061"/>
      </w:r>
      <w:r>
        <w:t>-glucosidic-</w:t>
      </w:r>
      <w:r w:rsidRPr="00835038">
        <w:t xml:space="preserve">linked starch-like carbohydrates </w:t>
      </w:r>
      <w:r w:rsidRPr="00835038">
        <w:rPr>
          <w:noProof/>
        </w:rPr>
        <w:t>(36)</w:t>
      </w:r>
      <w:r w:rsidRPr="00835038">
        <w:t xml:space="preserve">. Our </w:t>
      </w:r>
      <w:r>
        <w:rPr>
          <w:lang w:val="ga-IE"/>
        </w:rPr>
        <w:t xml:space="preserve">EMSA and transcriptome </w:t>
      </w:r>
      <w:r w:rsidRPr="00835038">
        <w:t>analys</w:t>
      </w:r>
      <w:r>
        <w:rPr>
          <w:lang w:val="ga-IE"/>
        </w:rPr>
        <w:t>e</w:t>
      </w:r>
      <w:r w:rsidRPr="00835038">
        <w:t xml:space="preserve">s </w:t>
      </w:r>
      <w:r>
        <w:t>involving</w:t>
      </w:r>
      <w:r>
        <w:rPr>
          <w:lang w:val="ga-IE"/>
        </w:rPr>
        <w:t xml:space="preserve"> the</w:t>
      </w:r>
      <w:r>
        <w:t>se four</w:t>
      </w:r>
      <w:r>
        <w:rPr>
          <w:lang w:val="ga-IE"/>
        </w:rPr>
        <w:t xml:space="preserve"> LacI-type regulators </w:t>
      </w:r>
      <w:r w:rsidRPr="00835038">
        <w:t>revealed a</w:t>
      </w:r>
      <w:r w:rsidRPr="00835038">
        <w:rPr>
          <w:lang w:val="ga-IE"/>
        </w:rPr>
        <w:t xml:space="preserve"> complex, interactive regulatory</w:t>
      </w:r>
      <w:r w:rsidRPr="00835038">
        <w:t xml:space="preserve"> system in which </w:t>
      </w:r>
      <w:r w:rsidRPr="00835038">
        <w:rPr>
          <w:i/>
        </w:rPr>
        <w:t>Bifi</w:t>
      </w:r>
      <w:r w:rsidRPr="00835038">
        <w:rPr>
          <w:i/>
          <w:lang w:val="ga-IE"/>
        </w:rPr>
        <w:t>d</w:t>
      </w:r>
      <w:r w:rsidRPr="00835038">
        <w:rPr>
          <w:i/>
        </w:rPr>
        <w:t>obacterium</w:t>
      </w:r>
      <w:r w:rsidRPr="00835038">
        <w:t xml:space="preserve"> </w:t>
      </w:r>
      <w:r w:rsidRPr="00835038">
        <w:rPr>
          <w:lang w:val="ga-IE"/>
        </w:rPr>
        <w:t>(</w:t>
      </w:r>
      <w:r w:rsidRPr="00835038">
        <w:rPr>
          <w:i/>
          <w:lang w:val="ga-IE"/>
        </w:rPr>
        <w:t>breve</w:t>
      </w:r>
      <w:r w:rsidRPr="00835038">
        <w:rPr>
          <w:lang w:val="ga-IE"/>
        </w:rPr>
        <w:t xml:space="preserve">) </w:t>
      </w:r>
      <w:r>
        <w:rPr>
          <w:lang w:val="ga-IE"/>
        </w:rPr>
        <w:t>apperas to</w:t>
      </w:r>
      <w:r w:rsidRPr="00835038">
        <w:t xml:space="preserve"> control a variety of different carbon sources </w:t>
      </w:r>
      <w:r>
        <w:t xml:space="preserve">including </w:t>
      </w:r>
      <w:r>
        <w:sym w:font="Symbol" w:char="F062"/>
      </w:r>
      <w:r>
        <w:t>-glu</w:t>
      </w:r>
      <w:r w:rsidRPr="00835038">
        <w:t xml:space="preserve">cosidic-linked carbohydrates and maltose.  </w:t>
      </w:r>
    </w:p>
    <w:p w14:paraId="4E28BE39" w14:textId="77777777" w:rsidR="001E53B3" w:rsidRPr="00835038" w:rsidRDefault="001E53B3" w:rsidP="001E53B3"/>
    <w:p w14:paraId="0C165F63" w14:textId="77777777" w:rsidR="001E53B3" w:rsidRDefault="001E53B3" w:rsidP="001E53B3">
      <w:r w:rsidRPr="00835038">
        <w:t xml:space="preserve">One </w:t>
      </w:r>
      <w:r w:rsidRPr="00835038">
        <w:rPr>
          <w:lang w:val="ga-IE"/>
        </w:rPr>
        <w:t xml:space="preserve">major </w:t>
      </w:r>
      <w:r w:rsidRPr="00835038">
        <w:t xml:space="preserve">conclusion </w:t>
      </w:r>
      <w:r w:rsidRPr="00835038">
        <w:rPr>
          <w:lang w:val="ga-IE"/>
        </w:rPr>
        <w:t>that can be drawn from the work described in this thesis</w:t>
      </w:r>
      <w:r w:rsidRPr="00835038">
        <w:t xml:space="preserve"> </w:t>
      </w:r>
      <w:r w:rsidRPr="00835038">
        <w:rPr>
          <w:lang w:val="ga-IE"/>
        </w:rPr>
        <w:t>is</w:t>
      </w:r>
      <w:r w:rsidRPr="00835038">
        <w:t xml:space="preserve"> that while these regulatory mechanisms may never have been explored without their initial bioinformatical investigation, experimental investigation and validation of these bioinformatical predictions remains essential to fully understand the </w:t>
      </w:r>
      <w:r w:rsidRPr="00835038">
        <w:rPr>
          <w:lang w:val="ga-IE"/>
        </w:rPr>
        <w:t>precise function</w:t>
      </w:r>
      <w:r w:rsidRPr="00835038">
        <w:t xml:space="preserve"> of regulatory mechanism</w:t>
      </w:r>
      <w:r w:rsidRPr="00835038">
        <w:rPr>
          <w:lang w:val="ga-IE"/>
        </w:rPr>
        <w:t>s and their individual players</w:t>
      </w:r>
      <w:r w:rsidRPr="00835038">
        <w:t xml:space="preserve"> in </w:t>
      </w:r>
      <w:r w:rsidRPr="00835038">
        <w:rPr>
          <w:i/>
        </w:rPr>
        <w:t>Bifidobacterium</w:t>
      </w:r>
      <w:r w:rsidRPr="00835038">
        <w:t xml:space="preserve"> and other bacteri</w:t>
      </w:r>
      <w:r w:rsidRPr="00835038">
        <w:rPr>
          <w:lang w:val="ga-IE"/>
        </w:rPr>
        <w:t>a</w:t>
      </w:r>
      <w:r w:rsidRPr="00835038">
        <w:t xml:space="preserve"> alike. Furthermore, experimental validation and exploration can bring to light interesting phenotypic implication</w:t>
      </w:r>
      <w:r w:rsidRPr="00835038">
        <w:rPr>
          <w:lang w:val="ga-IE"/>
        </w:rPr>
        <w:t>s</w:t>
      </w:r>
      <w:r w:rsidRPr="00835038">
        <w:t xml:space="preserve"> of these regulatory mechanisms which </w:t>
      </w:r>
      <w:r w:rsidRPr="00835038">
        <w:rPr>
          <w:lang w:val="ga-IE"/>
        </w:rPr>
        <w:t xml:space="preserve">could not have been predicted or </w:t>
      </w:r>
      <w:r w:rsidRPr="00835038">
        <w:t xml:space="preserve">may not have been observed otherwise. One obvious example of this is the increased resistance to bile stress which was reported for </w:t>
      </w:r>
      <w:r w:rsidRPr="00835038">
        <w:rPr>
          <w:lang w:val="ga-IE"/>
        </w:rPr>
        <w:t xml:space="preserve">the </w:t>
      </w:r>
      <w:r w:rsidRPr="00835038">
        <w:rPr>
          <w:i/>
          <w:color w:val="000000" w:themeColor="text1"/>
        </w:rPr>
        <w:t>B. breve</w:t>
      </w:r>
      <w:r w:rsidRPr="00835038">
        <w:rPr>
          <w:color w:val="000000" w:themeColor="text1"/>
        </w:rPr>
        <w:t xml:space="preserve"> UCC2003-</w:t>
      </w:r>
      <w:r w:rsidRPr="00835038">
        <w:rPr>
          <w:i/>
          <w:color w:val="000000" w:themeColor="text1"/>
        </w:rPr>
        <w:t>malR2</w:t>
      </w:r>
      <w:r w:rsidRPr="00835038">
        <w:rPr>
          <w:color w:val="000000" w:themeColor="text1"/>
        </w:rPr>
        <w:t xml:space="preserve"> and </w:t>
      </w:r>
      <w:r w:rsidRPr="00835038">
        <w:rPr>
          <w:i/>
          <w:color w:val="000000" w:themeColor="text1"/>
        </w:rPr>
        <w:t>B. breve</w:t>
      </w:r>
      <w:r w:rsidRPr="00835038">
        <w:rPr>
          <w:color w:val="000000" w:themeColor="text1"/>
        </w:rPr>
        <w:t xml:space="preserve"> UCC2003-</w:t>
      </w:r>
      <w:r w:rsidRPr="00835038">
        <w:rPr>
          <w:i/>
          <w:color w:val="000000" w:themeColor="text1"/>
        </w:rPr>
        <w:t>malR5</w:t>
      </w:r>
      <w:r w:rsidRPr="00835038">
        <w:rPr>
          <w:color w:val="000000" w:themeColor="text1"/>
        </w:rPr>
        <w:t xml:space="preserve"> mutants (compared to WT). This </w:t>
      </w:r>
      <w:r w:rsidRPr="00835038">
        <w:t xml:space="preserve">increased resistance to bile stress was associated with an increased production of ethanol as an end product of fermentation. This again links </w:t>
      </w:r>
      <w:r w:rsidRPr="00835038">
        <w:rPr>
          <w:lang w:val="ga-IE"/>
        </w:rPr>
        <w:t xml:space="preserve">the </w:t>
      </w:r>
      <w:r w:rsidRPr="00835038">
        <w:t xml:space="preserve">ability </w:t>
      </w:r>
      <w:r w:rsidRPr="00835038">
        <w:rPr>
          <w:lang w:val="ga-IE"/>
        </w:rPr>
        <w:t xml:space="preserve">of bifidobacteria </w:t>
      </w:r>
      <w:r w:rsidRPr="00835038">
        <w:t>to control its central carbon flux with an increased ability to survive in the g</w:t>
      </w:r>
      <w:r w:rsidRPr="00835038">
        <w:rPr>
          <w:lang w:val="ga-IE"/>
        </w:rPr>
        <w:t>u</w:t>
      </w:r>
      <w:r w:rsidRPr="00835038">
        <w:t xml:space="preserve">t environment. This phenomenon is not unique to </w:t>
      </w:r>
      <w:r w:rsidRPr="00835038">
        <w:rPr>
          <w:i/>
        </w:rPr>
        <w:t>B. breve</w:t>
      </w:r>
      <w:r w:rsidRPr="00835038">
        <w:t xml:space="preserve"> UCC2003 and h</w:t>
      </w:r>
      <w:r>
        <w:t xml:space="preserve">as also been reported </w:t>
      </w:r>
      <w:r w:rsidRPr="00835038">
        <w:t xml:space="preserve">in </w:t>
      </w:r>
      <w:r w:rsidRPr="00835038">
        <w:rPr>
          <w:i/>
        </w:rPr>
        <w:t xml:space="preserve">Lactobacillus </w:t>
      </w:r>
      <w:r w:rsidRPr="00835038">
        <w:t xml:space="preserve">and </w:t>
      </w:r>
      <w:r w:rsidRPr="00835038">
        <w:rPr>
          <w:i/>
        </w:rPr>
        <w:t>Bifidobacterium</w:t>
      </w:r>
      <w:r w:rsidRPr="00835038">
        <w:t xml:space="preserve"> where it is proposed that increased ethanol production results in more regenerated NAD+ to combat oxidative stress effects of bile </w:t>
      </w:r>
      <w:r w:rsidRPr="00835038">
        <w:rPr>
          <w:noProof/>
        </w:rPr>
        <w:t>(37-40)</w:t>
      </w:r>
      <w:r w:rsidRPr="00835038">
        <w:t xml:space="preserve">. </w:t>
      </w:r>
    </w:p>
    <w:p w14:paraId="515601CD" w14:textId="77777777" w:rsidR="001E53B3" w:rsidRPr="00473EA4" w:rsidRDefault="001E53B3" w:rsidP="001E53B3"/>
    <w:p w14:paraId="6B8FEF16" w14:textId="1D72D845" w:rsidR="001E53B3" w:rsidRDefault="001E53B3" w:rsidP="001E53B3">
      <w:r w:rsidRPr="00835038">
        <w:t xml:space="preserve">Throughout this work </w:t>
      </w:r>
      <w:r w:rsidRPr="00835038">
        <w:rPr>
          <w:i/>
        </w:rPr>
        <w:t>B. breve</w:t>
      </w:r>
      <w:r w:rsidRPr="00835038">
        <w:t xml:space="preserve"> UCC2003 has demonstrated its highly resourceful and metabolically flexible nature</w:t>
      </w:r>
      <w:r>
        <w:rPr>
          <w:lang w:val="ga-IE"/>
        </w:rPr>
        <w:t>,</w:t>
      </w:r>
      <w:r w:rsidRPr="00835038">
        <w:t xml:space="preserve"> </w:t>
      </w:r>
      <w:r>
        <w:rPr>
          <w:lang w:val="ga-IE"/>
        </w:rPr>
        <w:t>coupled to its</w:t>
      </w:r>
      <w:r w:rsidRPr="00835038">
        <w:t xml:space="preserve"> diverse and complex range of strategies </w:t>
      </w:r>
      <w:r>
        <w:rPr>
          <w:lang w:val="ga-IE"/>
        </w:rPr>
        <w:t>to</w:t>
      </w:r>
      <w:r w:rsidRPr="00835038">
        <w:t xml:space="preserve"> survive and compete in th</w:t>
      </w:r>
      <w:r>
        <w:t>e gastrointestinal environment.</w:t>
      </w:r>
      <w:r w:rsidRPr="00835038">
        <w:t xml:space="preserve"> Iron uptake and metabolism in the context </w:t>
      </w:r>
      <w:r w:rsidRPr="00AA3E25">
        <w:rPr>
          <w:i/>
        </w:rPr>
        <w:t>Bifidobacterium</w:t>
      </w:r>
      <w:r>
        <w:t>, still remains an</w:t>
      </w:r>
      <w:r w:rsidRPr="00835038">
        <w:t xml:space="preserve"> area of study in which many question</w:t>
      </w:r>
      <w:r>
        <w:rPr>
          <w:lang w:val="ga-IE"/>
        </w:rPr>
        <w:t>s</w:t>
      </w:r>
      <w:r w:rsidRPr="00835038">
        <w:t xml:space="preserve"> remain unanswered. </w:t>
      </w:r>
      <w:r>
        <w:t xml:space="preserve">The involvement of </w:t>
      </w:r>
      <w:r w:rsidRPr="00835038">
        <w:rPr>
          <w:i/>
        </w:rPr>
        <w:t>bfeUO</w:t>
      </w:r>
      <w:r w:rsidRPr="00835038">
        <w:t xml:space="preserve"> and </w:t>
      </w:r>
      <w:r w:rsidRPr="00835038">
        <w:rPr>
          <w:i/>
        </w:rPr>
        <w:t>sifABCDE</w:t>
      </w:r>
      <w:r w:rsidRPr="00835038">
        <w:t xml:space="preserve"> </w:t>
      </w:r>
      <w:r>
        <w:t>in</w:t>
      </w:r>
      <w:r w:rsidRPr="00835038">
        <w:t xml:space="preserve"> confer</w:t>
      </w:r>
      <w:r>
        <w:t>ring</w:t>
      </w:r>
      <w:r w:rsidRPr="00835038">
        <w:t xml:space="preserve"> pathogen protection against </w:t>
      </w:r>
      <w:r w:rsidRPr="00B0585E">
        <w:rPr>
          <w:i/>
        </w:rPr>
        <w:t>Salmonella</w:t>
      </w:r>
      <w:r w:rsidRPr="00835038">
        <w:t xml:space="preserve"> has been demonstrated in </w:t>
      </w:r>
      <w:r>
        <w:t>a</w:t>
      </w:r>
      <w:r w:rsidRPr="00835038">
        <w:t xml:space="preserve"> nematode model, </w:t>
      </w:r>
      <w:r>
        <w:t xml:space="preserve">and </w:t>
      </w:r>
      <w:r w:rsidRPr="00835038">
        <w:t xml:space="preserve">confirmation of this potential probiotic activity in </w:t>
      </w:r>
      <w:r>
        <w:t>a</w:t>
      </w:r>
      <w:r w:rsidRPr="00835038">
        <w:t xml:space="preserve"> mu</w:t>
      </w:r>
      <w:r>
        <w:t>rine model would be beneficial.</w:t>
      </w:r>
      <w:r w:rsidRPr="00835038">
        <w:t xml:space="preserve"> </w:t>
      </w:r>
      <w:r w:rsidR="00E537B8">
        <w:t xml:space="preserve"> </w:t>
      </w:r>
      <w:r w:rsidRPr="00835038">
        <w:t xml:space="preserve">A number of genes </w:t>
      </w:r>
      <w:r>
        <w:rPr>
          <w:lang w:val="ga-IE"/>
        </w:rPr>
        <w:t>have been</w:t>
      </w:r>
      <w:r w:rsidRPr="00835038">
        <w:t xml:space="preserve"> identified to be important under iron limitati</w:t>
      </w:r>
      <w:r>
        <w:t>on and starvation</w:t>
      </w:r>
      <w:r>
        <w:rPr>
          <w:lang w:val="ga-IE"/>
        </w:rPr>
        <w:t xml:space="preserve">, examples of which are </w:t>
      </w:r>
      <w:r w:rsidRPr="00835038">
        <w:t xml:space="preserve">the two DPS proteins encoded on the </w:t>
      </w:r>
      <w:r w:rsidRPr="00835038">
        <w:rPr>
          <w:i/>
        </w:rPr>
        <w:t>B. breve</w:t>
      </w:r>
      <w:r>
        <w:t xml:space="preserve"> UCC2003 genome. I</w:t>
      </w:r>
      <w:r w:rsidRPr="00835038">
        <w:t xml:space="preserve">t would be </w:t>
      </w:r>
      <w:r>
        <w:rPr>
          <w:lang w:val="ga-IE"/>
        </w:rPr>
        <w:t xml:space="preserve">particularly </w:t>
      </w:r>
      <w:r w:rsidRPr="00835038">
        <w:t>interesting to characterise these two enzymes in relation to their predicted ability to ac</w:t>
      </w:r>
      <w:r>
        <w:t>t as intracellular iron stores.</w:t>
      </w:r>
      <w:r w:rsidRPr="00835038">
        <w:t xml:space="preserve"> Carbohydrate uptake and metabolism has </w:t>
      </w:r>
      <w:r>
        <w:rPr>
          <w:lang w:val="ga-IE"/>
        </w:rPr>
        <w:t>enjoyed</w:t>
      </w:r>
      <w:r w:rsidRPr="00835038">
        <w:t xml:space="preserve"> much research </w:t>
      </w:r>
      <w:r>
        <w:rPr>
          <w:lang w:val="ga-IE"/>
        </w:rPr>
        <w:t xml:space="preserve">scrutiny in recent </w:t>
      </w:r>
      <w:r w:rsidRPr="00835038">
        <w:t>years</w:t>
      </w:r>
      <w:r>
        <w:rPr>
          <w:lang w:val="ga-IE"/>
        </w:rPr>
        <w:t>, though</w:t>
      </w:r>
      <w:r w:rsidRPr="00835038">
        <w:t xml:space="preserve"> regulation of the </w:t>
      </w:r>
      <w:r>
        <w:rPr>
          <w:lang w:val="ga-IE"/>
        </w:rPr>
        <w:t xml:space="preserve">associated </w:t>
      </w:r>
      <w:r w:rsidRPr="00835038">
        <w:t xml:space="preserve">metabolic processes including its </w:t>
      </w:r>
      <w:r>
        <w:t>peculiar</w:t>
      </w:r>
      <w:r w:rsidRPr="00835038">
        <w:t xml:space="preserve"> central carbon metabolism </w:t>
      </w:r>
      <w:r>
        <w:rPr>
          <w:lang w:val="ga-IE"/>
        </w:rPr>
        <w:t>had as yet not been investigated</w:t>
      </w:r>
      <w:r>
        <w:t xml:space="preserve">. </w:t>
      </w:r>
      <w:r w:rsidRPr="00835038">
        <w:t xml:space="preserve">This work revealed that </w:t>
      </w:r>
      <w:r w:rsidRPr="008A23F3">
        <w:rPr>
          <w:i/>
          <w:lang w:val="ga-IE"/>
        </w:rPr>
        <w:t>B. breve</w:t>
      </w:r>
      <w:r>
        <w:rPr>
          <w:lang w:val="ga-IE"/>
        </w:rPr>
        <w:t xml:space="preserve"> UCC2003 employs </w:t>
      </w:r>
      <w:r>
        <w:t>two LacI-</w:t>
      </w:r>
      <w:r w:rsidRPr="00835038">
        <w:t>type TF</w:t>
      </w:r>
      <w:r>
        <w:rPr>
          <w:lang w:val="ga-IE"/>
        </w:rPr>
        <w:t xml:space="preserve">s, </w:t>
      </w:r>
      <w:r w:rsidRPr="00835038">
        <w:t>BifR1 and BifR2</w:t>
      </w:r>
      <w:r>
        <w:rPr>
          <w:lang w:val="ga-IE"/>
        </w:rPr>
        <w:t>,</w:t>
      </w:r>
      <w:r w:rsidRPr="00835038">
        <w:t xml:space="preserve"> </w:t>
      </w:r>
      <w:r>
        <w:rPr>
          <w:lang w:val="ga-IE"/>
        </w:rPr>
        <w:t>which</w:t>
      </w:r>
      <w:r w:rsidRPr="00835038">
        <w:t xml:space="preserve"> </w:t>
      </w:r>
      <w:r>
        <w:t xml:space="preserve">together </w:t>
      </w:r>
      <w:r>
        <w:rPr>
          <w:lang w:val="ga-IE"/>
        </w:rPr>
        <w:t>govern the carbon flux through</w:t>
      </w:r>
      <w:r w:rsidRPr="00835038">
        <w:t xml:space="preserve"> the central carbohydrate pathway</w:t>
      </w:r>
      <w:r>
        <w:rPr>
          <w:lang w:val="ga-IE"/>
        </w:rPr>
        <w:t xml:space="preserve">. In addition, they appear to </w:t>
      </w:r>
      <w:r w:rsidRPr="00835038">
        <w:t>regulat</w:t>
      </w:r>
      <w:r>
        <w:rPr>
          <w:lang w:val="ga-IE"/>
        </w:rPr>
        <w:t>e</w:t>
      </w:r>
      <w:r w:rsidRPr="00835038">
        <w:t xml:space="preserve"> </w:t>
      </w:r>
      <w:r>
        <w:rPr>
          <w:lang w:val="ga-IE"/>
        </w:rPr>
        <w:t>various</w:t>
      </w:r>
      <w:r w:rsidRPr="00835038">
        <w:t xml:space="preserve"> other local TF</w:t>
      </w:r>
      <w:r>
        <w:rPr>
          <w:lang w:val="ga-IE"/>
        </w:rPr>
        <w:t>s</w:t>
      </w:r>
      <w:r w:rsidRPr="00835038">
        <w:t xml:space="preserve"> (including MalR2, MalR3, MalR5 and MalR6) which </w:t>
      </w:r>
      <w:r>
        <w:rPr>
          <w:lang w:val="ga-IE"/>
        </w:rPr>
        <w:t xml:space="preserve">in turn </w:t>
      </w:r>
      <w:r w:rsidRPr="00835038">
        <w:t xml:space="preserve">are involved in the uptake and </w:t>
      </w:r>
      <w:r>
        <w:t>utilisation of carbohydrate resources.</w:t>
      </w:r>
      <w:r w:rsidRPr="00835038">
        <w:t xml:space="preserve"> This work has helped</w:t>
      </w:r>
      <w:r>
        <w:rPr>
          <w:lang w:val="ga-IE"/>
        </w:rPr>
        <w:t xml:space="preserve"> to</w:t>
      </w:r>
      <w:r w:rsidRPr="00835038">
        <w:t xml:space="preserve"> re</w:t>
      </w:r>
      <w:r>
        <w:t xml:space="preserve">veal some of the mechanisms </w:t>
      </w:r>
      <w:r w:rsidRPr="00835038">
        <w:t xml:space="preserve">involved in </w:t>
      </w:r>
      <w:r>
        <w:rPr>
          <w:lang w:val="ga-IE"/>
        </w:rPr>
        <w:t xml:space="preserve">the </w:t>
      </w:r>
      <w:r>
        <w:t>regulation of</w:t>
      </w:r>
      <w:r w:rsidRPr="00835038">
        <w:t xml:space="preserve"> carbohydrate uptake and metabolism in </w:t>
      </w:r>
      <w:r w:rsidRPr="00C04415">
        <w:rPr>
          <w:i/>
        </w:rPr>
        <w:t>Bifidobacterium</w:t>
      </w:r>
      <w:r w:rsidRPr="00835038">
        <w:t xml:space="preserve">. </w:t>
      </w:r>
      <w:r>
        <w:rPr>
          <w:lang w:val="ga-IE"/>
        </w:rPr>
        <w:t>Nonetheless,</w:t>
      </w:r>
      <w:r w:rsidRPr="00835038">
        <w:t xml:space="preserve"> many question</w:t>
      </w:r>
      <w:r>
        <w:rPr>
          <w:lang w:val="ga-IE"/>
        </w:rPr>
        <w:t>s</w:t>
      </w:r>
      <w:r w:rsidRPr="00835038">
        <w:t xml:space="preserve"> still remain and include</w:t>
      </w:r>
      <w:r>
        <w:rPr>
          <w:lang w:val="ga-IE"/>
        </w:rPr>
        <w:t>, among others,</w:t>
      </w:r>
      <w:r w:rsidRPr="00835038">
        <w:t xml:space="preserve"> </w:t>
      </w:r>
      <w:r>
        <w:t>‘</w:t>
      </w:r>
      <w:r w:rsidRPr="00835038">
        <w:t xml:space="preserve">what environmental </w:t>
      </w:r>
      <w:r>
        <w:rPr>
          <w:lang w:val="ga-IE"/>
        </w:rPr>
        <w:t xml:space="preserve">signals </w:t>
      </w:r>
      <w:r w:rsidRPr="00835038">
        <w:t>are these TF responding to</w:t>
      </w:r>
      <w:r>
        <w:t>?’</w:t>
      </w:r>
      <w:r w:rsidRPr="00835038">
        <w:t xml:space="preserve">, </w:t>
      </w:r>
      <w:r>
        <w:rPr>
          <w:lang w:val="ga-IE"/>
        </w:rPr>
        <w:t xml:space="preserve">and </w:t>
      </w:r>
      <w:r>
        <w:t>‘</w:t>
      </w:r>
      <w:r w:rsidRPr="00835038">
        <w:t>are these signals distinct for both BifR1 and BifR2</w:t>
      </w:r>
      <w:r>
        <w:t>?’, and ‘why are two very similar LacI-type regulators required?’.</w:t>
      </w:r>
    </w:p>
    <w:p w14:paraId="0BD40220" w14:textId="77777777" w:rsidR="001E53B3" w:rsidRDefault="001E53B3" w:rsidP="001E53B3"/>
    <w:p w14:paraId="5F624516" w14:textId="0B49E9BC" w:rsidR="001E53B3" w:rsidRPr="005B481A" w:rsidRDefault="001E53B3" w:rsidP="001E53B3">
      <w:r>
        <w:t xml:space="preserve">Together these results lead to a better understanding of </w:t>
      </w:r>
      <w:r w:rsidRPr="00F77D2D">
        <w:rPr>
          <w:i/>
        </w:rPr>
        <w:t>B</w:t>
      </w:r>
      <w:r>
        <w:rPr>
          <w:i/>
        </w:rPr>
        <w:t>.</w:t>
      </w:r>
      <w:r w:rsidRPr="00F77D2D">
        <w:rPr>
          <w:i/>
        </w:rPr>
        <w:t xml:space="preserve"> breve</w:t>
      </w:r>
      <w:r>
        <w:t xml:space="preserve"> UCC2003 response to the </w:t>
      </w:r>
      <w:r w:rsidR="004B6DFB">
        <w:t>ever-changing</w:t>
      </w:r>
      <w:r>
        <w:t xml:space="preserve"> conditions of the gastrointestinal tract and help to shed light into the </w:t>
      </w:r>
      <w:r w:rsidRPr="005B481A">
        <w:t xml:space="preserve">complex network of gene regulation </w:t>
      </w:r>
      <w:r>
        <w:t xml:space="preserve">which </w:t>
      </w:r>
      <w:r>
        <w:rPr>
          <w:i/>
        </w:rPr>
        <w:t xml:space="preserve">B. </w:t>
      </w:r>
      <w:r w:rsidRPr="00F77D2D">
        <w:rPr>
          <w:i/>
        </w:rPr>
        <w:t>breve</w:t>
      </w:r>
      <w:r>
        <w:t xml:space="preserve"> UCC2003 utilises.  </w:t>
      </w:r>
    </w:p>
    <w:p w14:paraId="6DAC509D" w14:textId="77777777" w:rsidR="001E53B3" w:rsidRDefault="001E53B3">
      <w:pPr>
        <w:spacing w:after="160" w:line="259" w:lineRule="auto"/>
        <w:jc w:val="left"/>
        <w:rPr>
          <w:rFonts w:eastAsiaTheme="majorEastAsia" w:cstheme="majorBidi"/>
          <w:b/>
          <w:sz w:val="28"/>
          <w:szCs w:val="26"/>
          <w:lang w:val="ga-IE"/>
        </w:rPr>
      </w:pPr>
      <w:bookmarkStart w:id="279" w:name="_Toc507267482"/>
      <w:bookmarkStart w:id="280" w:name="_Toc510738278"/>
      <w:bookmarkStart w:id="281" w:name="_Toc510738505"/>
      <w:r>
        <w:rPr>
          <w:lang w:val="ga-IE"/>
        </w:rPr>
        <w:br w:type="page"/>
      </w:r>
    </w:p>
    <w:p w14:paraId="77576407" w14:textId="687F1097" w:rsidR="008809FE" w:rsidRPr="00835038" w:rsidRDefault="008809FE" w:rsidP="008809FE">
      <w:pPr>
        <w:pStyle w:val="Heading2"/>
        <w:numPr>
          <w:ilvl w:val="1"/>
          <w:numId w:val="17"/>
        </w:numPr>
        <w:rPr>
          <w:lang w:val="ga-IE"/>
        </w:rPr>
      </w:pPr>
      <w:r>
        <w:rPr>
          <w:lang w:val="ga-IE"/>
        </w:rPr>
        <w:t>R</w:t>
      </w:r>
      <w:r w:rsidRPr="00835038">
        <w:rPr>
          <w:lang w:val="ga-IE"/>
        </w:rPr>
        <w:t>eferences</w:t>
      </w:r>
      <w:bookmarkEnd w:id="279"/>
      <w:bookmarkEnd w:id="280"/>
      <w:bookmarkEnd w:id="281"/>
    </w:p>
    <w:p w14:paraId="6EA54C10" w14:textId="03A0A7E7" w:rsidR="008809FE" w:rsidRPr="00502C16" w:rsidRDefault="008809FE" w:rsidP="008809FE">
      <w:pPr>
        <w:pStyle w:val="EndNoteBibliographynl"/>
        <w:outlineLvl w:val="0"/>
        <w:rPr>
          <w:rFonts w:eastAsiaTheme="minorHAnsi"/>
        </w:rPr>
      </w:pPr>
      <w:r w:rsidRPr="00502C16">
        <w:rPr>
          <w:rFonts w:eastAsiaTheme="minorHAnsi"/>
        </w:rPr>
        <w:t>1.</w:t>
      </w:r>
      <w:r w:rsidRPr="00502C16">
        <w:rPr>
          <w:rFonts w:eastAsiaTheme="minorHAnsi"/>
        </w:rPr>
        <w:tab/>
        <w:t>Constante M, Fragos</w:t>
      </w:r>
      <w:r w:rsidR="00B0619C">
        <w:rPr>
          <w:rFonts w:eastAsiaTheme="minorHAnsi"/>
        </w:rPr>
        <w:t>o G, Lupien-Meilleur J, Calve A and</w:t>
      </w:r>
      <w:r w:rsidRPr="00502C16">
        <w:rPr>
          <w:rFonts w:eastAsiaTheme="minorHAnsi"/>
        </w:rPr>
        <w:t xml:space="preserve"> Santos MM. Iron Supplements Modulate Colon Microbiota Composition and Potentiate the Protective Effects of Probiotics in Dextran Sodium </w:t>
      </w:r>
      <w:r w:rsidR="00B0619C">
        <w:rPr>
          <w:rFonts w:eastAsiaTheme="minorHAnsi"/>
        </w:rPr>
        <w:t>Sulfate-induced Colitis. J Inflam Bowel Dis. 2017;23</w:t>
      </w:r>
      <w:r w:rsidRPr="00502C16">
        <w:rPr>
          <w:rFonts w:eastAsiaTheme="minorHAnsi"/>
        </w:rPr>
        <w:t>:753-66.</w:t>
      </w:r>
    </w:p>
    <w:p w14:paraId="5663F4D4" w14:textId="3E0BF608" w:rsidR="008809FE" w:rsidRPr="00502C16" w:rsidRDefault="008809FE" w:rsidP="008809FE">
      <w:pPr>
        <w:pStyle w:val="EndNoteBibliographynl"/>
        <w:outlineLvl w:val="0"/>
        <w:rPr>
          <w:rFonts w:eastAsiaTheme="minorHAnsi"/>
        </w:rPr>
      </w:pPr>
      <w:r w:rsidRPr="00502C16">
        <w:rPr>
          <w:rFonts w:eastAsiaTheme="minorHAnsi"/>
        </w:rPr>
        <w:t>2.</w:t>
      </w:r>
      <w:r w:rsidRPr="00502C16">
        <w:rPr>
          <w:rFonts w:eastAsiaTheme="minorHAnsi"/>
        </w:rPr>
        <w:tab/>
        <w:t>Lee T, Clavel T, Smirnov K, Schmidt A, L</w:t>
      </w:r>
      <w:r w:rsidR="00B0619C">
        <w:rPr>
          <w:rFonts w:eastAsiaTheme="minorHAnsi"/>
        </w:rPr>
        <w:t>agkouvardos I, Walker A, Lucio M, Michalke B</w:t>
      </w:r>
      <w:r w:rsidR="00B0619C" w:rsidRPr="00B0619C">
        <w:rPr>
          <w:rFonts w:eastAsiaTheme="minorHAnsi"/>
        </w:rPr>
        <w:t>, Schmitt-Koppli</w:t>
      </w:r>
      <w:r w:rsidR="00B0619C">
        <w:rPr>
          <w:rFonts w:eastAsiaTheme="minorHAnsi"/>
        </w:rPr>
        <w:t xml:space="preserve">n P, Fedorak R and Haller D.  </w:t>
      </w:r>
      <w:r w:rsidRPr="00502C16">
        <w:rPr>
          <w:rFonts w:eastAsiaTheme="minorHAnsi"/>
        </w:rPr>
        <w:t>Oral versus intravenous iron replacement therapy distinctly alters the gut microbiota and metabolome in pa</w:t>
      </w:r>
      <w:r w:rsidR="00B0619C">
        <w:rPr>
          <w:rFonts w:eastAsiaTheme="minorHAnsi"/>
        </w:rPr>
        <w:t>tients with IBD. Gut. 2017;66</w:t>
      </w:r>
      <w:r w:rsidRPr="00502C16">
        <w:rPr>
          <w:rFonts w:eastAsiaTheme="minorHAnsi"/>
        </w:rPr>
        <w:t>:863-71.</w:t>
      </w:r>
    </w:p>
    <w:p w14:paraId="53B43BF6" w14:textId="6234023A" w:rsidR="008809FE" w:rsidRPr="00502C16" w:rsidRDefault="00B0619C" w:rsidP="008809FE">
      <w:pPr>
        <w:pStyle w:val="EndNoteBibliographynl"/>
        <w:outlineLvl w:val="0"/>
        <w:rPr>
          <w:rFonts w:eastAsiaTheme="minorHAnsi"/>
        </w:rPr>
      </w:pPr>
      <w:r>
        <w:rPr>
          <w:rFonts w:eastAsiaTheme="minorHAnsi"/>
        </w:rPr>
        <w:t>3.</w:t>
      </w:r>
      <w:r>
        <w:rPr>
          <w:rFonts w:eastAsiaTheme="minorHAnsi"/>
        </w:rPr>
        <w:tab/>
        <w:t>Cherayil BJ, Ellenbogen S and</w:t>
      </w:r>
      <w:r w:rsidR="008809FE" w:rsidRPr="00502C16">
        <w:rPr>
          <w:rFonts w:eastAsiaTheme="minorHAnsi"/>
        </w:rPr>
        <w:t xml:space="preserve"> Shanmugam NN. Iron and intestinal immunity. Cur</w:t>
      </w:r>
      <w:r>
        <w:rPr>
          <w:rFonts w:eastAsiaTheme="minorHAnsi"/>
        </w:rPr>
        <w:t>r Opin Gastroenterol. 2011;27</w:t>
      </w:r>
      <w:r w:rsidR="008809FE" w:rsidRPr="00502C16">
        <w:rPr>
          <w:rFonts w:eastAsiaTheme="minorHAnsi"/>
        </w:rPr>
        <w:t>:523-8.</w:t>
      </w:r>
    </w:p>
    <w:p w14:paraId="446D2921" w14:textId="5186C5B5" w:rsidR="008809FE" w:rsidRPr="00502C16" w:rsidRDefault="008809FE" w:rsidP="008809FE">
      <w:pPr>
        <w:pStyle w:val="EndNoteBibliographynl"/>
        <w:outlineLvl w:val="0"/>
        <w:rPr>
          <w:rFonts w:eastAsiaTheme="minorHAnsi"/>
        </w:rPr>
      </w:pPr>
      <w:r w:rsidRPr="00502C16">
        <w:rPr>
          <w:rFonts w:eastAsiaTheme="minorHAnsi"/>
        </w:rPr>
        <w:t>4.</w:t>
      </w:r>
      <w:r w:rsidRPr="00502C16">
        <w:rPr>
          <w:rFonts w:eastAsiaTheme="minorHAnsi"/>
        </w:rPr>
        <w:tab/>
        <w:t xml:space="preserve">Paganini D, Jaeggi T, Cercamondi C, Kujinga P, Moretti </w:t>
      </w:r>
      <w:r w:rsidR="00B0619C">
        <w:rPr>
          <w:rFonts w:eastAsiaTheme="minorHAnsi"/>
        </w:rPr>
        <w:t>D and</w:t>
      </w:r>
      <w:r w:rsidRPr="00502C16">
        <w:rPr>
          <w:rFonts w:eastAsiaTheme="minorHAnsi"/>
        </w:rPr>
        <w:t xml:space="preserve"> Zimmermann M. Anemia and Iron Status are Predictors of Gut Microbiome Composition and Metabolites in Infants a</w:t>
      </w:r>
      <w:r w:rsidR="00B0619C">
        <w:rPr>
          <w:rFonts w:eastAsiaTheme="minorHAnsi"/>
        </w:rPr>
        <w:t xml:space="preserve">nd Children in Rural Kenya. </w:t>
      </w:r>
      <w:r w:rsidRPr="00502C16">
        <w:rPr>
          <w:rFonts w:eastAsiaTheme="minorHAnsi"/>
        </w:rPr>
        <w:t>FASE</w:t>
      </w:r>
      <w:r w:rsidR="00B0619C">
        <w:rPr>
          <w:rFonts w:eastAsiaTheme="minorHAnsi"/>
        </w:rPr>
        <w:t>B J. 2016;30</w:t>
      </w:r>
      <w:r w:rsidRPr="00502C16">
        <w:rPr>
          <w:rFonts w:eastAsiaTheme="minorHAnsi"/>
        </w:rPr>
        <w:t>:296.2-.2.</w:t>
      </w:r>
    </w:p>
    <w:p w14:paraId="2ACFABE2" w14:textId="679CF9B3" w:rsidR="008809FE" w:rsidRPr="00502C16" w:rsidRDefault="008809FE" w:rsidP="008809FE">
      <w:pPr>
        <w:pStyle w:val="EndNoteBibliographynl"/>
        <w:outlineLvl w:val="0"/>
        <w:rPr>
          <w:rFonts w:eastAsiaTheme="minorHAnsi"/>
        </w:rPr>
      </w:pPr>
      <w:r w:rsidRPr="00502C16">
        <w:rPr>
          <w:rFonts w:eastAsiaTheme="minorHAnsi"/>
        </w:rPr>
        <w:t>5.</w:t>
      </w:r>
      <w:r w:rsidRPr="00502C16">
        <w:rPr>
          <w:rFonts w:eastAsiaTheme="minorHAnsi"/>
        </w:rPr>
        <w:tab/>
        <w:t xml:space="preserve">Zimmermann MB, Chassard C, Rohner F, N'Goran E K, Nindjin C, Dostal A, </w:t>
      </w:r>
      <w:r w:rsidR="00B0619C" w:rsidRPr="00B0619C">
        <w:rPr>
          <w:rFonts w:eastAsiaTheme="minorHAnsi"/>
        </w:rPr>
        <w:t>U</w:t>
      </w:r>
      <w:r w:rsidR="00B0619C">
        <w:rPr>
          <w:rFonts w:eastAsiaTheme="minorHAnsi"/>
        </w:rPr>
        <w:t>tzinger J, Ghattas H, Lacroix C and</w:t>
      </w:r>
      <w:r w:rsidR="00B0619C" w:rsidRPr="00B0619C">
        <w:rPr>
          <w:rFonts w:eastAsiaTheme="minorHAnsi"/>
        </w:rPr>
        <w:t xml:space="preserve"> Hurrell RF. </w:t>
      </w:r>
      <w:r w:rsidRPr="00502C16">
        <w:rPr>
          <w:rFonts w:eastAsiaTheme="minorHAnsi"/>
        </w:rPr>
        <w:t xml:space="preserve"> The effects of iron fortification on the gut microbiota in African children: a randomized controlled trial in Cote d'Iv</w:t>
      </w:r>
      <w:r w:rsidR="003A252F">
        <w:rPr>
          <w:rFonts w:eastAsiaTheme="minorHAnsi"/>
        </w:rPr>
        <w:t>oire. Am J Clin Nutr. 2010;92</w:t>
      </w:r>
      <w:r w:rsidRPr="00502C16">
        <w:rPr>
          <w:rFonts w:eastAsiaTheme="minorHAnsi"/>
        </w:rPr>
        <w:t>:1406-15.</w:t>
      </w:r>
    </w:p>
    <w:p w14:paraId="7C01CF38" w14:textId="033753BE" w:rsidR="008809FE" w:rsidRPr="00502C16" w:rsidRDefault="008809FE" w:rsidP="008809FE">
      <w:pPr>
        <w:pStyle w:val="EndNoteBibliographynl"/>
        <w:outlineLvl w:val="0"/>
        <w:rPr>
          <w:rFonts w:eastAsiaTheme="minorHAnsi"/>
        </w:rPr>
      </w:pPr>
      <w:r w:rsidRPr="00502C16">
        <w:rPr>
          <w:rFonts w:eastAsiaTheme="minorHAnsi"/>
        </w:rPr>
        <w:t>6.</w:t>
      </w:r>
      <w:r w:rsidRPr="00502C16">
        <w:rPr>
          <w:rFonts w:eastAsiaTheme="minorHAnsi"/>
        </w:rPr>
        <w:tab/>
        <w:t xml:space="preserve">Deriu E, Liu JZ, Pezeshki M, Edwards RA, Ochoa RJ, Contreras H, </w:t>
      </w:r>
      <w:r w:rsidR="00592947">
        <w:rPr>
          <w:rFonts w:eastAsiaTheme="minorHAnsi"/>
        </w:rPr>
        <w:t>Libby SJ, Fang FC and</w:t>
      </w:r>
      <w:r w:rsidR="00592947" w:rsidRPr="00592947">
        <w:rPr>
          <w:rFonts w:eastAsiaTheme="minorHAnsi"/>
        </w:rPr>
        <w:t xml:space="preserve"> Raffatellu M.</w:t>
      </w:r>
      <w:r w:rsidR="00592947">
        <w:rPr>
          <w:rFonts w:eastAsiaTheme="minorHAnsi"/>
        </w:rPr>
        <w:t xml:space="preserve">  Probiotic bacteria reduce </w:t>
      </w:r>
      <w:r w:rsidR="00592947" w:rsidRPr="00592947">
        <w:rPr>
          <w:rFonts w:eastAsiaTheme="minorHAnsi"/>
          <w:i/>
        </w:rPr>
        <w:t>S</w:t>
      </w:r>
      <w:r w:rsidRPr="00592947">
        <w:rPr>
          <w:rFonts w:eastAsiaTheme="minorHAnsi"/>
          <w:i/>
        </w:rPr>
        <w:t>almonella typhimurium</w:t>
      </w:r>
      <w:r w:rsidRPr="00502C16">
        <w:rPr>
          <w:rFonts w:eastAsiaTheme="minorHAnsi"/>
        </w:rPr>
        <w:t xml:space="preserve"> intestinal colonization by competing for iron.</w:t>
      </w:r>
      <w:r w:rsidR="00B0619C">
        <w:rPr>
          <w:rFonts w:eastAsiaTheme="minorHAnsi"/>
        </w:rPr>
        <w:t xml:space="preserve"> Cell Host M</w:t>
      </w:r>
      <w:r w:rsidR="00592947">
        <w:rPr>
          <w:rFonts w:eastAsiaTheme="minorHAnsi"/>
        </w:rPr>
        <w:t>icrobe. 2013;14</w:t>
      </w:r>
      <w:r w:rsidRPr="00502C16">
        <w:rPr>
          <w:rFonts w:eastAsiaTheme="minorHAnsi"/>
        </w:rPr>
        <w:t>:26-37.</w:t>
      </w:r>
    </w:p>
    <w:p w14:paraId="6C779A8A" w14:textId="005EF68E" w:rsidR="008809FE" w:rsidRPr="00502C16" w:rsidRDefault="008809FE" w:rsidP="008809FE">
      <w:pPr>
        <w:pStyle w:val="EndNoteBibliographynl"/>
        <w:outlineLvl w:val="0"/>
        <w:rPr>
          <w:rFonts w:eastAsiaTheme="minorHAnsi"/>
        </w:rPr>
      </w:pPr>
      <w:r w:rsidRPr="00502C16">
        <w:rPr>
          <w:rFonts w:eastAsiaTheme="minorHAnsi"/>
        </w:rPr>
        <w:t>7.</w:t>
      </w:r>
      <w:r w:rsidRPr="00502C16">
        <w:rPr>
          <w:rFonts w:eastAsiaTheme="minorHAnsi"/>
        </w:rPr>
        <w:tab/>
        <w:t>Dostal A, Fehlba</w:t>
      </w:r>
      <w:r w:rsidR="00592947">
        <w:rPr>
          <w:rFonts w:eastAsiaTheme="minorHAnsi"/>
        </w:rPr>
        <w:t>um S, Chassard C, Zimmermann MB and</w:t>
      </w:r>
      <w:r w:rsidRPr="00502C16">
        <w:rPr>
          <w:rFonts w:eastAsiaTheme="minorHAnsi"/>
        </w:rPr>
        <w:t xml:space="preserve"> Lacroix C. Low iron availability in continuous in vitro colonic fermentations induces strong dysbiosis of the child gut microbial consortium and a decrease in main metabolites. FEMS </w:t>
      </w:r>
      <w:r w:rsidR="00592947">
        <w:rPr>
          <w:rFonts w:eastAsiaTheme="minorHAnsi"/>
        </w:rPr>
        <w:t>Microbiol Ecol. 2013;83</w:t>
      </w:r>
      <w:r w:rsidRPr="00502C16">
        <w:rPr>
          <w:rFonts w:eastAsiaTheme="minorHAnsi"/>
        </w:rPr>
        <w:t>:161-75.</w:t>
      </w:r>
    </w:p>
    <w:p w14:paraId="4370A26F" w14:textId="0794797F" w:rsidR="008809FE" w:rsidRPr="00502C16" w:rsidRDefault="008809FE" w:rsidP="008809FE">
      <w:pPr>
        <w:pStyle w:val="EndNoteBibliographynl"/>
        <w:outlineLvl w:val="0"/>
        <w:rPr>
          <w:rFonts w:eastAsiaTheme="minorHAnsi"/>
        </w:rPr>
      </w:pPr>
      <w:r w:rsidRPr="00502C16">
        <w:rPr>
          <w:rFonts w:eastAsiaTheme="minorHAnsi"/>
        </w:rPr>
        <w:t>8.</w:t>
      </w:r>
      <w:r w:rsidRPr="00502C16">
        <w:rPr>
          <w:rFonts w:eastAsiaTheme="minorHAnsi"/>
        </w:rPr>
        <w:tab/>
        <w:t xml:space="preserve">Vazquez-Gutierrez P, Lacroix C, </w:t>
      </w:r>
      <w:r w:rsidR="00592947">
        <w:rPr>
          <w:rFonts w:eastAsiaTheme="minorHAnsi"/>
        </w:rPr>
        <w:t>Jaeggi T, Zeder C, Zimmerman MB and</w:t>
      </w:r>
      <w:r w:rsidRPr="00502C16">
        <w:rPr>
          <w:rFonts w:eastAsiaTheme="minorHAnsi"/>
        </w:rPr>
        <w:t xml:space="preserve"> Chassard C. Bifidobacteria strains isolated from stools of iron deficient infants can efficiently sequester iron. BMC Microbiol. 2015;15:3.</w:t>
      </w:r>
    </w:p>
    <w:p w14:paraId="5314515E" w14:textId="5AF162DC" w:rsidR="008809FE" w:rsidRPr="00502C16" w:rsidRDefault="00592947" w:rsidP="008809FE">
      <w:pPr>
        <w:pStyle w:val="EndNoteBibliographynl"/>
        <w:outlineLvl w:val="0"/>
        <w:rPr>
          <w:rFonts w:eastAsiaTheme="minorHAnsi"/>
        </w:rPr>
      </w:pPr>
      <w:r>
        <w:rPr>
          <w:rFonts w:eastAsiaTheme="minorHAnsi"/>
        </w:rPr>
        <w:t>9.</w:t>
      </w:r>
      <w:r>
        <w:rPr>
          <w:rFonts w:eastAsiaTheme="minorHAnsi"/>
        </w:rPr>
        <w:tab/>
        <w:t xml:space="preserve">Bezkorovainy A and </w:t>
      </w:r>
      <w:r w:rsidR="008809FE" w:rsidRPr="00502C16">
        <w:rPr>
          <w:rFonts w:eastAsiaTheme="minorHAnsi"/>
        </w:rPr>
        <w:t xml:space="preserve">Solberg L. Ferrous iron uptake by </w:t>
      </w:r>
      <w:r w:rsidR="008809FE" w:rsidRPr="00592947">
        <w:rPr>
          <w:rFonts w:eastAsiaTheme="minorHAnsi"/>
          <w:i/>
        </w:rPr>
        <w:t>Bifidobacterium breve</w:t>
      </w:r>
      <w:r w:rsidR="008809FE" w:rsidRPr="00502C16">
        <w:rPr>
          <w:rFonts w:eastAsiaTheme="minorHAnsi"/>
        </w:rPr>
        <w:t>.</w:t>
      </w:r>
      <w:r>
        <w:rPr>
          <w:rFonts w:eastAsiaTheme="minorHAnsi"/>
        </w:rPr>
        <w:t xml:space="preserve"> Biol Trace Elem Res. 1989;20</w:t>
      </w:r>
      <w:r w:rsidR="008809FE" w:rsidRPr="00502C16">
        <w:rPr>
          <w:rFonts w:eastAsiaTheme="minorHAnsi"/>
        </w:rPr>
        <w:t>:251-67.</w:t>
      </w:r>
    </w:p>
    <w:p w14:paraId="4D826335" w14:textId="2B8C31E8" w:rsidR="008809FE" w:rsidRPr="00502C16" w:rsidRDefault="00592947" w:rsidP="008809FE">
      <w:pPr>
        <w:pStyle w:val="EndNoteBibliographynl"/>
        <w:outlineLvl w:val="0"/>
        <w:rPr>
          <w:rFonts w:eastAsiaTheme="minorHAnsi"/>
        </w:rPr>
      </w:pPr>
      <w:r>
        <w:rPr>
          <w:rFonts w:eastAsiaTheme="minorHAnsi"/>
        </w:rPr>
        <w:t>10.</w:t>
      </w:r>
      <w:r>
        <w:rPr>
          <w:rFonts w:eastAsiaTheme="minorHAnsi"/>
        </w:rPr>
        <w:tab/>
        <w:t>Kim WS, Tanaka T, Kumura H and</w:t>
      </w:r>
      <w:r w:rsidR="008809FE" w:rsidRPr="00502C16">
        <w:rPr>
          <w:rFonts w:eastAsiaTheme="minorHAnsi"/>
        </w:rPr>
        <w:t xml:space="preserve"> Shimazaki K. Lactoferrin-binding proteins in </w:t>
      </w:r>
      <w:r w:rsidR="008809FE" w:rsidRPr="00592947">
        <w:rPr>
          <w:rFonts w:eastAsiaTheme="minorHAnsi"/>
          <w:i/>
        </w:rPr>
        <w:t>Bifidobacterium bifidum</w:t>
      </w:r>
      <w:r w:rsidR="008809FE" w:rsidRPr="00502C16">
        <w:rPr>
          <w:rFonts w:eastAsiaTheme="minorHAnsi"/>
        </w:rPr>
        <w:t>. Bio</w:t>
      </w:r>
      <w:r>
        <w:rPr>
          <w:rFonts w:eastAsiaTheme="minorHAnsi"/>
        </w:rPr>
        <w:t>chem Cell Biol. 2002;80</w:t>
      </w:r>
      <w:r w:rsidR="008809FE" w:rsidRPr="00502C16">
        <w:rPr>
          <w:rFonts w:eastAsiaTheme="minorHAnsi"/>
        </w:rPr>
        <w:t>:91-4.</w:t>
      </w:r>
    </w:p>
    <w:p w14:paraId="1E24BCDA" w14:textId="3A54ACCF" w:rsidR="008809FE" w:rsidRPr="00502C16" w:rsidRDefault="00592947" w:rsidP="008809FE">
      <w:pPr>
        <w:pStyle w:val="EndNoteBibliographynl"/>
        <w:outlineLvl w:val="0"/>
        <w:rPr>
          <w:rFonts w:eastAsiaTheme="minorHAnsi"/>
        </w:rPr>
      </w:pPr>
      <w:r>
        <w:rPr>
          <w:rFonts w:eastAsiaTheme="minorHAnsi"/>
        </w:rPr>
        <w:t>11.</w:t>
      </w:r>
      <w:r>
        <w:rPr>
          <w:rFonts w:eastAsiaTheme="minorHAnsi"/>
        </w:rPr>
        <w:tab/>
        <w:t>Kot E, Haloftis G and</w:t>
      </w:r>
      <w:r w:rsidR="008809FE" w:rsidRPr="00502C16">
        <w:rPr>
          <w:rFonts w:eastAsiaTheme="minorHAnsi"/>
        </w:rPr>
        <w:t xml:space="preserve"> Bezkorovainy A. Ferrous Iron Uptake by Bifidobacteria in the Absence of Glucose.</w:t>
      </w:r>
      <w:r>
        <w:rPr>
          <w:rFonts w:eastAsiaTheme="minorHAnsi"/>
        </w:rPr>
        <w:t xml:space="preserve"> Nut Res. 1993;13</w:t>
      </w:r>
      <w:r w:rsidR="008809FE" w:rsidRPr="00502C16">
        <w:rPr>
          <w:rFonts w:eastAsiaTheme="minorHAnsi"/>
        </w:rPr>
        <w:t>:1295-303.</w:t>
      </w:r>
    </w:p>
    <w:p w14:paraId="026DAD73" w14:textId="652D2B52" w:rsidR="008809FE" w:rsidRPr="00502C16" w:rsidRDefault="008809FE" w:rsidP="008809FE">
      <w:pPr>
        <w:pStyle w:val="EndNoteBibliographynl"/>
        <w:outlineLvl w:val="0"/>
        <w:rPr>
          <w:rFonts w:eastAsiaTheme="minorHAnsi"/>
        </w:rPr>
      </w:pPr>
      <w:r w:rsidRPr="00502C16">
        <w:rPr>
          <w:rFonts w:eastAsiaTheme="minorHAnsi"/>
        </w:rPr>
        <w:t>12.</w:t>
      </w:r>
      <w:r w:rsidRPr="00502C16">
        <w:rPr>
          <w:rFonts w:eastAsiaTheme="minorHAnsi"/>
        </w:rPr>
        <w:tab/>
        <w:t xml:space="preserve">Christiaen SE, O'Connell Motherway M, Bottacini F, Lanigan N, Casey PG, Huys G, </w:t>
      </w:r>
      <w:r w:rsidR="00592947">
        <w:rPr>
          <w:rFonts w:eastAsiaTheme="minorHAnsi"/>
        </w:rPr>
        <w:t>Nelis HJ, van Sinderen D and Coenye T</w:t>
      </w:r>
      <w:r w:rsidRPr="00502C16">
        <w:rPr>
          <w:rFonts w:eastAsiaTheme="minorHAnsi"/>
        </w:rPr>
        <w:t xml:space="preserve">. Autoinducer-2 plays a crucial role in gut colonization and probiotic functionality of </w:t>
      </w:r>
      <w:r w:rsidRPr="00592947">
        <w:rPr>
          <w:rFonts w:eastAsiaTheme="minorHAnsi"/>
          <w:i/>
        </w:rPr>
        <w:t>Bifidobacterium br</w:t>
      </w:r>
      <w:r w:rsidR="00592947" w:rsidRPr="00592947">
        <w:rPr>
          <w:rFonts w:eastAsiaTheme="minorHAnsi"/>
          <w:i/>
        </w:rPr>
        <w:t>eve</w:t>
      </w:r>
      <w:r w:rsidR="00592947">
        <w:rPr>
          <w:rFonts w:eastAsiaTheme="minorHAnsi"/>
        </w:rPr>
        <w:t xml:space="preserve"> UCC2003. PLoS One. 2014;9</w:t>
      </w:r>
      <w:r w:rsidRPr="00502C16">
        <w:rPr>
          <w:rFonts w:eastAsiaTheme="minorHAnsi"/>
        </w:rPr>
        <w:t>:e98111.</w:t>
      </w:r>
    </w:p>
    <w:p w14:paraId="44A3B55F" w14:textId="15E2AB89" w:rsidR="008809FE" w:rsidRPr="00502C16" w:rsidRDefault="00592947" w:rsidP="008809FE">
      <w:pPr>
        <w:pStyle w:val="EndNoteBibliographynl"/>
        <w:outlineLvl w:val="0"/>
        <w:rPr>
          <w:rFonts w:eastAsiaTheme="minorHAnsi"/>
        </w:rPr>
      </w:pPr>
      <w:r>
        <w:rPr>
          <w:rFonts w:eastAsiaTheme="minorHAnsi"/>
        </w:rPr>
        <w:t>13.</w:t>
      </w:r>
      <w:r>
        <w:rPr>
          <w:rFonts w:eastAsiaTheme="minorHAnsi"/>
        </w:rPr>
        <w:tab/>
        <w:t>Hood MI and</w:t>
      </w:r>
      <w:r w:rsidR="008809FE" w:rsidRPr="00502C16">
        <w:rPr>
          <w:rFonts w:eastAsiaTheme="minorHAnsi"/>
        </w:rPr>
        <w:t xml:space="preserve"> Skaar EP. Nutritional immunity: transition metals at the pathogen-host interface. Na</w:t>
      </w:r>
      <w:r>
        <w:rPr>
          <w:rFonts w:eastAsiaTheme="minorHAnsi"/>
        </w:rPr>
        <w:t>t</w:t>
      </w:r>
      <w:r w:rsidR="008809FE" w:rsidRPr="00502C16">
        <w:rPr>
          <w:rFonts w:eastAsiaTheme="minorHAnsi"/>
        </w:rPr>
        <w:t xml:space="preserve"> </w:t>
      </w:r>
      <w:r>
        <w:rPr>
          <w:rFonts w:eastAsiaTheme="minorHAnsi"/>
        </w:rPr>
        <w:t>Rev Microbiol. 2012;10</w:t>
      </w:r>
      <w:r w:rsidR="008809FE" w:rsidRPr="00502C16">
        <w:rPr>
          <w:rFonts w:eastAsiaTheme="minorHAnsi"/>
        </w:rPr>
        <w:t>:525-37.</w:t>
      </w:r>
    </w:p>
    <w:p w14:paraId="5771D7E0" w14:textId="5F030485" w:rsidR="008809FE" w:rsidRPr="00502C16" w:rsidRDefault="008809FE" w:rsidP="008809FE">
      <w:pPr>
        <w:pStyle w:val="EndNoteBibliographynl"/>
        <w:outlineLvl w:val="0"/>
        <w:rPr>
          <w:rFonts w:eastAsiaTheme="minorHAnsi"/>
        </w:rPr>
      </w:pPr>
      <w:r w:rsidRPr="00502C16">
        <w:rPr>
          <w:rFonts w:eastAsiaTheme="minorHAnsi"/>
        </w:rPr>
        <w:t>14.</w:t>
      </w:r>
      <w:r w:rsidRPr="00502C16">
        <w:rPr>
          <w:rFonts w:eastAsiaTheme="minorHAnsi"/>
        </w:rPr>
        <w:tab/>
        <w:t>C</w:t>
      </w:r>
      <w:r w:rsidR="00592947">
        <w:rPr>
          <w:rFonts w:eastAsiaTheme="minorHAnsi"/>
        </w:rPr>
        <w:t>ronin M, Zomer A, Fitzgerald GF and</w:t>
      </w:r>
      <w:r w:rsidRPr="00502C16">
        <w:rPr>
          <w:rFonts w:eastAsiaTheme="minorHAnsi"/>
        </w:rPr>
        <w:t xml:space="preserve"> van Sinderen D. Identification of iron-regulated genes of </w:t>
      </w:r>
      <w:r w:rsidRPr="00592947">
        <w:rPr>
          <w:rFonts w:eastAsiaTheme="minorHAnsi"/>
          <w:i/>
        </w:rPr>
        <w:t>Bifidobacterium breve</w:t>
      </w:r>
      <w:r w:rsidRPr="00502C16">
        <w:rPr>
          <w:rFonts w:eastAsiaTheme="minorHAnsi"/>
        </w:rPr>
        <w:t xml:space="preserve"> UCC2003 as a basis for controlled gene ex</w:t>
      </w:r>
      <w:r w:rsidR="00592947">
        <w:rPr>
          <w:rFonts w:eastAsiaTheme="minorHAnsi"/>
        </w:rPr>
        <w:t>pression. Bioeng Bugs. 2012;3</w:t>
      </w:r>
      <w:r w:rsidRPr="00502C16">
        <w:rPr>
          <w:rFonts w:eastAsiaTheme="minorHAnsi"/>
        </w:rPr>
        <w:t>:157-67.</w:t>
      </w:r>
    </w:p>
    <w:p w14:paraId="45739F77" w14:textId="0751610E" w:rsidR="008809FE" w:rsidRPr="00502C16" w:rsidRDefault="008809FE" w:rsidP="008809FE">
      <w:pPr>
        <w:pStyle w:val="EndNoteBibliographynl"/>
        <w:outlineLvl w:val="0"/>
        <w:rPr>
          <w:rFonts w:eastAsiaTheme="minorHAnsi"/>
        </w:rPr>
      </w:pPr>
      <w:r w:rsidRPr="00502C16">
        <w:rPr>
          <w:rFonts w:eastAsiaTheme="minorHAnsi"/>
        </w:rPr>
        <w:t>15.</w:t>
      </w:r>
      <w:r w:rsidRPr="00502C16">
        <w:rPr>
          <w:rFonts w:eastAsiaTheme="minorHAnsi"/>
        </w:rPr>
        <w:tab/>
        <w:t>Bird CL, Witte JS, Swendseid ME, Shikany</w:t>
      </w:r>
      <w:r w:rsidR="00D628B2">
        <w:rPr>
          <w:rFonts w:eastAsiaTheme="minorHAnsi"/>
        </w:rPr>
        <w:t xml:space="preserve"> JM, Hunt IF, Frankl HD, Lee ER, Longnecker MP and</w:t>
      </w:r>
      <w:r w:rsidR="00D628B2" w:rsidRPr="00D628B2">
        <w:rPr>
          <w:rFonts w:eastAsiaTheme="minorHAnsi"/>
        </w:rPr>
        <w:t xml:space="preserve"> Haile RW.</w:t>
      </w:r>
      <w:r w:rsidR="00D628B2">
        <w:rPr>
          <w:rFonts w:eastAsiaTheme="minorHAnsi"/>
        </w:rPr>
        <w:t xml:space="preserve">  </w:t>
      </w:r>
      <w:r w:rsidRPr="00502C16">
        <w:rPr>
          <w:rFonts w:eastAsiaTheme="minorHAnsi"/>
        </w:rPr>
        <w:t>Plasma ferritin, iron intake, and the ris</w:t>
      </w:r>
      <w:r w:rsidR="00D628B2">
        <w:rPr>
          <w:rFonts w:eastAsiaTheme="minorHAnsi"/>
        </w:rPr>
        <w:t>k of colorectal polyps. Am J Epidemiol. 1996;144</w:t>
      </w:r>
      <w:r w:rsidRPr="00502C16">
        <w:rPr>
          <w:rFonts w:eastAsiaTheme="minorHAnsi"/>
        </w:rPr>
        <w:t>:34-41.</w:t>
      </w:r>
    </w:p>
    <w:p w14:paraId="7FB97211" w14:textId="17E20707" w:rsidR="008809FE" w:rsidRPr="00502C16" w:rsidRDefault="00D628B2" w:rsidP="008809FE">
      <w:pPr>
        <w:pStyle w:val="EndNoteBibliographynl"/>
        <w:outlineLvl w:val="0"/>
        <w:rPr>
          <w:rFonts w:eastAsiaTheme="minorHAnsi"/>
        </w:rPr>
      </w:pPr>
      <w:r>
        <w:rPr>
          <w:rFonts w:eastAsiaTheme="minorHAnsi"/>
        </w:rPr>
        <w:t>16.</w:t>
      </w:r>
      <w:r>
        <w:rPr>
          <w:rFonts w:eastAsiaTheme="minorHAnsi"/>
        </w:rPr>
        <w:tab/>
        <w:t>Ridlon JM, Kang DJ and</w:t>
      </w:r>
      <w:r w:rsidR="008809FE" w:rsidRPr="00502C16">
        <w:rPr>
          <w:rFonts w:eastAsiaTheme="minorHAnsi"/>
        </w:rPr>
        <w:t xml:space="preserve"> Hylemon PB. Bile salt biotransformations by human intestinal b</w:t>
      </w:r>
      <w:r>
        <w:rPr>
          <w:rFonts w:eastAsiaTheme="minorHAnsi"/>
        </w:rPr>
        <w:t>acteria. J Lipid Res. 2006;47</w:t>
      </w:r>
      <w:r w:rsidR="008809FE" w:rsidRPr="00502C16">
        <w:rPr>
          <w:rFonts w:eastAsiaTheme="minorHAnsi"/>
        </w:rPr>
        <w:t>:241-59.</w:t>
      </w:r>
    </w:p>
    <w:p w14:paraId="0859EE37" w14:textId="6D41CFCB" w:rsidR="008809FE" w:rsidRPr="00502C16" w:rsidRDefault="008809FE" w:rsidP="008809FE">
      <w:pPr>
        <w:pStyle w:val="EndNoteBibliographynl"/>
        <w:outlineLvl w:val="0"/>
        <w:rPr>
          <w:rFonts w:eastAsiaTheme="minorHAnsi"/>
        </w:rPr>
      </w:pPr>
      <w:r w:rsidRPr="00502C16">
        <w:rPr>
          <w:rFonts w:eastAsiaTheme="minorHAnsi"/>
        </w:rPr>
        <w:t>17.</w:t>
      </w:r>
      <w:r w:rsidRPr="00502C16">
        <w:rPr>
          <w:rFonts w:eastAsiaTheme="minorHAnsi"/>
        </w:rPr>
        <w:tab/>
      </w:r>
      <w:r w:rsidR="00D628B2">
        <w:rPr>
          <w:rFonts w:eastAsiaTheme="minorHAnsi"/>
        </w:rPr>
        <w:t>Hamer HM, De Preter V, Windey K and</w:t>
      </w:r>
      <w:r w:rsidRPr="00502C16">
        <w:rPr>
          <w:rFonts w:eastAsiaTheme="minorHAnsi"/>
        </w:rPr>
        <w:t xml:space="preserve"> Verbeke K. Functional analysis of colonic bacterial metabolism: relevant to health? Am J Physiol Gastroi</w:t>
      </w:r>
      <w:r w:rsidR="00D628B2">
        <w:rPr>
          <w:rFonts w:eastAsiaTheme="minorHAnsi"/>
        </w:rPr>
        <w:t>ntest Liver Physiol. 2012;302</w:t>
      </w:r>
      <w:r w:rsidRPr="00502C16">
        <w:rPr>
          <w:rFonts w:eastAsiaTheme="minorHAnsi"/>
        </w:rPr>
        <w:t>:G1-9.</w:t>
      </w:r>
    </w:p>
    <w:p w14:paraId="7D146727" w14:textId="1FEAECB2" w:rsidR="008809FE" w:rsidRPr="00502C16" w:rsidRDefault="00D2551A" w:rsidP="008809FE">
      <w:pPr>
        <w:pStyle w:val="EndNoteBibliographynl"/>
        <w:outlineLvl w:val="0"/>
        <w:rPr>
          <w:rFonts w:eastAsiaTheme="minorHAnsi"/>
        </w:rPr>
      </w:pPr>
      <w:r>
        <w:rPr>
          <w:rFonts w:eastAsiaTheme="minorHAnsi"/>
        </w:rPr>
        <w:t>18.</w:t>
      </w:r>
      <w:r>
        <w:rPr>
          <w:rFonts w:eastAsiaTheme="minorHAnsi"/>
        </w:rPr>
        <w:tab/>
        <w:t>Hofmann AF and</w:t>
      </w:r>
      <w:r w:rsidR="008809FE" w:rsidRPr="00502C16">
        <w:rPr>
          <w:rFonts w:eastAsiaTheme="minorHAnsi"/>
        </w:rPr>
        <w:t xml:space="preserve"> Hagey LR. Bile Acids: Chemistry, Pathochemistry, Biology, Pathobio</w:t>
      </w:r>
      <w:r>
        <w:rPr>
          <w:rFonts w:eastAsiaTheme="minorHAnsi"/>
        </w:rPr>
        <w:t>logy, and Therapeutics. Cell Mol Life Sci. 2008;65</w:t>
      </w:r>
      <w:r w:rsidR="008809FE" w:rsidRPr="00502C16">
        <w:rPr>
          <w:rFonts w:eastAsiaTheme="minorHAnsi"/>
        </w:rPr>
        <w:t>:2461-83.</w:t>
      </w:r>
    </w:p>
    <w:p w14:paraId="12C645B2" w14:textId="5FC4E8CA" w:rsidR="008809FE" w:rsidRPr="00502C16" w:rsidRDefault="008809FE" w:rsidP="008809FE">
      <w:pPr>
        <w:pStyle w:val="EndNoteBibliographynl"/>
        <w:outlineLvl w:val="0"/>
        <w:rPr>
          <w:rFonts w:eastAsiaTheme="minorHAnsi"/>
        </w:rPr>
      </w:pPr>
      <w:r w:rsidRPr="00502C16">
        <w:rPr>
          <w:rFonts w:eastAsiaTheme="minorHAnsi"/>
        </w:rPr>
        <w:t>19.</w:t>
      </w:r>
      <w:r w:rsidRPr="00502C16">
        <w:rPr>
          <w:rFonts w:eastAsiaTheme="minorHAnsi"/>
        </w:rPr>
        <w:tab/>
        <w:t>Jar</w:t>
      </w:r>
      <w:r w:rsidR="00D2551A">
        <w:rPr>
          <w:rFonts w:eastAsiaTheme="minorHAnsi"/>
        </w:rPr>
        <w:t>ocki P, Podleśny M, Glibowski P and</w:t>
      </w:r>
      <w:r w:rsidRPr="00502C16">
        <w:rPr>
          <w:rFonts w:eastAsiaTheme="minorHAnsi"/>
        </w:rPr>
        <w:t xml:space="preserve"> Targoński Z. A New Insight into the Physiological Role of Bile Salt Hydrolase among Intestinal Bacteria from the Genus </w:t>
      </w:r>
      <w:r w:rsidRPr="00D2551A">
        <w:rPr>
          <w:rFonts w:eastAsiaTheme="minorHAnsi"/>
          <w:i/>
        </w:rPr>
        <w:t>Bifidobacterium</w:t>
      </w:r>
      <w:r w:rsidR="00D2551A">
        <w:rPr>
          <w:rFonts w:eastAsiaTheme="minorHAnsi"/>
        </w:rPr>
        <w:t>. PLOS ONE. 2014;9</w:t>
      </w:r>
      <w:r w:rsidRPr="00502C16">
        <w:rPr>
          <w:rFonts w:eastAsiaTheme="minorHAnsi"/>
        </w:rPr>
        <w:t>:e114379.</w:t>
      </w:r>
    </w:p>
    <w:p w14:paraId="5B6C8153" w14:textId="31534F44" w:rsidR="008809FE" w:rsidRPr="00502C16" w:rsidRDefault="008809FE" w:rsidP="008809FE">
      <w:pPr>
        <w:pStyle w:val="EndNoteBibliographynl"/>
        <w:outlineLvl w:val="0"/>
        <w:rPr>
          <w:rFonts w:eastAsiaTheme="minorHAnsi"/>
        </w:rPr>
      </w:pPr>
      <w:r w:rsidRPr="00502C16">
        <w:rPr>
          <w:rFonts w:eastAsiaTheme="minorHAnsi"/>
        </w:rPr>
        <w:t>20.</w:t>
      </w:r>
      <w:r w:rsidRPr="00502C16">
        <w:rPr>
          <w:rFonts w:eastAsiaTheme="minorHAnsi"/>
        </w:rPr>
        <w:tab/>
      </w:r>
      <w:r w:rsidR="00D2551A">
        <w:rPr>
          <w:rFonts w:eastAsiaTheme="minorHAnsi"/>
        </w:rPr>
        <w:t>Begley M, Sleator RD, Gahan CGM and</w:t>
      </w:r>
      <w:r w:rsidRPr="00502C16">
        <w:rPr>
          <w:rFonts w:eastAsiaTheme="minorHAnsi"/>
        </w:rPr>
        <w:t xml:space="preserve"> Hill C. Contribution of Three Bile-Associated Loci, </w:t>
      </w:r>
      <w:r w:rsidRPr="00D2551A">
        <w:rPr>
          <w:rFonts w:eastAsiaTheme="minorHAnsi"/>
          <w:i/>
        </w:rPr>
        <w:t>bsh</w:t>
      </w:r>
      <w:r w:rsidRPr="00502C16">
        <w:rPr>
          <w:rFonts w:eastAsiaTheme="minorHAnsi"/>
        </w:rPr>
        <w:t xml:space="preserve">, </w:t>
      </w:r>
      <w:r w:rsidRPr="00D2551A">
        <w:rPr>
          <w:rFonts w:eastAsiaTheme="minorHAnsi"/>
          <w:i/>
        </w:rPr>
        <w:t>pva</w:t>
      </w:r>
      <w:r w:rsidRPr="00502C16">
        <w:rPr>
          <w:rFonts w:eastAsiaTheme="minorHAnsi"/>
        </w:rPr>
        <w:t xml:space="preserve">, and </w:t>
      </w:r>
      <w:r w:rsidRPr="00D2551A">
        <w:rPr>
          <w:rFonts w:eastAsiaTheme="minorHAnsi"/>
          <w:i/>
        </w:rPr>
        <w:t>btlB</w:t>
      </w:r>
      <w:r w:rsidRPr="00502C16">
        <w:rPr>
          <w:rFonts w:eastAsiaTheme="minorHAnsi"/>
        </w:rPr>
        <w:t xml:space="preserve">, to Gastrointestinal Persistence and Bile Tolerance of </w:t>
      </w:r>
      <w:r w:rsidRPr="00D2551A">
        <w:rPr>
          <w:rFonts w:eastAsiaTheme="minorHAnsi"/>
          <w:i/>
        </w:rPr>
        <w:t>Listeria monocytogenes</w:t>
      </w:r>
      <w:r w:rsidRPr="00502C16">
        <w:rPr>
          <w:rFonts w:eastAsiaTheme="minorHAnsi"/>
        </w:rPr>
        <w:t>. In</w:t>
      </w:r>
      <w:r w:rsidR="00D2551A">
        <w:rPr>
          <w:rFonts w:eastAsiaTheme="minorHAnsi"/>
        </w:rPr>
        <w:t>fect Immun. 2005;73</w:t>
      </w:r>
      <w:r w:rsidRPr="00502C16">
        <w:rPr>
          <w:rFonts w:eastAsiaTheme="minorHAnsi"/>
        </w:rPr>
        <w:t>:894-904.</w:t>
      </w:r>
    </w:p>
    <w:p w14:paraId="6CAA27D0" w14:textId="78095BB2" w:rsidR="008809FE" w:rsidRPr="00502C16" w:rsidRDefault="008809FE" w:rsidP="008809FE">
      <w:pPr>
        <w:pStyle w:val="EndNoteBibliographynl"/>
        <w:outlineLvl w:val="0"/>
        <w:rPr>
          <w:rFonts w:eastAsiaTheme="minorHAnsi"/>
        </w:rPr>
      </w:pPr>
      <w:r w:rsidRPr="00502C16">
        <w:rPr>
          <w:rFonts w:eastAsiaTheme="minorHAnsi"/>
        </w:rPr>
        <w:t>21.</w:t>
      </w:r>
      <w:r w:rsidRPr="00502C16">
        <w:rPr>
          <w:rFonts w:eastAsiaTheme="minorHAnsi"/>
        </w:rPr>
        <w:tab/>
      </w:r>
      <w:r w:rsidR="00014751" w:rsidRPr="00A62A60">
        <w:t xml:space="preserve">Joyce SA, MacSharry J, Casey PG, Kinsella M, Murphy EF, Shanahan F, </w:t>
      </w:r>
      <w:r w:rsidR="00014751">
        <w:t>Hill C, and Gahan CG</w:t>
      </w:r>
      <w:r w:rsidR="00014751" w:rsidRPr="00014751">
        <w:t xml:space="preserve">. </w:t>
      </w:r>
      <w:r w:rsidR="00014751" w:rsidRPr="00A62A60">
        <w:t xml:space="preserve">Regulation of host weight gain and lipid metabolism by bacterial bile acid modification in the gut. </w:t>
      </w:r>
      <w:r w:rsidR="00014751" w:rsidRPr="006B3912">
        <w:t>Proc Natl Acad Sci U S A</w:t>
      </w:r>
      <w:r w:rsidR="00014751">
        <w:t>. 2014;111</w:t>
      </w:r>
      <w:r w:rsidR="00014751" w:rsidRPr="00A62A60">
        <w:t>:7421-6.</w:t>
      </w:r>
    </w:p>
    <w:p w14:paraId="56C64E86" w14:textId="6FF59B3C" w:rsidR="008809FE" w:rsidRPr="00502C16" w:rsidRDefault="008809FE" w:rsidP="008809FE">
      <w:pPr>
        <w:pStyle w:val="EndNoteBibliographynl"/>
        <w:outlineLvl w:val="0"/>
        <w:rPr>
          <w:rFonts w:eastAsiaTheme="minorHAnsi"/>
        </w:rPr>
      </w:pPr>
      <w:r w:rsidRPr="00502C16">
        <w:rPr>
          <w:rFonts w:eastAsiaTheme="minorHAnsi"/>
        </w:rPr>
        <w:t>22.</w:t>
      </w:r>
      <w:r w:rsidRPr="00502C16">
        <w:rPr>
          <w:rFonts w:eastAsiaTheme="minorHAnsi"/>
        </w:rPr>
        <w:tab/>
      </w:r>
      <w:r w:rsidR="00670444" w:rsidRPr="005F213D">
        <w:t>Sanchez B, Champomier-Verges MC, Stuer-Lauridsen B, Ruas-M</w:t>
      </w:r>
      <w:r w:rsidR="00670444">
        <w:t xml:space="preserve">adiedo P, Anglade P, Baraige F, </w:t>
      </w:r>
      <w:r w:rsidR="00670444" w:rsidRPr="00EA4278">
        <w:t>de los Reyes-Ga</w:t>
      </w:r>
      <w:r w:rsidR="00670444">
        <w:t>vilán CG, Johansen E, Zagorec M and Margolles A</w:t>
      </w:r>
      <w:r w:rsidRPr="00502C16">
        <w:rPr>
          <w:rFonts w:eastAsiaTheme="minorHAnsi"/>
        </w:rPr>
        <w:t xml:space="preserve">. Adaptation and response of </w:t>
      </w:r>
      <w:r w:rsidRPr="00670444">
        <w:rPr>
          <w:rFonts w:eastAsiaTheme="minorHAnsi"/>
          <w:i/>
        </w:rPr>
        <w:t>Bifidobacterium animalis</w:t>
      </w:r>
      <w:r w:rsidRPr="00502C16">
        <w:rPr>
          <w:rFonts w:eastAsiaTheme="minorHAnsi"/>
        </w:rPr>
        <w:t xml:space="preserve"> subsp</w:t>
      </w:r>
      <w:r w:rsidRPr="00D2551A">
        <w:rPr>
          <w:rFonts w:eastAsiaTheme="minorHAnsi"/>
          <w:i/>
        </w:rPr>
        <w:t>. lactis</w:t>
      </w:r>
      <w:r w:rsidRPr="00502C16">
        <w:rPr>
          <w:rFonts w:eastAsiaTheme="minorHAnsi"/>
        </w:rPr>
        <w:t xml:space="preserve"> to bile: a proteomic and physiological approach. App</w:t>
      </w:r>
      <w:r w:rsidR="00670444">
        <w:rPr>
          <w:rFonts w:eastAsiaTheme="minorHAnsi"/>
        </w:rPr>
        <w:t>l Environ Microbiol. 2007;73</w:t>
      </w:r>
      <w:r w:rsidRPr="00502C16">
        <w:rPr>
          <w:rFonts w:eastAsiaTheme="minorHAnsi"/>
        </w:rPr>
        <w:t>:6757-67.</w:t>
      </w:r>
    </w:p>
    <w:p w14:paraId="10BF3D2E" w14:textId="0CD96448" w:rsidR="008809FE" w:rsidRPr="00502C16" w:rsidRDefault="008809FE" w:rsidP="008809FE">
      <w:pPr>
        <w:pStyle w:val="EndNoteBibliographynl"/>
        <w:outlineLvl w:val="0"/>
        <w:rPr>
          <w:rFonts w:eastAsiaTheme="minorHAnsi"/>
        </w:rPr>
      </w:pPr>
      <w:r w:rsidRPr="00502C16">
        <w:rPr>
          <w:rFonts w:eastAsiaTheme="minorHAnsi"/>
        </w:rPr>
        <w:t>23.</w:t>
      </w:r>
      <w:r w:rsidRPr="00502C16">
        <w:rPr>
          <w:rFonts w:eastAsiaTheme="minorHAnsi"/>
        </w:rPr>
        <w:tab/>
      </w:r>
      <w:r w:rsidR="00256346" w:rsidRPr="005F213D">
        <w:t>Sanchez B, Champomier-Verges MC, Anglade P, Baraige F, de Los</w:t>
      </w:r>
      <w:r w:rsidR="00256346">
        <w:t xml:space="preserve"> Reyes-Gavilan CG, Margolles A and </w:t>
      </w:r>
      <w:r w:rsidR="00256346" w:rsidRPr="00E54D7F">
        <w:t>Zagorec M.</w:t>
      </w:r>
      <w:r w:rsidR="00014751">
        <w:t xml:space="preserve"> </w:t>
      </w:r>
      <w:r w:rsidRPr="00502C16">
        <w:rPr>
          <w:rFonts w:eastAsiaTheme="minorHAnsi"/>
        </w:rPr>
        <w:t xml:space="preserve"> Proteomic analysis of global changes in protein expression during bile salt exposure of </w:t>
      </w:r>
      <w:r w:rsidRPr="00256346">
        <w:rPr>
          <w:rFonts w:eastAsiaTheme="minorHAnsi"/>
          <w:i/>
        </w:rPr>
        <w:t>Bifidobacterium longum</w:t>
      </w:r>
      <w:r w:rsidRPr="00502C16">
        <w:rPr>
          <w:rFonts w:eastAsiaTheme="minorHAnsi"/>
        </w:rPr>
        <w:t xml:space="preserve"> NCIMB 8809. J</w:t>
      </w:r>
      <w:r w:rsidR="00582B5B">
        <w:rPr>
          <w:rFonts w:eastAsiaTheme="minorHAnsi"/>
        </w:rPr>
        <w:t xml:space="preserve"> Bacteriol</w:t>
      </w:r>
      <w:r w:rsidR="00256346">
        <w:rPr>
          <w:rFonts w:eastAsiaTheme="minorHAnsi"/>
        </w:rPr>
        <w:t>. 2005;187</w:t>
      </w:r>
      <w:r w:rsidRPr="00502C16">
        <w:rPr>
          <w:rFonts w:eastAsiaTheme="minorHAnsi"/>
        </w:rPr>
        <w:t>:5799-808.</w:t>
      </w:r>
    </w:p>
    <w:p w14:paraId="139AC0AA" w14:textId="748521D3" w:rsidR="008809FE" w:rsidRPr="00502C16" w:rsidRDefault="008809FE" w:rsidP="008809FE">
      <w:pPr>
        <w:pStyle w:val="EndNoteBibliographynl"/>
        <w:outlineLvl w:val="0"/>
        <w:rPr>
          <w:rFonts w:eastAsiaTheme="minorHAnsi"/>
        </w:rPr>
      </w:pPr>
      <w:r w:rsidRPr="00502C16">
        <w:rPr>
          <w:rFonts w:eastAsiaTheme="minorHAnsi"/>
        </w:rPr>
        <w:t>24.</w:t>
      </w:r>
      <w:r w:rsidR="009000C2">
        <w:rPr>
          <w:rFonts w:eastAsiaTheme="minorHAnsi"/>
        </w:rPr>
        <w:tab/>
        <w:t>Garrigues C, Stuer-Lauridsen B and</w:t>
      </w:r>
      <w:r w:rsidRPr="00502C16">
        <w:rPr>
          <w:rFonts w:eastAsiaTheme="minorHAnsi"/>
        </w:rPr>
        <w:t xml:space="preserve"> Johansen E. Characterisation of </w:t>
      </w:r>
      <w:r w:rsidRPr="009000C2">
        <w:rPr>
          <w:rFonts w:eastAsiaTheme="minorHAnsi"/>
          <w:i/>
        </w:rPr>
        <w:t>Bifidobacterium animalis</w:t>
      </w:r>
      <w:r w:rsidRPr="00502C16">
        <w:rPr>
          <w:rFonts w:eastAsiaTheme="minorHAnsi"/>
        </w:rPr>
        <w:t xml:space="preserve"> subsp. </w:t>
      </w:r>
      <w:r w:rsidRPr="009000C2">
        <w:rPr>
          <w:rFonts w:eastAsiaTheme="minorHAnsi"/>
          <w:i/>
        </w:rPr>
        <w:t>lactis</w:t>
      </w:r>
      <w:r w:rsidRPr="00502C16">
        <w:rPr>
          <w:rFonts w:eastAsiaTheme="minorHAnsi"/>
        </w:rPr>
        <w:t xml:space="preserve"> BB-12 and other probiotic bacteria using genomics, transcriptomics and proteomics. </w:t>
      </w:r>
      <w:r w:rsidR="009000C2">
        <w:rPr>
          <w:rFonts w:eastAsiaTheme="minorHAnsi"/>
        </w:rPr>
        <w:t>Aust J</w:t>
      </w:r>
      <w:r w:rsidR="009000C2" w:rsidRPr="009000C2">
        <w:rPr>
          <w:rFonts w:eastAsiaTheme="minorHAnsi"/>
        </w:rPr>
        <w:t xml:space="preserve"> Dairy Technol. </w:t>
      </w:r>
      <w:r w:rsidR="009000C2">
        <w:rPr>
          <w:rFonts w:eastAsiaTheme="minorHAnsi"/>
        </w:rPr>
        <w:t xml:space="preserve"> 2005;60</w:t>
      </w:r>
      <w:r w:rsidRPr="00502C16">
        <w:rPr>
          <w:rFonts w:eastAsiaTheme="minorHAnsi"/>
        </w:rPr>
        <w:t>:84-92.</w:t>
      </w:r>
    </w:p>
    <w:p w14:paraId="32DE0104" w14:textId="628BFD23" w:rsidR="008809FE" w:rsidRPr="00502C16" w:rsidRDefault="008809FE" w:rsidP="008809FE">
      <w:pPr>
        <w:pStyle w:val="EndNoteBibliographynl"/>
        <w:outlineLvl w:val="0"/>
        <w:rPr>
          <w:rFonts w:eastAsiaTheme="minorHAnsi"/>
        </w:rPr>
      </w:pPr>
      <w:r w:rsidRPr="00502C16">
        <w:rPr>
          <w:rFonts w:eastAsiaTheme="minorHAnsi"/>
        </w:rPr>
        <w:t>25.</w:t>
      </w:r>
      <w:r w:rsidRPr="00502C16">
        <w:rPr>
          <w:rFonts w:eastAsiaTheme="minorHAnsi"/>
        </w:rPr>
        <w:tab/>
        <w:t>Ruiz L, Zomer A, O'Conn</w:t>
      </w:r>
      <w:r w:rsidR="00421964">
        <w:rPr>
          <w:rFonts w:eastAsiaTheme="minorHAnsi"/>
        </w:rPr>
        <w:t>ell-Motherway M, van Sinderen D and</w:t>
      </w:r>
      <w:r w:rsidRPr="00502C16">
        <w:rPr>
          <w:rFonts w:eastAsiaTheme="minorHAnsi"/>
        </w:rPr>
        <w:t xml:space="preserve"> Margolles A. Discovering Novel Bile Protection Systems in </w:t>
      </w:r>
      <w:r w:rsidRPr="00421964">
        <w:rPr>
          <w:rFonts w:eastAsiaTheme="minorHAnsi"/>
          <w:i/>
        </w:rPr>
        <w:t>Bifidobacterium breve</w:t>
      </w:r>
      <w:r w:rsidRPr="00502C16">
        <w:rPr>
          <w:rFonts w:eastAsiaTheme="minorHAnsi"/>
        </w:rPr>
        <w:t xml:space="preserve"> UCC2003 thro</w:t>
      </w:r>
      <w:r w:rsidR="00421964">
        <w:rPr>
          <w:rFonts w:eastAsiaTheme="minorHAnsi"/>
        </w:rPr>
        <w:t xml:space="preserve">ugh Functional Genomics. Appl </w:t>
      </w:r>
      <w:r w:rsidRPr="00502C16">
        <w:rPr>
          <w:rFonts w:eastAsiaTheme="minorHAnsi"/>
        </w:rPr>
        <w:t>Enviro</w:t>
      </w:r>
      <w:r w:rsidR="00421964">
        <w:rPr>
          <w:rFonts w:eastAsiaTheme="minorHAnsi"/>
        </w:rPr>
        <w:t>n Microbiol. 2012;78</w:t>
      </w:r>
      <w:r w:rsidRPr="00502C16">
        <w:rPr>
          <w:rFonts w:eastAsiaTheme="minorHAnsi"/>
        </w:rPr>
        <w:t>:1123-31.</w:t>
      </w:r>
    </w:p>
    <w:p w14:paraId="09D9C655" w14:textId="3C60B967" w:rsidR="008809FE" w:rsidRPr="00502C16" w:rsidRDefault="008809FE" w:rsidP="008809FE">
      <w:pPr>
        <w:pStyle w:val="EndNoteBibliographynl"/>
        <w:outlineLvl w:val="0"/>
        <w:rPr>
          <w:rFonts w:eastAsiaTheme="minorHAnsi"/>
        </w:rPr>
      </w:pPr>
      <w:r w:rsidRPr="00502C16">
        <w:rPr>
          <w:rFonts w:eastAsiaTheme="minorHAnsi"/>
        </w:rPr>
        <w:t>26.</w:t>
      </w:r>
      <w:r w:rsidRPr="00502C16">
        <w:rPr>
          <w:rFonts w:eastAsiaTheme="minorHAnsi"/>
        </w:rPr>
        <w:tab/>
        <w:t xml:space="preserve">Yuan J, Wang B, Sun Z, Bo X, Yuan X, He X, </w:t>
      </w:r>
      <w:r w:rsidR="00421964" w:rsidRPr="00421964">
        <w:rPr>
          <w:rFonts w:eastAsiaTheme="minorHAnsi"/>
        </w:rPr>
        <w:t xml:space="preserve">Zhao H, Du X, Wang F, Jiang Z, Zhang L, Jia L, Wang Y, Wei K, </w:t>
      </w:r>
      <w:r w:rsidR="00421964">
        <w:rPr>
          <w:rFonts w:eastAsiaTheme="minorHAnsi"/>
        </w:rPr>
        <w:t>Wang J, Zhang X, Sun Y, Huang L and</w:t>
      </w:r>
      <w:r w:rsidR="00421964" w:rsidRPr="00421964">
        <w:rPr>
          <w:rFonts w:eastAsiaTheme="minorHAnsi"/>
        </w:rPr>
        <w:t xml:space="preserve"> Zeng M.</w:t>
      </w:r>
      <w:r w:rsidR="00421964">
        <w:rPr>
          <w:rFonts w:eastAsiaTheme="minorHAnsi"/>
        </w:rPr>
        <w:t xml:space="preserve">  </w:t>
      </w:r>
      <w:r w:rsidRPr="00502C16">
        <w:rPr>
          <w:rFonts w:eastAsiaTheme="minorHAnsi"/>
        </w:rPr>
        <w:t>Analysis of hos</w:t>
      </w:r>
      <w:r w:rsidR="00421964">
        <w:rPr>
          <w:rFonts w:eastAsiaTheme="minorHAnsi"/>
        </w:rPr>
        <w:t xml:space="preserve">t-inducing proteome changes in </w:t>
      </w:r>
      <w:r w:rsidR="00421964" w:rsidRPr="00421964">
        <w:rPr>
          <w:rFonts w:eastAsiaTheme="minorHAnsi"/>
          <w:i/>
        </w:rPr>
        <w:t>B</w:t>
      </w:r>
      <w:r w:rsidRPr="00421964">
        <w:rPr>
          <w:rFonts w:eastAsiaTheme="minorHAnsi"/>
          <w:i/>
        </w:rPr>
        <w:t>ifidobacterium longum</w:t>
      </w:r>
      <w:r w:rsidRPr="00502C16">
        <w:rPr>
          <w:rFonts w:eastAsiaTheme="minorHAnsi"/>
        </w:rPr>
        <w:t xml:space="preserve"> NCC2705 grown </w:t>
      </w:r>
      <w:r w:rsidR="00421964">
        <w:rPr>
          <w:rFonts w:eastAsiaTheme="minorHAnsi"/>
          <w:i/>
        </w:rPr>
        <w:t>in-v</w:t>
      </w:r>
      <w:r w:rsidRPr="00421964">
        <w:rPr>
          <w:rFonts w:eastAsiaTheme="minorHAnsi"/>
          <w:i/>
        </w:rPr>
        <w:t>ivo</w:t>
      </w:r>
      <w:r w:rsidRPr="00502C16">
        <w:rPr>
          <w:rFonts w:eastAsiaTheme="minorHAnsi"/>
        </w:rPr>
        <w:t>. J</w:t>
      </w:r>
      <w:r w:rsidR="00421964">
        <w:rPr>
          <w:rFonts w:eastAsiaTheme="minorHAnsi"/>
        </w:rPr>
        <w:t xml:space="preserve"> P</w:t>
      </w:r>
      <w:r w:rsidRPr="00502C16">
        <w:rPr>
          <w:rFonts w:eastAsiaTheme="minorHAnsi"/>
        </w:rPr>
        <w:t xml:space="preserve">roteome </w:t>
      </w:r>
      <w:r w:rsidR="00421964">
        <w:rPr>
          <w:rFonts w:eastAsiaTheme="minorHAnsi"/>
        </w:rPr>
        <w:t>Res. 2008;7</w:t>
      </w:r>
      <w:r w:rsidRPr="00502C16">
        <w:rPr>
          <w:rFonts w:eastAsiaTheme="minorHAnsi"/>
        </w:rPr>
        <w:t>:375-85.</w:t>
      </w:r>
    </w:p>
    <w:p w14:paraId="029A501F" w14:textId="3F7BCA95" w:rsidR="008809FE" w:rsidRPr="00502C16" w:rsidRDefault="008809FE" w:rsidP="008809FE">
      <w:pPr>
        <w:pStyle w:val="EndNoteBibliographynl"/>
        <w:outlineLvl w:val="0"/>
        <w:rPr>
          <w:rFonts w:eastAsiaTheme="minorHAnsi"/>
        </w:rPr>
      </w:pPr>
      <w:r w:rsidRPr="00502C16">
        <w:rPr>
          <w:rFonts w:eastAsiaTheme="minorHAnsi"/>
        </w:rPr>
        <w:t>27.</w:t>
      </w:r>
      <w:r w:rsidRPr="00502C16">
        <w:rPr>
          <w:rFonts w:eastAsiaTheme="minorHAnsi"/>
        </w:rPr>
        <w:tab/>
      </w:r>
      <w:r w:rsidR="00421964" w:rsidRPr="005F213D">
        <w:t>Lugli GA, Milani C, Turroni F, Duranti S, Mancabelli L, Mangifesta M</w:t>
      </w:r>
      <w:r w:rsidR="00421964" w:rsidRPr="00AF110D">
        <w:t>, Ferrario C</w:t>
      </w:r>
      <w:r w:rsidR="00421964">
        <w:t>, Modesto M, Mattarelli P, Jiří K, van Sinderen D and Ventura M</w:t>
      </w:r>
      <w:r w:rsidR="00421964" w:rsidRPr="00AF110D">
        <w:t xml:space="preserve">. </w:t>
      </w:r>
      <w:r w:rsidRPr="00502C16">
        <w:rPr>
          <w:rFonts w:eastAsiaTheme="minorHAnsi"/>
        </w:rPr>
        <w:t xml:space="preserve">Comparative genomic and phylogenomic analyses of the </w:t>
      </w:r>
      <w:r w:rsidRPr="00421964">
        <w:rPr>
          <w:rFonts w:eastAsiaTheme="minorHAnsi"/>
          <w:i/>
        </w:rPr>
        <w:t>Bifidobacteriaceae</w:t>
      </w:r>
      <w:r w:rsidRPr="00502C16">
        <w:rPr>
          <w:rFonts w:eastAsiaTheme="minorHAnsi"/>
        </w:rPr>
        <w:t xml:space="preserve"> </w:t>
      </w:r>
      <w:r w:rsidR="00421964">
        <w:rPr>
          <w:rFonts w:eastAsiaTheme="minorHAnsi"/>
        </w:rPr>
        <w:t>family. BMC genomics. 2017;18</w:t>
      </w:r>
      <w:r w:rsidRPr="00502C16">
        <w:rPr>
          <w:rFonts w:eastAsiaTheme="minorHAnsi"/>
        </w:rPr>
        <w:t>:568.</w:t>
      </w:r>
    </w:p>
    <w:p w14:paraId="7500734D" w14:textId="53B31878" w:rsidR="008809FE" w:rsidRPr="00502C16" w:rsidRDefault="008809FE" w:rsidP="008809FE">
      <w:pPr>
        <w:pStyle w:val="EndNoteBibliographynl"/>
        <w:outlineLvl w:val="0"/>
        <w:rPr>
          <w:rFonts w:eastAsiaTheme="minorHAnsi"/>
        </w:rPr>
      </w:pPr>
      <w:r w:rsidRPr="00502C16">
        <w:rPr>
          <w:rFonts w:eastAsiaTheme="minorHAnsi"/>
        </w:rPr>
        <w:t>28.</w:t>
      </w:r>
      <w:r w:rsidRPr="00502C16">
        <w:rPr>
          <w:rFonts w:eastAsiaTheme="minorHAnsi"/>
        </w:rPr>
        <w:tab/>
        <w:t>de Vries W, Stouthamer AH. Pathway of glucose fermentation in relation to the</w:t>
      </w:r>
      <w:r w:rsidR="00421964">
        <w:rPr>
          <w:rFonts w:eastAsiaTheme="minorHAnsi"/>
        </w:rPr>
        <w:t xml:space="preserve"> taxonomy of bifidobacteria. J Bacteriol. 1967;93</w:t>
      </w:r>
      <w:r w:rsidRPr="00502C16">
        <w:rPr>
          <w:rFonts w:eastAsiaTheme="minorHAnsi"/>
        </w:rPr>
        <w:t>:574-6.</w:t>
      </w:r>
    </w:p>
    <w:p w14:paraId="2D543A1A" w14:textId="0AAA22E3" w:rsidR="008809FE" w:rsidRPr="00502C16" w:rsidRDefault="00421964" w:rsidP="008809FE">
      <w:pPr>
        <w:pStyle w:val="EndNoteBibliographynl"/>
        <w:outlineLvl w:val="0"/>
        <w:rPr>
          <w:rFonts w:eastAsiaTheme="minorHAnsi"/>
        </w:rPr>
      </w:pPr>
      <w:r>
        <w:rPr>
          <w:rFonts w:eastAsiaTheme="minorHAnsi"/>
        </w:rPr>
        <w:t>29.</w:t>
      </w:r>
      <w:r>
        <w:rPr>
          <w:rFonts w:eastAsiaTheme="minorHAnsi"/>
        </w:rPr>
        <w:tab/>
        <w:t>Scardovi V and</w:t>
      </w:r>
      <w:r w:rsidR="008809FE" w:rsidRPr="00502C16">
        <w:rPr>
          <w:rFonts w:eastAsiaTheme="minorHAnsi"/>
        </w:rPr>
        <w:t xml:space="preserve"> Trovatelli L. The fructose-6—phosphate shunt as peculiar pattern of hexose degradation in the genus </w:t>
      </w:r>
      <w:r w:rsidR="008809FE" w:rsidRPr="00421964">
        <w:rPr>
          <w:rFonts w:eastAsiaTheme="minorHAnsi"/>
          <w:i/>
        </w:rPr>
        <w:t>Bifidobacterium</w:t>
      </w:r>
      <w:r w:rsidR="008809FE" w:rsidRPr="00502C16">
        <w:rPr>
          <w:rFonts w:eastAsiaTheme="minorHAnsi"/>
        </w:rPr>
        <w:t>. .</w:t>
      </w:r>
      <w:r>
        <w:rPr>
          <w:rFonts w:eastAsiaTheme="minorHAnsi"/>
        </w:rPr>
        <w:t xml:space="preserve"> Ann Microbiol Enzimol. 1965</w:t>
      </w:r>
      <w:r w:rsidR="008809FE" w:rsidRPr="00502C16">
        <w:rPr>
          <w:rFonts w:eastAsiaTheme="minorHAnsi"/>
        </w:rPr>
        <w:t>: 19–29.</w:t>
      </w:r>
    </w:p>
    <w:p w14:paraId="1345BBDC" w14:textId="3C26D73F" w:rsidR="008809FE" w:rsidRPr="00502C16" w:rsidRDefault="00421964" w:rsidP="008809FE">
      <w:pPr>
        <w:pStyle w:val="EndNoteBibliographynl"/>
        <w:outlineLvl w:val="0"/>
        <w:rPr>
          <w:rFonts w:eastAsiaTheme="minorHAnsi"/>
        </w:rPr>
      </w:pPr>
      <w:r>
        <w:rPr>
          <w:rFonts w:eastAsiaTheme="minorHAnsi"/>
        </w:rPr>
        <w:t>30.</w:t>
      </w:r>
      <w:r>
        <w:rPr>
          <w:rFonts w:eastAsiaTheme="minorHAnsi"/>
        </w:rPr>
        <w:tab/>
        <w:t>Gupta RS, Nanda A and</w:t>
      </w:r>
      <w:r w:rsidR="008809FE" w:rsidRPr="00502C16">
        <w:rPr>
          <w:rFonts w:eastAsiaTheme="minorHAnsi"/>
        </w:rPr>
        <w:t xml:space="preserve"> Khadka B. Novel molecular, structural and evolutionary characteristics of the phosphoketolases from bifidobacteria and Coriob</w:t>
      </w:r>
      <w:r>
        <w:rPr>
          <w:rFonts w:eastAsiaTheme="minorHAnsi"/>
        </w:rPr>
        <w:t>acteriales. PLoS One. 2017;12</w:t>
      </w:r>
      <w:r w:rsidR="008809FE" w:rsidRPr="00502C16">
        <w:rPr>
          <w:rFonts w:eastAsiaTheme="minorHAnsi"/>
        </w:rPr>
        <w:t>:e0172176.</w:t>
      </w:r>
    </w:p>
    <w:p w14:paraId="7544942D" w14:textId="5AEEAD09" w:rsidR="008809FE" w:rsidRPr="00502C16" w:rsidRDefault="008809FE" w:rsidP="008809FE">
      <w:pPr>
        <w:pStyle w:val="EndNoteBibliographynl"/>
        <w:outlineLvl w:val="0"/>
        <w:rPr>
          <w:rFonts w:eastAsiaTheme="minorHAnsi"/>
        </w:rPr>
      </w:pPr>
      <w:r w:rsidRPr="00502C16">
        <w:rPr>
          <w:rFonts w:eastAsiaTheme="minorHAnsi"/>
        </w:rPr>
        <w:t>31.</w:t>
      </w:r>
      <w:r w:rsidRPr="00502C16">
        <w:rPr>
          <w:rFonts w:eastAsiaTheme="minorHAnsi"/>
        </w:rPr>
        <w:tab/>
      </w:r>
      <w:r w:rsidR="00421964" w:rsidRPr="005F213D">
        <w:t xml:space="preserve">Auchter M, Cramer A, Hüser A, Rückert C, Emer D, Schwarz P, </w:t>
      </w:r>
      <w:r w:rsidR="00421964" w:rsidRPr="00E54D7F">
        <w:t>Arndt A, Lan</w:t>
      </w:r>
      <w:r w:rsidR="00421964">
        <w:t>ge C, Kalinowski J, Wendisch VF and</w:t>
      </w:r>
      <w:r w:rsidR="00421964" w:rsidRPr="00E54D7F">
        <w:t xml:space="preserve"> Eikmanns BJ.</w:t>
      </w:r>
      <w:r w:rsidR="00421964">
        <w:t xml:space="preserve"> </w:t>
      </w:r>
      <w:r w:rsidRPr="00502C16">
        <w:rPr>
          <w:rFonts w:eastAsiaTheme="minorHAnsi"/>
        </w:rPr>
        <w:t xml:space="preserve"> RamA and RamB are global transcriptional regulators in </w:t>
      </w:r>
      <w:r w:rsidRPr="00421964">
        <w:rPr>
          <w:rFonts w:eastAsiaTheme="minorHAnsi"/>
          <w:i/>
        </w:rPr>
        <w:t>Corynebacterium glutamicum</w:t>
      </w:r>
      <w:r w:rsidRPr="00502C16">
        <w:rPr>
          <w:rFonts w:eastAsiaTheme="minorHAnsi"/>
        </w:rPr>
        <w:t xml:space="preserve"> and control genes for enzymes of the central metabol</w:t>
      </w:r>
      <w:r w:rsidR="00421964">
        <w:rPr>
          <w:rFonts w:eastAsiaTheme="minorHAnsi"/>
        </w:rPr>
        <w:t>ism. J Biotechnol. 2011;154</w:t>
      </w:r>
      <w:r w:rsidRPr="00502C16">
        <w:rPr>
          <w:rFonts w:eastAsiaTheme="minorHAnsi"/>
        </w:rPr>
        <w:t>:126-39.</w:t>
      </w:r>
    </w:p>
    <w:p w14:paraId="62F57775" w14:textId="22C28253" w:rsidR="008809FE" w:rsidRPr="00502C16" w:rsidRDefault="008809FE" w:rsidP="008809FE">
      <w:pPr>
        <w:pStyle w:val="EndNoteBibliographynl"/>
        <w:outlineLvl w:val="0"/>
        <w:rPr>
          <w:rFonts w:eastAsiaTheme="minorHAnsi"/>
        </w:rPr>
      </w:pPr>
      <w:r w:rsidRPr="00502C16">
        <w:rPr>
          <w:rFonts w:eastAsiaTheme="minorHAnsi"/>
        </w:rPr>
        <w:t>32.</w:t>
      </w:r>
      <w:r w:rsidRPr="00502C16">
        <w:rPr>
          <w:rFonts w:eastAsiaTheme="minorHAnsi"/>
        </w:rPr>
        <w:tab/>
        <w:t>Frunzke J, Engels V, Hasenbein</w:t>
      </w:r>
      <w:r w:rsidR="00421964">
        <w:rPr>
          <w:rFonts w:eastAsiaTheme="minorHAnsi"/>
        </w:rPr>
        <w:t xml:space="preserve"> S, Gatgens C and</w:t>
      </w:r>
      <w:r w:rsidRPr="00502C16">
        <w:rPr>
          <w:rFonts w:eastAsiaTheme="minorHAnsi"/>
        </w:rPr>
        <w:t xml:space="preserve"> Bott M. Co-ordinated regulation of gluconate catabolism and glucose uptake in </w:t>
      </w:r>
      <w:r w:rsidRPr="00421964">
        <w:rPr>
          <w:rFonts w:eastAsiaTheme="minorHAnsi"/>
          <w:i/>
        </w:rPr>
        <w:t>Corynebacterium glutamicum</w:t>
      </w:r>
      <w:r w:rsidRPr="00502C16">
        <w:rPr>
          <w:rFonts w:eastAsiaTheme="minorHAnsi"/>
        </w:rPr>
        <w:t xml:space="preserve"> by two functionally equivalent transcriptional regulators, GntR1 and </w:t>
      </w:r>
      <w:r w:rsidR="00421964">
        <w:rPr>
          <w:rFonts w:eastAsiaTheme="minorHAnsi"/>
        </w:rPr>
        <w:t>GntR2. Mol Microbiol. 2008;67</w:t>
      </w:r>
      <w:r w:rsidRPr="00502C16">
        <w:rPr>
          <w:rFonts w:eastAsiaTheme="minorHAnsi"/>
        </w:rPr>
        <w:t>:305-22.</w:t>
      </w:r>
    </w:p>
    <w:p w14:paraId="7DF4C01B" w14:textId="3DD32B8F" w:rsidR="008809FE" w:rsidRPr="00502C16" w:rsidRDefault="008809FE" w:rsidP="008809FE">
      <w:pPr>
        <w:pStyle w:val="EndNoteBibliographynl"/>
        <w:outlineLvl w:val="0"/>
        <w:rPr>
          <w:rFonts w:eastAsiaTheme="minorHAnsi"/>
        </w:rPr>
      </w:pPr>
      <w:r w:rsidRPr="00502C16">
        <w:rPr>
          <w:rFonts w:eastAsiaTheme="minorHAnsi"/>
        </w:rPr>
        <w:t>33.</w:t>
      </w:r>
      <w:r w:rsidRPr="00502C16">
        <w:rPr>
          <w:rFonts w:eastAsiaTheme="minorHAnsi"/>
        </w:rPr>
        <w:tab/>
        <w:t xml:space="preserve">Fujita Y. Carbon catabolite control of the metabolic network in </w:t>
      </w:r>
      <w:r w:rsidRPr="00421964">
        <w:rPr>
          <w:rFonts w:eastAsiaTheme="minorHAnsi"/>
          <w:i/>
        </w:rPr>
        <w:t>Bacillus subtilis</w:t>
      </w:r>
      <w:r w:rsidRPr="00502C16">
        <w:rPr>
          <w:rFonts w:eastAsiaTheme="minorHAnsi"/>
        </w:rPr>
        <w:t xml:space="preserve">. </w:t>
      </w:r>
      <w:r w:rsidR="00421964">
        <w:t>Biosci Biotechnol</w:t>
      </w:r>
      <w:r w:rsidR="00421964" w:rsidRPr="00D314C5">
        <w:t xml:space="preserve"> Biochem</w:t>
      </w:r>
      <w:r w:rsidR="00421964">
        <w:t>.</w:t>
      </w:r>
      <w:r w:rsidR="00421964">
        <w:rPr>
          <w:rFonts w:eastAsiaTheme="minorHAnsi"/>
        </w:rPr>
        <w:t>. 2009;73</w:t>
      </w:r>
      <w:r w:rsidRPr="00502C16">
        <w:rPr>
          <w:rFonts w:eastAsiaTheme="minorHAnsi"/>
        </w:rPr>
        <w:t>:245-59.</w:t>
      </w:r>
    </w:p>
    <w:p w14:paraId="317ACEA2" w14:textId="4CC0887D" w:rsidR="008809FE" w:rsidRPr="00502C16" w:rsidRDefault="00B16911" w:rsidP="008809FE">
      <w:pPr>
        <w:pStyle w:val="EndNoteBibliographynl"/>
        <w:outlineLvl w:val="0"/>
        <w:rPr>
          <w:rFonts w:eastAsiaTheme="minorHAnsi"/>
        </w:rPr>
      </w:pPr>
      <w:r>
        <w:rPr>
          <w:rFonts w:eastAsiaTheme="minorHAnsi"/>
        </w:rPr>
        <w:t>34.</w:t>
      </w:r>
      <w:r>
        <w:rPr>
          <w:rFonts w:eastAsiaTheme="minorHAnsi"/>
        </w:rPr>
        <w:tab/>
        <w:t>Gorke B and</w:t>
      </w:r>
      <w:r w:rsidR="008809FE" w:rsidRPr="00502C16">
        <w:rPr>
          <w:rFonts w:eastAsiaTheme="minorHAnsi"/>
        </w:rPr>
        <w:t xml:space="preserve"> Stulke J. Carbon catabolite repression in bacteria: many ways to make t</w:t>
      </w:r>
      <w:r>
        <w:rPr>
          <w:rFonts w:eastAsiaTheme="minorHAnsi"/>
        </w:rPr>
        <w:t>he most out of nutrients. Nat Rev</w:t>
      </w:r>
      <w:r w:rsidR="008809FE" w:rsidRPr="00502C16">
        <w:rPr>
          <w:rFonts w:eastAsiaTheme="minorHAnsi"/>
        </w:rPr>
        <w:t xml:space="preserve"> Microb</w:t>
      </w:r>
      <w:r>
        <w:rPr>
          <w:rFonts w:eastAsiaTheme="minorHAnsi"/>
        </w:rPr>
        <w:t>iol. 2008;6</w:t>
      </w:r>
      <w:r w:rsidR="008809FE" w:rsidRPr="00502C16">
        <w:rPr>
          <w:rFonts w:eastAsiaTheme="minorHAnsi"/>
        </w:rPr>
        <w:t>:613-24.</w:t>
      </w:r>
    </w:p>
    <w:p w14:paraId="4F55FC62" w14:textId="641C74FE" w:rsidR="008809FE" w:rsidRPr="00502C16" w:rsidRDefault="009C4F9E" w:rsidP="008809FE">
      <w:pPr>
        <w:pStyle w:val="EndNoteBibliographynl"/>
        <w:outlineLvl w:val="0"/>
        <w:rPr>
          <w:rFonts w:eastAsiaTheme="minorHAnsi"/>
        </w:rPr>
      </w:pPr>
      <w:r>
        <w:rPr>
          <w:rFonts w:eastAsiaTheme="minorHAnsi"/>
        </w:rPr>
        <w:t>35.</w:t>
      </w:r>
      <w:r>
        <w:rPr>
          <w:rFonts w:eastAsiaTheme="minorHAnsi"/>
        </w:rPr>
        <w:tab/>
        <w:t>Bruckner R and</w:t>
      </w:r>
      <w:r w:rsidR="008809FE" w:rsidRPr="00502C16">
        <w:rPr>
          <w:rFonts w:eastAsiaTheme="minorHAnsi"/>
        </w:rPr>
        <w:t xml:space="preserve"> Titgemeyer F. Carbon catabolite repression in bacteria: choice of the carbon source and autoregulatory limitation of sugar utilization. FEMS m</w:t>
      </w:r>
      <w:r>
        <w:rPr>
          <w:rFonts w:eastAsiaTheme="minorHAnsi"/>
        </w:rPr>
        <w:t>icrobiol lett. 2002;209</w:t>
      </w:r>
      <w:r w:rsidR="008809FE" w:rsidRPr="00502C16">
        <w:rPr>
          <w:rFonts w:eastAsiaTheme="minorHAnsi"/>
        </w:rPr>
        <w:t>:141-8.</w:t>
      </w:r>
    </w:p>
    <w:p w14:paraId="30C02C25" w14:textId="630F46F3" w:rsidR="008809FE" w:rsidRPr="00502C16" w:rsidRDefault="008809FE" w:rsidP="008809FE">
      <w:pPr>
        <w:pStyle w:val="EndNoteBibliographynl"/>
        <w:outlineLvl w:val="0"/>
        <w:rPr>
          <w:rFonts w:eastAsiaTheme="minorHAnsi"/>
        </w:rPr>
      </w:pPr>
      <w:r w:rsidRPr="00502C16">
        <w:rPr>
          <w:rFonts w:eastAsiaTheme="minorHAnsi"/>
        </w:rPr>
        <w:t>36.</w:t>
      </w:r>
      <w:r w:rsidRPr="00502C16">
        <w:rPr>
          <w:rFonts w:eastAsiaTheme="minorHAnsi"/>
        </w:rPr>
        <w:tab/>
        <w:t xml:space="preserve">Khoroshkin MS, Leyn SA, Van </w:t>
      </w:r>
      <w:r w:rsidR="00F957E3">
        <w:rPr>
          <w:rFonts w:eastAsiaTheme="minorHAnsi"/>
        </w:rPr>
        <w:t>Sinderen D and</w:t>
      </w:r>
      <w:r w:rsidRPr="00502C16">
        <w:rPr>
          <w:rFonts w:eastAsiaTheme="minorHAnsi"/>
        </w:rPr>
        <w:t xml:space="preserve"> Rodionov DA. Transcriptional Regulation of Carbohydrate Utilization Pathways in the </w:t>
      </w:r>
      <w:r w:rsidRPr="00F957E3">
        <w:rPr>
          <w:rFonts w:eastAsiaTheme="minorHAnsi"/>
          <w:i/>
        </w:rPr>
        <w:t>Bifidobacterium</w:t>
      </w:r>
      <w:r w:rsidRPr="00502C16">
        <w:rPr>
          <w:rFonts w:eastAsiaTheme="minorHAnsi"/>
        </w:rPr>
        <w:t xml:space="preserve"> Genus. Front Microbiol. 2016;7:120.</w:t>
      </w:r>
    </w:p>
    <w:p w14:paraId="576A5A89" w14:textId="497B74B3" w:rsidR="008809FE" w:rsidRPr="00502C16" w:rsidRDefault="008809FE" w:rsidP="008809FE">
      <w:pPr>
        <w:pStyle w:val="EndNoteBibliographynl"/>
        <w:outlineLvl w:val="0"/>
        <w:rPr>
          <w:rFonts w:eastAsiaTheme="minorHAnsi"/>
        </w:rPr>
      </w:pPr>
      <w:r w:rsidRPr="00502C16">
        <w:rPr>
          <w:rFonts w:eastAsiaTheme="minorHAnsi"/>
        </w:rPr>
        <w:t>37.</w:t>
      </w:r>
      <w:r w:rsidRPr="00502C16">
        <w:rPr>
          <w:rFonts w:eastAsiaTheme="minorHAnsi"/>
        </w:rPr>
        <w:tab/>
        <w:t>Burns P, Vinderola G, Reinheimer J, Cu</w:t>
      </w:r>
      <w:r w:rsidR="00F957E3">
        <w:rPr>
          <w:rFonts w:eastAsiaTheme="minorHAnsi"/>
        </w:rPr>
        <w:t>esta I, de Los Reyes-Gavilan CG and</w:t>
      </w:r>
      <w:r w:rsidRPr="00502C16">
        <w:rPr>
          <w:rFonts w:eastAsiaTheme="minorHAnsi"/>
        </w:rPr>
        <w:t xml:space="preserve"> Ruas-Madiedo P. Technological characterization and survival of the exopolysaccharide-producing strain </w:t>
      </w:r>
      <w:r w:rsidRPr="00F957E3">
        <w:rPr>
          <w:rFonts w:eastAsiaTheme="minorHAnsi"/>
          <w:i/>
        </w:rPr>
        <w:t>Lactobacillus delbrueckii</w:t>
      </w:r>
      <w:r w:rsidRPr="00502C16">
        <w:rPr>
          <w:rFonts w:eastAsiaTheme="minorHAnsi"/>
        </w:rPr>
        <w:t xml:space="preserve"> subsp. </w:t>
      </w:r>
      <w:r w:rsidRPr="00F957E3">
        <w:rPr>
          <w:rFonts w:eastAsiaTheme="minorHAnsi"/>
          <w:i/>
        </w:rPr>
        <w:t>lactis</w:t>
      </w:r>
      <w:r w:rsidRPr="00502C16">
        <w:rPr>
          <w:rFonts w:eastAsiaTheme="minorHAnsi"/>
        </w:rPr>
        <w:t xml:space="preserve"> 193 and its bile-resistant derivative 193+ in simulated gastric and intestinal</w:t>
      </w:r>
      <w:r w:rsidR="00F957E3">
        <w:rPr>
          <w:rFonts w:eastAsiaTheme="minorHAnsi"/>
        </w:rPr>
        <w:t xml:space="preserve"> juices. J Dairy Res. 2011;78</w:t>
      </w:r>
      <w:r w:rsidRPr="00502C16">
        <w:rPr>
          <w:rFonts w:eastAsiaTheme="minorHAnsi"/>
        </w:rPr>
        <w:t>:357-64.</w:t>
      </w:r>
    </w:p>
    <w:p w14:paraId="1457379B" w14:textId="77777777" w:rsidR="00B70F15" w:rsidRDefault="008809FE" w:rsidP="00B70F15">
      <w:pPr>
        <w:pStyle w:val="EndNoteBibliographynl"/>
        <w:outlineLvl w:val="0"/>
      </w:pPr>
      <w:r w:rsidRPr="00502C16">
        <w:rPr>
          <w:rFonts w:eastAsiaTheme="minorHAnsi"/>
        </w:rPr>
        <w:t>38.</w:t>
      </w:r>
      <w:r w:rsidRPr="00502C16">
        <w:rPr>
          <w:rFonts w:eastAsiaTheme="minorHAnsi"/>
        </w:rPr>
        <w:tab/>
      </w:r>
      <w:r w:rsidRPr="00B70F15">
        <w:rPr>
          <w:rFonts w:eastAsiaTheme="minorHAnsi"/>
        </w:rPr>
        <w:t xml:space="preserve">Sanchez B, de los Reyes-Gavilan Cg Fau - Margolles A, Margolles A. The F1F0-ATPase of Bifidobacterium animalis is involved in bile tolerance. </w:t>
      </w:r>
      <w:r w:rsidR="00B70F15" w:rsidRPr="00B70F15">
        <w:t>Environ</w:t>
      </w:r>
      <w:r w:rsidR="00B70F15" w:rsidRPr="00756682">
        <w:t xml:space="preserve"> Microbiol. </w:t>
      </w:r>
      <w:r w:rsidR="00B70F15">
        <w:t>2006;8</w:t>
      </w:r>
      <w:r w:rsidR="00B70F15" w:rsidRPr="003948CE">
        <w:t>:1825-33.</w:t>
      </w:r>
    </w:p>
    <w:p w14:paraId="3A23DC3F" w14:textId="7D788A1B" w:rsidR="008809FE" w:rsidRPr="00502C16" w:rsidRDefault="00F957E3" w:rsidP="008809FE">
      <w:pPr>
        <w:pStyle w:val="EndNoteBibliographynl"/>
        <w:outlineLvl w:val="0"/>
        <w:rPr>
          <w:rFonts w:eastAsiaTheme="minorHAnsi"/>
        </w:rPr>
      </w:pPr>
      <w:r>
        <w:rPr>
          <w:rFonts w:eastAsiaTheme="minorHAnsi"/>
        </w:rPr>
        <w:t>39.</w:t>
      </w:r>
      <w:r>
        <w:rPr>
          <w:rFonts w:eastAsiaTheme="minorHAnsi"/>
        </w:rPr>
        <w:tab/>
        <w:t>Lee K, Lee HG and</w:t>
      </w:r>
      <w:r w:rsidR="008809FE" w:rsidRPr="00502C16">
        <w:rPr>
          <w:rFonts w:eastAsiaTheme="minorHAnsi"/>
        </w:rPr>
        <w:t xml:space="preserve"> Choi YJ. Proteomic analysis of the effect of bile salts on the intestinal and probiotic bacterium </w:t>
      </w:r>
      <w:r w:rsidR="008809FE" w:rsidRPr="00F957E3">
        <w:rPr>
          <w:rFonts w:eastAsiaTheme="minorHAnsi"/>
          <w:i/>
        </w:rPr>
        <w:t>Lactobacillus reuteri</w:t>
      </w:r>
      <w:r>
        <w:rPr>
          <w:rFonts w:eastAsiaTheme="minorHAnsi"/>
        </w:rPr>
        <w:t>. J Biotechnol. 2008;137</w:t>
      </w:r>
      <w:r w:rsidR="008809FE" w:rsidRPr="00502C16">
        <w:rPr>
          <w:rFonts w:eastAsiaTheme="minorHAnsi"/>
        </w:rPr>
        <w:t>:14-9.</w:t>
      </w:r>
    </w:p>
    <w:p w14:paraId="0CC52FC3" w14:textId="5B425189" w:rsidR="008809FE" w:rsidRPr="00F957E3" w:rsidRDefault="008809FE" w:rsidP="00F957E3">
      <w:pPr>
        <w:pStyle w:val="EndNoteBibliographynl"/>
        <w:rPr>
          <w:rFonts w:eastAsiaTheme="minorHAnsi"/>
        </w:rPr>
      </w:pPr>
      <w:r w:rsidRPr="00502C16">
        <w:rPr>
          <w:rFonts w:eastAsiaTheme="minorHAnsi"/>
        </w:rPr>
        <w:t>40.</w:t>
      </w:r>
      <w:r w:rsidRPr="00502C16">
        <w:rPr>
          <w:rFonts w:eastAsiaTheme="minorHAnsi"/>
        </w:rPr>
        <w:tab/>
      </w:r>
      <w:r w:rsidRPr="00F957E3">
        <w:rPr>
          <w:rFonts w:eastAsiaTheme="minorHAnsi"/>
        </w:rPr>
        <w:t xml:space="preserve">Sanchez B, </w:t>
      </w:r>
      <w:r w:rsidR="00F957E3" w:rsidRPr="00F957E3">
        <w:rPr>
          <w:rFonts w:eastAsiaTheme="minorHAnsi"/>
        </w:rPr>
        <w:t>Ruiz L, de los Reyes-Gavilan CG and</w:t>
      </w:r>
      <w:r w:rsidRPr="00F957E3">
        <w:rPr>
          <w:rFonts w:eastAsiaTheme="minorHAnsi"/>
        </w:rPr>
        <w:t xml:space="preserve"> Margolles A. Proteomics of stress response in </w:t>
      </w:r>
      <w:r w:rsidRPr="00F957E3">
        <w:rPr>
          <w:rFonts w:eastAsiaTheme="minorHAnsi"/>
          <w:i/>
        </w:rPr>
        <w:t>Bifidobacterium</w:t>
      </w:r>
      <w:r w:rsidRPr="00F957E3">
        <w:rPr>
          <w:rFonts w:eastAsiaTheme="minorHAnsi"/>
        </w:rPr>
        <w:t>. Front Biosci. 2008;13:6905-19.</w:t>
      </w:r>
    </w:p>
    <w:p w14:paraId="13B9F3D7" w14:textId="311C1E87" w:rsidR="00F957E3" w:rsidRDefault="00F957E3" w:rsidP="00F957E3">
      <w:pPr>
        <w:pStyle w:val="EndNoteBibliographynl"/>
      </w:pPr>
      <w:r w:rsidRPr="00F957E3">
        <w:rPr>
          <w:rFonts w:eastAsiaTheme="minorHAnsi"/>
        </w:rPr>
        <w:t>41</w:t>
      </w:r>
      <w:r w:rsidRPr="00F957E3">
        <w:rPr>
          <w:rFonts w:eastAsiaTheme="minorHAnsi"/>
        </w:rPr>
        <w:tab/>
        <w:t>Hidalgo-Cantabrana C, Delgado S, Ruiz L, Ruas-Madiedo P</w:t>
      </w:r>
      <w:r w:rsidRPr="00F957E3">
        <w:t>, Sánchez</w:t>
      </w:r>
      <w:r w:rsidRPr="00F957E3">
        <w:rPr>
          <w:rFonts w:eastAsiaTheme="minorHAnsi"/>
        </w:rPr>
        <w:t xml:space="preserve"> B and Margolles A</w:t>
      </w:r>
      <w:r w:rsidRPr="00F957E3">
        <w:t xml:space="preserve">. </w:t>
      </w:r>
      <w:r w:rsidRPr="00F957E3">
        <w:rPr>
          <w:rFonts w:eastAsiaTheme="minorHAnsi"/>
        </w:rPr>
        <w:t xml:space="preserve"> </w:t>
      </w:r>
      <w:r w:rsidRPr="00F957E3">
        <w:t>Bifidobacteria and Their Health-Promoting Effects.</w:t>
      </w:r>
      <w:r w:rsidRPr="00F957E3">
        <w:rPr>
          <w:rFonts w:eastAsiaTheme="minorHAnsi"/>
        </w:rPr>
        <w:t xml:space="preserve"> Microbiol Spectr. 2017;5:</w:t>
      </w:r>
      <w:r w:rsidRPr="00F957E3">
        <w:t>BAD-0010-2016.</w:t>
      </w:r>
    </w:p>
    <w:p w14:paraId="0F2E66C4" w14:textId="19C07BE6" w:rsidR="00DA1A55" w:rsidRPr="005F213D" w:rsidRDefault="00DA1A55" w:rsidP="00DA1A55">
      <w:pPr>
        <w:pStyle w:val="EndNoteBibliographynl"/>
        <w:outlineLvl w:val="0"/>
      </w:pPr>
      <w:r>
        <w:t>42</w:t>
      </w:r>
      <w:r w:rsidRPr="005F213D">
        <w:t>.</w:t>
      </w:r>
      <w:r w:rsidRPr="005F213D">
        <w:tab/>
        <w:t>Hill C, Guarner F, Reid G, G</w:t>
      </w:r>
      <w:r>
        <w:t>ibson GR, Merenstein DJ, Pot B, Morelli L, Canani RB, Flint HJ</w:t>
      </w:r>
      <w:r w:rsidRPr="0065763C">
        <w:t>, Salminen</w:t>
      </w:r>
      <w:r>
        <w:t xml:space="preserve"> , Calder PC and Sanders ME.  </w:t>
      </w:r>
      <w:r w:rsidRPr="005F213D">
        <w:t>Expert consensus document. The International Scientific Association for Probiotics and Prebiotics consensus statement on the scope and appropriate use of the term probiotic. Nat Rev G</w:t>
      </w:r>
      <w:r>
        <w:t>astroenterol Hepatol. 2014;11</w:t>
      </w:r>
      <w:r w:rsidRPr="005F213D">
        <w:t>:506-14.</w:t>
      </w:r>
    </w:p>
    <w:p w14:paraId="02291598" w14:textId="7ADE30AC" w:rsidR="00DA1A55" w:rsidRPr="005F213D" w:rsidRDefault="00DA1A55" w:rsidP="00DA1A55">
      <w:pPr>
        <w:pStyle w:val="EndNoteBibliographynl"/>
        <w:outlineLvl w:val="0"/>
      </w:pPr>
      <w:r>
        <w:t>43</w:t>
      </w:r>
      <w:r w:rsidRPr="005F213D">
        <w:t>.</w:t>
      </w:r>
      <w:r w:rsidRPr="005F213D">
        <w:tab/>
        <w:t xml:space="preserve">Fanning S, Hall LJ, Cronin M, Zomer A, MacSharry J, Goulding </w:t>
      </w:r>
      <w:r w:rsidRPr="00AF110D">
        <w:t xml:space="preserve">D, Motherway MO, Shanahan F, Nally K, Dougan G and van Sinderen D. </w:t>
      </w:r>
      <w:r>
        <w:rPr>
          <w:i/>
        </w:rPr>
        <w:t xml:space="preserve"> </w:t>
      </w:r>
      <w:r w:rsidRPr="005F213D">
        <w:t xml:space="preserve">Bifidobacterial surface-exopolysaccharide facilitates commensal-host interaction through immune modulation and pathogen protection. Proc </w:t>
      </w:r>
      <w:r>
        <w:t>Natl Acad Sci U S A. 2012;109</w:t>
      </w:r>
      <w:r w:rsidRPr="005F213D">
        <w:t>:2108-13.</w:t>
      </w:r>
    </w:p>
    <w:p w14:paraId="7D2E1805" w14:textId="3361A21C" w:rsidR="00DA1A55" w:rsidRPr="005F213D" w:rsidRDefault="00DA1A55" w:rsidP="00DA1A55">
      <w:pPr>
        <w:pStyle w:val="EndNoteBibliographynl"/>
        <w:outlineLvl w:val="0"/>
      </w:pPr>
      <w:r>
        <w:t>44.</w:t>
      </w:r>
      <w:r>
        <w:tab/>
        <w:t>Ooi LG and</w:t>
      </w:r>
      <w:r w:rsidRPr="005F213D">
        <w:t xml:space="preserve"> Liong MT. Cholesterol-lowering effects of probiotics and prebiotics: a review of </w:t>
      </w:r>
      <w:r w:rsidRPr="001B65CC">
        <w:rPr>
          <w:i/>
        </w:rPr>
        <w:t>in vivo</w:t>
      </w:r>
      <w:r w:rsidRPr="005F213D">
        <w:t xml:space="preserve"> and </w:t>
      </w:r>
      <w:r w:rsidRPr="001B65CC">
        <w:rPr>
          <w:i/>
        </w:rPr>
        <w:t>in vitro</w:t>
      </w:r>
      <w:r w:rsidRPr="005F213D">
        <w:t xml:space="preserve"> fin</w:t>
      </w:r>
      <w:r>
        <w:t>dings. Int J Mol Sci. 2010;11</w:t>
      </w:r>
      <w:r w:rsidRPr="005F213D">
        <w:t>:2499-522.</w:t>
      </w:r>
    </w:p>
    <w:p w14:paraId="6C5C73AC" w14:textId="5632DCEB" w:rsidR="00DA1A55" w:rsidRPr="005F213D" w:rsidRDefault="00DA1A55" w:rsidP="00DA1A55">
      <w:pPr>
        <w:pStyle w:val="EndNoteBibliographynl"/>
        <w:outlineLvl w:val="0"/>
      </w:pPr>
      <w:r>
        <w:t>45</w:t>
      </w:r>
      <w:r w:rsidRPr="005F213D">
        <w:t>.</w:t>
      </w:r>
      <w:r w:rsidRPr="005F213D">
        <w:tab/>
        <w:t>Russ</w:t>
      </w:r>
      <w:r>
        <w:t xml:space="preserve">ell DA, Ross RP, Fitzgerald GF and </w:t>
      </w:r>
      <w:r w:rsidRPr="005F213D">
        <w:t>Stanton C. Metabolic activities and probiotic potential of bifidobacteria. I</w:t>
      </w:r>
      <w:r>
        <w:t>nt J Food Microbiol. 2011;149</w:t>
      </w:r>
      <w:r w:rsidRPr="005F213D">
        <w:t>:88-105.</w:t>
      </w:r>
    </w:p>
    <w:p w14:paraId="31CE87FE" w14:textId="722C4BEC" w:rsidR="00DA1A55" w:rsidRPr="005F213D" w:rsidRDefault="00DA1A55" w:rsidP="00DA1A55">
      <w:pPr>
        <w:pStyle w:val="EndNoteBibliographynl"/>
        <w:outlineLvl w:val="0"/>
      </w:pPr>
      <w:r>
        <w:t>46</w:t>
      </w:r>
      <w:r w:rsidRPr="005F213D">
        <w:t>.</w:t>
      </w:r>
      <w:r w:rsidRPr="005F213D">
        <w:tab/>
        <w:t xml:space="preserve">Zanotti I, Turroni F, Piemontese A, Mancabelli L, Milani C, </w:t>
      </w:r>
      <w:r w:rsidRPr="00AF110D">
        <w:t>Viappiani A, Prevedini G, Sanchez B, Margolles A, Elviri L, Fran</w:t>
      </w:r>
      <w:r>
        <w:t>co B, van Sinderen D and</w:t>
      </w:r>
      <w:r w:rsidRPr="00AF110D">
        <w:t xml:space="preserve"> Ventura M. Evidence for cholesterol-lowering activity b</w:t>
      </w:r>
      <w:r w:rsidRPr="005F213D">
        <w:t xml:space="preserve">y </w:t>
      </w:r>
      <w:r w:rsidRPr="001B65CC">
        <w:rPr>
          <w:i/>
        </w:rPr>
        <w:t>Bifidobacterium bifidum</w:t>
      </w:r>
      <w:r w:rsidRPr="005F213D">
        <w:t xml:space="preserve"> PRL2010 through gut microbiota modulation. Appl Micr</w:t>
      </w:r>
      <w:r>
        <w:t>obiol Biotechnol. 2015;99</w:t>
      </w:r>
      <w:r w:rsidRPr="005F213D">
        <w:t>:6813-29.</w:t>
      </w:r>
    </w:p>
    <w:p w14:paraId="5B43F483" w14:textId="1DCF119A" w:rsidR="00DA1A55" w:rsidRDefault="00DA1A55" w:rsidP="00DA1A55">
      <w:pPr>
        <w:pStyle w:val="EndNoteBibliographynl"/>
        <w:outlineLvl w:val="0"/>
      </w:pPr>
      <w:r>
        <w:t>47</w:t>
      </w:r>
      <w:r w:rsidRPr="005F213D">
        <w:t>.</w:t>
      </w:r>
      <w:r>
        <w:tab/>
        <w:t>Trejo FM, Minnaard J, Perez PF and</w:t>
      </w:r>
      <w:r w:rsidRPr="005F213D">
        <w:t xml:space="preserve"> De Antoni GL. Inhibition of </w:t>
      </w:r>
      <w:r w:rsidRPr="0080316D">
        <w:rPr>
          <w:i/>
        </w:rPr>
        <w:t>Clostridium difficile</w:t>
      </w:r>
      <w:r w:rsidRPr="005F213D">
        <w:t xml:space="preserve"> growth and adhesion to enterocytes by </w:t>
      </w:r>
      <w:r w:rsidRPr="0080316D">
        <w:rPr>
          <w:i/>
        </w:rPr>
        <w:t>Bifidobacterium</w:t>
      </w:r>
      <w:r w:rsidRPr="005F213D">
        <w:t xml:space="preserve"> su</w:t>
      </w:r>
      <w:r>
        <w:t>pernatants. Anaerobe. 2006;12</w:t>
      </w:r>
      <w:r w:rsidRPr="005F213D">
        <w:t>:186-93.</w:t>
      </w:r>
    </w:p>
    <w:p w14:paraId="3F1AAA23" w14:textId="01D466BB" w:rsidR="00DA1A55" w:rsidRPr="00166946" w:rsidRDefault="00DA1A55" w:rsidP="00DA1A55">
      <w:pPr>
        <w:pStyle w:val="EndNoteBibliographynl"/>
        <w:outlineLvl w:val="0"/>
      </w:pPr>
      <w:r>
        <w:t>48</w:t>
      </w:r>
      <w:r w:rsidRPr="00166946">
        <w:t>.</w:t>
      </w:r>
      <w:r w:rsidRPr="00166946">
        <w:tab/>
      </w:r>
      <w:r w:rsidRPr="00A62A60">
        <w:t xml:space="preserve">Joyce SA, MacSharry J, Casey PG, Kinsella M, Murphy EF, Shanahan F, </w:t>
      </w:r>
      <w:r>
        <w:t>Hill C, and Gahan CG</w:t>
      </w:r>
      <w:r w:rsidRPr="00014751">
        <w:t xml:space="preserve">. </w:t>
      </w:r>
      <w:r w:rsidRPr="00A62A60">
        <w:t xml:space="preserve">Regulation of host weight gain and lipid metabolism by bacterial bile acid modification in the gut. </w:t>
      </w:r>
      <w:r w:rsidRPr="006B3912">
        <w:t>Proc Natl Acad Sci U S A</w:t>
      </w:r>
      <w:r>
        <w:t>. 2014;111</w:t>
      </w:r>
      <w:r w:rsidRPr="00A62A60">
        <w:t>:7421-6.</w:t>
      </w:r>
    </w:p>
    <w:p w14:paraId="7CFDD109" w14:textId="5D633DD0" w:rsidR="00DA1A55" w:rsidRDefault="00DA1A55" w:rsidP="00DA1A55">
      <w:pPr>
        <w:pStyle w:val="EndNoteBibliographynl"/>
        <w:outlineLvl w:val="0"/>
      </w:pPr>
      <w:r>
        <w:t>49</w:t>
      </w:r>
      <w:r w:rsidRPr="00166946">
        <w:t>.</w:t>
      </w:r>
      <w:r w:rsidRPr="00166946">
        <w:tab/>
        <w:t>Pineiro M, Stanton C. Probiotic bacteria: legislative framework-- requirements to evidence basis. The Journal of nutrition. 2007;137(3 Suppl 2):850S-3S.</w:t>
      </w:r>
    </w:p>
    <w:p w14:paraId="2024908E" w14:textId="0F8EBBCA" w:rsidR="00CB35B4" w:rsidRPr="00A62A60" w:rsidRDefault="001C65DF" w:rsidP="00CB35B4">
      <w:pPr>
        <w:pStyle w:val="EndNoteBibliographynl"/>
        <w:outlineLvl w:val="0"/>
      </w:pPr>
      <w:r>
        <w:t>50</w:t>
      </w:r>
      <w:r w:rsidR="00CB35B4" w:rsidRPr="00A62A60">
        <w:t>.</w:t>
      </w:r>
      <w:r w:rsidR="00CB35B4" w:rsidRPr="00A62A60">
        <w:tab/>
      </w:r>
      <w:r w:rsidR="00CB35B4" w:rsidRPr="005F213D">
        <w:t xml:space="preserve">Ruiz L, Bottacini F, Boinett CJ, Cain AK, O'Connell-Motherway M, Lawley TD, </w:t>
      </w:r>
      <w:r w:rsidR="00CB35B4" w:rsidRPr="00E54D7F">
        <w:t>and</w:t>
      </w:r>
      <w:r w:rsidR="00CB35B4">
        <w:t xml:space="preserve"> van Sinderen D</w:t>
      </w:r>
      <w:r w:rsidR="00CB35B4" w:rsidRPr="005F213D">
        <w:t xml:space="preserve">. </w:t>
      </w:r>
      <w:r w:rsidR="00CB35B4">
        <w:t xml:space="preserve"> </w:t>
      </w:r>
      <w:r w:rsidR="00CB35B4" w:rsidRPr="00A62A60">
        <w:t xml:space="preserve">The essential genomic landscape of the commensal </w:t>
      </w:r>
      <w:r w:rsidR="00CB35B4" w:rsidRPr="004C5BD8">
        <w:rPr>
          <w:i/>
        </w:rPr>
        <w:t>Bifidobacterium breve</w:t>
      </w:r>
      <w:r w:rsidR="00CB35B4">
        <w:t xml:space="preserve"> UCC2003. Sci Rep. 2017;7</w:t>
      </w:r>
      <w:r w:rsidR="00CB35B4" w:rsidRPr="00A62A60">
        <w:t>:5648.</w:t>
      </w:r>
    </w:p>
    <w:p w14:paraId="434744BB" w14:textId="77777777" w:rsidR="00CB35B4" w:rsidRPr="00166946" w:rsidRDefault="00CB35B4" w:rsidP="00DA1A55">
      <w:pPr>
        <w:pStyle w:val="EndNoteBibliographynl"/>
        <w:outlineLvl w:val="0"/>
      </w:pPr>
    </w:p>
    <w:p w14:paraId="2BE303EF" w14:textId="77777777" w:rsidR="00DA1A55" w:rsidRPr="005F213D" w:rsidRDefault="00DA1A55" w:rsidP="00DA1A55">
      <w:pPr>
        <w:pStyle w:val="EndNoteBibliographynl"/>
        <w:outlineLvl w:val="0"/>
      </w:pPr>
    </w:p>
    <w:p w14:paraId="1ECBE574" w14:textId="77777777" w:rsidR="00DA1A55" w:rsidRPr="00F957E3" w:rsidRDefault="00DA1A55" w:rsidP="00F957E3">
      <w:pPr>
        <w:pStyle w:val="EndNoteBibliographynl"/>
      </w:pPr>
    </w:p>
    <w:p w14:paraId="5FCC386D" w14:textId="77777777" w:rsidR="00F957E3" w:rsidRPr="00F957E3" w:rsidRDefault="00F957E3" w:rsidP="00F957E3">
      <w:pPr>
        <w:pStyle w:val="EndNoteBibliographynl"/>
      </w:pPr>
    </w:p>
    <w:p w14:paraId="03C5FB46" w14:textId="44B2E85B" w:rsidR="008809FE" w:rsidRPr="00835038" w:rsidRDefault="008809FE" w:rsidP="00DD2D24">
      <w:pPr>
        <w:pStyle w:val="EndNoteBibliographynl"/>
        <w:ind w:left="0" w:firstLine="0"/>
      </w:pPr>
    </w:p>
    <w:p w14:paraId="5D455F14" w14:textId="77777777" w:rsidR="008809FE" w:rsidRDefault="008809FE" w:rsidP="008809FE">
      <w:pPr>
        <w:pStyle w:val="EndNoteBibliographynl"/>
      </w:pPr>
    </w:p>
    <w:p w14:paraId="495D7A60" w14:textId="53BFF1C8" w:rsidR="008809FE" w:rsidRDefault="008809FE" w:rsidP="007146AE">
      <w:pPr>
        <w:pStyle w:val="EndNoteBibliographynl"/>
        <w:ind w:left="0" w:firstLine="0"/>
        <w:sectPr w:rsidR="008809FE" w:rsidSect="00AE59C4">
          <w:headerReference w:type="default" r:id="rId151"/>
          <w:headerReference w:type="first" r:id="rId152"/>
          <w:pgSz w:w="11906" w:h="16838"/>
          <w:pgMar w:top="1440" w:right="1134" w:bottom="1440" w:left="2268" w:header="709" w:footer="709" w:gutter="0"/>
          <w:cols w:space="708"/>
          <w:titlePg/>
          <w:docGrid w:linePitch="360"/>
        </w:sectPr>
      </w:pPr>
      <w:bookmarkStart w:id="282" w:name="_Toc499909367"/>
    </w:p>
    <w:p w14:paraId="4B8D3548" w14:textId="77777777" w:rsidR="008809FE" w:rsidRPr="00C82560" w:rsidRDefault="008809FE" w:rsidP="008809FE">
      <w:pPr>
        <w:pStyle w:val="Heading1"/>
        <w:numPr>
          <w:ilvl w:val="0"/>
          <w:numId w:val="17"/>
        </w:numPr>
      </w:pPr>
      <w:bookmarkStart w:id="283" w:name="_Toc507267483"/>
      <w:bookmarkStart w:id="284" w:name="_Toc510738279"/>
      <w:bookmarkStart w:id="285" w:name="_Toc510738506"/>
      <w:r w:rsidRPr="00C82560">
        <w:t>Acknowledgements</w:t>
      </w:r>
      <w:bookmarkEnd w:id="282"/>
      <w:bookmarkEnd w:id="283"/>
      <w:bookmarkEnd w:id="284"/>
      <w:bookmarkEnd w:id="285"/>
    </w:p>
    <w:p w14:paraId="70529A1E" w14:textId="77777777" w:rsidR="00B47C80" w:rsidRDefault="00B47C80" w:rsidP="00B47C80">
      <w:r>
        <w:t>I would firstly like to thank my parents and my family who have been a constant support to me throughout these four and half years.  I’d say you are all delighted I’m finished!</w:t>
      </w:r>
    </w:p>
    <w:p w14:paraId="2BEF5202" w14:textId="77777777" w:rsidR="00B47C80" w:rsidRDefault="00B47C80" w:rsidP="00B47C80"/>
    <w:p w14:paraId="1729D9CA" w14:textId="77777777" w:rsidR="00B47C80" w:rsidRDefault="00B47C80" w:rsidP="00B47C80">
      <w:r>
        <w:t xml:space="preserve">Brian I feel like you should also receive a doctorate for having to put up with me for the last four and a half years!! I really want to thank you for always being there for me and for listening to the endless hours of “science talk”. </w:t>
      </w:r>
    </w:p>
    <w:p w14:paraId="3B94E3AA" w14:textId="77777777" w:rsidR="00B47C80" w:rsidRDefault="00B47C80" w:rsidP="00B47C80"/>
    <w:p w14:paraId="59EEBCF5" w14:textId="77777777" w:rsidR="00B47C80" w:rsidRDefault="00B47C80" w:rsidP="00B47C80">
      <w:r>
        <w:t xml:space="preserve">To Douwe thank you for giving me this opportunity to carry out this PhD and for allowing me the freedom to pursue research topics that </w:t>
      </w:r>
      <w:r w:rsidRPr="007146AE">
        <w:rPr>
          <w:color w:val="000000" w:themeColor="text1"/>
        </w:rPr>
        <w:t xml:space="preserve">arose </w:t>
      </w:r>
      <w:r>
        <w:t>along the way. I am sure you can attest to all the debates and discussions that we have had along the way; I feel they have really helped me to develop as a scientist, they have truly taught me to both be critical of my own work and others.</w:t>
      </w:r>
    </w:p>
    <w:p w14:paraId="36D3F8CB" w14:textId="77777777" w:rsidR="00B47C80" w:rsidRDefault="00B47C80" w:rsidP="00B47C80"/>
    <w:p w14:paraId="7CFC4BE6" w14:textId="77777777" w:rsidR="00B47C80" w:rsidRDefault="00B47C80" w:rsidP="00B47C80">
      <w:r>
        <w:t xml:space="preserve">To Emer and Sandra who have been amazing friends and my constant companions in lab 5.27.  Emer you have been my partner in science/crime the whole way through, it is strange to be even doing a project without you! The hours we have spent discussing this work and the drinks in the Roundy have really helped to get me through the ups and downs of these last four and half years.  Sandra thank you for our endless debates and discussions, you truly are an amazing scientist.  Fungi Files will be a hit just you wait and see!! PS: DC’s for life. </w:t>
      </w:r>
    </w:p>
    <w:p w14:paraId="75F8B3AF" w14:textId="77777777" w:rsidR="00B47C80" w:rsidRDefault="00B47C80" w:rsidP="00B47C80"/>
    <w:p w14:paraId="61122799" w14:textId="77777777" w:rsidR="00B47C80" w:rsidRDefault="00B47C80" w:rsidP="00B47C80">
      <w:r>
        <w:t xml:space="preserve">To Kieran (aka KJ) there is one thing I really want to say but we called it quits there 2 years ago on it so I will leave you off!! To Vale, thank you so much for all our intellectual discussions/chats and I’m sorry about the avocados I know it must be hard ;). To Francesca, Ana, Ruth, Alli, Barry and Muireann thank you for all your support and the well needed coffees along the way!! I think we will keep the “Sicilian Place” in business!  </w:t>
      </w:r>
    </w:p>
    <w:p w14:paraId="10860F7F" w14:textId="77777777" w:rsidR="00B47C80" w:rsidRDefault="00B47C80" w:rsidP="00B47C80"/>
    <w:p w14:paraId="020D38BB" w14:textId="77777777" w:rsidR="00B47C80" w:rsidRPr="00B47C80" w:rsidRDefault="00B47C80" w:rsidP="00B47C80">
      <w:r>
        <w:t>To all the research technicians in the School of Microbiology and the administration staff both in Microbiology and the APC, you have been always there to give advice and help and I would like to thank you all for your support over the years.</w:t>
      </w:r>
    </w:p>
    <w:p w14:paraId="176B1446" w14:textId="21E52F41" w:rsidR="005D56E9" w:rsidRPr="00B47C80" w:rsidRDefault="005D56E9" w:rsidP="00B47C80"/>
    <w:sectPr w:rsidR="005D56E9" w:rsidRPr="00B47C80" w:rsidSect="00DA023F">
      <w:headerReference w:type="first" r:id="rId153"/>
      <w:footerReference w:type="first" r:id="rId154"/>
      <w:pgSz w:w="11906" w:h="16838"/>
      <w:pgMar w:top="851" w:right="1134" w:bottom="851" w:left="2268" w:header="709" w:footer="709"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04" w:author="Van Sinderen, Douwe" w:date="2018-03-08T16:36:00Z" w:initials="VSD">
    <w:p w14:paraId="3E3D1084" w14:textId="3312A65E" w:rsidR="00C05320" w:rsidRPr="00334F01" w:rsidRDefault="00C05320">
      <w:pPr>
        <w:pStyle w:val="CommentText"/>
        <w:rPr>
          <w:lang w:val="ga-IE"/>
        </w:rPr>
      </w:pPr>
      <w:r>
        <w:rPr>
          <w:rStyle w:val="CommentReference"/>
        </w:rPr>
        <w:annotationRef/>
      </w:r>
      <w:r>
        <w:rPr>
          <w:lang w:val="ga-IE"/>
        </w:rPr>
        <w:t xml:space="preserve">I am not sure how obvious this is. Have you done significance tests on this? </w:t>
      </w:r>
    </w:p>
  </w:comment>
  <w:comment w:id="113" w:author="Van Sinderen, Douwe" w:date="2018-04-04T08:22:00Z" w:initials="VSD">
    <w:p w14:paraId="1DA6B233" w14:textId="77777777" w:rsidR="00C05320" w:rsidRPr="00C03E25" w:rsidRDefault="00C05320" w:rsidP="00005369">
      <w:pPr>
        <w:pStyle w:val="CommentText"/>
        <w:rPr>
          <w:lang w:val="ga-IE"/>
        </w:rPr>
      </w:pPr>
      <w:r>
        <w:rPr>
          <w:rStyle w:val="CommentReference"/>
        </w:rPr>
        <w:annotationRef/>
      </w:r>
      <w:r>
        <w:rPr>
          <w:lang w:val="ga-IE"/>
        </w:rPr>
        <w:t>You may check with Ger</w:t>
      </w:r>
    </w:p>
  </w:comment>
  <w:comment w:id="177" w:author="Douwe" w:date="2018-04-04T17:20:00Z" w:initials="D">
    <w:p w14:paraId="40002922" w14:textId="77777777" w:rsidR="00C05320" w:rsidRDefault="00C05320" w:rsidP="00EC6DE1">
      <w:pPr>
        <w:pStyle w:val="CommentText"/>
      </w:pPr>
      <w:r>
        <w:rPr>
          <w:rStyle w:val="CommentReference"/>
        </w:rPr>
        <w:annotationRef/>
      </w:r>
      <w:r>
        <w:t>You may want to run this by Ger to see if he is ok with this</w:t>
      </w:r>
    </w:p>
  </w:comment>
  <w:comment w:id="223" w:author="Douwe" w:date="2018-04-05T08:55:00Z" w:initials="D">
    <w:p w14:paraId="41983254" w14:textId="77777777" w:rsidR="00C05320" w:rsidRDefault="00C05320" w:rsidP="00EC6DE1">
      <w:pPr>
        <w:pStyle w:val="CommentText"/>
      </w:pPr>
      <w:r>
        <w:rPr>
          <w:rStyle w:val="CommentReference"/>
        </w:rPr>
        <w:annotationRef/>
      </w:r>
      <w:r>
        <w:t>The differences are too small and without error bars so you can’t conclude much from this. Also the inability to grow on starch may have different reasons (e.g. inability to produce ApuB). I would remove most of these statements.</w:t>
      </w:r>
    </w:p>
  </w:comment>
  <w:comment w:id="258" w:author="Douwe" w:date="2018-04-05T09:32:00Z" w:initials="D">
    <w:p w14:paraId="41A1817B" w14:textId="77777777" w:rsidR="00C05320" w:rsidRDefault="00C05320" w:rsidP="00EC6DE1">
      <w:pPr>
        <w:pStyle w:val="CommentText"/>
      </w:pPr>
      <w:r>
        <w:rPr>
          <w:rStyle w:val="CommentReference"/>
        </w:rPr>
        <w:annotationRef/>
      </w:r>
      <w:r>
        <w:t>Similar to the previous chapter, the last row of the figure should say Binding level as opposed to binding percentage</w:t>
      </w:r>
    </w:p>
  </w:comment>
  <w:comment w:id="261" w:author="Douwe" w:date="2018-04-05T09:33:00Z" w:initials="D">
    <w:p w14:paraId="6BF11423" w14:textId="77777777" w:rsidR="00C05320" w:rsidRDefault="00C05320" w:rsidP="00EC6DE1">
      <w:pPr>
        <w:pStyle w:val="CommentText"/>
      </w:pPr>
      <w:r>
        <w:rPr>
          <w:rStyle w:val="CommentReference"/>
        </w:rPr>
        <w:annotationRef/>
      </w:r>
      <w:r>
        <w:t>See previous comment</w:t>
      </w:r>
    </w:p>
  </w:comment>
  <w:comment w:id="264" w:author="Douwe" w:date="2018-04-05T09:33:00Z" w:initials="D">
    <w:p w14:paraId="1A9E755C" w14:textId="77777777" w:rsidR="00C05320" w:rsidRDefault="00C05320" w:rsidP="00EC6DE1">
      <w:pPr>
        <w:pStyle w:val="CommentText"/>
      </w:pPr>
      <w:r>
        <w:rPr>
          <w:rStyle w:val="CommentReference"/>
        </w:rPr>
        <w:annotationRef/>
      </w:r>
      <w:r>
        <w:t>See previous comment</w:t>
      </w:r>
    </w:p>
  </w:comment>
  <w:comment w:id="267" w:author="Douwe" w:date="2018-04-05T09:33:00Z" w:initials="D">
    <w:p w14:paraId="4C08FA9A" w14:textId="77777777" w:rsidR="00C05320" w:rsidRDefault="00C05320" w:rsidP="00EC6DE1">
      <w:pPr>
        <w:pStyle w:val="CommentText"/>
      </w:pPr>
      <w:r>
        <w:rPr>
          <w:rStyle w:val="CommentReference"/>
        </w:rPr>
        <w:annotationRef/>
      </w:r>
      <w:r>
        <w:t>See previous comment</w:t>
      </w:r>
    </w:p>
  </w:comment>
  <w:comment w:id="271" w:author="Douwe" w:date="2018-04-05T09:34:00Z" w:initials="D">
    <w:p w14:paraId="0F82B7EC" w14:textId="77777777" w:rsidR="00C05320" w:rsidRDefault="00C05320" w:rsidP="00EC6DE1">
      <w:pPr>
        <w:pStyle w:val="CommentText"/>
      </w:pPr>
      <w:r>
        <w:rPr>
          <w:rStyle w:val="CommentReference"/>
        </w:rPr>
        <w:annotationRef/>
      </w:r>
      <w:r>
        <w:t>Just check abbreviations of journals and consistency in  the abbreviations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E3D1084" w15:done="0"/>
  <w15:commentEx w15:paraId="1DA6B233" w15:done="0"/>
  <w15:commentEx w15:paraId="40002922" w15:done="0"/>
  <w15:commentEx w15:paraId="41983254" w15:done="0"/>
  <w15:commentEx w15:paraId="41A1817B" w15:done="0"/>
  <w15:commentEx w15:paraId="6BF11423" w15:done="0"/>
  <w15:commentEx w15:paraId="1A9E755C" w15:done="0"/>
  <w15:commentEx w15:paraId="4C08FA9A" w15:done="0"/>
  <w15:commentEx w15:paraId="0F82B7E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3D1084" w16cid:durableId="1E4CE812"/>
  <w16cid:commentId w16cid:paraId="1DA6B233" w16cid:durableId="1E6F55A3"/>
  <w16cid:commentId w16cid:paraId="40002922" w16cid:durableId="1E70828F"/>
  <w16cid:commentId w16cid:paraId="41983254" w16cid:durableId="1E708296"/>
  <w16cid:commentId w16cid:paraId="41A1817B" w16cid:durableId="1E70829C"/>
  <w16cid:commentId w16cid:paraId="6BF11423" w16cid:durableId="1E70829D"/>
  <w16cid:commentId w16cid:paraId="1A9E755C" w16cid:durableId="1E70829E"/>
  <w16cid:commentId w16cid:paraId="4C08FA9A" w16cid:durableId="1E70829F"/>
  <w16cid:commentId w16cid:paraId="0F82B7EC" w16cid:durableId="1E7082A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28EDE9" w14:textId="77777777" w:rsidR="00C05320" w:rsidRDefault="00C05320" w:rsidP="00CE5E69">
      <w:r>
        <w:separator/>
      </w:r>
    </w:p>
  </w:endnote>
  <w:endnote w:type="continuationSeparator" w:id="0">
    <w:p w14:paraId="32763DB0" w14:textId="77777777" w:rsidR="00C05320" w:rsidRDefault="00C05320" w:rsidP="00CE5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BDF021" w14:textId="77777777" w:rsidR="00C05320" w:rsidRDefault="005131BF" w:rsidP="00D354A8">
    <w:pPr>
      <w:pStyle w:val="Footer"/>
      <w:rPr>
        <w:i/>
        <w:iCs/>
        <w:noProof/>
        <w:sz w:val="20"/>
        <w:lang w:val="en-US"/>
      </w:rPr>
    </w:pPr>
    <w:r>
      <w:rPr>
        <w:i/>
        <w:iCs/>
        <w:noProof/>
        <w:sz w:val="20"/>
        <w:lang w:val="en-US"/>
      </w:rPr>
      <w:pict w14:anchorId="0A7435BF">
        <v:rect id="_x0000_i1026" alt="" style="width:425.2pt;height:.05pt;mso-wrap-style:square;mso-width-percent:0;mso-height-percent:0;mso-width-percent:0;mso-height-percent:0;v-text-anchor:top" o:hralign="center" o:hrstd="t" o:hr="t" fillcolor="gray" stroked="f"/>
      </w:pict>
    </w:r>
  </w:p>
  <w:p w14:paraId="49769974" w14:textId="7B959A03" w:rsidR="00C05320" w:rsidRPr="00D354A8" w:rsidRDefault="00C05320" w:rsidP="00D354A8">
    <w:pPr>
      <w:pStyle w:val="Footer"/>
    </w:pPr>
    <w:r>
      <w:tab/>
      <w:t>iii</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35A05C" w14:textId="77777777" w:rsidR="00C05320" w:rsidRDefault="005131BF" w:rsidP="00D354A8">
    <w:pPr>
      <w:pStyle w:val="Footer"/>
      <w:rPr>
        <w:i/>
        <w:iCs/>
        <w:noProof/>
        <w:sz w:val="20"/>
        <w:lang w:val="en-US"/>
      </w:rPr>
    </w:pPr>
    <w:r>
      <w:rPr>
        <w:i/>
        <w:iCs/>
        <w:noProof/>
        <w:sz w:val="20"/>
        <w:lang w:val="en-US"/>
      </w:rPr>
      <w:pict w14:anchorId="6F786E8A">
        <v:rect id="_x0000_i1041" alt="" style="width:425.2pt;height:.05pt;mso-wrap-style:square;mso-width-percent:0;mso-height-percent:0;mso-width-percent:0;mso-height-percent:0;v-text-anchor:top" o:hralign="center" o:hrstd="t" o:hr="t" fillcolor="gray" stroked="f"/>
      </w:pict>
    </w:r>
  </w:p>
  <w:p w14:paraId="7655EFEA" w14:textId="4A41BA43" w:rsidR="00C05320" w:rsidRPr="00D354A8" w:rsidRDefault="00C05320" w:rsidP="00D354A8">
    <w:pPr>
      <w:pStyle w:val="Footer"/>
    </w:pPr>
    <w:r>
      <w:tab/>
      <w:t>37</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9701197"/>
      <w:docPartObj>
        <w:docPartGallery w:val="Page Numbers (Bottom of Page)"/>
        <w:docPartUnique/>
      </w:docPartObj>
    </w:sdtPr>
    <w:sdtEndPr>
      <w:rPr>
        <w:noProof/>
      </w:rPr>
    </w:sdtEndPr>
    <w:sdtContent>
      <w:p w14:paraId="486C8988" w14:textId="5CF990F9" w:rsidR="00C05320" w:rsidRDefault="005131BF">
        <w:pPr>
          <w:pStyle w:val="Footer"/>
          <w:jc w:val="center"/>
        </w:pPr>
        <w:r>
          <w:rPr>
            <w:i/>
            <w:iCs/>
            <w:noProof/>
            <w:sz w:val="20"/>
            <w:lang w:val="en-US"/>
          </w:rPr>
          <w:pict w14:anchorId="007A49F2">
            <v:rect id="_x0000_i1043" alt="" style="width:451.3pt;height:.05pt;mso-wrap-style:square;mso-width-percent:0;mso-height-percent:0;mso-width-percent:0;mso-height-percent:0;v-text-anchor:top" o:hralign="center" o:hrstd="t" o:hr="t" fillcolor="gray" stroked="f"/>
          </w:pict>
        </w:r>
        <w:r w:rsidR="00C05320">
          <w:fldChar w:fldCharType="begin"/>
        </w:r>
        <w:r w:rsidR="00C05320">
          <w:instrText xml:space="preserve"> PAGE   \* MERGEFORMAT </w:instrText>
        </w:r>
        <w:r w:rsidR="00C05320">
          <w:fldChar w:fldCharType="separate"/>
        </w:r>
        <w:r>
          <w:rPr>
            <w:noProof/>
          </w:rPr>
          <w:t>53</w:t>
        </w:r>
        <w:r w:rsidR="00C05320">
          <w:rPr>
            <w:noProof/>
          </w:rPr>
          <w:fldChar w:fldCharType="end"/>
        </w:r>
      </w:p>
    </w:sdtContent>
  </w:sdt>
  <w:p w14:paraId="06E50605" w14:textId="77777777" w:rsidR="00C05320" w:rsidRDefault="00C05320">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2430389"/>
      <w:docPartObj>
        <w:docPartGallery w:val="Page Numbers (Bottom of Page)"/>
        <w:docPartUnique/>
      </w:docPartObj>
    </w:sdtPr>
    <w:sdtEndPr>
      <w:rPr>
        <w:noProof/>
      </w:rPr>
    </w:sdtEndPr>
    <w:sdtContent>
      <w:p w14:paraId="560A6085" w14:textId="428C95C8" w:rsidR="00C05320" w:rsidRDefault="005131BF">
        <w:pPr>
          <w:pStyle w:val="Footer"/>
          <w:jc w:val="center"/>
        </w:pPr>
        <w:r>
          <w:rPr>
            <w:i/>
            <w:iCs/>
            <w:noProof/>
            <w:sz w:val="20"/>
            <w:lang w:val="en-US"/>
          </w:rPr>
          <w:pict w14:anchorId="136867E9">
            <v:rect id="_x0000_i1046" alt="" style="width:364.4pt;height:.05pt;mso-wrap-style:square;mso-width-percent:0;mso-height-percent:0;mso-width-percent:0;mso-height-percent:0;v-text-anchor:top" o:hrpct="857" o:hralign="center" o:hrstd="t" o:hr="t" fillcolor="gray" stroked="f"/>
          </w:pict>
        </w:r>
        <w:r w:rsidR="00C05320">
          <w:fldChar w:fldCharType="begin"/>
        </w:r>
        <w:r w:rsidR="00C05320">
          <w:instrText xml:space="preserve"> PAGE   \* MERGEFORMAT </w:instrText>
        </w:r>
        <w:r w:rsidR="00C05320">
          <w:fldChar w:fldCharType="separate"/>
        </w:r>
        <w:r>
          <w:rPr>
            <w:noProof/>
          </w:rPr>
          <w:t>58</w:t>
        </w:r>
        <w:r w:rsidR="00C05320">
          <w:rPr>
            <w:noProof/>
          </w:rPr>
          <w:fldChar w:fldCharType="end"/>
        </w:r>
      </w:p>
    </w:sdtContent>
  </w:sdt>
  <w:p w14:paraId="6725B8F0" w14:textId="77777777" w:rsidR="00C05320" w:rsidRDefault="00C05320">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0451445"/>
      <w:docPartObj>
        <w:docPartGallery w:val="Page Numbers (Bottom of Page)"/>
        <w:docPartUnique/>
      </w:docPartObj>
    </w:sdtPr>
    <w:sdtEndPr>
      <w:rPr>
        <w:noProof/>
      </w:rPr>
    </w:sdtEndPr>
    <w:sdtContent>
      <w:p w14:paraId="78447F0D" w14:textId="0EFCE6B8" w:rsidR="00C05320" w:rsidRDefault="005131BF" w:rsidP="00D00447">
        <w:pPr>
          <w:pStyle w:val="Footer"/>
          <w:jc w:val="center"/>
        </w:pPr>
        <w:r>
          <w:rPr>
            <w:i/>
            <w:iCs/>
            <w:noProof/>
            <w:sz w:val="20"/>
            <w:lang w:val="en-US"/>
          </w:rPr>
          <w:pict w14:anchorId="66791B79">
            <v:rect id="_x0000_i1048" alt="" style="width:451.3pt;height:.05pt;mso-wrap-style:square;mso-width-percent:0;mso-height-percent:0;mso-width-percent:0;mso-height-percent:0;v-text-anchor:top" o:hralign="center" o:hrstd="t" o:hr="t" fillcolor="gray" stroked="f"/>
          </w:pict>
        </w:r>
        <w:r w:rsidR="00C05320">
          <w:fldChar w:fldCharType="begin"/>
        </w:r>
        <w:r w:rsidR="00C05320">
          <w:instrText xml:space="preserve"> PAGE   \* MERGEFORMAT </w:instrText>
        </w:r>
        <w:r w:rsidR="00C05320">
          <w:fldChar w:fldCharType="separate"/>
        </w:r>
        <w:r>
          <w:rPr>
            <w:noProof/>
          </w:rPr>
          <w:t>59</w:t>
        </w:r>
        <w:r w:rsidR="00C05320">
          <w:rPr>
            <w:noProof/>
          </w:rPr>
          <w:fldChar w:fldCharType="end"/>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7054618"/>
      <w:docPartObj>
        <w:docPartGallery w:val="Page Numbers (Bottom of Page)"/>
        <w:docPartUnique/>
      </w:docPartObj>
    </w:sdtPr>
    <w:sdtEndPr>
      <w:rPr>
        <w:noProof/>
      </w:rPr>
    </w:sdtEndPr>
    <w:sdtContent>
      <w:p w14:paraId="0E1B08A6" w14:textId="3A138328" w:rsidR="00C05320" w:rsidRDefault="005131BF" w:rsidP="00D00447">
        <w:pPr>
          <w:pStyle w:val="Footer"/>
          <w:jc w:val="center"/>
        </w:pPr>
        <w:r>
          <w:rPr>
            <w:i/>
            <w:iCs/>
            <w:noProof/>
            <w:sz w:val="20"/>
            <w:lang w:val="en-US"/>
          </w:rPr>
          <w:pict w14:anchorId="169CB300">
            <v:rect id="_x0000_i1049" alt="" style="width:451.3pt;height:.05pt;mso-wrap-style:square;mso-width-percent:0;mso-height-percent:0;mso-width-percent:0;mso-height-percent:0;v-text-anchor:top" o:hralign="center" o:hrstd="t" o:hr="t" fillcolor="gray" stroked="f"/>
          </w:pict>
        </w:r>
        <w:r w:rsidR="00C05320">
          <w:fldChar w:fldCharType="begin"/>
        </w:r>
        <w:r w:rsidR="00C05320">
          <w:instrText xml:space="preserve"> PAGE   \* MERGEFORMAT </w:instrText>
        </w:r>
        <w:r w:rsidR="00C05320">
          <w:fldChar w:fldCharType="separate"/>
        </w:r>
        <w:r>
          <w:rPr>
            <w:noProof/>
          </w:rPr>
          <w:t>60</w:t>
        </w:r>
        <w:r w:rsidR="00C05320">
          <w:rPr>
            <w:noProof/>
          </w:rPr>
          <w:fldChar w:fldCharType="end"/>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3926489"/>
      <w:docPartObj>
        <w:docPartGallery w:val="Page Numbers (Bottom of Page)"/>
        <w:docPartUnique/>
      </w:docPartObj>
    </w:sdtPr>
    <w:sdtEndPr>
      <w:rPr>
        <w:noProof/>
      </w:rPr>
    </w:sdtEndPr>
    <w:sdtContent>
      <w:p w14:paraId="66FBC8BE" w14:textId="77777777" w:rsidR="00C05320" w:rsidRDefault="005131BF">
        <w:pPr>
          <w:pStyle w:val="Footer"/>
          <w:jc w:val="center"/>
        </w:pPr>
        <w:r>
          <w:rPr>
            <w:i/>
            <w:iCs/>
            <w:noProof/>
            <w:sz w:val="20"/>
            <w:lang w:val="en-US"/>
          </w:rPr>
          <w:pict w14:anchorId="1D8B6E0E">
            <v:rect id="_x0000_i1051" alt="" style="width:451.3pt;height:.05pt;mso-wrap-style:square;mso-width-percent:0;mso-height-percent:0;mso-width-percent:0;mso-height-percent:0;v-text-anchor:top" o:hralign="center" o:hrstd="t" o:hr="t" fillcolor="gray" stroked="f"/>
          </w:pict>
        </w:r>
        <w:r w:rsidR="00C05320">
          <w:fldChar w:fldCharType="begin"/>
        </w:r>
        <w:r w:rsidR="00C05320">
          <w:instrText xml:space="preserve"> PAGE   \* MERGEFORMAT </w:instrText>
        </w:r>
        <w:r w:rsidR="00C05320">
          <w:fldChar w:fldCharType="separate"/>
        </w:r>
        <w:r>
          <w:rPr>
            <w:noProof/>
          </w:rPr>
          <w:t>63</w:t>
        </w:r>
        <w:r w:rsidR="00C05320">
          <w:rPr>
            <w:noProof/>
          </w:rPr>
          <w:fldChar w:fldCharType="end"/>
        </w:r>
      </w:p>
    </w:sdtContent>
  </w:sdt>
  <w:p w14:paraId="645106D9" w14:textId="77777777" w:rsidR="00C05320" w:rsidRDefault="00C05320">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9351012"/>
      <w:docPartObj>
        <w:docPartGallery w:val="Page Numbers (Bottom of Page)"/>
        <w:docPartUnique/>
      </w:docPartObj>
    </w:sdtPr>
    <w:sdtEndPr>
      <w:rPr>
        <w:noProof/>
      </w:rPr>
    </w:sdtEndPr>
    <w:sdtContent>
      <w:p w14:paraId="31CC584C" w14:textId="12C1F56E" w:rsidR="00C05320" w:rsidRDefault="005131BF">
        <w:pPr>
          <w:pStyle w:val="Footer"/>
          <w:jc w:val="center"/>
        </w:pPr>
        <w:r>
          <w:rPr>
            <w:i/>
            <w:iCs/>
            <w:noProof/>
            <w:sz w:val="20"/>
            <w:lang w:val="en-US"/>
          </w:rPr>
          <w:pict w14:anchorId="3B4E85FB">
            <v:rect id="_x0000_i1054" alt="" style="width:451.3pt;height:.05pt;mso-wrap-style:square;mso-width-percent:0;mso-height-percent:0;mso-width-percent:0;mso-height-percent:0;v-text-anchor:top" o:hralign="center" o:hrstd="t" o:hr="t" fillcolor="gray" stroked="f"/>
          </w:pict>
        </w:r>
        <w:r w:rsidR="00C05320">
          <w:fldChar w:fldCharType="begin"/>
        </w:r>
        <w:r w:rsidR="00C05320">
          <w:instrText xml:space="preserve"> PAGE   \* MERGEFORMAT </w:instrText>
        </w:r>
        <w:r w:rsidR="00C05320">
          <w:fldChar w:fldCharType="separate"/>
        </w:r>
        <w:r>
          <w:rPr>
            <w:noProof/>
          </w:rPr>
          <w:t>65</w:t>
        </w:r>
        <w:r w:rsidR="00C05320">
          <w:rPr>
            <w:noProof/>
          </w:rPr>
          <w:fldChar w:fldCharType="end"/>
        </w:r>
      </w:p>
    </w:sdtContent>
  </w:sdt>
  <w:p w14:paraId="07641AB4" w14:textId="77777777" w:rsidR="00C05320" w:rsidRDefault="00C05320">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6583530"/>
      <w:docPartObj>
        <w:docPartGallery w:val="Page Numbers (Bottom of Page)"/>
        <w:docPartUnique/>
      </w:docPartObj>
    </w:sdtPr>
    <w:sdtEndPr>
      <w:rPr>
        <w:noProof/>
      </w:rPr>
    </w:sdtEndPr>
    <w:sdtContent>
      <w:p w14:paraId="5A8322A8" w14:textId="2BC95983" w:rsidR="00C05320" w:rsidRDefault="005131BF">
        <w:pPr>
          <w:pStyle w:val="Footer"/>
          <w:jc w:val="center"/>
        </w:pPr>
        <w:r>
          <w:rPr>
            <w:i/>
            <w:iCs/>
            <w:noProof/>
            <w:sz w:val="20"/>
            <w:lang w:val="en-US"/>
          </w:rPr>
          <w:pict w14:anchorId="43212D1E">
            <v:rect id="_x0000_i1057" alt="" style="width:425.2pt;height:.05pt;mso-wrap-style:square;mso-width-percent:0;mso-height-percent:0;mso-width-percent:0;mso-height-percent:0;v-text-anchor:top" o:hralign="center" o:hrstd="t" o:hr="t" fillcolor="gray" stroked="f"/>
          </w:pict>
        </w:r>
        <w:r w:rsidR="00C05320">
          <w:fldChar w:fldCharType="begin"/>
        </w:r>
        <w:r w:rsidR="00C05320">
          <w:instrText xml:space="preserve"> PAGE   \* MERGEFORMAT </w:instrText>
        </w:r>
        <w:r w:rsidR="00C05320">
          <w:fldChar w:fldCharType="separate"/>
        </w:r>
        <w:r>
          <w:rPr>
            <w:noProof/>
          </w:rPr>
          <w:t>85</w:t>
        </w:r>
        <w:r w:rsidR="00C05320">
          <w:rPr>
            <w:noProof/>
          </w:rPr>
          <w:fldChar w:fldCharType="end"/>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ED270" w14:textId="77777777" w:rsidR="00C05320" w:rsidRDefault="005131BF" w:rsidP="00D354A8">
    <w:pPr>
      <w:pStyle w:val="Footer"/>
      <w:rPr>
        <w:i/>
        <w:iCs/>
        <w:noProof/>
        <w:sz w:val="20"/>
        <w:lang w:val="en-US"/>
      </w:rPr>
    </w:pPr>
    <w:r>
      <w:rPr>
        <w:i/>
        <w:iCs/>
        <w:noProof/>
        <w:sz w:val="20"/>
        <w:lang w:val="en-US"/>
      </w:rPr>
      <w:pict w14:anchorId="419B56D4">
        <v:rect id="_x0000_i1060" alt="" style="width:425.2pt;height:.05pt;mso-wrap-style:square;mso-width-percent:0;mso-height-percent:0;mso-width-percent:0;mso-height-percent:0;v-text-anchor:top" o:hralign="center" o:hrstd="t" o:hr="t" fillcolor="gray" stroked="f"/>
      </w:pict>
    </w:r>
  </w:p>
  <w:p w14:paraId="73BC0134" w14:textId="6FD24FB8" w:rsidR="00C05320" w:rsidRPr="00D354A8" w:rsidRDefault="00C05320" w:rsidP="00D354A8">
    <w:pPr>
      <w:pStyle w:val="Footer"/>
    </w:pPr>
    <w:r>
      <w:tab/>
      <w:t>76</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8101088"/>
      <w:docPartObj>
        <w:docPartGallery w:val="Page Numbers (Bottom of Page)"/>
        <w:docPartUnique/>
      </w:docPartObj>
    </w:sdtPr>
    <w:sdtEndPr>
      <w:rPr>
        <w:noProof/>
      </w:rPr>
    </w:sdtEndPr>
    <w:sdtContent>
      <w:p w14:paraId="2C195F6D" w14:textId="5B1D110D" w:rsidR="00C05320" w:rsidRPr="000337DC" w:rsidRDefault="005131BF" w:rsidP="000337DC">
        <w:pPr>
          <w:pStyle w:val="Footer"/>
          <w:jc w:val="center"/>
        </w:pPr>
        <w:r>
          <w:rPr>
            <w:i/>
            <w:iCs/>
            <w:noProof/>
            <w:sz w:val="20"/>
            <w:lang w:val="en-US"/>
          </w:rPr>
          <w:pict w14:anchorId="008029E5">
            <v:rect id="_x0000_i1062" alt="" style="width:425.2pt;height:.05pt;mso-wrap-style:square;mso-width-percent:0;mso-height-percent:0;mso-width-percent:0;mso-height-percent:0;v-text-anchor:top" o:hralign="center" o:hrstd="t" o:hr="t" fillcolor="gray" stroked="f"/>
          </w:pict>
        </w:r>
        <w:r w:rsidR="00C05320">
          <w:fldChar w:fldCharType="begin"/>
        </w:r>
        <w:r w:rsidR="00C05320">
          <w:instrText xml:space="preserve"> PAGE   \* MERGEFORMAT </w:instrText>
        </w:r>
        <w:r w:rsidR="00C05320">
          <w:fldChar w:fldCharType="separate"/>
        </w:r>
        <w:r>
          <w:rPr>
            <w:noProof/>
          </w:rPr>
          <w:t>94</w:t>
        </w:r>
        <w:r w:rsidR="00C05320">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E2BD9C" w14:textId="77777777" w:rsidR="00C05320" w:rsidRDefault="00C05320">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CFB38" w14:textId="77777777" w:rsidR="00C05320" w:rsidRDefault="005131BF" w:rsidP="00DA023F">
    <w:pPr>
      <w:pStyle w:val="Footer"/>
      <w:tabs>
        <w:tab w:val="clear" w:pos="4513"/>
        <w:tab w:val="clear" w:pos="9026"/>
        <w:tab w:val="left" w:pos="2827"/>
      </w:tabs>
      <w:rPr>
        <w:i/>
        <w:iCs/>
        <w:noProof/>
        <w:sz w:val="20"/>
        <w:lang w:val="en-US"/>
      </w:rPr>
    </w:pPr>
    <w:r>
      <w:rPr>
        <w:i/>
        <w:iCs/>
        <w:noProof/>
        <w:sz w:val="20"/>
        <w:lang w:val="en-US"/>
      </w:rPr>
      <w:pict w14:anchorId="0EABD328">
        <v:rect id="_x0000_i1065" alt="" style="width:425.2pt;height:.05pt;mso-wrap-style:square;mso-width-percent:0;mso-height-percent:0;mso-width-percent:0;mso-height-percent:0;v-text-anchor:top" o:hralign="center" o:hrstd="t" o:hr="t" fillcolor="gray" stroked="f"/>
      </w:pict>
    </w:r>
  </w:p>
  <w:p w14:paraId="221FF05A" w14:textId="5658AC18" w:rsidR="00C05320" w:rsidRPr="00404C3D" w:rsidRDefault="00C05320" w:rsidP="00DA023F">
    <w:pPr>
      <w:pStyle w:val="Footer"/>
      <w:tabs>
        <w:tab w:val="clear" w:pos="4513"/>
        <w:tab w:val="clear" w:pos="9026"/>
        <w:tab w:val="left" w:pos="2827"/>
      </w:tabs>
    </w:pPr>
    <w:r>
      <w:rPr>
        <w:i/>
        <w:iCs/>
        <w:noProof/>
        <w:sz w:val="20"/>
        <w:lang w:val="en-US"/>
      </w:rPr>
      <w:tab/>
    </w:r>
    <w:r>
      <w:rPr>
        <w:i/>
        <w:iCs/>
        <w:noProof/>
        <w:sz w:val="20"/>
        <w:lang w:val="en-US"/>
      </w:rPr>
      <w:tab/>
    </w:r>
    <w:r w:rsidRPr="00404C3D">
      <w:rPr>
        <w:iCs/>
        <w:noProof/>
        <w:sz w:val="20"/>
        <w:lang w:val="en-US"/>
      </w:rPr>
      <w:tab/>
      <w:t>103</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9920306"/>
      <w:docPartObj>
        <w:docPartGallery w:val="Page Numbers (Bottom of Page)"/>
        <w:docPartUnique/>
      </w:docPartObj>
    </w:sdtPr>
    <w:sdtEndPr>
      <w:rPr>
        <w:noProof/>
      </w:rPr>
    </w:sdtEndPr>
    <w:sdtContent>
      <w:p w14:paraId="6A406B77" w14:textId="0C756513" w:rsidR="00C05320" w:rsidRDefault="005131BF">
        <w:pPr>
          <w:pStyle w:val="Footer"/>
          <w:jc w:val="center"/>
        </w:pPr>
        <w:r>
          <w:rPr>
            <w:i/>
            <w:iCs/>
            <w:noProof/>
            <w:sz w:val="20"/>
            <w:lang w:val="en-US"/>
          </w:rPr>
          <w:pict w14:anchorId="3F110EE6">
            <v:rect id="_x0000_i1067" alt="" style="width:425.2pt;height:.05pt;mso-wrap-style:square;mso-width-percent:0;mso-height-percent:0;mso-width-percent:0;mso-height-percent:0;v-text-anchor:top" o:hralign="center" o:hrstd="t" o:hr="t" fillcolor="gray" stroked="f"/>
          </w:pict>
        </w:r>
      </w:p>
      <w:p w14:paraId="6BEFF90B" w14:textId="57ABEC59" w:rsidR="00C05320" w:rsidRDefault="00C05320" w:rsidP="00B27473">
        <w:pPr>
          <w:pStyle w:val="Footer"/>
          <w:jc w:val="center"/>
        </w:pPr>
        <w:r>
          <w:fldChar w:fldCharType="begin"/>
        </w:r>
        <w:r>
          <w:instrText xml:space="preserve"> PAGE   \* MERGEFORMAT </w:instrText>
        </w:r>
        <w:r>
          <w:fldChar w:fldCharType="separate"/>
        </w:r>
        <w:r w:rsidR="005131BF">
          <w:rPr>
            <w:noProof/>
          </w:rPr>
          <w:t>130</w:t>
        </w:r>
        <w:r>
          <w:rPr>
            <w:noProof/>
          </w:rPr>
          <w:fldChar w:fldCharType="end"/>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3482855"/>
      <w:docPartObj>
        <w:docPartGallery w:val="Page Numbers (Bottom of Page)"/>
        <w:docPartUnique/>
      </w:docPartObj>
    </w:sdtPr>
    <w:sdtEndPr>
      <w:rPr>
        <w:noProof/>
      </w:rPr>
    </w:sdtEndPr>
    <w:sdtContent>
      <w:p w14:paraId="7AD033B5" w14:textId="3B3B5C3C" w:rsidR="00C05320" w:rsidRDefault="005131BF">
        <w:pPr>
          <w:pStyle w:val="Footer"/>
          <w:jc w:val="center"/>
        </w:pPr>
        <w:r>
          <w:rPr>
            <w:i/>
            <w:iCs/>
            <w:noProof/>
            <w:sz w:val="20"/>
            <w:lang w:val="en-US"/>
          </w:rPr>
          <w:pict w14:anchorId="32171989">
            <v:rect id="_x0000_i1069" alt="" style="width:425.2pt;height:.05pt;mso-wrap-style:square;mso-width-percent:0;mso-height-percent:0;mso-width-percent:0;mso-height-percent:0;v-text-anchor:top" o:hralign="center" o:hrstd="t" o:hr="t" fillcolor="gray" stroked="f"/>
          </w:pict>
        </w:r>
      </w:p>
      <w:p w14:paraId="0B7FFFCC" w14:textId="1D1C3B2D" w:rsidR="00C05320" w:rsidRDefault="00C05320">
        <w:pPr>
          <w:pStyle w:val="Footer"/>
          <w:jc w:val="center"/>
        </w:pPr>
        <w:r>
          <w:fldChar w:fldCharType="begin"/>
        </w:r>
        <w:r>
          <w:instrText xml:space="preserve"> PAGE   \* MERGEFORMAT </w:instrText>
        </w:r>
        <w:r>
          <w:fldChar w:fldCharType="separate"/>
        </w:r>
        <w:r w:rsidR="005131BF">
          <w:rPr>
            <w:noProof/>
          </w:rPr>
          <w:t>133</w:t>
        </w:r>
        <w:r>
          <w:rPr>
            <w:noProof/>
          </w:rPr>
          <w:fldChar w:fldCharType="end"/>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3311358"/>
      <w:docPartObj>
        <w:docPartGallery w:val="Page Numbers (Bottom of Page)"/>
        <w:docPartUnique/>
      </w:docPartObj>
    </w:sdtPr>
    <w:sdtEndPr>
      <w:rPr>
        <w:noProof/>
      </w:rPr>
    </w:sdtEndPr>
    <w:sdtContent>
      <w:p w14:paraId="5D4E3C91" w14:textId="70900927" w:rsidR="00C05320" w:rsidRDefault="005131BF">
        <w:pPr>
          <w:pStyle w:val="Footer"/>
          <w:jc w:val="center"/>
        </w:pPr>
        <w:r>
          <w:rPr>
            <w:i/>
            <w:iCs/>
            <w:noProof/>
            <w:sz w:val="20"/>
            <w:lang w:val="en-US"/>
          </w:rPr>
          <w:pict w14:anchorId="2EDD0831">
            <v:rect id="_x0000_i1071" alt="" style="width:425.2pt;height:.05pt;mso-wrap-style:square;mso-width-percent:0;mso-height-percent:0;mso-width-percent:0;mso-height-percent:0;v-text-anchor:top" o:hralign="center" o:hrstd="t" o:hr="t" fillcolor="gray" stroked="f"/>
          </w:pict>
        </w:r>
      </w:p>
      <w:p w14:paraId="6192576D" w14:textId="63236904" w:rsidR="00C05320" w:rsidRDefault="00C05320" w:rsidP="005C7944">
        <w:pPr>
          <w:pStyle w:val="Footer"/>
          <w:jc w:val="center"/>
        </w:pPr>
        <w:r>
          <w:fldChar w:fldCharType="begin"/>
        </w:r>
        <w:r>
          <w:instrText xml:space="preserve"> PAGE   \* MERGEFORMAT </w:instrText>
        </w:r>
        <w:r>
          <w:fldChar w:fldCharType="separate"/>
        </w:r>
        <w:r w:rsidR="005131BF">
          <w:rPr>
            <w:noProof/>
          </w:rPr>
          <w:t>135</w:t>
        </w:r>
        <w:r>
          <w:rPr>
            <w:noProof/>
          </w:rPr>
          <w:fldChar w:fldCharType="end"/>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3549253"/>
      <w:docPartObj>
        <w:docPartGallery w:val="Page Numbers (Bottom of Page)"/>
        <w:docPartUnique/>
      </w:docPartObj>
    </w:sdtPr>
    <w:sdtEndPr>
      <w:rPr>
        <w:noProof/>
      </w:rPr>
    </w:sdtEndPr>
    <w:sdtContent>
      <w:p w14:paraId="51A1CC95" w14:textId="2EED1CE2" w:rsidR="00C05320" w:rsidRDefault="005131BF">
        <w:pPr>
          <w:pStyle w:val="Footer"/>
          <w:jc w:val="center"/>
        </w:pPr>
        <w:r>
          <w:rPr>
            <w:i/>
            <w:iCs/>
            <w:noProof/>
            <w:sz w:val="20"/>
            <w:lang w:val="en-US"/>
          </w:rPr>
          <w:pict w14:anchorId="33DC8BD4">
            <v:rect id="_x0000_i1073" alt="" style="width:425.2pt;height:.05pt;mso-wrap-style:square;mso-width-percent:0;mso-height-percent:0;mso-width-percent:0;mso-height-percent:0;v-text-anchor:top" o:hralign="center" o:hrstd="t" o:hr="t" fillcolor="gray" stroked="f"/>
          </w:pict>
        </w:r>
        <w:r>
          <w:rPr>
            <w:noProof/>
          </w:rPr>
          <w:pict w14:anchorId="785D97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alt="" style="width:424pt;height:2pt;mso-wrap-style:square;mso-width-percent:0;mso-height-percent:0;mso-width-percent:0;mso-height-percent:0;v-text-anchor:top">
              <v:imagedata croptop="-65520f" cropbottom="65520f"/>
            </v:shape>
          </w:pict>
        </w:r>
      </w:p>
    </w:sdtContent>
  </w:sdt>
  <w:p w14:paraId="7835148E" w14:textId="3DE72A7E" w:rsidR="00C05320" w:rsidRDefault="00C05320" w:rsidP="005C7944">
    <w:pPr>
      <w:pStyle w:val="Footer"/>
      <w:jc w:val="center"/>
    </w:pPr>
    <w:r>
      <w:fldChar w:fldCharType="begin"/>
    </w:r>
    <w:r>
      <w:instrText xml:space="preserve"> PAGE   \* MERGEFORMAT </w:instrText>
    </w:r>
    <w:r>
      <w:fldChar w:fldCharType="separate"/>
    </w:r>
    <w:r w:rsidR="005131BF">
      <w:rPr>
        <w:noProof/>
      </w:rPr>
      <w:t>136</w:t>
    </w:r>
    <w:r>
      <w:rPr>
        <w:noProof/>
      </w:rPr>
      <w:fldChar w:fldCharType="end"/>
    </w:r>
  </w:p>
  <w:p w14:paraId="6EA8A822" w14:textId="77777777" w:rsidR="00C05320" w:rsidRDefault="00C05320">
    <w:pPr>
      <w:pStyle w:val="Foo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9544064"/>
      <w:docPartObj>
        <w:docPartGallery w:val="Page Numbers (Bottom of Page)"/>
        <w:docPartUnique/>
      </w:docPartObj>
    </w:sdtPr>
    <w:sdtEndPr>
      <w:rPr>
        <w:noProof/>
      </w:rPr>
    </w:sdtEndPr>
    <w:sdtContent>
      <w:p w14:paraId="715D065B" w14:textId="11E09614" w:rsidR="00C05320" w:rsidRDefault="005131BF">
        <w:pPr>
          <w:pStyle w:val="Footer"/>
          <w:jc w:val="center"/>
        </w:pPr>
        <w:r>
          <w:rPr>
            <w:i/>
            <w:iCs/>
            <w:noProof/>
            <w:sz w:val="20"/>
            <w:lang w:val="en-US"/>
          </w:rPr>
          <w:pict w14:anchorId="52FB6864">
            <v:rect id="_x0000_i1076" alt="" style="width:425.2pt;height:.05pt;mso-wrap-style:square;mso-width-percent:0;mso-height-percent:0;mso-width-percent:0;mso-height-percent:0;v-text-anchor:top" o:hralign="center" o:hrstd="t" o:hr="t" fillcolor="gray" stroked="f"/>
          </w:pict>
        </w:r>
      </w:p>
      <w:p w14:paraId="1211A1A5" w14:textId="796BC4F4" w:rsidR="00C05320" w:rsidRDefault="00C05320" w:rsidP="005C7944">
        <w:pPr>
          <w:pStyle w:val="Footer"/>
          <w:jc w:val="center"/>
        </w:pPr>
        <w:r>
          <w:fldChar w:fldCharType="begin"/>
        </w:r>
        <w:r>
          <w:instrText xml:space="preserve"> PAGE   \* MERGEFORMAT </w:instrText>
        </w:r>
        <w:r>
          <w:fldChar w:fldCharType="separate"/>
        </w:r>
        <w:r w:rsidR="005131BF">
          <w:rPr>
            <w:noProof/>
          </w:rPr>
          <w:t>137</w:t>
        </w:r>
        <w:r>
          <w:rPr>
            <w:noProof/>
          </w:rPr>
          <w:fldChar w:fldCharType="end"/>
        </w:r>
      </w:p>
    </w:sdtContent>
  </w:sdt>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3DD7F" w14:textId="1C8DF468" w:rsidR="00C05320" w:rsidRDefault="005131BF">
    <w:pPr>
      <w:pStyle w:val="Footer"/>
      <w:jc w:val="center"/>
    </w:pPr>
    <w:r>
      <w:rPr>
        <w:i/>
        <w:iCs/>
        <w:noProof/>
        <w:sz w:val="20"/>
        <w:lang w:val="en-US"/>
      </w:rPr>
      <w:pict w14:anchorId="15A2AB2F">
        <v:rect id="_x0000_i1078" alt="" style="width:425.2pt;height:.05pt;mso-wrap-style:square;mso-width-percent:0;mso-height-percent:0;mso-width-percent:0;mso-height-percent:0;v-text-anchor:top" o:hralign="center" o:hrstd="t" o:hr="t" fillcolor="gray" stroked="f"/>
      </w:pict>
    </w:r>
  </w:p>
  <w:p w14:paraId="29023983" w14:textId="3DD82804" w:rsidR="00C05320" w:rsidRDefault="00C05320" w:rsidP="00404C3D">
    <w:pPr>
      <w:pStyle w:val="Footer"/>
      <w:jc w:val="center"/>
    </w:pPr>
    <w:r>
      <w:fldChar w:fldCharType="begin"/>
    </w:r>
    <w:r>
      <w:instrText xml:space="preserve"> PAGE   \* MERGEFORMAT </w:instrText>
    </w:r>
    <w:r>
      <w:fldChar w:fldCharType="separate"/>
    </w:r>
    <w:r w:rsidR="005131BF">
      <w:rPr>
        <w:noProof/>
      </w:rPr>
      <w:t>148</w:t>
    </w:r>
    <w:r>
      <w:rPr>
        <w:noProof/>
      </w:rPr>
      <w:fldChar w:fldCharType="end"/>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5890923"/>
      <w:docPartObj>
        <w:docPartGallery w:val="Page Numbers (Bottom of Page)"/>
        <w:docPartUnique/>
      </w:docPartObj>
    </w:sdtPr>
    <w:sdtEndPr>
      <w:rPr>
        <w:noProof/>
      </w:rPr>
    </w:sdtEndPr>
    <w:sdtContent>
      <w:p w14:paraId="194D0E0D" w14:textId="4ACB5EFC" w:rsidR="00C05320" w:rsidRDefault="00C05320" w:rsidP="004A5BCB">
        <w:pPr>
          <w:pStyle w:val="Footer"/>
          <w:tabs>
            <w:tab w:val="clear" w:pos="4513"/>
            <w:tab w:val="clear" w:pos="9026"/>
            <w:tab w:val="left" w:pos="13598"/>
          </w:tabs>
        </w:pPr>
      </w:p>
      <w:p w14:paraId="296FEF2C" w14:textId="69950635" w:rsidR="00C05320" w:rsidRDefault="005131BF" w:rsidP="00096072">
        <w:pPr>
          <w:pStyle w:val="Footer"/>
          <w:jc w:val="center"/>
        </w:pPr>
        <w:r>
          <w:rPr>
            <w:i/>
            <w:iCs/>
            <w:noProof/>
            <w:sz w:val="20"/>
            <w:lang w:val="en-US"/>
          </w:rPr>
          <w:pict w14:anchorId="1C6F0163">
            <v:rect id="_x0000_i1080" alt="" style="width:425.2pt;height:.05pt;mso-wrap-style:square;mso-width-percent:0;mso-height-percent:0;mso-width-percent:0;mso-height-percent:0;v-text-anchor:top" o:hralign="center" o:hrstd="t" o:hr="t" fillcolor="gray" stroked="f"/>
          </w:pict>
        </w:r>
        <w:r w:rsidR="00C05320">
          <w:fldChar w:fldCharType="begin"/>
        </w:r>
        <w:r w:rsidR="00C05320">
          <w:instrText xml:space="preserve"> PAGE   \* MERGEFORMAT </w:instrText>
        </w:r>
        <w:r w:rsidR="00C05320">
          <w:fldChar w:fldCharType="separate"/>
        </w:r>
        <w:r>
          <w:rPr>
            <w:noProof/>
          </w:rPr>
          <w:t>151</w:t>
        </w:r>
        <w:r w:rsidR="00C05320">
          <w:rPr>
            <w:noProof/>
          </w:rPr>
          <w:fldChar w:fldCharType="end"/>
        </w:r>
      </w:p>
    </w:sdtContent>
  </w:sdt>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1803000"/>
      <w:docPartObj>
        <w:docPartGallery w:val="Page Numbers (Bottom of Page)"/>
        <w:docPartUnique/>
      </w:docPartObj>
    </w:sdtPr>
    <w:sdtEndPr>
      <w:rPr>
        <w:noProof/>
      </w:rPr>
    </w:sdtEndPr>
    <w:sdtContent>
      <w:p w14:paraId="18D74A36" w14:textId="42660147" w:rsidR="00C05320" w:rsidRDefault="005131BF" w:rsidP="005C7944">
        <w:pPr>
          <w:pStyle w:val="Footer"/>
          <w:jc w:val="center"/>
        </w:pPr>
        <w:r>
          <w:rPr>
            <w:i/>
            <w:iCs/>
            <w:noProof/>
            <w:sz w:val="20"/>
            <w:lang w:val="en-US"/>
          </w:rPr>
          <w:pict w14:anchorId="4F6720E6">
            <v:rect id="_x0000_i1082" alt="" style="width:425.2pt;height:.05pt;mso-wrap-style:square;mso-width-percent:0;mso-height-percent:0;mso-width-percent:0;mso-height-percent:0;v-text-anchor:top" o:hralign="center" o:hrstd="t" o:hr="t" fillcolor="gray" stroked="f"/>
          </w:pict>
        </w:r>
        <w:r>
          <w:rPr>
            <w:noProof/>
          </w:rPr>
          <w:pict w14:anchorId="757253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alt="" style="width:424pt;height:2pt;mso-wrap-style:square;mso-width-percent:0;mso-height-percent:0;mso-width-percent:0;mso-height-percent:0;v-text-anchor:top">
              <v:imagedata croptop="-65520f" cropbottom="65520f"/>
            </v:shape>
          </w:pict>
        </w:r>
        <w:r w:rsidR="00C05320">
          <w:fldChar w:fldCharType="begin"/>
        </w:r>
        <w:r w:rsidR="00C05320">
          <w:instrText xml:space="preserve"> PAGE   \* MERGEFORMAT </w:instrText>
        </w:r>
        <w:r w:rsidR="00C05320">
          <w:fldChar w:fldCharType="separate"/>
        </w:r>
        <w:r>
          <w:rPr>
            <w:noProof/>
          </w:rPr>
          <w:t>159</w:t>
        </w:r>
        <w:r w:rsidR="00C05320">
          <w:rPr>
            <w:noProof/>
          </w:rPr>
          <w:fldChar w:fldCharType="end"/>
        </w:r>
      </w:p>
    </w:sdtContent>
  </w:sdt>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9679362"/>
      <w:docPartObj>
        <w:docPartGallery w:val="Page Numbers (Bottom of Page)"/>
        <w:docPartUnique/>
      </w:docPartObj>
    </w:sdtPr>
    <w:sdtEndPr>
      <w:rPr>
        <w:noProof/>
      </w:rPr>
    </w:sdtEndPr>
    <w:sdtContent>
      <w:p w14:paraId="3B86BC06" w14:textId="7A6AE9B9" w:rsidR="00C05320" w:rsidRDefault="005131BF" w:rsidP="005C7944">
        <w:pPr>
          <w:pStyle w:val="Footer"/>
          <w:jc w:val="center"/>
        </w:pPr>
        <w:r>
          <w:rPr>
            <w:noProof/>
          </w:rPr>
          <w:pict w14:anchorId="4C2C0F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5" type="#_x0000_t75" alt="" style="width:424pt;height:2pt;mso-wrap-style:square;mso-width-percent:0;mso-height-percent:0;mso-width-percent:0;mso-height-percent:0;v-text-anchor:top">
              <v:imagedata croptop="-65520f" cropbottom="65520f"/>
            </v:shape>
          </w:pict>
        </w:r>
        <w:r>
          <w:rPr>
            <w:i/>
            <w:iCs/>
            <w:noProof/>
            <w:sz w:val="20"/>
            <w:lang w:val="en-US"/>
          </w:rPr>
          <w:pict w14:anchorId="0275C09D">
            <v:rect id="_x0000_i1086" alt="" style="width:425.2pt;height:.05pt;mso-wrap-style:square;mso-width-percent:0;mso-height-percent:0;mso-width-percent:0;mso-height-percent:0;v-text-anchor:top" o:hralign="center" o:hrstd="t" o:hr="t" fillcolor="gray" stroked="f"/>
          </w:pict>
        </w:r>
        <w:r w:rsidR="00C05320">
          <w:fldChar w:fldCharType="begin"/>
        </w:r>
        <w:r w:rsidR="00C05320">
          <w:instrText xml:space="preserve"> PAGE   \* MERGEFORMAT </w:instrText>
        </w:r>
        <w:r w:rsidR="00C05320">
          <w:fldChar w:fldCharType="separate"/>
        </w:r>
        <w:r>
          <w:rPr>
            <w:noProof/>
          </w:rPr>
          <w:t>171</w:t>
        </w:r>
        <w:r w:rsidR="00C05320">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1924831"/>
      <w:docPartObj>
        <w:docPartGallery w:val="Page Numbers (Bottom of Page)"/>
        <w:docPartUnique/>
      </w:docPartObj>
    </w:sdtPr>
    <w:sdtEndPr>
      <w:rPr>
        <w:noProof/>
      </w:rPr>
    </w:sdtEndPr>
    <w:sdtContent>
      <w:p w14:paraId="669FED95" w14:textId="420B843B" w:rsidR="00C05320" w:rsidRDefault="005131BF">
        <w:pPr>
          <w:pStyle w:val="Footer"/>
          <w:jc w:val="center"/>
        </w:pPr>
        <w:r>
          <w:rPr>
            <w:i/>
            <w:iCs/>
            <w:noProof/>
            <w:sz w:val="20"/>
            <w:lang w:val="en-US"/>
          </w:rPr>
          <w:pict w14:anchorId="3430A6B8">
            <v:rect id="_x0000_i1028" alt="" style="width:425.2pt;height:.05pt;mso-wrap-style:square;mso-width-percent:0;mso-height-percent:0;mso-width-percent:0;mso-height-percent:0;v-text-anchor:top" o:hralign="center" o:hrstd="t" o:hr="t" fillcolor="gray" stroked="f"/>
          </w:pict>
        </w:r>
        <w:r w:rsidR="00C05320">
          <w:fldChar w:fldCharType="begin"/>
        </w:r>
        <w:r w:rsidR="00C05320">
          <w:instrText xml:space="preserve"> PAGE   \* MERGEFORMAT </w:instrText>
        </w:r>
        <w:r w:rsidR="00C05320">
          <w:fldChar w:fldCharType="separate"/>
        </w:r>
        <w:r>
          <w:rPr>
            <w:noProof/>
          </w:rPr>
          <w:t>i</w:t>
        </w:r>
        <w:r w:rsidR="00C05320">
          <w:rPr>
            <w:noProof/>
          </w:rPr>
          <w:fldChar w:fldCharType="end"/>
        </w:r>
      </w:p>
    </w:sdtContent>
  </w:sdt>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1871698"/>
      <w:docPartObj>
        <w:docPartGallery w:val="Page Numbers (Bottom of Page)"/>
        <w:docPartUnique/>
      </w:docPartObj>
    </w:sdtPr>
    <w:sdtEndPr>
      <w:rPr>
        <w:noProof/>
      </w:rPr>
    </w:sdtEndPr>
    <w:sdtContent>
      <w:p w14:paraId="5A8A4E0F" w14:textId="6EE46A8C" w:rsidR="00C05320" w:rsidRDefault="00C05320" w:rsidP="006D4B03">
        <w:pPr>
          <w:pStyle w:val="Footer"/>
          <w:jc w:val="center"/>
        </w:pPr>
        <w:r>
          <w:rPr>
            <w:noProof/>
            <w:lang w:val="en-GB" w:eastAsia="en-GB"/>
          </w:rPr>
          <mc:AlternateContent>
            <mc:Choice Requires="wps">
              <w:drawing>
                <wp:inline distT="0" distB="0" distL="0" distR="0" wp14:anchorId="6D52D7A5" wp14:editId="1650EAF3">
                  <wp:extent cx="5379720" cy="12065"/>
                  <wp:effectExtent l="0" t="0" r="0" b="0"/>
                  <wp:docPr id="19" name="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379720" cy="1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399BCCCC" id="Rectangle 19" o:spid="_x0000_s1026" style="width:423.6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" filled="f" stroked="f">
                  <o:lock v:ext="edit" aspectratio="t"/>
                  <w10:anchorlock/>
                </v:rect>
              </w:pict>
            </mc:Fallback>
          </mc:AlternateContent>
        </w:r>
        <w:r w:rsidR="005131BF">
          <w:rPr>
            <w:i/>
            <w:iCs/>
            <w:noProof/>
            <w:sz w:val="20"/>
            <w:lang w:val="en-US"/>
          </w:rPr>
          <w:pict w14:anchorId="1590CBBA">
            <v:rect id="_x0000_i1089" alt="" style="width:425.2pt;height:.05pt;mso-wrap-style:square;mso-width-percent:0;mso-height-percent:0;mso-width-percent:0;mso-height-percent:0;v-text-anchor:top" o:hralign="center" o:hrstd="t" o:hr="t" fillcolor="gray" stroked="f"/>
          </w:pict>
        </w:r>
        <w:r>
          <w:fldChar w:fldCharType="begin"/>
        </w:r>
        <w:r>
          <w:instrText xml:space="preserve"> PAGE   \* MERGEFORMAT </w:instrText>
        </w:r>
        <w:r>
          <w:fldChar w:fldCharType="separate"/>
        </w:r>
        <w:r w:rsidR="005131BF">
          <w:rPr>
            <w:noProof/>
          </w:rPr>
          <w:t>181</w:t>
        </w:r>
        <w:r>
          <w:rPr>
            <w:noProof/>
          </w:rPr>
          <w:fldChar w:fldCharType="end"/>
        </w:r>
      </w:p>
    </w:sdtContent>
  </w:sdt>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7812023"/>
      <w:docPartObj>
        <w:docPartGallery w:val="Page Numbers (Bottom of Page)"/>
        <w:docPartUnique/>
      </w:docPartObj>
    </w:sdtPr>
    <w:sdtEndPr>
      <w:rPr>
        <w:noProof/>
      </w:rPr>
    </w:sdtEndPr>
    <w:sdtContent>
      <w:p w14:paraId="4089ED58" w14:textId="29796DAC" w:rsidR="00C05320" w:rsidRDefault="005131BF">
        <w:pPr>
          <w:pStyle w:val="Footer"/>
          <w:jc w:val="center"/>
        </w:pPr>
        <w:r>
          <w:rPr>
            <w:i/>
            <w:iCs/>
            <w:noProof/>
            <w:sz w:val="20"/>
            <w:lang w:val="en-US"/>
          </w:rPr>
          <w:pict w14:anchorId="6EF78A16">
            <v:rect id="_x0000_i1091" alt="" style="width:425.2pt;height:.05pt;mso-wrap-style:square;mso-width-percent:0;mso-height-percent:0;mso-width-percent:0;mso-height-percent:0;v-text-anchor:top" o:hralign="center" o:hrstd="t" o:hr="t" fillcolor="gray" stroked="f"/>
          </w:pict>
        </w:r>
      </w:p>
    </w:sdtContent>
  </w:sdt>
  <w:p w14:paraId="6D4D4F62" w14:textId="4ADBE0DA" w:rsidR="00C05320" w:rsidRDefault="00C05320" w:rsidP="007300BC">
    <w:pPr>
      <w:pStyle w:val="Footer"/>
      <w:jc w:val="center"/>
    </w:pPr>
    <w:r>
      <w:fldChar w:fldCharType="begin"/>
    </w:r>
    <w:r>
      <w:instrText xml:space="preserve"> PAGE   \* MERGEFORMAT </w:instrText>
    </w:r>
    <w:r>
      <w:fldChar w:fldCharType="separate"/>
    </w:r>
    <w:r w:rsidR="005131BF">
      <w:rPr>
        <w:noProof/>
      </w:rPr>
      <w:t>186</w:t>
    </w:r>
    <w:r>
      <w:rPr>
        <w:noProof/>
      </w:rPr>
      <w:fldChar w:fldCharType="end"/>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243443"/>
      <w:docPartObj>
        <w:docPartGallery w:val="Page Numbers (Bottom of Page)"/>
        <w:docPartUnique/>
      </w:docPartObj>
    </w:sdtPr>
    <w:sdtEndPr>
      <w:rPr>
        <w:noProof/>
      </w:rPr>
    </w:sdtEndPr>
    <w:sdtContent>
      <w:p w14:paraId="7E4E8973" w14:textId="3AA94051" w:rsidR="00C05320" w:rsidRDefault="005131BF" w:rsidP="007300BC">
        <w:pPr>
          <w:pStyle w:val="Footer"/>
          <w:jc w:val="center"/>
        </w:pPr>
        <w:r>
          <w:rPr>
            <w:i/>
            <w:iCs/>
            <w:noProof/>
            <w:sz w:val="20"/>
            <w:lang w:val="en-US"/>
          </w:rPr>
          <w:pict w14:anchorId="21079343">
            <v:rect id="_x0000_i1093" alt="" style="width:425.2pt;height:.05pt;mso-wrap-style:square;mso-width-percent:0;mso-height-percent:0;mso-width-percent:0;mso-height-percent:0;v-text-anchor:top" o:hralign="center" o:hrstd="t" o:hr="t" fillcolor="gray" stroked="f"/>
          </w:pict>
        </w:r>
        <w:r w:rsidR="00C05320">
          <w:fldChar w:fldCharType="begin"/>
        </w:r>
        <w:r w:rsidR="00C05320">
          <w:instrText xml:space="preserve"> PAGE   \* MERGEFORMAT </w:instrText>
        </w:r>
        <w:r w:rsidR="00C05320">
          <w:fldChar w:fldCharType="separate"/>
        </w:r>
        <w:r>
          <w:rPr>
            <w:noProof/>
          </w:rPr>
          <w:t>187</w:t>
        </w:r>
        <w:r w:rsidR="00C05320">
          <w:rPr>
            <w:noProof/>
          </w:rPr>
          <w:fldChar w:fldCharType="end"/>
        </w:r>
      </w:p>
    </w:sdtContent>
  </w:sdt>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4151471"/>
      <w:docPartObj>
        <w:docPartGallery w:val="Page Numbers (Bottom of Page)"/>
        <w:docPartUnique/>
      </w:docPartObj>
    </w:sdtPr>
    <w:sdtEndPr>
      <w:rPr>
        <w:noProof/>
      </w:rPr>
    </w:sdtEndPr>
    <w:sdtContent>
      <w:p w14:paraId="6D70151E" w14:textId="543DF5E4" w:rsidR="00C05320" w:rsidRDefault="005131BF" w:rsidP="007300BC">
        <w:pPr>
          <w:pStyle w:val="Footer"/>
          <w:jc w:val="center"/>
        </w:pPr>
        <w:r>
          <w:rPr>
            <w:i/>
            <w:iCs/>
            <w:noProof/>
            <w:sz w:val="20"/>
            <w:lang w:val="en-US"/>
          </w:rPr>
          <w:pict w14:anchorId="6358799A">
            <v:rect id="_x0000_i1095" alt="" style="width:425.2pt;height:.05pt;mso-wrap-style:square;mso-width-percent:0;mso-height-percent:0;mso-width-percent:0;mso-height-percent:0;v-text-anchor:top" o:hralign="center" o:hrstd="t" o:hr="t" fillcolor="gray" stroked="f"/>
          </w:pict>
        </w:r>
        <w:r w:rsidR="00C05320">
          <w:fldChar w:fldCharType="begin"/>
        </w:r>
        <w:r w:rsidR="00C05320">
          <w:instrText xml:space="preserve"> PAGE   \* MERGEFORMAT </w:instrText>
        </w:r>
        <w:r w:rsidR="00C05320">
          <w:fldChar w:fldCharType="separate"/>
        </w:r>
        <w:r>
          <w:rPr>
            <w:noProof/>
          </w:rPr>
          <w:t>189</w:t>
        </w:r>
        <w:r w:rsidR="00C05320">
          <w:rPr>
            <w:noProof/>
          </w:rPr>
          <w:fldChar w:fldCharType="end"/>
        </w:r>
      </w:p>
    </w:sdtContent>
  </w:sdt>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9087154"/>
      <w:docPartObj>
        <w:docPartGallery w:val="Page Numbers (Bottom of Page)"/>
        <w:docPartUnique/>
      </w:docPartObj>
    </w:sdtPr>
    <w:sdtEndPr>
      <w:rPr>
        <w:noProof/>
      </w:rPr>
    </w:sdtEndPr>
    <w:sdtContent>
      <w:p w14:paraId="668325B0" w14:textId="093C5377" w:rsidR="00C05320" w:rsidRDefault="005131BF" w:rsidP="007300BC">
        <w:pPr>
          <w:pStyle w:val="Footer"/>
          <w:jc w:val="center"/>
        </w:pPr>
        <w:r>
          <w:rPr>
            <w:i/>
            <w:iCs/>
            <w:noProof/>
            <w:sz w:val="20"/>
            <w:lang w:val="en-US"/>
          </w:rPr>
          <w:pict w14:anchorId="4D1A6909">
            <v:rect id="_x0000_i1097" alt="" style="width:425.2pt;height:.05pt;mso-wrap-style:square;mso-width-percent:0;mso-height-percent:0;mso-width-percent:0;mso-height-percent:0;v-text-anchor:top" o:hralign="center" o:hrstd="t" o:hr="t" fillcolor="gray" stroked="f"/>
          </w:pict>
        </w:r>
        <w:r w:rsidR="00C05320">
          <w:fldChar w:fldCharType="begin"/>
        </w:r>
        <w:r w:rsidR="00C05320">
          <w:instrText xml:space="preserve"> PAGE   \* MERGEFORMAT </w:instrText>
        </w:r>
        <w:r w:rsidR="00C05320">
          <w:fldChar w:fldCharType="separate"/>
        </w:r>
        <w:r>
          <w:rPr>
            <w:noProof/>
          </w:rPr>
          <w:t>190</w:t>
        </w:r>
        <w:r w:rsidR="00C05320">
          <w:rPr>
            <w:noProof/>
          </w:rPr>
          <w:fldChar w:fldCharType="end"/>
        </w:r>
      </w:p>
    </w:sdtContent>
  </w:sdt>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7497611"/>
      <w:docPartObj>
        <w:docPartGallery w:val="Page Numbers (Bottom of Page)"/>
        <w:docPartUnique/>
      </w:docPartObj>
    </w:sdtPr>
    <w:sdtEndPr>
      <w:rPr>
        <w:noProof/>
      </w:rPr>
    </w:sdtEndPr>
    <w:sdtContent>
      <w:p w14:paraId="4532E118" w14:textId="28E2A41A" w:rsidR="00C05320" w:rsidRDefault="005131BF">
        <w:pPr>
          <w:jc w:val="center"/>
        </w:pPr>
        <w:r>
          <w:rPr>
            <w:i/>
            <w:iCs/>
            <w:noProof/>
            <w:sz w:val="20"/>
            <w:lang w:val="en-US"/>
          </w:rPr>
          <w:pict w14:anchorId="7DB8780E">
            <v:rect id="_x0000_i1099" alt="" style="width:425.2pt;height:.05pt;mso-wrap-style:square;mso-width-percent:0;mso-height-percent:0;mso-width-percent:0;mso-height-percent:0;v-text-anchor:top" o:hralign="center" o:hrstd="t" o:hr="t" fillcolor="gray" stroked="f"/>
          </w:pict>
        </w:r>
      </w:p>
      <w:p w14:paraId="4BF23B8C" w14:textId="5ABCC567" w:rsidR="00C05320" w:rsidRDefault="00C05320">
        <w:pPr>
          <w:jc w:val="center"/>
        </w:pPr>
        <w:r>
          <w:fldChar w:fldCharType="begin"/>
        </w:r>
        <w:r>
          <w:instrText xml:space="preserve"> PAGE   \* MERGEFORMAT </w:instrText>
        </w:r>
        <w:r>
          <w:fldChar w:fldCharType="separate"/>
        </w:r>
        <w:r w:rsidR="005131BF">
          <w:rPr>
            <w:noProof/>
          </w:rPr>
          <w:t>194</w:t>
        </w:r>
        <w:r>
          <w:rPr>
            <w:noProof/>
          </w:rPr>
          <w:fldChar w:fldCharType="end"/>
        </w:r>
      </w:p>
    </w:sdtContent>
  </w:sdt>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3350583"/>
      <w:docPartObj>
        <w:docPartGallery w:val="Page Numbers (Bottom of Page)"/>
        <w:docPartUnique/>
      </w:docPartObj>
    </w:sdtPr>
    <w:sdtEndPr>
      <w:rPr>
        <w:noProof/>
      </w:rPr>
    </w:sdtEndPr>
    <w:sdtContent>
      <w:p w14:paraId="627B82AA" w14:textId="7875312C" w:rsidR="00C05320" w:rsidRDefault="005131BF">
        <w:pPr>
          <w:jc w:val="center"/>
        </w:pPr>
        <w:r>
          <w:rPr>
            <w:i/>
            <w:iCs/>
            <w:noProof/>
            <w:sz w:val="20"/>
            <w:lang w:val="en-US"/>
          </w:rPr>
          <w:pict w14:anchorId="37B0107C">
            <v:rect id="_x0000_i1101" alt="" style="width:425.2pt;height:.05pt;mso-wrap-style:square;mso-width-percent:0;mso-height-percent:0;mso-width-percent:0;mso-height-percent:0;v-text-anchor:top" o:hralign="center" o:hrstd="t" o:hr="t" fillcolor="gray" stroked="f"/>
          </w:pict>
        </w:r>
      </w:p>
      <w:p w14:paraId="37508DE6" w14:textId="6C98C55A" w:rsidR="00C05320" w:rsidRDefault="00C05320">
        <w:pPr>
          <w:jc w:val="center"/>
        </w:pPr>
        <w:r>
          <w:fldChar w:fldCharType="begin"/>
        </w:r>
        <w:r>
          <w:instrText xml:space="preserve"> PAGE   \* MERGEFORMAT </w:instrText>
        </w:r>
        <w:r>
          <w:fldChar w:fldCharType="separate"/>
        </w:r>
        <w:r w:rsidR="005131BF">
          <w:rPr>
            <w:noProof/>
          </w:rPr>
          <w:t>195</w:t>
        </w:r>
        <w:r>
          <w:rPr>
            <w:noProof/>
          </w:rPr>
          <w:fldChar w:fldCharType="end"/>
        </w:r>
      </w:p>
    </w:sdtContent>
  </w:sdt>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032303"/>
      <w:docPartObj>
        <w:docPartGallery w:val="Page Numbers (Bottom of Page)"/>
        <w:docPartUnique/>
      </w:docPartObj>
    </w:sdtPr>
    <w:sdtEndPr>
      <w:rPr>
        <w:noProof/>
      </w:rPr>
    </w:sdtEndPr>
    <w:sdtContent>
      <w:p w14:paraId="1E49D40A" w14:textId="5A2D31B4" w:rsidR="00C05320" w:rsidRDefault="005131BF">
        <w:pPr>
          <w:jc w:val="center"/>
        </w:pPr>
        <w:r>
          <w:rPr>
            <w:i/>
            <w:iCs/>
            <w:noProof/>
            <w:sz w:val="20"/>
            <w:lang w:val="en-US"/>
          </w:rPr>
          <w:pict w14:anchorId="4539EC5B">
            <v:rect id="_x0000_i1103" alt="" style="width:425.2pt;height:.05pt;mso-wrap-style:square;mso-width-percent:0;mso-height-percent:0;mso-width-percent:0;mso-height-percent:0;v-text-anchor:top" o:hralign="center" o:hrstd="t" o:hr="t" fillcolor="gray" stroked="f"/>
          </w:pict>
        </w:r>
      </w:p>
      <w:p w14:paraId="11583F34" w14:textId="0B3B024B" w:rsidR="00C05320" w:rsidRDefault="00C05320">
        <w:pPr>
          <w:jc w:val="center"/>
        </w:pPr>
        <w:r>
          <w:fldChar w:fldCharType="begin"/>
        </w:r>
        <w:r>
          <w:instrText xml:space="preserve"> PAGE   \* MERGEFORMAT </w:instrText>
        </w:r>
        <w:r>
          <w:fldChar w:fldCharType="separate"/>
        </w:r>
        <w:r w:rsidR="005131BF">
          <w:rPr>
            <w:noProof/>
          </w:rPr>
          <w:t>197</w:t>
        </w:r>
        <w:r>
          <w:rPr>
            <w:noProof/>
          </w:rPr>
          <w:fldChar w:fldCharType="end"/>
        </w:r>
      </w:p>
    </w:sdtContent>
  </w:sdt>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444043"/>
      <w:docPartObj>
        <w:docPartGallery w:val="Page Numbers (Bottom of Page)"/>
        <w:docPartUnique/>
      </w:docPartObj>
    </w:sdtPr>
    <w:sdtEndPr>
      <w:rPr>
        <w:noProof/>
      </w:rPr>
    </w:sdtEndPr>
    <w:sdtContent>
      <w:p w14:paraId="12C9D746" w14:textId="2BF00394" w:rsidR="00C05320" w:rsidRDefault="005131BF">
        <w:pPr>
          <w:jc w:val="center"/>
        </w:pPr>
        <w:r>
          <w:rPr>
            <w:i/>
            <w:iCs/>
            <w:noProof/>
            <w:sz w:val="20"/>
            <w:lang w:val="en-US"/>
          </w:rPr>
          <w:pict w14:anchorId="69318609">
            <v:rect id="_x0000_i1105" alt="" style="width:425.2pt;height:.05pt;mso-wrap-style:square;mso-width-percent:0;mso-height-percent:0;mso-width-percent:0;mso-height-percent:0;v-text-anchor:top" o:hralign="center" o:hrstd="t" o:hr="t" fillcolor="gray" stroked="f"/>
          </w:pict>
        </w:r>
        <w:r w:rsidR="00C05320">
          <w:fldChar w:fldCharType="begin"/>
        </w:r>
        <w:r w:rsidR="00C05320">
          <w:instrText xml:space="preserve"> PAGE   \* MERGEFORMAT </w:instrText>
        </w:r>
        <w:r w:rsidR="00C05320">
          <w:fldChar w:fldCharType="separate"/>
        </w:r>
        <w:r>
          <w:rPr>
            <w:noProof/>
          </w:rPr>
          <w:t>198</w:t>
        </w:r>
        <w:r w:rsidR="00C05320">
          <w:rPr>
            <w:noProof/>
          </w:rPr>
          <w:fldChar w:fldCharType="end"/>
        </w:r>
      </w:p>
    </w:sdtContent>
  </w:sdt>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2550007"/>
      <w:docPartObj>
        <w:docPartGallery w:val="Page Numbers (Bottom of Page)"/>
        <w:docPartUnique/>
      </w:docPartObj>
    </w:sdtPr>
    <w:sdtEndPr>
      <w:rPr>
        <w:noProof/>
      </w:rPr>
    </w:sdtEndPr>
    <w:sdtContent>
      <w:p w14:paraId="101806BC" w14:textId="1002B116" w:rsidR="00C05320" w:rsidRDefault="005131BF">
        <w:pPr>
          <w:jc w:val="center"/>
        </w:pPr>
        <w:r>
          <w:rPr>
            <w:i/>
            <w:iCs/>
            <w:noProof/>
            <w:sz w:val="20"/>
            <w:lang w:val="en-US"/>
          </w:rPr>
          <w:pict w14:anchorId="22C2389D">
            <v:rect id="_x0000_i1107" alt="" style="width:425.2pt;height:.05pt;mso-wrap-style:square;mso-width-percent:0;mso-height-percent:0;mso-width-percent:0;mso-height-percent:0;v-text-anchor:top" o:hralign="center" o:hrstd="t" o:hr="t" fillcolor="gray" stroked="f"/>
          </w:pict>
        </w:r>
      </w:p>
      <w:p w14:paraId="661CF76F" w14:textId="47BA75A3" w:rsidR="00C05320" w:rsidRDefault="00C05320" w:rsidP="007300BC">
        <w:pPr>
          <w:jc w:val="center"/>
        </w:pPr>
        <w:r>
          <w:fldChar w:fldCharType="begin"/>
        </w:r>
        <w:r>
          <w:instrText xml:space="preserve"> PAGE   \* MERGEFORMAT </w:instrText>
        </w:r>
        <w:r>
          <w:fldChar w:fldCharType="separate"/>
        </w:r>
        <w:r w:rsidR="005131BF">
          <w:rPr>
            <w:noProof/>
          </w:rPr>
          <w:t>213</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1018366"/>
      <w:docPartObj>
        <w:docPartGallery w:val="Page Numbers (Bottom of Page)"/>
        <w:docPartUnique/>
      </w:docPartObj>
    </w:sdtPr>
    <w:sdtEndPr>
      <w:rPr>
        <w:noProof/>
      </w:rPr>
    </w:sdtEndPr>
    <w:sdtContent>
      <w:p w14:paraId="4AC47384" w14:textId="4FADCFC1" w:rsidR="00C05320" w:rsidRDefault="005131BF">
        <w:pPr>
          <w:pStyle w:val="Footer"/>
          <w:jc w:val="center"/>
        </w:pPr>
        <w:r>
          <w:rPr>
            <w:i/>
            <w:iCs/>
            <w:noProof/>
            <w:sz w:val="20"/>
            <w:lang w:val="en-US"/>
          </w:rPr>
          <w:pict w14:anchorId="6EEE8694">
            <v:rect id="_x0000_i1030" alt="" style="width:425.2pt;height:.05pt;mso-wrap-style:square;mso-width-percent:0;mso-height-percent:0;mso-width-percent:0;mso-height-percent:0;v-text-anchor:top" o:hralign="center" o:hrstd="t" o:hr="t" fillcolor="gray" stroked="f"/>
          </w:pict>
        </w:r>
        <w:r w:rsidR="00C05320">
          <w:fldChar w:fldCharType="begin"/>
        </w:r>
        <w:r w:rsidR="00C05320">
          <w:instrText xml:space="preserve"> PAGE   \* MERGEFORMAT </w:instrText>
        </w:r>
        <w:r w:rsidR="00C05320">
          <w:fldChar w:fldCharType="separate"/>
        </w:r>
        <w:r>
          <w:rPr>
            <w:noProof/>
          </w:rPr>
          <w:t>iii</w:t>
        </w:r>
        <w:r w:rsidR="00C05320">
          <w:rPr>
            <w:noProof/>
          </w:rPr>
          <w:fldChar w:fldCharType="end"/>
        </w:r>
      </w:p>
    </w:sdtContent>
  </w:sdt>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4991736"/>
      <w:docPartObj>
        <w:docPartGallery w:val="Page Numbers (Bottom of Page)"/>
        <w:docPartUnique/>
      </w:docPartObj>
    </w:sdtPr>
    <w:sdtEndPr>
      <w:rPr>
        <w:noProof/>
      </w:rPr>
    </w:sdtEndPr>
    <w:sdtContent>
      <w:p w14:paraId="2FAA4320" w14:textId="2FF463DA" w:rsidR="00C05320" w:rsidRDefault="005131BF">
        <w:pPr>
          <w:jc w:val="center"/>
        </w:pPr>
        <w:r>
          <w:rPr>
            <w:i/>
            <w:iCs/>
            <w:noProof/>
            <w:sz w:val="20"/>
            <w:lang w:val="en-US"/>
          </w:rPr>
          <w:pict w14:anchorId="2DB5BBDA">
            <v:rect id="_x0000_i1109" alt="" style="width:425.2pt;height:.05pt;mso-wrap-style:square;mso-width-percent:0;mso-height-percent:0;mso-width-percent:0;mso-height-percent:0;v-text-anchor:top" o:hralign="center" o:hrstd="t" o:hr="t" fillcolor="gray" stroked="f"/>
          </w:pict>
        </w:r>
      </w:p>
      <w:p w14:paraId="2F030CFA" w14:textId="20F687F5" w:rsidR="00C05320" w:rsidRDefault="00C05320">
        <w:pPr>
          <w:jc w:val="center"/>
        </w:pPr>
        <w:r>
          <w:fldChar w:fldCharType="begin"/>
        </w:r>
        <w:r>
          <w:instrText xml:space="preserve"> PAGE   \* MERGEFORMAT </w:instrText>
        </w:r>
        <w:r>
          <w:fldChar w:fldCharType="separate"/>
        </w:r>
        <w:r w:rsidR="005131BF">
          <w:rPr>
            <w:noProof/>
          </w:rPr>
          <w:t>217</w:t>
        </w:r>
        <w:r>
          <w:rPr>
            <w:noProof/>
          </w:rPr>
          <w:fldChar w:fldCharType="end"/>
        </w:r>
      </w:p>
    </w:sdtContent>
  </w:sdt>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9449119"/>
      <w:docPartObj>
        <w:docPartGallery w:val="Page Numbers (Bottom of Page)"/>
        <w:docPartUnique/>
      </w:docPartObj>
    </w:sdtPr>
    <w:sdtEndPr>
      <w:rPr>
        <w:noProof/>
      </w:rPr>
    </w:sdtEndPr>
    <w:sdtContent>
      <w:p w14:paraId="684138F3" w14:textId="010845DB" w:rsidR="00C05320" w:rsidRDefault="005131BF" w:rsidP="00096072">
        <w:pPr>
          <w:pStyle w:val="Footer"/>
          <w:jc w:val="center"/>
          <w:rPr>
            <w:noProof/>
          </w:rPr>
        </w:pPr>
        <w:r>
          <w:rPr>
            <w:i/>
            <w:iCs/>
            <w:noProof/>
            <w:sz w:val="20"/>
            <w:lang w:val="en-US"/>
          </w:rPr>
          <w:pict w14:anchorId="640DD098">
            <v:rect id="_x0000_i1111" alt="" style="width:425.2pt;height:.05pt;mso-wrap-style:square;mso-width-percent:0;mso-height-percent:0;mso-width-percent:0;mso-height-percent:0;v-text-anchor:top" o:hralign="center" o:hrstd="t" o:hr="t" fillcolor="gray" stroked="f"/>
          </w:pict>
        </w:r>
        <w:r w:rsidR="00C05320">
          <w:fldChar w:fldCharType="begin"/>
        </w:r>
        <w:r w:rsidR="00C05320">
          <w:instrText xml:space="preserve"> PAGE   \* MERGEFORMAT </w:instrText>
        </w:r>
        <w:r w:rsidR="00C05320">
          <w:fldChar w:fldCharType="separate"/>
        </w:r>
        <w:r>
          <w:rPr>
            <w:noProof/>
          </w:rPr>
          <w:t>237</w:t>
        </w:r>
        <w:r w:rsidR="00C05320">
          <w:rPr>
            <w:noProof/>
          </w:rPr>
          <w:fldChar w:fldCharType="end"/>
        </w:r>
      </w:p>
    </w:sdtContent>
  </w:sdt>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0000A" w14:textId="77777777" w:rsidR="00C05320" w:rsidRDefault="005131BF" w:rsidP="00096072">
    <w:pPr>
      <w:pStyle w:val="Footer"/>
      <w:rPr>
        <w:i/>
        <w:iCs/>
        <w:noProof/>
        <w:sz w:val="20"/>
        <w:lang w:val="en-US"/>
      </w:rPr>
    </w:pPr>
    <w:r>
      <w:rPr>
        <w:i/>
        <w:iCs/>
        <w:noProof/>
        <w:sz w:val="20"/>
        <w:lang w:val="en-US"/>
      </w:rPr>
      <w:pict w14:anchorId="596BD065">
        <v:rect id="_x0000_i1113" alt="" style="width:425.2pt;height:.05pt;mso-wrap-style:square;mso-width-percent:0;mso-height-percent:0;mso-width-percent:0;mso-height-percent:0;v-text-anchor:top" o:hralign="center" o:hrstd="t" o:hr="t" fillcolor="gray" stroked="f"/>
      </w:pict>
    </w:r>
  </w:p>
  <w:p w14:paraId="58864120" w14:textId="79A7D5AC" w:rsidR="00C05320" w:rsidRDefault="00C05320" w:rsidP="00096072">
    <w:pPr>
      <w:pStyle w:val="Footer"/>
      <w:rPr>
        <w:noProof/>
      </w:rPr>
    </w:pPr>
    <w:r>
      <w:rPr>
        <w:noProof/>
      </w:rPr>
      <w:tab/>
      <w:t>218</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3914264"/>
      <w:docPartObj>
        <w:docPartGallery w:val="Page Numbers (Bottom of Page)"/>
        <w:docPartUnique/>
      </w:docPartObj>
    </w:sdtPr>
    <w:sdtEndPr>
      <w:rPr>
        <w:noProof/>
      </w:rPr>
    </w:sdtEndPr>
    <w:sdtContent>
      <w:p w14:paraId="3458B9CB" w14:textId="7713D329" w:rsidR="00C05320" w:rsidRDefault="005131BF" w:rsidP="005B4F0A">
        <w:pPr>
          <w:pStyle w:val="Footer"/>
          <w:jc w:val="center"/>
          <w:rPr>
            <w:noProof/>
          </w:rPr>
        </w:pPr>
        <w:r>
          <w:rPr>
            <w:i/>
            <w:iCs/>
            <w:noProof/>
            <w:sz w:val="20"/>
            <w:lang w:val="en-US"/>
          </w:rPr>
          <w:pict w14:anchorId="79E8E7DC">
            <v:rect id="_x0000_i1117" alt="" style="width:425.2pt;height:.05pt;mso-wrap-style:square;mso-width-percent:0;mso-height-percent:0;mso-width-percent:0;mso-height-percent:0;v-text-anchor:top" o:hralign="center" o:hrstd="t" o:hr="t" fillcolor="gray" stroked="f"/>
          </w:pict>
        </w:r>
        <w:r w:rsidR="00C05320">
          <w:fldChar w:fldCharType="begin"/>
        </w:r>
        <w:r w:rsidR="00C05320">
          <w:instrText xml:space="preserve"> PAGE   \* MERGEFORMAT </w:instrText>
        </w:r>
        <w:r w:rsidR="00C05320">
          <w:fldChar w:fldCharType="separate"/>
        </w:r>
        <w:r>
          <w:rPr>
            <w:noProof/>
          </w:rPr>
          <w:t>238</w:t>
        </w:r>
        <w:r w:rsidR="00C05320">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BEBC73" w14:textId="0DC703F1" w:rsidR="00C05320" w:rsidRDefault="005131BF">
    <w:pPr>
      <w:pStyle w:val="Footer"/>
      <w:jc w:val="center"/>
    </w:pPr>
    <w:r>
      <w:rPr>
        <w:i/>
        <w:iCs/>
        <w:noProof/>
        <w:sz w:val="20"/>
        <w:lang w:val="en-US"/>
      </w:rPr>
      <w:pict w14:anchorId="06C9FBA1">
        <v:rect id="_x0000_i1032" alt="" style="width:409.8pt;height:.05pt;mso-wrap-style:square;mso-width-percent:0;mso-height-percent:0;mso-width-percent:0;mso-height-percent:0;v-text-anchor:top" o:hrpct="908" o:hralign="center" o:hrstd="t" o:hr="t" fillcolor="gray" stroked="f"/>
      </w:pict>
    </w:r>
    <w:sdt>
      <w:sdtPr>
        <w:id w:val="-1138331531"/>
        <w:docPartObj>
          <w:docPartGallery w:val="Page Numbers (Bottom of Page)"/>
          <w:docPartUnique/>
        </w:docPartObj>
      </w:sdtPr>
      <w:sdtEndPr>
        <w:rPr>
          <w:noProof/>
        </w:rPr>
      </w:sdtEndPr>
      <w:sdtContent>
        <w:r w:rsidR="00C05320">
          <w:fldChar w:fldCharType="begin"/>
        </w:r>
        <w:r w:rsidR="00C05320">
          <w:instrText xml:space="preserve"> PAGE   \* MERGEFORMAT </w:instrText>
        </w:r>
        <w:r w:rsidR="00C05320">
          <w:fldChar w:fldCharType="separate"/>
        </w:r>
        <w:r>
          <w:rPr>
            <w:noProof/>
          </w:rPr>
          <w:t>ix</w:t>
        </w:r>
        <w:r w:rsidR="00C05320">
          <w:rPr>
            <w:noProof/>
          </w:rPr>
          <w:fldChar w:fldCharType="end"/>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E671A" w14:textId="77777777" w:rsidR="00C05320" w:rsidRDefault="005131BF" w:rsidP="00D354A8">
    <w:pPr>
      <w:pStyle w:val="Footer"/>
      <w:rPr>
        <w:i/>
        <w:iCs/>
        <w:noProof/>
        <w:sz w:val="20"/>
        <w:lang w:val="en-US"/>
      </w:rPr>
    </w:pPr>
    <w:r>
      <w:rPr>
        <w:i/>
        <w:iCs/>
        <w:noProof/>
        <w:sz w:val="20"/>
        <w:lang w:val="en-US"/>
      </w:rPr>
      <w:pict w14:anchorId="39BE43DE">
        <v:rect id="_x0000_i1033" alt="" style="width:425.2pt;height:.05pt;mso-wrap-style:square;mso-width-percent:0;mso-height-percent:0;mso-width-percent:0;mso-height-percent:0;v-text-anchor:top" o:hralign="center" o:hrstd="t" o:hr="t" fillcolor="gray" stroked="f"/>
      </w:pict>
    </w:r>
  </w:p>
  <w:p w14:paraId="1C0626EA" w14:textId="3F74280B" w:rsidR="00C05320" w:rsidRPr="00D354A8" w:rsidRDefault="00C05320" w:rsidP="00D354A8">
    <w:pPr>
      <w:pStyle w:val="Footer"/>
    </w:pPr>
    <w:r>
      <w:tab/>
      <w:t>iv</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8043833"/>
      <w:docPartObj>
        <w:docPartGallery w:val="Page Numbers (Bottom of Page)"/>
        <w:docPartUnique/>
      </w:docPartObj>
    </w:sdtPr>
    <w:sdtEndPr>
      <w:rPr>
        <w:noProof/>
      </w:rPr>
    </w:sdtEndPr>
    <w:sdtContent>
      <w:p w14:paraId="1628998A" w14:textId="5AC7E107" w:rsidR="00C05320" w:rsidRDefault="005131BF">
        <w:pPr>
          <w:pStyle w:val="Footer"/>
          <w:jc w:val="center"/>
        </w:pPr>
        <w:r>
          <w:rPr>
            <w:i/>
            <w:iCs/>
            <w:noProof/>
            <w:sz w:val="20"/>
            <w:lang w:val="en-US"/>
          </w:rPr>
          <w:pict w14:anchorId="55773F65">
            <v:rect id="_x0000_i1035" alt="" style="width:409.8pt;height:.05pt;mso-wrap-style:square;mso-width-percent:0;mso-height-percent:0;mso-width-percent:0;mso-height-percent:0;v-text-anchor:top" o:hrpct="908" o:hralign="center" o:hrstd="t" o:hr="t" fillcolor="gray" stroked="f"/>
          </w:pict>
        </w:r>
        <w:r w:rsidR="00C05320">
          <w:fldChar w:fldCharType="begin"/>
        </w:r>
        <w:r w:rsidR="00C05320">
          <w:instrText xml:space="preserve"> PAGE   \* MERGEFORMAT </w:instrText>
        </w:r>
        <w:r w:rsidR="00C05320">
          <w:fldChar w:fldCharType="separate"/>
        </w:r>
        <w:r>
          <w:rPr>
            <w:noProof/>
          </w:rPr>
          <w:t>3</w:t>
        </w:r>
        <w:r w:rsidR="00C05320">
          <w:rPr>
            <w:noProof/>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998C2" w14:textId="43B033AE" w:rsidR="00C05320" w:rsidRDefault="005131BF" w:rsidP="0004518C">
    <w:pPr>
      <w:pStyle w:val="Footer"/>
      <w:jc w:val="center"/>
    </w:pPr>
    <w:r>
      <w:rPr>
        <w:i/>
        <w:iCs/>
        <w:noProof/>
        <w:sz w:val="20"/>
        <w:lang w:val="en-US"/>
      </w:rPr>
      <w:pict w14:anchorId="19A40067">
        <v:rect id="_x0000_i1037" alt="" style="width:409.8pt;height:.05pt;mso-wrap-style:square;mso-width-percent:0;mso-height-percent:0;mso-width-percent:0;mso-height-percent:0;v-text-anchor:top" o:hrpct="908" o:hralign="center" o:hrstd="t" o:hr="t" fillcolor="gray" stroked="f"/>
      </w:pict>
    </w:r>
  </w:p>
  <w:p w14:paraId="1EE68B63" w14:textId="374D4644" w:rsidR="00C05320" w:rsidRDefault="005131BF" w:rsidP="0004518C">
    <w:pPr>
      <w:pStyle w:val="Footer"/>
      <w:jc w:val="center"/>
    </w:pPr>
    <w:sdt>
      <w:sdtPr>
        <w:id w:val="1427775505"/>
        <w:docPartObj>
          <w:docPartGallery w:val="Page Numbers (Bottom of Page)"/>
          <w:docPartUnique/>
        </w:docPartObj>
      </w:sdtPr>
      <w:sdtEndPr>
        <w:rPr>
          <w:noProof/>
        </w:rPr>
      </w:sdtEndPr>
      <w:sdtContent>
        <w:r w:rsidR="00C05320">
          <w:fldChar w:fldCharType="begin"/>
        </w:r>
        <w:r w:rsidR="00C05320">
          <w:instrText xml:space="preserve"> PAGE   \* MERGEFORMAT </w:instrText>
        </w:r>
        <w:r w:rsidR="00C05320">
          <w:fldChar w:fldCharType="separate"/>
        </w:r>
        <w:r>
          <w:rPr>
            <w:noProof/>
          </w:rPr>
          <w:t>4</w:t>
        </w:r>
        <w:r w:rsidR="00C05320">
          <w:rPr>
            <w:noProof/>
          </w:rPr>
          <w:fldChar w:fldCharType="end"/>
        </w:r>
      </w:sdtContent>
    </w:sdt>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924499"/>
      <w:docPartObj>
        <w:docPartGallery w:val="Page Numbers (Bottom of Page)"/>
        <w:docPartUnique/>
      </w:docPartObj>
    </w:sdtPr>
    <w:sdtEndPr>
      <w:rPr>
        <w:noProof/>
      </w:rPr>
    </w:sdtEndPr>
    <w:sdtContent>
      <w:p w14:paraId="6C5C00BA" w14:textId="3B8FC50A" w:rsidR="00C05320" w:rsidRDefault="005131BF">
        <w:pPr>
          <w:pStyle w:val="Footer"/>
          <w:jc w:val="center"/>
        </w:pPr>
        <w:r>
          <w:rPr>
            <w:i/>
            <w:iCs/>
            <w:noProof/>
            <w:sz w:val="20"/>
            <w:lang w:val="en-US"/>
          </w:rPr>
          <w:pict w14:anchorId="2AA29579">
            <v:rect id="_x0000_i1039" alt="" style="width:425.2pt;height:.05pt;mso-wrap-style:square;mso-width-percent:0;mso-height-percent:0;mso-width-percent:0;mso-height-percent:0;v-text-anchor:top" o:hralign="center" o:hrstd="t" o:hr="t" fillcolor="gray" stroked="f"/>
          </w:pict>
        </w:r>
        <w:r w:rsidR="00C05320">
          <w:fldChar w:fldCharType="begin"/>
        </w:r>
        <w:r w:rsidR="00C05320">
          <w:instrText xml:space="preserve"> PAGE   \* MERGEFORMAT </w:instrText>
        </w:r>
        <w:r w:rsidR="00C05320">
          <w:fldChar w:fldCharType="separate"/>
        </w:r>
        <w:r>
          <w:rPr>
            <w:noProof/>
          </w:rPr>
          <w:t>51</w:t>
        </w:r>
        <w:r w:rsidR="00C05320">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4266BC" w14:textId="77777777" w:rsidR="00C05320" w:rsidRDefault="00C05320" w:rsidP="00CE5E69">
      <w:r>
        <w:separator/>
      </w:r>
    </w:p>
  </w:footnote>
  <w:footnote w:type="continuationSeparator" w:id="0">
    <w:p w14:paraId="668721F5" w14:textId="77777777" w:rsidR="00C05320" w:rsidRDefault="00C05320" w:rsidP="00CE5E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57578" w14:textId="776B06C3" w:rsidR="00C05320" w:rsidRPr="002E21A1" w:rsidRDefault="00C05320" w:rsidP="00D354A8">
    <w:pPr>
      <w:widowControl w:val="0"/>
      <w:tabs>
        <w:tab w:val="left" w:pos="2579"/>
      </w:tabs>
      <w:adjustRightInd w:val="0"/>
      <w:textAlignment w:val="baseline"/>
      <w:rPr>
        <w:i/>
        <w:iCs/>
        <w:sz w:val="20"/>
        <w:szCs w:val="20"/>
        <w:lang w:val="en-US"/>
      </w:rPr>
    </w:pPr>
    <w:r>
      <w:rPr>
        <w:i/>
        <w:iCs/>
        <w:sz w:val="20"/>
        <w:szCs w:val="20"/>
        <w:lang w:val="en-US"/>
      </w:rPr>
      <w:tab/>
    </w:r>
    <w:r w:rsidR="005131BF">
      <w:rPr>
        <w:i/>
        <w:iCs/>
        <w:noProof/>
        <w:sz w:val="20"/>
        <w:lang w:val="en-US"/>
      </w:rPr>
      <w:pict w14:anchorId="0E6FF086">
        <v:rect id="_x0000_i1025" alt="" style="width:425.2pt;height:.05pt;mso-wrap-style:square;mso-width-percent:0;mso-height-percent:0;mso-width-percent:0;mso-height-percent:0;v-text-anchor:top" o:hralign="center" o:hrstd="t" o:hr="t" fillcolor="gray" stroked="f"/>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683A6" w14:textId="2B36312A" w:rsidR="00C05320" w:rsidRPr="00620C88" w:rsidRDefault="00C05320" w:rsidP="00925B79">
    <w:pPr>
      <w:widowControl w:val="0"/>
      <w:tabs>
        <w:tab w:val="center" w:pos="4153"/>
        <w:tab w:val="left" w:pos="6030"/>
        <w:tab w:val="left" w:pos="6855"/>
        <w:tab w:val="left" w:pos="13144"/>
      </w:tabs>
      <w:adjustRightInd w:val="0"/>
      <w:textAlignment w:val="baseline"/>
      <w:rPr>
        <w:i/>
        <w:iCs/>
        <w:noProof/>
        <w:sz w:val="20"/>
        <w:szCs w:val="20"/>
        <w:lang w:val="en-US"/>
      </w:rPr>
    </w:pPr>
    <w:r w:rsidRPr="00620C88">
      <w:rPr>
        <w:i/>
        <w:iCs/>
        <w:sz w:val="20"/>
        <w:szCs w:val="20"/>
        <w:lang w:val="en-US"/>
      </w:rPr>
      <w:t xml:space="preserve">Chapter </w:t>
    </w:r>
    <w:r>
      <w:rPr>
        <w:i/>
        <w:iCs/>
        <w:sz w:val="20"/>
        <w:szCs w:val="20"/>
        <w:lang w:val="en-US"/>
      </w:rPr>
      <w:t>2</w:t>
    </w:r>
    <w:r>
      <w:rPr>
        <w:i/>
        <w:iCs/>
        <w:sz w:val="20"/>
        <w:szCs w:val="20"/>
        <w:lang w:val="en-US"/>
      </w:rPr>
      <w:tab/>
    </w:r>
    <w:r>
      <w:rPr>
        <w:i/>
        <w:iCs/>
        <w:sz w:val="20"/>
        <w:szCs w:val="20"/>
        <w:lang w:val="en-US"/>
      </w:rPr>
      <w:tab/>
    </w:r>
    <w:r>
      <w:rPr>
        <w:i/>
        <w:iCs/>
        <w:sz w:val="20"/>
        <w:szCs w:val="20"/>
        <w:lang w:val="en-US"/>
      </w:rPr>
      <w:tab/>
      <w:t xml:space="preserve">                                                                                                                  Iron Metabolism</w:t>
    </w:r>
  </w:p>
  <w:p w14:paraId="05C5BAA8" w14:textId="251569F5" w:rsidR="00C05320" w:rsidRPr="009754E8" w:rsidRDefault="005131BF" w:rsidP="009754E8">
    <w:pPr>
      <w:widowControl w:val="0"/>
      <w:tabs>
        <w:tab w:val="center" w:pos="4153"/>
        <w:tab w:val="right" w:pos="7920"/>
      </w:tabs>
      <w:adjustRightInd w:val="0"/>
      <w:textAlignment w:val="baseline"/>
      <w:rPr>
        <w:i/>
        <w:iCs/>
        <w:sz w:val="20"/>
        <w:szCs w:val="20"/>
        <w:lang w:val="en-US"/>
      </w:rPr>
    </w:pPr>
    <w:r>
      <w:rPr>
        <w:i/>
        <w:iCs/>
        <w:noProof/>
        <w:sz w:val="20"/>
        <w:szCs w:val="20"/>
        <w:lang w:val="en-US"/>
      </w:rPr>
      <w:pict w14:anchorId="2C205C1D">
        <v:rect id="_x0000_i1044" alt="" style="width:451.3pt;height:.05pt;mso-wrap-style:square;mso-width-percent:0;mso-height-percent:0;mso-width-percent:0;mso-height-percent:0;v-text-anchor:top" o:hralign="center" o:hrstd="t" o:hr="t" fillcolor="gray" stroked="f"/>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C65DCC" w14:textId="77777777" w:rsidR="00C05320" w:rsidRPr="00620C88" w:rsidRDefault="00C05320" w:rsidP="008A752C">
    <w:pPr>
      <w:widowControl w:val="0"/>
      <w:tabs>
        <w:tab w:val="center" w:pos="4153"/>
        <w:tab w:val="left" w:pos="6855"/>
        <w:tab w:val="left" w:pos="13144"/>
      </w:tabs>
      <w:adjustRightInd w:val="0"/>
      <w:textAlignment w:val="baseline"/>
      <w:rPr>
        <w:i/>
        <w:iCs/>
        <w:noProof/>
        <w:sz w:val="20"/>
        <w:szCs w:val="20"/>
        <w:lang w:val="en-US"/>
      </w:rPr>
    </w:pPr>
    <w:r w:rsidRPr="00620C88">
      <w:rPr>
        <w:i/>
        <w:iCs/>
        <w:sz w:val="20"/>
        <w:szCs w:val="20"/>
        <w:lang w:val="en-US"/>
      </w:rPr>
      <w:t xml:space="preserve">Chapter </w:t>
    </w:r>
    <w:r>
      <w:rPr>
        <w:i/>
        <w:iCs/>
        <w:sz w:val="20"/>
        <w:szCs w:val="20"/>
        <w:lang w:val="en-US"/>
      </w:rPr>
      <w:t>2</w:t>
    </w:r>
    <w:r>
      <w:rPr>
        <w:i/>
        <w:iCs/>
        <w:sz w:val="20"/>
        <w:szCs w:val="20"/>
        <w:lang w:val="en-US"/>
      </w:rPr>
      <w:tab/>
    </w:r>
    <w:r>
      <w:rPr>
        <w:i/>
        <w:iCs/>
        <w:sz w:val="20"/>
        <w:szCs w:val="20"/>
        <w:lang w:val="en-US"/>
      </w:rPr>
      <w:tab/>
      <w:t>Iron Metabolism</w:t>
    </w:r>
  </w:p>
  <w:p w14:paraId="7A9450AF" w14:textId="4E780CAC" w:rsidR="00C05320" w:rsidRPr="00144E36" w:rsidRDefault="005131BF" w:rsidP="00144E36">
    <w:pPr>
      <w:widowControl w:val="0"/>
      <w:tabs>
        <w:tab w:val="center" w:pos="4153"/>
        <w:tab w:val="right" w:pos="7920"/>
      </w:tabs>
      <w:adjustRightInd w:val="0"/>
      <w:textAlignment w:val="baseline"/>
      <w:rPr>
        <w:i/>
        <w:iCs/>
        <w:sz w:val="20"/>
        <w:szCs w:val="20"/>
        <w:lang w:val="en-US"/>
      </w:rPr>
    </w:pPr>
    <w:r>
      <w:rPr>
        <w:i/>
        <w:iCs/>
        <w:noProof/>
        <w:sz w:val="20"/>
        <w:szCs w:val="20"/>
        <w:lang w:val="en-US"/>
      </w:rPr>
      <w:pict w14:anchorId="650C8F7B">
        <v:rect id="_x0000_i1045" alt="" style="width:425.2pt;height:.05pt;mso-wrap-style:square;mso-width-percent:0;mso-height-percent:0;mso-width-percent:0;mso-height-percent:0;v-text-anchor:top" o:hralign="center" o:hrstd="t" o:hr="t" fillcolor="gray" stroked="f"/>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E3E2C" w14:textId="3CE9FB25" w:rsidR="00C05320" w:rsidRPr="00620C88" w:rsidRDefault="00C05320" w:rsidP="008A752C">
    <w:pPr>
      <w:widowControl w:val="0"/>
      <w:tabs>
        <w:tab w:val="center" w:pos="4153"/>
        <w:tab w:val="left" w:pos="6855"/>
        <w:tab w:val="left" w:pos="13144"/>
      </w:tabs>
      <w:adjustRightInd w:val="0"/>
      <w:textAlignment w:val="baseline"/>
      <w:rPr>
        <w:i/>
        <w:iCs/>
        <w:noProof/>
        <w:sz w:val="20"/>
        <w:szCs w:val="20"/>
        <w:lang w:val="en-US"/>
      </w:rPr>
    </w:pPr>
    <w:r w:rsidRPr="00620C88">
      <w:rPr>
        <w:i/>
        <w:iCs/>
        <w:sz w:val="20"/>
        <w:szCs w:val="20"/>
        <w:lang w:val="en-US"/>
      </w:rPr>
      <w:t xml:space="preserve">Chapter </w:t>
    </w:r>
    <w:r>
      <w:rPr>
        <w:i/>
        <w:iCs/>
        <w:sz w:val="20"/>
        <w:szCs w:val="20"/>
        <w:lang w:val="en-US"/>
      </w:rPr>
      <w:t>2</w:t>
    </w:r>
    <w:r>
      <w:rPr>
        <w:i/>
        <w:iCs/>
        <w:sz w:val="20"/>
        <w:szCs w:val="20"/>
        <w:lang w:val="en-US"/>
      </w:rPr>
      <w:tab/>
    </w:r>
    <w:r>
      <w:rPr>
        <w:i/>
        <w:iCs/>
        <w:sz w:val="20"/>
        <w:szCs w:val="20"/>
        <w:lang w:val="en-US"/>
      </w:rPr>
      <w:tab/>
      <w:t xml:space="preserve">                                                                                                                   Iron Metabolism</w:t>
    </w:r>
  </w:p>
  <w:p w14:paraId="7D83D38E" w14:textId="77777777" w:rsidR="00C05320" w:rsidRPr="00144E36" w:rsidRDefault="005131BF" w:rsidP="00144E36">
    <w:pPr>
      <w:widowControl w:val="0"/>
      <w:tabs>
        <w:tab w:val="center" w:pos="4153"/>
        <w:tab w:val="right" w:pos="7920"/>
      </w:tabs>
      <w:adjustRightInd w:val="0"/>
      <w:textAlignment w:val="baseline"/>
      <w:rPr>
        <w:i/>
        <w:iCs/>
        <w:sz w:val="20"/>
        <w:szCs w:val="20"/>
        <w:lang w:val="en-US"/>
      </w:rPr>
    </w:pPr>
    <w:r>
      <w:rPr>
        <w:i/>
        <w:iCs/>
        <w:noProof/>
        <w:sz w:val="20"/>
        <w:szCs w:val="20"/>
        <w:lang w:val="en-US"/>
      </w:rPr>
      <w:pict w14:anchorId="7DF2BFB2">
        <v:rect id="_x0000_i1047" alt="" style="width:451.3pt;height:.05pt;mso-wrap-style:square;mso-width-percent:0;mso-height-percent:0;mso-width-percent:0;mso-height-percent:0;v-text-anchor:top" o:hralign="center" o:hrstd="t" o:hr="t" fillcolor="gray" stroked="f"/>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BC96A" w14:textId="77777777" w:rsidR="00C05320" w:rsidRPr="00620C88" w:rsidRDefault="00C05320" w:rsidP="008A752C">
    <w:pPr>
      <w:widowControl w:val="0"/>
      <w:tabs>
        <w:tab w:val="center" w:pos="4153"/>
        <w:tab w:val="left" w:pos="6855"/>
        <w:tab w:val="left" w:pos="13144"/>
      </w:tabs>
      <w:adjustRightInd w:val="0"/>
      <w:textAlignment w:val="baseline"/>
      <w:rPr>
        <w:i/>
        <w:iCs/>
        <w:noProof/>
        <w:sz w:val="20"/>
        <w:szCs w:val="20"/>
        <w:lang w:val="en-US"/>
      </w:rPr>
    </w:pPr>
    <w:r w:rsidRPr="00620C88">
      <w:rPr>
        <w:i/>
        <w:iCs/>
        <w:sz w:val="20"/>
        <w:szCs w:val="20"/>
        <w:lang w:val="en-US"/>
      </w:rPr>
      <w:t xml:space="preserve">Chapter </w:t>
    </w:r>
    <w:r>
      <w:rPr>
        <w:i/>
        <w:iCs/>
        <w:sz w:val="20"/>
        <w:szCs w:val="20"/>
        <w:lang w:val="en-US"/>
      </w:rPr>
      <w:t>2</w:t>
    </w:r>
    <w:r>
      <w:rPr>
        <w:i/>
        <w:iCs/>
        <w:sz w:val="20"/>
        <w:szCs w:val="20"/>
        <w:lang w:val="en-US"/>
      </w:rPr>
      <w:tab/>
    </w:r>
    <w:r>
      <w:rPr>
        <w:i/>
        <w:iCs/>
        <w:sz w:val="20"/>
        <w:szCs w:val="20"/>
        <w:lang w:val="en-US"/>
      </w:rPr>
      <w:tab/>
      <w:t>Iron Metabolism</w:t>
    </w:r>
  </w:p>
  <w:p w14:paraId="064AC579" w14:textId="77777777" w:rsidR="00C05320" w:rsidRPr="00144E36" w:rsidRDefault="005131BF" w:rsidP="00144E36">
    <w:pPr>
      <w:widowControl w:val="0"/>
      <w:tabs>
        <w:tab w:val="center" w:pos="4153"/>
        <w:tab w:val="right" w:pos="7920"/>
      </w:tabs>
      <w:adjustRightInd w:val="0"/>
      <w:textAlignment w:val="baseline"/>
      <w:rPr>
        <w:i/>
        <w:iCs/>
        <w:sz w:val="20"/>
        <w:szCs w:val="20"/>
        <w:lang w:val="en-US"/>
      </w:rPr>
    </w:pPr>
    <w:r>
      <w:rPr>
        <w:i/>
        <w:iCs/>
        <w:noProof/>
        <w:sz w:val="20"/>
        <w:szCs w:val="20"/>
        <w:lang w:val="en-US"/>
      </w:rPr>
      <w:pict w14:anchorId="5D51D7EC">
        <v:rect id="_x0000_i1050" alt="" style="width:425.2pt;height:.05pt;mso-wrap-style:square;mso-width-percent:0;mso-height-percent:0;mso-width-percent:0;mso-height-percent:0;v-text-anchor:top" o:hralign="center" o:hrstd="t" o:hr="t" fillcolor="gray" stroked="f"/>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EB4EE" w14:textId="21998E4C" w:rsidR="00C05320" w:rsidRPr="00620C88" w:rsidRDefault="00C05320" w:rsidP="00620C88">
    <w:pPr>
      <w:widowControl w:val="0"/>
      <w:tabs>
        <w:tab w:val="center" w:pos="4153"/>
        <w:tab w:val="right" w:pos="8280"/>
      </w:tabs>
      <w:adjustRightInd w:val="0"/>
      <w:textAlignment w:val="baseline"/>
      <w:rPr>
        <w:i/>
        <w:iCs/>
        <w:sz w:val="20"/>
        <w:szCs w:val="20"/>
        <w:lang w:val="en-US"/>
      </w:rPr>
    </w:pPr>
    <w:r w:rsidRPr="00620C88">
      <w:rPr>
        <w:i/>
        <w:iCs/>
        <w:sz w:val="20"/>
        <w:szCs w:val="20"/>
        <w:lang w:val="en-US"/>
      </w:rPr>
      <w:t xml:space="preserve">Chapter </w:t>
    </w:r>
    <w:r>
      <w:rPr>
        <w:i/>
        <w:iCs/>
        <w:sz w:val="20"/>
        <w:szCs w:val="20"/>
        <w:lang w:val="en-US"/>
      </w:rPr>
      <w:t>2</w:t>
    </w:r>
    <w:r w:rsidRPr="00620C88">
      <w:rPr>
        <w:i/>
        <w:iCs/>
        <w:sz w:val="20"/>
        <w:szCs w:val="20"/>
        <w:lang w:val="en-US"/>
      </w:rPr>
      <w:tab/>
    </w:r>
    <w:r w:rsidRPr="00620C88">
      <w:rPr>
        <w:i/>
        <w:iCs/>
        <w:sz w:val="20"/>
        <w:szCs w:val="20"/>
        <w:lang w:val="en-US"/>
      </w:rPr>
      <w:tab/>
    </w:r>
    <w:r>
      <w:rPr>
        <w:i/>
        <w:iCs/>
        <w:sz w:val="20"/>
        <w:szCs w:val="20"/>
        <w:lang w:val="en-US"/>
      </w:rPr>
      <w:tab/>
    </w:r>
    <w:r>
      <w:rPr>
        <w:i/>
        <w:iCs/>
        <w:sz w:val="20"/>
        <w:szCs w:val="20"/>
        <w:lang w:val="en-US"/>
      </w:rPr>
      <w:tab/>
      <w:t xml:space="preserve">                           </w:t>
    </w:r>
    <w:r>
      <w:rPr>
        <w:i/>
        <w:iCs/>
        <w:sz w:val="20"/>
        <w:szCs w:val="20"/>
        <w:lang w:val="en-US"/>
      </w:rPr>
      <w:tab/>
    </w:r>
    <w:r>
      <w:rPr>
        <w:i/>
        <w:iCs/>
        <w:sz w:val="20"/>
        <w:szCs w:val="20"/>
        <w:lang w:val="en-US"/>
      </w:rPr>
      <w:tab/>
    </w:r>
    <w:r>
      <w:rPr>
        <w:i/>
        <w:iCs/>
        <w:sz w:val="20"/>
        <w:szCs w:val="20"/>
        <w:lang w:val="en-US"/>
      </w:rPr>
      <w:tab/>
      <w:t>Iron Metabolism</w:t>
    </w:r>
  </w:p>
  <w:p w14:paraId="33E001A0" w14:textId="77777777" w:rsidR="00C05320" w:rsidRPr="00620C88" w:rsidRDefault="005131BF" w:rsidP="00620C88">
    <w:pPr>
      <w:widowControl w:val="0"/>
      <w:tabs>
        <w:tab w:val="center" w:pos="4153"/>
        <w:tab w:val="right" w:pos="7920"/>
      </w:tabs>
      <w:adjustRightInd w:val="0"/>
      <w:textAlignment w:val="baseline"/>
      <w:rPr>
        <w:i/>
        <w:iCs/>
        <w:sz w:val="20"/>
        <w:szCs w:val="20"/>
        <w:lang w:val="en-US"/>
      </w:rPr>
    </w:pPr>
    <w:r>
      <w:rPr>
        <w:i/>
        <w:iCs/>
        <w:noProof/>
        <w:sz w:val="20"/>
        <w:szCs w:val="20"/>
        <w:lang w:val="en-US"/>
      </w:rPr>
      <w:pict w14:anchorId="14335E47">
        <v:rect id="_x0000_i1052" alt="" style="width:697.9pt;height:.05pt;mso-wrap-style:square;mso-width-percent:0;mso-height-percent:0;mso-width-percent:0;mso-height-percent:0;v-text-anchor:top" o:hralign="center" o:hrstd="t" o:hr="t" fillcolor="gray" stroked="f"/>
      </w:pict>
    </w:r>
  </w:p>
  <w:p w14:paraId="33AB3802" w14:textId="77777777" w:rsidR="00C05320" w:rsidRDefault="00C05320">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8E985" w14:textId="7A0631A6" w:rsidR="00C05320" w:rsidRPr="00620C88" w:rsidRDefault="00C05320" w:rsidP="00D00447">
    <w:pPr>
      <w:widowControl w:val="0"/>
      <w:tabs>
        <w:tab w:val="center" w:pos="4153"/>
        <w:tab w:val="left" w:pos="5272"/>
        <w:tab w:val="right" w:pos="8280"/>
      </w:tabs>
      <w:adjustRightInd w:val="0"/>
      <w:textAlignment w:val="baseline"/>
      <w:rPr>
        <w:i/>
        <w:iCs/>
        <w:sz w:val="20"/>
        <w:szCs w:val="20"/>
        <w:lang w:val="en-US"/>
      </w:rPr>
    </w:pPr>
    <w:r w:rsidRPr="00620C88">
      <w:rPr>
        <w:i/>
        <w:iCs/>
        <w:sz w:val="20"/>
        <w:szCs w:val="20"/>
        <w:lang w:val="en-US"/>
      </w:rPr>
      <w:t xml:space="preserve">Chapter </w:t>
    </w:r>
    <w:r>
      <w:rPr>
        <w:i/>
        <w:iCs/>
        <w:sz w:val="20"/>
        <w:szCs w:val="20"/>
        <w:lang w:val="en-US"/>
      </w:rPr>
      <w:t>2</w:t>
    </w:r>
    <w:r w:rsidRPr="00620C88">
      <w:rPr>
        <w:i/>
        <w:iCs/>
        <w:sz w:val="20"/>
        <w:szCs w:val="20"/>
        <w:lang w:val="en-US"/>
      </w:rPr>
      <w:tab/>
    </w:r>
    <w:r w:rsidRPr="00620C88">
      <w:rPr>
        <w:i/>
        <w:iCs/>
        <w:sz w:val="20"/>
        <w:szCs w:val="20"/>
        <w:lang w:val="en-US"/>
      </w:rPr>
      <w:tab/>
    </w:r>
    <w:r>
      <w:rPr>
        <w:i/>
        <w:iCs/>
        <w:sz w:val="20"/>
        <w:szCs w:val="20"/>
        <w:lang w:val="en-US"/>
      </w:rPr>
      <w:t xml:space="preserve"> </w:t>
    </w:r>
    <w:r>
      <w:rPr>
        <w:i/>
        <w:iCs/>
        <w:sz w:val="20"/>
        <w:szCs w:val="20"/>
        <w:lang w:val="en-US"/>
      </w:rPr>
      <w:tab/>
      <w:t xml:space="preserve">                                     Iron metabolism</w:t>
    </w:r>
  </w:p>
  <w:p w14:paraId="79A063DB" w14:textId="66BE1087" w:rsidR="00C05320" w:rsidRPr="00223362" w:rsidRDefault="005131BF" w:rsidP="00223362">
    <w:pPr>
      <w:widowControl w:val="0"/>
      <w:tabs>
        <w:tab w:val="center" w:pos="4153"/>
        <w:tab w:val="right" w:pos="7920"/>
      </w:tabs>
      <w:adjustRightInd w:val="0"/>
      <w:textAlignment w:val="baseline"/>
      <w:rPr>
        <w:i/>
        <w:iCs/>
        <w:sz w:val="20"/>
        <w:szCs w:val="20"/>
        <w:lang w:val="en-US"/>
      </w:rPr>
    </w:pPr>
    <w:r>
      <w:rPr>
        <w:i/>
        <w:iCs/>
        <w:noProof/>
        <w:sz w:val="20"/>
        <w:szCs w:val="20"/>
        <w:lang w:val="en-US"/>
      </w:rPr>
      <w:pict w14:anchorId="63474139">
        <v:rect id="_x0000_i1053" alt="" style="width:425.2pt;height:.05pt;mso-wrap-style:square;mso-width-percent:0;mso-height-percent:0;mso-width-percent:0;mso-height-percent:0;v-text-anchor:top" o:hralign="center" o:hrstd="t" o:hr="t" fillcolor="gray" stroked="f"/>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DB85D7" w14:textId="15A89E49" w:rsidR="00C05320" w:rsidRPr="00223362" w:rsidRDefault="00C05320" w:rsidP="003B726E">
    <w:pPr>
      <w:widowControl w:val="0"/>
      <w:tabs>
        <w:tab w:val="center" w:pos="4153"/>
        <w:tab w:val="right" w:pos="8280"/>
      </w:tabs>
      <w:adjustRightInd w:val="0"/>
      <w:textAlignment w:val="baseline"/>
      <w:rPr>
        <w:i/>
        <w:iCs/>
        <w:sz w:val="20"/>
        <w:szCs w:val="20"/>
        <w:lang w:val="en-US"/>
      </w:rPr>
    </w:pPr>
    <w:r w:rsidRPr="00620C88">
      <w:rPr>
        <w:i/>
        <w:iCs/>
        <w:sz w:val="20"/>
        <w:szCs w:val="20"/>
        <w:lang w:val="en-US"/>
      </w:rPr>
      <w:t xml:space="preserve">Chapter </w:t>
    </w:r>
    <w:r>
      <w:rPr>
        <w:i/>
        <w:iCs/>
        <w:sz w:val="20"/>
        <w:szCs w:val="20"/>
        <w:lang w:val="en-US"/>
      </w:rPr>
      <w:t>2</w:t>
    </w:r>
    <w:r>
      <w:rPr>
        <w:i/>
        <w:iCs/>
        <w:sz w:val="20"/>
        <w:szCs w:val="20"/>
        <w:lang w:val="en-US"/>
      </w:rPr>
      <w:tab/>
    </w:r>
    <w:r>
      <w:rPr>
        <w:i/>
        <w:iCs/>
        <w:sz w:val="20"/>
        <w:szCs w:val="20"/>
        <w:lang w:val="en-US"/>
      </w:rPr>
      <w:tab/>
    </w:r>
    <w:r>
      <w:rPr>
        <w:i/>
        <w:iCs/>
        <w:sz w:val="20"/>
        <w:szCs w:val="20"/>
        <w:lang w:val="en-US"/>
      </w:rPr>
      <w:tab/>
    </w:r>
    <w:r>
      <w:rPr>
        <w:i/>
        <w:iCs/>
        <w:sz w:val="20"/>
        <w:szCs w:val="20"/>
        <w:lang w:val="en-US"/>
      </w:rPr>
      <w:tab/>
    </w:r>
    <w:r>
      <w:rPr>
        <w:i/>
        <w:iCs/>
        <w:sz w:val="20"/>
        <w:szCs w:val="20"/>
        <w:lang w:val="en-US"/>
      </w:rPr>
      <w:tab/>
    </w:r>
    <w:r>
      <w:rPr>
        <w:i/>
        <w:iCs/>
        <w:sz w:val="20"/>
        <w:szCs w:val="20"/>
        <w:lang w:val="en-US"/>
      </w:rPr>
      <w:tab/>
    </w:r>
    <w:r>
      <w:rPr>
        <w:i/>
        <w:iCs/>
        <w:sz w:val="20"/>
        <w:szCs w:val="20"/>
        <w:lang w:val="en-US"/>
      </w:rPr>
      <w:tab/>
    </w:r>
    <w:r>
      <w:rPr>
        <w:i/>
        <w:iCs/>
        <w:sz w:val="20"/>
        <w:szCs w:val="20"/>
        <w:lang w:val="en-US"/>
      </w:rPr>
      <w:tab/>
      <w:t xml:space="preserve">       Iron Metabolism</w:t>
    </w:r>
    <w:r w:rsidR="005131BF">
      <w:rPr>
        <w:i/>
        <w:iCs/>
        <w:noProof/>
        <w:sz w:val="20"/>
        <w:szCs w:val="20"/>
        <w:lang w:val="en-US"/>
      </w:rPr>
      <w:pict w14:anchorId="2B04815E">
        <v:rect id="_x0000_i1055" alt="" style="width:451.3pt;height:.05pt;mso-wrap-style:square;mso-width-percent:0;mso-height-percent:0;mso-width-percent:0;mso-height-percent:0;v-text-anchor:top" o:hralign="center" o:hrstd="t" o:hr="t" fillcolor="gray" stroked="f"/>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F71CA2" w14:textId="77777777" w:rsidR="00C05320" w:rsidRPr="00223362" w:rsidRDefault="00C05320" w:rsidP="003B726E">
    <w:pPr>
      <w:widowControl w:val="0"/>
      <w:tabs>
        <w:tab w:val="center" w:pos="4153"/>
        <w:tab w:val="right" w:pos="8280"/>
      </w:tabs>
      <w:adjustRightInd w:val="0"/>
      <w:textAlignment w:val="baseline"/>
      <w:rPr>
        <w:i/>
        <w:iCs/>
        <w:sz w:val="20"/>
        <w:szCs w:val="20"/>
        <w:lang w:val="en-US"/>
      </w:rPr>
    </w:pPr>
    <w:r w:rsidRPr="00620C88">
      <w:rPr>
        <w:i/>
        <w:iCs/>
        <w:sz w:val="20"/>
        <w:szCs w:val="20"/>
        <w:lang w:val="en-US"/>
      </w:rPr>
      <w:t xml:space="preserve">Chapter </w:t>
    </w:r>
    <w:r>
      <w:rPr>
        <w:i/>
        <w:iCs/>
        <w:sz w:val="20"/>
        <w:szCs w:val="20"/>
        <w:lang w:val="en-US"/>
      </w:rPr>
      <w:t>2</w:t>
    </w:r>
    <w:r>
      <w:rPr>
        <w:i/>
        <w:iCs/>
        <w:sz w:val="20"/>
        <w:szCs w:val="20"/>
        <w:lang w:val="en-US"/>
      </w:rPr>
      <w:tab/>
    </w:r>
    <w:r>
      <w:rPr>
        <w:i/>
        <w:iCs/>
        <w:sz w:val="20"/>
        <w:szCs w:val="20"/>
        <w:lang w:val="en-US"/>
      </w:rPr>
      <w:tab/>
      <w:t xml:space="preserve">                                                            Iron Metabolism</w:t>
    </w:r>
    <w:r w:rsidR="005131BF">
      <w:rPr>
        <w:i/>
        <w:iCs/>
        <w:noProof/>
        <w:sz w:val="20"/>
        <w:szCs w:val="20"/>
        <w:lang w:val="en-US"/>
      </w:rPr>
      <w:pict w14:anchorId="60757B37">
        <v:rect id="_x0000_i1056" alt="" style="width:425.2pt;height:.05pt;mso-wrap-style:square;mso-width-percent:0;mso-height-percent:0;mso-width-percent:0;mso-height-percent:0;v-text-anchor:top" o:hralign="center" o:hrstd="t" o:hr="t" fillcolor="gray" stroked="f"/>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25CB1" w14:textId="72A9589B" w:rsidR="00C05320" w:rsidRPr="00223362" w:rsidRDefault="00C05320" w:rsidP="003B726E">
    <w:pPr>
      <w:widowControl w:val="0"/>
      <w:tabs>
        <w:tab w:val="center" w:pos="4153"/>
        <w:tab w:val="right" w:pos="8280"/>
      </w:tabs>
      <w:adjustRightInd w:val="0"/>
      <w:textAlignment w:val="baseline"/>
      <w:rPr>
        <w:i/>
        <w:iCs/>
        <w:sz w:val="20"/>
        <w:szCs w:val="20"/>
        <w:lang w:val="en-US"/>
      </w:rPr>
    </w:pPr>
    <w:r w:rsidRPr="00620C88">
      <w:rPr>
        <w:i/>
        <w:iCs/>
        <w:sz w:val="20"/>
        <w:szCs w:val="20"/>
        <w:lang w:val="en-US"/>
      </w:rPr>
      <w:t xml:space="preserve">Chapter </w:t>
    </w:r>
    <w:r>
      <w:rPr>
        <w:i/>
        <w:iCs/>
        <w:sz w:val="20"/>
        <w:szCs w:val="20"/>
        <w:lang w:val="en-US"/>
      </w:rPr>
      <w:t>3</w:t>
    </w:r>
    <w:r>
      <w:rPr>
        <w:i/>
        <w:iCs/>
        <w:sz w:val="20"/>
        <w:szCs w:val="20"/>
        <w:lang w:val="en-US"/>
      </w:rPr>
      <w:tab/>
    </w:r>
    <w:r>
      <w:rPr>
        <w:i/>
        <w:iCs/>
        <w:sz w:val="20"/>
        <w:szCs w:val="20"/>
        <w:lang w:val="en-US"/>
      </w:rPr>
      <w:tab/>
      <w:t xml:space="preserve">                          Iron starvation and Bile salt hydrolase</w:t>
    </w:r>
    <w:r>
      <w:rPr>
        <w:i/>
        <w:iCs/>
        <w:noProof/>
        <w:sz w:val="20"/>
        <w:szCs w:val="20"/>
        <w:lang w:val="en-US"/>
      </w:rPr>
      <w:t xml:space="preserve"> </w:t>
    </w:r>
    <w:r w:rsidR="005131BF">
      <w:rPr>
        <w:i/>
        <w:iCs/>
        <w:noProof/>
        <w:sz w:val="20"/>
        <w:szCs w:val="20"/>
        <w:lang w:val="en-US"/>
      </w:rPr>
      <w:pict w14:anchorId="4CB0C162">
        <v:rect id="_x0000_i1058" alt="" style="width:425.2pt;height:.05pt;mso-wrap-style:square;mso-width-percent:0;mso-height-percent:0;mso-width-percent:0;mso-height-percent:0;v-text-anchor:top" o:hralign="center" o:hrstd="t" o:hr="t" fillcolor="gray" stroked="f"/>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0EA1D" w14:textId="77777777" w:rsidR="00C05320" w:rsidRPr="002E21A1" w:rsidRDefault="00C05320" w:rsidP="00D354A8">
    <w:pPr>
      <w:widowControl w:val="0"/>
      <w:tabs>
        <w:tab w:val="left" w:pos="2579"/>
      </w:tabs>
      <w:adjustRightInd w:val="0"/>
      <w:textAlignment w:val="baseline"/>
      <w:rPr>
        <w:i/>
        <w:iCs/>
        <w:sz w:val="20"/>
        <w:szCs w:val="20"/>
        <w:lang w:val="en-US"/>
      </w:rPr>
    </w:pPr>
    <w:r>
      <w:rPr>
        <w:i/>
        <w:iCs/>
        <w:sz w:val="20"/>
        <w:szCs w:val="20"/>
        <w:lang w:val="en-US"/>
      </w:rPr>
      <w:tab/>
    </w:r>
    <w:r w:rsidR="005131BF">
      <w:rPr>
        <w:i/>
        <w:iCs/>
        <w:noProof/>
        <w:sz w:val="20"/>
        <w:lang w:val="en-US"/>
      </w:rPr>
      <w:pict w14:anchorId="26FE1B7A">
        <v:rect id="_x0000_i1059" alt="" style="width:425.2pt;height:.05pt;mso-wrap-style:square;mso-width-percent:0;mso-height-percent:0;mso-width-percent:0;mso-height-percent:0;v-text-anchor:top" o:hralign="center" o:hrstd="t" o:hr="t" fillcolor="gray"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6B7A2" w14:textId="77777777" w:rsidR="00C05320" w:rsidRDefault="00C05320">
    <w:pPr>
      <w:pStyle w:val="Header"/>
      <w:rPr>
        <w:i/>
        <w:iCs/>
        <w:noProof/>
        <w:sz w:val="20"/>
        <w:lang w:val="en-US"/>
      </w:rPr>
    </w:pPr>
  </w:p>
  <w:p w14:paraId="643B549D" w14:textId="77777777" w:rsidR="00C05320" w:rsidRDefault="005131BF">
    <w:pPr>
      <w:pStyle w:val="Header"/>
    </w:pPr>
    <w:r>
      <w:rPr>
        <w:i/>
        <w:iCs/>
        <w:noProof/>
        <w:sz w:val="20"/>
        <w:lang w:val="en-US"/>
      </w:rPr>
      <w:pict w14:anchorId="0DCBF324">
        <v:rect id="_x0000_i1027" alt="" style="width:409.8pt;height:.05pt;mso-wrap-style:square;mso-width-percent:0;mso-height-percent:0;mso-width-percent:0;mso-height-percent:0;v-text-anchor:top" o:hrpct="908" o:hralign="center" o:hrstd="t" o:hr="t" fillcolor="gray" stroked="f"/>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A9578" w14:textId="7804AF0A" w:rsidR="00C05320" w:rsidRPr="00620C88" w:rsidRDefault="00C05320" w:rsidP="00620C88">
    <w:pPr>
      <w:widowControl w:val="0"/>
      <w:tabs>
        <w:tab w:val="center" w:pos="4153"/>
        <w:tab w:val="right" w:pos="8280"/>
      </w:tabs>
      <w:adjustRightInd w:val="0"/>
      <w:textAlignment w:val="baseline"/>
      <w:rPr>
        <w:i/>
        <w:iCs/>
        <w:sz w:val="20"/>
        <w:szCs w:val="20"/>
        <w:lang w:val="en-US"/>
      </w:rPr>
    </w:pPr>
    <w:r w:rsidRPr="00620C88">
      <w:rPr>
        <w:i/>
        <w:iCs/>
        <w:sz w:val="20"/>
        <w:szCs w:val="20"/>
        <w:lang w:val="en-US"/>
      </w:rPr>
      <w:t xml:space="preserve">Chapter </w:t>
    </w:r>
    <w:r>
      <w:rPr>
        <w:i/>
        <w:iCs/>
        <w:sz w:val="20"/>
        <w:szCs w:val="20"/>
        <w:lang w:val="en-US"/>
      </w:rPr>
      <w:tab/>
    </w:r>
    <w:r>
      <w:rPr>
        <w:i/>
        <w:iCs/>
        <w:sz w:val="20"/>
        <w:szCs w:val="20"/>
        <w:lang w:val="en-US"/>
      </w:rPr>
      <w:tab/>
    </w:r>
    <w:r>
      <w:rPr>
        <w:i/>
        <w:iCs/>
        <w:sz w:val="20"/>
        <w:szCs w:val="20"/>
        <w:lang w:val="en-US"/>
      </w:rPr>
      <w:tab/>
    </w:r>
    <w:r>
      <w:rPr>
        <w:i/>
        <w:iCs/>
        <w:sz w:val="20"/>
        <w:szCs w:val="20"/>
        <w:lang w:val="en-US"/>
      </w:rPr>
      <w:tab/>
    </w:r>
    <w:r>
      <w:rPr>
        <w:i/>
        <w:iCs/>
        <w:sz w:val="20"/>
        <w:szCs w:val="20"/>
        <w:lang w:val="en-US"/>
      </w:rPr>
      <w:tab/>
    </w:r>
    <w:r>
      <w:rPr>
        <w:i/>
        <w:iCs/>
        <w:sz w:val="20"/>
        <w:szCs w:val="20"/>
        <w:lang w:val="en-US"/>
      </w:rPr>
      <w:tab/>
      <w:t xml:space="preserve">Iron starvation and Bile salt hydrolase </w:t>
    </w:r>
  </w:p>
  <w:p w14:paraId="0202BB2F" w14:textId="7B5E2392" w:rsidR="00C05320" w:rsidRPr="00D00447" w:rsidRDefault="005131BF" w:rsidP="00D00447">
    <w:pPr>
      <w:widowControl w:val="0"/>
      <w:tabs>
        <w:tab w:val="center" w:pos="4153"/>
        <w:tab w:val="right" w:pos="7920"/>
      </w:tabs>
      <w:adjustRightInd w:val="0"/>
      <w:textAlignment w:val="baseline"/>
      <w:rPr>
        <w:i/>
        <w:iCs/>
        <w:sz w:val="20"/>
        <w:szCs w:val="20"/>
        <w:lang w:val="en-US"/>
      </w:rPr>
    </w:pPr>
    <w:r>
      <w:rPr>
        <w:i/>
        <w:iCs/>
        <w:noProof/>
        <w:sz w:val="20"/>
        <w:szCs w:val="20"/>
        <w:lang w:val="en-US"/>
      </w:rPr>
      <w:pict w14:anchorId="26824AF9">
        <v:rect id="_x0000_i1061" alt="" style="width:697.9pt;height:.05pt;mso-wrap-style:square;mso-width-percent:0;mso-height-percent:0;mso-width-percent:0;mso-height-percent:0;v-text-anchor:top" o:hralign="center" o:hrstd="t" o:hr="t" fillcolor="gray" stroked="f"/>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84184" w14:textId="1161B404" w:rsidR="00C05320" w:rsidRPr="00620C88" w:rsidRDefault="00C05320" w:rsidP="00554D25">
    <w:pPr>
      <w:widowControl w:val="0"/>
      <w:tabs>
        <w:tab w:val="center" w:pos="4153"/>
        <w:tab w:val="right" w:pos="8280"/>
      </w:tabs>
      <w:adjustRightInd w:val="0"/>
      <w:textAlignment w:val="baseline"/>
      <w:rPr>
        <w:i/>
        <w:iCs/>
        <w:sz w:val="20"/>
        <w:szCs w:val="20"/>
        <w:lang w:val="en-US"/>
      </w:rPr>
    </w:pPr>
    <w:r w:rsidRPr="00620C88">
      <w:rPr>
        <w:i/>
        <w:iCs/>
        <w:sz w:val="20"/>
        <w:szCs w:val="20"/>
        <w:lang w:val="en-US"/>
      </w:rPr>
      <w:t xml:space="preserve">Chapter </w:t>
    </w:r>
    <w:r>
      <w:rPr>
        <w:i/>
        <w:iCs/>
        <w:sz w:val="20"/>
        <w:szCs w:val="20"/>
        <w:lang w:val="en-US"/>
      </w:rPr>
      <w:t>3</w:t>
    </w:r>
    <w:r w:rsidRPr="00620C88">
      <w:rPr>
        <w:i/>
        <w:iCs/>
        <w:sz w:val="20"/>
        <w:szCs w:val="20"/>
        <w:lang w:val="en-US"/>
      </w:rPr>
      <w:tab/>
    </w:r>
    <w:r w:rsidRPr="00620C88">
      <w:rPr>
        <w:i/>
        <w:iCs/>
        <w:sz w:val="20"/>
        <w:szCs w:val="20"/>
        <w:lang w:val="en-US"/>
      </w:rPr>
      <w:tab/>
    </w:r>
    <w:r>
      <w:rPr>
        <w:i/>
        <w:iCs/>
        <w:sz w:val="20"/>
        <w:szCs w:val="20"/>
        <w:lang w:val="en-US"/>
      </w:rPr>
      <w:t xml:space="preserve">Iron starvation and Bile salt hydrolase         </w:t>
    </w:r>
  </w:p>
  <w:p w14:paraId="7A257D8A" w14:textId="3376872C" w:rsidR="00C05320" w:rsidRPr="00554D25" w:rsidRDefault="005131BF" w:rsidP="00554D25">
    <w:pPr>
      <w:widowControl w:val="0"/>
      <w:tabs>
        <w:tab w:val="center" w:pos="4153"/>
        <w:tab w:val="right" w:pos="7920"/>
      </w:tabs>
      <w:adjustRightInd w:val="0"/>
      <w:textAlignment w:val="baseline"/>
      <w:rPr>
        <w:i/>
        <w:iCs/>
        <w:sz w:val="20"/>
        <w:szCs w:val="20"/>
        <w:lang w:val="en-US"/>
      </w:rPr>
    </w:pPr>
    <w:r>
      <w:rPr>
        <w:i/>
        <w:iCs/>
        <w:noProof/>
        <w:sz w:val="20"/>
        <w:szCs w:val="20"/>
        <w:lang w:val="en-US"/>
      </w:rPr>
      <w:pict w14:anchorId="52ECC54D">
        <v:rect id="_x0000_i1063" alt="" style="width:425.2pt;height:.05pt;mso-wrap-style:square;mso-width-percent:0;mso-height-percent:0;mso-width-percent:0;mso-height-percent:0;v-text-anchor:top" o:hralign="center" o:hrstd="t" o:hr="t" fillcolor="gray" stroked="f"/>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24982" w14:textId="77777777" w:rsidR="00C05320" w:rsidRPr="00620C88" w:rsidRDefault="00C05320" w:rsidP="00DA023F">
    <w:pPr>
      <w:widowControl w:val="0"/>
      <w:tabs>
        <w:tab w:val="center" w:pos="4153"/>
        <w:tab w:val="right" w:pos="8280"/>
      </w:tabs>
      <w:adjustRightInd w:val="0"/>
      <w:textAlignment w:val="baseline"/>
      <w:rPr>
        <w:i/>
        <w:iCs/>
        <w:sz w:val="20"/>
        <w:szCs w:val="20"/>
        <w:lang w:val="en-US"/>
      </w:rPr>
    </w:pPr>
    <w:r w:rsidRPr="00620C88">
      <w:rPr>
        <w:i/>
        <w:iCs/>
        <w:sz w:val="20"/>
        <w:szCs w:val="20"/>
        <w:lang w:val="en-US"/>
      </w:rPr>
      <w:t xml:space="preserve">Chapter </w:t>
    </w:r>
    <w:r>
      <w:rPr>
        <w:i/>
        <w:iCs/>
        <w:sz w:val="20"/>
        <w:szCs w:val="20"/>
        <w:lang w:val="en-US"/>
      </w:rPr>
      <w:t>4</w:t>
    </w:r>
    <w:r w:rsidRPr="00620C88">
      <w:rPr>
        <w:i/>
        <w:iCs/>
        <w:sz w:val="20"/>
        <w:szCs w:val="20"/>
        <w:lang w:val="en-US"/>
      </w:rPr>
      <w:tab/>
    </w:r>
    <w:r w:rsidRPr="00620C88">
      <w:rPr>
        <w:i/>
        <w:iCs/>
        <w:sz w:val="20"/>
        <w:szCs w:val="20"/>
        <w:lang w:val="en-US"/>
      </w:rPr>
      <w:tab/>
    </w:r>
    <w:r>
      <w:rPr>
        <w:i/>
        <w:iCs/>
        <w:sz w:val="20"/>
        <w:szCs w:val="20"/>
        <w:lang w:val="en-US"/>
      </w:rPr>
      <w:t>Regulation Central Metabolism</w:t>
    </w:r>
  </w:p>
  <w:p w14:paraId="4B0F93AC" w14:textId="77777777" w:rsidR="00C05320" w:rsidRPr="009E48CE" w:rsidRDefault="005131BF" w:rsidP="00DA023F">
    <w:pPr>
      <w:widowControl w:val="0"/>
      <w:tabs>
        <w:tab w:val="center" w:pos="4153"/>
        <w:tab w:val="right" w:pos="7920"/>
      </w:tabs>
      <w:adjustRightInd w:val="0"/>
      <w:textAlignment w:val="baseline"/>
      <w:rPr>
        <w:i/>
        <w:iCs/>
        <w:sz w:val="20"/>
        <w:szCs w:val="20"/>
        <w:lang w:val="en-US"/>
      </w:rPr>
    </w:pPr>
    <w:r>
      <w:rPr>
        <w:i/>
        <w:iCs/>
        <w:noProof/>
        <w:sz w:val="20"/>
        <w:szCs w:val="20"/>
        <w:lang w:val="en-US"/>
      </w:rPr>
      <w:pict w14:anchorId="75E5623B">
        <v:rect id="_x0000_i1064" alt="" style="width:386.5pt;height:.05pt;mso-wrap-style:square;mso-width-percent:0;mso-height-percent:0;mso-width-percent:0;mso-height-percent:0;v-text-anchor:top" o:hrpct="909" o:hralign="center" o:hrstd="t" o:hr="t" fillcolor="gray" stroked="f"/>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61997E" w14:textId="77777777" w:rsidR="00C05320" w:rsidRPr="00620C88" w:rsidRDefault="00C05320" w:rsidP="00DA023F">
    <w:pPr>
      <w:widowControl w:val="0"/>
      <w:tabs>
        <w:tab w:val="center" w:pos="4153"/>
        <w:tab w:val="right" w:pos="8280"/>
      </w:tabs>
      <w:adjustRightInd w:val="0"/>
      <w:textAlignment w:val="baseline"/>
      <w:rPr>
        <w:i/>
        <w:iCs/>
        <w:sz w:val="20"/>
        <w:szCs w:val="20"/>
        <w:lang w:val="en-US"/>
      </w:rPr>
    </w:pPr>
    <w:r w:rsidRPr="00620C88">
      <w:rPr>
        <w:i/>
        <w:iCs/>
        <w:sz w:val="20"/>
        <w:szCs w:val="20"/>
        <w:lang w:val="en-US"/>
      </w:rPr>
      <w:t xml:space="preserve">Chapter </w:t>
    </w:r>
    <w:r>
      <w:rPr>
        <w:i/>
        <w:iCs/>
        <w:sz w:val="20"/>
        <w:szCs w:val="20"/>
        <w:lang w:val="en-US"/>
      </w:rPr>
      <w:t>4</w:t>
    </w:r>
    <w:r>
      <w:rPr>
        <w:i/>
        <w:iCs/>
        <w:sz w:val="20"/>
        <w:szCs w:val="20"/>
        <w:lang w:val="en-US"/>
      </w:rPr>
      <w:tab/>
    </w:r>
    <w:r>
      <w:rPr>
        <w:i/>
        <w:iCs/>
        <w:sz w:val="20"/>
        <w:szCs w:val="20"/>
        <w:lang w:val="en-US"/>
      </w:rPr>
      <w:tab/>
    </w:r>
    <w:r>
      <w:rPr>
        <w:i/>
        <w:iCs/>
        <w:sz w:val="20"/>
        <w:szCs w:val="20"/>
        <w:lang w:val="en-US"/>
      </w:rPr>
      <w:tab/>
    </w:r>
    <w:r>
      <w:rPr>
        <w:i/>
        <w:iCs/>
        <w:sz w:val="20"/>
        <w:szCs w:val="20"/>
        <w:lang w:val="en-US"/>
      </w:rPr>
      <w:tab/>
    </w:r>
    <w:r>
      <w:rPr>
        <w:i/>
        <w:iCs/>
        <w:sz w:val="20"/>
        <w:szCs w:val="20"/>
        <w:lang w:val="en-US"/>
      </w:rPr>
      <w:tab/>
    </w:r>
    <w:r>
      <w:rPr>
        <w:i/>
        <w:iCs/>
        <w:sz w:val="20"/>
        <w:szCs w:val="20"/>
        <w:lang w:val="en-US"/>
      </w:rPr>
      <w:tab/>
      <w:t xml:space="preserve">            Regulation Central Metabolsim</w:t>
    </w:r>
  </w:p>
  <w:p w14:paraId="064A3FC2" w14:textId="5B861083" w:rsidR="00C05320" w:rsidRPr="005F7742" w:rsidRDefault="005131BF" w:rsidP="00DA023F">
    <w:pPr>
      <w:widowControl w:val="0"/>
      <w:tabs>
        <w:tab w:val="center" w:pos="4153"/>
        <w:tab w:val="right" w:pos="8280"/>
      </w:tabs>
      <w:adjustRightInd w:val="0"/>
      <w:textAlignment w:val="baseline"/>
      <w:rPr>
        <w:i/>
        <w:iCs/>
        <w:sz w:val="20"/>
        <w:szCs w:val="20"/>
        <w:lang w:val="en-US"/>
      </w:rPr>
    </w:pPr>
    <w:r>
      <w:rPr>
        <w:i/>
        <w:iCs/>
        <w:noProof/>
        <w:sz w:val="20"/>
        <w:lang w:val="en-US"/>
      </w:rPr>
      <w:pict w14:anchorId="4B1764E2">
        <v:rect id="_x0000_i1066" alt="" style="width:425.2pt;height:.05pt;mso-wrap-style:square;mso-width-percent:0;mso-height-percent:0;mso-width-percent:0;mso-height-percent:0;v-text-anchor:top" o:hralign="center" o:hrstd="t" o:hr="t" fillcolor="gray" stroked="f"/>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248A4" w14:textId="77777777" w:rsidR="00C05320" w:rsidRPr="00620C88" w:rsidRDefault="00C05320" w:rsidP="00DA023F">
    <w:pPr>
      <w:widowControl w:val="0"/>
      <w:tabs>
        <w:tab w:val="center" w:pos="4153"/>
        <w:tab w:val="right" w:pos="8280"/>
      </w:tabs>
      <w:adjustRightInd w:val="0"/>
      <w:textAlignment w:val="baseline"/>
      <w:rPr>
        <w:i/>
        <w:iCs/>
        <w:sz w:val="20"/>
        <w:szCs w:val="20"/>
        <w:lang w:val="en-US"/>
      </w:rPr>
    </w:pPr>
    <w:r w:rsidRPr="00620C88">
      <w:rPr>
        <w:i/>
        <w:iCs/>
        <w:sz w:val="20"/>
        <w:szCs w:val="20"/>
        <w:lang w:val="en-US"/>
      </w:rPr>
      <w:t xml:space="preserve">Chapter </w:t>
    </w:r>
    <w:r>
      <w:rPr>
        <w:i/>
        <w:iCs/>
        <w:sz w:val="20"/>
        <w:szCs w:val="20"/>
        <w:lang w:val="en-US"/>
      </w:rPr>
      <w:t>4</w:t>
    </w:r>
    <w:r w:rsidRPr="00620C88">
      <w:rPr>
        <w:i/>
        <w:iCs/>
        <w:sz w:val="20"/>
        <w:szCs w:val="20"/>
        <w:lang w:val="en-US"/>
      </w:rPr>
      <w:tab/>
    </w:r>
    <w:r w:rsidRPr="00620C88">
      <w:rPr>
        <w:i/>
        <w:iCs/>
        <w:sz w:val="20"/>
        <w:szCs w:val="20"/>
        <w:lang w:val="en-US"/>
      </w:rPr>
      <w:tab/>
    </w:r>
    <w:r>
      <w:rPr>
        <w:i/>
        <w:iCs/>
        <w:sz w:val="20"/>
        <w:szCs w:val="20"/>
        <w:lang w:val="en-US"/>
      </w:rPr>
      <w:t>Regulation Central Metabolism</w:t>
    </w:r>
  </w:p>
  <w:p w14:paraId="0849962C" w14:textId="1D492962" w:rsidR="00C05320" w:rsidRPr="008C6191" w:rsidRDefault="005131BF" w:rsidP="00DA023F">
    <w:pPr>
      <w:widowControl w:val="0"/>
      <w:tabs>
        <w:tab w:val="center" w:pos="4153"/>
        <w:tab w:val="right" w:pos="7920"/>
      </w:tabs>
      <w:adjustRightInd w:val="0"/>
      <w:textAlignment w:val="baseline"/>
      <w:rPr>
        <w:i/>
        <w:iCs/>
        <w:sz w:val="20"/>
        <w:szCs w:val="20"/>
        <w:lang w:val="en-US"/>
      </w:rPr>
    </w:pPr>
    <w:r>
      <w:rPr>
        <w:i/>
        <w:iCs/>
        <w:noProof/>
        <w:sz w:val="20"/>
        <w:lang w:val="en-US"/>
      </w:rPr>
      <w:pict w14:anchorId="1E041292">
        <v:rect id="_x0000_i1068" alt="" style="width:425.2pt;height:.05pt;mso-wrap-style:square;mso-width-percent:0;mso-height-percent:0;mso-width-percent:0;mso-height-percent:0;v-text-anchor:top" o:hralign="center" o:hrstd="t" o:hr="t" fillcolor="gray" stroked="f"/>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0113C" w14:textId="4380C4F6" w:rsidR="00C05320" w:rsidRPr="008C6191" w:rsidRDefault="00C05320" w:rsidP="004A5BCB">
    <w:pPr>
      <w:widowControl w:val="0"/>
      <w:tabs>
        <w:tab w:val="center" w:pos="4153"/>
        <w:tab w:val="left" w:pos="4366"/>
        <w:tab w:val="right" w:pos="8280"/>
      </w:tabs>
      <w:adjustRightInd w:val="0"/>
      <w:textAlignment w:val="baseline"/>
      <w:rPr>
        <w:i/>
        <w:iCs/>
        <w:sz w:val="20"/>
        <w:szCs w:val="20"/>
        <w:lang w:val="en-US"/>
      </w:rPr>
    </w:pPr>
    <w:r w:rsidRPr="00620C88">
      <w:rPr>
        <w:i/>
        <w:iCs/>
        <w:sz w:val="20"/>
        <w:szCs w:val="20"/>
        <w:lang w:val="en-US"/>
      </w:rPr>
      <w:t xml:space="preserve">Chapter </w:t>
    </w:r>
    <w:r>
      <w:rPr>
        <w:i/>
        <w:iCs/>
        <w:sz w:val="20"/>
        <w:szCs w:val="20"/>
        <w:lang w:val="en-US"/>
      </w:rPr>
      <w:t>4</w:t>
    </w:r>
    <w:r w:rsidRPr="00620C88">
      <w:rPr>
        <w:i/>
        <w:iCs/>
        <w:sz w:val="20"/>
        <w:szCs w:val="20"/>
        <w:lang w:val="en-US"/>
      </w:rPr>
      <w:tab/>
    </w:r>
    <w:r w:rsidRPr="00620C88">
      <w:rPr>
        <w:i/>
        <w:iCs/>
        <w:sz w:val="20"/>
        <w:szCs w:val="20"/>
        <w:lang w:val="en-US"/>
      </w:rPr>
      <w:tab/>
    </w:r>
    <w:r>
      <w:rPr>
        <w:i/>
        <w:iCs/>
        <w:sz w:val="20"/>
        <w:szCs w:val="20"/>
        <w:lang w:val="en-US"/>
      </w:rPr>
      <w:tab/>
    </w:r>
    <w:r>
      <w:rPr>
        <w:i/>
        <w:iCs/>
        <w:sz w:val="20"/>
        <w:szCs w:val="20"/>
        <w:lang w:val="en-US"/>
      </w:rPr>
      <w:tab/>
    </w:r>
    <w:r>
      <w:rPr>
        <w:i/>
        <w:iCs/>
        <w:sz w:val="20"/>
        <w:szCs w:val="20"/>
        <w:lang w:val="en-US"/>
      </w:rPr>
      <w:tab/>
    </w:r>
    <w:r>
      <w:rPr>
        <w:i/>
        <w:iCs/>
        <w:sz w:val="20"/>
        <w:szCs w:val="20"/>
        <w:lang w:val="en-US"/>
      </w:rPr>
      <w:tab/>
    </w:r>
    <w:r>
      <w:rPr>
        <w:i/>
        <w:iCs/>
        <w:sz w:val="20"/>
        <w:szCs w:val="20"/>
        <w:lang w:val="en-US"/>
      </w:rPr>
      <w:tab/>
      <w:t xml:space="preserve">             </w:t>
    </w:r>
    <w:r>
      <w:rPr>
        <w:i/>
        <w:iCs/>
        <w:sz w:val="20"/>
        <w:szCs w:val="20"/>
        <w:lang w:val="en-US"/>
      </w:rPr>
      <w:tab/>
      <w:t>Regulation Central Metabolism</w:t>
    </w:r>
    <w:r w:rsidR="005131BF">
      <w:rPr>
        <w:i/>
        <w:iCs/>
        <w:noProof/>
        <w:sz w:val="20"/>
        <w:lang w:val="en-US"/>
      </w:rPr>
      <w:pict w14:anchorId="7A705BDA">
        <v:rect id="_x0000_i1070" alt="" style="width:425.2pt;height:.05pt;mso-wrap-style:square;mso-width-percent:0;mso-height-percent:0;mso-width-percent:0;mso-height-percent:0;v-text-anchor:top" o:hralign="center" o:hrstd="t" o:hr="t" fillcolor="gray" stroked="f"/>
      </w:pic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7FED9" w14:textId="741F7D36" w:rsidR="00C05320" w:rsidRDefault="00C05320" w:rsidP="00162D2A">
    <w:pPr>
      <w:widowControl w:val="0"/>
      <w:tabs>
        <w:tab w:val="center" w:pos="4153"/>
        <w:tab w:val="left" w:pos="4366"/>
        <w:tab w:val="left" w:pos="5354"/>
        <w:tab w:val="right" w:pos="8280"/>
      </w:tabs>
      <w:adjustRightInd w:val="0"/>
      <w:textAlignment w:val="baseline"/>
      <w:rPr>
        <w:i/>
        <w:iCs/>
        <w:sz w:val="20"/>
        <w:szCs w:val="20"/>
        <w:lang w:val="en-US"/>
      </w:rPr>
    </w:pPr>
    <w:r w:rsidRPr="00620C88">
      <w:rPr>
        <w:i/>
        <w:iCs/>
        <w:sz w:val="20"/>
        <w:szCs w:val="20"/>
        <w:lang w:val="en-US"/>
      </w:rPr>
      <w:t xml:space="preserve">Chapter </w:t>
    </w:r>
    <w:r>
      <w:rPr>
        <w:i/>
        <w:iCs/>
        <w:sz w:val="20"/>
        <w:szCs w:val="20"/>
        <w:lang w:val="en-US"/>
      </w:rPr>
      <w:t>4</w:t>
    </w:r>
    <w:r w:rsidRPr="00620C88">
      <w:rPr>
        <w:i/>
        <w:iCs/>
        <w:sz w:val="20"/>
        <w:szCs w:val="20"/>
        <w:lang w:val="en-US"/>
      </w:rPr>
      <w:tab/>
    </w:r>
    <w:r w:rsidRPr="00620C88">
      <w:rPr>
        <w:i/>
        <w:iCs/>
        <w:sz w:val="20"/>
        <w:szCs w:val="20"/>
        <w:lang w:val="en-US"/>
      </w:rPr>
      <w:tab/>
    </w:r>
    <w:r>
      <w:rPr>
        <w:i/>
        <w:iCs/>
        <w:sz w:val="20"/>
        <w:szCs w:val="20"/>
        <w:lang w:val="en-US"/>
      </w:rPr>
      <w:tab/>
      <w:t xml:space="preserve">            </w:t>
    </w:r>
    <w:r>
      <w:rPr>
        <w:i/>
        <w:iCs/>
        <w:sz w:val="20"/>
        <w:szCs w:val="20"/>
        <w:lang w:val="en-US"/>
      </w:rPr>
      <w:tab/>
      <w:t>Regulation Central Metabolism</w:t>
    </w:r>
  </w:p>
  <w:p w14:paraId="20388E6B" w14:textId="2F56270F" w:rsidR="00C05320" w:rsidRPr="008C6191" w:rsidRDefault="005131BF" w:rsidP="00404C3D">
    <w:pPr>
      <w:widowControl w:val="0"/>
      <w:tabs>
        <w:tab w:val="center" w:pos="4153"/>
        <w:tab w:val="left" w:pos="4366"/>
        <w:tab w:val="left" w:pos="5354"/>
        <w:tab w:val="right" w:pos="8280"/>
      </w:tabs>
      <w:adjustRightInd w:val="0"/>
      <w:textAlignment w:val="baseline"/>
      <w:rPr>
        <w:i/>
        <w:iCs/>
        <w:sz w:val="20"/>
        <w:szCs w:val="20"/>
        <w:lang w:val="en-US"/>
      </w:rPr>
    </w:pPr>
    <w:r>
      <w:rPr>
        <w:i/>
        <w:iCs/>
        <w:noProof/>
        <w:sz w:val="20"/>
        <w:lang w:val="en-US"/>
      </w:rPr>
      <w:pict w14:anchorId="78AA10DF">
        <v:rect id="_x0000_i1072" alt="" style="width:425.2pt;height:.05pt;mso-wrap-style:square;mso-width-percent:0;mso-height-percent:0;mso-width-percent:0;mso-height-percent:0;v-text-anchor:top" o:hralign="center" o:hrstd="t" o:hr="t" fillcolor="gray" stroked="f"/>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EC0F93" w14:textId="0A4B0E8A" w:rsidR="00C05320" w:rsidRDefault="00C05320" w:rsidP="00DA023F">
    <w:pPr>
      <w:widowControl w:val="0"/>
      <w:tabs>
        <w:tab w:val="center" w:pos="4153"/>
        <w:tab w:val="left" w:pos="4366"/>
        <w:tab w:val="right" w:pos="8280"/>
      </w:tabs>
      <w:adjustRightInd w:val="0"/>
      <w:textAlignment w:val="baseline"/>
      <w:rPr>
        <w:i/>
        <w:iCs/>
        <w:sz w:val="20"/>
        <w:szCs w:val="20"/>
        <w:lang w:val="en-US"/>
      </w:rPr>
    </w:pPr>
    <w:r w:rsidRPr="00620C88">
      <w:rPr>
        <w:i/>
        <w:iCs/>
        <w:sz w:val="20"/>
        <w:szCs w:val="20"/>
        <w:lang w:val="en-US"/>
      </w:rPr>
      <w:t xml:space="preserve">Chapter </w:t>
    </w:r>
    <w:r>
      <w:rPr>
        <w:i/>
        <w:iCs/>
        <w:sz w:val="20"/>
        <w:szCs w:val="20"/>
        <w:lang w:val="en-US"/>
      </w:rPr>
      <w:t>4</w:t>
    </w:r>
    <w:r w:rsidRPr="00620C88">
      <w:rPr>
        <w:i/>
        <w:iCs/>
        <w:sz w:val="20"/>
        <w:szCs w:val="20"/>
        <w:lang w:val="en-US"/>
      </w:rPr>
      <w:tab/>
    </w:r>
    <w:r w:rsidRPr="00620C88">
      <w:rPr>
        <w:i/>
        <w:iCs/>
        <w:sz w:val="20"/>
        <w:szCs w:val="20"/>
        <w:lang w:val="en-US"/>
      </w:rPr>
      <w:tab/>
    </w:r>
    <w:r>
      <w:rPr>
        <w:i/>
        <w:iCs/>
        <w:sz w:val="20"/>
        <w:szCs w:val="20"/>
        <w:lang w:val="en-US"/>
      </w:rPr>
      <w:tab/>
      <w:t xml:space="preserve">   </w:t>
    </w:r>
    <w:r>
      <w:rPr>
        <w:i/>
        <w:iCs/>
        <w:sz w:val="20"/>
        <w:szCs w:val="20"/>
        <w:lang w:val="en-US"/>
      </w:rPr>
      <w:tab/>
    </w:r>
    <w:r>
      <w:rPr>
        <w:i/>
        <w:iCs/>
        <w:sz w:val="20"/>
        <w:szCs w:val="20"/>
        <w:lang w:val="en-US"/>
      </w:rPr>
      <w:tab/>
    </w:r>
    <w:r>
      <w:rPr>
        <w:i/>
        <w:iCs/>
        <w:sz w:val="20"/>
        <w:szCs w:val="20"/>
        <w:lang w:val="en-US"/>
      </w:rPr>
      <w:tab/>
    </w:r>
    <w:r>
      <w:rPr>
        <w:i/>
        <w:iCs/>
        <w:sz w:val="20"/>
        <w:szCs w:val="20"/>
        <w:lang w:val="en-US"/>
      </w:rPr>
      <w:tab/>
    </w:r>
    <w:r>
      <w:rPr>
        <w:i/>
        <w:iCs/>
        <w:sz w:val="20"/>
        <w:szCs w:val="20"/>
        <w:lang w:val="en-US"/>
      </w:rPr>
      <w:tab/>
      <w:t xml:space="preserve">   Regulation Central Metabolism</w:t>
    </w:r>
  </w:p>
  <w:p w14:paraId="3A1E5404" w14:textId="4EFB800C" w:rsidR="00C05320" w:rsidRPr="008C6191" w:rsidRDefault="005131BF" w:rsidP="00606D40">
    <w:pPr>
      <w:widowControl w:val="0"/>
      <w:tabs>
        <w:tab w:val="center" w:pos="4153"/>
        <w:tab w:val="left" w:pos="4366"/>
        <w:tab w:val="right" w:pos="8280"/>
      </w:tabs>
      <w:adjustRightInd w:val="0"/>
      <w:textAlignment w:val="baseline"/>
      <w:rPr>
        <w:i/>
        <w:iCs/>
        <w:sz w:val="20"/>
        <w:szCs w:val="20"/>
        <w:lang w:val="en-US"/>
      </w:rPr>
    </w:pPr>
    <w:r>
      <w:rPr>
        <w:i/>
        <w:iCs/>
        <w:noProof/>
        <w:sz w:val="20"/>
        <w:lang w:val="en-US"/>
      </w:rPr>
      <w:pict w14:anchorId="0E5ADDCB">
        <v:rect id="_x0000_i1075" alt="" style="width:425.2pt;height:.05pt;mso-wrap-style:square;mso-width-percent:0;mso-height-percent:0;mso-width-percent:0;mso-height-percent:0;v-text-anchor:top" o:hralign="center" o:hrstd="t" o:hr="t" fillcolor="gray" stroked="f"/>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053645" w14:textId="47807DEA" w:rsidR="00C05320" w:rsidRDefault="00C05320" w:rsidP="00DA023F">
    <w:pPr>
      <w:widowControl w:val="0"/>
      <w:tabs>
        <w:tab w:val="center" w:pos="4153"/>
        <w:tab w:val="left" w:pos="4366"/>
        <w:tab w:val="right" w:pos="8280"/>
      </w:tabs>
      <w:adjustRightInd w:val="0"/>
      <w:textAlignment w:val="baseline"/>
      <w:rPr>
        <w:i/>
        <w:iCs/>
        <w:sz w:val="20"/>
        <w:szCs w:val="20"/>
        <w:lang w:val="en-US"/>
      </w:rPr>
    </w:pPr>
    <w:r w:rsidRPr="00620C88">
      <w:rPr>
        <w:i/>
        <w:iCs/>
        <w:sz w:val="20"/>
        <w:szCs w:val="20"/>
        <w:lang w:val="en-US"/>
      </w:rPr>
      <w:t xml:space="preserve">Chapter </w:t>
    </w:r>
    <w:r>
      <w:rPr>
        <w:i/>
        <w:iCs/>
        <w:sz w:val="20"/>
        <w:szCs w:val="20"/>
        <w:lang w:val="en-US"/>
      </w:rPr>
      <w:t>4</w:t>
    </w:r>
    <w:r w:rsidRPr="00620C88">
      <w:rPr>
        <w:i/>
        <w:iCs/>
        <w:sz w:val="20"/>
        <w:szCs w:val="20"/>
        <w:lang w:val="en-US"/>
      </w:rPr>
      <w:tab/>
    </w:r>
    <w:r w:rsidRPr="00620C88">
      <w:rPr>
        <w:i/>
        <w:iCs/>
        <w:sz w:val="20"/>
        <w:szCs w:val="20"/>
        <w:lang w:val="en-US"/>
      </w:rPr>
      <w:tab/>
    </w:r>
    <w:r>
      <w:rPr>
        <w:i/>
        <w:iCs/>
        <w:sz w:val="20"/>
        <w:szCs w:val="20"/>
        <w:lang w:val="en-US"/>
      </w:rPr>
      <w:tab/>
      <w:t>Regulation Central Metabolism</w:t>
    </w:r>
  </w:p>
  <w:p w14:paraId="2CFFC41E" w14:textId="2BC6A7C9" w:rsidR="00C05320" w:rsidRPr="008C6191" w:rsidRDefault="005131BF" w:rsidP="00606D40">
    <w:pPr>
      <w:widowControl w:val="0"/>
      <w:tabs>
        <w:tab w:val="center" w:pos="4153"/>
        <w:tab w:val="left" w:pos="4366"/>
        <w:tab w:val="right" w:pos="8280"/>
      </w:tabs>
      <w:adjustRightInd w:val="0"/>
      <w:textAlignment w:val="baseline"/>
      <w:rPr>
        <w:i/>
        <w:iCs/>
        <w:sz w:val="20"/>
        <w:szCs w:val="20"/>
        <w:lang w:val="en-US"/>
      </w:rPr>
    </w:pPr>
    <w:r>
      <w:rPr>
        <w:i/>
        <w:iCs/>
        <w:noProof/>
        <w:sz w:val="20"/>
        <w:lang w:val="en-US"/>
      </w:rPr>
      <w:pict w14:anchorId="104E6D60">
        <v:rect id="_x0000_i1077" alt="" style="width:425.2pt;height:.05pt;mso-wrap-style:square;mso-width-percent:0;mso-height-percent:0;mso-width-percent:0;mso-height-percent:0;v-text-anchor:top" o:hralign="center" o:hrstd="t" o:hr="t" fillcolor="gray" stroked="f"/>
      </w:pic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83FA65" w14:textId="77777777" w:rsidR="00C05320" w:rsidRPr="00620C88" w:rsidRDefault="00C05320" w:rsidP="00DA023F">
    <w:pPr>
      <w:widowControl w:val="0"/>
      <w:tabs>
        <w:tab w:val="center" w:pos="4153"/>
        <w:tab w:val="left" w:pos="5742"/>
        <w:tab w:val="right" w:pos="8280"/>
      </w:tabs>
      <w:adjustRightInd w:val="0"/>
      <w:textAlignment w:val="baseline"/>
      <w:rPr>
        <w:i/>
        <w:iCs/>
        <w:sz w:val="20"/>
        <w:szCs w:val="20"/>
        <w:lang w:val="en-US"/>
      </w:rPr>
    </w:pPr>
    <w:r w:rsidRPr="00620C88">
      <w:rPr>
        <w:i/>
        <w:iCs/>
        <w:sz w:val="20"/>
        <w:szCs w:val="20"/>
        <w:lang w:val="en-US"/>
      </w:rPr>
      <w:t xml:space="preserve">Chapter </w:t>
    </w:r>
    <w:r>
      <w:rPr>
        <w:i/>
        <w:iCs/>
        <w:sz w:val="20"/>
        <w:szCs w:val="20"/>
        <w:lang w:val="en-US"/>
      </w:rPr>
      <w:t xml:space="preserve">4. </w:t>
    </w:r>
    <w:r>
      <w:rPr>
        <w:i/>
        <w:iCs/>
        <w:sz w:val="20"/>
        <w:szCs w:val="20"/>
        <w:lang w:val="en-US"/>
      </w:rPr>
      <w:tab/>
    </w:r>
    <w:r>
      <w:rPr>
        <w:i/>
        <w:iCs/>
        <w:sz w:val="20"/>
        <w:szCs w:val="20"/>
        <w:lang w:val="en-US"/>
      </w:rPr>
      <w:tab/>
      <w:t xml:space="preserve"> </w:t>
    </w:r>
    <w:r>
      <w:rPr>
        <w:i/>
        <w:iCs/>
        <w:sz w:val="20"/>
        <w:szCs w:val="20"/>
        <w:lang w:val="en-US"/>
      </w:rPr>
      <w:tab/>
    </w:r>
    <w:r>
      <w:rPr>
        <w:i/>
        <w:iCs/>
        <w:sz w:val="20"/>
        <w:szCs w:val="20"/>
        <w:lang w:val="en-US"/>
      </w:rPr>
      <w:tab/>
    </w:r>
    <w:r>
      <w:rPr>
        <w:i/>
        <w:iCs/>
        <w:sz w:val="20"/>
        <w:szCs w:val="20"/>
        <w:lang w:val="en-US"/>
      </w:rPr>
      <w:tab/>
    </w:r>
    <w:r>
      <w:rPr>
        <w:i/>
        <w:iCs/>
        <w:sz w:val="20"/>
        <w:szCs w:val="20"/>
        <w:lang w:val="en-US"/>
      </w:rPr>
      <w:tab/>
    </w:r>
    <w:r>
      <w:rPr>
        <w:i/>
        <w:iCs/>
        <w:sz w:val="20"/>
        <w:szCs w:val="20"/>
        <w:lang w:val="en-US"/>
      </w:rPr>
      <w:tab/>
    </w:r>
    <w:r>
      <w:rPr>
        <w:i/>
        <w:iCs/>
        <w:sz w:val="20"/>
        <w:szCs w:val="20"/>
        <w:lang w:val="en-US"/>
      </w:rPr>
      <w:tab/>
    </w:r>
    <w:r>
      <w:rPr>
        <w:i/>
        <w:iCs/>
        <w:sz w:val="20"/>
        <w:szCs w:val="20"/>
        <w:lang w:val="en-US"/>
      </w:rPr>
      <w:tab/>
      <w:t xml:space="preserve">   Regulation Central Metabolism</w:t>
    </w:r>
  </w:p>
  <w:p w14:paraId="2E29C6BD" w14:textId="76F89226" w:rsidR="00C05320" w:rsidRPr="008C6191" w:rsidRDefault="005131BF" w:rsidP="00DA023F">
    <w:pPr>
      <w:widowControl w:val="0"/>
      <w:tabs>
        <w:tab w:val="center" w:pos="4153"/>
        <w:tab w:val="right" w:pos="7920"/>
      </w:tabs>
      <w:adjustRightInd w:val="0"/>
      <w:textAlignment w:val="baseline"/>
      <w:rPr>
        <w:i/>
        <w:iCs/>
        <w:sz w:val="20"/>
        <w:szCs w:val="20"/>
        <w:lang w:val="en-US"/>
      </w:rPr>
    </w:pPr>
    <w:r>
      <w:rPr>
        <w:i/>
        <w:iCs/>
        <w:noProof/>
        <w:sz w:val="20"/>
        <w:lang w:val="en-US"/>
      </w:rPr>
      <w:pict w14:anchorId="1E81DC99">
        <v:rect id="_x0000_i1079" alt="" style="width:425.2pt;height:.05pt;mso-wrap-style:square;mso-width-percent:0;mso-height-percent:0;mso-width-percent:0;mso-height-percent:0;v-text-anchor:top" o:hralign="center" o:hrstd="t" o:hr="t" fillcolor="gray" stroked="f"/>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CF81B2" w14:textId="77777777" w:rsidR="00C05320" w:rsidRDefault="00C05320" w:rsidP="00765D59">
    <w:pPr>
      <w:widowControl w:val="0"/>
      <w:tabs>
        <w:tab w:val="center" w:pos="4153"/>
        <w:tab w:val="right" w:pos="7920"/>
      </w:tabs>
      <w:adjustRightInd w:val="0"/>
      <w:textAlignment w:val="baseline"/>
      <w:rPr>
        <w:i/>
        <w:iCs/>
        <w:sz w:val="20"/>
        <w:szCs w:val="20"/>
        <w:lang w:val="en-US"/>
      </w:rPr>
    </w:pPr>
  </w:p>
  <w:p w14:paraId="602829F3" w14:textId="733C1A72" w:rsidR="00C05320" w:rsidRPr="00765D59" w:rsidRDefault="005131BF" w:rsidP="00765D59">
    <w:pPr>
      <w:widowControl w:val="0"/>
      <w:tabs>
        <w:tab w:val="center" w:pos="4153"/>
        <w:tab w:val="right" w:pos="7920"/>
      </w:tabs>
      <w:adjustRightInd w:val="0"/>
      <w:textAlignment w:val="baseline"/>
      <w:rPr>
        <w:i/>
        <w:iCs/>
        <w:sz w:val="20"/>
        <w:szCs w:val="20"/>
        <w:lang w:val="en-US"/>
      </w:rPr>
    </w:pPr>
    <w:r>
      <w:rPr>
        <w:i/>
        <w:iCs/>
        <w:noProof/>
        <w:sz w:val="20"/>
        <w:szCs w:val="20"/>
        <w:lang w:val="en-US"/>
      </w:rPr>
      <w:pict w14:anchorId="38C96BCC">
        <v:rect id="_x0000_i1029" alt="" style="width:409.8pt;height:.05pt;mso-wrap-style:square;mso-width-percent:0;mso-height-percent:0;mso-width-percent:0;mso-height-percent:0;v-text-anchor:top" o:hrpct="908" o:hralign="center" o:hrstd="t" o:hr="t" fillcolor="gray" stroked="f"/>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F0935" w14:textId="245C2341" w:rsidR="00C05320" w:rsidRDefault="00C05320" w:rsidP="00DA023F">
    <w:pPr>
      <w:widowControl w:val="0"/>
      <w:tabs>
        <w:tab w:val="center" w:pos="4153"/>
        <w:tab w:val="right" w:pos="8280"/>
      </w:tabs>
      <w:adjustRightInd w:val="0"/>
      <w:textAlignment w:val="baseline"/>
      <w:rPr>
        <w:i/>
        <w:iCs/>
        <w:sz w:val="20"/>
        <w:szCs w:val="20"/>
        <w:lang w:val="en-US"/>
      </w:rPr>
    </w:pPr>
    <w:r w:rsidRPr="00620C88">
      <w:rPr>
        <w:i/>
        <w:iCs/>
        <w:sz w:val="20"/>
        <w:szCs w:val="20"/>
        <w:lang w:val="en-US"/>
      </w:rPr>
      <w:t xml:space="preserve">Chapter </w:t>
    </w:r>
    <w:r>
      <w:rPr>
        <w:i/>
        <w:iCs/>
        <w:sz w:val="20"/>
        <w:szCs w:val="20"/>
        <w:lang w:val="en-US"/>
      </w:rPr>
      <w:t>4</w:t>
    </w:r>
    <w:r w:rsidRPr="00620C88">
      <w:rPr>
        <w:i/>
        <w:iCs/>
        <w:sz w:val="20"/>
        <w:szCs w:val="20"/>
        <w:lang w:val="en-US"/>
      </w:rPr>
      <w:tab/>
    </w:r>
    <w:r w:rsidRPr="00620C88">
      <w:rPr>
        <w:i/>
        <w:iCs/>
        <w:sz w:val="20"/>
        <w:szCs w:val="20"/>
        <w:lang w:val="en-US"/>
      </w:rPr>
      <w:tab/>
    </w:r>
    <w:r>
      <w:rPr>
        <w:i/>
        <w:iCs/>
        <w:sz w:val="20"/>
        <w:szCs w:val="20"/>
        <w:lang w:val="en-US"/>
      </w:rPr>
      <w:t>Regulation Central Metabolism</w:t>
    </w:r>
  </w:p>
  <w:p w14:paraId="1C470AB7" w14:textId="1743C856" w:rsidR="00C05320" w:rsidRPr="008C6191" w:rsidRDefault="005131BF" w:rsidP="009356CA">
    <w:pPr>
      <w:widowControl w:val="0"/>
      <w:tabs>
        <w:tab w:val="center" w:pos="4153"/>
        <w:tab w:val="right" w:pos="8280"/>
      </w:tabs>
      <w:adjustRightInd w:val="0"/>
      <w:textAlignment w:val="baseline"/>
      <w:rPr>
        <w:i/>
        <w:iCs/>
        <w:sz w:val="20"/>
        <w:szCs w:val="20"/>
        <w:lang w:val="en-US"/>
      </w:rPr>
    </w:pPr>
    <w:r>
      <w:rPr>
        <w:i/>
        <w:iCs/>
        <w:noProof/>
        <w:sz w:val="20"/>
        <w:lang w:val="en-US"/>
      </w:rPr>
      <w:pict w14:anchorId="252F00F0">
        <v:rect id="_x0000_i1081" alt="" style="width:425.2pt;height:.05pt;mso-wrap-style:square;mso-width-percent:0;mso-height-percent:0;mso-width-percent:0;mso-height-percent:0;v-text-anchor:top" o:hralign="center" o:hrstd="t" o:hr="t" fillcolor="gray" stroked="f"/>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E7886" w14:textId="77777777" w:rsidR="00C05320" w:rsidRPr="00620C88" w:rsidRDefault="00C05320" w:rsidP="00B13732">
    <w:pPr>
      <w:widowControl w:val="0"/>
      <w:tabs>
        <w:tab w:val="left" w:pos="3556"/>
        <w:tab w:val="center" w:pos="4153"/>
        <w:tab w:val="left" w:pos="5102"/>
        <w:tab w:val="right" w:pos="8280"/>
      </w:tabs>
      <w:adjustRightInd w:val="0"/>
      <w:spacing w:after="0"/>
      <w:textAlignment w:val="baseline"/>
      <w:rPr>
        <w:rFonts w:eastAsia="Times New Roman" w:cs="Times New Roman"/>
        <w:i/>
        <w:iCs/>
        <w:sz w:val="20"/>
        <w:szCs w:val="20"/>
        <w:lang w:val="en-US"/>
      </w:rPr>
    </w:pPr>
    <w:r w:rsidRPr="00620C88">
      <w:rPr>
        <w:rFonts w:eastAsia="Times New Roman" w:cs="Times New Roman"/>
        <w:i/>
        <w:iCs/>
        <w:sz w:val="20"/>
        <w:szCs w:val="20"/>
        <w:lang w:val="en-US"/>
      </w:rPr>
      <w:t xml:space="preserve">Chapter </w:t>
    </w:r>
    <w:r>
      <w:rPr>
        <w:rFonts w:eastAsia="Times New Roman" w:cs="Times New Roman"/>
        <w:i/>
        <w:iCs/>
        <w:sz w:val="20"/>
        <w:szCs w:val="20"/>
        <w:lang w:val="en-US"/>
      </w:rPr>
      <w:t>5</w:t>
    </w:r>
    <w:r w:rsidRPr="00620C88">
      <w:rPr>
        <w:rFonts w:eastAsia="Times New Roman" w:cs="Times New Roman"/>
        <w:i/>
        <w:iCs/>
        <w:sz w:val="20"/>
        <w:szCs w:val="20"/>
        <w:lang w:val="en-US"/>
      </w:rPr>
      <w:tab/>
    </w:r>
    <w:r>
      <w:rPr>
        <w:rFonts w:eastAsia="Times New Roman" w:cs="Times New Roman"/>
        <w:i/>
        <w:iCs/>
        <w:sz w:val="20"/>
        <w:szCs w:val="20"/>
        <w:lang w:val="en-US"/>
      </w:rPr>
      <w:t xml:space="preserve">        </w:t>
    </w:r>
    <w:r>
      <w:rPr>
        <w:rFonts w:eastAsia="Times New Roman" w:cs="Times New Roman"/>
        <w:i/>
        <w:iCs/>
        <w:sz w:val="20"/>
        <w:szCs w:val="20"/>
        <w:lang w:val="en-US"/>
      </w:rPr>
      <w:tab/>
      <w:t>MalR Regulation Carbohydrate Uptake and Metabolism</w:t>
    </w:r>
  </w:p>
  <w:p w14:paraId="542A182B" w14:textId="588A77EB" w:rsidR="00C05320" w:rsidRPr="00B13732" w:rsidRDefault="005131BF" w:rsidP="00B13732">
    <w:pPr>
      <w:widowControl w:val="0"/>
      <w:tabs>
        <w:tab w:val="center" w:pos="4153"/>
        <w:tab w:val="right" w:pos="7920"/>
      </w:tabs>
      <w:adjustRightInd w:val="0"/>
      <w:spacing w:after="0"/>
      <w:textAlignment w:val="baseline"/>
      <w:rPr>
        <w:rFonts w:eastAsia="Times New Roman" w:cs="Times New Roman"/>
        <w:i/>
        <w:iCs/>
        <w:sz w:val="20"/>
        <w:szCs w:val="20"/>
        <w:lang w:val="en-US"/>
      </w:rPr>
    </w:pPr>
    <w:r>
      <w:rPr>
        <w:i/>
        <w:iCs/>
        <w:noProof/>
        <w:sz w:val="20"/>
        <w:lang w:val="en-US"/>
      </w:rPr>
      <w:pict w14:anchorId="15A0E554">
        <v:rect id="_x0000_i1084" alt="" style="width:425.2pt;height:.05pt;mso-wrap-style:square;mso-width-percent:0;mso-height-percent:0;mso-width-percent:0;mso-height-percent:0;v-text-anchor:top" o:hralign="center" o:hrstd="t" o:hr="t" fillcolor="gray" stroked="f"/>
      </w:pic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46B0D" w14:textId="77777777" w:rsidR="00C05320" w:rsidRPr="00620C88" w:rsidRDefault="00C05320" w:rsidP="00AF2B33">
    <w:pPr>
      <w:widowControl w:val="0"/>
      <w:tabs>
        <w:tab w:val="left" w:pos="3556"/>
        <w:tab w:val="center" w:pos="4153"/>
        <w:tab w:val="left" w:pos="5102"/>
        <w:tab w:val="right" w:pos="8280"/>
      </w:tabs>
      <w:adjustRightInd w:val="0"/>
      <w:spacing w:after="0"/>
      <w:textAlignment w:val="baseline"/>
      <w:rPr>
        <w:rFonts w:eastAsia="Times New Roman" w:cs="Times New Roman"/>
        <w:i/>
        <w:iCs/>
        <w:sz w:val="20"/>
        <w:szCs w:val="20"/>
        <w:lang w:val="en-US"/>
      </w:rPr>
    </w:pPr>
    <w:r w:rsidRPr="00620C88">
      <w:rPr>
        <w:rFonts w:eastAsia="Times New Roman" w:cs="Times New Roman"/>
        <w:i/>
        <w:iCs/>
        <w:sz w:val="20"/>
        <w:szCs w:val="20"/>
        <w:lang w:val="en-US"/>
      </w:rPr>
      <w:t xml:space="preserve">Chapter </w:t>
    </w:r>
    <w:r>
      <w:rPr>
        <w:rFonts w:eastAsia="Times New Roman" w:cs="Times New Roman"/>
        <w:i/>
        <w:iCs/>
        <w:sz w:val="20"/>
        <w:szCs w:val="20"/>
        <w:lang w:val="en-US"/>
      </w:rPr>
      <w:t>5</w:t>
    </w:r>
    <w:r w:rsidRPr="00620C88">
      <w:rPr>
        <w:rFonts w:eastAsia="Times New Roman" w:cs="Times New Roman"/>
        <w:i/>
        <w:iCs/>
        <w:sz w:val="20"/>
        <w:szCs w:val="20"/>
        <w:lang w:val="en-US"/>
      </w:rPr>
      <w:tab/>
    </w:r>
    <w:r>
      <w:rPr>
        <w:rFonts w:eastAsia="Times New Roman" w:cs="Times New Roman"/>
        <w:i/>
        <w:iCs/>
        <w:sz w:val="20"/>
        <w:szCs w:val="20"/>
        <w:lang w:val="en-US"/>
      </w:rPr>
      <w:t xml:space="preserve">        </w:t>
    </w:r>
    <w:r>
      <w:rPr>
        <w:rFonts w:eastAsia="Times New Roman" w:cs="Times New Roman"/>
        <w:i/>
        <w:iCs/>
        <w:sz w:val="20"/>
        <w:szCs w:val="20"/>
        <w:lang w:val="en-US"/>
      </w:rPr>
      <w:tab/>
      <w:t>MalR Regulation Carbohydrate Uptake and Metabolism</w:t>
    </w:r>
  </w:p>
  <w:p w14:paraId="6FEBAD0F" w14:textId="112B0637" w:rsidR="00C05320" w:rsidRPr="008C6191" w:rsidRDefault="005131BF" w:rsidP="00AF2B33">
    <w:pPr>
      <w:widowControl w:val="0"/>
      <w:tabs>
        <w:tab w:val="center" w:pos="4153"/>
        <w:tab w:val="right" w:pos="7920"/>
      </w:tabs>
      <w:adjustRightInd w:val="0"/>
      <w:spacing w:after="0"/>
      <w:textAlignment w:val="baseline"/>
      <w:rPr>
        <w:rFonts w:eastAsia="Times New Roman" w:cs="Times New Roman"/>
        <w:i/>
        <w:iCs/>
        <w:sz w:val="20"/>
        <w:szCs w:val="20"/>
        <w:lang w:val="en-US"/>
      </w:rPr>
    </w:pPr>
    <w:r>
      <w:rPr>
        <w:i/>
        <w:iCs/>
        <w:noProof/>
        <w:sz w:val="20"/>
        <w:lang w:val="en-US"/>
      </w:rPr>
      <w:pict w14:anchorId="41987771">
        <v:rect id="_x0000_i1087" alt="" style="width:425.2pt;height:.05pt;mso-wrap-style:square;mso-width-percent:0;mso-height-percent:0;mso-width-percent:0;mso-height-percent:0;v-text-anchor:top" o:hralign="center" o:hrstd="t" o:hr="t" fillcolor="gray" stroked="f"/>
      </w:pic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8870D" w14:textId="77777777" w:rsidR="00C05320" w:rsidRPr="00620C88" w:rsidRDefault="00C05320" w:rsidP="00B13732">
    <w:pPr>
      <w:widowControl w:val="0"/>
      <w:tabs>
        <w:tab w:val="left" w:pos="3556"/>
        <w:tab w:val="center" w:pos="4153"/>
        <w:tab w:val="left" w:pos="5102"/>
        <w:tab w:val="right" w:pos="8280"/>
      </w:tabs>
      <w:adjustRightInd w:val="0"/>
      <w:spacing w:after="0"/>
      <w:textAlignment w:val="baseline"/>
      <w:rPr>
        <w:rFonts w:eastAsia="Times New Roman" w:cs="Times New Roman"/>
        <w:i/>
        <w:iCs/>
        <w:sz w:val="20"/>
        <w:szCs w:val="20"/>
        <w:lang w:val="en-US"/>
      </w:rPr>
    </w:pPr>
    <w:r w:rsidRPr="00620C88">
      <w:rPr>
        <w:rFonts w:eastAsia="Times New Roman" w:cs="Times New Roman"/>
        <w:i/>
        <w:iCs/>
        <w:sz w:val="20"/>
        <w:szCs w:val="20"/>
        <w:lang w:val="en-US"/>
      </w:rPr>
      <w:t xml:space="preserve">Chapter </w:t>
    </w:r>
    <w:r>
      <w:rPr>
        <w:rFonts w:eastAsia="Times New Roman" w:cs="Times New Roman"/>
        <w:i/>
        <w:iCs/>
        <w:sz w:val="20"/>
        <w:szCs w:val="20"/>
        <w:lang w:val="en-US"/>
      </w:rPr>
      <w:t>5</w:t>
    </w:r>
    <w:r w:rsidRPr="00620C88">
      <w:rPr>
        <w:rFonts w:eastAsia="Times New Roman" w:cs="Times New Roman"/>
        <w:i/>
        <w:iCs/>
        <w:sz w:val="20"/>
        <w:szCs w:val="20"/>
        <w:lang w:val="en-US"/>
      </w:rPr>
      <w:tab/>
    </w:r>
    <w:r>
      <w:rPr>
        <w:rFonts w:eastAsia="Times New Roman" w:cs="Times New Roman"/>
        <w:i/>
        <w:iCs/>
        <w:sz w:val="20"/>
        <w:szCs w:val="20"/>
        <w:lang w:val="en-US"/>
      </w:rPr>
      <w:t xml:space="preserve">        </w:t>
    </w:r>
    <w:r>
      <w:rPr>
        <w:rFonts w:eastAsia="Times New Roman" w:cs="Times New Roman"/>
        <w:i/>
        <w:iCs/>
        <w:sz w:val="20"/>
        <w:szCs w:val="20"/>
        <w:lang w:val="en-US"/>
      </w:rPr>
      <w:tab/>
      <w:t>MalR Regulation Carbohydrate Uptake and Metabolism</w:t>
    </w:r>
  </w:p>
  <w:p w14:paraId="2177D6E7" w14:textId="4DE65271" w:rsidR="00C05320" w:rsidRPr="00B13732" w:rsidRDefault="005131BF" w:rsidP="00B13732">
    <w:pPr>
      <w:widowControl w:val="0"/>
      <w:tabs>
        <w:tab w:val="center" w:pos="4153"/>
        <w:tab w:val="right" w:pos="7920"/>
      </w:tabs>
      <w:adjustRightInd w:val="0"/>
      <w:spacing w:after="0"/>
      <w:textAlignment w:val="baseline"/>
      <w:rPr>
        <w:rFonts w:eastAsia="Times New Roman" w:cs="Times New Roman"/>
        <w:i/>
        <w:iCs/>
        <w:sz w:val="20"/>
        <w:szCs w:val="20"/>
        <w:lang w:val="en-US"/>
      </w:rPr>
    </w:pPr>
    <w:r>
      <w:rPr>
        <w:i/>
        <w:iCs/>
        <w:noProof/>
        <w:sz w:val="20"/>
        <w:lang w:val="en-US"/>
      </w:rPr>
      <w:pict w14:anchorId="4EFCA8D8">
        <v:rect id="_x0000_i1088" alt="" style="width:425.2pt;height:.05pt;mso-wrap-style:square;mso-width-percent:0;mso-height-percent:0;mso-width-percent:0;mso-height-percent:0;v-text-anchor:top" o:hralign="center" o:hrstd="t" o:hr="t" fillcolor="gray" stroked="f"/>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C7B23" w14:textId="77777777" w:rsidR="00C05320" w:rsidRPr="00620C88" w:rsidRDefault="00C05320" w:rsidP="00AF2B33">
    <w:pPr>
      <w:widowControl w:val="0"/>
      <w:tabs>
        <w:tab w:val="center" w:pos="4153"/>
        <w:tab w:val="right" w:pos="8280"/>
      </w:tabs>
      <w:adjustRightInd w:val="0"/>
      <w:spacing w:after="0"/>
      <w:textAlignment w:val="baseline"/>
      <w:rPr>
        <w:rFonts w:eastAsia="Times New Roman" w:cs="Times New Roman"/>
        <w:i/>
        <w:iCs/>
        <w:sz w:val="20"/>
        <w:szCs w:val="20"/>
        <w:lang w:val="en-US"/>
      </w:rPr>
    </w:pPr>
    <w:r w:rsidRPr="00620C88">
      <w:rPr>
        <w:rFonts w:eastAsia="Times New Roman" w:cs="Times New Roman"/>
        <w:i/>
        <w:iCs/>
        <w:sz w:val="20"/>
        <w:szCs w:val="20"/>
        <w:lang w:val="en-US"/>
      </w:rPr>
      <w:t xml:space="preserve">Chapter </w:t>
    </w:r>
    <w:r>
      <w:rPr>
        <w:rFonts w:eastAsia="Times New Roman" w:cs="Times New Roman"/>
        <w:i/>
        <w:iCs/>
        <w:sz w:val="20"/>
        <w:szCs w:val="20"/>
        <w:lang w:val="en-US"/>
      </w:rPr>
      <w:t>5.                                                              MalR Regulation Carbohydrate Uptake and Metabolism</w:t>
    </w:r>
  </w:p>
  <w:p w14:paraId="083CB87F" w14:textId="6B075D5B" w:rsidR="00C05320" w:rsidRPr="00B5513A" w:rsidRDefault="005131BF" w:rsidP="00AF2B33">
    <w:pPr>
      <w:widowControl w:val="0"/>
      <w:tabs>
        <w:tab w:val="center" w:pos="4153"/>
        <w:tab w:val="right" w:pos="8280"/>
      </w:tabs>
      <w:adjustRightInd w:val="0"/>
      <w:spacing w:after="0"/>
      <w:textAlignment w:val="baseline"/>
      <w:rPr>
        <w:rFonts w:eastAsia="Times New Roman" w:cs="Times New Roman"/>
        <w:i/>
        <w:iCs/>
        <w:sz w:val="20"/>
        <w:szCs w:val="20"/>
        <w:lang w:val="en-US"/>
      </w:rPr>
    </w:pPr>
    <w:r>
      <w:rPr>
        <w:i/>
        <w:iCs/>
        <w:noProof/>
        <w:sz w:val="20"/>
        <w:lang w:val="en-US"/>
      </w:rPr>
      <w:pict w14:anchorId="3C53844D">
        <v:rect id="_x0000_i1090" alt="" style="width:425.2pt;height:.05pt;mso-wrap-style:square;mso-width-percent:0;mso-height-percent:0;mso-width-percent:0;mso-height-percent:0;v-text-anchor:top" o:hralign="center" o:hrstd="t" o:hr="t" fillcolor="gray" stroked="f"/>
      </w:pic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67345" w14:textId="77777777" w:rsidR="00C05320" w:rsidRPr="00620C88" w:rsidRDefault="00C05320" w:rsidP="00AF2B33">
    <w:pPr>
      <w:widowControl w:val="0"/>
      <w:tabs>
        <w:tab w:val="center" w:pos="4153"/>
        <w:tab w:val="right" w:pos="8280"/>
      </w:tabs>
      <w:adjustRightInd w:val="0"/>
      <w:spacing w:after="0"/>
      <w:textAlignment w:val="baseline"/>
      <w:rPr>
        <w:rFonts w:eastAsia="Times New Roman" w:cs="Times New Roman"/>
        <w:i/>
        <w:iCs/>
        <w:sz w:val="20"/>
        <w:szCs w:val="20"/>
        <w:lang w:val="en-US"/>
      </w:rPr>
    </w:pPr>
    <w:r w:rsidRPr="00620C88">
      <w:rPr>
        <w:rFonts w:eastAsia="Times New Roman" w:cs="Times New Roman"/>
        <w:i/>
        <w:iCs/>
        <w:sz w:val="20"/>
        <w:szCs w:val="20"/>
        <w:lang w:val="en-US"/>
      </w:rPr>
      <w:t xml:space="preserve">Chapter </w:t>
    </w:r>
    <w:r>
      <w:rPr>
        <w:rFonts w:eastAsia="Times New Roman" w:cs="Times New Roman"/>
        <w:i/>
        <w:iCs/>
        <w:sz w:val="20"/>
        <w:szCs w:val="20"/>
        <w:lang w:val="en-US"/>
      </w:rPr>
      <w:t>5</w:t>
    </w:r>
    <w:r>
      <w:rPr>
        <w:rFonts w:eastAsia="Times New Roman" w:cs="Times New Roman"/>
        <w:i/>
        <w:iCs/>
        <w:sz w:val="20"/>
        <w:szCs w:val="20"/>
        <w:lang w:val="en-US"/>
      </w:rPr>
      <w:tab/>
    </w:r>
    <w:r>
      <w:rPr>
        <w:rFonts w:eastAsia="Times New Roman" w:cs="Times New Roman"/>
        <w:i/>
        <w:iCs/>
        <w:sz w:val="20"/>
        <w:szCs w:val="20"/>
        <w:lang w:val="en-US"/>
      </w:rPr>
      <w:tab/>
    </w:r>
    <w:r>
      <w:rPr>
        <w:rFonts w:eastAsia="Times New Roman" w:cs="Times New Roman"/>
        <w:i/>
        <w:iCs/>
        <w:sz w:val="20"/>
        <w:szCs w:val="20"/>
        <w:lang w:val="en-US"/>
      </w:rPr>
      <w:tab/>
      <w:t xml:space="preserve">                MalR Regulation Carbohydrate Uptake and Metabolism</w:t>
    </w:r>
  </w:p>
  <w:p w14:paraId="0D610612" w14:textId="6CBF0E1A" w:rsidR="00C05320" w:rsidRPr="00B5513A" w:rsidRDefault="005131BF" w:rsidP="00AF2B33">
    <w:pPr>
      <w:widowControl w:val="0"/>
      <w:tabs>
        <w:tab w:val="center" w:pos="4153"/>
        <w:tab w:val="right" w:pos="8280"/>
      </w:tabs>
      <w:adjustRightInd w:val="0"/>
      <w:spacing w:after="0"/>
      <w:textAlignment w:val="baseline"/>
      <w:rPr>
        <w:rFonts w:eastAsia="Times New Roman" w:cs="Times New Roman"/>
        <w:i/>
        <w:iCs/>
        <w:sz w:val="20"/>
        <w:szCs w:val="20"/>
        <w:lang w:val="en-US"/>
      </w:rPr>
    </w:pPr>
    <w:r>
      <w:rPr>
        <w:i/>
        <w:iCs/>
        <w:noProof/>
        <w:sz w:val="20"/>
        <w:lang w:val="en-US"/>
      </w:rPr>
      <w:pict w14:anchorId="48AB3FE5">
        <v:rect id="_x0000_i1092" alt="" style="width:425.2pt;height:.05pt;mso-wrap-style:square;mso-width-percent:0;mso-height-percent:0;mso-width-percent:0;mso-height-percent:0;v-text-anchor:top" o:hralign="center" o:hrstd="t" o:hr="t" fillcolor="gray" stroked="f"/>
      </w:pic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F3C1A" w14:textId="77777777" w:rsidR="00C05320" w:rsidRPr="00620C88" w:rsidRDefault="00C05320" w:rsidP="00AF2B33">
    <w:pPr>
      <w:widowControl w:val="0"/>
      <w:tabs>
        <w:tab w:val="center" w:pos="4153"/>
        <w:tab w:val="right" w:pos="8280"/>
      </w:tabs>
      <w:adjustRightInd w:val="0"/>
      <w:spacing w:after="0"/>
      <w:textAlignment w:val="baseline"/>
      <w:rPr>
        <w:rFonts w:eastAsia="Times New Roman" w:cs="Times New Roman"/>
        <w:i/>
        <w:iCs/>
        <w:sz w:val="20"/>
        <w:szCs w:val="20"/>
        <w:lang w:val="en-US"/>
      </w:rPr>
    </w:pPr>
    <w:r w:rsidRPr="00620C88">
      <w:rPr>
        <w:rFonts w:eastAsia="Times New Roman" w:cs="Times New Roman"/>
        <w:i/>
        <w:iCs/>
        <w:sz w:val="20"/>
        <w:szCs w:val="20"/>
        <w:lang w:val="en-US"/>
      </w:rPr>
      <w:t xml:space="preserve">Chapter </w:t>
    </w:r>
    <w:r>
      <w:rPr>
        <w:rFonts w:eastAsia="Times New Roman" w:cs="Times New Roman"/>
        <w:i/>
        <w:iCs/>
        <w:sz w:val="20"/>
        <w:szCs w:val="20"/>
        <w:lang w:val="en-US"/>
      </w:rPr>
      <w:t>5.                                                              MalR Regulation Carbohydrate Uptake and Metabolism</w:t>
    </w:r>
  </w:p>
  <w:p w14:paraId="4D919B18" w14:textId="3E6BA1AB" w:rsidR="00C05320" w:rsidRPr="00B5513A" w:rsidRDefault="005131BF" w:rsidP="00AF2B33">
    <w:pPr>
      <w:widowControl w:val="0"/>
      <w:tabs>
        <w:tab w:val="center" w:pos="4153"/>
        <w:tab w:val="right" w:pos="8280"/>
      </w:tabs>
      <w:adjustRightInd w:val="0"/>
      <w:spacing w:after="0"/>
      <w:textAlignment w:val="baseline"/>
      <w:rPr>
        <w:rFonts w:eastAsia="Times New Roman" w:cs="Times New Roman"/>
        <w:i/>
        <w:iCs/>
        <w:sz w:val="20"/>
        <w:szCs w:val="20"/>
        <w:lang w:val="en-US"/>
      </w:rPr>
    </w:pPr>
    <w:r>
      <w:rPr>
        <w:i/>
        <w:iCs/>
        <w:noProof/>
        <w:sz w:val="20"/>
        <w:lang w:val="en-US"/>
      </w:rPr>
      <w:pict w14:anchorId="3EF7AB19">
        <v:rect id="_x0000_i1094" alt="" style="width:425.2pt;height:.05pt;mso-wrap-style:square;mso-width-percent:0;mso-height-percent:0;mso-width-percent:0;mso-height-percent:0;v-text-anchor:top" o:hralign="center" o:hrstd="t" o:hr="t" fillcolor="gray" stroked="f"/>
      </w:pic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D88CA" w14:textId="77777777" w:rsidR="00C05320" w:rsidRPr="00620C88" w:rsidRDefault="00C05320" w:rsidP="00AF2B33">
    <w:pPr>
      <w:widowControl w:val="0"/>
      <w:tabs>
        <w:tab w:val="center" w:pos="4153"/>
        <w:tab w:val="right" w:pos="8280"/>
      </w:tabs>
      <w:adjustRightInd w:val="0"/>
      <w:spacing w:after="0"/>
      <w:textAlignment w:val="baseline"/>
      <w:rPr>
        <w:rFonts w:eastAsia="Times New Roman" w:cs="Times New Roman"/>
        <w:i/>
        <w:iCs/>
        <w:sz w:val="20"/>
        <w:szCs w:val="20"/>
        <w:lang w:val="en-US"/>
      </w:rPr>
    </w:pPr>
    <w:r w:rsidRPr="00620C88">
      <w:rPr>
        <w:rFonts w:eastAsia="Times New Roman" w:cs="Times New Roman"/>
        <w:i/>
        <w:iCs/>
        <w:sz w:val="20"/>
        <w:szCs w:val="20"/>
        <w:lang w:val="en-US"/>
      </w:rPr>
      <w:t xml:space="preserve">Chapter </w:t>
    </w:r>
    <w:r>
      <w:rPr>
        <w:rFonts w:eastAsia="Times New Roman" w:cs="Times New Roman"/>
        <w:i/>
        <w:iCs/>
        <w:sz w:val="20"/>
        <w:szCs w:val="20"/>
        <w:lang w:val="en-US"/>
      </w:rPr>
      <w:t>5</w:t>
    </w:r>
    <w:r>
      <w:rPr>
        <w:rFonts w:eastAsia="Times New Roman" w:cs="Times New Roman"/>
        <w:i/>
        <w:iCs/>
        <w:sz w:val="20"/>
        <w:szCs w:val="20"/>
        <w:lang w:val="en-US"/>
      </w:rPr>
      <w:tab/>
    </w:r>
    <w:r>
      <w:rPr>
        <w:rFonts w:eastAsia="Times New Roman" w:cs="Times New Roman"/>
        <w:i/>
        <w:iCs/>
        <w:sz w:val="20"/>
        <w:szCs w:val="20"/>
        <w:lang w:val="en-US"/>
      </w:rPr>
      <w:tab/>
    </w:r>
    <w:r>
      <w:rPr>
        <w:rFonts w:eastAsia="Times New Roman" w:cs="Times New Roman"/>
        <w:i/>
        <w:iCs/>
        <w:sz w:val="20"/>
        <w:szCs w:val="20"/>
        <w:lang w:val="en-US"/>
      </w:rPr>
      <w:tab/>
      <w:t xml:space="preserve">                MalR Regulation Carbohydrate Uptake and Metabolism</w:t>
    </w:r>
  </w:p>
  <w:p w14:paraId="69859CB9" w14:textId="3F614194" w:rsidR="00C05320" w:rsidRPr="00B5513A" w:rsidRDefault="005131BF" w:rsidP="00AF2B33">
    <w:pPr>
      <w:widowControl w:val="0"/>
      <w:tabs>
        <w:tab w:val="center" w:pos="4153"/>
        <w:tab w:val="right" w:pos="8280"/>
      </w:tabs>
      <w:adjustRightInd w:val="0"/>
      <w:spacing w:after="0"/>
      <w:textAlignment w:val="baseline"/>
      <w:rPr>
        <w:rFonts w:eastAsia="Times New Roman" w:cs="Times New Roman"/>
        <w:i/>
        <w:iCs/>
        <w:sz w:val="20"/>
        <w:szCs w:val="20"/>
        <w:lang w:val="en-US"/>
      </w:rPr>
    </w:pPr>
    <w:r>
      <w:rPr>
        <w:i/>
        <w:iCs/>
        <w:noProof/>
        <w:sz w:val="20"/>
        <w:lang w:val="en-US"/>
      </w:rPr>
      <w:pict w14:anchorId="0CAF6278">
        <v:rect id="_x0000_i1096" alt="" style="width:425.2pt;height:.05pt;mso-wrap-style:square;mso-width-percent:0;mso-height-percent:0;mso-width-percent:0;mso-height-percent:0;v-text-anchor:top" o:hralign="center" o:hrstd="t" o:hr="t" fillcolor="gray" stroked="f"/>
      </w:pic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CB1A9" w14:textId="6ACB81E4" w:rsidR="00C05320" w:rsidRPr="00620C88" w:rsidRDefault="00C05320" w:rsidP="00AF2B33">
    <w:pPr>
      <w:widowControl w:val="0"/>
      <w:tabs>
        <w:tab w:val="center" w:pos="4153"/>
        <w:tab w:val="right" w:pos="8280"/>
      </w:tabs>
      <w:adjustRightInd w:val="0"/>
      <w:spacing w:after="0"/>
      <w:textAlignment w:val="baseline"/>
      <w:rPr>
        <w:rFonts w:eastAsia="Times New Roman" w:cs="Times New Roman"/>
        <w:i/>
        <w:iCs/>
        <w:sz w:val="20"/>
        <w:szCs w:val="20"/>
        <w:lang w:val="en-US"/>
      </w:rPr>
    </w:pPr>
    <w:r w:rsidRPr="00620C88">
      <w:rPr>
        <w:rFonts w:eastAsia="Times New Roman" w:cs="Times New Roman"/>
        <w:i/>
        <w:iCs/>
        <w:sz w:val="20"/>
        <w:szCs w:val="20"/>
        <w:lang w:val="en-US"/>
      </w:rPr>
      <w:t xml:space="preserve">Chapter </w:t>
    </w:r>
    <w:r>
      <w:rPr>
        <w:rFonts w:eastAsia="Times New Roman" w:cs="Times New Roman"/>
        <w:i/>
        <w:iCs/>
        <w:sz w:val="20"/>
        <w:szCs w:val="20"/>
        <w:lang w:val="en-US"/>
      </w:rPr>
      <w:t>5</w:t>
    </w:r>
    <w:r>
      <w:rPr>
        <w:rFonts w:eastAsia="Times New Roman" w:cs="Times New Roman"/>
        <w:i/>
        <w:iCs/>
        <w:sz w:val="20"/>
        <w:szCs w:val="20"/>
        <w:lang w:val="en-US"/>
      </w:rPr>
      <w:tab/>
      <w:t xml:space="preserve">                                                               MalR Regulation Carbohydrate Uptake and Metabolism</w:t>
    </w:r>
  </w:p>
  <w:p w14:paraId="31687EF5" w14:textId="1EF41CD2" w:rsidR="00C05320" w:rsidRPr="00B5513A" w:rsidRDefault="005131BF" w:rsidP="00AF2B33">
    <w:pPr>
      <w:widowControl w:val="0"/>
      <w:tabs>
        <w:tab w:val="center" w:pos="4153"/>
        <w:tab w:val="right" w:pos="8280"/>
      </w:tabs>
      <w:adjustRightInd w:val="0"/>
      <w:spacing w:after="0"/>
      <w:textAlignment w:val="baseline"/>
      <w:rPr>
        <w:rFonts w:eastAsia="Times New Roman" w:cs="Times New Roman"/>
        <w:i/>
        <w:iCs/>
        <w:sz w:val="20"/>
        <w:szCs w:val="20"/>
        <w:lang w:val="en-US"/>
      </w:rPr>
    </w:pPr>
    <w:r>
      <w:rPr>
        <w:i/>
        <w:iCs/>
        <w:noProof/>
        <w:sz w:val="20"/>
        <w:lang w:val="en-US"/>
      </w:rPr>
      <w:pict w14:anchorId="11A9176B">
        <v:rect id="_x0000_i1098" alt="" style="width:425.2pt;height:.05pt;mso-wrap-style:square;mso-width-percent:0;mso-height-percent:0;mso-width-percent:0;mso-height-percent:0;v-text-anchor:top" o:hralign="center" o:hrstd="t" o:hr="t" fillcolor="gray" stroked="f"/>
      </w:pic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EBAB8" w14:textId="1BE0A852" w:rsidR="00C05320" w:rsidRPr="00620C88" w:rsidRDefault="00C05320" w:rsidP="00AF2B33">
    <w:pPr>
      <w:widowControl w:val="0"/>
      <w:tabs>
        <w:tab w:val="center" w:pos="4153"/>
        <w:tab w:val="right" w:pos="8280"/>
      </w:tabs>
      <w:adjustRightInd w:val="0"/>
      <w:spacing w:after="0"/>
      <w:textAlignment w:val="baseline"/>
      <w:rPr>
        <w:rFonts w:eastAsia="Times New Roman" w:cs="Times New Roman"/>
        <w:i/>
        <w:iCs/>
        <w:sz w:val="20"/>
        <w:szCs w:val="20"/>
        <w:lang w:val="en-US"/>
      </w:rPr>
    </w:pPr>
    <w:r w:rsidRPr="00620C88">
      <w:rPr>
        <w:rFonts w:eastAsia="Times New Roman" w:cs="Times New Roman"/>
        <w:i/>
        <w:iCs/>
        <w:sz w:val="20"/>
        <w:szCs w:val="20"/>
        <w:lang w:val="en-US"/>
      </w:rPr>
      <w:t xml:space="preserve">Chapter </w:t>
    </w:r>
    <w:r>
      <w:rPr>
        <w:rFonts w:eastAsia="Times New Roman" w:cs="Times New Roman"/>
        <w:i/>
        <w:iCs/>
        <w:sz w:val="20"/>
        <w:szCs w:val="20"/>
        <w:lang w:val="en-US"/>
      </w:rPr>
      <w:t>5</w:t>
    </w:r>
    <w:r>
      <w:rPr>
        <w:rFonts w:eastAsia="Times New Roman" w:cs="Times New Roman"/>
        <w:i/>
        <w:iCs/>
        <w:sz w:val="20"/>
        <w:szCs w:val="20"/>
        <w:lang w:val="en-US"/>
      </w:rPr>
      <w:tab/>
      <w:t xml:space="preserve">                                                               </w:t>
    </w:r>
    <w:r>
      <w:rPr>
        <w:rFonts w:eastAsia="Times New Roman" w:cs="Times New Roman"/>
        <w:i/>
        <w:iCs/>
        <w:sz w:val="20"/>
        <w:szCs w:val="20"/>
        <w:lang w:val="en-US"/>
      </w:rPr>
      <w:tab/>
    </w:r>
    <w:r>
      <w:rPr>
        <w:rFonts w:eastAsia="Times New Roman" w:cs="Times New Roman"/>
        <w:i/>
        <w:iCs/>
        <w:sz w:val="20"/>
        <w:szCs w:val="20"/>
        <w:lang w:val="en-US"/>
      </w:rPr>
      <w:tab/>
    </w:r>
    <w:r>
      <w:rPr>
        <w:rFonts w:eastAsia="Times New Roman" w:cs="Times New Roman"/>
        <w:i/>
        <w:iCs/>
        <w:sz w:val="20"/>
        <w:szCs w:val="20"/>
        <w:lang w:val="en-US"/>
      </w:rPr>
      <w:tab/>
      <w:t xml:space="preserve">  MalR Regulation Carbohydrate Uptake and Metabolism</w:t>
    </w:r>
  </w:p>
  <w:p w14:paraId="55EDD7B8" w14:textId="145EE7D1" w:rsidR="00C05320" w:rsidRPr="00B5513A" w:rsidRDefault="005131BF" w:rsidP="00AF2B33">
    <w:pPr>
      <w:widowControl w:val="0"/>
      <w:tabs>
        <w:tab w:val="center" w:pos="4153"/>
        <w:tab w:val="right" w:pos="8280"/>
      </w:tabs>
      <w:adjustRightInd w:val="0"/>
      <w:spacing w:after="0"/>
      <w:textAlignment w:val="baseline"/>
      <w:rPr>
        <w:rFonts w:eastAsia="Times New Roman" w:cs="Times New Roman"/>
        <w:i/>
        <w:iCs/>
        <w:sz w:val="20"/>
        <w:szCs w:val="20"/>
        <w:lang w:val="en-US"/>
      </w:rPr>
    </w:pPr>
    <w:r>
      <w:rPr>
        <w:i/>
        <w:iCs/>
        <w:noProof/>
        <w:sz w:val="20"/>
        <w:lang w:val="en-US"/>
      </w:rPr>
      <w:pict w14:anchorId="4A0A9E12">
        <v:rect id="_x0000_i1100" alt="" style="width:425.2pt;height:.05pt;mso-wrap-style:square;mso-width-percent:0;mso-height-percent:0;mso-width-percent:0;mso-height-percent:0;v-text-anchor:top" o:hralign="center" o:hrstd="t" o:hr="t" fillcolor="gray" stroked="f"/>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0C5E4" w14:textId="68C946EE" w:rsidR="00C05320" w:rsidRDefault="00C05320" w:rsidP="005B4F0A">
    <w:pPr>
      <w:widowControl w:val="0"/>
      <w:tabs>
        <w:tab w:val="center" w:pos="4153"/>
        <w:tab w:val="right" w:pos="7920"/>
      </w:tabs>
      <w:adjustRightInd w:val="0"/>
      <w:jc w:val="center"/>
      <w:textAlignment w:val="baseline"/>
      <w:rPr>
        <w:i/>
        <w:iCs/>
        <w:sz w:val="20"/>
        <w:szCs w:val="20"/>
        <w:lang w:val="en-US"/>
      </w:rPr>
    </w:pPr>
    <w:r>
      <w:rPr>
        <w:i/>
        <w:iCs/>
        <w:sz w:val="20"/>
        <w:szCs w:val="20"/>
        <w:lang w:val="en-US"/>
      </w:rPr>
      <w:tab/>
    </w:r>
  </w:p>
  <w:p w14:paraId="33B48901" w14:textId="77777777" w:rsidR="00C05320" w:rsidRPr="00765D59" w:rsidRDefault="005131BF" w:rsidP="00765D59">
    <w:pPr>
      <w:widowControl w:val="0"/>
      <w:tabs>
        <w:tab w:val="center" w:pos="4153"/>
        <w:tab w:val="right" w:pos="7920"/>
      </w:tabs>
      <w:adjustRightInd w:val="0"/>
      <w:textAlignment w:val="baseline"/>
      <w:rPr>
        <w:i/>
        <w:iCs/>
        <w:sz w:val="20"/>
        <w:szCs w:val="20"/>
        <w:lang w:val="en-US"/>
      </w:rPr>
    </w:pPr>
    <w:r>
      <w:rPr>
        <w:i/>
        <w:iCs/>
        <w:noProof/>
        <w:sz w:val="20"/>
        <w:szCs w:val="20"/>
        <w:lang w:val="en-US"/>
      </w:rPr>
      <w:pict w14:anchorId="43D0A96E">
        <v:rect id="_x0000_i1031" alt="" style="width:409.8pt;height:.05pt;mso-wrap-style:square;mso-width-percent:0;mso-height-percent:0;mso-width-percent:0;mso-height-percent:0;v-text-anchor:top" o:hrpct="908" o:hralign="center" o:hrstd="t" o:hr="t" fillcolor="gray" stroked="f"/>
      </w:pic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1CC0B" w14:textId="77777777" w:rsidR="00C05320" w:rsidRPr="00620C88" w:rsidRDefault="00C05320" w:rsidP="00AF2B33">
    <w:pPr>
      <w:widowControl w:val="0"/>
      <w:tabs>
        <w:tab w:val="center" w:pos="4153"/>
        <w:tab w:val="right" w:pos="8280"/>
      </w:tabs>
      <w:adjustRightInd w:val="0"/>
      <w:spacing w:after="0"/>
      <w:textAlignment w:val="baseline"/>
      <w:rPr>
        <w:rFonts w:eastAsia="Times New Roman" w:cs="Times New Roman"/>
        <w:i/>
        <w:iCs/>
        <w:sz w:val="20"/>
        <w:szCs w:val="20"/>
        <w:lang w:val="en-US"/>
      </w:rPr>
    </w:pPr>
    <w:r w:rsidRPr="00620C88">
      <w:rPr>
        <w:rFonts w:eastAsia="Times New Roman" w:cs="Times New Roman"/>
        <w:i/>
        <w:iCs/>
        <w:sz w:val="20"/>
        <w:szCs w:val="20"/>
        <w:lang w:val="en-US"/>
      </w:rPr>
      <w:t xml:space="preserve">Chapter </w:t>
    </w:r>
    <w:r>
      <w:rPr>
        <w:rFonts w:eastAsia="Times New Roman" w:cs="Times New Roman"/>
        <w:i/>
        <w:iCs/>
        <w:sz w:val="20"/>
        <w:szCs w:val="20"/>
        <w:lang w:val="en-US"/>
      </w:rPr>
      <w:t>5</w:t>
    </w:r>
    <w:r>
      <w:rPr>
        <w:rFonts w:eastAsia="Times New Roman" w:cs="Times New Roman"/>
        <w:i/>
        <w:iCs/>
        <w:sz w:val="20"/>
        <w:szCs w:val="20"/>
        <w:lang w:val="en-US"/>
      </w:rPr>
      <w:tab/>
      <w:t xml:space="preserve">                                                               MalR Regulation Carbohydrate Uptake and Metabolism</w:t>
    </w:r>
  </w:p>
  <w:p w14:paraId="034DB7B6" w14:textId="439E3AC2" w:rsidR="00C05320" w:rsidRPr="00B5513A" w:rsidRDefault="005131BF" w:rsidP="00AF2B33">
    <w:pPr>
      <w:widowControl w:val="0"/>
      <w:tabs>
        <w:tab w:val="center" w:pos="4153"/>
        <w:tab w:val="right" w:pos="8280"/>
      </w:tabs>
      <w:adjustRightInd w:val="0"/>
      <w:spacing w:after="0"/>
      <w:textAlignment w:val="baseline"/>
      <w:rPr>
        <w:rFonts w:eastAsia="Times New Roman" w:cs="Times New Roman"/>
        <w:i/>
        <w:iCs/>
        <w:sz w:val="20"/>
        <w:szCs w:val="20"/>
        <w:lang w:val="en-US"/>
      </w:rPr>
    </w:pPr>
    <w:r>
      <w:rPr>
        <w:i/>
        <w:iCs/>
        <w:noProof/>
        <w:sz w:val="20"/>
        <w:lang w:val="en-US"/>
      </w:rPr>
      <w:pict w14:anchorId="3A7C0A27">
        <v:rect id="_x0000_i1102" alt="" style="width:425.2pt;height:.05pt;mso-wrap-style:square;mso-width-percent:0;mso-height-percent:0;mso-width-percent:0;mso-height-percent:0;v-text-anchor:top" o:hralign="center" o:hrstd="t" o:hr="t" fillcolor="gray" stroked="f"/>
      </w:pic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63D5CB" w14:textId="4667C285" w:rsidR="00C05320" w:rsidRPr="00620C88" w:rsidRDefault="00C05320" w:rsidP="00AF2B33">
    <w:pPr>
      <w:widowControl w:val="0"/>
      <w:tabs>
        <w:tab w:val="center" w:pos="4153"/>
        <w:tab w:val="right" w:pos="8280"/>
      </w:tabs>
      <w:adjustRightInd w:val="0"/>
      <w:spacing w:after="0"/>
      <w:textAlignment w:val="baseline"/>
      <w:rPr>
        <w:rFonts w:eastAsia="Times New Roman" w:cs="Times New Roman"/>
        <w:i/>
        <w:iCs/>
        <w:sz w:val="20"/>
        <w:szCs w:val="20"/>
        <w:lang w:val="en-US"/>
      </w:rPr>
    </w:pPr>
    <w:r w:rsidRPr="00620C88">
      <w:rPr>
        <w:rFonts w:eastAsia="Times New Roman" w:cs="Times New Roman"/>
        <w:i/>
        <w:iCs/>
        <w:sz w:val="20"/>
        <w:szCs w:val="20"/>
        <w:lang w:val="en-US"/>
      </w:rPr>
      <w:t xml:space="preserve">Chapter </w:t>
    </w:r>
    <w:r>
      <w:rPr>
        <w:rFonts w:eastAsia="Times New Roman" w:cs="Times New Roman"/>
        <w:i/>
        <w:iCs/>
        <w:sz w:val="20"/>
        <w:szCs w:val="20"/>
        <w:lang w:val="en-US"/>
      </w:rPr>
      <w:t xml:space="preserve">5.                                                           </w:t>
    </w:r>
    <w:r>
      <w:rPr>
        <w:rFonts w:eastAsia="Times New Roman" w:cs="Times New Roman"/>
        <w:i/>
        <w:iCs/>
        <w:sz w:val="20"/>
        <w:szCs w:val="20"/>
        <w:lang w:val="en-US"/>
      </w:rPr>
      <w:tab/>
    </w:r>
    <w:r>
      <w:rPr>
        <w:rFonts w:eastAsia="Times New Roman" w:cs="Times New Roman"/>
        <w:i/>
        <w:iCs/>
        <w:sz w:val="20"/>
        <w:szCs w:val="20"/>
        <w:lang w:val="en-US"/>
      </w:rPr>
      <w:tab/>
      <w:t xml:space="preserve">       </w:t>
    </w:r>
    <w:r>
      <w:rPr>
        <w:rFonts w:eastAsia="Times New Roman" w:cs="Times New Roman"/>
        <w:i/>
        <w:iCs/>
        <w:sz w:val="20"/>
        <w:szCs w:val="20"/>
        <w:lang w:val="en-US"/>
      </w:rPr>
      <w:tab/>
      <w:t xml:space="preserve">                 MalR Regulation Carbohydrate Uptake and Metabolism</w:t>
    </w:r>
  </w:p>
  <w:p w14:paraId="580DB2B9" w14:textId="2392B3AB" w:rsidR="00C05320" w:rsidRPr="00B5513A" w:rsidRDefault="005131BF" w:rsidP="00AF2B33">
    <w:pPr>
      <w:widowControl w:val="0"/>
      <w:tabs>
        <w:tab w:val="center" w:pos="4153"/>
        <w:tab w:val="right" w:pos="8280"/>
      </w:tabs>
      <w:adjustRightInd w:val="0"/>
      <w:spacing w:after="0"/>
      <w:textAlignment w:val="baseline"/>
      <w:rPr>
        <w:rFonts w:eastAsia="Times New Roman" w:cs="Times New Roman"/>
        <w:i/>
        <w:iCs/>
        <w:sz w:val="20"/>
        <w:szCs w:val="20"/>
        <w:lang w:val="en-US"/>
      </w:rPr>
    </w:pPr>
    <w:r>
      <w:rPr>
        <w:i/>
        <w:iCs/>
        <w:noProof/>
        <w:sz w:val="20"/>
        <w:lang w:val="en-US"/>
      </w:rPr>
      <w:pict w14:anchorId="149141B7">
        <v:rect id="_x0000_i1104" alt="" style="width:425.2pt;height:.05pt;mso-wrap-style:square;mso-width-percent:0;mso-height-percent:0;mso-width-percent:0;mso-height-percent:0;v-text-anchor:top" o:hralign="center" o:hrstd="t" o:hr="t" fillcolor="gray" stroked="f"/>
      </w:pic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808D3" w14:textId="77777777" w:rsidR="00C05320" w:rsidRPr="00620C88" w:rsidRDefault="00C05320" w:rsidP="00AF2B33">
    <w:pPr>
      <w:widowControl w:val="0"/>
      <w:tabs>
        <w:tab w:val="center" w:pos="4153"/>
        <w:tab w:val="right" w:pos="8280"/>
      </w:tabs>
      <w:adjustRightInd w:val="0"/>
      <w:spacing w:after="0"/>
      <w:textAlignment w:val="baseline"/>
      <w:rPr>
        <w:rFonts w:eastAsia="Times New Roman" w:cs="Times New Roman"/>
        <w:i/>
        <w:iCs/>
        <w:sz w:val="20"/>
        <w:szCs w:val="20"/>
        <w:lang w:val="en-US"/>
      </w:rPr>
    </w:pPr>
    <w:r w:rsidRPr="00620C88">
      <w:rPr>
        <w:rFonts w:eastAsia="Times New Roman" w:cs="Times New Roman"/>
        <w:i/>
        <w:iCs/>
        <w:sz w:val="20"/>
        <w:szCs w:val="20"/>
        <w:lang w:val="en-US"/>
      </w:rPr>
      <w:t xml:space="preserve">Chapter </w:t>
    </w:r>
    <w:r>
      <w:rPr>
        <w:rFonts w:eastAsia="Times New Roman" w:cs="Times New Roman"/>
        <w:i/>
        <w:iCs/>
        <w:sz w:val="20"/>
        <w:szCs w:val="20"/>
        <w:lang w:val="en-US"/>
      </w:rPr>
      <w:t>5.                                                              MalR Regulation Carbohydrate Uptake and Metabolism</w:t>
    </w:r>
  </w:p>
  <w:p w14:paraId="15774F69" w14:textId="79395261" w:rsidR="00C05320" w:rsidRPr="00B5513A" w:rsidRDefault="005131BF" w:rsidP="00AF2B33">
    <w:pPr>
      <w:widowControl w:val="0"/>
      <w:tabs>
        <w:tab w:val="center" w:pos="4153"/>
        <w:tab w:val="right" w:pos="8280"/>
      </w:tabs>
      <w:adjustRightInd w:val="0"/>
      <w:spacing w:after="0"/>
      <w:textAlignment w:val="baseline"/>
      <w:rPr>
        <w:rFonts w:eastAsia="Times New Roman" w:cs="Times New Roman"/>
        <w:i/>
        <w:iCs/>
        <w:sz w:val="20"/>
        <w:szCs w:val="20"/>
        <w:lang w:val="en-US"/>
      </w:rPr>
    </w:pPr>
    <w:r>
      <w:rPr>
        <w:i/>
        <w:iCs/>
        <w:noProof/>
        <w:sz w:val="20"/>
        <w:lang w:val="en-US"/>
      </w:rPr>
      <w:pict w14:anchorId="4F793D81">
        <v:rect id="_x0000_i1106" alt="" style="width:425.2pt;height:.05pt;mso-wrap-style:square;mso-width-percent:0;mso-height-percent:0;mso-width-percent:0;mso-height-percent:0;v-text-anchor:top" o:hralign="center" o:hrstd="t" o:hr="t" fillcolor="gray" stroked="f"/>
      </w:pic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674E4" w14:textId="1370F6CE" w:rsidR="00C05320" w:rsidRPr="00620C88" w:rsidRDefault="00C05320" w:rsidP="00AF2B33">
    <w:pPr>
      <w:widowControl w:val="0"/>
      <w:tabs>
        <w:tab w:val="center" w:pos="4153"/>
        <w:tab w:val="right" w:pos="8280"/>
      </w:tabs>
      <w:adjustRightInd w:val="0"/>
      <w:spacing w:after="0"/>
      <w:textAlignment w:val="baseline"/>
      <w:rPr>
        <w:rFonts w:eastAsia="Times New Roman" w:cs="Times New Roman"/>
        <w:i/>
        <w:iCs/>
        <w:sz w:val="20"/>
        <w:szCs w:val="20"/>
        <w:lang w:val="en-US"/>
      </w:rPr>
    </w:pPr>
    <w:r w:rsidRPr="00620C88">
      <w:rPr>
        <w:rFonts w:eastAsia="Times New Roman" w:cs="Times New Roman"/>
        <w:i/>
        <w:iCs/>
        <w:sz w:val="20"/>
        <w:szCs w:val="20"/>
        <w:lang w:val="en-US"/>
      </w:rPr>
      <w:t xml:space="preserve">Chapter </w:t>
    </w:r>
    <w:r>
      <w:rPr>
        <w:rFonts w:eastAsia="Times New Roman" w:cs="Times New Roman"/>
        <w:i/>
        <w:iCs/>
        <w:sz w:val="20"/>
        <w:szCs w:val="20"/>
        <w:lang w:val="en-US"/>
      </w:rPr>
      <w:t xml:space="preserve">5.                                                         </w:t>
    </w:r>
    <w:r>
      <w:rPr>
        <w:rFonts w:eastAsia="Times New Roman" w:cs="Times New Roman"/>
        <w:i/>
        <w:iCs/>
        <w:sz w:val="20"/>
        <w:szCs w:val="20"/>
        <w:lang w:val="en-US"/>
      </w:rPr>
      <w:tab/>
    </w:r>
    <w:r>
      <w:rPr>
        <w:rFonts w:eastAsia="Times New Roman" w:cs="Times New Roman"/>
        <w:i/>
        <w:iCs/>
        <w:sz w:val="20"/>
        <w:szCs w:val="20"/>
        <w:lang w:val="en-US"/>
      </w:rPr>
      <w:tab/>
    </w:r>
    <w:r>
      <w:rPr>
        <w:rFonts w:eastAsia="Times New Roman" w:cs="Times New Roman"/>
        <w:i/>
        <w:iCs/>
        <w:sz w:val="20"/>
        <w:szCs w:val="20"/>
        <w:lang w:val="en-US"/>
      </w:rPr>
      <w:tab/>
      <w:t xml:space="preserve">     MalR Regulation Carbohydrate Uptake and Metabolism</w:t>
    </w:r>
  </w:p>
  <w:p w14:paraId="50DF0A8C" w14:textId="0A823E13" w:rsidR="00C05320" w:rsidRPr="00B5513A" w:rsidRDefault="005131BF" w:rsidP="00AF2B33">
    <w:pPr>
      <w:widowControl w:val="0"/>
      <w:tabs>
        <w:tab w:val="center" w:pos="4153"/>
        <w:tab w:val="right" w:pos="8280"/>
      </w:tabs>
      <w:adjustRightInd w:val="0"/>
      <w:spacing w:after="0"/>
      <w:textAlignment w:val="baseline"/>
      <w:rPr>
        <w:rFonts w:eastAsia="Times New Roman" w:cs="Times New Roman"/>
        <w:i/>
        <w:iCs/>
        <w:sz w:val="20"/>
        <w:szCs w:val="20"/>
        <w:lang w:val="en-US"/>
      </w:rPr>
    </w:pPr>
    <w:r>
      <w:rPr>
        <w:i/>
        <w:iCs/>
        <w:noProof/>
        <w:sz w:val="20"/>
        <w:lang w:val="en-US"/>
      </w:rPr>
      <w:pict w14:anchorId="3A5FDBDB">
        <v:rect id="_x0000_i1108" alt="" style="width:425.2pt;height:.05pt;mso-wrap-style:square;mso-width-percent:0;mso-height-percent:0;mso-width-percent:0;mso-height-percent:0;v-text-anchor:top" o:hralign="center" o:hrstd="t" o:hr="t" fillcolor="gray" stroked="f"/>
      </w:pic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59B45" w14:textId="77777777" w:rsidR="00C05320" w:rsidRPr="00620C88" w:rsidRDefault="00C05320" w:rsidP="007300BC">
    <w:pPr>
      <w:widowControl w:val="0"/>
      <w:tabs>
        <w:tab w:val="center" w:pos="4153"/>
        <w:tab w:val="right" w:pos="8280"/>
      </w:tabs>
      <w:adjustRightInd w:val="0"/>
      <w:spacing w:after="0"/>
      <w:textAlignment w:val="baseline"/>
      <w:rPr>
        <w:rFonts w:eastAsia="Times New Roman" w:cs="Times New Roman"/>
        <w:i/>
        <w:iCs/>
        <w:sz w:val="20"/>
        <w:szCs w:val="20"/>
        <w:lang w:val="en-US"/>
      </w:rPr>
    </w:pPr>
    <w:r w:rsidRPr="00620C88">
      <w:rPr>
        <w:rFonts w:eastAsia="Times New Roman" w:cs="Times New Roman"/>
        <w:i/>
        <w:iCs/>
        <w:sz w:val="20"/>
        <w:szCs w:val="20"/>
        <w:lang w:val="en-US"/>
      </w:rPr>
      <w:t xml:space="preserve">Chapter </w:t>
    </w:r>
    <w:r>
      <w:rPr>
        <w:rFonts w:eastAsia="Times New Roman" w:cs="Times New Roman"/>
        <w:i/>
        <w:iCs/>
        <w:sz w:val="20"/>
        <w:szCs w:val="20"/>
        <w:lang w:val="en-US"/>
      </w:rPr>
      <w:t>5.                                                              MalR Regulation Carbohydrate Uptake and Metabolism</w:t>
    </w:r>
  </w:p>
  <w:p w14:paraId="7B7969D8" w14:textId="54D3B8F7" w:rsidR="00C05320" w:rsidRPr="00B5513A" w:rsidRDefault="005131BF" w:rsidP="00B5513A">
    <w:pPr>
      <w:widowControl w:val="0"/>
      <w:tabs>
        <w:tab w:val="center" w:pos="4153"/>
        <w:tab w:val="right" w:pos="8280"/>
      </w:tabs>
      <w:adjustRightInd w:val="0"/>
      <w:textAlignment w:val="baseline"/>
      <w:rPr>
        <w:i/>
        <w:iCs/>
        <w:sz w:val="20"/>
        <w:szCs w:val="20"/>
        <w:lang w:val="en-US"/>
      </w:rPr>
    </w:pPr>
    <w:r>
      <w:rPr>
        <w:i/>
        <w:iCs/>
        <w:noProof/>
        <w:sz w:val="20"/>
        <w:lang w:val="en-US"/>
      </w:rPr>
      <w:pict w14:anchorId="776ABCA3">
        <v:rect id="_x0000_i1110" alt="" style="width:425.2pt;height:.05pt;mso-wrap-style:square;mso-width-percent:0;mso-height-percent:0;mso-width-percent:0;mso-height-percent:0;v-text-anchor:top" o:hralign="center" o:hrstd="t" o:hr="t" fillcolor="gray" stroked="f"/>
      </w:pic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323C8" w14:textId="77777777" w:rsidR="00C05320" w:rsidRPr="00620C88" w:rsidRDefault="00C05320" w:rsidP="001C1A4A">
    <w:pPr>
      <w:widowControl w:val="0"/>
      <w:tabs>
        <w:tab w:val="center" w:pos="4153"/>
        <w:tab w:val="right" w:pos="8280"/>
      </w:tabs>
      <w:adjustRightInd w:val="0"/>
      <w:spacing w:after="0"/>
      <w:textAlignment w:val="baseline"/>
      <w:rPr>
        <w:rFonts w:eastAsia="Times New Roman" w:cs="Times New Roman"/>
        <w:i/>
        <w:iCs/>
        <w:sz w:val="20"/>
        <w:szCs w:val="20"/>
        <w:lang w:val="en-US"/>
      </w:rPr>
    </w:pPr>
    <w:r w:rsidRPr="00620C88">
      <w:rPr>
        <w:rFonts w:eastAsia="Times New Roman" w:cs="Times New Roman"/>
        <w:i/>
        <w:iCs/>
        <w:sz w:val="20"/>
        <w:szCs w:val="20"/>
        <w:lang w:val="en-US"/>
      </w:rPr>
      <w:t xml:space="preserve">Chapter </w:t>
    </w:r>
    <w:r>
      <w:rPr>
        <w:rFonts w:eastAsia="Times New Roman" w:cs="Times New Roman"/>
        <w:i/>
        <w:iCs/>
        <w:sz w:val="20"/>
        <w:szCs w:val="20"/>
        <w:lang w:val="en-US"/>
      </w:rPr>
      <w:t>5.                                                              MalR Regulation Carbohydrate Uptake and Metabolism</w:t>
    </w:r>
  </w:p>
  <w:p w14:paraId="16FD8CAB" w14:textId="4EFB443D" w:rsidR="00C05320" w:rsidRPr="001C1A4A" w:rsidRDefault="005131BF" w:rsidP="001C1A4A">
    <w:pPr>
      <w:widowControl w:val="0"/>
      <w:tabs>
        <w:tab w:val="center" w:pos="4153"/>
        <w:tab w:val="right" w:pos="8280"/>
      </w:tabs>
      <w:adjustRightInd w:val="0"/>
      <w:spacing w:after="0"/>
      <w:textAlignment w:val="baseline"/>
      <w:rPr>
        <w:rFonts w:eastAsia="Times New Roman" w:cs="Times New Roman"/>
        <w:i/>
        <w:iCs/>
        <w:sz w:val="20"/>
        <w:szCs w:val="20"/>
        <w:lang w:val="en-US"/>
      </w:rPr>
    </w:pPr>
    <w:r>
      <w:rPr>
        <w:i/>
        <w:iCs/>
        <w:noProof/>
        <w:sz w:val="20"/>
        <w:lang w:val="en-US"/>
      </w:rPr>
      <w:pict w14:anchorId="47C79711">
        <v:rect id="_x0000_i1112" alt="" style="width:425.2pt;height:.05pt;mso-wrap-style:square;mso-width-percent:0;mso-height-percent:0;mso-width-percent:0;mso-height-percent:0;v-text-anchor:top" o:hralign="center" o:hrstd="t" o:hr="t" fillcolor="gray" stroked="f"/>
      </w:pic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56D21" w14:textId="487751A5" w:rsidR="00C05320" w:rsidRPr="00620C88" w:rsidRDefault="00C05320" w:rsidP="007300BC">
    <w:pPr>
      <w:widowControl w:val="0"/>
      <w:tabs>
        <w:tab w:val="center" w:pos="4153"/>
        <w:tab w:val="right" w:pos="8280"/>
      </w:tabs>
      <w:adjustRightInd w:val="0"/>
      <w:spacing w:after="0"/>
      <w:textAlignment w:val="baseline"/>
      <w:rPr>
        <w:rFonts w:eastAsia="Times New Roman" w:cs="Times New Roman"/>
        <w:i/>
        <w:iCs/>
        <w:sz w:val="20"/>
        <w:szCs w:val="20"/>
        <w:lang w:val="en-US"/>
      </w:rPr>
    </w:pPr>
    <w:r w:rsidRPr="00620C88">
      <w:rPr>
        <w:rFonts w:eastAsia="Times New Roman" w:cs="Times New Roman"/>
        <w:i/>
        <w:iCs/>
        <w:sz w:val="20"/>
        <w:szCs w:val="20"/>
        <w:lang w:val="en-US"/>
      </w:rPr>
      <w:t xml:space="preserve">Chapter </w:t>
    </w:r>
    <w:r>
      <w:rPr>
        <w:rFonts w:eastAsia="Times New Roman" w:cs="Times New Roman"/>
        <w:i/>
        <w:iCs/>
        <w:sz w:val="20"/>
        <w:szCs w:val="20"/>
        <w:lang w:val="en-US"/>
      </w:rPr>
      <w:t xml:space="preserve">6.                                                             </w:t>
    </w:r>
    <w:r>
      <w:rPr>
        <w:rFonts w:eastAsia="Times New Roman" w:cs="Times New Roman"/>
        <w:i/>
        <w:iCs/>
        <w:sz w:val="20"/>
        <w:szCs w:val="20"/>
        <w:lang w:val="en-US"/>
      </w:rPr>
      <w:tab/>
    </w:r>
    <w:r>
      <w:rPr>
        <w:rFonts w:eastAsia="Times New Roman" w:cs="Times New Roman"/>
        <w:i/>
        <w:iCs/>
        <w:sz w:val="20"/>
        <w:szCs w:val="20"/>
        <w:lang w:val="en-US"/>
      </w:rPr>
      <w:tab/>
      <w:t xml:space="preserve">                                          Discussion and Conclusion</w:t>
    </w:r>
  </w:p>
  <w:p w14:paraId="3ED84BBA" w14:textId="1A78A25B" w:rsidR="00C05320" w:rsidRPr="00B5513A" w:rsidRDefault="005131BF" w:rsidP="00B5513A">
    <w:pPr>
      <w:widowControl w:val="0"/>
      <w:tabs>
        <w:tab w:val="center" w:pos="4153"/>
        <w:tab w:val="right" w:pos="8280"/>
      </w:tabs>
      <w:adjustRightInd w:val="0"/>
      <w:textAlignment w:val="baseline"/>
      <w:rPr>
        <w:i/>
        <w:iCs/>
        <w:sz w:val="20"/>
        <w:szCs w:val="20"/>
        <w:lang w:val="en-US"/>
      </w:rPr>
    </w:pPr>
    <w:r>
      <w:rPr>
        <w:i/>
        <w:iCs/>
        <w:noProof/>
        <w:sz w:val="20"/>
        <w:lang w:val="en-US"/>
      </w:rPr>
      <w:pict w14:anchorId="3929FA6B">
        <v:rect id="_x0000_i1114" alt="" style="width:425.2pt;height:.05pt;mso-wrap-style:square;mso-width-percent:0;mso-height-percent:0;mso-width-percent:0;mso-height-percent:0;v-text-anchor:top" o:hralign="center" o:hrstd="t" o:hr="t" fillcolor="gray" stroked="f"/>
      </w:pic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B8832" w14:textId="77777777" w:rsidR="00C05320" w:rsidRDefault="00C05320" w:rsidP="001C1A4A">
    <w:pPr>
      <w:widowControl w:val="0"/>
      <w:tabs>
        <w:tab w:val="center" w:pos="4153"/>
        <w:tab w:val="right" w:pos="8280"/>
      </w:tabs>
      <w:adjustRightInd w:val="0"/>
      <w:spacing w:after="0"/>
      <w:textAlignment w:val="baseline"/>
      <w:rPr>
        <w:i/>
        <w:iCs/>
        <w:noProof/>
        <w:sz w:val="20"/>
        <w:lang w:val="en-US"/>
      </w:rPr>
    </w:pPr>
  </w:p>
  <w:p w14:paraId="44E83EAA" w14:textId="222D7CDA" w:rsidR="00C05320" w:rsidRPr="001C1A4A" w:rsidRDefault="005131BF" w:rsidP="001C1A4A">
    <w:pPr>
      <w:widowControl w:val="0"/>
      <w:tabs>
        <w:tab w:val="center" w:pos="4153"/>
        <w:tab w:val="right" w:pos="8280"/>
      </w:tabs>
      <w:adjustRightInd w:val="0"/>
      <w:spacing w:after="0"/>
      <w:textAlignment w:val="baseline"/>
      <w:rPr>
        <w:rFonts w:eastAsia="Times New Roman" w:cs="Times New Roman"/>
        <w:i/>
        <w:iCs/>
        <w:sz w:val="20"/>
        <w:szCs w:val="20"/>
        <w:lang w:val="en-US"/>
      </w:rPr>
    </w:pPr>
    <w:r>
      <w:rPr>
        <w:i/>
        <w:iCs/>
        <w:noProof/>
        <w:sz w:val="20"/>
        <w:lang w:val="en-US"/>
      </w:rPr>
      <w:pict w14:anchorId="011F2079">
        <v:rect id="_x0000_i1115" alt="" style="width:425.2pt;height:.05pt;mso-wrap-style:square;mso-width-percent:0;mso-height-percent:0;mso-width-percent:0;mso-height-percent:0;v-text-anchor:top" o:hralign="center" o:hrstd="t" o:hr="t" fillcolor="gray" stroked="f"/>
      </w:pic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3711A" w14:textId="3D0F04FF" w:rsidR="00C05320" w:rsidRPr="00620C88" w:rsidRDefault="00C05320" w:rsidP="00AE59C4">
    <w:pPr>
      <w:widowControl w:val="0"/>
      <w:tabs>
        <w:tab w:val="center" w:pos="4153"/>
        <w:tab w:val="right" w:pos="8280"/>
      </w:tabs>
      <w:adjustRightInd w:val="0"/>
      <w:spacing w:after="0"/>
      <w:textAlignment w:val="baseline"/>
      <w:rPr>
        <w:rFonts w:eastAsia="Times New Roman" w:cs="Times New Roman"/>
        <w:i/>
        <w:iCs/>
        <w:sz w:val="20"/>
        <w:szCs w:val="20"/>
        <w:lang w:val="en-US"/>
      </w:rPr>
    </w:pPr>
    <w:r w:rsidRPr="00620C88">
      <w:rPr>
        <w:rFonts w:eastAsia="Times New Roman" w:cs="Times New Roman"/>
        <w:i/>
        <w:iCs/>
        <w:sz w:val="20"/>
        <w:szCs w:val="20"/>
        <w:lang w:val="en-US"/>
      </w:rPr>
      <w:t xml:space="preserve">Chapter </w:t>
    </w:r>
    <w:r>
      <w:rPr>
        <w:rFonts w:eastAsia="Times New Roman" w:cs="Times New Roman"/>
        <w:i/>
        <w:iCs/>
        <w:sz w:val="20"/>
        <w:szCs w:val="20"/>
        <w:lang w:val="en-US"/>
      </w:rPr>
      <w:t xml:space="preserve">7.                                                             </w:t>
    </w:r>
    <w:r>
      <w:rPr>
        <w:rFonts w:eastAsia="Times New Roman" w:cs="Times New Roman"/>
        <w:i/>
        <w:iCs/>
        <w:sz w:val="20"/>
        <w:szCs w:val="20"/>
        <w:lang w:val="en-US"/>
      </w:rPr>
      <w:tab/>
    </w:r>
    <w:r>
      <w:rPr>
        <w:rFonts w:eastAsia="Times New Roman" w:cs="Times New Roman"/>
        <w:i/>
        <w:iCs/>
        <w:sz w:val="20"/>
        <w:szCs w:val="20"/>
        <w:lang w:val="en-US"/>
      </w:rPr>
      <w:tab/>
      <w:t xml:space="preserve">                                                   Acknowledgements</w:t>
    </w:r>
  </w:p>
  <w:p w14:paraId="1A06413B" w14:textId="4B2C9CE3" w:rsidR="00C05320" w:rsidRPr="00AE59C4" w:rsidRDefault="005131BF" w:rsidP="00AE59C4">
    <w:pPr>
      <w:widowControl w:val="0"/>
      <w:tabs>
        <w:tab w:val="center" w:pos="4153"/>
        <w:tab w:val="right" w:pos="8280"/>
      </w:tabs>
      <w:adjustRightInd w:val="0"/>
      <w:textAlignment w:val="baseline"/>
      <w:rPr>
        <w:i/>
        <w:iCs/>
        <w:sz w:val="20"/>
        <w:szCs w:val="20"/>
        <w:lang w:val="en-US"/>
      </w:rPr>
    </w:pPr>
    <w:r>
      <w:rPr>
        <w:i/>
        <w:iCs/>
        <w:noProof/>
        <w:sz w:val="20"/>
        <w:lang w:val="en-US"/>
      </w:rPr>
      <w:pict w14:anchorId="11BE4368">
        <v:rect id="_x0000_i1116" alt="" style="width:425.2pt;height:.05pt;mso-wrap-style:square;mso-width-percent:0;mso-height-percent:0;mso-width-percent:0;mso-height-percent:0;v-text-anchor:top" o:hralign="center" o:hrstd="t" o:hr="t" fillcolor="gray" stroked="f"/>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F3FD7" w14:textId="6D022A66" w:rsidR="00C05320" w:rsidRPr="00765D59" w:rsidRDefault="00C05320" w:rsidP="005B4F0A">
    <w:pPr>
      <w:widowControl w:val="0"/>
      <w:tabs>
        <w:tab w:val="center" w:pos="4153"/>
        <w:tab w:val="right" w:pos="7920"/>
      </w:tabs>
      <w:adjustRightInd w:val="0"/>
      <w:jc w:val="center"/>
      <w:textAlignment w:val="baseline"/>
      <w:rPr>
        <w:i/>
        <w:iCs/>
        <w:sz w:val="20"/>
        <w:szCs w:val="20"/>
        <w:lang w:val="en-US"/>
      </w:rPr>
    </w:pPr>
    <w:r>
      <w:rPr>
        <w:i/>
        <w:iCs/>
        <w:sz w:val="20"/>
        <w:szCs w:val="20"/>
        <w:lang w:val="en-US"/>
      </w:rPr>
      <w:tab/>
      <w:t xml:space="preserve">                                                                                                                                         Thesis Abstract</w:t>
    </w:r>
    <w:r w:rsidR="005131BF">
      <w:rPr>
        <w:i/>
        <w:iCs/>
        <w:noProof/>
        <w:sz w:val="20"/>
        <w:szCs w:val="20"/>
        <w:lang w:val="en-US"/>
      </w:rPr>
      <w:pict w14:anchorId="58438CEE">
        <v:rect id="_x0000_i1034" alt="" style="width:409.8pt;height:.05pt;mso-wrap-style:square;mso-width-percent:0;mso-height-percent:0;mso-width-percent:0;mso-height-percent:0;v-text-anchor:top" o:hrpct="908" o:hralign="center" o:hrstd="t" o:hr="t" fillcolor="gray" stroked="f"/>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AA7BA" w14:textId="77777777" w:rsidR="00C05320" w:rsidRDefault="00C05320" w:rsidP="005B4F0A">
    <w:pPr>
      <w:widowControl w:val="0"/>
      <w:tabs>
        <w:tab w:val="center" w:pos="4153"/>
        <w:tab w:val="right" w:pos="7920"/>
      </w:tabs>
      <w:adjustRightInd w:val="0"/>
      <w:jc w:val="center"/>
      <w:textAlignment w:val="baseline"/>
      <w:rPr>
        <w:i/>
        <w:iCs/>
        <w:noProof/>
        <w:sz w:val="20"/>
        <w:szCs w:val="20"/>
        <w:lang w:val="en-US"/>
      </w:rPr>
    </w:pPr>
  </w:p>
  <w:p w14:paraId="4E3885A8" w14:textId="7D5D4846" w:rsidR="00C05320" w:rsidRPr="00765D59" w:rsidRDefault="005131BF" w:rsidP="005B4F0A">
    <w:pPr>
      <w:widowControl w:val="0"/>
      <w:tabs>
        <w:tab w:val="center" w:pos="4153"/>
        <w:tab w:val="right" w:pos="7920"/>
      </w:tabs>
      <w:adjustRightInd w:val="0"/>
      <w:jc w:val="center"/>
      <w:textAlignment w:val="baseline"/>
      <w:rPr>
        <w:i/>
        <w:iCs/>
        <w:sz w:val="20"/>
        <w:szCs w:val="20"/>
        <w:lang w:val="en-US"/>
      </w:rPr>
    </w:pPr>
    <w:r>
      <w:rPr>
        <w:i/>
        <w:iCs/>
        <w:noProof/>
        <w:sz w:val="20"/>
        <w:szCs w:val="20"/>
        <w:lang w:val="en-US"/>
      </w:rPr>
      <w:pict w14:anchorId="287FE9C9">
        <v:rect id="_x0000_i1036" alt="" style="width:409.8pt;height:.05pt;mso-wrap-style:square;mso-width-percent:0;mso-height-percent:0;mso-width-percent:0;mso-height-percent:0;v-text-anchor:top" o:hrpct="908" o:hralign="center" o:hrstd="t" o:hr="t" fillcolor="gray" stroked="f"/>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5236C" w14:textId="10747ABB" w:rsidR="00C05320" w:rsidRPr="00620C88" w:rsidRDefault="00C05320" w:rsidP="00974DB2">
    <w:pPr>
      <w:keepNext/>
      <w:tabs>
        <w:tab w:val="center" w:pos="4153"/>
        <w:tab w:val="right" w:pos="8280"/>
      </w:tabs>
      <w:adjustRightInd w:val="0"/>
      <w:textAlignment w:val="baseline"/>
      <w:rPr>
        <w:i/>
        <w:iCs/>
        <w:sz w:val="20"/>
        <w:szCs w:val="20"/>
        <w:lang w:val="en-US"/>
      </w:rPr>
    </w:pPr>
    <w:r w:rsidRPr="00620C88">
      <w:rPr>
        <w:i/>
        <w:iCs/>
        <w:sz w:val="20"/>
        <w:szCs w:val="20"/>
        <w:lang w:val="en-US"/>
      </w:rPr>
      <w:t xml:space="preserve">Chapter </w:t>
    </w:r>
    <w:r>
      <w:rPr>
        <w:i/>
        <w:iCs/>
        <w:sz w:val="20"/>
        <w:szCs w:val="20"/>
        <w:lang w:val="en-US"/>
      </w:rPr>
      <w:t>1</w:t>
    </w:r>
    <w:r w:rsidRPr="00620C88">
      <w:rPr>
        <w:i/>
        <w:iCs/>
        <w:sz w:val="20"/>
        <w:szCs w:val="20"/>
        <w:lang w:val="en-US"/>
      </w:rPr>
      <w:tab/>
    </w:r>
    <w:r w:rsidRPr="00620C88">
      <w:rPr>
        <w:i/>
        <w:iCs/>
        <w:sz w:val="20"/>
        <w:szCs w:val="20"/>
        <w:lang w:val="en-US"/>
      </w:rPr>
      <w:tab/>
    </w:r>
    <w:r>
      <w:rPr>
        <w:i/>
        <w:iCs/>
        <w:sz w:val="20"/>
        <w:szCs w:val="20"/>
        <w:lang w:val="en-US"/>
      </w:rPr>
      <w:t xml:space="preserve">Literature Review         </w:t>
    </w:r>
  </w:p>
  <w:p w14:paraId="601C9CB5" w14:textId="77777777" w:rsidR="00C05320" w:rsidRPr="00765D59" w:rsidRDefault="005131BF" w:rsidP="00765D59">
    <w:pPr>
      <w:widowControl w:val="0"/>
      <w:tabs>
        <w:tab w:val="center" w:pos="4153"/>
        <w:tab w:val="right" w:pos="7920"/>
      </w:tabs>
      <w:adjustRightInd w:val="0"/>
      <w:textAlignment w:val="baseline"/>
      <w:rPr>
        <w:i/>
        <w:iCs/>
        <w:sz w:val="20"/>
        <w:szCs w:val="20"/>
        <w:lang w:val="en-US"/>
      </w:rPr>
    </w:pPr>
    <w:r>
      <w:rPr>
        <w:i/>
        <w:iCs/>
        <w:noProof/>
        <w:sz w:val="20"/>
        <w:szCs w:val="20"/>
        <w:lang w:val="en-US"/>
      </w:rPr>
      <w:pict w14:anchorId="03EB1920">
        <v:rect id="_x0000_i1038" alt="" style="width:425.2pt;height:.05pt;mso-wrap-style:square;mso-width-percent:0;mso-height-percent:0;mso-width-percent:0;mso-height-percent:0;v-text-anchor:top" o:hralign="center" o:hrstd="t" o:hr="t" fillcolor="gray" stroked="f"/>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0BDDBC" w14:textId="77777777" w:rsidR="00C05320" w:rsidRPr="00620C88" w:rsidRDefault="00C05320" w:rsidP="008A752C">
    <w:pPr>
      <w:widowControl w:val="0"/>
      <w:tabs>
        <w:tab w:val="center" w:pos="4153"/>
        <w:tab w:val="left" w:pos="6855"/>
        <w:tab w:val="left" w:pos="13144"/>
      </w:tabs>
      <w:adjustRightInd w:val="0"/>
      <w:textAlignment w:val="baseline"/>
      <w:rPr>
        <w:i/>
        <w:iCs/>
        <w:noProof/>
        <w:sz w:val="20"/>
        <w:szCs w:val="20"/>
        <w:lang w:val="en-US"/>
      </w:rPr>
    </w:pPr>
    <w:r w:rsidRPr="00620C88">
      <w:rPr>
        <w:i/>
        <w:iCs/>
        <w:sz w:val="20"/>
        <w:szCs w:val="20"/>
        <w:lang w:val="en-US"/>
      </w:rPr>
      <w:t xml:space="preserve">Chapter </w:t>
    </w:r>
    <w:r>
      <w:rPr>
        <w:i/>
        <w:iCs/>
        <w:sz w:val="20"/>
        <w:szCs w:val="20"/>
        <w:lang w:val="en-US"/>
      </w:rPr>
      <w:t>2</w:t>
    </w:r>
    <w:r>
      <w:rPr>
        <w:i/>
        <w:iCs/>
        <w:sz w:val="20"/>
        <w:szCs w:val="20"/>
        <w:lang w:val="en-US"/>
      </w:rPr>
      <w:tab/>
    </w:r>
    <w:r>
      <w:rPr>
        <w:i/>
        <w:iCs/>
        <w:sz w:val="20"/>
        <w:szCs w:val="20"/>
        <w:lang w:val="en-US"/>
      </w:rPr>
      <w:tab/>
      <w:t xml:space="preserve">      Iron Metabolism</w:t>
    </w:r>
  </w:p>
  <w:p w14:paraId="0946610C" w14:textId="77777777" w:rsidR="00C05320" w:rsidRPr="00765D59" w:rsidRDefault="005131BF" w:rsidP="00765D59">
    <w:pPr>
      <w:widowControl w:val="0"/>
      <w:tabs>
        <w:tab w:val="center" w:pos="4153"/>
        <w:tab w:val="right" w:pos="7920"/>
      </w:tabs>
      <w:adjustRightInd w:val="0"/>
      <w:textAlignment w:val="baseline"/>
      <w:rPr>
        <w:i/>
        <w:iCs/>
        <w:sz w:val="20"/>
        <w:szCs w:val="20"/>
        <w:lang w:val="en-US"/>
      </w:rPr>
    </w:pPr>
    <w:r>
      <w:rPr>
        <w:i/>
        <w:iCs/>
        <w:noProof/>
        <w:sz w:val="20"/>
        <w:szCs w:val="20"/>
        <w:lang w:val="en-US"/>
      </w:rPr>
      <w:pict w14:anchorId="6A9DFD7C">
        <v:rect id="_x0000_i1040" alt="" style="width:400.55pt;height:.05pt;mso-wrap-style:square;mso-width-percent:0;mso-height-percent:0;mso-width-percent:0;mso-height-percent:0;v-text-anchor:top" o:hrpct="942" o:hralign="center" o:hrstd="t" o:hr="t" fillcolor="gray" stroked="f"/>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A7BF5" w14:textId="61236BD1" w:rsidR="00C05320" w:rsidRPr="00620C88" w:rsidRDefault="00C05320" w:rsidP="008A752C">
    <w:pPr>
      <w:widowControl w:val="0"/>
      <w:tabs>
        <w:tab w:val="center" w:pos="4153"/>
        <w:tab w:val="left" w:pos="6855"/>
        <w:tab w:val="left" w:pos="13144"/>
      </w:tabs>
      <w:adjustRightInd w:val="0"/>
      <w:textAlignment w:val="baseline"/>
      <w:rPr>
        <w:i/>
        <w:iCs/>
        <w:noProof/>
        <w:sz w:val="20"/>
        <w:szCs w:val="20"/>
        <w:lang w:val="en-US"/>
      </w:rPr>
    </w:pPr>
    <w:r w:rsidRPr="00620C88">
      <w:rPr>
        <w:i/>
        <w:iCs/>
        <w:sz w:val="20"/>
        <w:szCs w:val="20"/>
        <w:lang w:val="en-US"/>
      </w:rPr>
      <w:t xml:space="preserve">Chapter </w:t>
    </w:r>
    <w:r>
      <w:rPr>
        <w:i/>
        <w:iCs/>
        <w:sz w:val="20"/>
        <w:szCs w:val="20"/>
        <w:lang w:val="en-US"/>
      </w:rPr>
      <w:t>2</w:t>
    </w:r>
    <w:r>
      <w:rPr>
        <w:i/>
        <w:iCs/>
        <w:sz w:val="20"/>
        <w:szCs w:val="20"/>
        <w:lang w:val="en-US"/>
      </w:rPr>
      <w:tab/>
    </w:r>
    <w:r>
      <w:rPr>
        <w:i/>
        <w:iCs/>
        <w:sz w:val="20"/>
        <w:szCs w:val="20"/>
        <w:lang w:val="en-US"/>
      </w:rPr>
      <w:tab/>
      <w:t xml:space="preserve">                                                                                                                   Iron Metabolism</w:t>
    </w:r>
  </w:p>
  <w:p w14:paraId="7E24D1D8" w14:textId="7191A43E" w:rsidR="00C05320" w:rsidRPr="00765D59" w:rsidRDefault="005131BF" w:rsidP="00765D59">
    <w:pPr>
      <w:widowControl w:val="0"/>
      <w:tabs>
        <w:tab w:val="center" w:pos="4153"/>
        <w:tab w:val="right" w:pos="7920"/>
      </w:tabs>
      <w:adjustRightInd w:val="0"/>
      <w:textAlignment w:val="baseline"/>
      <w:rPr>
        <w:i/>
        <w:iCs/>
        <w:sz w:val="20"/>
        <w:szCs w:val="20"/>
        <w:lang w:val="en-US"/>
      </w:rPr>
    </w:pPr>
    <w:r>
      <w:rPr>
        <w:i/>
        <w:iCs/>
        <w:noProof/>
        <w:sz w:val="20"/>
        <w:szCs w:val="20"/>
        <w:lang w:val="en-US"/>
      </w:rPr>
      <w:pict w14:anchorId="637BCA23">
        <v:rect id="_x0000_i1042" alt="" style="width:496.05pt;height:.05pt;mso-wrap-style:square;mso-width-percent:0;mso-height-percent:0;mso-width-percent:0;mso-height-percent:0;v-text-anchor:top" o:hralign="center" o:hrstd="t" o:hr="t" fillcolor="gray"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45024"/>
    <w:multiLevelType w:val="hybridMultilevel"/>
    <w:tmpl w:val="2E48FF7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9F5E6A"/>
    <w:multiLevelType w:val="multilevel"/>
    <w:tmpl w:val="82A8F2CA"/>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6D7D9B"/>
    <w:multiLevelType w:val="hybridMultilevel"/>
    <w:tmpl w:val="5032FB1E"/>
    <w:lvl w:ilvl="0" w:tplc="790A17C6">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D53388A"/>
    <w:multiLevelType w:val="multilevel"/>
    <w:tmpl w:val="DC82F7C6"/>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238424AF"/>
    <w:multiLevelType w:val="multilevel"/>
    <w:tmpl w:val="D2B02C94"/>
    <w:lvl w:ilvl="0">
      <w:start w:val="1"/>
      <w:numFmt w:val="decimal"/>
      <w:suff w:val="space"/>
      <w:lvlText w:val="Chapter %1"/>
      <w:lvlJc w:val="left"/>
      <w:pPr>
        <w:ind w:left="0" w:firstLine="0"/>
      </w:pPr>
      <w:rPr>
        <w:rFonts w:hint="default"/>
      </w:rPr>
    </w:lvl>
    <w:lvl w:ilvl="1">
      <w:start w:val="1"/>
      <w:numFmt w:val="decimal"/>
      <w:suff w:val="nothing"/>
      <w:lvlText w:val="%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2AA947F9"/>
    <w:multiLevelType w:val="multilevel"/>
    <w:tmpl w:val="6E1213CC"/>
    <w:lvl w:ilvl="0">
      <w:start w:val="1"/>
      <w:numFmt w:val="decimal"/>
      <w:suff w:val="space"/>
      <w:lvlText w:val="Chapter %1"/>
      <w:lvlJc w:val="left"/>
      <w:pPr>
        <w:ind w:left="1701"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37365683"/>
    <w:multiLevelType w:val="hybridMultilevel"/>
    <w:tmpl w:val="82A8F2CA"/>
    <w:lvl w:ilvl="0" w:tplc="D89A0BBC">
      <w:start w:val="1"/>
      <w:numFmt w:val="decimal"/>
      <w:lvlText w:val="%1."/>
      <w:lvlJc w:val="left"/>
      <w:pPr>
        <w:ind w:left="108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7E17338"/>
    <w:multiLevelType w:val="hybridMultilevel"/>
    <w:tmpl w:val="B1D82C46"/>
    <w:lvl w:ilvl="0" w:tplc="951CD952">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93A3615"/>
    <w:multiLevelType w:val="multilevel"/>
    <w:tmpl w:val="82A8F2CA"/>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9CB68CE"/>
    <w:multiLevelType w:val="hybridMultilevel"/>
    <w:tmpl w:val="34063458"/>
    <w:lvl w:ilvl="0" w:tplc="6C60227C">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3FF670B7"/>
    <w:multiLevelType w:val="hybridMultilevel"/>
    <w:tmpl w:val="56C2B252"/>
    <w:lvl w:ilvl="0" w:tplc="62828D5A">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44A243CF"/>
    <w:multiLevelType w:val="hybridMultilevel"/>
    <w:tmpl w:val="08366E2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B0756F"/>
    <w:multiLevelType w:val="multilevel"/>
    <w:tmpl w:val="BBBA6C0A"/>
    <w:lvl w:ilvl="0">
      <w:start w:val="1"/>
      <w:numFmt w:val="decimal"/>
      <w:suff w:val="space"/>
      <w:lvlText w:val="Chapter %1"/>
      <w:lvlJc w:val="left"/>
      <w:pPr>
        <w:ind w:left="1417"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52F24523"/>
    <w:multiLevelType w:val="multilevel"/>
    <w:tmpl w:val="C6C0553C"/>
    <w:name w:val="Chapter"/>
    <w:lvl w:ilvl="0">
      <w:start w:val="1"/>
      <w:numFmt w:val="decimal"/>
      <w:pStyle w:val="Heading1"/>
      <w:lvlText w:val="Chapter %1"/>
      <w:lvlJc w:val="left"/>
      <w:pPr>
        <w:ind w:left="432" w:hanging="432"/>
      </w:pPr>
      <w:rPr>
        <w:rFonts w:ascii="Times New Roman" w:hAnsi="Times New Roman" w:hint="default"/>
        <w:b/>
        <w:i w:val="0"/>
        <w:sz w:val="32"/>
      </w:rPr>
    </w:lvl>
    <w:lvl w:ilvl="1">
      <w:start w:val="1"/>
      <w:numFmt w:val="decimal"/>
      <w:pStyle w:val="Heading2"/>
      <w:lvlText w:val="%1.%2"/>
      <w:lvlJc w:val="left"/>
      <w:pPr>
        <w:ind w:left="859" w:hanging="576"/>
      </w:pPr>
      <w:rPr>
        <w:rFonts w:hint="default"/>
        <w:i w:val="0"/>
      </w:rPr>
    </w:lvl>
    <w:lvl w:ilvl="2">
      <w:start w:val="1"/>
      <w:numFmt w:val="none"/>
      <w:pStyle w:val="Heading3"/>
      <w:lvlText w:val=""/>
      <w:lvlJc w:val="left"/>
      <w:pPr>
        <w:ind w:left="0" w:firstLine="0"/>
      </w:pPr>
      <w:rPr>
        <w:rFonts w:hint="default"/>
      </w:rPr>
    </w:lvl>
    <w:lvl w:ilvl="3">
      <w:start w:val="1"/>
      <w:numFmt w:val="none"/>
      <w:pStyle w:val="Heading4"/>
      <w:lvlText w:val=""/>
      <w:lvlJc w:val="left"/>
      <w:pPr>
        <w:ind w:left="0" w:firstLine="0"/>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535F25A0"/>
    <w:multiLevelType w:val="hybridMultilevel"/>
    <w:tmpl w:val="7152D8AE"/>
    <w:lvl w:ilvl="0" w:tplc="1A1E62C8">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5ABA61C7"/>
    <w:multiLevelType w:val="hybridMultilevel"/>
    <w:tmpl w:val="A42E03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1737D8"/>
    <w:multiLevelType w:val="hybridMultilevel"/>
    <w:tmpl w:val="43B4CD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0345A7F"/>
    <w:multiLevelType w:val="hybridMultilevel"/>
    <w:tmpl w:val="A42E03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8440C54"/>
    <w:multiLevelType w:val="multilevel"/>
    <w:tmpl w:val="59B03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B720947"/>
    <w:multiLevelType w:val="hybridMultilevel"/>
    <w:tmpl w:val="BC1058E4"/>
    <w:lvl w:ilvl="0" w:tplc="7C3098DC">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5"/>
  </w:num>
  <w:num w:numId="2">
    <w:abstractNumId w:val="17"/>
  </w:num>
  <w:num w:numId="3">
    <w:abstractNumId w:val="18"/>
  </w:num>
  <w:num w:numId="4">
    <w:abstractNumId w:val="14"/>
  </w:num>
  <w:num w:numId="5">
    <w:abstractNumId w:val="14"/>
    <w:lvlOverride w:ilvl="0">
      <w:startOverride w:val="1"/>
    </w:lvlOverride>
  </w:num>
  <w:num w:numId="6">
    <w:abstractNumId w:val="14"/>
    <w:lvlOverride w:ilvl="0">
      <w:startOverride w:val="1"/>
    </w:lvlOverride>
  </w:num>
  <w:num w:numId="7">
    <w:abstractNumId w:val="14"/>
    <w:lvlOverride w:ilvl="0">
      <w:startOverride w:val="1"/>
    </w:lvlOverride>
  </w:num>
  <w:num w:numId="8">
    <w:abstractNumId w:val="6"/>
  </w:num>
  <w:num w:numId="9">
    <w:abstractNumId w:val="8"/>
  </w:num>
  <w:num w:numId="10">
    <w:abstractNumId w:val="6"/>
    <w:lvlOverride w:ilvl="0">
      <w:startOverride w:val="3"/>
    </w:lvlOverride>
  </w:num>
  <w:num w:numId="11">
    <w:abstractNumId w:val="11"/>
  </w:num>
  <w:num w:numId="12">
    <w:abstractNumId w:val="1"/>
  </w:num>
  <w:num w:numId="13">
    <w:abstractNumId w:val="5"/>
  </w:num>
  <w:num w:numId="14">
    <w:abstractNumId w:val="12"/>
  </w:num>
  <w:num w:numId="15">
    <w:abstractNumId w:val="4"/>
  </w:num>
  <w:num w:numId="16">
    <w:abstractNumId w:val="3"/>
  </w:num>
  <w:num w:numId="17">
    <w:abstractNumId w:val="13"/>
  </w:num>
  <w:num w:numId="18">
    <w:abstractNumId w:val="13"/>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859" w:hanging="576"/>
        </w:pPr>
        <w:rPr>
          <w:rFonts w:hint="default"/>
        </w:rPr>
      </w:lvl>
    </w:lvlOverride>
    <w:lvlOverride w:ilvl="2">
      <w:lvl w:ilvl="2">
        <w:start w:val="1"/>
        <w:numFmt w:val="none"/>
        <w:pStyle w:val="Heading3"/>
        <w:lvlText w:val=""/>
        <w:lvlJc w:val="left"/>
        <w:pPr>
          <w:ind w:left="0" w:firstLine="0"/>
        </w:pPr>
        <w:rPr>
          <w:rFonts w:hint="default"/>
        </w:rPr>
      </w:lvl>
    </w:lvlOverride>
    <w:lvlOverride w:ilvl="3">
      <w:lvl w:ilvl="3">
        <w:start w:val="1"/>
        <w:numFmt w:val="none"/>
        <w:pStyle w:val="Heading4"/>
        <w:lvlText w:val=""/>
        <w:lvlJc w:val="left"/>
        <w:pPr>
          <w:ind w:left="0" w:firstLine="0"/>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19">
    <w:abstractNumId w:val="13"/>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9"/>
  </w:num>
  <w:num w:numId="23">
    <w:abstractNumId w:val="16"/>
  </w:num>
  <w:num w:numId="24">
    <w:abstractNumId w:val="0"/>
  </w:num>
  <w:num w:numId="25">
    <w:abstractNumId w:val="7"/>
  </w:num>
  <w:num w:numId="26">
    <w:abstractNumId w:val="9"/>
  </w:num>
  <w:num w:numId="27">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n Sinderen, Douwe">
    <w15:presenceInfo w15:providerId="None" w15:userId="Van Sinderen, Douw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720"/>
  <w:characterSpacingControl w:val="doNotCompress"/>
  <w:hdrShapeDefaults>
    <o:shapedefaults v:ext="edit" spidmax="623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r2fvrzvsj2et2kedarsp500z59vfsrezexrt&quot;&gt;My EndNote Library&lt;record-ids&gt;&lt;item&gt;51&lt;/item&gt;&lt;item&gt;54&lt;/item&gt;&lt;item&gt;55&lt;/item&gt;&lt;item&gt;56&lt;/item&gt;&lt;item&gt;57&lt;/item&gt;&lt;item&gt;59&lt;/item&gt;&lt;item&gt;64&lt;/item&gt;&lt;item&gt;65&lt;/item&gt;&lt;item&gt;66&lt;/item&gt;&lt;item&gt;83&lt;/item&gt;&lt;item&gt;186&lt;/item&gt;&lt;item&gt;187&lt;/item&gt;&lt;item&gt;188&lt;/item&gt;&lt;item&gt;310&lt;/item&gt;&lt;item&gt;333&lt;/item&gt;&lt;item&gt;335&lt;/item&gt;&lt;item&gt;336&lt;/item&gt;&lt;item&gt;337&lt;/item&gt;&lt;item&gt;338&lt;/item&gt;&lt;item&gt;339&lt;/item&gt;&lt;item&gt;340&lt;/item&gt;&lt;item&gt;341&lt;/item&gt;&lt;item&gt;342&lt;/item&gt;&lt;item&gt;343&lt;/item&gt;&lt;item&gt;344&lt;/item&gt;&lt;item&gt;345&lt;/item&gt;&lt;item&gt;346&lt;/item&gt;&lt;item&gt;347&lt;/item&gt;&lt;item&gt;348&lt;/item&gt;&lt;item&gt;349&lt;/item&gt;&lt;item&gt;350&lt;/item&gt;&lt;item&gt;351&lt;/item&gt;&lt;item&gt;352&lt;/item&gt;&lt;item&gt;353&lt;/item&gt;&lt;item&gt;354&lt;/item&gt;&lt;item&gt;355&lt;/item&gt;&lt;item&gt;356&lt;/item&gt;&lt;item&gt;357&lt;/item&gt;&lt;item&gt;358&lt;/item&gt;&lt;item&gt;359&lt;/item&gt;&lt;item&gt;360&lt;/item&gt;&lt;item&gt;361&lt;/item&gt;&lt;item&gt;362&lt;/item&gt;&lt;item&gt;363&lt;/item&gt;&lt;item&gt;364&lt;/item&gt;&lt;item&gt;365&lt;/item&gt;&lt;item&gt;366&lt;/item&gt;&lt;item&gt;367&lt;/item&gt;&lt;item&gt;368&lt;/item&gt;&lt;item&gt;369&lt;/item&gt;&lt;item&gt;370&lt;/item&gt;&lt;item&gt;371&lt;/item&gt;&lt;item&gt;372&lt;/item&gt;&lt;item&gt;373&lt;/item&gt;&lt;item&gt;374&lt;/item&gt;&lt;item&gt;375&lt;/item&gt;&lt;item&gt;376&lt;/item&gt;&lt;item&gt;377&lt;/item&gt;&lt;item&gt;378&lt;/item&gt;&lt;item&gt;379&lt;/item&gt;&lt;item&gt;380&lt;/item&gt;&lt;item&gt;381&lt;/item&gt;&lt;item&gt;382&lt;/item&gt;&lt;/record-ids&gt;&lt;/item&gt;&lt;/Libraries&gt;"/>
  </w:docVars>
  <w:rsids>
    <w:rsidRoot w:val="005B4BDC"/>
    <w:rsid w:val="00005369"/>
    <w:rsid w:val="00005715"/>
    <w:rsid w:val="00006435"/>
    <w:rsid w:val="00010D8D"/>
    <w:rsid w:val="0001116B"/>
    <w:rsid w:val="00011EE7"/>
    <w:rsid w:val="00012A1D"/>
    <w:rsid w:val="00014751"/>
    <w:rsid w:val="00014A08"/>
    <w:rsid w:val="000158EC"/>
    <w:rsid w:val="0002387D"/>
    <w:rsid w:val="000259B5"/>
    <w:rsid w:val="00027A96"/>
    <w:rsid w:val="00027F56"/>
    <w:rsid w:val="0003041E"/>
    <w:rsid w:val="00030A94"/>
    <w:rsid w:val="0003350B"/>
    <w:rsid w:val="0003358F"/>
    <w:rsid w:val="000337DC"/>
    <w:rsid w:val="000348A8"/>
    <w:rsid w:val="00035382"/>
    <w:rsid w:val="00035970"/>
    <w:rsid w:val="0003683F"/>
    <w:rsid w:val="00037F48"/>
    <w:rsid w:val="00041BEC"/>
    <w:rsid w:val="000426BC"/>
    <w:rsid w:val="0004518C"/>
    <w:rsid w:val="0005295F"/>
    <w:rsid w:val="00053CC8"/>
    <w:rsid w:val="00053D1C"/>
    <w:rsid w:val="00055321"/>
    <w:rsid w:val="00056A68"/>
    <w:rsid w:val="000571BF"/>
    <w:rsid w:val="000645D3"/>
    <w:rsid w:val="000647C6"/>
    <w:rsid w:val="0006716B"/>
    <w:rsid w:val="00071593"/>
    <w:rsid w:val="00073C3D"/>
    <w:rsid w:val="00074B85"/>
    <w:rsid w:val="00075ABF"/>
    <w:rsid w:val="000823AC"/>
    <w:rsid w:val="00082E4B"/>
    <w:rsid w:val="00083B4B"/>
    <w:rsid w:val="00084079"/>
    <w:rsid w:val="000920BF"/>
    <w:rsid w:val="00092BF6"/>
    <w:rsid w:val="00092C6F"/>
    <w:rsid w:val="00096072"/>
    <w:rsid w:val="000A236B"/>
    <w:rsid w:val="000A3562"/>
    <w:rsid w:val="000A66ED"/>
    <w:rsid w:val="000A729E"/>
    <w:rsid w:val="000A745A"/>
    <w:rsid w:val="000B07EA"/>
    <w:rsid w:val="000B1763"/>
    <w:rsid w:val="000B5568"/>
    <w:rsid w:val="000B6CAE"/>
    <w:rsid w:val="000C1D0D"/>
    <w:rsid w:val="000C3112"/>
    <w:rsid w:val="000C63DA"/>
    <w:rsid w:val="000C7638"/>
    <w:rsid w:val="000D270E"/>
    <w:rsid w:val="000D3FBA"/>
    <w:rsid w:val="000D4F31"/>
    <w:rsid w:val="000D5A22"/>
    <w:rsid w:val="000E0B4A"/>
    <w:rsid w:val="000E19B8"/>
    <w:rsid w:val="000E21CA"/>
    <w:rsid w:val="000E2293"/>
    <w:rsid w:val="000E346E"/>
    <w:rsid w:val="000E37C9"/>
    <w:rsid w:val="000E4C4A"/>
    <w:rsid w:val="000E766F"/>
    <w:rsid w:val="000F1803"/>
    <w:rsid w:val="001010C6"/>
    <w:rsid w:val="00101298"/>
    <w:rsid w:val="001023FB"/>
    <w:rsid w:val="001031FD"/>
    <w:rsid w:val="0010465D"/>
    <w:rsid w:val="0010476C"/>
    <w:rsid w:val="00104B2A"/>
    <w:rsid w:val="001053F7"/>
    <w:rsid w:val="001065E1"/>
    <w:rsid w:val="001067CB"/>
    <w:rsid w:val="00111EAF"/>
    <w:rsid w:val="001140CD"/>
    <w:rsid w:val="00115B15"/>
    <w:rsid w:val="0011646E"/>
    <w:rsid w:val="00123EFE"/>
    <w:rsid w:val="001255A7"/>
    <w:rsid w:val="001266F7"/>
    <w:rsid w:val="00127AB8"/>
    <w:rsid w:val="001351DF"/>
    <w:rsid w:val="001353D2"/>
    <w:rsid w:val="001359D4"/>
    <w:rsid w:val="00136DAE"/>
    <w:rsid w:val="001429AC"/>
    <w:rsid w:val="001436BB"/>
    <w:rsid w:val="00143EAA"/>
    <w:rsid w:val="00144E36"/>
    <w:rsid w:val="00144EBA"/>
    <w:rsid w:val="001454E2"/>
    <w:rsid w:val="00147852"/>
    <w:rsid w:val="001513F4"/>
    <w:rsid w:val="00151AD7"/>
    <w:rsid w:val="001566F5"/>
    <w:rsid w:val="00160CA8"/>
    <w:rsid w:val="00161D69"/>
    <w:rsid w:val="0016256E"/>
    <w:rsid w:val="00162D2A"/>
    <w:rsid w:val="001741BD"/>
    <w:rsid w:val="00175153"/>
    <w:rsid w:val="001823D6"/>
    <w:rsid w:val="00184D6D"/>
    <w:rsid w:val="00192B36"/>
    <w:rsid w:val="00193E2E"/>
    <w:rsid w:val="001945C5"/>
    <w:rsid w:val="00194BD5"/>
    <w:rsid w:val="001A1597"/>
    <w:rsid w:val="001A3FDC"/>
    <w:rsid w:val="001B0457"/>
    <w:rsid w:val="001B277D"/>
    <w:rsid w:val="001B4B5C"/>
    <w:rsid w:val="001B4EE9"/>
    <w:rsid w:val="001B5163"/>
    <w:rsid w:val="001B68FA"/>
    <w:rsid w:val="001C1A4A"/>
    <w:rsid w:val="001C33C1"/>
    <w:rsid w:val="001C4031"/>
    <w:rsid w:val="001C65DF"/>
    <w:rsid w:val="001C7632"/>
    <w:rsid w:val="001D0024"/>
    <w:rsid w:val="001D1023"/>
    <w:rsid w:val="001D1C86"/>
    <w:rsid w:val="001D6627"/>
    <w:rsid w:val="001D7293"/>
    <w:rsid w:val="001E3F29"/>
    <w:rsid w:val="001E46A7"/>
    <w:rsid w:val="001E5296"/>
    <w:rsid w:val="001E53B3"/>
    <w:rsid w:val="001E7C50"/>
    <w:rsid w:val="001F0010"/>
    <w:rsid w:val="001F04AF"/>
    <w:rsid w:val="001F311D"/>
    <w:rsid w:val="001F4999"/>
    <w:rsid w:val="001F54D8"/>
    <w:rsid w:val="001F5557"/>
    <w:rsid w:val="00205AD4"/>
    <w:rsid w:val="00207F72"/>
    <w:rsid w:val="00210330"/>
    <w:rsid w:val="00211722"/>
    <w:rsid w:val="00215B08"/>
    <w:rsid w:val="00215DE9"/>
    <w:rsid w:val="00220496"/>
    <w:rsid w:val="002207A1"/>
    <w:rsid w:val="00223362"/>
    <w:rsid w:val="00226206"/>
    <w:rsid w:val="0022697B"/>
    <w:rsid w:val="00226C24"/>
    <w:rsid w:val="002370FA"/>
    <w:rsid w:val="0024229A"/>
    <w:rsid w:val="0024355E"/>
    <w:rsid w:val="00245AEE"/>
    <w:rsid w:val="00246D46"/>
    <w:rsid w:val="002470A1"/>
    <w:rsid w:val="0025000E"/>
    <w:rsid w:val="0025172A"/>
    <w:rsid w:val="00252590"/>
    <w:rsid w:val="00253169"/>
    <w:rsid w:val="0025472B"/>
    <w:rsid w:val="002548F0"/>
    <w:rsid w:val="00256346"/>
    <w:rsid w:val="00257EF6"/>
    <w:rsid w:val="00257F49"/>
    <w:rsid w:val="00270736"/>
    <w:rsid w:val="00270DD8"/>
    <w:rsid w:val="00272061"/>
    <w:rsid w:val="002769B6"/>
    <w:rsid w:val="00276AD5"/>
    <w:rsid w:val="002816D1"/>
    <w:rsid w:val="002817FF"/>
    <w:rsid w:val="0028488C"/>
    <w:rsid w:val="00284928"/>
    <w:rsid w:val="00284AD8"/>
    <w:rsid w:val="00286A9A"/>
    <w:rsid w:val="00286D09"/>
    <w:rsid w:val="00287030"/>
    <w:rsid w:val="00287988"/>
    <w:rsid w:val="00290A16"/>
    <w:rsid w:val="00293BE3"/>
    <w:rsid w:val="002949CC"/>
    <w:rsid w:val="00295760"/>
    <w:rsid w:val="002971BA"/>
    <w:rsid w:val="002A3018"/>
    <w:rsid w:val="002A443F"/>
    <w:rsid w:val="002A4ADD"/>
    <w:rsid w:val="002B0683"/>
    <w:rsid w:val="002B2D67"/>
    <w:rsid w:val="002B354C"/>
    <w:rsid w:val="002B4080"/>
    <w:rsid w:val="002B44C8"/>
    <w:rsid w:val="002B5DF8"/>
    <w:rsid w:val="002B61D1"/>
    <w:rsid w:val="002B623B"/>
    <w:rsid w:val="002B642B"/>
    <w:rsid w:val="002C4979"/>
    <w:rsid w:val="002C53A9"/>
    <w:rsid w:val="002D140F"/>
    <w:rsid w:val="002D1D18"/>
    <w:rsid w:val="002D4623"/>
    <w:rsid w:val="002D7D0B"/>
    <w:rsid w:val="002E0548"/>
    <w:rsid w:val="002E110D"/>
    <w:rsid w:val="002E1DB6"/>
    <w:rsid w:val="002E21A1"/>
    <w:rsid w:val="002F28C5"/>
    <w:rsid w:val="002F3EF9"/>
    <w:rsid w:val="002F6037"/>
    <w:rsid w:val="003000C0"/>
    <w:rsid w:val="00301847"/>
    <w:rsid w:val="00306054"/>
    <w:rsid w:val="003071E4"/>
    <w:rsid w:val="00307943"/>
    <w:rsid w:val="003106AD"/>
    <w:rsid w:val="003142AB"/>
    <w:rsid w:val="00314536"/>
    <w:rsid w:val="00314F64"/>
    <w:rsid w:val="00315744"/>
    <w:rsid w:val="00320BAB"/>
    <w:rsid w:val="00322D8D"/>
    <w:rsid w:val="00324A61"/>
    <w:rsid w:val="00334F01"/>
    <w:rsid w:val="00335084"/>
    <w:rsid w:val="00336F95"/>
    <w:rsid w:val="00337013"/>
    <w:rsid w:val="00341231"/>
    <w:rsid w:val="0034289D"/>
    <w:rsid w:val="0034299D"/>
    <w:rsid w:val="00345790"/>
    <w:rsid w:val="00345A95"/>
    <w:rsid w:val="00345B71"/>
    <w:rsid w:val="00346DFA"/>
    <w:rsid w:val="00361051"/>
    <w:rsid w:val="00363392"/>
    <w:rsid w:val="00363A3C"/>
    <w:rsid w:val="00363A43"/>
    <w:rsid w:val="003640AC"/>
    <w:rsid w:val="0036537B"/>
    <w:rsid w:val="003722B4"/>
    <w:rsid w:val="00374025"/>
    <w:rsid w:val="0037716D"/>
    <w:rsid w:val="003826D0"/>
    <w:rsid w:val="0038394E"/>
    <w:rsid w:val="00387246"/>
    <w:rsid w:val="0038762C"/>
    <w:rsid w:val="003948CE"/>
    <w:rsid w:val="00397B32"/>
    <w:rsid w:val="00397C42"/>
    <w:rsid w:val="003A17D2"/>
    <w:rsid w:val="003A252F"/>
    <w:rsid w:val="003A6B75"/>
    <w:rsid w:val="003B1E82"/>
    <w:rsid w:val="003B360C"/>
    <w:rsid w:val="003B433D"/>
    <w:rsid w:val="003B4A89"/>
    <w:rsid w:val="003B6C73"/>
    <w:rsid w:val="003B726E"/>
    <w:rsid w:val="003C2F79"/>
    <w:rsid w:val="003C3B9B"/>
    <w:rsid w:val="003C3CD1"/>
    <w:rsid w:val="003C7D7A"/>
    <w:rsid w:val="003C7DE0"/>
    <w:rsid w:val="003D1CF5"/>
    <w:rsid w:val="003D64D6"/>
    <w:rsid w:val="003E4CDB"/>
    <w:rsid w:val="003F2664"/>
    <w:rsid w:val="003F2DD9"/>
    <w:rsid w:val="003F39C2"/>
    <w:rsid w:val="003F4237"/>
    <w:rsid w:val="003F4D10"/>
    <w:rsid w:val="00401FD7"/>
    <w:rsid w:val="004026B8"/>
    <w:rsid w:val="00402BE4"/>
    <w:rsid w:val="00404C3D"/>
    <w:rsid w:val="00406E25"/>
    <w:rsid w:val="00411AC9"/>
    <w:rsid w:val="00421964"/>
    <w:rsid w:val="0042198D"/>
    <w:rsid w:val="0042210A"/>
    <w:rsid w:val="004232D8"/>
    <w:rsid w:val="00427507"/>
    <w:rsid w:val="00427A19"/>
    <w:rsid w:val="00430CCD"/>
    <w:rsid w:val="00436446"/>
    <w:rsid w:val="00436D0D"/>
    <w:rsid w:val="00440A91"/>
    <w:rsid w:val="004410AE"/>
    <w:rsid w:val="0044123A"/>
    <w:rsid w:val="00441BDA"/>
    <w:rsid w:val="00444B24"/>
    <w:rsid w:val="00446DD5"/>
    <w:rsid w:val="00447463"/>
    <w:rsid w:val="004560D7"/>
    <w:rsid w:val="004618CB"/>
    <w:rsid w:val="004672EA"/>
    <w:rsid w:val="004705D5"/>
    <w:rsid w:val="00473EA4"/>
    <w:rsid w:val="00474337"/>
    <w:rsid w:val="004759BB"/>
    <w:rsid w:val="0048271B"/>
    <w:rsid w:val="0048356C"/>
    <w:rsid w:val="004841FE"/>
    <w:rsid w:val="0048738F"/>
    <w:rsid w:val="004934DF"/>
    <w:rsid w:val="004971AB"/>
    <w:rsid w:val="004A1207"/>
    <w:rsid w:val="004A2DE0"/>
    <w:rsid w:val="004A5BCB"/>
    <w:rsid w:val="004B19B3"/>
    <w:rsid w:val="004B2754"/>
    <w:rsid w:val="004B2B2E"/>
    <w:rsid w:val="004B2C9E"/>
    <w:rsid w:val="004B4719"/>
    <w:rsid w:val="004B53D3"/>
    <w:rsid w:val="004B6DFB"/>
    <w:rsid w:val="004C2B14"/>
    <w:rsid w:val="004C36D8"/>
    <w:rsid w:val="004C3EF1"/>
    <w:rsid w:val="004C5BD8"/>
    <w:rsid w:val="004C6ED1"/>
    <w:rsid w:val="004D329A"/>
    <w:rsid w:val="004D390D"/>
    <w:rsid w:val="004D632D"/>
    <w:rsid w:val="004D761B"/>
    <w:rsid w:val="004E2850"/>
    <w:rsid w:val="004E442D"/>
    <w:rsid w:val="004E4E9A"/>
    <w:rsid w:val="004E70F7"/>
    <w:rsid w:val="004F3830"/>
    <w:rsid w:val="004F5E13"/>
    <w:rsid w:val="004F69C3"/>
    <w:rsid w:val="005004CB"/>
    <w:rsid w:val="00500A4E"/>
    <w:rsid w:val="005013C1"/>
    <w:rsid w:val="00503D51"/>
    <w:rsid w:val="00503F00"/>
    <w:rsid w:val="00503FAB"/>
    <w:rsid w:val="00504183"/>
    <w:rsid w:val="005054E2"/>
    <w:rsid w:val="00505993"/>
    <w:rsid w:val="00506A21"/>
    <w:rsid w:val="00511988"/>
    <w:rsid w:val="00512A7D"/>
    <w:rsid w:val="00512BA5"/>
    <w:rsid w:val="005131BF"/>
    <w:rsid w:val="00513978"/>
    <w:rsid w:val="005142E3"/>
    <w:rsid w:val="00524DF1"/>
    <w:rsid w:val="0053034C"/>
    <w:rsid w:val="005314A2"/>
    <w:rsid w:val="00532F8D"/>
    <w:rsid w:val="00533479"/>
    <w:rsid w:val="00534E80"/>
    <w:rsid w:val="00536841"/>
    <w:rsid w:val="00536D2B"/>
    <w:rsid w:val="005403E9"/>
    <w:rsid w:val="005512EB"/>
    <w:rsid w:val="00553F7C"/>
    <w:rsid w:val="005542B5"/>
    <w:rsid w:val="00554D25"/>
    <w:rsid w:val="0056276E"/>
    <w:rsid w:val="0056517B"/>
    <w:rsid w:val="00565FE7"/>
    <w:rsid w:val="0056727D"/>
    <w:rsid w:val="0057273E"/>
    <w:rsid w:val="00574BC4"/>
    <w:rsid w:val="00577FC2"/>
    <w:rsid w:val="00581BCC"/>
    <w:rsid w:val="00582B5B"/>
    <w:rsid w:val="00586492"/>
    <w:rsid w:val="00592947"/>
    <w:rsid w:val="00596B35"/>
    <w:rsid w:val="005A2CA9"/>
    <w:rsid w:val="005A498F"/>
    <w:rsid w:val="005A7065"/>
    <w:rsid w:val="005A7109"/>
    <w:rsid w:val="005B1D61"/>
    <w:rsid w:val="005B1E3D"/>
    <w:rsid w:val="005B2C5D"/>
    <w:rsid w:val="005B2FB1"/>
    <w:rsid w:val="005B39DA"/>
    <w:rsid w:val="005B4BDC"/>
    <w:rsid w:val="005B4F0A"/>
    <w:rsid w:val="005B59C3"/>
    <w:rsid w:val="005B7034"/>
    <w:rsid w:val="005C34F6"/>
    <w:rsid w:val="005C4769"/>
    <w:rsid w:val="005C4C27"/>
    <w:rsid w:val="005C7944"/>
    <w:rsid w:val="005D17EF"/>
    <w:rsid w:val="005D325D"/>
    <w:rsid w:val="005D56E9"/>
    <w:rsid w:val="005D7B39"/>
    <w:rsid w:val="005E1411"/>
    <w:rsid w:val="005E25DB"/>
    <w:rsid w:val="005E4939"/>
    <w:rsid w:val="005E651C"/>
    <w:rsid w:val="005F051B"/>
    <w:rsid w:val="005F2AB4"/>
    <w:rsid w:val="005F404E"/>
    <w:rsid w:val="005F46DF"/>
    <w:rsid w:val="005F4804"/>
    <w:rsid w:val="005F578F"/>
    <w:rsid w:val="005F5AC7"/>
    <w:rsid w:val="005F7742"/>
    <w:rsid w:val="00600021"/>
    <w:rsid w:val="006001FC"/>
    <w:rsid w:val="006026F1"/>
    <w:rsid w:val="006039A6"/>
    <w:rsid w:val="006040B1"/>
    <w:rsid w:val="006042E7"/>
    <w:rsid w:val="00606D40"/>
    <w:rsid w:val="00610C5E"/>
    <w:rsid w:val="006130B0"/>
    <w:rsid w:val="006142FC"/>
    <w:rsid w:val="00615521"/>
    <w:rsid w:val="00620C88"/>
    <w:rsid w:val="00620D5B"/>
    <w:rsid w:val="00620FC0"/>
    <w:rsid w:val="0062264F"/>
    <w:rsid w:val="0062374B"/>
    <w:rsid w:val="00624CB9"/>
    <w:rsid w:val="00625043"/>
    <w:rsid w:val="00627595"/>
    <w:rsid w:val="00627BD5"/>
    <w:rsid w:val="0063086E"/>
    <w:rsid w:val="006326A2"/>
    <w:rsid w:val="00635A5A"/>
    <w:rsid w:val="00635A98"/>
    <w:rsid w:val="00635AA5"/>
    <w:rsid w:val="00636DC2"/>
    <w:rsid w:val="00636F39"/>
    <w:rsid w:val="0064126A"/>
    <w:rsid w:val="00643490"/>
    <w:rsid w:val="00643C9E"/>
    <w:rsid w:val="00646262"/>
    <w:rsid w:val="00646B98"/>
    <w:rsid w:val="006473A4"/>
    <w:rsid w:val="00647C50"/>
    <w:rsid w:val="00650832"/>
    <w:rsid w:val="00657083"/>
    <w:rsid w:val="006605EB"/>
    <w:rsid w:val="006614FD"/>
    <w:rsid w:val="00662E85"/>
    <w:rsid w:val="006644E5"/>
    <w:rsid w:val="00670444"/>
    <w:rsid w:val="00670562"/>
    <w:rsid w:val="00672BDF"/>
    <w:rsid w:val="00675FA0"/>
    <w:rsid w:val="00677DFC"/>
    <w:rsid w:val="00680364"/>
    <w:rsid w:val="0068106C"/>
    <w:rsid w:val="006810F0"/>
    <w:rsid w:val="00681CBF"/>
    <w:rsid w:val="00684C13"/>
    <w:rsid w:val="00684DD8"/>
    <w:rsid w:val="00685E00"/>
    <w:rsid w:val="006906DC"/>
    <w:rsid w:val="00690ED2"/>
    <w:rsid w:val="00691301"/>
    <w:rsid w:val="006945F6"/>
    <w:rsid w:val="0069565E"/>
    <w:rsid w:val="00696BB7"/>
    <w:rsid w:val="00696E59"/>
    <w:rsid w:val="006A0039"/>
    <w:rsid w:val="006A3E9E"/>
    <w:rsid w:val="006A4A95"/>
    <w:rsid w:val="006A5041"/>
    <w:rsid w:val="006A6D08"/>
    <w:rsid w:val="006B03D1"/>
    <w:rsid w:val="006B161C"/>
    <w:rsid w:val="006B351E"/>
    <w:rsid w:val="006B37FA"/>
    <w:rsid w:val="006B3912"/>
    <w:rsid w:val="006B508F"/>
    <w:rsid w:val="006B7883"/>
    <w:rsid w:val="006C11A3"/>
    <w:rsid w:val="006C17DB"/>
    <w:rsid w:val="006C219C"/>
    <w:rsid w:val="006C480E"/>
    <w:rsid w:val="006C4DF4"/>
    <w:rsid w:val="006C5B74"/>
    <w:rsid w:val="006C709D"/>
    <w:rsid w:val="006C71BB"/>
    <w:rsid w:val="006D1380"/>
    <w:rsid w:val="006D4B03"/>
    <w:rsid w:val="006D4F5D"/>
    <w:rsid w:val="006E09E7"/>
    <w:rsid w:val="006E1AD3"/>
    <w:rsid w:val="006E1E94"/>
    <w:rsid w:val="006E7DF5"/>
    <w:rsid w:val="006F1D95"/>
    <w:rsid w:val="006F1DCF"/>
    <w:rsid w:val="006F21EF"/>
    <w:rsid w:val="006F2EF3"/>
    <w:rsid w:val="006F5F15"/>
    <w:rsid w:val="006F6BE2"/>
    <w:rsid w:val="006F7EE9"/>
    <w:rsid w:val="0070372A"/>
    <w:rsid w:val="00705765"/>
    <w:rsid w:val="007060A8"/>
    <w:rsid w:val="00706773"/>
    <w:rsid w:val="00707C06"/>
    <w:rsid w:val="00710D7C"/>
    <w:rsid w:val="007146AE"/>
    <w:rsid w:val="007167A6"/>
    <w:rsid w:val="00716FDE"/>
    <w:rsid w:val="00722903"/>
    <w:rsid w:val="00724B68"/>
    <w:rsid w:val="0072566C"/>
    <w:rsid w:val="0072627A"/>
    <w:rsid w:val="00727787"/>
    <w:rsid w:val="00727801"/>
    <w:rsid w:val="007300BC"/>
    <w:rsid w:val="00732D5F"/>
    <w:rsid w:val="00733CD4"/>
    <w:rsid w:val="00737E0B"/>
    <w:rsid w:val="007428CD"/>
    <w:rsid w:val="007430C0"/>
    <w:rsid w:val="00746A8E"/>
    <w:rsid w:val="007504F8"/>
    <w:rsid w:val="00756682"/>
    <w:rsid w:val="00761570"/>
    <w:rsid w:val="00765D59"/>
    <w:rsid w:val="007746BE"/>
    <w:rsid w:val="0077675D"/>
    <w:rsid w:val="007767A7"/>
    <w:rsid w:val="00781554"/>
    <w:rsid w:val="007819E7"/>
    <w:rsid w:val="00783AD0"/>
    <w:rsid w:val="007844BC"/>
    <w:rsid w:val="00786227"/>
    <w:rsid w:val="00787972"/>
    <w:rsid w:val="007924EB"/>
    <w:rsid w:val="00796432"/>
    <w:rsid w:val="00796CEA"/>
    <w:rsid w:val="007A3D38"/>
    <w:rsid w:val="007A423A"/>
    <w:rsid w:val="007A6428"/>
    <w:rsid w:val="007B089D"/>
    <w:rsid w:val="007B1459"/>
    <w:rsid w:val="007B1673"/>
    <w:rsid w:val="007B3475"/>
    <w:rsid w:val="007B6BD9"/>
    <w:rsid w:val="007B734D"/>
    <w:rsid w:val="007C251A"/>
    <w:rsid w:val="007C461E"/>
    <w:rsid w:val="007C7D21"/>
    <w:rsid w:val="007E00A4"/>
    <w:rsid w:val="007E1C1E"/>
    <w:rsid w:val="007E2BEB"/>
    <w:rsid w:val="007E3A7F"/>
    <w:rsid w:val="007E468F"/>
    <w:rsid w:val="007E65A6"/>
    <w:rsid w:val="007E767F"/>
    <w:rsid w:val="007E7C47"/>
    <w:rsid w:val="007F2319"/>
    <w:rsid w:val="007F4FBB"/>
    <w:rsid w:val="00800114"/>
    <w:rsid w:val="008008B1"/>
    <w:rsid w:val="00810EF3"/>
    <w:rsid w:val="008120B2"/>
    <w:rsid w:val="00814F65"/>
    <w:rsid w:val="00815962"/>
    <w:rsid w:val="008203EB"/>
    <w:rsid w:val="008242B2"/>
    <w:rsid w:val="00824A76"/>
    <w:rsid w:val="0082605F"/>
    <w:rsid w:val="00826FC6"/>
    <w:rsid w:val="00827DD6"/>
    <w:rsid w:val="008338E6"/>
    <w:rsid w:val="00841DC2"/>
    <w:rsid w:val="008458EE"/>
    <w:rsid w:val="00846BFF"/>
    <w:rsid w:val="008470E3"/>
    <w:rsid w:val="0084728E"/>
    <w:rsid w:val="00847522"/>
    <w:rsid w:val="00850707"/>
    <w:rsid w:val="0085550C"/>
    <w:rsid w:val="00861BC8"/>
    <w:rsid w:val="0086220A"/>
    <w:rsid w:val="00862899"/>
    <w:rsid w:val="00862D52"/>
    <w:rsid w:val="008633FB"/>
    <w:rsid w:val="008809FE"/>
    <w:rsid w:val="00884BDE"/>
    <w:rsid w:val="00884C53"/>
    <w:rsid w:val="008878BC"/>
    <w:rsid w:val="00887E72"/>
    <w:rsid w:val="00890627"/>
    <w:rsid w:val="00891196"/>
    <w:rsid w:val="00893609"/>
    <w:rsid w:val="00896470"/>
    <w:rsid w:val="008A1083"/>
    <w:rsid w:val="008A14FF"/>
    <w:rsid w:val="008A33E9"/>
    <w:rsid w:val="008A4588"/>
    <w:rsid w:val="008A752C"/>
    <w:rsid w:val="008B2B33"/>
    <w:rsid w:val="008B3FDA"/>
    <w:rsid w:val="008B4605"/>
    <w:rsid w:val="008B5FA7"/>
    <w:rsid w:val="008B75B4"/>
    <w:rsid w:val="008C2A69"/>
    <w:rsid w:val="008C3FC9"/>
    <w:rsid w:val="008C6191"/>
    <w:rsid w:val="008D05F7"/>
    <w:rsid w:val="008D271B"/>
    <w:rsid w:val="008D2C36"/>
    <w:rsid w:val="008D2E9A"/>
    <w:rsid w:val="008D3C66"/>
    <w:rsid w:val="008D507B"/>
    <w:rsid w:val="008D5D7C"/>
    <w:rsid w:val="008D66E1"/>
    <w:rsid w:val="008E1023"/>
    <w:rsid w:val="008E2FEB"/>
    <w:rsid w:val="008E3A0E"/>
    <w:rsid w:val="008E4555"/>
    <w:rsid w:val="008E63C4"/>
    <w:rsid w:val="008E6481"/>
    <w:rsid w:val="008E7CA8"/>
    <w:rsid w:val="008F17C5"/>
    <w:rsid w:val="008F2C11"/>
    <w:rsid w:val="008F55A5"/>
    <w:rsid w:val="008F5F8B"/>
    <w:rsid w:val="008F7B2C"/>
    <w:rsid w:val="009000C2"/>
    <w:rsid w:val="009005B0"/>
    <w:rsid w:val="0090143E"/>
    <w:rsid w:val="0090242B"/>
    <w:rsid w:val="00902929"/>
    <w:rsid w:val="00907C7F"/>
    <w:rsid w:val="00912F32"/>
    <w:rsid w:val="009135DA"/>
    <w:rsid w:val="00915949"/>
    <w:rsid w:val="00917C9B"/>
    <w:rsid w:val="00922DDB"/>
    <w:rsid w:val="0092311B"/>
    <w:rsid w:val="00924BB0"/>
    <w:rsid w:val="00924DCE"/>
    <w:rsid w:val="00925B79"/>
    <w:rsid w:val="009263F4"/>
    <w:rsid w:val="0093038A"/>
    <w:rsid w:val="00931F67"/>
    <w:rsid w:val="0093569D"/>
    <w:rsid w:val="009356CA"/>
    <w:rsid w:val="00936C39"/>
    <w:rsid w:val="0093789F"/>
    <w:rsid w:val="009405EC"/>
    <w:rsid w:val="0094471D"/>
    <w:rsid w:val="009454DB"/>
    <w:rsid w:val="00945D3C"/>
    <w:rsid w:val="009479F1"/>
    <w:rsid w:val="00950BFC"/>
    <w:rsid w:val="00951812"/>
    <w:rsid w:val="00952977"/>
    <w:rsid w:val="00952EDA"/>
    <w:rsid w:val="00955154"/>
    <w:rsid w:val="00962410"/>
    <w:rsid w:val="00962A65"/>
    <w:rsid w:val="009637A8"/>
    <w:rsid w:val="009639FE"/>
    <w:rsid w:val="00965761"/>
    <w:rsid w:val="009708E8"/>
    <w:rsid w:val="00972BA1"/>
    <w:rsid w:val="009732A3"/>
    <w:rsid w:val="00974AD5"/>
    <w:rsid w:val="00974DB2"/>
    <w:rsid w:val="009754E8"/>
    <w:rsid w:val="0097580B"/>
    <w:rsid w:val="00975FD5"/>
    <w:rsid w:val="00980E07"/>
    <w:rsid w:val="00981858"/>
    <w:rsid w:val="009852C6"/>
    <w:rsid w:val="00985B96"/>
    <w:rsid w:val="00987E63"/>
    <w:rsid w:val="0099006D"/>
    <w:rsid w:val="009901E4"/>
    <w:rsid w:val="009939A7"/>
    <w:rsid w:val="00994E22"/>
    <w:rsid w:val="00995D3E"/>
    <w:rsid w:val="00997229"/>
    <w:rsid w:val="0099779A"/>
    <w:rsid w:val="009A1224"/>
    <w:rsid w:val="009A15DC"/>
    <w:rsid w:val="009A3119"/>
    <w:rsid w:val="009A4478"/>
    <w:rsid w:val="009A5AA2"/>
    <w:rsid w:val="009A5C89"/>
    <w:rsid w:val="009A60DB"/>
    <w:rsid w:val="009A65A5"/>
    <w:rsid w:val="009B1221"/>
    <w:rsid w:val="009B1234"/>
    <w:rsid w:val="009B45A7"/>
    <w:rsid w:val="009B6EEB"/>
    <w:rsid w:val="009C148C"/>
    <w:rsid w:val="009C4F9E"/>
    <w:rsid w:val="009C6D99"/>
    <w:rsid w:val="009D2C80"/>
    <w:rsid w:val="009D4640"/>
    <w:rsid w:val="009D49F3"/>
    <w:rsid w:val="009E03B6"/>
    <w:rsid w:val="009E1CBA"/>
    <w:rsid w:val="009E2829"/>
    <w:rsid w:val="009E48CE"/>
    <w:rsid w:val="009F2B97"/>
    <w:rsid w:val="009F5ECA"/>
    <w:rsid w:val="009F6F31"/>
    <w:rsid w:val="00A00647"/>
    <w:rsid w:val="00A01832"/>
    <w:rsid w:val="00A12301"/>
    <w:rsid w:val="00A16097"/>
    <w:rsid w:val="00A204CF"/>
    <w:rsid w:val="00A245F4"/>
    <w:rsid w:val="00A34AB5"/>
    <w:rsid w:val="00A36D83"/>
    <w:rsid w:val="00A42A0C"/>
    <w:rsid w:val="00A45E4A"/>
    <w:rsid w:val="00A51A42"/>
    <w:rsid w:val="00A55065"/>
    <w:rsid w:val="00A567F7"/>
    <w:rsid w:val="00A6686F"/>
    <w:rsid w:val="00A676EA"/>
    <w:rsid w:val="00A71159"/>
    <w:rsid w:val="00A71226"/>
    <w:rsid w:val="00A74003"/>
    <w:rsid w:val="00A817CD"/>
    <w:rsid w:val="00A81D2F"/>
    <w:rsid w:val="00A8230E"/>
    <w:rsid w:val="00A823AD"/>
    <w:rsid w:val="00A831C8"/>
    <w:rsid w:val="00A8394F"/>
    <w:rsid w:val="00A84524"/>
    <w:rsid w:val="00A85EC0"/>
    <w:rsid w:val="00A86B5B"/>
    <w:rsid w:val="00AA0640"/>
    <w:rsid w:val="00AA4CC4"/>
    <w:rsid w:val="00AA69D3"/>
    <w:rsid w:val="00AB49F1"/>
    <w:rsid w:val="00AB56FD"/>
    <w:rsid w:val="00AB72CA"/>
    <w:rsid w:val="00AC173B"/>
    <w:rsid w:val="00AC3EC7"/>
    <w:rsid w:val="00AC5499"/>
    <w:rsid w:val="00AC63C1"/>
    <w:rsid w:val="00AC6614"/>
    <w:rsid w:val="00AD1BC1"/>
    <w:rsid w:val="00AE2F25"/>
    <w:rsid w:val="00AE59C4"/>
    <w:rsid w:val="00AE716E"/>
    <w:rsid w:val="00AF0152"/>
    <w:rsid w:val="00AF2B33"/>
    <w:rsid w:val="00B01250"/>
    <w:rsid w:val="00B02D24"/>
    <w:rsid w:val="00B037C9"/>
    <w:rsid w:val="00B041E4"/>
    <w:rsid w:val="00B04F66"/>
    <w:rsid w:val="00B05FF4"/>
    <w:rsid w:val="00B0619C"/>
    <w:rsid w:val="00B1055D"/>
    <w:rsid w:val="00B105D8"/>
    <w:rsid w:val="00B108B8"/>
    <w:rsid w:val="00B12366"/>
    <w:rsid w:val="00B13732"/>
    <w:rsid w:val="00B16911"/>
    <w:rsid w:val="00B17BEB"/>
    <w:rsid w:val="00B17D95"/>
    <w:rsid w:val="00B222B3"/>
    <w:rsid w:val="00B26168"/>
    <w:rsid w:val="00B27473"/>
    <w:rsid w:val="00B2798B"/>
    <w:rsid w:val="00B32A6A"/>
    <w:rsid w:val="00B37494"/>
    <w:rsid w:val="00B376D0"/>
    <w:rsid w:val="00B37BFE"/>
    <w:rsid w:val="00B40BA3"/>
    <w:rsid w:val="00B43820"/>
    <w:rsid w:val="00B44C51"/>
    <w:rsid w:val="00B45518"/>
    <w:rsid w:val="00B45F30"/>
    <w:rsid w:val="00B47C80"/>
    <w:rsid w:val="00B50518"/>
    <w:rsid w:val="00B510EE"/>
    <w:rsid w:val="00B514DB"/>
    <w:rsid w:val="00B53032"/>
    <w:rsid w:val="00B5513A"/>
    <w:rsid w:val="00B557C2"/>
    <w:rsid w:val="00B562B5"/>
    <w:rsid w:val="00B57D92"/>
    <w:rsid w:val="00B60CE9"/>
    <w:rsid w:val="00B61A99"/>
    <w:rsid w:val="00B62E8B"/>
    <w:rsid w:val="00B6471A"/>
    <w:rsid w:val="00B65941"/>
    <w:rsid w:val="00B6656D"/>
    <w:rsid w:val="00B70B13"/>
    <w:rsid w:val="00B70F15"/>
    <w:rsid w:val="00B727A2"/>
    <w:rsid w:val="00B75283"/>
    <w:rsid w:val="00B80082"/>
    <w:rsid w:val="00B80B43"/>
    <w:rsid w:val="00B80DAD"/>
    <w:rsid w:val="00B814A5"/>
    <w:rsid w:val="00B818FF"/>
    <w:rsid w:val="00B82BCF"/>
    <w:rsid w:val="00B86076"/>
    <w:rsid w:val="00B86D3E"/>
    <w:rsid w:val="00B8709C"/>
    <w:rsid w:val="00B92CD8"/>
    <w:rsid w:val="00B93579"/>
    <w:rsid w:val="00B9402C"/>
    <w:rsid w:val="00BA472E"/>
    <w:rsid w:val="00BA5D8B"/>
    <w:rsid w:val="00BA5E91"/>
    <w:rsid w:val="00BB0A1E"/>
    <w:rsid w:val="00BB2B88"/>
    <w:rsid w:val="00BB33ED"/>
    <w:rsid w:val="00BB384C"/>
    <w:rsid w:val="00BB3AE8"/>
    <w:rsid w:val="00BB4493"/>
    <w:rsid w:val="00BC05CA"/>
    <w:rsid w:val="00BC0AAF"/>
    <w:rsid w:val="00BC2D20"/>
    <w:rsid w:val="00BC571B"/>
    <w:rsid w:val="00BC6DCC"/>
    <w:rsid w:val="00BC6ECA"/>
    <w:rsid w:val="00BD0989"/>
    <w:rsid w:val="00BD3867"/>
    <w:rsid w:val="00BD3E1E"/>
    <w:rsid w:val="00BD7C36"/>
    <w:rsid w:val="00BE0774"/>
    <w:rsid w:val="00BE6BD2"/>
    <w:rsid w:val="00BF2178"/>
    <w:rsid w:val="00BF4994"/>
    <w:rsid w:val="00BF6678"/>
    <w:rsid w:val="00BF7CB8"/>
    <w:rsid w:val="00BF7FAA"/>
    <w:rsid w:val="00C04320"/>
    <w:rsid w:val="00C05320"/>
    <w:rsid w:val="00C07F09"/>
    <w:rsid w:val="00C15E32"/>
    <w:rsid w:val="00C173C1"/>
    <w:rsid w:val="00C20A51"/>
    <w:rsid w:val="00C2421C"/>
    <w:rsid w:val="00C2461D"/>
    <w:rsid w:val="00C25477"/>
    <w:rsid w:val="00C27FE0"/>
    <w:rsid w:val="00C30681"/>
    <w:rsid w:val="00C352A0"/>
    <w:rsid w:val="00C360F6"/>
    <w:rsid w:val="00C43161"/>
    <w:rsid w:val="00C452C9"/>
    <w:rsid w:val="00C452E5"/>
    <w:rsid w:val="00C45904"/>
    <w:rsid w:val="00C4723B"/>
    <w:rsid w:val="00C47B3C"/>
    <w:rsid w:val="00C47E9E"/>
    <w:rsid w:val="00C50035"/>
    <w:rsid w:val="00C5322B"/>
    <w:rsid w:val="00C54B6C"/>
    <w:rsid w:val="00C55A4D"/>
    <w:rsid w:val="00C55DD5"/>
    <w:rsid w:val="00C56920"/>
    <w:rsid w:val="00C62F29"/>
    <w:rsid w:val="00C642C5"/>
    <w:rsid w:val="00C64614"/>
    <w:rsid w:val="00C6642A"/>
    <w:rsid w:val="00C66ECE"/>
    <w:rsid w:val="00C674B1"/>
    <w:rsid w:val="00C67EAF"/>
    <w:rsid w:val="00C7018B"/>
    <w:rsid w:val="00C749EF"/>
    <w:rsid w:val="00C77659"/>
    <w:rsid w:val="00C82560"/>
    <w:rsid w:val="00C830DA"/>
    <w:rsid w:val="00C83464"/>
    <w:rsid w:val="00C90CF8"/>
    <w:rsid w:val="00C92A5B"/>
    <w:rsid w:val="00C937B3"/>
    <w:rsid w:val="00C952B1"/>
    <w:rsid w:val="00C95D95"/>
    <w:rsid w:val="00CA04F0"/>
    <w:rsid w:val="00CA1A35"/>
    <w:rsid w:val="00CA6B41"/>
    <w:rsid w:val="00CB0D8A"/>
    <w:rsid w:val="00CB344C"/>
    <w:rsid w:val="00CB35B4"/>
    <w:rsid w:val="00CB366C"/>
    <w:rsid w:val="00CC0C85"/>
    <w:rsid w:val="00CC462F"/>
    <w:rsid w:val="00CC65D6"/>
    <w:rsid w:val="00CD0E1C"/>
    <w:rsid w:val="00CD268E"/>
    <w:rsid w:val="00CD28A3"/>
    <w:rsid w:val="00CD29ED"/>
    <w:rsid w:val="00CD53BE"/>
    <w:rsid w:val="00CD7E6B"/>
    <w:rsid w:val="00CE0D44"/>
    <w:rsid w:val="00CE0F1E"/>
    <w:rsid w:val="00CE34A9"/>
    <w:rsid w:val="00CE58D6"/>
    <w:rsid w:val="00CE5E69"/>
    <w:rsid w:val="00CE7B4B"/>
    <w:rsid w:val="00CE7D99"/>
    <w:rsid w:val="00CF4657"/>
    <w:rsid w:val="00CF5E65"/>
    <w:rsid w:val="00CF6E03"/>
    <w:rsid w:val="00D00447"/>
    <w:rsid w:val="00D004BF"/>
    <w:rsid w:val="00D00652"/>
    <w:rsid w:val="00D0305C"/>
    <w:rsid w:val="00D03B3E"/>
    <w:rsid w:val="00D06102"/>
    <w:rsid w:val="00D06328"/>
    <w:rsid w:val="00D071F8"/>
    <w:rsid w:val="00D112FB"/>
    <w:rsid w:val="00D125AD"/>
    <w:rsid w:val="00D134B0"/>
    <w:rsid w:val="00D15746"/>
    <w:rsid w:val="00D16415"/>
    <w:rsid w:val="00D1695F"/>
    <w:rsid w:val="00D209DA"/>
    <w:rsid w:val="00D210D7"/>
    <w:rsid w:val="00D21A30"/>
    <w:rsid w:val="00D224CD"/>
    <w:rsid w:val="00D24B3D"/>
    <w:rsid w:val="00D2551A"/>
    <w:rsid w:val="00D314C5"/>
    <w:rsid w:val="00D31747"/>
    <w:rsid w:val="00D354A8"/>
    <w:rsid w:val="00D41775"/>
    <w:rsid w:val="00D445C9"/>
    <w:rsid w:val="00D45903"/>
    <w:rsid w:val="00D539C4"/>
    <w:rsid w:val="00D53E2D"/>
    <w:rsid w:val="00D55036"/>
    <w:rsid w:val="00D5505E"/>
    <w:rsid w:val="00D561A0"/>
    <w:rsid w:val="00D57724"/>
    <w:rsid w:val="00D60CF9"/>
    <w:rsid w:val="00D628B2"/>
    <w:rsid w:val="00D7117E"/>
    <w:rsid w:val="00D717E1"/>
    <w:rsid w:val="00D720F9"/>
    <w:rsid w:val="00D729F6"/>
    <w:rsid w:val="00D764DC"/>
    <w:rsid w:val="00D76576"/>
    <w:rsid w:val="00D77592"/>
    <w:rsid w:val="00D87460"/>
    <w:rsid w:val="00D95198"/>
    <w:rsid w:val="00D97CDD"/>
    <w:rsid w:val="00D97EA4"/>
    <w:rsid w:val="00DA023F"/>
    <w:rsid w:val="00DA0443"/>
    <w:rsid w:val="00DA1A55"/>
    <w:rsid w:val="00DA22B6"/>
    <w:rsid w:val="00DA4A78"/>
    <w:rsid w:val="00DA5016"/>
    <w:rsid w:val="00DA5927"/>
    <w:rsid w:val="00DA5FF7"/>
    <w:rsid w:val="00DB2FE2"/>
    <w:rsid w:val="00DB3FE4"/>
    <w:rsid w:val="00DB42E6"/>
    <w:rsid w:val="00DB79D1"/>
    <w:rsid w:val="00DB7FDF"/>
    <w:rsid w:val="00DC1A02"/>
    <w:rsid w:val="00DC3100"/>
    <w:rsid w:val="00DC50F0"/>
    <w:rsid w:val="00DC55AD"/>
    <w:rsid w:val="00DC703B"/>
    <w:rsid w:val="00DD1B97"/>
    <w:rsid w:val="00DD2D24"/>
    <w:rsid w:val="00DD36A8"/>
    <w:rsid w:val="00DD3B7A"/>
    <w:rsid w:val="00DD6500"/>
    <w:rsid w:val="00DD7A5F"/>
    <w:rsid w:val="00DE009F"/>
    <w:rsid w:val="00DE1203"/>
    <w:rsid w:val="00DE210C"/>
    <w:rsid w:val="00DE398A"/>
    <w:rsid w:val="00DE44EE"/>
    <w:rsid w:val="00DF0EFF"/>
    <w:rsid w:val="00DF2FD3"/>
    <w:rsid w:val="00DF432B"/>
    <w:rsid w:val="00E040C2"/>
    <w:rsid w:val="00E04C8B"/>
    <w:rsid w:val="00E05F16"/>
    <w:rsid w:val="00E07600"/>
    <w:rsid w:val="00E10A00"/>
    <w:rsid w:val="00E129EB"/>
    <w:rsid w:val="00E12B21"/>
    <w:rsid w:val="00E14A6B"/>
    <w:rsid w:val="00E156C7"/>
    <w:rsid w:val="00E225A4"/>
    <w:rsid w:val="00E22D1D"/>
    <w:rsid w:val="00E266FC"/>
    <w:rsid w:val="00E3202F"/>
    <w:rsid w:val="00E331D7"/>
    <w:rsid w:val="00E3410D"/>
    <w:rsid w:val="00E34844"/>
    <w:rsid w:val="00E363A5"/>
    <w:rsid w:val="00E36866"/>
    <w:rsid w:val="00E40547"/>
    <w:rsid w:val="00E437CA"/>
    <w:rsid w:val="00E50802"/>
    <w:rsid w:val="00E537B8"/>
    <w:rsid w:val="00E568BB"/>
    <w:rsid w:val="00E56EE4"/>
    <w:rsid w:val="00E57B23"/>
    <w:rsid w:val="00E57DEE"/>
    <w:rsid w:val="00E6059B"/>
    <w:rsid w:val="00E6217F"/>
    <w:rsid w:val="00E631EA"/>
    <w:rsid w:val="00E65A92"/>
    <w:rsid w:val="00E66CA3"/>
    <w:rsid w:val="00E72B03"/>
    <w:rsid w:val="00E7361A"/>
    <w:rsid w:val="00E75A6E"/>
    <w:rsid w:val="00E76C98"/>
    <w:rsid w:val="00E77D7E"/>
    <w:rsid w:val="00E8077F"/>
    <w:rsid w:val="00E80F51"/>
    <w:rsid w:val="00E8408E"/>
    <w:rsid w:val="00E8424C"/>
    <w:rsid w:val="00E85880"/>
    <w:rsid w:val="00E86A99"/>
    <w:rsid w:val="00E965DF"/>
    <w:rsid w:val="00EA10EB"/>
    <w:rsid w:val="00EA20F9"/>
    <w:rsid w:val="00EA4A51"/>
    <w:rsid w:val="00EA5688"/>
    <w:rsid w:val="00EA7BD6"/>
    <w:rsid w:val="00EB1C30"/>
    <w:rsid w:val="00EB28D0"/>
    <w:rsid w:val="00EB29D3"/>
    <w:rsid w:val="00EB3124"/>
    <w:rsid w:val="00EB4332"/>
    <w:rsid w:val="00EB736F"/>
    <w:rsid w:val="00EC0072"/>
    <w:rsid w:val="00EC103F"/>
    <w:rsid w:val="00EC2953"/>
    <w:rsid w:val="00EC3538"/>
    <w:rsid w:val="00EC5A93"/>
    <w:rsid w:val="00EC6DE1"/>
    <w:rsid w:val="00EC7BA2"/>
    <w:rsid w:val="00ED28FF"/>
    <w:rsid w:val="00ED5869"/>
    <w:rsid w:val="00ED7C7F"/>
    <w:rsid w:val="00EE00D1"/>
    <w:rsid w:val="00EE0874"/>
    <w:rsid w:val="00EE3623"/>
    <w:rsid w:val="00EE3B1A"/>
    <w:rsid w:val="00EE70B5"/>
    <w:rsid w:val="00EF0150"/>
    <w:rsid w:val="00EF25CE"/>
    <w:rsid w:val="00EF4E59"/>
    <w:rsid w:val="00F00A73"/>
    <w:rsid w:val="00F01CA1"/>
    <w:rsid w:val="00F02114"/>
    <w:rsid w:val="00F02D85"/>
    <w:rsid w:val="00F0446D"/>
    <w:rsid w:val="00F05D40"/>
    <w:rsid w:val="00F077CF"/>
    <w:rsid w:val="00F106AA"/>
    <w:rsid w:val="00F1349B"/>
    <w:rsid w:val="00F22E25"/>
    <w:rsid w:val="00F235EC"/>
    <w:rsid w:val="00F25CE9"/>
    <w:rsid w:val="00F309D1"/>
    <w:rsid w:val="00F33071"/>
    <w:rsid w:val="00F35CB3"/>
    <w:rsid w:val="00F36605"/>
    <w:rsid w:val="00F3730E"/>
    <w:rsid w:val="00F40C14"/>
    <w:rsid w:val="00F411FC"/>
    <w:rsid w:val="00F41250"/>
    <w:rsid w:val="00F445C5"/>
    <w:rsid w:val="00F46C37"/>
    <w:rsid w:val="00F540EA"/>
    <w:rsid w:val="00F5779D"/>
    <w:rsid w:val="00F579C3"/>
    <w:rsid w:val="00F60128"/>
    <w:rsid w:val="00F6223D"/>
    <w:rsid w:val="00F64ADC"/>
    <w:rsid w:val="00F657DC"/>
    <w:rsid w:val="00F65A4E"/>
    <w:rsid w:val="00F708B7"/>
    <w:rsid w:val="00F73F4C"/>
    <w:rsid w:val="00F74433"/>
    <w:rsid w:val="00F77D2D"/>
    <w:rsid w:val="00F800A0"/>
    <w:rsid w:val="00F81487"/>
    <w:rsid w:val="00F8325B"/>
    <w:rsid w:val="00F85A85"/>
    <w:rsid w:val="00F87173"/>
    <w:rsid w:val="00F906C7"/>
    <w:rsid w:val="00F91584"/>
    <w:rsid w:val="00F94119"/>
    <w:rsid w:val="00F957E3"/>
    <w:rsid w:val="00F96C54"/>
    <w:rsid w:val="00FA0029"/>
    <w:rsid w:val="00FA1C28"/>
    <w:rsid w:val="00FA4D3C"/>
    <w:rsid w:val="00FA6D09"/>
    <w:rsid w:val="00FB1E86"/>
    <w:rsid w:val="00FB4461"/>
    <w:rsid w:val="00FB495E"/>
    <w:rsid w:val="00FB777E"/>
    <w:rsid w:val="00FC1795"/>
    <w:rsid w:val="00FC191F"/>
    <w:rsid w:val="00FC2990"/>
    <w:rsid w:val="00FD41E4"/>
    <w:rsid w:val="00FD4701"/>
    <w:rsid w:val="00FD7095"/>
    <w:rsid w:val="00FE27EC"/>
    <w:rsid w:val="00FE3611"/>
    <w:rsid w:val="00FF0E25"/>
    <w:rsid w:val="00FF268F"/>
    <w:rsid w:val="00FF456C"/>
    <w:rsid w:val="00FF6545"/>
    <w:rsid w:val="00FF71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238"/>
    <o:shapelayout v:ext="edit">
      <o:idmap v:ext="edit" data="1"/>
    </o:shapelayout>
  </w:shapeDefaults>
  <w:decimalSymbol w:val="."/>
  <w:listSeparator w:val=","/>
  <w14:docId w14:val="548B0336"/>
  <w15:docId w15:val="{0194CBAA-3536-4DF7-BEA0-30E8C62BA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0E1C"/>
    <w:pPr>
      <w:spacing w:after="40" w:line="360"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CD268E"/>
    <w:pPr>
      <w:keepNext/>
      <w:keepLines/>
      <w:numPr>
        <w:numId w:val="19"/>
      </w:numPr>
      <w:spacing w:before="240" w:after="0"/>
      <w:jc w:val="center"/>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0E21CA"/>
    <w:pPr>
      <w:keepNext/>
      <w:keepLines/>
      <w:numPr>
        <w:ilvl w:val="1"/>
        <w:numId w:val="19"/>
      </w:numPr>
      <w:spacing w:before="40" w:after="0"/>
      <w:jc w:val="left"/>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014A08"/>
    <w:pPr>
      <w:keepNext/>
      <w:keepLines/>
      <w:numPr>
        <w:ilvl w:val="2"/>
        <w:numId w:val="19"/>
      </w:numPr>
      <w:spacing w:before="40" w:after="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D60CF9"/>
    <w:pPr>
      <w:keepNext/>
      <w:keepLines/>
      <w:numPr>
        <w:ilvl w:val="3"/>
        <w:numId w:val="19"/>
      </w:numPr>
      <w:spacing w:before="160" w:after="120" w:line="276" w:lineRule="auto"/>
      <w:outlineLvl w:val="3"/>
    </w:pPr>
    <w:rPr>
      <w:rFonts w:eastAsiaTheme="majorEastAsia" w:cstheme="majorBidi"/>
      <w:i/>
      <w:iCs/>
      <w:color w:val="000000" w:themeColor="text1"/>
      <w:szCs w:val="20"/>
      <w:lang w:val="en-IE"/>
    </w:rPr>
  </w:style>
  <w:style w:type="paragraph" w:styleId="Heading5">
    <w:name w:val="heading 5"/>
    <w:basedOn w:val="Normal"/>
    <w:next w:val="Normal"/>
    <w:link w:val="Heading5Char"/>
    <w:uiPriority w:val="9"/>
    <w:semiHidden/>
    <w:unhideWhenUsed/>
    <w:qFormat/>
    <w:rsid w:val="006B508F"/>
    <w:pPr>
      <w:keepNext/>
      <w:keepLines/>
      <w:numPr>
        <w:ilvl w:val="4"/>
        <w:numId w:val="19"/>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6B508F"/>
    <w:pPr>
      <w:keepNext/>
      <w:keepLines/>
      <w:numPr>
        <w:ilvl w:val="5"/>
        <w:numId w:val="19"/>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6B508F"/>
    <w:pPr>
      <w:keepNext/>
      <w:keepLines/>
      <w:numPr>
        <w:ilvl w:val="6"/>
        <w:numId w:val="19"/>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6B508F"/>
    <w:pPr>
      <w:keepNext/>
      <w:keepLines/>
      <w:numPr>
        <w:ilvl w:val="7"/>
        <w:numId w:val="1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B508F"/>
    <w:pPr>
      <w:keepNext/>
      <w:keepLines/>
      <w:numPr>
        <w:ilvl w:val="8"/>
        <w:numId w:val="1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68E"/>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0E21CA"/>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014A08"/>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D60CF9"/>
    <w:rPr>
      <w:rFonts w:ascii="Times New Roman" w:eastAsiaTheme="majorEastAsia" w:hAnsi="Times New Roman" w:cstheme="majorBidi"/>
      <w:i/>
      <w:iCs/>
      <w:color w:val="000000" w:themeColor="text1"/>
      <w:sz w:val="24"/>
      <w:szCs w:val="20"/>
      <w:lang w:val="en-IE"/>
    </w:rPr>
  </w:style>
  <w:style w:type="character" w:customStyle="1" w:styleId="Heading5Char">
    <w:name w:val="Heading 5 Char"/>
    <w:basedOn w:val="DefaultParagraphFont"/>
    <w:link w:val="Heading5"/>
    <w:uiPriority w:val="9"/>
    <w:semiHidden/>
    <w:rsid w:val="006B508F"/>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6B508F"/>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6B508F"/>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6B508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B508F"/>
    <w:rPr>
      <w:rFonts w:asciiTheme="majorHAnsi" w:eastAsiaTheme="majorEastAsia" w:hAnsiTheme="majorHAnsi" w:cstheme="majorBidi"/>
      <w:i/>
      <w:iCs/>
      <w:color w:val="272727" w:themeColor="text1" w:themeTint="D8"/>
      <w:sz w:val="21"/>
      <w:szCs w:val="21"/>
    </w:rPr>
  </w:style>
  <w:style w:type="character" w:styleId="Hyperlink">
    <w:name w:val="Hyperlink"/>
    <w:uiPriority w:val="99"/>
    <w:unhideWhenUsed/>
    <w:rsid w:val="00175153"/>
    <w:rPr>
      <w:color w:val="0000FF"/>
      <w:u w:val="single"/>
    </w:rPr>
  </w:style>
  <w:style w:type="paragraph" w:styleId="NormalWeb">
    <w:name w:val="Normal (Web)"/>
    <w:basedOn w:val="Normal"/>
    <w:link w:val="NormalWebChar"/>
    <w:uiPriority w:val="99"/>
    <w:unhideWhenUsed/>
    <w:rsid w:val="00175153"/>
    <w:pPr>
      <w:spacing w:before="100" w:beforeAutospacing="1" w:after="100" w:afterAutospacing="1" w:line="240" w:lineRule="auto"/>
    </w:pPr>
    <w:rPr>
      <w:rFonts w:eastAsia="Times New Roman" w:cs="Times New Roman"/>
      <w:szCs w:val="24"/>
      <w:lang w:eastAsia="en-GB"/>
    </w:rPr>
  </w:style>
  <w:style w:type="character" w:customStyle="1" w:styleId="NormalWebChar">
    <w:name w:val="Normal (Web) Char"/>
    <w:basedOn w:val="DefaultParagraphFont"/>
    <w:link w:val="NormalWeb"/>
    <w:uiPriority w:val="99"/>
    <w:rsid w:val="00175153"/>
    <w:rPr>
      <w:rFonts w:ascii="Times New Roman" w:eastAsia="Times New Roman" w:hAnsi="Times New Roman" w:cs="Times New Roman"/>
      <w:sz w:val="24"/>
      <w:szCs w:val="24"/>
      <w:lang w:eastAsia="en-GB"/>
    </w:rPr>
  </w:style>
  <w:style w:type="paragraph" w:customStyle="1" w:styleId="EndNoteBibliographyTitle">
    <w:name w:val="EndNote Bibliography Title"/>
    <w:basedOn w:val="Normal"/>
    <w:link w:val="EndNoteBibliographyTitleChar"/>
    <w:rsid w:val="00175153"/>
    <w:pPr>
      <w:spacing w:after="0" w:line="276" w:lineRule="auto"/>
      <w:jc w:val="center"/>
    </w:pPr>
    <w:rPr>
      <w:rFonts w:eastAsia="Times New Roman" w:cs="Times New Roman"/>
      <w:noProof/>
      <w:szCs w:val="20"/>
      <w:lang w:val="en-US" w:eastAsia="en-GB"/>
    </w:rPr>
  </w:style>
  <w:style w:type="character" w:customStyle="1" w:styleId="EndNoteBibliographyTitleChar">
    <w:name w:val="EndNote Bibliography Title Char"/>
    <w:basedOn w:val="NormalWebChar"/>
    <w:link w:val="EndNoteBibliographyTitle"/>
    <w:rsid w:val="00175153"/>
    <w:rPr>
      <w:rFonts w:ascii="Times New Roman" w:eastAsia="Times New Roman" w:hAnsi="Times New Roman" w:cs="Times New Roman"/>
      <w:noProof/>
      <w:sz w:val="24"/>
      <w:szCs w:val="20"/>
      <w:lang w:val="en-US" w:eastAsia="en-GB"/>
    </w:rPr>
  </w:style>
  <w:style w:type="paragraph" w:customStyle="1" w:styleId="EndNoteBibliography">
    <w:name w:val="EndNote Bibliography"/>
    <w:basedOn w:val="Normal"/>
    <w:link w:val="EndNoteBibliographyChar"/>
    <w:rsid w:val="00175153"/>
    <w:pPr>
      <w:spacing w:after="200"/>
    </w:pPr>
    <w:rPr>
      <w:rFonts w:eastAsia="Times New Roman" w:cs="Times New Roman"/>
      <w:noProof/>
      <w:szCs w:val="20"/>
      <w:lang w:val="en-US" w:eastAsia="en-GB"/>
    </w:rPr>
  </w:style>
  <w:style w:type="character" w:customStyle="1" w:styleId="EndNoteBibliographyChar">
    <w:name w:val="EndNote Bibliography Char"/>
    <w:basedOn w:val="NormalWebChar"/>
    <w:link w:val="EndNoteBibliography"/>
    <w:rsid w:val="00175153"/>
    <w:rPr>
      <w:rFonts w:ascii="Times New Roman" w:eastAsia="Times New Roman" w:hAnsi="Times New Roman" w:cs="Times New Roman"/>
      <w:noProof/>
      <w:sz w:val="24"/>
      <w:szCs w:val="20"/>
      <w:lang w:val="en-US" w:eastAsia="en-GB"/>
    </w:rPr>
  </w:style>
  <w:style w:type="character" w:customStyle="1" w:styleId="HeaderChar">
    <w:name w:val="Header Char"/>
    <w:basedOn w:val="DefaultParagraphFont"/>
    <w:link w:val="Header"/>
    <w:uiPriority w:val="99"/>
    <w:rsid w:val="00175153"/>
    <w:rPr>
      <w:rFonts w:ascii="Times New Roman" w:eastAsia="Times New Roman" w:hAnsi="Times New Roman" w:cs="Times New Roman"/>
      <w:sz w:val="24"/>
      <w:szCs w:val="20"/>
      <w:lang w:val="en-IE"/>
    </w:rPr>
  </w:style>
  <w:style w:type="paragraph" w:styleId="Header">
    <w:name w:val="header"/>
    <w:basedOn w:val="Normal"/>
    <w:link w:val="HeaderChar"/>
    <w:uiPriority w:val="99"/>
    <w:unhideWhenUsed/>
    <w:rsid w:val="00175153"/>
    <w:pPr>
      <w:tabs>
        <w:tab w:val="center" w:pos="4513"/>
        <w:tab w:val="right" w:pos="9026"/>
      </w:tabs>
      <w:spacing w:after="0" w:line="240" w:lineRule="auto"/>
    </w:pPr>
    <w:rPr>
      <w:rFonts w:eastAsia="Times New Roman" w:cs="Times New Roman"/>
      <w:szCs w:val="20"/>
      <w:lang w:val="en-IE"/>
    </w:rPr>
  </w:style>
  <w:style w:type="character" w:customStyle="1" w:styleId="FooterChar">
    <w:name w:val="Footer Char"/>
    <w:basedOn w:val="DefaultParagraphFont"/>
    <w:link w:val="Footer"/>
    <w:uiPriority w:val="99"/>
    <w:rsid w:val="00175153"/>
    <w:rPr>
      <w:rFonts w:ascii="Times New Roman" w:eastAsia="Times New Roman" w:hAnsi="Times New Roman" w:cs="Times New Roman"/>
      <w:sz w:val="24"/>
      <w:szCs w:val="20"/>
      <w:lang w:val="en-IE"/>
    </w:rPr>
  </w:style>
  <w:style w:type="paragraph" w:styleId="Footer">
    <w:name w:val="footer"/>
    <w:basedOn w:val="Normal"/>
    <w:link w:val="FooterChar"/>
    <w:uiPriority w:val="99"/>
    <w:unhideWhenUsed/>
    <w:rsid w:val="00175153"/>
    <w:pPr>
      <w:tabs>
        <w:tab w:val="center" w:pos="4513"/>
        <w:tab w:val="right" w:pos="9026"/>
      </w:tabs>
      <w:spacing w:after="0" w:line="240" w:lineRule="auto"/>
    </w:pPr>
    <w:rPr>
      <w:rFonts w:eastAsia="Times New Roman" w:cs="Times New Roman"/>
      <w:szCs w:val="20"/>
      <w:lang w:val="en-IE"/>
    </w:rPr>
  </w:style>
  <w:style w:type="character" w:customStyle="1" w:styleId="BalloonTextChar">
    <w:name w:val="Balloon Text Char"/>
    <w:basedOn w:val="DefaultParagraphFont"/>
    <w:link w:val="BalloonText"/>
    <w:uiPriority w:val="99"/>
    <w:semiHidden/>
    <w:rsid w:val="00175153"/>
    <w:rPr>
      <w:rFonts w:ascii="Segoe UI" w:eastAsia="Times New Roman" w:hAnsi="Segoe UI" w:cs="Segoe UI"/>
      <w:sz w:val="18"/>
      <w:szCs w:val="18"/>
      <w:lang w:val="en-IE"/>
    </w:rPr>
  </w:style>
  <w:style w:type="paragraph" w:styleId="BalloonText">
    <w:name w:val="Balloon Text"/>
    <w:basedOn w:val="Normal"/>
    <w:link w:val="BalloonTextChar"/>
    <w:uiPriority w:val="99"/>
    <w:semiHidden/>
    <w:unhideWhenUsed/>
    <w:rsid w:val="00175153"/>
    <w:pPr>
      <w:spacing w:after="0" w:line="240" w:lineRule="auto"/>
    </w:pPr>
    <w:rPr>
      <w:rFonts w:ascii="Segoe UI" w:eastAsia="Times New Roman" w:hAnsi="Segoe UI" w:cs="Segoe UI"/>
      <w:sz w:val="18"/>
      <w:szCs w:val="18"/>
      <w:lang w:val="en-IE"/>
    </w:rPr>
  </w:style>
  <w:style w:type="character" w:customStyle="1" w:styleId="CommentTextChar">
    <w:name w:val="Comment Text Char"/>
    <w:basedOn w:val="DefaultParagraphFont"/>
    <w:link w:val="CommentText"/>
    <w:uiPriority w:val="99"/>
    <w:rsid w:val="00175153"/>
    <w:rPr>
      <w:rFonts w:ascii="Times New Roman" w:eastAsia="Times New Roman" w:hAnsi="Times New Roman" w:cs="Times New Roman"/>
      <w:sz w:val="20"/>
      <w:szCs w:val="20"/>
      <w:lang w:val="en-IE"/>
    </w:rPr>
  </w:style>
  <w:style w:type="paragraph" w:styleId="CommentText">
    <w:name w:val="annotation text"/>
    <w:basedOn w:val="Normal"/>
    <w:link w:val="CommentTextChar"/>
    <w:uiPriority w:val="99"/>
    <w:unhideWhenUsed/>
    <w:rsid w:val="00175153"/>
    <w:pPr>
      <w:spacing w:after="200" w:line="240" w:lineRule="auto"/>
    </w:pPr>
    <w:rPr>
      <w:rFonts w:eastAsia="Times New Roman" w:cs="Times New Roman"/>
      <w:szCs w:val="20"/>
      <w:lang w:val="en-IE"/>
    </w:rPr>
  </w:style>
  <w:style w:type="character" w:customStyle="1" w:styleId="CommentSubjectChar">
    <w:name w:val="Comment Subject Char"/>
    <w:basedOn w:val="CommentTextChar"/>
    <w:link w:val="CommentSubject"/>
    <w:uiPriority w:val="99"/>
    <w:semiHidden/>
    <w:rsid w:val="00175153"/>
    <w:rPr>
      <w:rFonts w:ascii="Times New Roman" w:eastAsia="Times New Roman" w:hAnsi="Times New Roman" w:cs="Times New Roman"/>
      <w:b/>
      <w:bCs/>
      <w:sz w:val="20"/>
      <w:szCs w:val="20"/>
      <w:lang w:val="en-IE"/>
    </w:rPr>
  </w:style>
  <w:style w:type="paragraph" w:styleId="CommentSubject">
    <w:name w:val="annotation subject"/>
    <w:basedOn w:val="CommentText"/>
    <w:next w:val="CommentText"/>
    <w:link w:val="CommentSubjectChar"/>
    <w:uiPriority w:val="99"/>
    <w:semiHidden/>
    <w:unhideWhenUsed/>
    <w:rsid w:val="00175153"/>
    <w:rPr>
      <w:b/>
      <w:bCs/>
    </w:rPr>
  </w:style>
  <w:style w:type="character" w:customStyle="1" w:styleId="z-TopofFormChar">
    <w:name w:val="z-Top of Form Char"/>
    <w:basedOn w:val="DefaultParagraphFont"/>
    <w:link w:val="z-TopofForm"/>
    <w:uiPriority w:val="99"/>
    <w:semiHidden/>
    <w:rsid w:val="00175153"/>
    <w:rPr>
      <w:rFonts w:ascii="Arial" w:eastAsia="Times New Roman" w:hAnsi="Arial" w:cs="Arial"/>
      <w:vanish/>
      <w:sz w:val="16"/>
      <w:szCs w:val="16"/>
      <w:lang w:eastAsia="en-GB"/>
    </w:rPr>
  </w:style>
  <w:style w:type="paragraph" w:styleId="z-TopofForm">
    <w:name w:val="HTML Top of Form"/>
    <w:basedOn w:val="Normal"/>
    <w:next w:val="Normal"/>
    <w:link w:val="z-TopofFormChar"/>
    <w:hidden/>
    <w:uiPriority w:val="99"/>
    <w:semiHidden/>
    <w:unhideWhenUsed/>
    <w:rsid w:val="00175153"/>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HTMLPreformattedChar">
    <w:name w:val="HTML Preformatted Char"/>
    <w:basedOn w:val="DefaultParagraphFont"/>
    <w:link w:val="HTMLPreformatted"/>
    <w:uiPriority w:val="99"/>
    <w:rsid w:val="00175153"/>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unhideWhenUsed/>
    <w:rsid w:val="00175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lang w:eastAsia="en-GB"/>
    </w:rPr>
  </w:style>
  <w:style w:type="character" w:customStyle="1" w:styleId="apple-converted-space">
    <w:name w:val="apple-converted-space"/>
    <w:basedOn w:val="DefaultParagraphFont"/>
    <w:rsid w:val="00175153"/>
  </w:style>
  <w:style w:type="character" w:styleId="Emphasis">
    <w:name w:val="Emphasis"/>
    <w:basedOn w:val="DefaultParagraphFont"/>
    <w:uiPriority w:val="20"/>
    <w:qFormat/>
    <w:rsid w:val="00175153"/>
    <w:rPr>
      <w:i/>
      <w:iCs/>
    </w:rPr>
  </w:style>
  <w:style w:type="character" w:styleId="CommentReference">
    <w:name w:val="annotation reference"/>
    <w:basedOn w:val="DefaultParagraphFont"/>
    <w:uiPriority w:val="99"/>
    <w:unhideWhenUsed/>
    <w:rsid w:val="00175153"/>
    <w:rPr>
      <w:sz w:val="16"/>
      <w:szCs w:val="16"/>
    </w:rPr>
  </w:style>
  <w:style w:type="paragraph" w:styleId="Caption">
    <w:name w:val="caption"/>
    <w:basedOn w:val="Normal"/>
    <w:next w:val="Normal"/>
    <w:uiPriority w:val="35"/>
    <w:unhideWhenUsed/>
    <w:qFormat/>
    <w:rsid w:val="0034299D"/>
    <w:pPr>
      <w:spacing w:after="0" w:line="240" w:lineRule="auto"/>
    </w:pPr>
    <w:rPr>
      <w:rFonts w:cs="Times New Roman"/>
      <w:b/>
      <w:bCs/>
      <w:sz w:val="18"/>
      <w:szCs w:val="18"/>
    </w:rPr>
  </w:style>
  <w:style w:type="paragraph" w:styleId="NoSpacing">
    <w:name w:val="No Spacing"/>
    <w:link w:val="NoSpacingChar"/>
    <w:uiPriority w:val="1"/>
    <w:qFormat/>
    <w:rsid w:val="00AB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AB72CA"/>
    <w:rPr>
      <w:rFonts w:eastAsiaTheme="minorEastAsia"/>
      <w:lang w:val="en-US"/>
    </w:rPr>
  </w:style>
  <w:style w:type="paragraph" w:styleId="TOCHeading">
    <w:name w:val="TOC Heading"/>
    <w:basedOn w:val="Heading1"/>
    <w:next w:val="Normal"/>
    <w:uiPriority w:val="39"/>
    <w:unhideWhenUsed/>
    <w:qFormat/>
    <w:rsid w:val="00CE5E69"/>
    <w:pPr>
      <w:outlineLvl w:val="9"/>
    </w:pPr>
    <w:rPr>
      <w:rFonts w:asciiTheme="majorHAnsi" w:hAnsiTheme="majorHAnsi"/>
      <w:color w:val="2E74B5" w:themeColor="accent1" w:themeShade="BF"/>
      <w:lang w:val="en-US"/>
    </w:rPr>
  </w:style>
  <w:style w:type="paragraph" w:styleId="TOC1">
    <w:name w:val="toc 1"/>
    <w:basedOn w:val="Normal"/>
    <w:next w:val="Normal"/>
    <w:autoRedefine/>
    <w:uiPriority w:val="39"/>
    <w:unhideWhenUsed/>
    <w:rsid w:val="003F39C2"/>
    <w:pPr>
      <w:tabs>
        <w:tab w:val="left" w:pos="1200"/>
        <w:tab w:val="right" w:leader="dot" w:pos="9016"/>
      </w:tabs>
      <w:spacing w:after="100"/>
    </w:pPr>
  </w:style>
  <w:style w:type="paragraph" w:styleId="TOC2">
    <w:name w:val="toc 2"/>
    <w:basedOn w:val="Normal"/>
    <w:next w:val="Normal"/>
    <w:autoRedefine/>
    <w:uiPriority w:val="39"/>
    <w:unhideWhenUsed/>
    <w:rsid w:val="00EF4E59"/>
    <w:pPr>
      <w:tabs>
        <w:tab w:val="left" w:pos="960"/>
        <w:tab w:val="right" w:leader="dot" w:pos="9016"/>
      </w:tabs>
      <w:spacing w:after="100"/>
      <w:ind w:left="220"/>
    </w:pPr>
  </w:style>
  <w:style w:type="paragraph" w:customStyle="1" w:styleId="TableFigurelegend">
    <w:name w:val="Table Figure legend"/>
    <w:link w:val="TableFigurelegendChar"/>
    <w:autoRedefine/>
    <w:qFormat/>
    <w:rsid w:val="00096072"/>
    <w:pPr>
      <w:spacing w:after="0" w:line="240" w:lineRule="auto"/>
      <w:jc w:val="both"/>
    </w:pPr>
    <w:rPr>
      <w:rFonts w:ascii="Times New Roman" w:hAnsi="Times New Roman" w:cs="Times New Roman"/>
      <w:bCs/>
      <w:sz w:val="18"/>
      <w:szCs w:val="18"/>
    </w:rPr>
  </w:style>
  <w:style w:type="character" w:customStyle="1" w:styleId="TableFigurelegendChar">
    <w:name w:val="Table Figure legend Char"/>
    <w:basedOn w:val="Heading1Char"/>
    <w:link w:val="TableFigurelegend"/>
    <w:rsid w:val="00096072"/>
    <w:rPr>
      <w:rFonts w:ascii="Times New Roman" w:eastAsiaTheme="majorEastAsia" w:hAnsi="Times New Roman" w:cs="Times New Roman"/>
      <w:b w:val="0"/>
      <w:bCs/>
      <w:sz w:val="18"/>
      <w:szCs w:val="18"/>
    </w:rPr>
  </w:style>
  <w:style w:type="paragraph" w:styleId="TOC3">
    <w:name w:val="toc 3"/>
    <w:basedOn w:val="Normal"/>
    <w:next w:val="Normal"/>
    <w:autoRedefine/>
    <w:uiPriority w:val="39"/>
    <w:unhideWhenUsed/>
    <w:rsid w:val="00E7361A"/>
    <w:pPr>
      <w:tabs>
        <w:tab w:val="right" w:leader="dot" w:pos="9016"/>
      </w:tabs>
      <w:spacing w:after="100"/>
      <w:ind w:left="400"/>
    </w:pPr>
  </w:style>
  <w:style w:type="character" w:customStyle="1" w:styleId="m-4729826073249869038topic-highlight">
    <w:name w:val="m_-4729826073249869038topic-highlight"/>
    <w:basedOn w:val="DefaultParagraphFont"/>
    <w:rsid w:val="004618CB"/>
  </w:style>
  <w:style w:type="paragraph" w:styleId="ListParagraph">
    <w:name w:val="List Paragraph"/>
    <w:basedOn w:val="Normal"/>
    <w:uiPriority w:val="34"/>
    <w:qFormat/>
    <w:rsid w:val="004D632D"/>
    <w:pPr>
      <w:spacing w:after="0" w:line="240" w:lineRule="auto"/>
      <w:ind w:left="720"/>
      <w:contextualSpacing/>
    </w:pPr>
    <w:rPr>
      <w:szCs w:val="24"/>
    </w:rPr>
  </w:style>
  <w:style w:type="character" w:styleId="FollowedHyperlink">
    <w:name w:val="FollowedHyperlink"/>
    <w:basedOn w:val="DefaultParagraphFont"/>
    <w:uiPriority w:val="99"/>
    <w:semiHidden/>
    <w:unhideWhenUsed/>
    <w:rsid w:val="00160CA8"/>
    <w:rPr>
      <w:color w:val="954F72" w:themeColor="followedHyperlink"/>
      <w:u w:val="single"/>
    </w:rPr>
  </w:style>
  <w:style w:type="character" w:customStyle="1" w:styleId="ref-journal">
    <w:name w:val="ref-journal"/>
    <w:basedOn w:val="DefaultParagraphFont"/>
    <w:rsid w:val="00846BFF"/>
  </w:style>
  <w:style w:type="character" w:customStyle="1" w:styleId="ref-vol">
    <w:name w:val="ref-vol"/>
    <w:basedOn w:val="DefaultParagraphFont"/>
    <w:rsid w:val="00846BFF"/>
  </w:style>
  <w:style w:type="paragraph" w:customStyle="1" w:styleId="p">
    <w:name w:val="p"/>
    <w:basedOn w:val="Normal"/>
    <w:rsid w:val="00290A16"/>
    <w:pPr>
      <w:spacing w:before="100" w:beforeAutospacing="1" w:after="100" w:afterAutospacing="1" w:line="240" w:lineRule="auto"/>
    </w:pPr>
    <w:rPr>
      <w:rFonts w:cs="Times New Roman"/>
      <w:szCs w:val="24"/>
      <w:lang w:eastAsia="en-GB"/>
    </w:rPr>
  </w:style>
  <w:style w:type="character" w:customStyle="1" w:styleId="named-content">
    <w:name w:val="named-content"/>
    <w:basedOn w:val="DefaultParagraphFont"/>
    <w:rsid w:val="00290A16"/>
  </w:style>
  <w:style w:type="character" w:customStyle="1" w:styleId="citationref">
    <w:name w:val="citationref"/>
    <w:basedOn w:val="DefaultParagraphFont"/>
    <w:rsid w:val="00290A16"/>
  </w:style>
  <w:style w:type="character" w:customStyle="1" w:styleId="fipmark">
    <w:name w:val="fip_mark"/>
    <w:basedOn w:val="DefaultParagraphFont"/>
    <w:rsid w:val="00290A16"/>
  </w:style>
  <w:style w:type="character" w:customStyle="1" w:styleId="UnresolvedMention1">
    <w:name w:val="Unresolved Mention1"/>
    <w:basedOn w:val="DefaultParagraphFont"/>
    <w:uiPriority w:val="99"/>
    <w:rsid w:val="00290A16"/>
    <w:rPr>
      <w:color w:val="808080"/>
      <w:shd w:val="clear" w:color="auto" w:fill="E6E6E6"/>
    </w:rPr>
  </w:style>
  <w:style w:type="table" w:customStyle="1" w:styleId="LightShading1">
    <w:name w:val="Light Shading1"/>
    <w:basedOn w:val="TableNormal"/>
    <w:next w:val="LightShading"/>
    <w:uiPriority w:val="60"/>
    <w:rsid w:val="00BD0989"/>
    <w:pPr>
      <w:spacing w:after="0" w:line="240" w:lineRule="auto"/>
    </w:pPr>
    <w:rPr>
      <w:rFonts w:ascii="Times New Roman" w:hAnsi="Times New Roman" w:cs="Times New Roman"/>
      <w:color w:val="000000" w:themeColor="text1" w:themeShade="BF"/>
      <w:sz w:val="24"/>
      <w:szCs w:val="24"/>
      <w:lang w:val="en-I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semiHidden/>
    <w:unhideWhenUsed/>
    <w:rsid w:val="00BD09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uiPriority w:val="60"/>
    <w:rsid w:val="00BD0989"/>
    <w:pPr>
      <w:spacing w:after="0" w:line="240" w:lineRule="auto"/>
    </w:pPr>
    <w:rPr>
      <w:rFonts w:ascii="Times New Roman" w:hAnsi="Times New Roman" w:cs="Times New Roman"/>
      <w:color w:val="000000" w:themeColor="text1" w:themeShade="BF"/>
      <w:sz w:val="24"/>
      <w:szCs w:val="18"/>
      <w:lang w:val="en-IE"/>
    </w:rPr>
    <w:tblPr>
      <w:tblStyleRowBandSize w:val="1"/>
      <w:tblStyleColBandSize w:val="1"/>
      <w:tblBorders>
        <w:top w:val="single" w:sz="8" w:space="0" w:color="000000" w:themeColor="text1"/>
        <w:bottom w:val="single" w:sz="8" w:space="0" w:color="000000" w:themeColor="text1"/>
      </w:tblBorders>
    </w:tblPr>
    <w:tcPr>
      <w:shd w:val="clear" w:color="auto" w:fill="auto"/>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on">
    <w:name w:val="Revision"/>
    <w:hidden/>
    <w:uiPriority w:val="99"/>
    <w:semiHidden/>
    <w:rsid w:val="000426BC"/>
    <w:pPr>
      <w:spacing w:after="0" w:line="240" w:lineRule="auto"/>
    </w:pPr>
    <w:rPr>
      <w:rFonts w:ascii="Times New Roman" w:hAnsi="Times New Roman"/>
      <w:sz w:val="24"/>
    </w:rPr>
  </w:style>
  <w:style w:type="paragraph" w:styleId="TOC4">
    <w:name w:val="toc 4"/>
    <w:basedOn w:val="Normal"/>
    <w:next w:val="Normal"/>
    <w:autoRedefine/>
    <w:uiPriority w:val="39"/>
    <w:unhideWhenUsed/>
    <w:rsid w:val="00F800A0"/>
    <w:pPr>
      <w:spacing w:after="100" w:line="240" w:lineRule="auto"/>
      <w:ind w:left="720"/>
      <w:jc w:val="left"/>
    </w:pPr>
    <w:rPr>
      <w:rFonts w:asciiTheme="minorHAnsi" w:eastAsiaTheme="minorEastAsia" w:hAnsiTheme="minorHAnsi"/>
      <w:szCs w:val="24"/>
      <w:lang w:val="en-IE" w:eastAsia="en-IE"/>
    </w:rPr>
  </w:style>
  <w:style w:type="paragraph" w:styleId="TOC5">
    <w:name w:val="toc 5"/>
    <w:basedOn w:val="Normal"/>
    <w:next w:val="Normal"/>
    <w:autoRedefine/>
    <w:uiPriority w:val="39"/>
    <w:unhideWhenUsed/>
    <w:rsid w:val="00F800A0"/>
    <w:pPr>
      <w:spacing w:after="100" w:line="240" w:lineRule="auto"/>
      <w:ind w:left="960"/>
      <w:jc w:val="left"/>
    </w:pPr>
    <w:rPr>
      <w:rFonts w:asciiTheme="minorHAnsi" w:eastAsiaTheme="minorEastAsia" w:hAnsiTheme="minorHAnsi"/>
      <w:szCs w:val="24"/>
      <w:lang w:val="en-IE" w:eastAsia="en-IE"/>
    </w:rPr>
  </w:style>
  <w:style w:type="paragraph" w:styleId="TOC6">
    <w:name w:val="toc 6"/>
    <w:basedOn w:val="Normal"/>
    <w:next w:val="Normal"/>
    <w:autoRedefine/>
    <w:uiPriority w:val="39"/>
    <w:unhideWhenUsed/>
    <w:rsid w:val="00F800A0"/>
    <w:pPr>
      <w:spacing w:after="100" w:line="240" w:lineRule="auto"/>
      <w:ind w:left="1200"/>
      <w:jc w:val="left"/>
    </w:pPr>
    <w:rPr>
      <w:rFonts w:asciiTheme="minorHAnsi" w:eastAsiaTheme="minorEastAsia" w:hAnsiTheme="minorHAnsi"/>
      <w:szCs w:val="24"/>
      <w:lang w:val="en-IE" w:eastAsia="en-IE"/>
    </w:rPr>
  </w:style>
  <w:style w:type="paragraph" w:styleId="TOC7">
    <w:name w:val="toc 7"/>
    <w:basedOn w:val="Normal"/>
    <w:next w:val="Normal"/>
    <w:autoRedefine/>
    <w:uiPriority w:val="39"/>
    <w:unhideWhenUsed/>
    <w:rsid w:val="00F800A0"/>
    <w:pPr>
      <w:spacing w:after="100" w:line="240" w:lineRule="auto"/>
      <w:ind w:left="1440"/>
      <w:jc w:val="left"/>
    </w:pPr>
    <w:rPr>
      <w:rFonts w:asciiTheme="minorHAnsi" w:eastAsiaTheme="minorEastAsia" w:hAnsiTheme="minorHAnsi"/>
      <w:szCs w:val="24"/>
      <w:lang w:val="en-IE" w:eastAsia="en-IE"/>
    </w:rPr>
  </w:style>
  <w:style w:type="paragraph" w:styleId="TOC8">
    <w:name w:val="toc 8"/>
    <w:basedOn w:val="Normal"/>
    <w:next w:val="Normal"/>
    <w:autoRedefine/>
    <w:uiPriority w:val="39"/>
    <w:unhideWhenUsed/>
    <w:rsid w:val="00F800A0"/>
    <w:pPr>
      <w:spacing w:after="100" w:line="240" w:lineRule="auto"/>
      <w:ind w:left="1680"/>
      <w:jc w:val="left"/>
    </w:pPr>
    <w:rPr>
      <w:rFonts w:asciiTheme="minorHAnsi" w:eastAsiaTheme="minorEastAsia" w:hAnsiTheme="minorHAnsi"/>
      <w:szCs w:val="24"/>
      <w:lang w:val="en-IE" w:eastAsia="en-IE"/>
    </w:rPr>
  </w:style>
  <w:style w:type="paragraph" w:styleId="TOC9">
    <w:name w:val="toc 9"/>
    <w:basedOn w:val="Normal"/>
    <w:next w:val="Normal"/>
    <w:autoRedefine/>
    <w:uiPriority w:val="39"/>
    <w:unhideWhenUsed/>
    <w:rsid w:val="00F800A0"/>
    <w:pPr>
      <w:spacing w:after="100" w:line="240" w:lineRule="auto"/>
      <w:ind w:left="1920"/>
      <w:jc w:val="left"/>
    </w:pPr>
    <w:rPr>
      <w:rFonts w:asciiTheme="minorHAnsi" w:eastAsiaTheme="minorEastAsia" w:hAnsiTheme="minorHAnsi"/>
      <w:szCs w:val="24"/>
      <w:lang w:val="en-IE" w:eastAsia="en-IE"/>
    </w:rPr>
  </w:style>
  <w:style w:type="character" w:customStyle="1" w:styleId="UnresolvedMention2">
    <w:name w:val="Unresolved Mention2"/>
    <w:basedOn w:val="DefaultParagraphFont"/>
    <w:uiPriority w:val="99"/>
    <w:semiHidden/>
    <w:unhideWhenUsed/>
    <w:rsid w:val="00F800A0"/>
    <w:rPr>
      <w:color w:val="808080"/>
      <w:shd w:val="clear" w:color="auto" w:fill="E6E6E6"/>
    </w:rPr>
  </w:style>
  <w:style w:type="character" w:customStyle="1" w:styleId="HeaderChar1">
    <w:name w:val="Header Char1"/>
    <w:basedOn w:val="DefaultParagraphFont"/>
    <w:uiPriority w:val="99"/>
    <w:semiHidden/>
    <w:rsid w:val="00643490"/>
    <w:rPr>
      <w:sz w:val="20"/>
      <w:szCs w:val="22"/>
    </w:rPr>
  </w:style>
  <w:style w:type="character" w:customStyle="1" w:styleId="FooterChar1">
    <w:name w:val="Footer Char1"/>
    <w:basedOn w:val="DefaultParagraphFont"/>
    <w:uiPriority w:val="99"/>
    <w:semiHidden/>
    <w:rsid w:val="00643490"/>
    <w:rPr>
      <w:sz w:val="20"/>
      <w:szCs w:val="22"/>
    </w:rPr>
  </w:style>
  <w:style w:type="character" w:customStyle="1" w:styleId="BalloonTextChar1">
    <w:name w:val="Balloon Text Char1"/>
    <w:basedOn w:val="DefaultParagraphFont"/>
    <w:uiPriority w:val="99"/>
    <w:semiHidden/>
    <w:rsid w:val="00643490"/>
    <w:rPr>
      <w:rFonts w:ascii="Times New Roman" w:hAnsi="Times New Roman" w:cs="Times New Roman"/>
      <w:sz w:val="26"/>
      <w:szCs w:val="26"/>
    </w:rPr>
  </w:style>
  <w:style w:type="character" w:customStyle="1" w:styleId="CommentTextChar1">
    <w:name w:val="Comment Text Char1"/>
    <w:basedOn w:val="DefaultParagraphFont"/>
    <w:uiPriority w:val="99"/>
    <w:semiHidden/>
    <w:rsid w:val="00643490"/>
    <w:rPr>
      <w:sz w:val="20"/>
      <w:szCs w:val="20"/>
    </w:rPr>
  </w:style>
  <w:style w:type="character" w:customStyle="1" w:styleId="CommentSubjectChar1">
    <w:name w:val="Comment Subject Char1"/>
    <w:basedOn w:val="CommentTextChar1"/>
    <w:uiPriority w:val="99"/>
    <w:semiHidden/>
    <w:rsid w:val="00643490"/>
    <w:rPr>
      <w:b/>
      <w:bCs/>
      <w:sz w:val="20"/>
      <w:szCs w:val="20"/>
    </w:rPr>
  </w:style>
  <w:style w:type="character" w:customStyle="1" w:styleId="z-TopofFormChar1">
    <w:name w:val="z-Top of Form Char1"/>
    <w:basedOn w:val="DefaultParagraphFont"/>
    <w:uiPriority w:val="99"/>
    <w:semiHidden/>
    <w:rsid w:val="00643490"/>
    <w:rPr>
      <w:rFonts w:ascii="Arial" w:hAnsi="Arial" w:cs="Arial"/>
      <w:vanish/>
      <w:sz w:val="16"/>
      <w:szCs w:val="16"/>
    </w:rPr>
  </w:style>
  <w:style w:type="character" w:customStyle="1" w:styleId="HTMLPreformattedChar1">
    <w:name w:val="HTML Preformatted Char1"/>
    <w:basedOn w:val="DefaultParagraphFont"/>
    <w:uiPriority w:val="99"/>
    <w:semiHidden/>
    <w:rsid w:val="00643490"/>
    <w:rPr>
      <w:rFonts w:ascii="Consolas" w:hAnsi="Consolas" w:cs="Consolas"/>
      <w:sz w:val="20"/>
      <w:szCs w:val="20"/>
    </w:rPr>
  </w:style>
  <w:style w:type="character" w:customStyle="1" w:styleId="small-caps">
    <w:name w:val="small-caps"/>
    <w:basedOn w:val="DefaultParagraphFont"/>
    <w:rsid w:val="00643490"/>
  </w:style>
  <w:style w:type="character" w:styleId="PageNumber">
    <w:name w:val="page number"/>
    <w:basedOn w:val="DefaultParagraphFont"/>
    <w:rsid w:val="00620C88"/>
    <w:rPr>
      <w:rFonts w:cs="Times New Roman"/>
    </w:rPr>
  </w:style>
  <w:style w:type="character" w:styleId="Strong">
    <w:name w:val="Strong"/>
    <w:basedOn w:val="DefaultParagraphFont"/>
    <w:uiPriority w:val="22"/>
    <w:qFormat/>
    <w:rsid w:val="00513978"/>
    <w:rPr>
      <w:b/>
      <w:bCs/>
    </w:rPr>
  </w:style>
  <w:style w:type="paragraph" w:customStyle="1" w:styleId="Figurelegends">
    <w:name w:val="Figure legends"/>
    <w:basedOn w:val="Heading1"/>
    <w:link w:val="FigurelegendsChar"/>
    <w:qFormat/>
    <w:rsid w:val="002A3018"/>
    <w:pPr>
      <w:spacing w:before="0" w:line="240" w:lineRule="auto"/>
      <w:jc w:val="both"/>
    </w:pPr>
    <w:rPr>
      <w:b w:val="0"/>
    </w:rPr>
  </w:style>
  <w:style w:type="character" w:customStyle="1" w:styleId="FigurelegendsChar">
    <w:name w:val="Figure legends Char"/>
    <w:basedOn w:val="Heading1Char"/>
    <w:link w:val="Figurelegends"/>
    <w:rsid w:val="002A3018"/>
    <w:rPr>
      <w:rFonts w:ascii="Times New Roman" w:eastAsiaTheme="majorEastAsia" w:hAnsi="Times New Roman" w:cstheme="majorBidi"/>
      <w:b w:val="0"/>
      <w:sz w:val="32"/>
      <w:szCs w:val="32"/>
    </w:rPr>
  </w:style>
  <w:style w:type="character" w:customStyle="1" w:styleId="inline-l2-heading">
    <w:name w:val="inline-l2-heading"/>
    <w:basedOn w:val="DefaultParagraphFont"/>
    <w:rsid w:val="00006435"/>
  </w:style>
  <w:style w:type="character" w:customStyle="1" w:styleId="figpopup-sensitive-area">
    <w:name w:val="figpopup-sensitive-area"/>
    <w:basedOn w:val="DefaultParagraphFont"/>
    <w:rsid w:val="00006435"/>
  </w:style>
  <w:style w:type="table" w:customStyle="1" w:styleId="PlainTable51">
    <w:name w:val="Plain Table 51"/>
    <w:basedOn w:val="TableNormal"/>
    <w:uiPriority w:val="45"/>
    <w:rsid w:val="00006435"/>
    <w:pPr>
      <w:spacing w:after="0" w:line="240" w:lineRule="auto"/>
    </w:pPr>
    <w:rPr>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dnoteText">
    <w:name w:val="endnote text"/>
    <w:basedOn w:val="Normal"/>
    <w:link w:val="EndnoteTextChar"/>
    <w:uiPriority w:val="99"/>
    <w:semiHidden/>
    <w:unhideWhenUsed/>
    <w:rsid w:val="006F1DC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F1DCF"/>
    <w:rPr>
      <w:rFonts w:ascii="Times New Roman" w:hAnsi="Times New Roman"/>
      <w:sz w:val="20"/>
      <w:szCs w:val="20"/>
    </w:rPr>
  </w:style>
  <w:style w:type="character" w:styleId="EndnoteReference">
    <w:name w:val="endnote reference"/>
    <w:basedOn w:val="DefaultParagraphFont"/>
    <w:uiPriority w:val="99"/>
    <w:semiHidden/>
    <w:unhideWhenUsed/>
    <w:rsid w:val="006F1DCF"/>
    <w:rPr>
      <w:vertAlign w:val="superscript"/>
    </w:rPr>
  </w:style>
  <w:style w:type="paragraph" w:customStyle="1" w:styleId="Textintable">
    <w:name w:val="Text in table"/>
    <w:basedOn w:val="Normal"/>
    <w:link w:val="TextintableChar"/>
    <w:qFormat/>
    <w:rsid w:val="00E75A6E"/>
    <w:pPr>
      <w:spacing w:after="0" w:line="240" w:lineRule="auto"/>
    </w:pPr>
    <w:rPr>
      <w:sz w:val="20"/>
    </w:rPr>
  </w:style>
  <w:style w:type="character" w:customStyle="1" w:styleId="TextintableChar">
    <w:name w:val="Text in table Char"/>
    <w:basedOn w:val="DefaultParagraphFont"/>
    <w:link w:val="Textintable"/>
    <w:rsid w:val="00E75A6E"/>
    <w:rPr>
      <w:rFonts w:ascii="Times New Roman" w:hAnsi="Times New Roman"/>
      <w:sz w:val="20"/>
    </w:rPr>
  </w:style>
  <w:style w:type="paragraph" w:styleId="Title">
    <w:name w:val="Title"/>
    <w:basedOn w:val="Normal"/>
    <w:next w:val="Normal"/>
    <w:link w:val="TitleChar"/>
    <w:uiPriority w:val="10"/>
    <w:qFormat/>
    <w:rsid w:val="00DC703B"/>
    <w:pPr>
      <w:spacing w:before="360" w:after="360" w:line="240" w:lineRule="auto"/>
      <w:contextualSpacing/>
      <w:jc w:val="center"/>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DC703B"/>
    <w:rPr>
      <w:rFonts w:ascii="Times New Roman" w:eastAsiaTheme="majorEastAsia" w:hAnsi="Times New Roman" w:cstheme="majorBidi"/>
      <w:b/>
      <w:spacing w:val="-10"/>
      <w:kern w:val="28"/>
      <w:sz w:val="32"/>
      <w:szCs w:val="56"/>
    </w:rPr>
  </w:style>
  <w:style w:type="paragraph" w:styleId="TableofFigures">
    <w:name w:val="table of figures"/>
    <w:basedOn w:val="Normal"/>
    <w:next w:val="Normal"/>
    <w:uiPriority w:val="99"/>
    <w:unhideWhenUsed/>
    <w:rsid w:val="00A45E4A"/>
    <w:pPr>
      <w:spacing w:after="0"/>
      <w:ind w:left="480" w:hanging="480"/>
      <w:jc w:val="left"/>
    </w:pPr>
    <w:rPr>
      <w:rFonts w:asciiTheme="minorHAnsi" w:hAnsiTheme="minorHAnsi"/>
      <w:smallCaps/>
      <w:sz w:val="20"/>
      <w:szCs w:val="20"/>
    </w:rPr>
  </w:style>
  <w:style w:type="table" w:customStyle="1" w:styleId="LightShading21">
    <w:name w:val="Light Shading21"/>
    <w:basedOn w:val="TableNormal"/>
    <w:uiPriority w:val="60"/>
    <w:rsid w:val="00ED28FF"/>
    <w:pPr>
      <w:spacing w:after="0" w:line="240" w:lineRule="auto"/>
    </w:pPr>
    <w:rPr>
      <w:rFonts w:ascii="Times New Roman" w:hAnsi="Times New Roman" w:cs="Times New Roman"/>
      <w:color w:val="000000" w:themeColor="text1" w:themeShade="BF"/>
      <w:sz w:val="24"/>
      <w:szCs w:val="18"/>
      <w:lang w:val="en-IE"/>
    </w:rPr>
    <w:tblPr>
      <w:tblStyleRowBandSize w:val="1"/>
      <w:tblStyleColBandSize w:val="1"/>
      <w:tblBorders>
        <w:top w:val="single" w:sz="8" w:space="0" w:color="000000" w:themeColor="text1"/>
        <w:bottom w:val="single" w:sz="8" w:space="0" w:color="000000" w:themeColor="text1"/>
      </w:tblBorders>
    </w:tblPr>
    <w:tcPr>
      <w:shd w:val="clear" w:color="auto" w:fill="auto"/>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1">
    <w:name w:val="Style1"/>
    <w:basedOn w:val="EndNoteBibliography"/>
    <w:qFormat/>
    <w:rsid w:val="00DB42E6"/>
    <w:pPr>
      <w:spacing w:after="0"/>
      <w:ind w:left="720" w:hanging="720"/>
      <w:outlineLvl w:val="0"/>
    </w:pPr>
  </w:style>
  <w:style w:type="paragraph" w:customStyle="1" w:styleId="EndNoteBibliographynl">
    <w:name w:val="EndNote Bibliography nl"/>
    <w:basedOn w:val="Normal"/>
    <w:link w:val="EndNoteBibliographynlChar"/>
    <w:qFormat/>
    <w:rsid w:val="00574BC4"/>
    <w:pPr>
      <w:spacing w:after="0"/>
      <w:ind w:left="720" w:hanging="720"/>
    </w:pPr>
    <w:rPr>
      <w:rFonts w:eastAsia="Times New Roman" w:cs="Times New Roman"/>
      <w:noProof/>
      <w:szCs w:val="20"/>
      <w:lang w:val="en-US" w:eastAsia="en-GB"/>
    </w:rPr>
  </w:style>
  <w:style w:type="character" w:customStyle="1" w:styleId="EndNoteBibliographynlChar">
    <w:name w:val="EndNote Bibliography nl Char"/>
    <w:basedOn w:val="EndNoteBibliographyChar"/>
    <w:link w:val="EndNoteBibliographynl"/>
    <w:rsid w:val="00574BC4"/>
    <w:rPr>
      <w:rFonts w:ascii="Times New Roman" w:eastAsia="Times New Roman" w:hAnsi="Times New Roman" w:cs="Times New Roman"/>
      <w:noProof/>
      <w:sz w:val="24"/>
      <w:szCs w:val="20"/>
      <w:lang w:val="en-US" w:eastAsia="en-GB"/>
    </w:rPr>
  </w:style>
  <w:style w:type="paragraph" w:styleId="FootnoteText">
    <w:name w:val="footnote text"/>
    <w:basedOn w:val="Normal"/>
    <w:link w:val="FootnoteTextChar"/>
    <w:uiPriority w:val="99"/>
    <w:semiHidden/>
    <w:unhideWhenUsed/>
    <w:rsid w:val="00EE08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0874"/>
    <w:rPr>
      <w:rFonts w:ascii="Times New Roman" w:hAnsi="Times New Roman"/>
      <w:sz w:val="20"/>
      <w:szCs w:val="20"/>
    </w:rPr>
  </w:style>
  <w:style w:type="character" w:styleId="FootnoteReference">
    <w:name w:val="footnote reference"/>
    <w:basedOn w:val="DefaultParagraphFont"/>
    <w:uiPriority w:val="99"/>
    <w:semiHidden/>
    <w:unhideWhenUsed/>
    <w:rsid w:val="00EE0874"/>
    <w:rPr>
      <w:vertAlign w:val="superscript"/>
    </w:rPr>
  </w:style>
  <w:style w:type="character" w:customStyle="1" w:styleId="UnresolvedMention3">
    <w:name w:val="Unresolved Mention3"/>
    <w:basedOn w:val="DefaultParagraphFont"/>
    <w:uiPriority w:val="99"/>
    <w:semiHidden/>
    <w:unhideWhenUsed/>
    <w:rsid w:val="004B4719"/>
    <w:rPr>
      <w:color w:val="808080"/>
      <w:shd w:val="clear" w:color="auto" w:fill="E6E6E6"/>
    </w:rPr>
  </w:style>
  <w:style w:type="table" w:styleId="TableGrid">
    <w:name w:val="Table Grid"/>
    <w:basedOn w:val="TableNormal"/>
    <w:uiPriority w:val="39"/>
    <w:rsid w:val="004E4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A17D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6Colorful">
    <w:name w:val="List Table 6 Colorful"/>
    <w:basedOn w:val="TableNormal"/>
    <w:uiPriority w:val="51"/>
    <w:rsid w:val="003A17D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993281">
      <w:bodyDiv w:val="1"/>
      <w:marLeft w:val="0"/>
      <w:marRight w:val="0"/>
      <w:marTop w:val="0"/>
      <w:marBottom w:val="0"/>
      <w:divBdr>
        <w:top w:val="none" w:sz="0" w:space="0" w:color="auto"/>
        <w:left w:val="none" w:sz="0" w:space="0" w:color="auto"/>
        <w:bottom w:val="none" w:sz="0" w:space="0" w:color="auto"/>
        <w:right w:val="none" w:sz="0" w:space="0" w:color="auto"/>
      </w:divBdr>
    </w:div>
    <w:div w:id="81538007">
      <w:bodyDiv w:val="1"/>
      <w:marLeft w:val="0"/>
      <w:marRight w:val="0"/>
      <w:marTop w:val="0"/>
      <w:marBottom w:val="0"/>
      <w:divBdr>
        <w:top w:val="none" w:sz="0" w:space="0" w:color="auto"/>
        <w:left w:val="none" w:sz="0" w:space="0" w:color="auto"/>
        <w:bottom w:val="none" w:sz="0" w:space="0" w:color="auto"/>
        <w:right w:val="none" w:sz="0" w:space="0" w:color="auto"/>
      </w:divBdr>
    </w:div>
    <w:div w:id="112603590">
      <w:bodyDiv w:val="1"/>
      <w:marLeft w:val="0"/>
      <w:marRight w:val="0"/>
      <w:marTop w:val="0"/>
      <w:marBottom w:val="0"/>
      <w:divBdr>
        <w:top w:val="none" w:sz="0" w:space="0" w:color="auto"/>
        <w:left w:val="none" w:sz="0" w:space="0" w:color="auto"/>
        <w:bottom w:val="none" w:sz="0" w:space="0" w:color="auto"/>
        <w:right w:val="none" w:sz="0" w:space="0" w:color="auto"/>
      </w:divBdr>
    </w:div>
    <w:div w:id="161051716">
      <w:bodyDiv w:val="1"/>
      <w:marLeft w:val="0"/>
      <w:marRight w:val="0"/>
      <w:marTop w:val="0"/>
      <w:marBottom w:val="0"/>
      <w:divBdr>
        <w:top w:val="none" w:sz="0" w:space="0" w:color="auto"/>
        <w:left w:val="none" w:sz="0" w:space="0" w:color="auto"/>
        <w:bottom w:val="none" w:sz="0" w:space="0" w:color="auto"/>
        <w:right w:val="none" w:sz="0" w:space="0" w:color="auto"/>
      </w:divBdr>
    </w:div>
    <w:div w:id="210777334">
      <w:bodyDiv w:val="1"/>
      <w:marLeft w:val="0"/>
      <w:marRight w:val="0"/>
      <w:marTop w:val="0"/>
      <w:marBottom w:val="0"/>
      <w:divBdr>
        <w:top w:val="none" w:sz="0" w:space="0" w:color="auto"/>
        <w:left w:val="none" w:sz="0" w:space="0" w:color="auto"/>
        <w:bottom w:val="none" w:sz="0" w:space="0" w:color="auto"/>
        <w:right w:val="none" w:sz="0" w:space="0" w:color="auto"/>
      </w:divBdr>
    </w:div>
    <w:div w:id="256408279">
      <w:bodyDiv w:val="1"/>
      <w:marLeft w:val="0"/>
      <w:marRight w:val="0"/>
      <w:marTop w:val="0"/>
      <w:marBottom w:val="0"/>
      <w:divBdr>
        <w:top w:val="none" w:sz="0" w:space="0" w:color="auto"/>
        <w:left w:val="none" w:sz="0" w:space="0" w:color="auto"/>
        <w:bottom w:val="none" w:sz="0" w:space="0" w:color="auto"/>
        <w:right w:val="none" w:sz="0" w:space="0" w:color="auto"/>
      </w:divBdr>
    </w:div>
    <w:div w:id="379596788">
      <w:bodyDiv w:val="1"/>
      <w:marLeft w:val="0"/>
      <w:marRight w:val="0"/>
      <w:marTop w:val="0"/>
      <w:marBottom w:val="0"/>
      <w:divBdr>
        <w:top w:val="none" w:sz="0" w:space="0" w:color="auto"/>
        <w:left w:val="none" w:sz="0" w:space="0" w:color="auto"/>
        <w:bottom w:val="none" w:sz="0" w:space="0" w:color="auto"/>
        <w:right w:val="none" w:sz="0" w:space="0" w:color="auto"/>
      </w:divBdr>
    </w:div>
    <w:div w:id="389768219">
      <w:bodyDiv w:val="1"/>
      <w:marLeft w:val="0"/>
      <w:marRight w:val="0"/>
      <w:marTop w:val="0"/>
      <w:marBottom w:val="0"/>
      <w:divBdr>
        <w:top w:val="none" w:sz="0" w:space="0" w:color="auto"/>
        <w:left w:val="none" w:sz="0" w:space="0" w:color="auto"/>
        <w:bottom w:val="none" w:sz="0" w:space="0" w:color="auto"/>
        <w:right w:val="none" w:sz="0" w:space="0" w:color="auto"/>
      </w:divBdr>
    </w:div>
    <w:div w:id="390160426">
      <w:bodyDiv w:val="1"/>
      <w:marLeft w:val="0"/>
      <w:marRight w:val="0"/>
      <w:marTop w:val="0"/>
      <w:marBottom w:val="0"/>
      <w:divBdr>
        <w:top w:val="none" w:sz="0" w:space="0" w:color="auto"/>
        <w:left w:val="none" w:sz="0" w:space="0" w:color="auto"/>
        <w:bottom w:val="none" w:sz="0" w:space="0" w:color="auto"/>
        <w:right w:val="none" w:sz="0" w:space="0" w:color="auto"/>
      </w:divBdr>
    </w:div>
    <w:div w:id="390347457">
      <w:bodyDiv w:val="1"/>
      <w:marLeft w:val="0"/>
      <w:marRight w:val="0"/>
      <w:marTop w:val="0"/>
      <w:marBottom w:val="0"/>
      <w:divBdr>
        <w:top w:val="none" w:sz="0" w:space="0" w:color="auto"/>
        <w:left w:val="none" w:sz="0" w:space="0" w:color="auto"/>
        <w:bottom w:val="none" w:sz="0" w:space="0" w:color="auto"/>
        <w:right w:val="none" w:sz="0" w:space="0" w:color="auto"/>
      </w:divBdr>
    </w:div>
    <w:div w:id="427164513">
      <w:bodyDiv w:val="1"/>
      <w:marLeft w:val="0"/>
      <w:marRight w:val="0"/>
      <w:marTop w:val="0"/>
      <w:marBottom w:val="0"/>
      <w:divBdr>
        <w:top w:val="none" w:sz="0" w:space="0" w:color="auto"/>
        <w:left w:val="none" w:sz="0" w:space="0" w:color="auto"/>
        <w:bottom w:val="none" w:sz="0" w:space="0" w:color="auto"/>
        <w:right w:val="none" w:sz="0" w:space="0" w:color="auto"/>
      </w:divBdr>
    </w:div>
    <w:div w:id="429013047">
      <w:bodyDiv w:val="1"/>
      <w:marLeft w:val="0"/>
      <w:marRight w:val="0"/>
      <w:marTop w:val="0"/>
      <w:marBottom w:val="0"/>
      <w:divBdr>
        <w:top w:val="none" w:sz="0" w:space="0" w:color="auto"/>
        <w:left w:val="none" w:sz="0" w:space="0" w:color="auto"/>
        <w:bottom w:val="none" w:sz="0" w:space="0" w:color="auto"/>
        <w:right w:val="none" w:sz="0" w:space="0" w:color="auto"/>
      </w:divBdr>
    </w:div>
    <w:div w:id="447432527">
      <w:bodyDiv w:val="1"/>
      <w:marLeft w:val="0"/>
      <w:marRight w:val="0"/>
      <w:marTop w:val="0"/>
      <w:marBottom w:val="0"/>
      <w:divBdr>
        <w:top w:val="none" w:sz="0" w:space="0" w:color="auto"/>
        <w:left w:val="none" w:sz="0" w:space="0" w:color="auto"/>
        <w:bottom w:val="none" w:sz="0" w:space="0" w:color="auto"/>
        <w:right w:val="none" w:sz="0" w:space="0" w:color="auto"/>
      </w:divBdr>
    </w:div>
    <w:div w:id="511257881">
      <w:bodyDiv w:val="1"/>
      <w:marLeft w:val="0"/>
      <w:marRight w:val="0"/>
      <w:marTop w:val="0"/>
      <w:marBottom w:val="0"/>
      <w:divBdr>
        <w:top w:val="none" w:sz="0" w:space="0" w:color="auto"/>
        <w:left w:val="none" w:sz="0" w:space="0" w:color="auto"/>
        <w:bottom w:val="none" w:sz="0" w:space="0" w:color="auto"/>
        <w:right w:val="none" w:sz="0" w:space="0" w:color="auto"/>
      </w:divBdr>
      <w:divsChild>
        <w:div w:id="471794205">
          <w:marLeft w:val="0"/>
          <w:marRight w:val="0"/>
          <w:marTop w:val="0"/>
          <w:marBottom w:val="0"/>
          <w:divBdr>
            <w:top w:val="none" w:sz="0" w:space="0" w:color="auto"/>
            <w:left w:val="none" w:sz="0" w:space="0" w:color="auto"/>
            <w:bottom w:val="none" w:sz="0" w:space="0" w:color="auto"/>
            <w:right w:val="none" w:sz="0" w:space="0" w:color="auto"/>
          </w:divBdr>
          <w:divsChild>
            <w:div w:id="901452765">
              <w:marLeft w:val="0"/>
              <w:marRight w:val="0"/>
              <w:marTop w:val="0"/>
              <w:marBottom w:val="0"/>
              <w:divBdr>
                <w:top w:val="none" w:sz="0" w:space="0" w:color="auto"/>
                <w:left w:val="none" w:sz="0" w:space="0" w:color="auto"/>
                <w:bottom w:val="none" w:sz="0" w:space="0" w:color="auto"/>
                <w:right w:val="none" w:sz="0" w:space="0" w:color="auto"/>
              </w:divBdr>
              <w:divsChild>
                <w:div w:id="144044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036997">
      <w:bodyDiv w:val="1"/>
      <w:marLeft w:val="0"/>
      <w:marRight w:val="0"/>
      <w:marTop w:val="0"/>
      <w:marBottom w:val="0"/>
      <w:divBdr>
        <w:top w:val="none" w:sz="0" w:space="0" w:color="auto"/>
        <w:left w:val="none" w:sz="0" w:space="0" w:color="auto"/>
        <w:bottom w:val="none" w:sz="0" w:space="0" w:color="auto"/>
        <w:right w:val="none" w:sz="0" w:space="0" w:color="auto"/>
      </w:divBdr>
    </w:div>
    <w:div w:id="584261966">
      <w:bodyDiv w:val="1"/>
      <w:marLeft w:val="0"/>
      <w:marRight w:val="0"/>
      <w:marTop w:val="0"/>
      <w:marBottom w:val="0"/>
      <w:divBdr>
        <w:top w:val="none" w:sz="0" w:space="0" w:color="auto"/>
        <w:left w:val="none" w:sz="0" w:space="0" w:color="auto"/>
        <w:bottom w:val="none" w:sz="0" w:space="0" w:color="auto"/>
        <w:right w:val="none" w:sz="0" w:space="0" w:color="auto"/>
      </w:divBdr>
    </w:div>
    <w:div w:id="646086273">
      <w:bodyDiv w:val="1"/>
      <w:marLeft w:val="0"/>
      <w:marRight w:val="0"/>
      <w:marTop w:val="0"/>
      <w:marBottom w:val="0"/>
      <w:divBdr>
        <w:top w:val="none" w:sz="0" w:space="0" w:color="auto"/>
        <w:left w:val="none" w:sz="0" w:space="0" w:color="auto"/>
        <w:bottom w:val="none" w:sz="0" w:space="0" w:color="auto"/>
        <w:right w:val="none" w:sz="0" w:space="0" w:color="auto"/>
      </w:divBdr>
    </w:div>
    <w:div w:id="669871165">
      <w:bodyDiv w:val="1"/>
      <w:marLeft w:val="0"/>
      <w:marRight w:val="0"/>
      <w:marTop w:val="0"/>
      <w:marBottom w:val="0"/>
      <w:divBdr>
        <w:top w:val="none" w:sz="0" w:space="0" w:color="auto"/>
        <w:left w:val="none" w:sz="0" w:space="0" w:color="auto"/>
        <w:bottom w:val="none" w:sz="0" w:space="0" w:color="auto"/>
        <w:right w:val="none" w:sz="0" w:space="0" w:color="auto"/>
      </w:divBdr>
    </w:div>
    <w:div w:id="688530999">
      <w:bodyDiv w:val="1"/>
      <w:marLeft w:val="0"/>
      <w:marRight w:val="0"/>
      <w:marTop w:val="0"/>
      <w:marBottom w:val="0"/>
      <w:divBdr>
        <w:top w:val="none" w:sz="0" w:space="0" w:color="auto"/>
        <w:left w:val="none" w:sz="0" w:space="0" w:color="auto"/>
        <w:bottom w:val="none" w:sz="0" w:space="0" w:color="auto"/>
        <w:right w:val="none" w:sz="0" w:space="0" w:color="auto"/>
      </w:divBdr>
    </w:div>
    <w:div w:id="738329137">
      <w:bodyDiv w:val="1"/>
      <w:marLeft w:val="0"/>
      <w:marRight w:val="0"/>
      <w:marTop w:val="0"/>
      <w:marBottom w:val="0"/>
      <w:divBdr>
        <w:top w:val="none" w:sz="0" w:space="0" w:color="auto"/>
        <w:left w:val="none" w:sz="0" w:space="0" w:color="auto"/>
        <w:bottom w:val="none" w:sz="0" w:space="0" w:color="auto"/>
        <w:right w:val="none" w:sz="0" w:space="0" w:color="auto"/>
      </w:divBdr>
    </w:div>
    <w:div w:id="738788455">
      <w:bodyDiv w:val="1"/>
      <w:marLeft w:val="0"/>
      <w:marRight w:val="0"/>
      <w:marTop w:val="0"/>
      <w:marBottom w:val="0"/>
      <w:divBdr>
        <w:top w:val="none" w:sz="0" w:space="0" w:color="auto"/>
        <w:left w:val="none" w:sz="0" w:space="0" w:color="auto"/>
        <w:bottom w:val="none" w:sz="0" w:space="0" w:color="auto"/>
        <w:right w:val="none" w:sz="0" w:space="0" w:color="auto"/>
      </w:divBdr>
    </w:div>
    <w:div w:id="771903740">
      <w:bodyDiv w:val="1"/>
      <w:marLeft w:val="0"/>
      <w:marRight w:val="0"/>
      <w:marTop w:val="0"/>
      <w:marBottom w:val="0"/>
      <w:divBdr>
        <w:top w:val="none" w:sz="0" w:space="0" w:color="auto"/>
        <w:left w:val="none" w:sz="0" w:space="0" w:color="auto"/>
        <w:bottom w:val="none" w:sz="0" w:space="0" w:color="auto"/>
        <w:right w:val="none" w:sz="0" w:space="0" w:color="auto"/>
      </w:divBdr>
    </w:div>
    <w:div w:id="798769992">
      <w:bodyDiv w:val="1"/>
      <w:marLeft w:val="0"/>
      <w:marRight w:val="0"/>
      <w:marTop w:val="0"/>
      <w:marBottom w:val="0"/>
      <w:divBdr>
        <w:top w:val="none" w:sz="0" w:space="0" w:color="auto"/>
        <w:left w:val="none" w:sz="0" w:space="0" w:color="auto"/>
        <w:bottom w:val="none" w:sz="0" w:space="0" w:color="auto"/>
        <w:right w:val="none" w:sz="0" w:space="0" w:color="auto"/>
      </w:divBdr>
      <w:divsChild>
        <w:div w:id="716050774">
          <w:marLeft w:val="0"/>
          <w:marRight w:val="0"/>
          <w:marTop w:val="0"/>
          <w:marBottom w:val="0"/>
          <w:divBdr>
            <w:top w:val="none" w:sz="0" w:space="0" w:color="auto"/>
            <w:left w:val="none" w:sz="0" w:space="0" w:color="auto"/>
            <w:bottom w:val="none" w:sz="0" w:space="0" w:color="auto"/>
            <w:right w:val="none" w:sz="0" w:space="0" w:color="auto"/>
          </w:divBdr>
        </w:div>
        <w:div w:id="303632143">
          <w:marLeft w:val="0"/>
          <w:marRight w:val="0"/>
          <w:marTop w:val="0"/>
          <w:marBottom w:val="0"/>
          <w:divBdr>
            <w:top w:val="none" w:sz="0" w:space="0" w:color="auto"/>
            <w:left w:val="none" w:sz="0" w:space="0" w:color="auto"/>
            <w:bottom w:val="none" w:sz="0" w:space="0" w:color="auto"/>
            <w:right w:val="none" w:sz="0" w:space="0" w:color="auto"/>
          </w:divBdr>
        </w:div>
        <w:div w:id="1204559806">
          <w:marLeft w:val="0"/>
          <w:marRight w:val="0"/>
          <w:marTop w:val="0"/>
          <w:marBottom w:val="0"/>
          <w:divBdr>
            <w:top w:val="none" w:sz="0" w:space="0" w:color="auto"/>
            <w:left w:val="none" w:sz="0" w:space="0" w:color="auto"/>
            <w:bottom w:val="none" w:sz="0" w:space="0" w:color="auto"/>
            <w:right w:val="none" w:sz="0" w:space="0" w:color="auto"/>
          </w:divBdr>
        </w:div>
        <w:div w:id="1483498866">
          <w:marLeft w:val="0"/>
          <w:marRight w:val="0"/>
          <w:marTop w:val="0"/>
          <w:marBottom w:val="0"/>
          <w:divBdr>
            <w:top w:val="none" w:sz="0" w:space="0" w:color="auto"/>
            <w:left w:val="none" w:sz="0" w:space="0" w:color="auto"/>
            <w:bottom w:val="none" w:sz="0" w:space="0" w:color="auto"/>
            <w:right w:val="none" w:sz="0" w:space="0" w:color="auto"/>
          </w:divBdr>
        </w:div>
        <w:div w:id="1997148779">
          <w:marLeft w:val="0"/>
          <w:marRight w:val="0"/>
          <w:marTop w:val="0"/>
          <w:marBottom w:val="0"/>
          <w:divBdr>
            <w:top w:val="none" w:sz="0" w:space="0" w:color="auto"/>
            <w:left w:val="none" w:sz="0" w:space="0" w:color="auto"/>
            <w:bottom w:val="none" w:sz="0" w:space="0" w:color="auto"/>
            <w:right w:val="none" w:sz="0" w:space="0" w:color="auto"/>
          </w:divBdr>
        </w:div>
        <w:div w:id="743533507">
          <w:marLeft w:val="0"/>
          <w:marRight w:val="0"/>
          <w:marTop w:val="0"/>
          <w:marBottom w:val="0"/>
          <w:divBdr>
            <w:top w:val="none" w:sz="0" w:space="0" w:color="auto"/>
            <w:left w:val="none" w:sz="0" w:space="0" w:color="auto"/>
            <w:bottom w:val="none" w:sz="0" w:space="0" w:color="auto"/>
            <w:right w:val="none" w:sz="0" w:space="0" w:color="auto"/>
          </w:divBdr>
        </w:div>
        <w:div w:id="1033656672">
          <w:marLeft w:val="0"/>
          <w:marRight w:val="0"/>
          <w:marTop w:val="0"/>
          <w:marBottom w:val="0"/>
          <w:divBdr>
            <w:top w:val="none" w:sz="0" w:space="0" w:color="auto"/>
            <w:left w:val="none" w:sz="0" w:space="0" w:color="auto"/>
            <w:bottom w:val="none" w:sz="0" w:space="0" w:color="auto"/>
            <w:right w:val="none" w:sz="0" w:space="0" w:color="auto"/>
          </w:divBdr>
        </w:div>
        <w:div w:id="1624919641">
          <w:marLeft w:val="0"/>
          <w:marRight w:val="0"/>
          <w:marTop w:val="0"/>
          <w:marBottom w:val="0"/>
          <w:divBdr>
            <w:top w:val="none" w:sz="0" w:space="0" w:color="auto"/>
            <w:left w:val="none" w:sz="0" w:space="0" w:color="auto"/>
            <w:bottom w:val="none" w:sz="0" w:space="0" w:color="auto"/>
            <w:right w:val="none" w:sz="0" w:space="0" w:color="auto"/>
          </w:divBdr>
        </w:div>
        <w:div w:id="1204248510">
          <w:marLeft w:val="0"/>
          <w:marRight w:val="0"/>
          <w:marTop w:val="0"/>
          <w:marBottom w:val="0"/>
          <w:divBdr>
            <w:top w:val="none" w:sz="0" w:space="0" w:color="auto"/>
            <w:left w:val="none" w:sz="0" w:space="0" w:color="auto"/>
            <w:bottom w:val="none" w:sz="0" w:space="0" w:color="auto"/>
            <w:right w:val="none" w:sz="0" w:space="0" w:color="auto"/>
          </w:divBdr>
        </w:div>
      </w:divsChild>
    </w:div>
    <w:div w:id="861012051">
      <w:bodyDiv w:val="1"/>
      <w:marLeft w:val="0"/>
      <w:marRight w:val="0"/>
      <w:marTop w:val="0"/>
      <w:marBottom w:val="0"/>
      <w:divBdr>
        <w:top w:val="none" w:sz="0" w:space="0" w:color="auto"/>
        <w:left w:val="none" w:sz="0" w:space="0" w:color="auto"/>
        <w:bottom w:val="none" w:sz="0" w:space="0" w:color="auto"/>
        <w:right w:val="none" w:sz="0" w:space="0" w:color="auto"/>
      </w:divBdr>
    </w:div>
    <w:div w:id="872764329">
      <w:bodyDiv w:val="1"/>
      <w:marLeft w:val="0"/>
      <w:marRight w:val="0"/>
      <w:marTop w:val="0"/>
      <w:marBottom w:val="0"/>
      <w:divBdr>
        <w:top w:val="none" w:sz="0" w:space="0" w:color="auto"/>
        <w:left w:val="none" w:sz="0" w:space="0" w:color="auto"/>
        <w:bottom w:val="none" w:sz="0" w:space="0" w:color="auto"/>
        <w:right w:val="none" w:sz="0" w:space="0" w:color="auto"/>
      </w:divBdr>
    </w:div>
    <w:div w:id="945888238">
      <w:bodyDiv w:val="1"/>
      <w:marLeft w:val="0"/>
      <w:marRight w:val="0"/>
      <w:marTop w:val="0"/>
      <w:marBottom w:val="0"/>
      <w:divBdr>
        <w:top w:val="none" w:sz="0" w:space="0" w:color="auto"/>
        <w:left w:val="none" w:sz="0" w:space="0" w:color="auto"/>
        <w:bottom w:val="none" w:sz="0" w:space="0" w:color="auto"/>
        <w:right w:val="none" w:sz="0" w:space="0" w:color="auto"/>
      </w:divBdr>
    </w:div>
    <w:div w:id="1008172897">
      <w:bodyDiv w:val="1"/>
      <w:marLeft w:val="0"/>
      <w:marRight w:val="0"/>
      <w:marTop w:val="0"/>
      <w:marBottom w:val="0"/>
      <w:divBdr>
        <w:top w:val="none" w:sz="0" w:space="0" w:color="auto"/>
        <w:left w:val="none" w:sz="0" w:space="0" w:color="auto"/>
        <w:bottom w:val="none" w:sz="0" w:space="0" w:color="auto"/>
        <w:right w:val="none" w:sz="0" w:space="0" w:color="auto"/>
      </w:divBdr>
    </w:div>
    <w:div w:id="1022509606">
      <w:bodyDiv w:val="1"/>
      <w:marLeft w:val="0"/>
      <w:marRight w:val="0"/>
      <w:marTop w:val="0"/>
      <w:marBottom w:val="0"/>
      <w:divBdr>
        <w:top w:val="none" w:sz="0" w:space="0" w:color="auto"/>
        <w:left w:val="none" w:sz="0" w:space="0" w:color="auto"/>
        <w:bottom w:val="none" w:sz="0" w:space="0" w:color="auto"/>
        <w:right w:val="none" w:sz="0" w:space="0" w:color="auto"/>
      </w:divBdr>
    </w:div>
    <w:div w:id="1025668504">
      <w:bodyDiv w:val="1"/>
      <w:marLeft w:val="0"/>
      <w:marRight w:val="0"/>
      <w:marTop w:val="0"/>
      <w:marBottom w:val="0"/>
      <w:divBdr>
        <w:top w:val="none" w:sz="0" w:space="0" w:color="auto"/>
        <w:left w:val="none" w:sz="0" w:space="0" w:color="auto"/>
        <w:bottom w:val="none" w:sz="0" w:space="0" w:color="auto"/>
        <w:right w:val="none" w:sz="0" w:space="0" w:color="auto"/>
      </w:divBdr>
    </w:div>
    <w:div w:id="1135636697">
      <w:bodyDiv w:val="1"/>
      <w:marLeft w:val="0"/>
      <w:marRight w:val="0"/>
      <w:marTop w:val="0"/>
      <w:marBottom w:val="0"/>
      <w:divBdr>
        <w:top w:val="none" w:sz="0" w:space="0" w:color="auto"/>
        <w:left w:val="none" w:sz="0" w:space="0" w:color="auto"/>
        <w:bottom w:val="none" w:sz="0" w:space="0" w:color="auto"/>
        <w:right w:val="none" w:sz="0" w:space="0" w:color="auto"/>
      </w:divBdr>
    </w:div>
    <w:div w:id="1159232119">
      <w:bodyDiv w:val="1"/>
      <w:marLeft w:val="0"/>
      <w:marRight w:val="0"/>
      <w:marTop w:val="0"/>
      <w:marBottom w:val="0"/>
      <w:divBdr>
        <w:top w:val="none" w:sz="0" w:space="0" w:color="auto"/>
        <w:left w:val="none" w:sz="0" w:space="0" w:color="auto"/>
        <w:bottom w:val="none" w:sz="0" w:space="0" w:color="auto"/>
        <w:right w:val="none" w:sz="0" w:space="0" w:color="auto"/>
      </w:divBdr>
    </w:div>
    <w:div w:id="1176190884">
      <w:bodyDiv w:val="1"/>
      <w:marLeft w:val="0"/>
      <w:marRight w:val="0"/>
      <w:marTop w:val="0"/>
      <w:marBottom w:val="0"/>
      <w:divBdr>
        <w:top w:val="none" w:sz="0" w:space="0" w:color="auto"/>
        <w:left w:val="none" w:sz="0" w:space="0" w:color="auto"/>
        <w:bottom w:val="none" w:sz="0" w:space="0" w:color="auto"/>
        <w:right w:val="none" w:sz="0" w:space="0" w:color="auto"/>
      </w:divBdr>
    </w:div>
    <w:div w:id="1185745697">
      <w:bodyDiv w:val="1"/>
      <w:marLeft w:val="0"/>
      <w:marRight w:val="0"/>
      <w:marTop w:val="0"/>
      <w:marBottom w:val="0"/>
      <w:divBdr>
        <w:top w:val="none" w:sz="0" w:space="0" w:color="auto"/>
        <w:left w:val="none" w:sz="0" w:space="0" w:color="auto"/>
        <w:bottom w:val="none" w:sz="0" w:space="0" w:color="auto"/>
        <w:right w:val="none" w:sz="0" w:space="0" w:color="auto"/>
      </w:divBdr>
    </w:div>
    <w:div w:id="1191260923">
      <w:bodyDiv w:val="1"/>
      <w:marLeft w:val="0"/>
      <w:marRight w:val="0"/>
      <w:marTop w:val="0"/>
      <w:marBottom w:val="0"/>
      <w:divBdr>
        <w:top w:val="none" w:sz="0" w:space="0" w:color="auto"/>
        <w:left w:val="none" w:sz="0" w:space="0" w:color="auto"/>
        <w:bottom w:val="none" w:sz="0" w:space="0" w:color="auto"/>
        <w:right w:val="none" w:sz="0" w:space="0" w:color="auto"/>
      </w:divBdr>
      <w:divsChild>
        <w:div w:id="1527644223">
          <w:marLeft w:val="0"/>
          <w:marRight w:val="0"/>
          <w:marTop w:val="0"/>
          <w:marBottom w:val="0"/>
          <w:divBdr>
            <w:top w:val="none" w:sz="0" w:space="0" w:color="auto"/>
            <w:left w:val="none" w:sz="0" w:space="0" w:color="auto"/>
            <w:bottom w:val="none" w:sz="0" w:space="0" w:color="auto"/>
            <w:right w:val="none" w:sz="0" w:space="0" w:color="auto"/>
          </w:divBdr>
        </w:div>
        <w:div w:id="107899889">
          <w:marLeft w:val="0"/>
          <w:marRight w:val="0"/>
          <w:marTop w:val="0"/>
          <w:marBottom w:val="0"/>
          <w:divBdr>
            <w:top w:val="none" w:sz="0" w:space="0" w:color="auto"/>
            <w:left w:val="none" w:sz="0" w:space="0" w:color="auto"/>
            <w:bottom w:val="none" w:sz="0" w:space="0" w:color="auto"/>
            <w:right w:val="none" w:sz="0" w:space="0" w:color="auto"/>
          </w:divBdr>
        </w:div>
        <w:div w:id="566376120">
          <w:marLeft w:val="0"/>
          <w:marRight w:val="0"/>
          <w:marTop w:val="0"/>
          <w:marBottom w:val="0"/>
          <w:divBdr>
            <w:top w:val="none" w:sz="0" w:space="0" w:color="auto"/>
            <w:left w:val="none" w:sz="0" w:space="0" w:color="auto"/>
            <w:bottom w:val="none" w:sz="0" w:space="0" w:color="auto"/>
            <w:right w:val="none" w:sz="0" w:space="0" w:color="auto"/>
          </w:divBdr>
        </w:div>
        <w:div w:id="911354184">
          <w:marLeft w:val="0"/>
          <w:marRight w:val="0"/>
          <w:marTop w:val="0"/>
          <w:marBottom w:val="0"/>
          <w:divBdr>
            <w:top w:val="none" w:sz="0" w:space="0" w:color="auto"/>
            <w:left w:val="none" w:sz="0" w:space="0" w:color="auto"/>
            <w:bottom w:val="none" w:sz="0" w:space="0" w:color="auto"/>
            <w:right w:val="none" w:sz="0" w:space="0" w:color="auto"/>
          </w:divBdr>
        </w:div>
        <w:div w:id="878473661">
          <w:marLeft w:val="0"/>
          <w:marRight w:val="0"/>
          <w:marTop w:val="0"/>
          <w:marBottom w:val="0"/>
          <w:divBdr>
            <w:top w:val="none" w:sz="0" w:space="0" w:color="auto"/>
            <w:left w:val="none" w:sz="0" w:space="0" w:color="auto"/>
            <w:bottom w:val="none" w:sz="0" w:space="0" w:color="auto"/>
            <w:right w:val="none" w:sz="0" w:space="0" w:color="auto"/>
          </w:divBdr>
        </w:div>
        <w:div w:id="473136261">
          <w:marLeft w:val="0"/>
          <w:marRight w:val="0"/>
          <w:marTop w:val="0"/>
          <w:marBottom w:val="0"/>
          <w:divBdr>
            <w:top w:val="none" w:sz="0" w:space="0" w:color="auto"/>
            <w:left w:val="none" w:sz="0" w:space="0" w:color="auto"/>
            <w:bottom w:val="none" w:sz="0" w:space="0" w:color="auto"/>
            <w:right w:val="none" w:sz="0" w:space="0" w:color="auto"/>
          </w:divBdr>
        </w:div>
        <w:div w:id="530805241">
          <w:marLeft w:val="0"/>
          <w:marRight w:val="0"/>
          <w:marTop w:val="0"/>
          <w:marBottom w:val="0"/>
          <w:divBdr>
            <w:top w:val="none" w:sz="0" w:space="0" w:color="auto"/>
            <w:left w:val="none" w:sz="0" w:space="0" w:color="auto"/>
            <w:bottom w:val="none" w:sz="0" w:space="0" w:color="auto"/>
            <w:right w:val="none" w:sz="0" w:space="0" w:color="auto"/>
          </w:divBdr>
        </w:div>
        <w:div w:id="102960145">
          <w:marLeft w:val="0"/>
          <w:marRight w:val="0"/>
          <w:marTop w:val="0"/>
          <w:marBottom w:val="0"/>
          <w:divBdr>
            <w:top w:val="none" w:sz="0" w:space="0" w:color="auto"/>
            <w:left w:val="none" w:sz="0" w:space="0" w:color="auto"/>
            <w:bottom w:val="none" w:sz="0" w:space="0" w:color="auto"/>
            <w:right w:val="none" w:sz="0" w:space="0" w:color="auto"/>
          </w:divBdr>
        </w:div>
        <w:div w:id="84543216">
          <w:marLeft w:val="0"/>
          <w:marRight w:val="0"/>
          <w:marTop w:val="0"/>
          <w:marBottom w:val="0"/>
          <w:divBdr>
            <w:top w:val="none" w:sz="0" w:space="0" w:color="auto"/>
            <w:left w:val="none" w:sz="0" w:space="0" w:color="auto"/>
            <w:bottom w:val="none" w:sz="0" w:space="0" w:color="auto"/>
            <w:right w:val="none" w:sz="0" w:space="0" w:color="auto"/>
          </w:divBdr>
        </w:div>
        <w:div w:id="852382166">
          <w:marLeft w:val="0"/>
          <w:marRight w:val="0"/>
          <w:marTop w:val="0"/>
          <w:marBottom w:val="0"/>
          <w:divBdr>
            <w:top w:val="none" w:sz="0" w:space="0" w:color="auto"/>
            <w:left w:val="none" w:sz="0" w:space="0" w:color="auto"/>
            <w:bottom w:val="none" w:sz="0" w:space="0" w:color="auto"/>
            <w:right w:val="none" w:sz="0" w:space="0" w:color="auto"/>
          </w:divBdr>
        </w:div>
        <w:div w:id="508983412">
          <w:marLeft w:val="0"/>
          <w:marRight w:val="0"/>
          <w:marTop w:val="0"/>
          <w:marBottom w:val="0"/>
          <w:divBdr>
            <w:top w:val="none" w:sz="0" w:space="0" w:color="auto"/>
            <w:left w:val="none" w:sz="0" w:space="0" w:color="auto"/>
            <w:bottom w:val="none" w:sz="0" w:space="0" w:color="auto"/>
            <w:right w:val="none" w:sz="0" w:space="0" w:color="auto"/>
          </w:divBdr>
        </w:div>
        <w:div w:id="354425603">
          <w:marLeft w:val="0"/>
          <w:marRight w:val="0"/>
          <w:marTop w:val="0"/>
          <w:marBottom w:val="0"/>
          <w:divBdr>
            <w:top w:val="none" w:sz="0" w:space="0" w:color="auto"/>
            <w:left w:val="none" w:sz="0" w:space="0" w:color="auto"/>
            <w:bottom w:val="none" w:sz="0" w:space="0" w:color="auto"/>
            <w:right w:val="none" w:sz="0" w:space="0" w:color="auto"/>
          </w:divBdr>
        </w:div>
        <w:div w:id="439253416">
          <w:marLeft w:val="0"/>
          <w:marRight w:val="0"/>
          <w:marTop w:val="0"/>
          <w:marBottom w:val="0"/>
          <w:divBdr>
            <w:top w:val="none" w:sz="0" w:space="0" w:color="auto"/>
            <w:left w:val="none" w:sz="0" w:space="0" w:color="auto"/>
            <w:bottom w:val="none" w:sz="0" w:space="0" w:color="auto"/>
            <w:right w:val="none" w:sz="0" w:space="0" w:color="auto"/>
          </w:divBdr>
          <w:divsChild>
            <w:div w:id="1214972009">
              <w:marLeft w:val="0"/>
              <w:marRight w:val="0"/>
              <w:marTop w:val="0"/>
              <w:marBottom w:val="0"/>
              <w:divBdr>
                <w:top w:val="none" w:sz="0" w:space="0" w:color="auto"/>
                <w:left w:val="none" w:sz="0" w:space="0" w:color="auto"/>
                <w:bottom w:val="none" w:sz="0" w:space="0" w:color="auto"/>
                <w:right w:val="none" w:sz="0" w:space="0" w:color="auto"/>
              </w:divBdr>
            </w:div>
            <w:div w:id="1322271883">
              <w:marLeft w:val="0"/>
              <w:marRight w:val="0"/>
              <w:marTop w:val="0"/>
              <w:marBottom w:val="0"/>
              <w:divBdr>
                <w:top w:val="none" w:sz="0" w:space="0" w:color="auto"/>
                <w:left w:val="none" w:sz="0" w:space="0" w:color="auto"/>
                <w:bottom w:val="none" w:sz="0" w:space="0" w:color="auto"/>
                <w:right w:val="none" w:sz="0" w:space="0" w:color="auto"/>
              </w:divBdr>
            </w:div>
            <w:div w:id="388698608">
              <w:marLeft w:val="0"/>
              <w:marRight w:val="0"/>
              <w:marTop w:val="0"/>
              <w:marBottom w:val="0"/>
              <w:divBdr>
                <w:top w:val="none" w:sz="0" w:space="0" w:color="auto"/>
                <w:left w:val="none" w:sz="0" w:space="0" w:color="auto"/>
                <w:bottom w:val="none" w:sz="0" w:space="0" w:color="auto"/>
                <w:right w:val="none" w:sz="0" w:space="0" w:color="auto"/>
              </w:divBdr>
            </w:div>
            <w:div w:id="1070885886">
              <w:marLeft w:val="0"/>
              <w:marRight w:val="0"/>
              <w:marTop w:val="0"/>
              <w:marBottom w:val="0"/>
              <w:divBdr>
                <w:top w:val="none" w:sz="0" w:space="0" w:color="auto"/>
                <w:left w:val="none" w:sz="0" w:space="0" w:color="auto"/>
                <w:bottom w:val="none" w:sz="0" w:space="0" w:color="auto"/>
                <w:right w:val="none" w:sz="0" w:space="0" w:color="auto"/>
              </w:divBdr>
            </w:div>
            <w:div w:id="508643665">
              <w:marLeft w:val="0"/>
              <w:marRight w:val="0"/>
              <w:marTop w:val="0"/>
              <w:marBottom w:val="0"/>
              <w:divBdr>
                <w:top w:val="none" w:sz="0" w:space="0" w:color="auto"/>
                <w:left w:val="none" w:sz="0" w:space="0" w:color="auto"/>
                <w:bottom w:val="none" w:sz="0" w:space="0" w:color="auto"/>
                <w:right w:val="none" w:sz="0" w:space="0" w:color="auto"/>
              </w:divBdr>
            </w:div>
            <w:div w:id="1227034720">
              <w:marLeft w:val="0"/>
              <w:marRight w:val="0"/>
              <w:marTop w:val="0"/>
              <w:marBottom w:val="0"/>
              <w:divBdr>
                <w:top w:val="none" w:sz="0" w:space="0" w:color="auto"/>
                <w:left w:val="none" w:sz="0" w:space="0" w:color="auto"/>
                <w:bottom w:val="none" w:sz="0" w:space="0" w:color="auto"/>
                <w:right w:val="none" w:sz="0" w:space="0" w:color="auto"/>
              </w:divBdr>
              <w:divsChild>
                <w:div w:id="1413235480">
                  <w:marLeft w:val="0"/>
                  <w:marRight w:val="0"/>
                  <w:marTop w:val="0"/>
                  <w:marBottom w:val="0"/>
                  <w:divBdr>
                    <w:top w:val="none" w:sz="0" w:space="0" w:color="auto"/>
                    <w:left w:val="none" w:sz="0" w:space="0" w:color="auto"/>
                    <w:bottom w:val="none" w:sz="0" w:space="0" w:color="auto"/>
                    <w:right w:val="none" w:sz="0" w:space="0" w:color="auto"/>
                  </w:divBdr>
                </w:div>
                <w:div w:id="178928759">
                  <w:marLeft w:val="0"/>
                  <w:marRight w:val="0"/>
                  <w:marTop w:val="0"/>
                  <w:marBottom w:val="0"/>
                  <w:divBdr>
                    <w:top w:val="none" w:sz="0" w:space="0" w:color="auto"/>
                    <w:left w:val="none" w:sz="0" w:space="0" w:color="auto"/>
                    <w:bottom w:val="none" w:sz="0" w:space="0" w:color="auto"/>
                    <w:right w:val="none" w:sz="0" w:space="0" w:color="auto"/>
                  </w:divBdr>
                </w:div>
              </w:divsChild>
            </w:div>
            <w:div w:id="828135455">
              <w:marLeft w:val="0"/>
              <w:marRight w:val="0"/>
              <w:marTop w:val="0"/>
              <w:marBottom w:val="0"/>
              <w:divBdr>
                <w:top w:val="none" w:sz="0" w:space="0" w:color="auto"/>
                <w:left w:val="none" w:sz="0" w:space="0" w:color="auto"/>
                <w:bottom w:val="none" w:sz="0" w:space="0" w:color="auto"/>
                <w:right w:val="none" w:sz="0" w:space="0" w:color="auto"/>
              </w:divBdr>
            </w:div>
            <w:div w:id="914358855">
              <w:marLeft w:val="0"/>
              <w:marRight w:val="0"/>
              <w:marTop w:val="0"/>
              <w:marBottom w:val="0"/>
              <w:divBdr>
                <w:top w:val="none" w:sz="0" w:space="0" w:color="auto"/>
                <w:left w:val="none" w:sz="0" w:space="0" w:color="auto"/>
                <w:bottom w:val="none" w:sz="0" w:space="0" w:color="auto"/>
                <w:right w:val="none" w:sz="0" w:space="0" w:color="auto"/>
              </w:divBdr>
            </w:div>
            <w:div w:id="1961256888">
              <w:marLeft w:val="0"/>
              <w:marRight w:val="0"/>
              <w:marTop w:val="0"/>
              <w:marBottom w:val="0"/>
              <w:divBdr>
                <w:top w:val="none" w:sz="0" w:space="0" w:color="auto"/>
                <w:left w:val="none" w:sz="0" w:space="0" w:color="auto"/>
                <w:bottom w:val="none" w:sz="0" w:space="0" w:color="auto"/>
                <w:right w:val="none" w:sz="0" w:space="0" w:color="auto"/>
              </w:divBdr>
            </w:div>
          </w:divsChild>
        </w:div>
        <w:div w:id="1124621790">
          <w:marLeft w:val="0"/>
          <w:marRight w:val="0"/>
          <w:marTop w:val="0"/>
          <w:marBottom w:val="0"/>
          <w:divBdr>
            <w:top w:val="none" w:sz="0" w:space="0" w:color="auto"/>
            <w:left w:val="none" w:sz="0" w:space="0" w:color="auto"/>
            <w:bottom w:val="none" w:sz="0" w:space="0" w:color="auto"/>
            <w:right w:val="none" w:sz="0" w:space="0" w:color="auto"/>
          </w:divBdr>
        </w:div>
        <w:div w:id="593902278">
          <w:marLeft w:val="0"/>
          <w:marRight w:val="0"/>
          <w:marTop w:val="0"/>
          <w:marBottom w:val="0"/>
          <w:divBdr>
            <w:top w:val="none" w:sz="0" w:space="0" w:color="auto"/>
            <w:left w:val="none" w:sz="0" w:space="0" w:color="auto"/>
            <w:bottom w:val="none" w:sz="0" w:space="0" w:color="auto"/>
            <w:right w:val="none" w:sz="0" w:space="0" w:color="auto"/>
          </w:divBdr>
        </w:div>
        <w:div w:id="1485580859">
          <w:marLeft w:val="0"/>
          <w:marRight w:val="0"/>
          <w:marTop w:val="0"/>
          <w:marBottom w:val="0"/>
          <w:divBdr>
            <w:top w:val="none" w:sz="0" w:space="0" w:color="auto"/>
            <w:left w:val="none" w:sz="0" w:space="0" w:color="auto"/>
            <w:bottom w:val="none" w:sz="0" w:space="0" w:color="auto"/>
            <w:right w:val="none" w:sz="0" w:space="0" w:color="auto"/>
          </w:divBdr>
        </w:div>
        <w:div w:id="1073045612">
          <w:marLeft w:val="0"/>
          <w:marRight w:val="0"/>
          <w:marTop w:val="0"/>
          <w:marBottom w:val="0"/>
          <w:divBdr>
            <w:top w:val="none" w:sz="0" w:space="0" w:color="auto"/>
            <w:left w:val="none" w:sz="0" w:space="0" w:color="auto"/>
            <w:bottom w:val="none" w:sz="0" w:space="0" w:color="auto"/>
            <w:right w:val="none" w:sz="0" w:space="0" w:color="auto"/>
          </w:divBdr>
        </w:div>
        <w:div w:id="1055931406">
          <w:marLeft w:val="0"/>
          <w:marRight w:val="0"/>
          <w:marTop w:val="0"/>
          <w:marBottom w:val="0"/>
          <w:divBdr>
            <w:top w:val="none" w:sz="0" w:space="0" w:color="auto"/>
            <w:left w:val="none" w:sz="0" w:space="0" w:color="auto"/>
            <w:bottom w:val="none" w:sz="0" w:space="0" w:color="auto"/>
            <w:right w:val="none" w:sz="0" w:space="0" w:color="auto"/>
          </w:divBdr>
        </w:div>
        <w:div w:id="1853185269">
          <w:marLeft w:val="0"/>
          <w:marRight w:val="0"/>
          <w:marTop w:val="0"/>
          <w:marBottom w:val="0"/>
          <w:divBdr>
            <w:top w:val="none" w:sz="0" w:space="0" w:color="auto"/>
            <w:left w:val="none" w:sz="0" w:space="0" w:color="auto"/>
            <w:bottom w:val="none" w:sz="0" w:space="0" w:color="auto"/>
            <w:right w:val="none" w:sz="0" w:space="0" w:color="auto"/>
          </w:divBdr>
        </w:div>
        <w:div w:id="1079792357">
          <w:marLeft w:val="0"/>
          <w:marRight w:val="0"/>
          <w:marTop w:val="0"/>
          <w:marBottom w:val="0"/>
          <w:divBdr>
            <w:top w:val="none" w:sz="0" w:space="0" w:color="auto"/>
            <w:left w:val="none" w:sz="0" w:space="0" w:color="auto"/>
            <w:bottom w:val="none" w:sz="0" w:space="0" w:color="auto"/>
            <w:right w:val="none" w:sz="0" w:space="0" w:color="auto"/>
          </w:divBdr>
        </w:div>
      </w:divsChild>
    </w:div>
    <w:div w:id="1207139084">
      <w:bodyDiv w:val="1"/>
      <w:marLeft w:val="0"/>
      <w:marRight w:val="0"/>
      <w:marTop w:val="0"/>
      <w:marBottom w:val="0"/>
      <w:divBdr>
        <w:top w:val="none" w:sz="0" w:space="0" w:color="auto"/>
        <w:left w:val="none" w:sz="0" w:space="0" w:color="auto"/>
        <w:bottom w:val="none" w:sz="0" w:space="0" w:color="auto"/>
        <w:right w:val="none" w:sz="0" w:space="0" w:color="auto"/>
      </w:divBdr>
    </w:div>
    <w:div w:id="1241673311">
      <w:bodyDiv w:val="1"/>
      <w:marLeft w:val="0"/>
      <w:marRight w:val="0"/>
      <w:marTop w:val="0"/>
      <w:marBottom w:val="0"/>
      <w:divBdr>
        <w:top w:val="none" w:sz="0" w:space="0" w:color="auto"/>
        <w:left w:val="none" w:sz="0" w:space="0" w:color="auto"/>
        <w:bottom w:val="none" w:sz="0" w:space="0" w:color="auto"/>
        <w:right w:val="none" w:sz="0" w:space="0" w:color="auto"/>
      </w:divBdr>
    </w:div>
    <w:div w:id="1255745542">
      <w:bodyDiv w:val="1"/>
      <w:marLeft w:val="0"/>
      <w:marRight w:val="0"/>
      <w:marTop w:val="0"/>
      <w:marBottom w:val="0"/>
      <w:divBdr>
        <w:top w:val="none" w:sz="0" w:space="0" w:color="auto"/>
        <w:left w:val="none" w:sz="0" w:space="0" w:color="auto"/>
        <w:bottom w:val="none" w:sz="0" w:space="0" w:color="auto"/>
        <w:right w:val="none" w:sz="0" w:space="0" w:color="auto"/>
      </w:divBdr>
    </w:div>
    <w:div w:id="1272933331">
      <w:bodyDiv w:val="1"/>
      <w:marLeft w:val="0"/>
      <w:marRight w:val="0"/>
      <w:marTop w:val="0"/>
      <w:marBottom w:val="0"/>
      <w:divBdr>
        <w:top w:val="none" w:sz="0" w:space="0" w:color="auto"/>
        <w:left w:val="none" w:sz="0" w:space="0" w:color="auto"/>
        <w:bottom w:val="none" w:sz="0" w:space="0" w:color="auto"/>
        <w:right w:val="none" w:sz="0" w:space="0" w:color="auto"/>
      </w:divBdr>
    </w:div>
    <w:div w:id="1286040836">
      <w:bodyDiv w:val="1"/>
      <w:marLeft w:val="0"/>
      <w:marRight w:val="0"/>
      <w:marTop w:val="0"/>
      <w:marBottom w:val="0"/>
      <w:divBdr>
        <w:top w:val="none" w:sz="0" w:space="0" w:color="auto"/>
        <w:left w:val="none" w:sz="0" w:space="0" w:color="auto"/>
        <w:bottom w:val="none" w:sz="0" w:space="0" w:color="auto"/>
        <w:right w:val="none" w:sz="0" w:space="0" w:color="auto"/>
      </w:divBdr>
    </w:div>
    <w:div w:id="1389763761">
      <w:bodyDiv w:val="1"/>
      <w:marLeft w:val="0"/>
      <w:marRight w:val="0"/>
      <w:marTop w:val="0"/>
      <w:marBottom w:val="0"/>
      <w:divBdr>
        <w:top w:val="none" w:sz="0" w:space="0" w:color="auto"/>
        <w:left w:val="none" w:sz="0" w:space="0" w:color="auto"/>
        <w:bottom w:val="none" w:sz="0" w:space="0" w:color="auto"/>
        <w:right w:val="none" w:sz="0" w:space="0" w:color="auto"/>
      </w:divBdr>
    </w:div>
    <w:div w:id="1423837902">
      <w:bodyDiv w:val="1"/>
      <w:marLeft w:val="0"/>
      <w:marRight w:val="0"/>
      <w:marTop w:val="0"/>
      <w:marBottom w:val="0"/>
      <w:divBdr>
        <w:top w:val="none" w:sz="0" w:space="0" w:color="auto"/>
        <w:left w:val="none" w:sz="0" w:space="0" w:color="auto"/>
        <w:bottom w:val="none" w:sz="0" w:space="0" w:color="auto"/>
        <w:right w:val="none" w:sz="0" w:space="0" w:color="auto"/>
      </w:divBdr>
    </w:div>
    <w:div w:id="1477255375">
      <w:bodyDiv w:val="1"/>
      <w:marLeft w:val="0"/>
      <w:marRight w:val="0"/>
      <w:marTop w:val="0"/>
      <w:marBottom w:val="0"/>
      <w:divBdr>
        <w:top w:val="none" w:sz="0" w:space="0" w:color="auto"/>
        <w:left w:val="none" w:sz="0" w:space="0" w:color="auto"/>
        <w:bottom w:val="none" w:sz="0" w:space="0" w:color="auto"/>
        <w:right w:val="none" w:sz="0" w:space="0" w:color="auto"/>
      </w:divBdr>
    </w:div>
    <w:div w:id="1523589607">
      <w:bodyDiv w:val="1"/>
      <w:marLeft w:val="0"/>
      <w:marRight w:val="0"/>
      <w:marTop w:val="0"/>
      <w:marBottom w:val="0"/>
      <w:divBdr>
        <w:top w:val="none" w:sz="0" w:space="0" w:color="auto"/>
        <w:left w:val="none" w:sz="0" w:space="0" w:color="auto"/>
        <w:bottom w:val="none" w:sz="0" w:space="0" w:color="auto"/>
        <w:right w:val="none" w:sz="0" w:space="0" w:color="auto"/>
      </w:divBdr>
      <w:divsChild>
        <w:div w:id="1800030062">
          <w:marLeft w:val="0"/>
          <w:marRight w:val="0"/>
          <w:marTop w:val="166"/>
          <w:marBottom w:val="166"/>
          <w:divBdr>
            <w:top w:val="none" w:sz="0" w:space="0" w:color="auto"/>
            <w:left w:val="none" w:sz="0" w:space="0" w:color="auto"/>
            <w:bottom w:val="none" w:sz="0" w:space="0" w:color="auto"/>
            <w:right w:val="none" w:sz="0" w:space="0" w:color="auto"/>
          </w:divBdr>
        </w:div>
      </w:divsChild>
    </w:div>
    <w:div w:id="1548834503">
      <w:bodyDiv w:val="1"/>
      <w:marLeft w:val="0"/>
      <w:marRight w:val="0"/>
      <w:marTop w:val="0"/>
      <w:marBottom w:val="0"/>
      <w:divBdr>
        <w:top w:val="none" w:sz="0" w:space="0" w:color="auto"/>
        <w:left w:val="none" w:sz="0" w:space="0" w:color="auto"/>
        <w:bottom w:val="none" w:sz="0" w:space="0" w:color="auto"/>
        <w:right w:val="none" w:sz="0" w:space="0" w:color="auto"/>
      </w:divBdr>
      <w:divsChild>
        <w:div w:id="522205280">
          <w:marLeft w:val="0"/>
          <w:marRight w:val="0"/>
          <w:marTop w:val="332"/>
          <w:marBottom w:val="332"/>
          <w:divBdr>
            <w:top w:val="none" w:sz="0" w:space="0" w:color="auto"/>
            <w:left w:val="none" w:sz="0" w:space="0" w:color="auto"/>
            <w:bottom w:val="none" w:sz="0" w:space="0" w:color="auto"/>
            <w:right w:val="none" w:sz="0" w:space="0" w:color="auto"/>
          </w:divBdr>
          <w:divsChild>
            <w:div w:id="130346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62290">
      <w:bodyDiv w:val="1"/>
      <w:marLeft w:val="0"/>
      <w:marRight w:val="0"/>
      <w:marTop w:val="0"/>
      <w:marBottom w:val="0"/>
      <w:divBdr>
        <w:top w:val="none" w:sz="0" w:space="0" w:color="auto"/>
        <w:left w:val="none" w:sz="0" w:space="0" w:color="auto"/>
        <w:bottom w:val="none" w:sz="0" w:space="0" w:color="auto"/>
        <w:right w:val="none" w:sz="0" w:space="0" w:color="auto"/>
      </w:divBdr>
    </w:div>
    <w:div w:id="1634674512">
      <w:bodyDiv w:val="1"/>
      <w:marLeft w:val="0"/>
      <w:marRight w:val="0"/>
      <w:marTop w:val="0"/>
      <w:marBottom w:val="0"/>
      <w:divBdr>
        <w:top w:val="none" w:sz="0" w:space="0" w:color="auto"/>
        <w:left w:val="none" w:sz="0" w:space="0" w:color="auto"/>
        <w:bottom w:val="none" w:sz="0" w:space="0" w:color="auto"/>
        <w:right w:val="none" w:sz="0" w:space="0" w:color="auto"/>
      </w:divBdr>
    </w:div>
    <w:div w:id="1734310599">
      <w:bodyDiv w:val="1"/>
      <w:marLeft w:val="0"/>
      <w:marRight w:val="0"/>
      <w:marTop w:val="0"/>
      <w:marBottom w:val="0"/>
      <w:divBdr>
        <w:top w:val="none" w:sz="0" w:space="0" w:color="auto"/>
        <w:left w:val="none" w:sz="0" w:space="0" w:color="auto"/>
        <w:bottom w:val="none" w:sz="0" w:space="0" w:color="auto"/>
        <w:right w:val="none" w:sz="0" w:space="0" w:color="auto"/>
      </w:divBdr>
    </w:div>
    <w:div w:id="1761481923">
      <w:bodyDiv w:val="1"/>
      <w:marLeft w:val="0"/>
      <w:marRight w:val="0"/>
      <w:marTop w:val="0"/>
      <w:marBottom w:val="0"/>
      <w:divBdr>
        <w:top w:val="none" w:sz="0" w:space="0" w:color="auto"/>
        <w:left w:val="none" w:sz="0" w:space="0" w:color="auto"/>
        <w:bottom w:val="none" w:sz="0" w:space="0" w:color="auto"/>
        <w:right w:val="none" w:sz="0" w:space="0" w:color="auto"/>
      </w:divBdr>
    </w:div>
    <w:div w:id="1771582665">
      <w:bodyDiv w:val="1"/>
      <w:marLeft w:val="0"/>
      <w:marRight w:val="0"/>
      <w:marTop w:val="0"/>
      <w:marBottom w:val="0"/>
      <w:divBdr>
        <w:top w:val="none" w:sz="0" w:space="0" w:color="auto"/>
        <w:left w:val="none" w:sz="0" w:space="0" w:color="auto"/>
        <w:bottom w:val="none" w:sz="0" w:space="0" w:color="auto"/>
        <w:right w:val="none" w:sz="0" w:space="0" w:color="auto"/>
      </w:divBdr>
    </w:div>
    <w:div w:id="1817261732">
      <w:bodyDiv w:val="1"/>
      <w:marLeft w:val="0"/>
      <w:marRight w:val="0"/>
      <w:marTop w:val="0"/>
      <w:marBottom w:val="0"/>
      <w:divBdr>
        <w:top w:val="none" w:sz="0" w:space="0" w:color="auto"/>
        <w:left w:val="none" w:sz="0" w:space="0" w:color="auto"/>
        <w:bottom w:val="none" w:sz="0" w:space="0" w:color="auto"/>
        <w:right w:val="none" w:sz="0" w:space="0" w:color="auto"/>
      </w:divBdr>
    </w:div>
    <w:div w:id="1828474491">
      <w:bodyDiv w:val="1"/>
      <w:marLeft w:val="0"/>
      <w:marRight w:val="0"/>
      <w:marTop w:val="0"/>
      <w:marBottom w:val="0"/>
      <w:divBdr>
        <w:top w:val="none" w:sz="0" w:space="0" w:color="auto"/>
        <w:left w:val="none" w:sz="0" w:space="0" w:color="auto"/>
        <w:bottom w:val="none" w:sz="0" w:space="0" w:color="auto"/>
        <w:right w:val="none" w:sz="0" w:space="0" w:color="auto"/>
      </w:divBdr>
    </w:div>
    <w:div w:id="1874927634">
      <w:bodyDiv w:val="1"/>
      <w:marLeft w:val="0"/>
      <w:marRight w:val="0"/>
      <w:marTop w:val="0"/>
      <w:marBottom w:val="0"/>
      <w:divBdr>
        <w:top w:val="none" w:sz="0" w:space="0" w:color="auto"/>
        <w:left w:val="none" w:sz="0" w:space="0" w:color="auto"/>
        <w:bottom w:val="none" w:sz="0" w:space="0" w:color="auto"/>
        <w:right w:val="none" w:sz="0" w:space="0" w:color="auto"/>
      </w:divBdr>
    </w:div>
    <w:div w:id="1925987414">
      <w:bodyDiv w:val="1"/>
      <w:marLeft w:val="0"/>
      <w:marRight w:val="0"/>
      <w:marTop w:val="0"/>
      <w:marBottom w:val="0"/>
      <w:divBdr>
        <w:top w:val="none" w:sz="0" w:space="0" w:color="auto"/>
        <w:left w:val="none" w:sz="0" w:space="0" w:color="auto"/>
        <w:bottom w:val="none" w:sz="0" w:space="0" w:color="auto"/>
        <w:right w:val="none" w:sz="0" w:space="0" w:color="auto"/>
      </w:divBdr>
    </w:div>
    <w:div w:id="1947539072">
      <w:bodyDiv w:val="1"/>
      <w:marLeft w:val="0"/>
      <w:marRight w:val="0"/>
      <w:marTop w:val="0"/>
      <w:marBottom w:val="0"/>
      <w:divBdr>
        <w:top w:val="none" w:sz="0" w:space="0" w:color="auto"/>
        <w:left w:val="none" w:sz="0" w:space="0" w:color="auto"/>
        <w:bottom w:val="none" w:sz="0" w:space="0" w:color="auto"/>
        <w:right w:val="none" w:sz="0" w:space="0" w:color="auto"/>
      </w:divBdr>
    </w:div>
    <w:div w:id="2042899181">
      <w:bodyDiv w:val="1"/>
      <w:marLeft w:val="0"/>
      <w:marRight w:val="0"/>
      <w:marTop w:val="0"/>
      <w:marBottom w:val="0"/>
      <w:divBdr>
        <w:top w:val="none" w:sz="0" w:space="0" w:color="auto"/>
        <w:left w:val="none" w:sz="0" w:space="0" w:color="auto"/>
        <w:bottom w:val="none" w:sz="0" w:space="0" w:color="auto"/>
        <w:right w:val="none" w:sz="0" w:space="0" w:color="auto"/>
      </w:divBdr>
    </w:div>
    <w:div w:id="2098940659">
      <w:bodyDiv w:val="1"/>
      <w:marLeft w:val="0"/>
      <w:marRight w:val="0"/>
      <w:marTop w:val="0"/>
      <w:marBottom w:val="0"/>
      <w:divBdr>
        <w:top w:val="none" w:sz="0" w:space="0" w:color="auto"/>
        <w:left w:val="none" w:sz="0" w:space="0" w:color="auto"/>
        <w:bottom w:val="none" w:sz="0" w:space="0" w:color="auto"/>
        <w:right w:val="none" w:sz="0" w:space="0" w:color="auto"/>
      </w:divBdr>
    </w:div>
    <w:div w:id="2111387584">
      <w:bodyDiv w:val="1"/>
      <w:marLeft w:val="0"/>
      <w:marRight w:val="0"/>
      <w:marTop w:val="0"/>
      <w:marBottom w:val="0"/>
      <w:divBdr>
        <w:top w:val="none" w:sz="0" w:space="0" w:color="auto"/>
        <w:left w:val="none" w:sz="0" w:space="0" w:color="auto"/>
        <w:bottom w:val="none" w:sz="0" w:space="0" w:color="auto"/>
        <w:right w:val="none" w:sz="0" w:space="0" w:color="auto"/>
      </w:divBdr>
    </w:div>
    <w:div w:id="212187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117" Type="http://schemas.openxmlformats.org/officeDocument/2006/relationships/image" Target="media/image26.tiff"/><Relationship Id="rId21" Type="http://schemas.openxmlformats.org/officeDocument/2006/relationships/header" Target="header4.xml"/><Relationship Id="rId42" Type="http://schemas.microsoft.com/office/2007/relationships/hdphoto" Target="media/hdphoto1.wdp"/><Relationship Id="rId47" Type="http://schemas.openxmlformats.org/officeDocument/2006/relationships/header" Target="header11.xml"/><Relationship Id="rId63" Type="http://schemas.openxmlformats.org/officeDocument/2006/relationships/footer" Target="footer17.xml"/><Relationship Id="rId68" Type="http://schemas.openxmlformats.org/officeDocument/2006/relationships/image" Target="media/image10.emf"/><Relationship Id="rId84" Type="http://schemas.openxmlformats.org/officeDocument/2006/relationships/footer" Target="footer21.xml"/><Relationship Id="rId89" Type="http://schemas.openxmlformats.org/officeDocument/2006/relationships/header" Target="header25.xml"/><Relationship Id="rId112" Type="http://schemas.openxmlformats.org/officeDocument/2006/relationships/header" Target="header32.xml"/><Relationship Id="rId133" Type="http://schemas.openxmlformats.org/officeDocument/2006/relationships/header" Target="header40.xml"/><Relationship Id="rId138" Type="http://schemas.openxmlformats.org/officeDocument/2006/relationships/image" Target="media/image33.emf"/><Relationship Id="rId154" Type="http://schemas.openxmlformats.org/officeDocument/2006/relationships/footer" Target="footer43.xml"/><Relationship Id="rId16" Type="http://schemas.openxmlformats.org/officeDocument/2006/relationships/footer" Target="footer4.xml"/><Relationship Id="rId107" Type="http://schemas.openxmlformats.org/officeDocument/2006/relationships/hyperlink" Target="http://www.ncbi.mlm.nih.gov" TargetMode="External"/><Relationship Id="rId11" Type="http://schemas.openxmlformats.org/officeDocument/2006/relationships/footer" Target="footer2.xml"/><Relationship Id="rId32" Type="http://schemas.openxmlformats.org/officeDocument/2006/relationships/image" Target="media/image4.png"/><Relationship Id="rId37" Type="http://schemas.openxmlformats.org/officeDocument/2006/relationships/hyperlink" Target="https://www.ncbi.nlm.nih.gov/pubmed/?term=O'Connell%20Motherway%20M%5BAuthor%5D&amp;cauthor=true&amp;cauthor_uid=28620359" TargetMode="External"/><Relationship Id="rId53" Type="http://schemas.openxmlformats.org/officeDocument/2006/relationships/footer" Target="footer14.xml"/><Relationship Id="rId58" Type="http://schemas.openxmlformats.org/officeDocument/2006/relationships/header" Target="header15.xml"/><Relationship Id="rId74" Type="http://schemas.microsoft.com/office/2011/relationships/commentsExtended" Target="commentsExtended.xml"/><Relationship Id="rId79" Type="http://schemas.openxmlformats.org/officeDocument/2006/relationships/image" Target="media/image15.png"/><Relationship Id="rId102" Type="http://schemas.openxmlformats.org/officeDocument/2006/relationships/image" Target="media/image24.emf"/><Relationship Id="rId123" Type="http://schemas.openxmlformats.org/officeDocument/2006/relationships/header" Target="header37.xml"/><Relationship Id="rId128" Type="http://schemas.openxmlformats.org/officeDocument/2006/relationships/footer" Target="footer35.xml"/><Relationship Id="rId144" Type="http://schemas.openxmlformats.org/officeDocument/2006/relationships/image" Target="media/image37.emf"/><Relationship Id="rId149" Type="http://schemas.openxmlformats.org/officeDocument/2006/relationships/header" Target="header45.xml"/><Relationship Id="rId5" Type="http://schemas.openxmlformats.org/officeDocument/2006/relationships/webSettings" Target="webSettings.xml"/><Relationship Id="rId90" Type="http://schemas.openxmlformats.org/officeDocument/2006/relationships/footer" Target="footer23.xml"/><Relationship Id="rId95" Type="http://schemas.openxmlformats.org/officeDocument/2006/relationships/footer" Target="footer25.xml"/><Relationship Id="rId22" Type="http://schemas.openxmlformats.org/officeDocument/2006/relationships/footer" Target="footer5.xml"/><Relationship Id="rId27" Type="http://schemas.openxmlformats.org/officeDocument/2006/relationships/footer" Target="footer8.xml"/><Relationship Id="rId43" Type="http://schemas.openxmlformats.org/officeDocument/2006/relationships/header" Target="header9.xml"/><Relationship Id="rId48" Type="http://schemas.openxmlformats.org/officeDocument/2006/relationships/footer" Target="footer12.xml"/><Relationship Id="rId64" Type="http://schemas.openxmlformats.org/officeDocument/2006/relationships/hyperlink" Target="http://www.ncbi.mlm.nih.gov" TargetMode="External"/><Relationship Id="rId69" Type="http://schemas.openxmlformats.org/officeDocument/2006/relationships/header" Target="header20.xml"/><Relationship Id="rId113" Type="http://schemas.openxmlformats.org/officeDocument/2006/relationships/header" Target="header33.xml"/><Relationship Id="rId118" Type="http://schemas.openxmlformats.org/officeDocument/2006/relationships/header" Target="header35.xml"/><Relationship Id="rId134" Type="http://schemas.openxmlformats.org/officeDocument/2006/relationships/footer" Target="footer37.xml"/><Relationship Id="rId139" Type="http://schemas.openxmlformats.org/officeDocument/2006/relationships/header" Target="header42.xml"/><Relationship Id="rId80" Type="http://schemas.openxmlformats.org/officeDocument/2006/relationships/header" Target="header22.xml"/><Relationship Id="rId85" Type="http://schemas.openxmlformats.org/officeDocument/2006/relationships/image" Target="media/image17.emf"/><Relationship Id="rId150" Type="http://schemas.openxmlformats.org/officeDocument/2006/relationships/footer" Target="footer42.xml"/><Relationship Id="rId155" Type="http://schemas.openxmlformats.org/officeDocument/2006/relationships/fontTable" Target="fontTable.xml"/><Relationship Id="rId12" Type="http://schemas.openxmlformats.org/officeDocument/2006/relationships/header" Target="header2.xml"/><Relationship Id="rId17" Type="http://schemas.openxmlformats.org/officeDocument/2006/relationships/hyperlink" Target="https://www.ncbi.nlm.nih.gov/pubmed/?term=Bottacini%20F%5BAuthor%5D&amp;cauthor=true&amp;cauthor_uid=28620359" TargetMode="External"/><Relationship Id="rId33" Type="http://schemas.openxmlformats.org/officeDocument/2006/relationships/header" Target="header7.xml"/><Relationship Id="rId38" Type="http://schemas.openxmlformats.org/officeDocument/2006/relationships/hyperlink" Target="https://www.ncbi.nlm.nih.gov/pubmed/?term=van%20Sinderen%20D%5BAuthor%5D&amp;cauthor=true&amp;cauthor_uid=28620359" TargetMode="External"/><Relationship Id="rId59" Type="http://schemas.openxmlformats.org/officeDocument/2006/relationships/footer" Target="footer16.xml"/><Relationship Id="rId103" Type="http://schemas.openxmlformats.org/officeDocument/2006/relationships/header" Target="header29.xml"/><Relationship Id="rId108" Type="http://schemas.openxmlformats.org/officeDocument/2006/relationships/hyperlink" Target="http://aem.asm.org/content/82/22/6611.full?maxtoshow=&amp;hits=10&amp;RESULTFORMAT=&amp;fulltext=%253F%253F%253F%253F%253F%253F%253F%253F&amp;searchid=1&amp;FIRSTINDEX=22&amp;resourcetype=HWFIG" TargetMode="External"/><Relationship Id="rId124" Type="http://schemas.openxmlformats.org/officeDocument/2006/relationships/footer" Target="footer34.xml"/><Relationship Id="rId129" Type="http://schemas.openxmlformats.org/officeDocument/2006/relationships/image" Target="media/image30.emf"/><Relationship Id="rId20" Type="http://schemas.openxmlformats.org/officeDocument/2006/relationships/hyperlink" Target="https://www.ncbi.nlm.nih.gov/pubmed/?term=van%20Sinderen%20D%5BAuthor%5D&amp;cauthor=true&amp;cauthor_uid=28620359" TargetMode="External"/><Relationship Id="rId41" Type="http://schemas.openxmlformats.org/officeDocument/2006/relationships/image" Target="media/image5.png"/><Relationship Id="rId54" Type="http://schemas.openxmlformats.org/officeDocument/2006/relationships/header" Target="header13.xml"/><Relationship Id="rId62" Type="http://schemas.openxmlformats.org/officeDocument/2006/relationships/header" Target="header17.xml"/><Relationship Id="rId70" Type="http://schemas.openxmlformats.org/officeDocument/2006/relationships/footer" Target="footer19.xml"/><Relationship Id="rId75" Type="http://schemas.openxmlformats.org/officeDocument/2006/relationships/image" Target="media/image13.emf"/><Relationship Id="rId83" Type="http://schemas.openxmlformats.org/officeDocument/2006/relationships/header" Target="header23.xml"/><Relationship Id="rId88" Type="http://schemas.openxmlformats.org/officeDocument/2006/relationships/image" Target="media/image18.emf"/><Relationship Id="rId91" Type="http://schemas.openxmlformats.org/officeDocument/2006/relationships/header" Target="header26.xml"/><Relationship Id="rId96" Type="http://schemas.openxmlformats.org/officeDocument/2006/relationships/header" Target="header28.xml"/><Relationship Id="rId111" Type="http://schemas.openxmlformats.org/officeDocument/2006/relationships/image" Target="media/image25.emf"/><Relationship Id="rId132" Type="http://schemas.openxmlformats.org/officeDocument/2006/relationships/image" Target="media/image31.emf"/><Relationship Id="rId140" Type="http://schemas.openxmlformats.org/officeDocument/2006/relationships/footer" Target="footer39.xml"/><Relationship Id="rId145" Type="http://schemas.openxmlformats.org/officeDocument/2006/relationships/header" Target="header43.xml"/><Relationship Id="rId153" Type="http://schemas.openxmlformats.org/officeDocument/2006/relationships/header" Target="header4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hyperlink" Target="https://www.sciencedirect.com/topics/immunology-and-microbiology/protozoa" TargetMode="External"/><Relationship Id="rId36" Type="http://schemas.openxmlformats.org/officeDocument/2006/relationships/hyperlink" Target="https://www.ncbi.nlm.nih.gov/pubmed/?term=Casey%20PG%5BAuthor%5D&amp;cauthor=true&amp;cauthor_uid=28620359" TargetMode="External"/><Relationship Id="rId49" Type="http://schemas.openxmlformats.org/officeDocument/2006/relationships/header" Target="header12.xml"/><Relationship Id="rId57" Type="http://schemas.openxmlformats.org/officeDocument/2006/relationships/header" Target="header14.xml"/><Relationship Id="rId106" Type="http://schemas.openxmlformats.org/officeDocument/2006/relationships/footer" Target="footer28.xml"/><Relationship Id="rId114" Type="http://schemas.openxmlformats.org/officeDocument/2006/relationships/footer" Target="footer30.xml"/><Relationship Id="rId119" Type="http://schemas.openxmlformats.org/officeDocument/2006/relationships/footer" Target="footer32.xml"/><Relationship Id="rId127" Type="http://schemas.openxmlformats.org/officeDocument/2006/relationships/header" Target="header38.xml"/><Relationship Id="rId10" Type="http://schemas.openxmlformats.org/officeDocument/2006/relationships/footer" Target="footer1.xml"/><Relationship Id="rId31" Type="http://schemas.openxmlformats.org/officeDocument/2006/relationships/image" Target="media/image3.png"/><Relationship Id="rId44" Type="http://schemas.openxmlformats.org/officeDocument/2006/relationships/footer" Target="footer11.xml"/><Relationship Id="rId52" Type="http://schemas.openxmlformats.org/officeDocument/2006/relationships/image" Target="media/image8.emf"/><Relationship Id="rId60" Type="http://schemas.openxmlformats.org/officeDocument/2006/relationships/image" Target="media/image9.tiff"/><Relationship Id="rId65" Type="http://schemas.openxmlformats.org/officeDocument/2006/relationships/header" Target="header18.xml"/><Relationship Id="rId73" Type="http://schemas.openxmlformats.org/officeDocument/2006/relationships/comments" Target="comments.xml"/><Relationship Id="rId78" Type="http://schemas.openxmlformats.org/officeDocument/2006/relationships/image" Target="media/image14.emf"/><Relationship Id="rId81" Type="http://schemas.openxmlformats.org/officeDocument/2006/relationships/footer" Target="footer20.xml"/><Relationship Id="rId86" Type="http://schemas.openxmlformats.org/officeDocument/2006/relationships/header" Target="header24.xml"/><Relationship Id="rId94" Type="http://schemas.openxmlformats.org/officeDocument/2006/relationships/header" Target="header27.xml"/><Relationship Id="rId99" Type="http://schemas.openxmlformats.org/officeDocument/2006/relationships/image" Target="media/image21.emf"/><Relationship Id="rId101" Type="http://schemas.openxmlformats.org/officeDocument/2006/relationships/image" Target="media/image23.emf"/><Relationship Id="rId122" Type="http://schemas.openxmlformats.org/officeDocument/2006/relationships/image" Target="media/image27.emf"/><Relationship Id="rId130" Type="http://schemas.openxmlformats.org/officeDocument/2006/relationships/header" Target="header39.xml"/><Relationship Id="rId135" Type="http://schemas.openxmlformats.org/officeDocument/2006/relationships/image" Target="media/image32.emf"/><Relationship Id="rId143" Type="http://schemas.openxmlformats.org/officeDocument/2006/relationships/image" Target="media/image36.emf"/><Relationship Id="rId148" Type="http://schemas.openxmlformats.org/officeDocument/2006/relationships/footer" Target="footer41.xml"/><Relationship Id="rId151" Type="http://schemas.openxmlformats.org/officeDocument/2006/relationships/header" Target="header46.xml"/><Relationship Id="rId156"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ncbi.nlm.nih.gov/pubmed/?term=Casey%20PG%5BAuthor%5D&amp;cauthor=true&amp;cauthor_uid=28620359" TargetMode="External"/><Relationship Id="rId39" Type="http://schemas.openxmlformats.org/officeDocument/2006/relationships/header" Target="header8.xml"/><Relationship Id="rId109" Type="http://schemas.openxmlformats.org/officeDocument/2006/relationships/header" Target="header31.xml"/><Relationship Id="rId34" Type="http://schemas.openxmlformats.org/officeDocument/2006/relationships/footer" Target="footer9.xml"/><Relationship Id="rId50" Type="http://schemas.openxmlformats.org/officeDocument/2006/relationships/footer" Target="footer13.xml"/><Relationship Id="rId55" Type="http://schemas.openxmlformats.org/officeDocument/2006/relationships/footer" Target="footer15.xml"/><Relationship Id="rId76" Type="http://schemas.openxmlformats.org/officeDocument/2006/relationships/header" Target="header21.xml"/><Relationship Id="rId97" Type="http://schemas.openxmlformats.org/officeDocument/2006/relationships/footer" Target="footer26.xml"/><Relationship Id="rId104" Type="http://schemas.openxmlformats.org/officeDocument/2006/relationships/footer" Target="footer27.xml"/><Relationship Id="rId120" Type="http://schemas.openxmlformats.org/officeDocument/2006/relationships/header" Target="header36.xml"/><Relationship Id="rId125" Type="http://schemas.openxmlformats.org/officeDocument/2006/relationships/image" Target="media/image28.emf"/><Relationship Id="rId141" Type="http://schemas.openxmlformats.org/officeDocument/2006/relationships/image" Target="media/image34.emf"/><Relationship Id="rId146" Type="http://schemas.openxmlformats.org/officeDocument/2006/relationships/footer" Target="footer40.xml"/><Relationship Id="rId7" Type="http://schemas.openxmlformats.org/officeDocument/2006/relationships/endnotes" Target="endnotes.xml"/><Relationship Id="rId71" Type="http://schemas.openxmlformats.org/officeDocument/2006/relationships/image" Target="media/image11.emf"/><Relationship Id="rId92" Type="http://schemas.openxmlformats.org/officeDocument/2006/relationships/footer" Target="footer24.xml"/><Relationship Id="rId2" Type="http://schemas.openxmlformats.org/officeDocument/2006/relationships/numbering" Target="numbering.xml"/><Relationship Id="rId29" Type="http://schemas.openxmlformats.org/officeDocument/2006/relationships/hyperlink" Target="https://www.sciencedirect.com/topics/medicine-and-dentistry/immune-function" TargetMode="External"/><Relationship Id="rId24" Type="http://schemas.openxmlformats.org/officeDocument/2006/relationships/header" Target="header5.xml"/><Relationship Id="rId40" Type="http://schemas.openxmlformats.org/officeDocument/2006/relationships/footer" Target="footer10.xml"/><Relationship Id="rId45" Type="http://schemas.openxmlformats.org/officeDocument/2006/relationships/image" Target="media/image6.png"/><Relationship Id="rId66" Type="http://schemas.openxmlformats.org/officeDocument/2006/relationships/header" Target="header19.xml"/><Relationship Id="rId87" Type="http://schemas.openxmlformats.org/officeDocument/2006/relationships/footer" Target="footer22.xml"/><Relationship Id="rId110" Type="http://schemas.openxmlformats.org/officeDocument/2006/relationships/footer" Target="footer29.xml"/><Relationship Id="rId115" Type="http://schemas.openxmlformats.org/officeDocument/2006/relationships/header" Target="header34.xml"/><Relationship Id="rId131" Type="http://schemas.openxmlformats.org/officeDocument/2006/relationships/footer" Target="footer36.xml"/><Relationship Id="rId136" Type="http://schemas.openxmlformats.org/officeDocument/2006/relationships/header" Target="header41.xml"/><Relationship Id="rId157" Type="http://schemas.openxmlformats.org/officeDocument/2006/relationships/theme" Target="theme/theme1.xml"/><Relationship Id="rId61" Type="http://schemas.openxmlformats.org/officeDocument/2006/relationships/header" Target="header16.xml"/><Relationship Id="rId82" Type="http://schemas.openxmlformats.org/officeDocument/2006/relationships/image" Target="media/image16.emf"/><Relationship Id="rId152" Type="http://schemas.openxmlformats.org/officeDocument/2006/relationships/header" Target="header47.xml"/><Relationship Id="rId19" Type="http://schemas.openxmlformats.org/officeDocument/2006/relationships/hyperlink" Target="https://www.ncbi.nlm.nih.gov/pubmed/?term=O'Connell%20Motherway%20M%5BAuthor%5D&amp;cauthor=true&amp;cauthor_uid=28620359" TargetMode="External"/><Relationship Id="rId14" Type="http://schemas.openxmlformats.org/officeDocument/2006/relationships/hyperlink" Target="file:////Users/no-lo/Dropbox/Bifidobacteria%20breve%20adaption%20to%20the%20gut%20environment%20thesis%2013.03.18%20half%20way%20and%20global%205.5.18%20before%20table%20update.docx" TargetMode="External"/><Relationship Id="rId30" Type="http://schemas.openxmlformats.org/officeDocument/2006/relationships/image" Target="media/image2.emf"/><Relationship Id="rId35" Type="http://schemas.openxmlformats.org/officeDocument/2006/relationships/hyperlink" Target="https://www.ncbi.nlm.nih.gov/pubmed/?term=Bottacini%20F%5BAuthor%5D&amp;cauthor=true&amp;cauthor_uid=28620359" TargetMode="External"/><Relationship Id="rId56" Type="http://schemas.openxmlformats.org/officeDocument/2006/relationships/image" Target="media/image8.png"/><Relationship Id="rId77" Type="http://schemas.openxmlformats.org/officeDocument/2006/relationships/hyperlink" Target="http://aem.asm.org/content/82/22/6611.full?maxtoshow=&amp;hits=10&amp;RESULTFORMAT=&amp;fulltext=%253F%253F%253F%253F%253F%253F%253F%253F&amp;searchid=1&amp;FIRSTINDEX=22&amp;resourcetype=HWFIG" TargetMode="External"/><Relationship Id="rId100" Type="http://schemas.openxmlformats.org/officeDocument/2006/relationships/image" Target="media/image22.emf"/><Relationship Id="rId105" Type="http://schemas.openxmlformats.org/officeDocument/2006/relationships/header" Target="header30.xml"/><Relationship Id="rId126" Type="http://schemas.openxmlformats.org/officeDocument/2006/relationships/image" Target="media/image29.emf"/><Relationship Id="rId147" Type="http://schemas.openxmlformats.org/officeDocument/2006/relationships/header" Target="header44.xml"/><Relationship Id="rId8" Type="http://schemas.openxmlformats.org/officeDocument/2006/relationships/image" Target="media/image1.jpeg"/><Relationship Id="rId51" Type="http://schemas.openxmlformats.org/officeDocument/2006/relationships/image" Target="media/image7.emf"/><Relationship Id="rId72" Type="http://schemas.openxmlformats.org/officeDocument/2006/relationships/image" Target="media/image12.png"/><Relationship Id="rId93" Type="http://schemas.openxmlformats.org/officeDocument/2006/relationships/image" Target="media/image19.emf"/><Relationship Id="rId98" Type="http://schemas.openxmlformats.org/officeDocument/2006/relationships/image" Target="media/image20.emf"/><Relationship Id="rId121" Type="http://schemas.openxmlformats.org/officeDocument/2006/relationships/footer" Target="footer33.xml"/><Relationship Id="rId142" Type="http://schemas.openxmlformats.org/officeDocument/2006/relationships/image" Target="media/image35.emf"/><Relationship Id="rId3" Type="http://schemas.openxmlformats.org/officeDocument/2006/relationships/styles" Target="styles.xml"/><Relationship Id="rId25" Type="http://schemas.openxmlformats.org/officeDocument/2006/relationships/footer" Target="footer7.xml"/><Relationship Id="rId46" Type="http://schemas.openxmlformats.org/officeDocument/2006/relationships/header" Target="header10.xml"/><Relationship Id="rId67" Type="http://schemas.openxmlformats.org/officeDocument/2006/relationships/footer" Target="footer18.xml"/><Relationship Id="rId116" Type="http://schemas.openxmlformats.org/officeDocument/2006/relationships/footer" Target="footer31.xml"/><Relationship Id="rId137" Type="http://schemas.openxmlformats.org/officeDocument/2006/relationships/footer" Target="footer38.xml"/><Relationship Id="rId158"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noFill/>
        <a:ln w="9525">
          <a:gradFill rotWithShape="0">
            <a:gsLst>
              <a:gs pos="0">
                <a:srgbClr val="A0A0A0"/>
              </a:gs>
              <a:gs pos="100000">
                <a:srgbClr val="E3E3E3"/>
              </a:gs>
            </a:gsLst>
            <a:lin ang="5400000"/>
          </a:gradFill>
          <a:miter lim="800000"/>
          <a:headEnd/>
          <a:tailEnd/>
        </a:ln>
      </a:spPr>
      <a:bodyPr rot="0" vert="horz" wrap="square" lIns="91440" tIns="45720" rIns="91440" bIns="45720" anchor="t" anchorCtr="0" upright="1">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2EFD8D1-D4B6-4936-9DB4-8E210F961969}">
  <we:reference id="wa102925879"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2DAF8-6E37-4755-8BFA-443758841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251</Pages>
  <Words>81707</Words>
  <Characters>465734</Characters>
  <Application>Microsoft Office Word</Application>
  <DocSecurity>0</DocSecurity>
  <Lines>3881</Lines>
  <Paragraphs>1092</Paragraphs>
  <ScaleCrop>false</ScaleCrop>
  <HeadingPairs>
    <vt:vector size="2" baseType="variant">
      <vt:variant>
        <vt:lpstr>Title</vt:lpstr>
      </vt:variant>
      <vt:variant>
        <vt:i4>1</vt:i4>
      </vt:variant>
    </vt:vector>
  </HeadingPairs>
  <TitlesOfParts>
    <vt:vector size="1" baseType="lpstr">
      <vt:lpstr/>
    </vt:vector>
  </TitlesOfParts>
  <Company>University College Cork</Company>
  <LinksUpToDate>false</LinksUpToDate>
  <CharactersWithSpaces>546349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Iron Metabolism</dc:subject>
  <dc:creator>Noreen Lanigan</dc:creator>
  <cp:keywords/>
  <cp:lastModifiedBy>Noreen Lanigan</cp:lastModifiedBy>
  <cp:revision>11</cp:revision>
  <cp:lastPrinted>2018-08-14T07:19:00Z</cp:lastPrinted>
  <dcterms:created xsi:type="dcterms:W3CDTF">2018-08-12T07:51:00Z</dcterms:created>
  <dcterms:modified xsi:type="dcterms:W3CDTF">2018-08-14T15:56:00Z</dcterms:modified>
</cp:coreProperties>
</file>