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E00" w:rsidRPr="00F15696" w:rsidRDefault="00497E00" w:rsidP="00497E00">
      <w:pPr>
        <w:pStyle w:val="Heading1"/>
        <w:spacing w:line="480" w:lineRule="auto"/>
        <w:ind w:right="48"/>
        <w:rPr>
          <w:color w:val="000000" w:themeColor="text1"/>
          <w:lang w:val="en-US"/>
        </w:rPr>
      </w:pPr>
      <w:r w:rsidRPr="00F15696">
        <w:rPr>
          <w:rFonts w:eastAsia="Times New Roman"/>
          <w:color w:val="000000" w:themeColor="text1"/>
          <w:lang w:val="en-US"/>
        </w:rPr>
        <w:t xml:space="preserve">Supplementary </w:t>
      </w:r>
      <w:r w:rsidRPr="00F15696">
        <w:rPr>
          <w:color w:val="000000" w:themeColor="text1"/>
          <w:lang w:val="en-US"/>
        </w:rPr>
        <w:t>Materials &amp; Methods</w:t>
      </w:r>
    </w:p>
    <w:p w:rsidR="00497E00" w:rsidRPr="00F15696" w:rsidRDefault="00497E00" w:rsidP="00497E00">
      <w:pPr>
        <w:spacing w:line="480" w:lineRule="auto"/>
        <w:ind w:right="48"/>
        <w:rPr>
          <w:b/>
          <w:color w:val="000000" w:themeColor="text1"/>
          <w:lang w:val="en-US"/>
        </w:rPr>
      </w:pPr>
      <w:r w:rsidRPr="00F15696">
        <w:rPr>
          <w:b/>
          <w:color w:val="000000" w:themeColor="text1"/>
          <w:lang w:val="en-US"/>
        </w:rPr>
        <w:t>Actin co-sedimentation assays</w:t>
      </w:r>
    </w:p>
    <w:p w:rsidR="00497E00" w:rsidRPr="00F15696" w:rsidRDefault="00497E00" w:rsidP="00497E00">
      <w:pPr>
        <w:spacing w:line="480" w:lineRule="auto"/>
        <w:ind w:right="48"/>
        <w:rPr>
          <w:lang w:val="en-US"/>
        </w:rPr>
      </w:pPr>
      <w:r w:rsidRPr="00F15696">
        <w:rPr>
          <w:color w:val="000000" w:themeColor="text1"/>
          <w:lang w:val="en-US"/>
        </w:rPr>
        <w:t xml:space="preserve">Actin co-sedimentation assays were performed essentially as previously described [20,34]. Briefly, 2 </w:t>
      </w:r>
      <w:proofErr w:type="spellStart"/>
      <w:r w:rsidRPr="00F15696">
        <w:rPr>
          <w:color w:val="000000" w:themeColor="text1"/>
          <w:lang w:val="en-US"/>
        </w:rPr>
        <w:t>μM</w:t>
      </w:r>
      <w:proofErr w:type="spellEnd"/>
      <w:r w:rsidRPr="00F15696">
        <w:rPr>
          <w:color w:val="000000" w:themeColor="text1"/>
          <w:lang w:val="en-US"/>
        </w:rPr>
        <w:t xml:space="preserve"> of polymerized rabbit skeletal muscle actin (Cytoskeleton Inc., AKL99) was mixed with 1 </w:t>
      </w:r>
      <w:proofErr w:type="spellStart"/>
      <w:r w:rsidRPr="00F15696">
        <w:rPr>
          <w:color w:val="000000" w:themeColor="text1"/>
          <w:lang w:val="en-US"/>
        </w:rPr>
        <w:t>μM</w:t>
      </w:r>
      <w:proofErr w:type="spellEnd"/>
      <w:r w:rsidRPr="00F15696">
        <w:rPr>
          <w:color w:val="000000" w:themeColor="text1"/>
          <w:lang w:val="en-US"/>
        </w:rPr>
        <w:t xml:space="preserve"> purified full-length actinin in F-actin buffer (10 mM Tris-HCl pH 7.5, 100 mM NaCl, 10 mM NaN</w:t>
      </w:r>
      <w:r w:rsidRPr="00F15696">
        <w:rPr>
          <w:color w:val="000000" w:themeColor="text1"/>
          <w:vertAlign w:val="subscript"/>
          <w:lang w:val="en-US"/>
        </w:rPr>
        <w:t>3</w:t>
      </w:r>
      <w:r w:rsidRPr="00F15696">
        <w:rPr>
          <w:color w:val="000000" w:themeColor="text1"/>
          <w:lang w:val="en-US"/>
        </w:rPr>
        <w:t>, 10 mM MgCl</w:t>
      </w:r>
      <w:r w:rsidRPr="00F15696">
        <w:rPr>
          <w:color w:val="000000" w:themeColor="text1"/>
          <w:vertAlign w:val="subscript"/>
          <w:lang w:val="en-US"/>
        </w:rPr>
        <w:t>2</w:t>
      </w:r>
      <w:r w:rsidRPr="00F15696">
        <w:rPr>
          <w:color w:val="000000" w:themeColor="text1"/>
          <w:lang w:val="en-US"/>
        </w:rPr>
        <w:t>, 1 mM ATP, and 1 mM DTT) in the presence of 0.2 mM ethylene  glycol-bis(2-aminoethylether) tetra-acetic acid (EGTA) for analysis of actinin in the calcium-unbound state or 0.1 mM CaCl</w:t>
      </w:r>
      <w:r w:rsidRPr="00F15696">
        <w:rPr>
          <w:color w:val="000000" w:themeColor="text1"/>
          <w:vertAlign w:val="subscript"/>
          <w:lang w:val="en-US"/>
        </w:rPr>
        <w:t>2</w:t>
      </w:r>
      <w:r w:rsidRPr="00F15696">
        <w:rPr>
          <w:color w:val="000000" w:themeColor="text1"/>
          <w:lang w:val="en-US"/>
        </w:rPr>
        <w:t xml:space="preserve"> for analysis of actinin in the calcium-bound state.  For all WT and mutant actinin proteins, a control actin-free reaction was carried out to account for artefactual sedimentation of actinin. One actin-only control was also carried out per experimental replicate and run on the same gel as experimental samples.  Reactions, in a total volume of 100 </w:t>
      </w:r>
      <w:proofErr w:type="spellStart"/>
      <w:r w:rsidRPr="00F15696">
        <w:rPr>
          <w:color w:val="000000" w:themeColor="text1"/>
          <w:lang w:val="en-US"/>
        </w:rPr>
        <w:t>μL</w:t>
      </w:r>
      <w:proofErr w:type="spellEnd"/>
      <w:r w:rsidRPr="00F15696">
        <w:rPr>
          <w:color w:val="000000" w:themeColor="text1"/>
          <w:lang w:val="en-US"/>
        </w:rPr>
        <w:t xml:space="preserve">, were incubated for 30 min at 30 </w:t>
      </w:r>
      <w:r w:rsidRPr="00F15696">
        <w:rPr>
          <w:rFonts w:ascii="Cambria Math" w:hAnsi="Cambria Math" w:cs="Cambria Math"/>
          <w:color w:val="000000" w:themeColor="text1"/>
          <w:lang w:val="en-US"/>
        </w:rPr>
        <w:t>℃</w:t>
      </w:r>
      <w:r w:rsidRPr="00F15696">
        <w:rPr>
          <w:rFonts w:ascii="Calibri" w:hAnsi="Calibri" w:cs="Calibri"/>
          <w:color w:val="000000" w:themeColor="text1"/>
          <w:lang w:val="en-US"/>
        </w:rPr>
        <w:t xml:space="preserve"> and bundled actin was then pelleted by centrifugation at 16,000 x g at 30 </w:t>
      </w:r>
      <w:r w:rsidRPr="00F15696">
        <w:rPr>
          <w:rFonts w:ascii="Cambria Math" w:hAnsi="Cambria Math" w:cs="Cambria Math"/>
          <w:color w:val="000000" w:themeColor="text1"/>
          <w:lang w:val="en-US"/>
        </w:rPr>
        <w:t>℃</w:t>
      </w:r>
      <w:r w:rsidRPr="00F15696">
        <w:rPr>
          <w:rFonts w:ascii="Calibri" w:hAnsi="Calibri" w:cs="Calibri"/>
          <w:color w:val="000000" w:themeColor="text1"/>
          <w:lang w:val="en-US"/>
        </w:rPr>
        <w:t>.  Pellets and supernatant</w:t>
      </w:r>
      <w:r w:rsidRPr="00F15696">
        <w:rPr>
          <w:color w:val="000000" w:themeColor="text1"/>
          <w:lang w:val="en-US"/>
        </w:rPr>
        <w:t xml:space="preserve">s were </w:t>
      </w:r>
      <w:proofErr w:type="spellStart"/>
      <w:r w:rsidRPr="00F15696">
        <w:rPr>
          <w:color w:val="000000" w:themeColor="text1"/>
          <w:lang w:val="en-US"/>
        </w:rPr>
        <w:t>analysed</w:t>
      </w:r>
      <w:proofErr w:type="spellEnd"/>
      <w:r w:rsidRPr="00F15696">
        <w:rPr>
          <w:color w:val="000000" w:themeColor="text1"/>
          <w:lang w:val="en-US"/>
        </w:rPr>
        <w:t xml:space="preserve"> on SDS-polyacrylamide gels stained using </w:t>
      </w:r>
      <w:proofErr w:type="spellStart"/>
      <w:r w:rsidRPr="00F15696">
        <w:rPr>
          <w:color w:val="000000" w:themeColor="text1"/>
          <w:lang w:val="en-US"/>
        </w:rPr>
        <w:t>GelCode</w:t>
      </w:r>
      <w:r w:rsidRPr="00F15696">
        <w:rPr>
          <w:color w:val="000000" w:themeColor="text1"/>
          <w:vertAlign w:val="superscript"/>
          <w:lang w:val="en-US"/>
        </w:rPr>
        <w:t>TM</w:t>
      </w:r>
      <w:proofErr w:type="spellEnd"/>
      <w:r w:rsidRPr="00F15696">
        <w:rPr>
          <w:color w:val="000000" w:themeColor="text1"/>
          <w:lang w:val="en-US"/>
        </w:rPr>
        <w:t xml:space="preserve"> </w:t>
      </w:r>
      <w:proofErr w:type="spellStart"/>
      <w:r w:rsidRPr="00F15696">
        <w:rPr>
          <w:color w:val="000000" w:themeColor="text1"/>
          <w:lang w:val="en-US"/>
        </w:rPr>
        <w:t>BlueSafe</w:t>
      </w:r>
      <w:proofErr w:type="spellEnd"/>
      <w:r w:rsidRPr="00F15696">
        <w:rPr>
          <w:color w:val="000000" w:themeColor="text1"/>
          <w:lang w:val="en-US"/>
        </w:rPr>
        <w:t xml:space="preserve"> Protein Stain (Thermo Scientific).  Gels were imaged and bands were quantified using Odyssey Image Studio Software (LI-COR Biosciences). Sedimented actin in actinin-free control reaction and sedimented actinin</w:t>
      </w:r>
      <w:r w:rsidRPr="00F15696">
        <w:rPr>
          <w:lang w:val="en-US"/>
        </w:rPr>
        <w:t xml:space="preserve"> in actin-free control reactions were subtracted from experimental reactions. Actin bundling, as well as the actin-binding ability of WT and mutant actinins in the presence and absence of calcium was determined by quantifying the percentage of actin or actinin sedimented in pellets of CaCl</w:t>
      </w:r>
      <w:r w:rsidRPr="00F15696">
        <w:rPr>
          <w:vertAlign w:val="subscript"/>
          <w:lang w:val="en-US"/>
        </w:rPr>
        <w:t xml:space="preserve">2 </w:t>
      </w:r>
      <w:r w:rsidRPr="00F15696">
        <w:rPr>
          <w:lang w:val="en-US"/>
        </w:rPr>
        <w:t xml:space="preserve">and EGTA containing reactions respectively. </w:t>
      </w:r>
    </w:p>
    <w:p w:rsidR="00497E00" w:rsidRPr="00F15696" w:rsidRDefault="00497E00" w:rsidP="00497E00">
      <w:pPr>
        <w:spacing w:line="480" w:lineRule="auto"/>
        <w:ind w:right="48"/>
        <w:rPr>
          <w:lang w:val="en-US"/>
        </w:rPr>
      </w:pPr>
    </w:p>
    <w:p w:rsidR="00497E00" w:rsidRPr="00F15696" w:rsidRDefault="00497E00" w:rsidP="00497E00">
      <w:pPr>
        <w:spacing w:line="480" w:lineRule="auto"/>
        <w:ind w:right="48"/>
        <w:rPr>
          <w:b/>
          <w:lang w:val="en-US"/>
        </w:rPr>
      </w:pPr>
      <w:r w:rsidRPr="00F15696">
        <w:rPr>
          <w:b/>
          <w:lang w:val="en-US"/>
        </w:rPr>
        <w:t>Cytoskeletal purification assays</w:t>
      </w:r>
    </w:p>
    <w:p w:rsidR="00497E00" w:rsidRPr="00F15696" w:rsidRDefault="00497E00" w:rsidP="00497E00">
      <w:pPr>
        <w:spacing w:line="480" w:lineRule="auto"/>
        <w:ind w:right="48"/>
        <w:rPr>
          <w:rFonts w:ascii="Times New Roman" w:eastAsia="Times New Roman" w:hAnsi="Times New Roman" w:cs="Times New Roman"/>
          <w:sz w:val="24"/>
          <w:szCs w:val="24"/>
          <w:lang w:val="en-US"/>
        </w:rPr>
      </w:pPr>
      <w:r w:rsidRPr="00F15696">
        <w:rPr>
          <w:rFonts w:eastAsia="Times New Roman"/>
          <w:color w:val="000000"/>
          <w:lang w:val="en-US"/>
        </w:rPr>
        <w:lastRenderedPageBreak/>
        <w:t xml:space="preserve">Purification of cytoskeletal fractions from HeLa </w:t>
      </w:r>
      <w:proofErr w:type="gramStart"/>
      <w:r w:rsidRPr="00F15696">
        <w:rPr>
          <w:rFonts w:eastAsia="Times New Roman"/>
          <w:color w:val="000000"/>
          <w:lang w:val="en-US"/>
        </w:rPr>
        <w:t>cells  was</w:t>
      </w:r>
      <w:proofErr w:type="gramEnd"/>
      <w:r w:rsidRPr="00F15696">
        <w:rPr>
          <w:rFonts w:eastAsia="Times New Roman"/>
          <w:color w:val="000000"/>
          <w:lang w:val="en-US"/>
        </w:rPr>
        <w:t xml:space="preserve"> carried out largely as previously described [20,35]. HeLa cells (0.4 x 10</w:t>
      </w:r>
      <w:r w:rsidRPr="00F15696">
        <w:rPr>
          <w:rFonts w:eastAsia="Times New Roman"/>
          <w:color w:val="000000"/>
          <w:vertAlign w:val="superscript"/>
          <w:lang w:val="en-US"/>
        </w:rPr>
        <w:t>6</w:t>
      </w:r>
      <w:r w:rsidRPr="00F15696">
        <w:rPr>
          <w:rFonts w:eastAsia="Times New Roman"/>
          <w:color w:val="000000"/>
          <w:lang w:val="en-US"/>
        </w:rPr>
        <w:t xml:space="preserve"> cells per plate) were plated on 6 cm dishes and grown for 24 hours at 37 </w:t>
      </w:r>
      <w:r w:rsidRPr="00F15696">
        <w:rPr>
          <w:rFonts w:ascii="Cambria Math" w:eastAsia="Times New Roman" w:hAnsi="Cambria Math" w:cs="Cambria Math"/>
          <w:color w:val="000000"/>
          <w:lang w:val="en-US"/>
        </w:rPr>
        <w:t>℃</w:t>
      </w:r>
      <w:r w:rsidRPr="00F15696">
        <w:rPr>
          <w:rFonts w:eastAsia="Times New Roman"/>
          <w:color w:val="000000"/>
          <w:lang w:val="en-US"/>
        </w:rPr>
        <w:t xml:space="preserve"> in DMEM, 10% FBS, with Penicillin/Streptomycin media. At 24 hours, cells were 40 - 50% confluent and media was replaced with 1.7 mL antibiotic-free DMEM, 10% FBS media per plate. Cells were transfected with 2 </w:t>
      </w:r>
      <w:proofErr w:type="spellStart"/>
      <w:r w:rsidRPr="00F15696">
        <w:rPr>
          <w:rFonts w:eastAsia="Times New Roman"/>
          <w:color w:val="000000"/>
          <w:lang w:val="en-US"/>
        </w:rPr>
        <w:t>μg</w:t>
      </w:r>
      <w:proofErr w:type="spellEnd"/>
      <w:r w:rsidRPr="00F15696">
        <w:rPr>
          <w:rFonts w:eastAsia="Times New Roman"/>
          <w:color w:val="000000"/>
          <w:lang w:val="en-US"/>
        </w:rPr>
        <w:t xml:space="preserve"> of </w:t>
      </w:r>
      <w:proofErr w:type="spellStart"/>
      <w:r w:rsidRPr="00F15696">
        <w:rPr>
          <w:rFonts w:eastAsia="Times New Roman"/>
          <w:color w:val="000000"/>
          <w:lang w:val="en-US"/>
        </w:rPr>
        <w:t>pCMV</w:t>
      </w:r>
      <w:proofErr w:type="spellEnd"/>
      <w:r w:rsidRPr="00F15696">
        <w:rPr>
          <w:rFonts w:eastAsia="Times New Roman"/>
          <w:color w:val="000000"/>
          <w:lang w:val="en-US"/>
        </w:rPr>
        <w:t xml:space="preserve">-NFLAG plasmid DNA encoding actinin-1 with an amino-terminal FLAG epitope tag and 0.5 </w:t>
      </w:r>
      <w:proofErr w:type="spellStart"/>
      <w:r w:rsidRPr="00F15696">
        <w:rPr>
          <w:rFonts w:eastAsia="Times New Roman"/>
          <w:color w:val="000000"/>
          <w:lang w:val="en-US"/>
        </w:rPr>
        <w:t>μg</w:t>
      </w:r>
      <w:proofErr w:type="spellEnd"/>
      <w:r w:rsidRPr="00F15696">
        <w:rPr>
          <w:rFonts w:eastAsia="Times New Roman"/>
          <w:color w:val="000000"/>
          <w:lang w:val="en-US"/>
        </w:rPr>
        <w:t xml:space="preserve"> </w:t>
      </w:r>
      <w:proofErr w:type="spellStart"/>
      <w:r w:rsidRPr="00F15696">
        <w:rPr>
          <w:rFonts w:eastAsia="Times New Roman"/>
          <w:color w:val="000000"/>
          <w:lang w:val="en-US"/>
        </w:rPr>
        <w:t>pEGFP</w:t>
      </w:r>
      <w:proofErr w:type="spellEnd"/>
      <w:r w:rsidRPr="00F15696">
        <w:rPr>
          <w:rFonts w:eastAsia="Times New Roman"/>
          <w:color w:val="000000"/>
          <w:lang w:val="en-US"/>
        </w:rPr>
        <w:t xml:space="preserve"> plasmid DNA that expresses green fluorescent protein as a transfection and fractionation control. DNA was suspended in 300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w:t>
      </w:r>
      <w:proofErr w:type="spellStart"/>
      <w:r w:rsidRPr="00F15696">
        <w:rPr>
          <w:rFonts w:eastAsia="Times New Roman"/>
          <w:color w:val="000000"/>
          <w:lang w:val="en-US"/>
        </w:rPr>
        <w:t>OptiMEM</w:t>
      </w:r>
      <w:proofErr w:type="spellEnd"/>
      <w:r w:rsidRPr="00F15696">
        <w:rPr>
          <w:rFonts w:eastAsia="Times New Roman"/>
          <w:color w:val="000000"/>
          <w:lang w:val="en-US"/>
        </w:rPr>
        <w:t xml:space="preserve"> media and 2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Lipofectamine and added to 1.7 mL media per plate. Media was changed 16 hours post transfection and cytoskeletal purification was carried out 36 hours p</w:t>
      </w:r>
      <w:bookmarkStart w:id="0" w:name="_GoBack"/>
      <w:bookmarkEnd w:id="0"/>
      <w:r w:rsidRPr="00F15696">
        <w:rPr>
          <w:rFonts w:eastAsia="Times New Roman"/>
          <w:color w:val="000000"/>
          <w:lang w:val="en-US"/>
        </w:rPr>
        <w:t>ost-transfection.</w:t>
      </w:r>
      <w:r w:rsidRPr="00F15696">
        <w:rPr>
          <w:rFonts w:ascii="Times New Roman" w:eastAsia="Times New Roman" w:hAnsi="Times New Roman" w:cs="Times New Roman"/>
          <w:sz w:val="24"/>
          <w:szCs w:val="24"/>
          <w:lang w:val="en-US"/>
        </w:rPr>
        <w:t xml:space="preserve">  </w:t>
      </w:r>
      <w:r w:rsidRPr="00F15696">
        <w:rPr>
          <w:rFonts w:eastAsia="Times New Roman"/>
          <w:color w:val="000000"/>
          <w:lang w:val="en-US"/>
        </w:rPr>
        <w:t xml:space="preserve">Media was removed and plates were placed on ice. Plates were washed twice in 800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PBS and washes were discarded. 200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lysis buffer (50 mM PIPES pH 6.9, 50 mM NaCl, 5% Glycerol, 0.1% NP-40, 0.1% Triton X-100, 0.1% Tween 20) was added to the plates on ice and the plates were rocked for 1.5 minutes before removing and retaining lysate. 800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wash buffer (50 mM Tris-HCl pH 7.5) was used to rinse plates on ice following lysis and this wash was discarded. The plates were removed from ice and 100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nuclease buffer (10 mM MgCl</w:t>
      </w:r>
      <w:r w:rsidRPr="00F15696">
        <w:rPr>
          <w:rFonts w:eastAsia="Times New Roman"/>
          <w:color w:val="000000"/>
          <w:vertAlign w:val="subscript"/>
          <w:lang w:val="en-US"/>
        </w:rPr>
        <w:t>2</w:t>
      </w:r>
      <w:r w:rsidRPr="00F15696">
        <w:rPr>
          <w:rFonts w:eastAsia="Times New Roman"/>
          <w:color w:val="000000"/>
          <w:lang w:val="en-US"/>
        </w:rPr>
        <w:t>, 2 mM CaCl</w:t>
      </w:r>
      <w:r w:rsidRPr="00F15696">
        <w:rPr>
          <w:rFonts w:eastAsia="Times New Roman"/>
          <w:color w:val="000000"/>
          <w:vertAlign w:val="subscript"/>
          <w:lang w:val="en-US"/>
        </w:rPr>
        <w:t>2</w:t>
      </w:r>
      <w:r w:rsidRPr="00F15696">
        <w:rPr>
          <w:rFonts w:eastAsia="Times New Roman"/>
          <w:color w:val="000000"/>
          <w:lang w:val="en-US"/>
        </w:rPr>
        <w:t xml:space="preserve">, 10 U/mL </w:t>
      </w:r>
      <w:proofErr w:type="spellStart"/>
      <w:r w:rsidRPr="00F15696">
        <w:rPr>
          <w:rFonts w:eastAsia="Times New Roman"/>
          <w:color w:val="000000"/>
          <w:lang w:val="en-US"/>
        </w:rPr>
        <w:t>benzonase</w:t>
      </w:r>
      <w:proofErr w:type="spellEnd"/>
      <w:r w:rsidRPr="00F15696">
        <w:rPr>
          <w:rFonts w:eastAsia="Times New Roman"/>
          <w:color w:val="000000"/>
          <w:lang w:val="en-US"/>
        </w:rPr>
        <w:t xml:space="preserve">, 50 mM Tris-HCl pH 7.5) was added to the </w:t>
      </w:r>
      <w:proofErr w:type="spellStart"/>
      <w:r w:rsidRPr="00F15696">
        <w:rPr>
          <w:rFonts w:eastAsia="Times New Roman"/>
          <w:color w:val="000000"/>
          <w:lang w:val="en-US"/>
        </w:rPr>
        <w:t>centre</w:t>
      </w:r>
      <w:proofErr w:type="spellEnd"/>
      <w:r w:rsidRPr="00F15696">
        <w:rPr>
          <w:rFonts w:eastAsia="Times New Roman"/>
          <w:color w:val="000000"/>
          <w:lang w:val="en-US"/>
        </w:rPr>
        <w:t xml:space="preserve"> of each plate and allowed to flow to edges of plate. The nuclease buffer was allowed to incubate at room temperature for 10 minutes and was pipetted off and returned to the </w:t>
      </w:r>
      <w:proofErr w:type="spellStart"/>
      <w:r w:rsidRPr="00F15696">
        <w:rPr>
          <w:rFonts w:eastAsia="Times New Roman"/>
          <w:color w:val="000000"/>
          <w:lang w:val="en-US"/>
        </w:rPr>
        <w:t>centre</w:t>
      </w:r>
      <w:proofErr w:type="spellEnd"/>
      <w:r w:rsidRPr="00F15696">
        <w:rPr>
          <w:rFonts w:eastAsia="Times New Roman"/>
          <w:color w:val="000000"/>
          <w:lang w:val="en-US"/>
        </w:rPr>
        <w:t xml:space="preserve"> of plates at </w:t>
      </w:r>
      <w:proofErr w:type="gramStart"/>
      <w:r w:rsidRPr="00F15696">
        <w:rPr>
          <w:rFonts w:eastAsia="Times New Roman"/>
          <w:color w:val="000000"/>
          <w:lang w:val="en-US"/>
        </w:rPr>
        <w:t>2.5 minute</w:t>
      </w:r>
      <w:proofErr w:type="gramEnd"/>
      <w:r w:rsidRPr="00F15696">
        <w:rPr>
          <w:rFonts w:eastAsia="Times New Roman"/>
          <w:color w:val="000000"/>
          <w:lang w:val="en-US"/>
        </w:rPr>
        <w:t xml:space="preserve"> intervals. The nuclease buffer was removed following incubation and retained. Lysis buffer was added back onto plates on ice (without any rinsing) and plates were rocked very gently for 0.5 minutes. The lysis buffer was then removed and added to the nuclease buffer and retained as the “cytosolic / nuclear fraction”. The plates were then rinsed with 800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lysis buffer on ice and this rinse was discarded. The plates were then washed with 800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wash buffer three times on ice. The plates were then removed from ice and 100 </w:t>
      </w:r>
      <w:proofErr w:type="spellStart"/>
      <w:r w:rsidRPr="00F15696">
        <w:rPr>
          <w:rFonts w:eastAsia="Times New Roman"/>
          <w:color w:val="000000"/>
          <w:lang w:val="en-US"/>
        </w:rPr>
        <w:t>μL</w:t>
      </w:r>
      <w:proofErr w:type="spellEnd"/>
      <w:r w:rsidRPr="00F15696">
        <w:rPr>
          <w:rFonts w:eastAsia="Times New Roman"/>
          <w:color w:val="000000"/>
          <w:lang w:val="en-US"/>
        </w:rPr>
        <w:t xml:space="preserve"> 1% SDS was added and the “cytoskeletal fraction” was collected by pipetting. All fractions contained </w:t>
      </w:r>
      <w:r w:rsidRPr="00F15696">
        <w:rPr>
          <w:rFonts w:ascii="Calibri" w:hAnsi="Calibri" w:cs="Calibri"/>
          <w:sz w:val="24"/>
          <w:szCs w:val="24"/>
          <w:lang w:val="en-US"/>
        </w:rPr>
        <w:t xml:space="preserve">protease (Complete protease inhibitor cocktail (without EDTA) (Roche)) and phosphatase inhibitors (5 </w:t>
      </w:r>
      <w:r w:rsidRPr="00F15696">
        <w:rPr>
          <w:rFonts w:ascii="Calibri" w:hAnsi="Calibri" w:cs="Calibri"/>
          <w:sz w:val="24"/>
          <w:szCs w:val="24"/>
          <w:lang w:val="en-US"/>
        </w:rPr>
        <w:lastRenderedPageBreak/>
        <w:t xml:space="preserve">mM </w:t>
      </w:r>
      <w:proofErr w:type="spellStart"/>
      <w:r w:rsidRPr="00F15696">
        <w:rPr>
          <w:rFonts w:ascii="Calibri" w:hAnsi="Calibri" w:cs="Calibri"/>
          <w:sz w:val="24"/>
          <w:szCs w:val="24"/>
          <w:lang w:val="en-US"/>
        </w:rPr>
        <w:t>NaF</w:t>
      </w:r>
      <w:proofErr w:type="spellEnd"/>
      <w:r w:rsidRPr="00F15696">
        <w:rPr>
          <w:rFonts w:ascii="Calibri" w:hAnsi="Calibri" w:cs="Calibri"/>
          <w:sz w:val="24"/>
          <w:szCs w:val="24"/>
          <w:lang w:val="en-US"/>
        </w:rPr>
        <w:t xml:space="preserve"> and 2 mM Na</w:t>
      </w:r>
      <w:r w:rsidRPr="00F15696">
        <w:rPr>
          <w:rFonts w:ascii="Calibri" w:hAnsi="Calibri" w:cs="Calibri"/>
          <w:sz w:val="24"/>
          <w:szCs w:val="24"/>
          <w:vertAlign w:val="subscript"/>
          <w:lang w:val="en-US"/>
        </w:rPr>
        <w:t>3</w:t>
      </w:r>
      <w:r w:rsidRPr="00F15696">
        <w:rPr>
          <w:rFonts w:ascii="Calibri" w:hAnsi="Calibri" w:cs="Calibri"/>
          <w:sz w:val="24"/>
          <w:szCs w:val="24"/>
          <w:lang w:val="en-US"/>
        </w:rPr>
        <w:t>VO</w:t>
      </w:r>
      <w:r w:rsidRPr="00F15696">
        <w:rPr>
          <w:rFonts w:ascii="Calibri" w:hAnsi="Calibri" w:cs="Calibri"/>
          <w:sz w:val="24"/>
          <w:szCs w:val="24"/>
          <w:vertAlign w:val="subscript"/>
          <w:lang w:val="en-US"/>
        </w:rPr>
        <w:t>4</w:t>
      </w:r>
      <w:r w:rsidRPr="00F15696">
        <w:rPr>
          <w:rFonts w:ascii="Calibri" w:hAnsi="Calibri" w:cs="Calibri"/>
          <w:sz w:val="24"/>
          <w:szCs w:val="24"/>
          <w:lang w:val="en-US"/>
        </w:rPr>
        <w:t xml:space="preserve">).  </w:t>
      </w:r>
      <w:r w:rsidRPr="00F15696">
        <w:rPr>
          <w:rFonts w:eastAsia="Times New Roman"/>
          <w:color w:val="000000"/>
          <w:lang w:val="en-US"/>
        </w:rPr>
        <w:t>The cytosolic / nuclear fraction and cytoskeletal fraction were assessed by SDS-PAGE and western blotting. Fractionation efficiency was assessed by western blotting using an anti-GAPDH antibody (1:3000 - Sigma, G9545), and in some cases an anti-GFP antibody (1:1500 - Abcam, ab290), both of which were predominantly found in the cytosolic / nuclear fraction. Blotting using anti-</w:t>
      </w:r>
      <w:r w:rsidRPr="00F15696">
        <w:rPr>
          <w:rFonts w:ascii="Symbol" w:eastAsia="Times New Roman" w:hAnsi="Symbol"/>
          <w:color w:val="000000"/>
          <w:lang w:val="en-US"/>
        </w:rPr>
        <w:sym w:font="Symbol" w:char="F062"/>
      </w:r>
      <w:r w:rsidRPr="00F15696">
        <w:rPr>
          <w:rFonts w:eastAsia="Times New Roman"/>
          <w:color w:val="000000"/>
          <w:lang w:val="en-US"/>
        </w:rPr>
        <w:t xml:space="preserve">-actin antibody (1:3000 - Sigma, A5441) was used as a loading control. Stability of actin-actinin association was assessed by detection and quantification of FLAG-tagged actinin in both fractions by anti-FLAG antibody (1:1500 - Sigma, F3165). Detection was achieved using an Odyssey infrared imaging system for β-actin and enhanced chemiluminescent detection for FLAG, GAPDH and GFP. Actin and FLAG signal was quantified using ImageJ </w:t>
      </w:r>
      <w:r w:rsidRPr="00F15696">
        <w:rPr>
          <w:rFonts w:eastAsia="Times New Roman"/>
          <w:lang w:val="en-US"/>
        </w:rPr>
        <w:t>[36]</w:t>
      </w:r>
      <w:r w:rsidRPr="00F15696">
        <w:rPr>
          <w:rFonts w:eastAsia="Times New Roman"/>
          <w:color w:val="000000"/>
          <w:lang w:val="en-US"/>
        </w:rPr>
        <w:t xml:space="preserve"> and Image Studio (LI-COR Biosciences) software respectively. FLAG signal was </w:t>
      </w:r>
      <w:proofErr w:type="spellStart"/>
      <w:r w:rsidRPr="00F15696">
        <w:rPr>
          <w:rFonts w:eastAsia="Times New Roman"/>
          <w:color w:val="000000"/>
          <w:lang w:val="en-US"/>
        </w:rPr>
        <w:t>normalised</w:t>
      </w:r>
      <w:proofErr w:type="spellEnd"/>
      <w:r w:rsidRPr="00F15696">
        <w:rPr>
          <w:rFonts w:eastAsia="Times New Roman"/>
          <w:color w:val="000000"/>
          <w:lang w:val="en-US"/>
        </w:rPr>
        <w:t xml:space="preserve"> to actin for all samples and all samples were expressed as a </w:t>
      </w:r>
      <w:proofErr w:type="spellStart"/>
      <w:r w:rsidRPr="00F15696">
        <w:rPr>
          <w:rFonts w:eastAsia="Times New Roman"/>
          <w:color w:val="000000"/>
          <w:lang w:val="en-US"/>
        </w:rPr>
        <w:t>normalised</w:t>
      </w:r>
      <w:proofErr w:type="spellEnd"/>
      <w:r w:rsidRPr="00F15696">
        <w:rPr>
          <w:rFonts w:eastAsia="Times New Roman"/>
          <w:color w:val="000000"/>
          <w:lang w:val="en-US"/>
        </w:rPr>
        <w:t xml:space="preserve"> ratio with respect to the WT sample of that run. </w:t>
      </w:r>
    </w:p>
    <w:p w:rsidR="00497E00" w:rsidRPr="00F15696" w:rsidRDefault="00497E00" w:rsidP="00497E00">
      <w:pPr>
        <w:spacing w:line="480" w:lineRule="auto"/>
        <w:ind w:left="142"/>
        <w:rPr>
          <w:rFonts w:eastAsia="Times New Roman"/>
          <w:color w:val="FF0000"/>
          <w:lang w:val="en-US"/>
        </w:rPr>
      </w:pPr>
    </w:p>
    <w:p w:rsidR="00497E00" w:rsidRPr="00F15696" w:rsidRDefault="00497E00" w:rsidP="00497E00">
      <w:pPr>
        <w:spacing w:line="480" w:lineRule="auto"/>
        <w:ind w:right="48"/>
        <w:rPr>
          <w:b/>
          <w:lang w:val="en-US"/>
        </w:rPr>
      </w:pPr>
      <w:r w:rsidRPr="00F15696">
        <w:rPr>
          <w:b/>
          <w:lang w:val="en-US"/>
        </w:rPr>
        <w:t>Immunofluorescence studies in the MEG-01 megakaryocyte cell line</w:t>
      </w:r>
    </w:p>
    <w:p w:rsidR="00497E00" w:rsidRPr="00F15696" w:rsidRDefault="00497E00" w:rsidP="00497E00">
      <w:pPr>
        <w:spacing w:line="480" w:lineRule="auto"/>
        <w:rPr>
          <w:rFonts w:eastAsia="Times New Roman"/>
          <w:color w:val="000000" w:themeColor="text1"/>
          <w:lang w:val="en-US"/>
        </w:rPr>
      </w:pPr>
      <w:r w:rsidRPr="00F15696">
        <w:rPr>
          <w:rFonts w:eastAsia="Times New Roman"/>
          <w:color w:val="000000" w:themeColor="text1"/>
          <w:lang w:val="en-US"/>
        </w:rPr>
        <w:t xml:space="preserve">MEG-01 </w:t>
      </w:r>
      <w:r w:rsidRPr="00F15696">
        <w:rPr>
          <w:color w:val="000000" w:themeColor="text1"/>
          <w:lang w:val="en-US"/>
        </w:rPr>
        <w:t>(DSMZ, ACC 364)</w:t>
      </w:r>
      <w:r w:rsidRPr="00F15696">
        <w:rPr>
          <w:rFonts w:eastAsia="Times New Roman"/>
          <w:color w:val="000000" w:themeColor="text1"/>
          <w:lang w:val="en-US"/>
        </w:rPr>
        <w:t xml:space="preserve"> cells were grown in RPMI-1640, 10% FBS with Penicillin, Streptomycin media for 12 days with differentiation using </w:t>
      </w:r>
      <w:r w:rsidRPr="00F15696">
        <w:rPr>
          <w:color w:val="000000" w:themeColor="text1"/>
          <w:shd w:val="clear" w:color="auto" w:fill="FFFFFF"/>
          <w:lang w:val="en-US"/>
        </w:rPr>
        <w:t xml:space="preserve">phorbol 12-myristate 13-acetate (PMA) at 1 ng/mL on days 1-3 and 10 ng/mL on days 3-12, with a complete media change every 2-3 days. On day 10, media was changed to </w:t>
      </w:r>
      <w:r w:rsidRPr="00F15696">
        <w:rPr>
          <w:rFonts w:eastAsia="Times New Roman"/>
          <w:color w:val="000000" w:themeColor="text1"/>
          <w:lang w:val="en-US"/>
        </w:rPr>
        <w:t>RPMI-1640, 10% FBS and 0.5 x 10</w:t>
      </w:r>
      <w:r w:rsidRPr="00F15696">
        <w:rPr>
          <w:rFonts w:eastAsia="Times New Roman"/>
          <w:color w:val="000000" w:themeColor="text1"/>
          <w:vertAlign w:val="superscript"/>
          <w:lang w:val="en-US"/>
        </w:rPr>
        <w:t>6</w:t>
      </w:r>
      <w:r w:rsidRPr="00F15696">
        <w:rPr>
          <w:rFonts w:eastAsia="Times New Roman"/>
          <w:color w:val="000000" w:themeColor="text1"/>
          <w:lang w:val="en-US"/>
        </w:rPr>
        <w:t xml:space="preserve"> cells were plated on glass-bottomed dishes. Transfection was carried out using 1 </w:t>
      </w:r>
      <w:proofErr w:type="spellStart"/>
      <w:r w:rsidRPr="00F15696">
        <w:rPr>
          <w:rFonts w:eastAsia="Times New Roman"/>
          <w:color w:val="000000" w:themeColor="text1"/>
          <w:lang w:val="en-US"/>
        </w:rPr>
        <w:t>μg</w:t>
      </w:r>
      <w:proofErr w:type="spellEnd"/>
      <w:r w:rsidRPr="00F15696">
        <w:rPr>
          <w:rFonts w:eastAsia="Times New Roman"/>
          <w:color w:val="000000" w:themeColor="text1"/>
          <w:lang w:val="en-US"/>
        </w:rPr>
        <w:t xml:space="preserve"> Actinin-1-GFP plasmid with 1 </w:t>
      </w:r>
      <w:proofErr w:type="spellStart"/>
      <w:r w:rsidRPr="00F15696">
        <w:rPr>
          <w:rFonts w:eastAsia="Times New Roman"/>
          <w:color w:val="000000" w:themeColor="text1"/>
          <w:lang w:val="en-US"/>
        </w:rPr>
        <w:t>μL</w:t>
      </w:r>
      <w:proofErr w:type="spellEnd"/>
      <w:r w:rsidRPr="00F15696">
        <w:rPr>
          <w:rFonts w:eastAsia="Times New Roman"/>
          <w:color w:val="000000" w:themeColor="text1"/>
          <w:lang w:val="en-US"/>
        </w:rPr>
        <w:t xml:space="preserve"> Lipofectamine-2000 in 100 </w:t>
      </w:r>
      <w:proofErr w:type="spellStart"/>
      <w:r w:rsidRPr="00F15696">
        <w:rPr>
          <w:rFonts w:eastAsia="Times New Roman"/>
          <w:color w:val="000000" w:themeColor="text1"/>
          <w:lang w:val="en-US"/>
        </w:rPr>
        <w:t>μL</w:t>
      </w:r>
      <w:proofErr w:type="spellEnd"/>
      <w:r w:rsidRPr="00F15696">
        <w:rPr>
          <w:rFonts w:eastAsia="Times New Roman"/>
          <w:color w:val="000000" w:themeColor="text1"/>
          <w:lang w:val="en-US"/>
        </w:rPr>
        <w:t xml:space="preserve"> </w:t>
      </w:r>
      <w:proofErr w:type="spellStart"/>
      <w:r w:rsidRPr="00F15696">
        <w:rPr>
          <w:rFonts w:eastAsia="Times New Roman"/>
          <w:color w:val="000000" w:themeColor="text1"/>
          <w:lang w:val="en-US"/>
        </w:rPr>
        <w:t>OptiMEM</w:t>
      </w:r>
      <w:proofErr w:type="spellEnd"/>
      <w:r w:rsidRPr="00F15696">
        <w:rPr>
          <w:rFonts w:eastAsia="Times New Roman"/>
          <w:color w:val="000000" w:themeColor="text1"/>
          <w:lang w:val="en-US"/>
        </w:rPr>
        <w:t xml:space="preserve"> per dish in 1 mL of culture. On day 11, dishes were supplemented with an additional 1 mL of media. On day 12, media was removed, and adhered cells were fixed and stained as described for HeLa cells. Glass component of dishes were removed and mounted on coverslips as described for HeLa cells. </w:t>
      </w:r>
    </w:p>
    <w:p w:rsidR="004B52FE" w:rsidRDefault="004B52FE"/>
    <w:sectPr w:rsidR="004B52FE" w:rsidSect="00942082">
      <w:pgSz w:w="12240" w:h="15840"/>
      <w:pgMar w:top="1418" w:right="1418" w:bottom="1418" w:left="1418"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E00"/>
    <w:rsid w:val="000318E1"/>
    <w:rsid w:val="0005095C"/>
    <w:rsid w:val="00052C8B"/>
    <w:rsid w:val="000536E0"/>
    <w:rsid w:val="00076FD7"/>
    <w:rsid w:val="000A5851"/>
    <w:rsid w:val="000C5A10"/>
    <w:rsid w:val="000D19C2"/>
    <w:rsid w:val="000D67B7"/>
    <w:rsid w:val="000F5BC8"/>
    <w:rsid w:val="00115B1F"/>
    <w:rsid w:val="0013211A"/>
    <w:rsid w:val="00157469"/>
    <w:rsid w:val="00167973"/>
    <w:rsid w:val="001927AA"/>
    <w:rsid w:val="001C4477"/>
    <w:rsid w:val="001C53C1"/>
    <w:rsid w:val="001D091D"/>
    <w:rsid w:val="001D0F18"/>
    <w:rsid w:val="001E42B7"/>
    <w:rsid w:val="00204EFE"/>
    <w:rsid w:val="0020706D"/>
    <w:rsid w:val="002510E5"/>
    <w:rsid w:val="0028301E"/>
    <w:rsid w:val="00284E42"/>
    <w:rsid w:val="002A3C5C"/>
    <w:rsid w:val="002D08D2"/>
    <w:rsid w:val="002E7632"/>
    <w:rsid w:val="00303682"/>
    <w:rsid w:val="00324372"/>
    <w:rsid w:val="00334787"/>
    <w:rsid w:val="00356E87"/>
    <w:rsid w:val="00363BDB"/>
    <w:rsid w:val="003671C8"/>
    <w:rsid w:val="00395DC6"/>
    <w:rsid w:val="003A6583"/>
    <w:rsid w:val="003A6D1C"/>
    <w:rsid w:val="003B40FC"/>
    <w:rsid w:val="003B4441"/>
    <w:rsid w:val="003E3C5A"/>
    <w:rsid w:val="003F0339"/>
    <w:rsid w:val="003F2CFB"/>
    <w:rsid w:val="004134EF"/>
    <w:rsid w:val="004222A1"/>
    <w:rsid w:val="004436D3"/>
    <w:rsid w:val="0048336E"/>
    <w:rsid w:val="004845E1"/>
    <w:rsid w:val="00497E00"/>
    <w:rsid w:val="004A75D9"/>
    <w:rsid w:val="004B437D"/>
    <w:rsid w:val="004B52FE"/>
    <w:rsid w:val="004C2FBD"/>
    <w:rsid w:val="005159AF"/>
    <w:rsid w:val="00523B59"/>
    <w:rsid w:val="00531811"/>
    <w:rsid w:val="00564178"/>
    <w:rsid w:val="0057097E"/>
    <w:rsid w:val="00595705"/>
    <w:rsid w:val="005B673C"/>
    <w:rsid w:val="005C2253"/>
    <w:rsid w:val="005C485C"/>
    <w:rsid w:val="005D5607"/>
    <w:rsid w:val="005E4457"/>
    <w:rsid w:val="005F4730"/>
    <w:rsid w:val="005F6001"/>
    <w:rsid w:val="00613359"/>
    <w:rsid w:val="00620C82"/>
    <w:rsid w:val="006409A3"/>
    <w:rsid w:val="0065722B"/>
    <w:rsid w:val="006615A8"/>
    <w:rsid w:val="00666D5C"/>
    <w:rsid w:val="00677256"/>
    <w:rsid w:val="00697046"/>
    <w:rsid w:val="006A4EB4"/>
    <w:rsid w:val="006C64CB"/>
    <w:rsid w:val="006F23D0"/>
    <w:rsid w:val="006F4FDB"/>
    <w:rsid w:val="00707981"/>
    <w:rsid w:val="00712A64"/>
    <w:rsid w:val="007445D2"/>
    <w:rsid w:val="007528FE"/>
    <w:rsid w:val="00787169"/>
    <w:rsid w:val="00790F1C"/>
    <w:rsid w:val="007C501E"/>
    <w:rsid w:val="007F3D24"/>
    <w:rsid w:val="00830A34"/>
    <w:rsid w:val="00851A00"/>
    <w:rsid w:val="00865A7D"/>
    <w:rsid w:val="00876D01"/>
    <w:rsid w:val="00897DD5"/>
    <w:rsid w:val="008D0D3B"/>
    <w:rsid w:val="008D0E06"/>
    <w:rsid w:val="008F03C8"/>
    <w:rsid w:val="00931C81"/>
    <w:rsid w:val="00942CDD"/>
    <w:rsid w:val="00946AAD"/>
    <w:rsid w:val="009708E5"/>
    <w:rsid w:val="00983D0C"/>
    <w:rsid w:val="009975EA"/>
    <w:rsid w:val="00997647"/>
    <w:rsid w:val="009A6732"/>
    <w:rsid w:val="009B16CB"/>
    <w:rsid w:val="009C7F43"/>
    <w:rsid w:val="00A062E8"/>
    <w:rsid w:val="00A269E1"/>
    <w:rsid w:val="00A362BF"/>
    <w:rsid w:val="00A80629"/>
    <w:rsid w:val="00AD50FC"/>
    <w:rsid w:val="00AF14B4"/>
    <w:rsid w:val="00B166C5"/>
    <w:rsid w:val="00B208D9"/>
    <w:rsid w:val="00B21A58"/>
    <w:rsid w:val="00B272B3"/>
    <w:rsid w:val="00B355D3"/>
    <w:rsid w:val="00B41BEE"/>
    <w:rsid w:val="00B5107B"/>
    <w:rsid w:val="00B5117B"/>
    <w:rsid w:val="00B56A42"/>
    <w:rsid w:val="00B776C8"/>
    <w:rsid w:val="00BC2D8E"/>
    <w:rsid w:val="00BC5700"/>
    <w:rsid w:val="00C17031"/>
    <w:rsid w:val="00C43301"/>
    <w:rsid w:val="00C61A37"/>
    <w:rsid w:val="00C74EA8"/>
    <w:rsid w:val="00C90C9E"/>
    <w:rsid w:val="00CC097D"/>
    <w:rsid w:val="00CD4025"/>
    <w:rsid w:val="00CD61B0"/>
    <w:rsid w:val="00D20D57"/>
    <w:rsid w:val="00D262AE"/>
    <w:rsid w:val="00D403B4"/>
    <w:rsid w:val="00D43F81"/>
    <w:rsid w:val="00D60140"/>
    <w:rsid w:val="00DD7B0D"/>
    <w:rsid w:val="00DE6E8E"/>
    <w:rsid w:val="00DF2BD5"/>
    <w:rsid w:val="00E024E6"/>
    <w:rsid w:val="00E02CA6"/>
    <w:rsid w:val="00E066B3"/>
    <w:rsid w:val="00E3043D"/>
    <w:rsid w:val="00E642AE"/>
    <w:rsid w:val="00E66DB4"/>
    <w:rsid w:val="00E809EF"/>
    <w:rsid w:val="00E84A40"/>
    <w:rsid w:val="00E90E35"/>
    <w:rsid w:val="00ED6D66"/>
    <w:rsid w:val="00EE46A6"/>
    <w:rsid w:val="00EE6509"/>
    <w:rsid w:val="00EF49BF"/>
    <w:rsid w:val="00F01EFC"/>
    <w:rsid w:val="00F04A9B"/>
    <w:rsid w:val="00F30577"/>
    <w:rsid w:val="00F35C6C"/>
    <w:rsid w:val="00F466E2"/>
    <w:rsid w:val="00F662E9"/>
    <w:rsid w:val="00F67812"/>
    <w:rsid w:val="00FC2C70"/>
    <w:rsid w:val="00FE2497"/>
    <w:rsid w:val="00FF5E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FF3E6A-1EFD-46BD-9F16-18F5C4EC3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E00"/>
  </w:style>
  <w:style w:type="paragraph" w:styleId="Heading1">
    <w:name w:val="heading 1"/>
    <w:basedOn w:val="Normal"/>
    <w:next w:val="Normal"/>
    <w:link w:val="Heading1Char"/>
    <w:uiPriority w:val="9"/>
    <w:qFormat/>
    <w:rsid w:val="00497E00"/>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E00"/>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0014202</dc:creator>
  <cp:keywords/>
  <dc:description/>
  <cp:lastModifiedBy>Noonan, Elizabeth</cp:lastModifiedBy>
  <cp:revision>2</cp:revision>
  <dcterms:created xsi:type="dcterms:W3CDTF">2019-09-10T10:17:00Z</dcterms:created>
  <dcterms:modified xsi:type="dcterms:W3CDTF">2019-09-10T10:17:00Z</dcterms:modified>
</cp:coreProperties>
</file>