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6B613F" w14:textId="60D12EDD" w:rsidR="00692C77" w:rsidRPr="00883176" w:rsidRDefault="00692C77" w:rsidP="00692C77">
      <w:pPr>
        <w:spacing w:line="480" w:lineRule="auto"/>
        <w:rPr>
          <w:b/>
        </w:rPr>
      </w:pPr>
      <w:r w:rsidRPr="00883176">
        <w:rPr>
          <w:b/>
        </w:rPr>
        <w:t>Supp</w:t>
      </w:r>
      <w:r w:rsidR="00590CF6">
        <w:rPr>
          <w:b/>
        </w:rPr>
        <w:t xml:space="preserve">orting </w:t>
      </w:r>
      <w:r w:rsidRPr="00883176">
        <w:rPr>
          <w:b/>
        </w:rPr>
        <w:t>Information</w:t>
      </w:r>
      <w:r w:rsidR="00A205E7">
        <w:rPr>
          <w:b/>
        </w:rPr>
        <w:t xml:space="preserve">. </w:t>
      </w:r>
    </w:p>
    <w:p w14:paraId="2A7E8721" w14:textId="77777777" w:rsidR="00692C77" w:rsidRDefault="00692C77" w:rsidP="00692C77">
      <w:pPr>
        <w:spacing w:line="480" w:lineRule="auto"/>
        <w:rPr>
          <w:b/>
        </w:rPr>
      </w:pPr>
    </w:p>
    <w:p w14:paraId="3C4911F7" w14:textId="579E9C62" w:rsidR="00DD235B" w:rsidRDefault="00A205E7" w:rsidP="00DD235B">
      <w:pPr>
        <w:spacing w:line="480" w:lineRule="auto"/>
        <w:rPr>
          <w:rFonts w:ascii="Times New Roman" w:hAnsi="Times New Roman" w:cs="Times New Roman"/>
        </w:rPr>
      </w:pPr>
      <w:r>
        <w:rPr>
          <w:b/>
        </w:rPr>
        <w:t xml:space="preserve">S1 Text. Preliminary </w:t>
      </w:r>
      <w:proofErr w:type="spellStart"/>
      <w:r>
        <w:rPr>
          <w:b/>
        </w:rPr>
        <w:t>RNASeq</w:t>
      </w:r>
      <w:proofErr w:type="spellEnd"/>
      <w:r>
        <w:rPr>
          <w:b/>
        </w:rPr>
        <w:t xml:space="preserve"> methods and analysis</w:t>
      </w:r>
      <w:r w:rsidR="00DD235B">
        <w:rPr>
          <w:b/>
        </w:rPr>
        <w:t>.</w:t>
      </w:r>
      <w:r>
        <w:rPr>
          <w:b/>
        </w:rPr>
        <w:t xml:space="preserve"> </w:t>
      </w:r>
      <w:r w:rsidR="00DD235B">
        <w:rPr>
          <w:rFonts w:ascii="Times New Roman" w:hAnsi="Times New Roman" w:cs="Times New Roman"/>
        </w:rPr>
        <w:t xml:space="preserve">Materials and methods are provided for </w:t>
      </w:r>
      <w:proofErr w:type="spellStart"/>
      <w:r w:rsidR="00DD235B">
        <w:rPr>
          <w:rFonts w:ascii="Times New Roman" w:hAnsi="Times New Roman" w:cs="Times New Roman"/>
        </w:rPr>
        <w:t>RNASeq</w:t>
      </w:r>
      <w:proofErr w:type="spellEnd"/>
      <w:r w:rsidR="00DD235B">
        <w:rPr>
          <w:rFonts w:ascii="Times New Roman" w:hAnsi="Times New Roman" w:cs="Times New Roman"/>
        </w:rPr>
        <w:t xml:space="preserve"> analyses carried out to assess CRISPR-Cas locus transcription, and determine guide RNA sequences. </w:t>
      </w:r>
    </w:p>
    <w:p w14:paraId="5312BD47" w14:textId="039C279C" w:rsidR="00704DD0" w:rsidRDefault="00704DD0" w:rsidP="00692C77">
      <w:pPr>
        <w:spacing w:line="480" w:lineRule="auto"/>
        <w:rPr>
          <w:b/>
        </w:rPr>
      </w:pPr>
    </w:p>
    <w:p w14:paraId="79A6807D" w14:textId="77777777" w:rsidR="00A205E7" w:rsidRDefault="00A205E7" w:rsidP="00692C77">
      <w:pPr>
        <w:spacing w:line="480" w:lineRule="auto"/>
        <w:rPr>
          <w:b/>
        </w:rPr>
      </w:pPr>
    </w:p>
    <w:p w14:paraId="10F420CA" w14:textId="77777777" w:rsidR="00692C77" w:rsidRPr="00543D6B" w:rsidRDefault="00692C77" w:rsidP="00692C77">
      <w:pPr>
        <w:spacing w:line="480" w:lineRule="auto"/>
        <w:rPr>
          <w:b/>
        </w:rPr>
      </w:pPr>
      <w:proofErr w:type="spellStart"/>
      <w:r w:rsidRPr="00543D6B">
        <w:rPr>
          <w:b/>
        </w:rPr>
        <w:t>RNASeq</w:t>
      </w:r>
      <w:proofErr w:type="spellEnd"/>
      <w:r w:rsidRPr="00543D6B">
        <w:rPr>
          <w:b/>
        </w:rPr>
        <w:t xml:space="preserve"> </w:t>
      </w:r>
      <w:r>
        <w:rPr>
          <w:b/>
        </w:rPr>
        <w:t>Methods</w:t>
      </w:r>
    </w:p>
    <w:p w14:paraId="009AB09D" w14:textId="77777777" w:rsidR="00692C77" w:rsidRDefault="00692C77" w:rsidP="00692C77">
      <w:pPr>
        <w:spacing w:line="480" w:lineRule="auto"/>
      </w:pPr>
      <w:r w:rsidRPr="00717A48">
        <w:rPr>
          <w:rFonts w:ascii="Times New Roman" w:hAnsi="Times New Roman"/>
          <w:shd w:val="clear" w:color="auto" w:fill="FFFFFF"/>
        </w:rPr>
        <w:t xml:space="preserve">Total RNA was isolated using previously described methods </w:t>
      </w:r>
      <w:r>
        <w:rPr>
          <w:rFonts w:ascii="Times New Roman" w:hAnsi="Times New Roman"/>
          <w:shd w:val="clear" w:color="auto" w:fill="FFFFFF"/>
        </w:rPr>
        <w:t>[31]</w:t>
      </w:r>
      <w:r w:rsidRPr="00717A48">
        <w:rPr>
          <w:rFonts w:ascii="Times New Roman" w:hAnsi="Times New Roman"/>
          <w:shd w:val="clear" w:color="auto" w:fill="FFFFFF"/>
        </w:rPr>
        <w:t xml:space="preserve">. </w:t>
      </w:r>
      <w:r w:rsidRPr="00717A48">
        <w:rPr>
          <w:rFonts w:ascii="Times New Roman" w:hAnsi="Times New Roman"/>
          <w:lang w:val="en-GB"/>
        </w:rPr>
        <w:t xml:space="preserve">One hundred </w:t>
      </w:r>
      <w:proofErr w:type="spellStart"/>
      <w:r w:rsidRPr="00717A48">
        <w:rPr>
          <w:rFonts w:ascii="Times New Roman" w:hAnsi="Times New Roman"/>
          <w:lang w:val="en-GB"/>
        </w:rPr>
        <w:t>ng</w:t>
      </w:r>
      <w:proofErr w:type="spellEnd"/>
      <w:r w:rsidRPr="00717A48">
        <w:rPr>
          <w:rFonts w:ascii="Times New Roman" w:hAnsi="Times New Roman"/>
          <w:lang w:val="en-GB"/>
        </w:rPr>
        <w:t xml:space="preserve"> of total RNA was used as the starting input for RNA-</w:t>
      </w:r>
      <w:proofErr w:type="spellStart"/>
      <w:r w:rsidRPr="00717A48">
        <w:rPr>
          <w:rFonts w:ascii="Times New Roman" w:hAnsi="Times New Roman"/>
          <w:lang w:val="en-GB"/>
        </w:rPr>
        <w:t>Seq</w:t>
      </w:r>
      <w:proofErr w:type="spellEnd"/>
      <w:r w:rsidRPr="00717A48">
        <w:rPr>
          <w:rFonts w:ascii="Times New Roman" w:hAnsi="Times New Roman"/>
          <w:lang w:val="en-GB"/>
        </w:rPr>
        <w:t xml:space="preserve"> library preparation. Briefly, 100 </w:t>
      </w:r>
      <w:proofErr w:type="spellStart"/>
      <w:r w:rsidRPr="00717A48">
        <w:rPr>
          <w:rFonts w:ascii="Times New Roman" w:hAnsi="Times New Roman"/>
          <w:lang w:val="en-GB"/>
        </w:rPr>
        <w:t>ng</w:t>
      </w:r>
      <w:proofErr w:type="spellEnd"/>
      <w:r w:rsidRPr="00717A48">
        <w:rPr>
          <w:rFonts w:ascii="Times New Roman" w:hAnsi="Times New Roman"/>
          <w:lang w:val="en-GB"/>
        </w:rPr>
        <w:t xml:space="preserve"> of total RNA was treated with </w:t>
      </w:r>
      <w:proofErr w:type="spellStart"/>
      <w:r w:rsidRPr="00717A48">
        <w:rPr>
          <w:rFonts w:ascii="Times New Roman" w:hAnsi="Times New Roman"/>
          <w:lang w:val="en-GB"/>
        </w:rPr>
        <w:t>MICROB</w:t>
      </w:r>
      <w:r w:rsidRPr="00717A48">
        <w:rPr>
          <w:rFonts w:ascii="Times New Roman" w:hAnsi="Times New Roman"/>
          <w:i/>
          <w:lang w:val="en-GB"/>
        </w:rPr>
        <w:t>Express</w:t>
      </w:r>
      <w:r w:rsidRPr="00717A48">
        <w:rPr>
          <w:rFonts w:ascii="Times New Roman" w:hAnsi="Times New Roman"/>
          <w:vertAlign w:val="superscript"/>
          <w:lang w:val="en-GB"/>
        </w:rPr>
        <w:t>TM</w:t>
      </w:r>
      <w:proofErr w:type="spellEnd"/>
      <w:r w:rsidRPr="00717A48">
        <w:rPr>
          <w:rFonts w:ascii="Times New Roman" w:hAnsi="Times New Roman"/>
          <w:lang w:val="en-GB"/>
        </w:rPr>
        <w:t xml:space="preserve"> Bacterial RNA Enrichment Kit (</w:t>
      </w:r>
      <w:proofErr w:type="spellStart"/>
      <w:r w:rsidRPr="00717A48">
        <w:rPr>
          <w:rFonts w:ascii="Times New Roman" w:hAnsi="Times New Roman"/>
          <w:lang w:val="en-GB"/>
        </w:rPr>
        <w:t>Ambion</w:t>
      </w:r>
      <w:proofErr w:type="spellEnd"/>
      <w:r w:rsidRPr="00717A48">
        <w:rPr>
          <w:rFonts w:ascii="Times New Roman" w:hAnsi="Times New Roman"/>
          <w:lang w:val="en-GB"/>
        </w:rPr>
        <w:t xml:space="preserve">) to remove </w:t>
      </w:r>
      <w:proofErr w:type="spellStart"/>
      <w:r w:rsidRPr="00717A48">
        <w:rPr>
          <w:rFonts w:ascii="Times New Roman" w:hAnsi="Times New Roman"/>
          <w:lang w:val="en-GB"/>
        </w:rPr>
        <w:t>rRNA</w:t>
      </w:r>
      <w:proofErr w:type="spellEnd"/>
      <w:r w:rsidRPr="00717A48">
        <w:rPr>
          <w:rFonts w:ascii="Times New Roman" w:hAnsi="Times New Roman"/>
          <w:lang w:val="en-GB"/>
        </w:rPr>
        <w:t xml:space="preserve"> according to supplier</w:t>
      </w:r>
      <w:r w:rsidRPr="00717A48">
        <w:rPr>
          <w:rFonts w:ascii="Times New Roman" w:hAnsi="Times New Roman"/>
          <w:lang w:val="ga-IE"/>
        </w:rPr>
        <w:t>’s</w:t>
      </w:r>
      <w:r w:rsidRPr="00717A48">
        <w:rPr>
          <w:rFonts w:ascii="Times New Roman" w:hAnsi="Times New Roman"/>
          <w:lang w:val="en-GB"/>
        </w:rPr>
        <w:t xml:space="preserve"> instructions. </w:t>
      </w:r>
      <w:proofErr w:type="gramStart"/>
      <w:r w:rsidRPr="00717A48">
        <w:rPr>
          <w:rFonts w:ascii="Times New Roman" w:hAnsi="Times New Roman"/>
          <w:lang w:val="en-GB"/>
        </w:rPr>
        <w:t xml:space="preserve">The yield of </w:t>
      </w:r>
      <w:proofErr w:type="spellStart"/>
      <w:r w:rsidRPr="00717A48">
        <w:rPr>
          <w:rFonts w:ascii="Times New Roman" w:hAnsi="Times New Roman"/>
          <w:lang w:val="en-GB"/>
        </w:rPr>
        <w:t>rRNA</w:t>
      </w:r>
      <w:proofErr w:type="spellEnd"/>
      <w:r w:rsidRPr="00717A48">
        <w:rPr>
          <w:rFonts w:ascii="Times New Roman" w:hAnsi="Times New Roman"/>
          <w:lang w:val="en-GB"/>
        </w:rPr>
        <w:t xml:space="preserve"> depletion was checked by </w:t>
      </w:r>
      <w:proofErr w:type="spellStart"/>
      <w:r w:rsidRPr="00717A48">
        <w:rPr>
          <w:rFonts w:ascii="Times New Roman" w:hAnsi="Times New Roman"/>
          <w:lang w:val="en-GB"/>
        </w:rPr>
        <w:t>Experion</w:t>
      </w:r>
      <w:proofErr w:type="spellEnd"/>
      <w:proofErr w:type="gramEnd"/>
      <w:r w:rsidRPr="00717A48">
        <w:rPr>
          <w:rFonts w:ascii="Times New Roman" w:hAnsi="Times New Roman"/>
          <w:lang w:val="en-GB"/>
        </w:rPr>
        <w:t xml:space="preserve"> (</w:t>
      </w:r>
      <w:proofErr w:type="spellStart"/>
      <w:r w:rsidRPr="00717A48">
        <w:rPr>
          <w:rFonts w:ascii="Times New Roman" w:hAnsi="Times New Roman"/>
          <w:lang w:val="en-GB"/>
        </w:rPr>
        <w:t>BioRad</w:t>
      </w:r>
      <w:proofErr w:type="spellEnd"/>
      <w:r w:rsidRPr="00717A48">
        <w:rPr>
          <w:rFonts w:ascii="Times New Roman" w:hAnsi="Times New Roman"/>
          <w:lang w:val="en-GB"/>
        </w:rPr>
        <w:t xml:space="preserve">, UK). Then, </w:t>
      </w:r>
      <w:proofErr w:type="spellStart"/>
      <w:r w:rsidRPr="00717A48">
        <w:rPr>
          <w:rFonts w:ascii="Times New Roman" w:hAnsi="Times New Roman"/>
          <w:lang w:val="en-GB"/>
        </w:rPr>
        <w:t>rRNA</w:t>
      </w:r>
      <w:proofErr w:type="spellEnd"/>
      <w:r w:rsidRPr="00717A48">
        <w:rPr>
          <w:rFonts w:ascii="Times New Roman" w:hAnsi="Times New Roman"/>
          <w:lang w:val="en-GB"/>
        </w:rPr>
        <w:t>-depleted RNA</w:t>
      </w:r>
      <w:r w:rsidRPr="00717A48">
        <w:rPr>
          <w:rFonts w:ascii="Times New Roman" w:hAnsi="Times New Roman"/>
          <w:lang w:val="ga-IE"/>
        </w:rPr>
        <w:t xml:space="preserve"> </w:t>
      </w:r>
      <w:r w:rsidRPr="00717A48">
        <w:rPr>
          <w:rFonts w:ascii="Times New Roman" w:hAnsi="Times New Roman"/>
          <w:lang w:val="en-GB"/>
        </w:rPr>
        <w:t>s</w:t>
      </w:r>
      <w:r w:rsidRPr="00717A48">
        <w:rPr>
          <w:rFonts w:ascii="Times New Roman" w:hAnsi="Times New Roman"/>
          <w:lang w:val="ga-IE"/>
        </w:rPr>
        <w:t>amples</w:t>
      </w:r>
      <w:r w:rsidRPr="00717A48">
        <w:rPr>
          <w:rFonts w:ascii="Times New Roman" w:hAnsi="Times New Roman"/>
          <w:lang w:val="en-GB"/>
        </w:rPr>
        <w:t xml:space="preserve"> were fragmented using </w:t>
      </w:r>
      <w:proofErr w:type="spellStart"/>
      <w:r w:rsidRPr="00717A48">
        <w:rPr>
          <w:rFonts w:ascii="Times New Roman" w:hAnsi="Times New Roman"/>
          <w:lang w:val="en-GB"/>
        </w:rPr>
        <w:t>RNaseIII</w:t>
      </w:r>
      <w:proofErr w:type="spellEnd"/>
      <w:r w:rsidRPr="00717A48">
        <w:rPr>
          <w:rFonts w:ascii="Times New Roman" w:hAnsi="Times New Roman"/>
          <w:lang w:val="en-GB"/>
        </w:rPr>
        <w:t xml:space="preserve"> (Life Technologies, USA) followed by size evaluation using </w:t>
      </w:r>
      <w:r>
        <w:rPr>
          <w:rFonts w:ascii="Times New Roman" w:hAnsi="Times New Roman"/>
          <w:lang w:val="en-GB"/>
        </w:rPr>
        <w:t xml:space="preserve">the </w:t>
      </w:r>
      <w:proofErr w:type="spellStart"/>
      <w:r>
        <w:rPr>
          <w:rFonts w:ascii="Times New Roman" w:hAnsi="Times New Roman"/>
          <w:lang w:val="en-GB"/>
        </w:rPr>
        <w:t>TapeStation</w:t>
      </w:r>
      <w:proofErr w:type="spellEnd"/>
      <w:r>
        <w:rPr>
          <w:rFonts w:ascii="Times New Roman" w:hAnsi="Times New Roman"/>
          <w:lang w:val="en-GB"/>
        </w:rPr>
        <w:t xml:space="preserve"> (Agilent, USA</w:t>
      </w:r>
      <w:r w:rsidRPr="00717A48">
        <w:rPr>
          <w:rFonts w:ascii="Times New Roman" w:hAnsi="Times New Roman"/>
          <w:lang w:val="en-GB"/>
        </w:rPr>
        <w:t xml:space="preserve">). Whole </w:t>
      </w:r>
      <w:proofErr w:type="spellStart"/>
      <w:r w:rsidRPr="00717A48">
        <w:rPr>
          <w:rFonts w:ascii="Times New Roman" w:hAnsi="Times New Roman"/>
          <w:lang w:val="en-GB"/>
        </w:rPr>
        <w:t>tra</w:t>
      </w:r>
      <w:proofErr w:type="spellEnd"/>
      <w:r w:rsidRPr="00717A48">
        <w:rPr>
          <w:rFonts w:ascii="Times New Roman" w:hAnsi="Times New Roman"/>
          <w:lang w:val="ga-IE"/>
        </w:rPr>
        <w:t>n</w:t>
      </w:r>
      <w:proofErr w:type="spellStart"/>
      <w:r w:rsidRPr="00717A48">
        <w:rPr>
          <w:rFonts w:ascii="Times New Roman" w:hAnsi="Times New Roman"/>
          <w:lang w:val="en-GB"/>
        </w:rPr>
        <w:t>scriptome</w:t>
      </w:r>
      <w:proofErr w:type="spellEnd"/>
      <w:r w:rsidRPr="00717A48">
        <w:rPr>
          <w:rFonts w:ascii="Times New Roman" w:hAnsi="Times New Roman"/>
          <w:lang w:val="en-GB"/>
        </w:rPr>
        <w:t xml:space="preserve"> </w:t>
      </w:r>
      <w:proofErr w:type="spellStart"/>
      <w:r w:rsidRPr="00717A48">
        <w:rPr>
          <w:rFonts w:ascii="Times New Roman" w:hAnsi="Times New Roman"/>
          <w:lang w:val="en-GB"/>
        </w:rPr>
        <w:t>librar</w:t>
      </w:r>
      <w:proofErr w:type="spellEnd"/>
      <w:r w:rsidRPr="00717A48">
        <w:rPr>
          <w:rFonts w:ascii="Times New Roman" w:hAnsi="Times New Roman"/>
          <w:lang w:val="ga-IE"/>
        </w:rPr>
        <w:t>ies</w:t>
      </w:r>
      <w:r w:rsidRPr="00717A48">
        <w:rPr>
          <w:rFonts w:ascii="Times New Roman" w:hAnsi="Times New Roman"/>
          <w:lang w:val="en-GB"/>
        </w:rPr>
        <w:t xml:space="preserve"> w</w:t>
      </w:r>
      <w:r w:rsidRPr="00717A48">
        <w:rPr>
          <w:rFonts w:ascii="Times New Roman" w:hAnsi="Times New Roman"/>
          <w:lang w:val="ga-IE"/>
        </w:rPr>
        <w:t>ere</w:t>
      </w:r>
      <w:r w:rsidRPr="00717A48">
        <w:rPr>
          <w:rFonts w:ascii="Times New Roman" w:hAnsi="Times New Roman"/>
          <w:lang w:val="en-GB"/>
        </w:rPr>
        <w:t xml:space="preserve"> constructed using the Ion Total-RNA </w:t>
      </w:r>
      <w:proofErr w:type="spellStart"/>
      <w:r w:rsidRPr="00717A48">
        <w:rPr>
          <w:rFonts w:ascii="Times New Roman" w:hAnsi="Times New Roman"/>
          <w:lang w:val="en-GB"/>
        </w:rPr>
        <w:t>Seq</w:t>
      </w:r>
      <w:proofErr w:type="spellEnd"/>
      <w:r w:rsidRPr="00717A48">
        <w:rPr>
          <w:rFonts w:ascii="Times New Roman" w:hAnsi="Times New Roman"/>
          <w:lang w:val="en-GB"/>
        </w:rPr>
        <w:t xml:space="preserve"> Kit v2 (Life Technologies, USA). Barcoded libraries were quantified by </w:t>
      </w:r>
      <w:proofErr w:type="spellStart"/>
      <w:r w:rsidRPr="00717A48">
        <w:rPr>
          <w:rFonts w:ascii="Times New Roman" w:hAnsi="Times New Roman"/>
          <w:lang w:val="en-GB"/>
        </w:rPr>
        <w:t>qRT</w:t>
      </w:r>
      <w:proofErr w:type="spellEnd"/>
      <w:r w:rsidRPr="00717A48">
        <w:rPr>
          <w:rFonts w:ascii="Times New Roman" w:hAnsi="Times New Roman"/>
          <w:lang w:val="en-GB"/>
        </w:rPr>
        <w:t>-PCR and each library template was amplified on Ion Sphere Particles using Ion One Touch 200 Template Kit v2 (Life Technologies, USA). The samples w</w:t>
      </w:r>
      <w:r w:rsidRPr="00717A48">
        <w:rPr>
          <w:rFonts w:ascii="Times New Roman" w:hAnsi="Times New Roman"/>
          <w:lang w:val="ga-IE"/>
        </w:rPr>
        <w:t>ere</w:t>
      </w:r>
      <w:r w:rsidRPr="00717A48">
        <w:rPr>
          <w:rFonts w:ascii="Times New Roman" w:hAnsi="Times New Roman"/>
          <w:lang w:val="en-GB"/>
        </w:rPr>
        <w:t xml:space="preserve"> loaded </w:t>
      </w:r>
      <w:r w:rsidRPr="00717A48">
        <w:rPr>
          <w:rFonts w:ascii="Times New Roman" w:hAnsi="Times New Roman"/>
          <w:lang w:val="ga-IE"/>
        </w:rPr>
        <w:t>o</w:t>
      </w:r>
      <w:r w:rsidRPr="00717A48">
        <w:rPr>
          <w:rFonts w:ascii="Times New Roman" w:hAnsi="Times New Roman"/>
          <w:lang w:val="en-GB"/>
        </w:rPr>
        <w:t xml:space="preserve">n 316 Chips and sequenced </w:t>
      </w:r>
      <w:r w:rsidRPr="00717A48">
        <w:rPr>
          <w:rFonts w:ascii="Times New Roman" w:hAnsi="Times New Roman"/>
          <w:lang w:val="ga-IE"/>
        </w:rPr>
        <w:t>by means of</w:t>
      </w:r>
      <w:r w:rsidRPr="00717A48">
        <w:rPr>
          <w:rFonts w:ascii="Times New Roman" w:hAnsi="Times New Roman"/>
          <w:lang w:val="en-GB"/>
        </w:rPr>
        <w:t xml:space="preserve"> </w:t>
      </w:r>
      <w:r w:rsidRPr="00717A48">
        <w:rPr>
          <w:rFonts w:ascii="Times New Roman" w:hAnsi="Times New Roman"/>
          <w:lang w:val="ga-IE"/>
        </w:rPr>
        <w:t>a</w:t>
      </w:r>
      <w:r w:rsidRPr="00717A48">
        <w:rPr>
          <w:rFonts w:ascii="Times New Roman" w:hAnsi="Times New Roman"/>
          <w:lang w:val="en-GB"/>
        </w:rPr>
        <w:t xml:space="preserve"> PGM </w:t>
      </w:r>
      <w:r w:rsidRPr="00717A48">
        <w:rPr>
          <w:rFonts w:ascii="Times New Roman" w:hAnsi="Times New Roman"/>
          <w:lang w:val="ga-IE"/>
        </w:rPr>
        <w:t xml:space="preserve">instrument </w:t>
      </w:r>
      <w:r w:rsidRPr="00717A48">
        <w:rPr>
          <w:rFonts w:ascii="Times New Roman" w:hAnsi="Times New Roman"/>
          <w:lang w:val="en-GB"/>
        </w:rPr>
        <w:t>(Life Technologies, USA)</w:t>
      </w:r>
      <w:proofErr w:type="gramStart"/>
      <w:r w:rsidRPr="00717A48">
        <w:rPr>
          <w:rFonts w:ascii="Times New Roman" w:hAnsi="Times New Roman"/>
          <w:lang w:val="en-GB"/>
        </w:rPr>
        <w:t>.</w:t>
      </w:r>
      <w:r w:rsidRPr="00375DC7">
        <w:t>The</w:t>
      </w:r>
      <w:proofErr w:type="gramEnd"/>
      <w:r w:rsidRPr="00375DC7">
        <w:t xml:space="preserve"> </w:t>
      </w:r>
      <w:proofErr w:type="spellStart"/>
      <w:r w:rsidRPr="00375DC7">
        <w:t>RNASeq</w:t>
      </w:r>
      <w:proofErr w:type="spellEnd"/>
      <w:r w:rsidRPr="00375DC7">
        <w:t xml:space="preserve"> data for </w:t>
      </w:r>
      <w:r w:rsidRPr="00543D6B">
        <w:rPr>
          <w:i/>
        </w:rPr>
        <w:t xml:space="preserve">B. </w:t>
      </w:r>
      <w:proofErr w:type="spellStart"/>
      <w:r w:rsidRPr="00543D6B">
        <w:rPr>
          <w:i/>
        </w:rPr>
        <w:t>bifidum</w:t>
      </w:r>
      <w:proofErr w:type="spellEnd"/>
      <w:r w:rsidRPr="00375DC7">
        <w:t xml:space="preserve"> </w:t>
      </w:r>
      <w:r>
        <w:t xml:space="preserve">consist of  200 base pair, single strand reads.  For </w:t>
      </w:r>
      <w:r>
        <w:rPr>
          <w:i/>
        </w:rPr>
        <w:t xml:space="preserve">B. </w:t>
      </w:r>
      <w:proofErr w:type="spellStart"/>
      <w:r>
        <w:rPr>
          <w:i/>
        </w:rPr>
        <w:t>bombi</w:t>
      </w:r>
      <w:proofErr w:type="spellEnd"/>
      <w:r>
        <w:rPr>
          <w:i/>
        </w:rPr>
        <w:t xml:space="preserve"> </w:t>
      </w:r>
      <w:r>
        <w:t>the small RNAs from 10 to 40 nucleotides were preserved using the</w:t>
      </w:r>
      <w:r w:rsidRPr="00993956">
        <w:t xml:space="preserve"> Total RN</w:t>
      </w:r>
      <w:r>
        <w:t>A-</w:t>
      </w:r>
      <w:proofErr w:type="spellStart"/>
      <w:r>
        <w:t>seq</w:t>
      </w:r>
      <w:proofErr w:type="spellEnd"/>
      <w:r>
        <w:t xml:space="preserve"> kit v2 (Ion Torrent) kit </w:t>
      </w:r>
      <w:r w:rsidRPr="00993956">
        <w:t>following the Small RNA protocol.</w:t>
      </w:r>
      <w:r>
        <w:t xml:space="preserve">  The reads were processed, mapped, and visualized in </w:t>
      </w:r>
      <w:proofErr w:type="spellStart"/>
      <w:r>
        <w:t>Geneious</w:t>
      </w:r>
      <w:proofErr w:type="spellEnd"/>
      <w:r>
        <w:t>® 7 (</w:t>
      </w:r>
      <w:proofErr w:type="spellStart"/>
      <w:r>
        <w:t>Biomatters</w:t>
      </w:r>
      <w:proofErr w:type="spellEnd"/>
      <w:r>
        <w:t xml:space="preserve">). The reads were filtered by length, then trimmed at the ends, keeping nucleotides above a 90% confidence interval </w:t>
      </w:r>
      <w:r>
        <w:lastRenderedPageBreak/>
        <w:t xml:space="preserve">(Q=10), and mapped to the </w:t>
      </w:r>
      <w:r w:rsidRPr="001F6CE1">
        <w:rPr>
          <w:i/>
        </w:rPr>
        <w:t xml:space="preserve">B. </w:t>
      </w:r>
      <w:proofErr w:type="spellStart"/>
      <w:r w:rsidRPr="001F6CE1">
        <w:rPr>
          <w:i/>
        </w:rPr>
        <w:t>bifidum</w:t>
      </w:r>
      <w:proofErr w:type="spellEnd"/>
      <w:r>
        <w:t xml:space="preserve"> IF 23 or </w:t>
      </w:r>
      <w:r w:rsidRPr="001F6CE1">
        <w:rPr>
          <w:i/>
        </w:rPr>
        <w:t xml:space="preserve">B. </w:t>
      </w:r>
      <w:proofErr w:type="spellStart"/>
      <w:r w:rsidRPr="001F6CE1">
        <w:rPr>
          <w:i/>
        </w:rPr>
        <w:t>bombi</w:t>
      </w:r>
      <w:proofErr w:type="spellEnd"/>
      <w:r>
        <w:t xml:space="preserve"> DSM 19703 genome using Bowtie 2. For </w:t>
      </w:r>
      <w:r>
        <w:rPr>
          <w:i/>
        </w:rPr>
        <w:t xml:space="preserve">B. </w:t>
      </w:r>
      <w:proofErr w:type="spellStart"/>
      <w:r>
        <w:rPr>
          <w:i/>
        </w:rPr>
        <w:t>bifidum</w:t>
      </w:r>
      <w:proofErr w:type="spellEnd"/>
      <w:r>
        <w:rPr>
          <w:i/>
        </w:rPr>
        <w:t>,</w:t>
      </w:r>
      <w:r>
        <w:t xml:space="preserve"> reads that were 100 to 250 nucleotides in length were kept; for </w:t>
      </w:r>
      <w:r w:rsidRPr="001F6CE1">
        <w:rPr>
          <w:i/>
        </w:rPr>
        <w:t xml:space="preserve">B. </w:t>
      </w:r>
      <w:proofErr w:type="spellStart"/>
      <w:r w:rsidRPr="001F6CE1">
        <w:rPr>
          <w:i/>
        </w:rPr>
        <w:t>bombi</w:t>
      </w:r>
      <w:proofErr w:type="spellEnd"/>
      <w:r>
        <w:rPr>
          <w:i/>
        </w:rPr>
        <w:t xml:space="preserve"> </w:t>
      </w:r>
      <w:r>
        <w:t>reads with a length between 5 and 100 nucleotides were retained.</w:t>
      </w:r>
    </w:p>
    <w:p w14:paraId="49763899" w14:textId="77777777" w:rsidR="00692C77" w:rsidRDefault="00692C77" w:rsidP="00692C77">
      <w:pPr>
        <w:spacing w:line="480" w:lineRule="auto"/>
      </w:pPr>
    </w:p>
    <w:p w14:paraId="57661CF3" w14:textId="77777777" w:rsidR="00692C77" w:rsidRPr="00966D27" w:rsidRDefault="00692C77" w:rsidP="00692C77">
      <w:pPr>
        <w:spacing w:line="480" w:lineRule="auto"/>
        <w:rPr>
          <w:b/>
        </w:rPr>
      </w:pPr>
      <w:proofErr w:type="spellStart"/>
      <w:r w:rsidRPr="00966D27">
        <w:rPr>
          <w:b/>
        </w:rPr>
        <w:t>RNASeq</w:t>
      </w:r>
      <w:proofErr w:type="spellEnd"/>
      <w:r w:rsidRPr="00966D27">
        <w:rPr>
          <w:b/>
        </w:rPr>
        <w:t xml:space="preserve"> Analysis</w:t>
      </w:r>
    </w:p>
    <w:p w14:paraId="037173A4" w14:textId="77777777" w:rsidR="00692C77" w:rsidRDefault="00692C77" w:rsidP="00692C77">
      <w:pPr>
        <w:spacing w:line="480" w:lineRule="auto"/>
      </w:pPr>
      <w:r>
        <w:tab/>
        <w:t>In order to investigate whether the</w:t>
      </w:r>
      <w:r>
        <w:rPr>
          <w:lang w:val="ga-IE"/>
        </w:rPr>
        <w:t xml:space="preserve"> identified bifidobacterial CRISPR-Cas</w:t>
      </w:r>
      <w:r>
        <w:t xml:space="preserve"> systems are active, </w:t>
      </w:r>
      <w:proofErr w:type="spellStart"/>
      <w:r>
        <w:t>transcriptome</w:t>
      </w:r>
      <w:proofErr w:type="spellEnd"/>
      <w:r>
        <w:t xml:space="preserve"> data was generated for two different organisms.  For </w:t>
      </w:r>
      <w:proofErr w:type="spellStart"/>
      <w:r>
        <w:rPr>
          <w:i/>
        </w:rPr>
        <w:t>Bifidobacterium</w:t>
      </w:r>
      <w:proofErr w:type="spellEnd"/>
      <w:r>
        <w:rPr>
          <w:i/>
        </w:rPr>
        <w:t xml:space="preserve"> </w:t>
      </w:r>
      <w:proofErr w:type="spellStart"/>
      <w:r w:rsidRPr="00EE1DE5">
        <w:rPr>
          <w:i/>
        </w:rPr>
        <w:t>bombi</w:t>
      </w:r>
      <w:proofErr w:type="spellEnd"/>
      <w:r>
        <w:rPr>
          <w:i/>
        </w:rPr>
        <w:t xml:space="preserve"> </w:t>
      </w:r>
      <w:r>
        <w:t>DSM 19703, which contains a Type II-C CRISPR-Cas system, w</w:t>
      </w:r>
      <w:r w:rsidRPr="00EE1DE5">
        <w:t>e</w:t>
      </w:r>
      <w:r>
        <w:t xml:space="preserve"> extracted only small RNA molecules less than 40 nucleotides in length to look for transcripts of the </w:t>
      </w:r>
      <w:proofErr w:type="spellStart"/>
      <w:r>
        <w:t>crRNAs</w:t>
      </w:r>
      <w:proofErr w:type="spellEnd"/>
      <w:r>
        <w:t xml:space="preserve">.  We were able to </w:t>
      </w:r>
      <w:r>
        <w:rPr>
          <w:lang w:val="ga-IE"/>
        </w:rPr>
        <w:t>identify</w:t>
      </w:r>
      <w:r>
        <w:t xml:space="preserve"> RNA reads that mapped to CRISPR spacers 8 through 24 in the Type II-C locus in DSM </w:t>
      </w:r>
      <w:proofErr w:type="gramStart"/>
      <w:r>
        <w:t>19703 strain</w:t>
      </w:r>
      <w:proofErr w:type="gramEnd"/>
      <w:r>
        <w:rPr>
          <w:i/>
        </w:rPr>
        <w:t xml:space="preserve"> </w:t>
      </w:r>
      <w:r>
        <w:t>(Supplemental Figure 2), suggest</w:t>
      </w:r>
      <w:r>
        <w:rPr>
          <w:lang w:val="ga-IE"/>
        </w:rPr>
        <w:t>ing that</w:t>
      </w:r>
      <w:r>
        <w:t xml:space="preserve"> this locus is actively transcribed and provide</w:t>
      </w:r>
      <w:r>
        <w:rPr>
          <w:lang w:val="ga-IE"/>
        </w:rPr>
        <w:t>s</w:t>
      </w:r>
      <w:r>
        <w:t xml:space="preserve"> protection against invasive elements, </w:t>
      </w:r>
      <w:r>
        <w:rPr>
          <w:lang w:val="ga-IE"/>
        </w:rPr>
        <w:t>such as</w:t>
      </w:r>
      <w:r>
        <w:t xml:space="preserve"> </w:t>
      </w:r>
      <w:proofErr w:type="spellStart"/>
      <w:r>
        <w:t>prophages</w:t>
      </w:r>
      <w:proofErr w:type="spellEnd"/>
      <w:r>
        <w:t xml:space="preserve">.  In this analysis, we observed that the middle of the locus was more highly transcribed than the leader end of the array, which has been reported previously [35, 36].  </w:t>
      </w:r>
      <w:r>
        <w:rPr>
          <w:lang w:val="ga-IE"/>
        </w:rPr>
        <w:t>However, a</w:t>
      </w:r>
      <w:r>
        <w:t xml:space="preserve">s </w:t>
      </w:r>
      <w:r>
        <w:rPr>
          <w:lang w:val="ga-IE"/>
        </w:rPr>
        <w:t>our</w:t>
      </w:r>
      <w:r>
        <w:t xml:space="preserve"> study was not a quantitative analysis for transcription levels, this </w:t>
      </w:r>
      <w:r>
        <w:rPr>
          <w:lang w:val="ga-IE"/>
        </w:rPr>
        <w:t>finding</w:t>
      </w:r>
      <w:r>
        <w:t xml:space="preserve"> may be due to library preparation, sequencing bias, quality assurance parameters used to trim and filter the reads, or parameters used to map the reads.  </w:t>
      </w:r>
    </w:p>
    <w:p w14:paraId="326E1A7E" w14:textId="77777777" w:rsidR="00692C77" w:rsidRDefault="00692C77" w:rsidP="00692C77">
      <w:pPr>
        <w:spacing w:line="480" w:lineRule="auto"/>
      </w:pPr>
      <w:r>
        <w:tab/>
        <w:t xml:space="preserve">For </w:t>
      </w:r>
      <w:r w:rsidRPr="00CD34B8">
        <w:rPr>
          <w:i/>
        </w:rPr>
        <w:t xml:space="preserve">B. </w:t>
      </w:r>
      <w:proofErr w:type="spellStart"/>
      <w:r w:rsidRPr="00CD34B8">
        <w:rPr>
          <w:i/>
        </w:rPr>
        <w:t>bifidum</w:t>
      </w:r>
      <w:proofErr w:type="spellEnd"/>
      <w:r>
        <w:rPr>
          <w:i/>
        </w:rPr>
        <w:t xml:space="preserve">, </w:t>
      </w:r>
      <w:r>
        <w:t xml:space="preserve">which contains a Type II-A system, instead of preserving the small RNAs, a </w:t>
      </w:r>
      <w:r>
        <w:rPr>
          <w:lang w:val="ga-IE"/>
        </w:rPr>
        <w:t>typical</w:t>
      </w:r>
      <w:r>
        <w:t xml:space="preserve"> RNA extraction </w:t>
      </w:r>
      <w:r>
        <w:rPr>
          <w:lang w:val="ga-IE"/>
        </w:rPr>
        <w:t xml:space="preserve">protocol was </w:t>
      </w:r>
      <w:r>
        <w:t xml:space="preserve">performed, and </w:t>
      </w:r>
      <w:proofErr w:type="spellStart"/>
      <w:r>
        <w:t>transcriptome</w:t>
      </w:r>
      <w:proofErr w:type="spellEnd"/>
      <w:r>
        <w:t xml:space="preserve"> data from four expression analyses were pooled.  Because small RNAs </w:t>
      </w:r>
      <w:r>
        <w:rPr>
          <w:lang w:val="ga-IE"/>
        </w:rPr>
        <w:t>would have been lost in this procedure</w:t>
      </w:r>
      <w:r>
        <w:t xml:space="preserve">, no </w:t>
      </w:r>
      <w:proofErr w:type="spellStart"/>
      <w:r>
        <w:t>crRNA</w:t>
      </w:r>
      <w:proofErr w:type="spellEnd"/>
      <w:r>
        <w:t xml:space="preserve"> reads were detected.  However, we were able to </w:t>
      </w:r>
      <w:r>
        <w:rPr>
          <w:lang w:val="ga-IE"/>
        </w:rPr>
        <w:t>identify</w:t>
      </w:r>
      <w:r>
        <w:t xml:space="preserve"> transcription of all </w:t>
      </w:r>
      <w:proofErr w:type="spellStart"/>
      <w:proofErr w:type="gramStart"/>
      <w:r>
        <w:rPr>
          <w:i/>
        </w:rPr>
        <w:t>cas</w:t>
      </w:r>
      <w:proofErr w:type="spellEnd"/>
      <w:proofErr w:type="gramEnd"/>
      <w:r>
        <w:rPr>
          <w:i/>
        </w:rPr>
        <w:t xml:space="preserve"> </w:t>
      </w:r>
      <w:r>
        <w:t xml:space="preserve">genes as well as the predicted </w:t>
      </w:r>
      <w:proofErr w:type="spellStart"/>
      <w:r>
        <w:t>tracrRNA</w:t>
      </w:r>
      <w:proofErr w:type="spellEnd"/>
      <w:r>
        <w:t xml:space="preserve"> molecule (Supplemental Figure 2).  </w:t>
      </w:r>
    </w:p>
    <w:p w14:paraId="44FB2B4A" w14:textId="77777777" w:rsidR="00704DD0" w:rsidRDefault="00704DD0" w:rsidP="00692C77">
      <w:pPr>
        <w:spacing w:line="480" w:lineRule="auto"/>
      </w:pPr>
      <w:bookmarkStart w:id="0" w:name="_GoBack"/>
      <w:bookmarkEnd w:id="0"/>
    </w:p>
    <w:sectPr w:rsidR="00704DD0" w:rsidSect="00C66AFD">
      <w:pgSz w:w="12240" w:h="15840"/>
      <w:pgMar w:top="1440" w:right="1440" w:bottom="1440" w:left="1440" w:header="720" w:footer="720" w:gutter="0"/>
      <w:lnNumType w:countBy="1" w:restart="continuous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C77"/>
    <w:rsid w:val="00254600"/>
    <w:rsid w:val="00590CF6"/>
    <w:rsid w:val="00692C77"/>
    <w:rsid w:val="00704DD0"/>
    <w:rsid w:val="007730E7"/>
    <w:rsid w:val="008C28CF"/>
    <w:rsid w:val="00A205E7"/>
    <w:rsid w:val="00C66AFD"/>
    <w:rsid w:val="00DD2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80F74C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C77"/>
    <w:rPr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692C77"/>
  </w:style>
  <w:style w:type="paragraph" w:styleId="BalloonText">
    <w:name w:val="Balloon Text"/>
    <w:basedOn w:val="Normal"/>
    <w:link w:val="BalloonTextChar"/>
    <w:uiPriority w:val="99"/>
    <w:semiHidden/>
    <w:unhideWhenUsed/>
    <w:rsid w:val="00590CF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CF6"/>
    <w:rPr>
      <w:rFonts w:ascii="Lucida Grande" w:hAnsi="Lucida Grande" w:cs="Lucida Grande"/>
      <w:sz w:val="18"/>
      <w:szCs w:val="18"/>
      <w:lang w:eastAsia="ja-JP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C77"/>
    <w:rPr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692C77"/>
  </w:style>
  <w:style w:type="paragraph" w:styleId="BalloonText">
    <w:name w:val="Balloon Text"/>
    <w:basedOn w:val="Normal"/>
    <w:link w:val="BalloonTextChar"/>
    <w:uiPriority w:val="99"/>
    <w:semiHidden/>
    <w:unhideWhenUsed/>
    <w:rsid w:val="00590CF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CF6"/>
    <w:rPr>
      <w:rFonts w:ascii="Lucida Grande" w:hAnsi="Lucida Grande" w:cs="Lucida Grande"/>
      <w:sz w:val="18"/>
      <w:szCs w:val="1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493</Words>
  <Characters>2815</Characters>
  <Application>Microsoft Macintosh Word</Application>
  <DocSecurity>0</DocSecurity>
  <Lines>23</Lines>
  <Paragraphs>6</Paragraphs>
  <ScaleCrop>false</ScaleCrop>
  <Company>NC State University</Company>
  <LinksUpToDate>false</LinksUpToDate>
  <CharactersWithSpaces>3302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Rodolphe Barrangou</dc:creator>
  <cp:keywords/>
  <dc:description/>
  <cp:lastModifiedBy>Rodolphe Barrangou</cp:lastModifiedBy>
  <cp:revision>8</cp:revision>
  <dcterms:created xsi:type="dcterms:W3CDTF">2015-06-12T14:22:00Z</dcterms:created>
  <dcterms:modified xsi:type="dcterms:W3CDTF">2015-07-21T14:49:00Z</dcterms:modified>
</cp:coreProperties>
</file>