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72C23" w14:textId="77777777" w:rsidR="009975F1" w:rsidRDefault="009975F1">
      <w:pPr>
        <w:sectPr w:rsidR="009975F1" w:rsidSect="009975F1">
          <w:pgSz w:w="11906" w:h="16838"/>
          <w:pgMar w:top="720" w:right="720" w:bottom="720" w:left="720" w:header="720" w:footer="720" w:gutter="0"/>
          <w:cols w:space="720"/>
          <w:docGrid w:linePitch="360"/>
        </w:sectPr>
      </w:pPr>
      <w:bookmarkStart w:id="0" w:name="_GoBack"/>
      <w:bookmarkEnd w:id="0"/>
      <w:r>
        <w:rPr>
          <w:noProof/>
          <w:lang w:val="en-US"/>
        </w:rPr>
        <w:drawing>
          <wp:inline distT="0" distB="0" distL="0" distR="0" wp14:anchorId="24AD9CAB" wp14:editId="02F58972">
            <wp:extent cx="6569964" cy="6854952"/>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itional_file_3.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69964" cy="6854952"/>
                    </a:xfrm>
                    <a:prstGeom prst="rect">
                      <a:avLst/>
                    </a:prstGeom>
                  </pic:spPr>
                </pic:pic>
              </a:graphicData>
            </a:graphic>
          </wp:inline>
        </w:drawing>
      </w:r>
    </w:p>
    <w:p w14:paraId="79F10836" w14:textId="422FC522" w:rsidR="009975F1" w:rsidRDefault="009975F1">
      <w:pPr>
        <w:sectPr w:rsidR="009975F1" w:rsidSect="009975F1">
          <w:pgSz w:w="11906" w:h="16838"/>
          <w:pgMar w:top="720" w:right="720" w:bottom="720" w:left="720" w:header="720" w:footer="720" w:gutter="0"/>
          <w:cols w:space="720"/>
          <w:docGrid w:linePitch="360"/>
        </w:sectPr>
      </w:pPr>
      <w:r>
        <w:rPr>
          <w:noProof/>
          <w:lang w:val="en-US"/>
        </w:rPr>
        <w:lastRenderedPageBreak/>
        <w:drawing>
          <wp:inline distT="0" distB="0" distL="0" distR="0" wp14:anchorId="3DAA86B6" wp14:editId="6179AB0B">
            <wp:extent cx="6645910" cy="46958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itional_file_4.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695825"/>
                    </a:xfrm>
                    <a:prstGeom prst="rect">
                      <a:avLst/>
                    </a:prstGeom>
                  </pic:spPr>
                </pic:pic>
              </a:graphicData>
            </a:graphic>
          </wp:inline>
        </w:drawing>
      </w:r>
    </w:p>
    <w:p w14:paraId="529AA649" w14:textId="77777777" w:rsidR="009975F1" w:rsidRDefault="009975F1">
      <w:pPr>
        <w:sectPr w:rsidR="009975F1" w:rsidSect="009975F1">
          <w:pgSz w:w="11906" w:h="16838"/>
          <w:pgMar w:top="720" w:right="720" w:bottom="720" w:left="720" w:header="720" w:footer="720" w:gutter="0"/>
          <w:cols w:space="720"/>
          <w:docGrid w:linePitch="360"/>
        </w:sectPr>
      </w:pPr>
      <w:r>
        <w:rPr>
          <w:noProof/>
          <w:lang w:val="en-US"/>
        </w:rPr>
        <w:lastRenderedPageBreak/>
        <w:drawing>
          <wp:inline distT="0" distB="0" distL="0" distR="0" wp14:anchorId="43FD5DB1" wp14:editId="4046C6E7">
            <wp:extent cx="6578600" cy="931024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tional_file_5.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9704" cy="9311804"/>
                    </a:xfrm>
                    <a:prstGeom prst="rect">
                      <a:avLst/>
                    </a:prstGeom>
                  </pic:spPr>
                </pic:pic>
              </a:graphicData>
            </a:graphic>
          </wp:inline>
        </w:drawing>
      </w:r>
    </w:p>
    <w:p w14:paraId="58E1466F" w14:textId="2C9D4EBF" w:rsidR="009975F1" w:rsidRDefault="009975F1">
      <w:pPr>
        <w:sectPr w:rsidR="009975F1" w:rsidSect="009975F1">
          <w:pgSz w:w="11906" w:h="16838"/>
          <w:pgMar w:top="720" w:right="720" w:bottom="720" w:left="720" w:header="720" w:footer="720" w:gutter="0"/>
          <w:cols w:space="720"/>
          <w:docGrid w:linePitch="360"/>
        </w:sectPr>
      </w:pPr>
      <w:r>
        <w:rPr>
          <w:noProof/>
          <w:lang w:val="en-US"/>
        </w:rPr>
        <w:lastRenderedPageBreak/>
        <w:drawing>
          <wp:inline distT="0" distB="0" distL="0" distR="0" wp14:anchorId="29E2BF58" wp14:editId="0AF058B2">
            <wp:extent cx="6645910" cy="40551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itional_file_6.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4055110"/>
                    </a:xfrm>
                    <a:prstGeom prst="rect">
                      <a:avLst/>
                    </a:prstGeom>
                  </pic:spPr>
                </pic:pic>
              </a:graphicData>
            </a:graphic>
          </wp:inline>
        </w:drawing>
      </w:r>
    </w:p>
    <w:p w14:paraId="014B9D2A" w14:textId="2769407A" w:rsidR="009975F1" w:rsidRPr="00B047CF" w:rsidRDefault="009975F1" w:rsidP="009975F1">
      <w:pPr>
        <w:spacing w:after="0" w:line="480" w:lineRule="auto"/>
        <w:jc w:val="both"/>
        <w:rPr>
          <w:rFonts w:ascii="Times New Roman" w:hAnsi="Times New Roman" w:cs="Times New Roman"/>
          <w:bCs/>
          <w:sz w:val="24"/>
          <w:szCs w:val="24"/>
          <w:lang w:val="en-US"/>
        </w:rPr>
      </w:pPr>
      <w:r w:rsidRPr="00B047CF">
        <w:rPr>
          <w:rFonts w:ascii="Times New Roman" w:hAnsi="Times New Roman" w:cs="Times New Roman"/>
          <w:b/>
          <w:bCs/>
          <w:sz w:val="24"/>
          <w:szCs w:val="24"/>
          <w:lang w:val="en-US"/>
        </w:rPr>
        <w:lastRenderedPageBreak/>
        <w:t>Figure S1.</w:t>
      </w:r>
      <w:r w:rsidRPr="00B047CF">
        <w:rPr>
          <w:rFonts w:ascii="Times New Roman" w:hAnsi="Times New Roman" w:cs="Times New Roman"/>
          <w:sz w:val="24"/>
          <w:szCs w:val="24"/>
          <w:lang w:val="en-US"/>
        </w:rPr>
        <w:t xml:space="preserve"> </w:t>
      </w:r>
      <w:r w:rsidRPr="00B047CF">
        <w:rPr>
          <w:rFonts w:ascii="Times New Roman" w:hAnsi="Times New Roman" w:cs="Times New Roman"/>
          <w:bCs/>
          <w:sz w:val="24"/>
          <w:szCs w:val="24"/>
          <w:lang w:val="en-US"/>
        </w:rPr>
        <w:t xml:space="preserve">Evaluation of the accuracy of </w:t>
      </w:r>
      <w:proofErr w:type="spellStart"/>
      <w:r w:rsidRPr="00B047CF">
        <w:rPr>
          <w:rFonts w:ascii="Times New Roman" w:hAnsi="Times New Roman" w:cs="Times New Roman"/>
          <w:bCs/>
          <w:sz w:val="24"/>
          <w:szCs w:val="24"/>
          <w:lang w:val="en-US"/>
        </w:rPr>
        <w:t>METAnnotatorX</w:t>
      </w:r>
      <w:proofErr w:type="spellEnd"/>
      <w:r w:rsidRPr="00B047CF">
        <w:rPr>
          <w:rFonts w:ascii="Times New Roman" w:hAnsi="Times New Roman" w:cs="Times New Roman"/>
          <w:bCs/>
          <w:sz w:val="24"/>
          <w:szCs w:val="24"/>
          <w:lang w:val="en-US"/>
        </w:rPr>
        <w:t xml:space="preserve"> in the detection of a specific species mixed within WMGS sequencing data of </w:t>
      </w:r>
      <w:proofErr w:type="spellStart"/>
      <w:r w:rsidRPr="00B047CF">
        <w:rPr>
          <w:rFonts w:ascii="Times New Roman" w:hAnsi="Times New Roman" w:cs="Times New Roman"/>
          <w:bCs/>
          <w:i/>
          <w:iCs/>
          <w:sz w:val="24"/>
          <w:szCs w:val="24"/>
          <w:lang w:val="en-US"/>
        </w:rPr>
        <w:t>Bos</w:t>
      </w:r>
      <w:proofErr w:type="spellEnd"/>
      <w:r w:rsidRPr="00B047CF">
        <w:rPr>
          <w:rFonts w:ascii="Times New Roman" w:hAnsi="Times New Roman" w:cs="Times New Roman"/>
          <w:bCs/>
          <w:i/>
          <w:iCs/>
          <w:sz w:val="24"/>
          <w:szCs w:val="24"/>
          <w:lang w:val="en-US"/>
        </w:rPr>
        <w:t xml:space="preserve"> </w:t>
      </w:r>
      <w:proofErr w:type="spellStart"/>
      <w:r w:rsidRPr="00B047CF">
        <w:rPr>
          <w:rFonts w:ascii="Times New Roman" w:hAnsi="Times New Roman" w:cs="Times New Roman"/>
          <w:bCs/>
          <w:i/>
          <w:iCs/>
          <w:sz w:val="24"/>
          <w:szCs w:val="24"/>
          <w:lang w:val="en-US"/>
        </w:rPr>
        <w:t>javanicus</w:t>
      </w:r>
      <w:proofErr w:type="spellEnd"/>
      <w:r w:rsidRPr="00B047CF">
        <w:rPr>
          <w:rFonts w:ascii="Times New Roman" w:hAnsi="Times New Roman" w:cs="Times New Roman"/>
          <w:bCs/>
          <w:sz w:val="24"/>
          <w:szCs w:val="24"/>
          <w:lang w:val="en-US"/>
        </w:rPr>
        <w:t xml:space="preserve">. Panel a shows the expected (green) and observed (blue) abundancies of </w:t>
      </w:r>
      <w:r w:rsidRPr="00B047CF">
        <w:rPr>
          <w:rFonts w:ascii="Times New Roman" w:hAnsi="Times New Roman" w:cs="Times New Roman"/>
          <w:bCs/>
          <w:i/>
          <w:iCs/>
          <w:sz w:val="24"/>
          <w:szCs w:val="24"/>
          <w:lang w:val="en-US"/>
        </w:rPr>
        <w:t xml:space="preserve">B. </w:t>
      </w:r>
      <w:proofErr w:type="spellStart"/>
      <w:r w:rsidRPr="00B047CF">
        <w:rPr>
          <w:rFonts w:ascii="Times New Roman" w:hAnsi="Times New Roman" w:cs="Times New Roman"/>
          <w:bCs/>
          <w:i/>
          <w:iCs/>
          <w:sz w:val="24"/>
          <w:szCs w:val="24"/>
          <w:lang w:val="en-US"/>
        </w:rPr>
        <w:t>choerinum</w:t>
      </w:r>
      <w:proofErr w:type="spellEnd"/>
      <w:r w:rsidRPr="00B047CF">
        <w:rPr>
          <w:rFonts w:ascii="Times New Roman" w:hAnsi="Times New Roman" w:cs="Times New Roman"/>
          <w:bCs/>
          <w:sz w:val="24"/>
          <w:szCs w:val="24"/>
          <w:lang w:val="en-US"/>
        </w:rPr>
        <w:t xml:space="preserve"> within 14 sub-sets of the </w:t>
      </w:r>
      <w:proofErr w:type="spellStart"/>
      <w:r w:rsidRPr="00B047CF">
        <w:rPr>
          <w:rFonts w:ascii="Times New Roman" w:hAnsi="Times New Roman" w:cs="Times New Roman"/>
          <w:bCs/>
          <w:i/>
          <w:iCs/>
          <w:sz w:val="24"/>
          <w:szCs w:val="24"/>
          <w:lang w:val="en-US"/>
        </w:rPr>
        <w:t>Bos</w:t>
      </w:r>
      <w:proofErr w:type="spellEnd"/>
      <w:r w:rsidRPr="00B047CF">
        <w:rPr>
          <w:rFonts w:ascii="Times New Roman" w:hAnsi="Times New Roman" w:cs="Times New Roman"/>
          <w:bCs/>
          <w:i/>
          <w:iCs/>
          <w:sz w:val="24"/>
          <w:szCs w:val="24"/>
          <w:lang w:val="en-US"/>
        </w:rPr>
        <w:t xml:space="preserve"> </w:t>
      </w:r>
      <w:proofErr w:type="spellStart"/>
      <w:r w:rsidRPr="00B047CF">
        <w:rPr>
          <w:rFonts w:ascii="Times New Roman" w:hAnsi="Times New Roman" w:cs="Times New Roman"/>
          <w:bCs/>
          <w:i/>
          <w:iCs/>
          <w:sz w:val="24"/>
          <w:szCs w:val="24"/>
          <w:lang w:val="en-US"/>
        </w:rPr>
        <w:t>javanicus</w:t>
      </w:r>
      <w:proofErr w:type="spellEnd"/>
      <w:r w:rsidRPr="00B047CF">
        <w:rPr>
          <w:rFonts w:ascii="Times New Roman" w:hAnsi="Times New Roman" w:cs="Times New Roman"/>
          <w:bCs/>
          <w:sz w:val="24"/>
          <w:szCs w:val="24"/>
          <w:lang w:val="en-US"/>
        </w:rPr>
        <w:t xml:space="preserve"> metagenomic data. Genetic material belonging to </w:t>
      </w:r>
      <w:r w:rsidRPr="00B047CF">
        <w:rPr>
          <w:rFonts w:ascii="Times New Roman" w:hAnsi="Times New Roman" w:cs="Times New Roman"/>
          <w:bCs/>
          <w:i/>
          <w:iCs/>
          <w:sz w:val="24"/>
          <w:szCs w:val="24"/>
          <w:lang w:val="en-US"/>
        </w:rPr>
        <w:t xml:space="preserve">B. </w:t>
      </w:r>
      <w:proofErr w:type="spellStart"/>
      <w:r w:rsidRPr="00B047CF">
        <w:rPr>
          <w:rFonts w:ascii="Times New Roman" w:hAnsi="Times New Roman" w:cs="Times New Roman"/>
          <w:bCs/>
          <w:i/>
          <w:iCs/>
          <w:sz w:val="24"/>
          <w:szCs w:val="24"/>
          <w:lang w:val="en-US"/>
        </w:rPr>
        <w:t>choerinum</w:t>
      </w:r>
      <w:proofErr w:type="spellEnd"/>
      <w:r w:rsidRPr="00B047CF">
        <w:rPr>
          <w:rFonts w:ascii="Times New Roman" w:hAnsi="Times New Roman" w:cs="Times New Roman"/>
          <w:bCs/>
          <w:sz w:val="24"/>
          <w:szCs w:val="24"/>
          <w:lang w:val="en-US"/>
        </w:rPr>
        <w:t xml:space="preserve"> was added incrementally as reported on the </w:t>
      </w:r>
      <w:r w:rsidRPr="00B047CF">
        <w:rPr>
          <w:rFonts w:ascii="Times New Roman" w:hAnsi="Times New Roman"/>
          <w:i/>
          <w:sz w:val="24"/>
          <w:szCs w:val="24"/>
          <w:lang w:val="en-US"/>
        </w:rPr>
        <w:t>y-axis</w:t>
      </w:r>
      <w:r w:rsidRPr="00B047CF">
        <w:rPr>
          <w:rFonts w:ascii="Times New Roman" w:hAnsi="Times New Roman" w:cs="Times New Roman"/>
          <w:bCs/>
          <w:sz w:val="24"/>
          <w:szCs w:val="24"/>
          <w:lang w:val="en-US"/>
        </w:rPr>
        <w:t xml:space="preserve">. Panel b displays the reconstructed genome portions of bifidobacterial species (blue) and those of </w:t>
      </w:r>
      <w:r w:rsidRPr="00B047CF">
        <w:rPr>
          <w:rFonts w:ascii="Times New Roman" w:hAnsi="Times New Roman" w:cs="Times New Roman"/>
          <w:bCs/>
          <w:i/>
          <w:iCs/>
          <w:sz w:val="24"/>
          <w:szCs w:val="24"/>
          <w:lang w:val="en-US"/>
        </w:rPr>
        <w:t xml:space="preserve">B. </w:t>
      </w:r>
      <w:proofErr w:type="spellStart"/>
      <w:r w:rsidRPr="00B047CF">
        <w:rPr>
          <w:rFonts w:ascii="Times New Roman" w:hAnsi="Times New Roman" w:cs="Times New Roman"/>
          <w:bCs/>
          <w:i/>
          <w:iCs/>
          <w:sz w:val="24"/>
          <w:szCs w:val="24"/>
          <w:lang w:val="en-US"/>
        </w:rPr>
        <w:t>choerinum</w:t>
      </w:r>
      <w:proofErr w:type="spellEnd"/>
      <w:r w:rsidRPr="00B047CF">
        <w:rPr>
          <w:rFonts w:ascii="Times New Roman" w:hAnsi="Times New Roman" w:cs="Times New Roman"/>
          <w:bCs/>
          <w:sz w:val="24"/>
          <w:szCs w:val="24"/>
          <w:lang w:val="en-US"/>
        </w:rPr>
        <w:t xml:space="preserve"> (orange) within 14 sub-sets of the </w:t>
      </w:r>
      <w:proofErr w:type="spellStart"/>
      <w:r w:rsidRPr="00B047CF">
        <w:rPr>
          <w:rFonts w:ascii="Times New Roman" w:hAnsi="Times New Roman" w:cs="Times New Roman"/>
          <w:bCs/>
          <w:i/>
          <w:iCs/>
          <w:sz w:val="24"/>
          <w:szCs w:val="24"/>
          <w:lang w:val="en-US"/>
        </w:rPr>
        <w:t>Bos</w:t>
      </w:r>
      <w:proofErr w:type="spellEnd"/>
      <w:r w:rsidRPr="00B047CF">
        <w:rPr>
          <w:rFonts w:ascii="Times New Roman" w:hAnsi="Times New Roman" w:cs="Times New Roman"/>
          <w:bCs/>
          <w:i/>
          <w:iCs/>
          <w:sz w:val="24"/>
          <w:szCs w:val="24"/>
          <w:lang w:val="en-US"/>
        </w:rPr>
        <w:t xml:space="preserve"> </w:t>
      </w:r>
      <w:proofErr w:type="spellStart"/>
      <w:r w:rsidRPr="00B047CF">
        <w:rPr>
          <w:rFonts w:ascii="Times New Roman" w:hAnsi="Times New Roman" w:cs="Times New Roman"/>
          <w:bCs/>
          <w:i/>
          <w:iCs/>
          <w:sz w:val="24"/>
          <w:szCs w:val="24"/>
          <w:lang w:val="en-US"/>
        </w:rPr>
        <w:t>javanicus</w:t>
      </w:r>
      <w:proofErr w:type="spellEnd"/>
      <w:r w:rsidRPr="00B047CF">
        <w:rPr>
          <w:rFonts w:ascii="Times New Roman" w:hAnsi="Times New Roman" w:cs="Times New Roman"/>
          <w:bCs/>
          <w:sz w:val="24"/>
          <w:szCs w:val="24"/>
          <w:lang w:val="en-US"/>
        </w:rPr>
        <w:t xml:space="preserve"> metagenomic data. Genetic material belonging to </w:t>
      </w:r>
      <w:r w:rsidRPr="00B047CF">
        <w:rPr>
          <w:rFonts w:ascii="Times New Roman" w:hAnsi="Times New Roman" w:cs="Times New Roman"/>
          <w:bCs/>
          <w:i/>
          <w:iCs/>
          <w:sz w:val="24"/>
          <w:szCs w:val="24"/>
          <w:lang w:val="en-US"/>
        </w:rPr>
        <w:t xml:space="preserve">B. </w:t>
      </w:r>
      <w:proofErr w:type="spellStart"/>
      <w:r w:rsidRPr="00B047CF">
        <w:rPr>
          <w:rFonts w:ascii="Times New Roman" w:hAnsi="Times New Roman" w:cs="Times New Roman"/>
          <w:bCs/>
          <w:i/>
          <w:iCs/>
          <w:sz w:val="24"/>
          <w:szCs w:val="24"/>
          <w:lang w:val="en-US"/>
        </w:rPr>
        <w:t>choerinum</w:t>
      </w:r>
      <w:proofErr w:type="spellEnd"/>
      <w:r w:rsidRPr="00B047CF">
        <w:rPr>
          <w:rFonts w:ascii="Times New Roman" w:hAnsi="Times New Roman" w:cs="Times New Roman"/>
          <w:bCs/>
          <w:sz w:val="24"/>
          <w:szCs w:val="24"/>
          <w:lang w:val="en-US"/>
        </w:rPr>
        <w:t xml:space="preserve"> was added incrementally as reported on the </w:t>
      </w:r>
      <w:r w:rsidRPr="00B047CF">
        <w:rPr>
          <w:rFonts w:ascii="Times New Roman" w:hAnsi="Times New Roman"/>
          <w:i/>
          <w:sz w:val="24"/>
          <w:szCs w:val="24"/>
          <w:lang w:val="en-US"/>
        </w:rPr>
        <w:t>y-axis</w:t>
      </w:r>
      <w:r w:rsidRPr="00B047CF">
        <w:rPr>
          <w:rFonts w:ascii="Times New Roman" w:hAnsi="Times New Roman" w:cs="Times New Roman"/>
          <w:bCs/>
          <w:sz w:val="24"/>
          <w:szCs w:val="24"/>
          <w:lang w:val="en-US"/>
        </w:rPr>
        <w:t xml:space="preserve">. The minimum number of paired-end reads needed to detect </w:t>
      </w:r>
      <w:r w:rsidRPr="00B047CF">
        <w:rPr>
          <w:rFonts w:ascii="Times New Roman" w:hAnsi="Times New Roman" w:cs="Times New Roman"/>
          <w:bCs/>
          <w:i/>
          <w:iCs/>
          <w:sz w:val="24"/>
          <w:szCs w:val="24"/>
          <w:lang w:val="en-US"/>
        </w:rPr>
        <w:t xml:space="preserve">B. </w:t>
      </w:r>
      <w:proofErr w:type="spellStart"/>
      <w:r w:rsidRPr="00B047CF">
        <w:rPr>
          <w:rFonts w:ascii="Times New Roman" w:hAnsi="Times New Roman" w:cs="Times New Roman"/>
          <w:bCs/>
          <w:i/>
          <w:iCs/>
          <w:sz w:val="24"/>
          <w:szCs w:val="24"/>
          <w:lang w:val="en-US"/>
        </w:rPr>
        <w:t>choerinum</w:t>
      </w:r>
      <w:proofErr w:type="spellEnd"/>
      <w:r w:rsidRPr="00B047CF">
        <w:rPr>
          <w:rFonts w:ascii="Times New Roman" w:hAnsi="Times New Roman" w:cs="Times New Roman"/>
          <w:bCs/>
          <w:sz w:val="24"/>
          <w:szCs w:val="24"/>
          <w:lang w:val="en-US"/>
        </w:rPr>
        <w:t xml:space="preserve"> is indicated with a red arrow, while the minimum number required to obtain its complete genome is indicated with a green arrow.</w:t>
      </w:r>
    </w:p>
    <w:p w14:paraId="4CD90915" w14:textId="77777777" w:rsidR="009975F1" w:rsidRPr="00B047CF" w:rsidRDefault="009975F1" w:rsidP="009975F1">
      <w:pPr>
        <w:spacing w:after="0" w:line="480" w:lineRule="auto"/>
        <w:jc w:val="both"/>
        <w:rPr>
          <w:rFonts w:ascii="Times New Roman" w:hAnsi="Times New Roman" w:cs="Times New Roman"/>
          <w:sz w:val="24"/>
          <w:szCs w:val="24"/>
          <w:lang w:val="en-US"/>
        </w:rPr>
      </w:pPr>
    </w:p>
    <w:p w14:paraId="3D3E46A4" w14:textId="38DE3D44" w:rsidR="009975F1" w:rsidRPr="00B047CF" w:rsidRDefault="009975F1" w:rsidP="009975F1">
      <w:pPr>
        <w:spacing w:after="0" w:line="480" w:lineRule="auto"/>
        <w:jc w:val="both"/>
        <w:rPr>
          <w:rFonts w:ascii="Times New Roman" w:hAnsi="Times New Roman" w:cs="Times New Roman"/>
          <w:bCs/>
          <w:sz w:val="24"/>
          <w:szCs w:val="24"/>
          <w:lang w:val="en-US"/>
        </w:rPr>
      </w:pPr>
      <w:r w:rsidRPr="00B047CF">
        <w:rPr>
          <w:rFonts w:ascii="Times New Roman" w:hAnsi="Times New Roman" w:cs="Times New Roman"/>
          <w:b/>
          <w:bCs/>
          <w:sz w:val="24"/>
          <w:szCs w:val="24"/>
          <w:lang w:val="en-US"/>
        </w:rPr>
        <w:t>Figure S2.</w:t>
      </w:r>
      <w:r w:rsidRPr="00B047CF">
        <w:rPr>
          <w:rFonts w:ascii="Times New Roman" w:hAnsi="Times New Roman" w:cs="Times New Roman"/>
          <w:sz w:val="24"/>
          <w:szCs w:val="24"/>
          <w:lang w:val="en-US"/>
        </w:rPr>
        <w:t xml:space="preserve"> </w:t>
      </w:r>
      <w:r w:rsidRPr="00B047CF">
        <w:rPr>
          <w:rFonts w:ascii="Times New Roman" w:hAnsi="Times New Roman" w:cs="Times New Roman"/>
          <w:bCs/>
          <w:sz w:val="24"/>
          <w:szCs w:val="24"/>
          <w:lang w:val="en-US"/>
        </w:rPr>
        <w:t xml:space="preserve">Workflow of the experiments. Starting from biological samples, whole metagenomics shotgun sequencing was performed on extracted DNA obtaining a pool of paired-end reads. The </w:t>
      </w:r>
      <w:proofErr w:type="spellStart"/>
      <w:r w:rsidRPr="00B047CF">
        <w:rPr>
          <w:rFonts w:ascii="Times New Roman" w:hAnsi="Times New Roman" w:cs="Times New Roman"/>
          <w:bCs/>
          <w:sz w:val="24"/>
          <w:szCs w:val="24"/>
          <w:lang w:val="en-US"/>
        </w:rPr>
        <w:t>METAnnotatorX</w:t>
      </w:r>
      <w:proofErr w:type="spellEnd"/>
      <w:r w:rsidRPr="00B047CF">
        <w:rPr>
          <w:rFonts w:ascii="Times New Roman" w:hAnsi="Times New Roman" w:cs="Times New Roman"/>
          <w:bCs/>
          <w:sz w:val="24"/>
          <w:szCs w:val="24"/>
          <w:lang w:val="en-US"/>
        </w:rPr>
        <w:t xml:space="preserve"> pipeline was further employed for metagenomic data assembly and taxonomic classification of the resulting contigs at genus level. Thus, gene prediction was performed on a pool of contigs that are predicted to belong to a specific bacterial genus. A combination of databases built on nucleotide and protein sequences of the selected bacterial genus allowed us to identify those contigs that belong to putative novel species. Consequently, carbohydrate substrates for growth of bifidobacterial were selected based on a </w:t>
      </w:r>
      <w:proofErr w:type="spellStart"/>
      <w:r w:rsidRPr="00B047CF">
        <w:rPr>
          <w:rFonts w:ascii="Times New Roman" w:hAnsi="Times New Roman" w:cs="Times New Roman"/>
          <w:bCs/>
          <w:sz w:val="24"/>
          <w:szCs w:val="24"/>
          <w:lang w:val="en-US"/>
        </w:rPr>
        <w:t>glycobiome</w:t>
      </w:r>
      <w:proofErr w:type="spellEnd"/>
      <w:r w:rsidRPr="00B047CF">
        <w:rPr>
          <w:rFonts w:ascii="Times New Roman" w:hAnsi="Times New Roman" w:cs="Times New Roman"/>
          <w:bCs/>
          <w:sz w:val="24"/>
          <w:szCs w:val="24"/>
          <w:lang w:val="en-US"/>
        </w:rPr>
        <w:t xml:space="preserve"> analysis of the putative novel species, allowing the identification of those glycoside hydrolase enzymes predicted within contigs. Based on the fermentation profiles obtained, bacterial strains were isolated and further analyzed by the sequencing of a molecular marker. Finally, those strains displaying a unique profile were subjected to whole genome sequencing in order to facilitate genomic classification of the novel bacterial taxa.</w:t>
      </w:r>
    </w:p>
    <w:p w14:paraId="1928E8FB" w14:textId="77777777" w:rsidR="009975F1" w:rsidRPr="00B047CF" w:rsidRDefault="009975F1" w:rsidP="009975F1">
      <w:pPr>
        <w:spacing w:after="0" w:line="480" w:lineRule="auto"/>
        <w:jc w:val="both"/>
        <w:rPr>
          <w:rFonts w:ascii="Times New Roman" w:hAnsi="Times New Roman" w:cs="Times New Roman"/>
          <w:sz w:val="24"/>
          <w:szCs w:val="24"/>
          <w:lang w:val="en-US"/>
        </w:rPr>
      </w:pPr>
    </w:p>
    <w:p w14:paraId="517EB222" w14:textId="20AC54E8" w:rsidR="009975F1" w:rsidRPr="00B047CF" w:rsidRDefault="009975F1" w:rsidP="009975F1">
      <w:pPr>
        <w:spacing w:after="0" w:line="480" w:lineRule="auto"/>
        <w:jc w:val="both"/>
        <w:rPr>
          <w:rFonts w:ascii="Times New Roman" w:hAnsi="Times New Roman" w:cs="Times New Roman"/>
          <w:sz w:val="24"/>
          <w:szCs w:val="24"/>
          <w:lang w:val="en-US"/>
        </w:rPr>
      </w:pPr>
      <w:r w:rsidRPr="00B047CF">
        <w:rPr>
          <w:rFonts w:ascii="Times New Roman" w:hAnsi="Times New Roman" w:cs="Times New Roman"/>
          <w:b/>
          <w:bCs/>
          <w:sz w:val="24"/>
          <w:szCs w:val="24"/>
          <w:lang w:val="en-US"/>
        </w:rPr>
        <w:t>Figure S3.</w:t>
      </w:r>
      <w:r w:rsidRPr="00B047CF">
        <w:rPr>
          <w:rFonts w:ascii="Times New Roman" w:hAnsi="Times New Roman" w:cs="Times New Roman"/>
          <w:sz w:val="24"/>
          <w:szCs w:val="24"/>
          <w:lang w:val="en-US"/>
        </w:rPr>
        <w:t xml:space="preserve"> Viable cell counts and enrichment of novel bifidobacterial strains based on different carbon sources. </w:t>
      </w:r>
      <w:r w:rsidRPr="00B047CF">
        <w:rPr>
          <w:rFonts w:ascii="Times New Roman" w:hAnsi="Times New Roman" w:cs="Times New Roman"/>
          <w:bCs/>
          <w:sz w:val="24"/>
          <w:szCs w:val="24"/>
          <w:lang w:val="en-US"/>
        </w:rPr>
        <w:t>Panel a shows the fermentation profiles of 2028B and 2034B based on de Man-</w:t>
      </w:r>
      <w:proofErr w:type="spellStart"/>
      <w:r w:rsidRPr="00B047CF">
        <w:rPr>
          <w:rFonts w:ascii="Times New Roman" w:hAnsi="Times New Roman" w:cs="Times New Roman"/>
          <w:bCs/>
          <w:sz w:val="24"/>
          <w:szCs w:val="24"/>
          <w:lang w:val="en-US"/>
        </w:rPr>
        <w:t>Rogosa</w:t>
      </w:r>
      <w:proofErr w:type="spellEnd"/>
      <w:r w:rsidRPr="00B047CF">
        <w:rPr>
          <w:rFonts w:ascii="Times New Roman" w:hAnsi="Times New Roman" w:cs="Times New Roman"/>
          <w:bCs/>
          <w:sz w:val="24"/>
          <w:szCs w:val="24"/>
          <w:lang w:val="en-US"/>
        </w:rPr>
        <w:t xml:space="preserve">-Sharpe (MRS) medium without glucose supplemented with either arabinogalactan, glucose, </w:t>
      </w:r>
      <w:r w:rsidRPr="00B047CF">
        <w:rPr>
          <w:rFonts w:ascii="Times New Roman" w:hAnsi="Times New Roman" w:cs="Times New Roman"/>
          <w:bCs/>
          <w:sz w:val="24"/>
          <w:szCs w:val="24"/>
          <w:lang w:val="en-US"/>
        </w:rPr>
        <w:lastRenderedPageBreak/>
        <w:t xml:space="preserve">pullulan, ribose, starch, xylose or </w:t>
      </w:r>
      <w:proofErr w:type="spellStart"/>
      <w:r w:rsidRPr="00B047CF">
        <w:rPr>
          <w:rFonts w:ascii="Times New Roman" w:hAnsi="Times New Roman" w:cs="Times New Roman"/>
          <w:bCs/>
          <w:sz w:val="24"/>
          <w:szCs w:val="24"/>
          <w:lang w:val="en-US"/>
        </w:rPr>
        <w:t>xylan</w:t>
      </w:r>
      <w:proofErr w:type="spellEnd"/>
      <w:r w:rsidRPr="00B047CF">
        <w:rPr>
          <w:rFonts w:ascii="Times New Roman" w:hAnsi="Times New Roman" w:cs="Times New Roman"/>
          <w:bCs/>
          <w:sz w:val="24"/>
          <w:szCs w:val="24"/>
          <w:lang w:val="en-US"/>
        </w:rPr>
        <w:t xml:space="preserve"> at 24 and 48h. </w:t>
      </w:r>
      <w:r w:rsidRPr="00B047CF">
        <w:rPr>
          <w:rFonts w:asciiTheme="majorBidi" w:hAnsiTheme="majorBidi" w:cstheme="majorBidi"/>
          <w:sz w:val="24"/>
          <w:szCs w:val="24"/>
          <w:lang w:val="en-US"/>
        </w:rPr>
        <w:t xml:space="preserve">The </w:t>
      </w:r>
      <w:r w:rsidRPr="00B047CF">
        <w:rPr>
          <w:rFonts w:ascii="Times New Roman" w:hAnsi="Times New Roman" w:cs="Times New Roman"/>
          <w:bCs/>
          <w:sz w:val="24"/>
          <w:szCs w:val="24"/>
          <w:lang w:val="en-US"/>
        </w:rPr>
        <w:t>optical densities at 600nm (OD600)</w:t>
      </w:r>
      <w:r w:rsidRPr="00B047CF">
        <w:rPr>
          <w:rFonts w:asciiTheme="majorBidi" w:hAnsiTheme="majorBidi" w:cstheme="majorBidi"/>
          <w:sz w:val="24"/>
          <w:szCs w:val="24"/>
          <w:lang w:val="en-US"/>
        </w:rPr>
        <w:t xml:space="preserve"> in the y-axis represent the means of three independent experiments conducted in duplicate. </w:t>
      </w:r>
      <w:r w:rsidRPr="00B047CF">
        <w:rPr>
          <w:rFonts w:ascii="Times New Roman" w:hAnsi="Times New Roman" w:cs="Times New Roman"/>
          <w:sz w:val="24"/>
          <w:szCs w:val="24"/>
          <w:lang w:val="en-US"/>
        </w:rPr>
        <w:t xml:space="preserve">The vertical bars indicate standard deviations. Panel b exhibits growth of strain 2028B after 48 h </w:t>
      </w:r>
      <w:r w:rsidRPr="00B047CF">
        <w:rPr>
          <w:rFonts w:ascii="Times New Roman" w:hAnsi="Times New Roman" w:cs="Times New Roman"/>
          <w:bCs/>
          <w:sz w:val="24"/>
          <w:szCs w:val="24"/>
          <w:lang w:val="en-US"/>
        </w:rPr>
        <w:t xml:space="preserve">based </w:t>
      </w:r>
      <w:r w:rsidRPr="00B047CF">
        <w:rPr>
          <w:rFonts w:asciiTheme="majorBidi" w:hAnsiTheme="majorBidi" w:cstheme="majorBidi"/>
          <w:bCs/>
          <w:sz w:val="24"/>
          <w:szCs w:val="24"/>
          <w:lang w:val="en-US"/>
        </w:rPr>
        <w:t xml:space="preserve">on CDM supplemented with glucose, ribose or </w:t>
      </w:r>
      <w:proofErr w:type="spellStart"/>
      <w:r w:rsidRPr="00B047CF">
        <w:rPr>
          <w:rFonts w:asciiTheme="majorBidi" w:hAnsiTheme="majorBidi" w:cstheme="majorBidi"/>
          <w:bCs/>
          <w:sz w:val="24"/>
          <w:szCs w:val="24"/>
          <w:lang w:val="en-US"/>
        </w:rPr>
        <w:t>xylan</w:t>
      </w:r>
      <w:proofErr w:type="spellEnd"/>
      <w:r w:rsidRPr="00B047CF">
        <w:rPr>
          <w:rFonts w:asciiTheme="majorBidi" w:hAnsiTheme="majorBidi" w:cstheme="majorBidi"/>
          <w:bCs/>
          <w:sz w:val="24"/>
          <w:szCs w:val="24"/>
          <w:lang w:val="en-US"/>
        </w:rPr>
        <w:t xml:space="preserve"> as unique carbon source</w:t>
      </w:r>
      <w:r w:rsidRPr="00B047CF">
        <w:rPr>
          <w:rFonts w:ascii="Times New Roman" w:hAnsi="Times New Roman" w:cs="Times New Roman"/>
          <w:bCs/>
          <w:sz w:val="24"/>
          <w:szCs w:val="24"/>
          <w:lang w:val="en-US"/>
        </w:rPr>
        <w:t xml:space="preserve">. </w:t>
      </w:r>
      <w:r w:rsidRPr="00B047CF">
        <w:rPr>
          <w:rFonts w:ascii="Times New Roman" w:hAnsi="Times New Roman" w:cs="Times New Roman"/>
          <w:sz w:val="24"/>
          <w:szCs w:val="24"/>
          <w:lang w:val="en-US"/>
        </w:rPr>
        <w:t xml:space="preserve">Flow cytometry counts are highlighted in green, while viable cell counts are represented in blue. The cell count number in the </w:t>
      </w:r>
      <w:r w:rsidRPr="00B047CF">
        <w:rPr>
          <w:rFonts w:asciiTheme="majorBidi" w:hAnsiTheme="majorBidi" w:cstheme="majorBidi"/>
          <w:sz w:val="24"/>
          <w:szCs w:val="24"/>
          <w:lang w:val="en-US"/>
        </w:rPr>
        <w:t>y-axis represents the means of three independent experiments reported in lo</w:t>
      </w:r>
      <w:r w:rsidRPr="00B047CF">
        <w:rPr>
          <w:rFonts w:ascii="Times New Roman" w:hAnsi="Times New Roman" w:cs="Times New Roman"/>
          <w:sz w:val="24"/>
          <w:szCs w:val="24"/>
          <w:lang w:val="en-US"/>
        </w:rPr>
        <w:t xml:space="preserve">garithmic scale. Panel c depicts the same charts for strain 2034B. Panel d displays the cell density of </w:t>
      </w:r>
      <w:r w:rsidRPr="00B047CF">
        <w:rPr>
          <w:rFonts w:asciiTheme="majorBidi" w:hAnsiTheme="majorBidi" w:cstheme="majorBidi"/>
          <w:sz w:val="24"/>
          <w:szCs w:val="24"/>
          <w:lang w:val="en-US"/>
        </w:rPr>
        <w:t xml:space="preserve">strains </w:t>
      </w:r>
      <w:r w:rsidRPr="00B047CF">
        <w:rPr>
          <w:rFonts w:ascii="Times New Roman" w:hAnsi="Times New Roman" w:cs="Times New Roman"/>
          <w:bCs/>
          <w:sz w:val="24"/>
          <w:szCs w:val="24"/>
          <w:lang w:val="en-US"/>
        </w:rPr>
        <w:t xml:space="preserve">2028B and 2034B determined by </w:t>
      </w:r>
      <w:proofErr w:type="spellStart"/>
      <w:r w:rsidRPr="00B047CF">
        <w:rPr>
          <w:rFonts w:ascii="Times New Roman" w:hAnsi="Times New Roman" w:cs="Times New Roman"/>
          <w:bCs/>
          <w:sz w:val="24"/>
          <w:szCs w:val="24"/>
          <w:lang w:val="en-US"/>
        </w:rPr>
        <w:t>qRT</w:t>
      </w:r>
      <w:proofErr w:type="spellEnd"/>
      <w:r w:rsidRPr="00B047CF">
        <w:rPr>
          <w:rFonts w:ascii="Times New Roman" w:hAnsi="Times New Roman" w:cs="Times New Roman"/>
          <w:bCs/>
          <w:sz w:val="24"/>
          <w:szCs w:val="24"/>
          <w:lang w:val="en-US"/>
        </w:rPr>
        <w:t xml:space="preserve">-PCR on </w:t>
      </w:r>
      <w:r w:rsidRPr="00B047CF">
        <w:rPr>
          <w:rFonts w:asciiTheme="majorBidi" w:hAnsiTheme="majorBidi" w:cstheme="majorBidi"/>
          <w:sz w:val="24"/>
          <w:szCs w:val="24"/>
          <w:lang w:val="en-US"/>
        </w:rPr>
        <w:t xml:space="preserve">aliquots of fecal sample from </w:t>
      </w:r>
      <w:proofErr w:type="spellStart"/>
      <w:r w:rsidRPr="00B047CF">
        <w:rPr>
          <w:rFonts w:ascii="Times New Roman" w:eastAsia="Times New Roman" w:hAnsi="Times New Roman" w:cs="Times New Roman"/>
          <w:i/>
          <w:iCs/>
          <w:color w:val="000000"/>
          <w:sz w:val="24"/>
          <w:szCs w:val="24"/>
          <w:lang w:val="en-US"/>
        </w:rPr>
        <w:t>Callimico</w:t>
      </w:r>
      <w:proofErr w:type="spellEnd"/>
      <w:r w:rsidRPr="00B047CF">
        <w:rPr>
          <w:rFonts w:ascii="Times New Roman" w:eastAsia="Times New Roman" w:hAnsi="Times New Roman" w:cs="Times New Roman"/>
          <w:i/>
          <w:iCs/>
          <w:color w:val="000000"/>
          <w:sz w:val="24"/>
          <w:szCs w:val="24"/>
          <w:lang w:val="en-US"/>
        </w:rPr>
        <w:t xml:space="preserve"> </w:t>
      </w:r>
      <w:r w:rsidRPr="00B047CF">
        <w:rPr>
          <w:rFonts w:asciiTheme="majorBidi" w:hAnsiTheme="majorBidi" w:cstheme="majorBidi"/>
          <w:bCs/>
          <w:sz w:val="24"/>
          <w:szCs w:val="24"/>
          <w:lang w:val="en-US"/>
        </w:rPr>
        <w:t xml:space="preserve">growth on CDM supplemented with glucose, ribose, </w:t>
      </w:r>
      <w:proofErr w:type="spellStart"/>
      <w:r w:rsidRPr="00B047CF">
        <w:rPr>
          <w:rFonts w:asciiTheme="majorBidi" w:hAnsiTheme="majorBidi" w:cstheme="majorBidi"/>
          <w:bCs/>
          <w:sz w:val="24"/>
          <w:szCs w:val="24"/>
          <w:lang w:val="en-US"/>
        </w:rPr>
        <w:t>xylan</w:t>
      </w:r>
      <w:proofErr w:type="spellEnd"/>
      <w:r w:rsidRPr="00B047CF">
        <w:rPr>
          <w:rFonts w:asciiTheme="majorBidi" w:hAnsiTheme="majorBidi" w:cstheme="majorBidi"/>
          <w:bCs/>
          <w:sz w:val="24"/>
          <w:szCs w:val="24"/>
          <w:lang w:val="en-US"/>
        </w:rPr>
        <w:t xml:space="preserve"> and pullulan as unique carbon source. </w:t>
      </w:r>
      <w:r w:rsidRPr="00B047CF">
        <w:rPr>
          <w:rFonts w:ascii="Times New Roman" w:hAnsi="Times New Roman" w:cs="Times New Roman"/>
          <w:sz w:val="24"/>
          <w:szCs w:val="24"/>
          <w:lang w:val="en-US"/>
        </w:rPr>
        <w:t xml:space="preserve">The number of viable cells in the </w:t>
      </w:r>
      <w:r w:rsidRPr="00B047CF">
        <w:rPr>
          <w:rFonts w:asciiTheme="majorBidi" w:hAnsiTheme="majorBidi" w:cstheme="majorBidi"/>
          <w:sz w:val="24"/>
          <w:szCs w:val="24"/>
          <w:lang w:val="en-US"/>
        </w:rPr>
        <w:t>y-axis represent the means of three independent experiments reported in lo</w:t>
      </w:r>
      <w:r w:rsidRPr="00B047CF">
        <w:rPr>
          <w:rFonts w:ascii="Times New Roman" w:hAnsi="Times New Roman" w:cs="Times New Roman"/>
          <w:sz w:val="24"/>
          <w:szCs w:val="24"/>
          <w:lang w:val="en-US"/>
        </w:rPr>
        <w:t>garithmic scale.</w:t>
      </w:r>
    </w:p>
    <w:p w14:paraId="0484B119" w14:textId="77777777" w:rsidR="009975F1" w:rsidRPr="00B047CF" w:rsidRDefault="009975F1" w:rsidP="009975F1">
      <w:pPr>
        <w:spacing w:after="0" w:line="480" w:lineRule="auto"/>
        <w:jc w:val="both"/>
        <w:rPr>
          <w:rFonts w:ascii="Times New Roman" w:hAnsi="Times New Roman" w:cs="Times New Roman"/>
          <w:sz w:val="24"/>
          <w:szCs w:val="24"/>
          <w:lang w:val="en-US"/>
        </w:rPr>
      </w:pPr>
    </w:p>
    <w:p w14:paraId="2E55E2DD" w14:textId="6AE9F83C" w:rsidR="000C0D3E" w:rsidRDefault="009975F1" w:rsidP="009975F1">
      <w:pPr>
        <w:spacing w:after="0" w:line="480" w:lineRule="auto"/>
        <w:jc w:val="both"/>
      </w:pPr>
      <w:r w:rsidRPr="00B047CF">
        <w:rPr>
          <w:rFonts w:ascii="Times New Roman" w:hAnsi="Times New Roman" w:cs="Times New Roman"/>
          <w:b/>
          <w:bCs/>
          <w:sz w:val="24"/>
          <w:szCs w:val="24"/>
          <w:lang w:val="en-US"/>
        </w:rPr>
        <w:t>Figure S4.</w:t>
      </w:r>
      <w:r w:rsidRPr="00B047CF">
        <w:rPr>
          <w:rFonts w:ascii="Times New Roman" w:hAnsi="Times New Roman" w:cs="Times New Roman"/>
          <w:sz w:val="24"/>
          <w:szCs w:val="24"/>
          <w:lang w:val="en-US"/>
        </w:rPr>
        <w:t xml:space="preserve"> </w:t>
      </w:r>
      <w:r w:rsidRPr="00B047CF">
        <w:rPr>
          <w:rFonts w:ascii="Times New Roman" w:hAnsi="Times New Roman" w:cs="Times New Roman"/>
          <w:bCs/>
          <w:sz w:val="24"/>
          <w:szCs w:val="24"/>
          <w:lang w:val="en-US"/>
        </w:rPr>
        <w:t xml:space="preserve">Validation of the custom </w:t>
      </w:r>
      <w:proofErr w:type="spellStart"/>
      <w:r w:rsidRPr="00B047CF">
        <w:rPr>
          <w:rFonts w:ascii="Times New Roman" w:hAnsi="Times New Roman" w:cs="Times New Roman"/>
          <w:bCs/>
          <w:sz w:val="24"/>
          <w:szCs w:val="24"/>
          <w:lang w:val="en-US"/>
        </w:rPr>
        <w:t>METAnnotatorX</w:t>
      </w:r>
      <w:proofErr w:type="spellEnd"/>
      <w:r w:rsidRPr="00B047CF">
        <w:rPr>
          <w:rFonts w:ascii="Times New Roman" w:hAnsi="Times New Roman" w:cs="Times New Roman"/>
          <w:bCs/>
          <w:sz w:val="24"/>
          <w:szCs w:val="24"/>
          <w:lang w:val="en-US"/>
        </w:rPr>
        <w:t xml:space="preserve"> pipeline for the identification of novel bacterial species. The proﬁles of the </w:t>
      </w:r>
      <w:r w:rsidRPr="00B047CF">
        <w:rPr>
          <w:rFonts w:ascii="Times New Roman" w:hAnsi="Times New Roman" w:cs="Times New Roman"/>
          <w:bCs/>
          <w:i/>
          <w:iCs/>
          <w:sz w:val="24"/>
          <w:szCs w:val="24"/>
          <w:lang w:val="en-US"/>
        </w:rPr>
        <w:t>Bifidobacterium</w:t>
      </w:r>
      <w:r w:rsidRPr="00B047CF">
        <w:rPr>
          <w:rFonts w:ascii="Times New Roman" w:hAnsi="Times New Roman" w:cs="Times New Roman"/>
          <w:bCs/>
          <w:sz w:val="24"/>
          <w:szCs w:val="24"/>
          <w:lang w:val="en-US"/>
        </w:rPr>
        <w:t xml:space="preserve"> population obtained from two infant fecal samples named 101-5 and 101-117 (</w:t>
      </w:r>
      <w:r w:rsidRPr="00B047CF">
        <w:rPr>
          <w:rFonts w:asciiTheme="majorBidi" w:hAnsiTheme="majorBidi" w:cstheme="majorBidi"/>
          <w:sz w:val="24"/>
          <w:szCs w:val="24"/>
          <w:lang w:val="en-US"/>
        </w:rPr>
        <w:t xml:space="preserve">NCBI </w:t>
      </w:r>
      <w:proofErr w:type="spellStart"/>
      <w:r w:rsidRPr="00B047CF">
        <w:rPr>
          <w:rFonts w:asciiTheme="majorBidi" w:hAnsiTheme="majorBidi" w:cstheme="majorBidi"/>
          <w:sz w:val="24"/>
          <w:szCs w:val="24"/>
          <w:lang w:val="en-US"/>
        </w:rPr>
        <w:t>BioProject</w:t>
      </w:r>
      <w:proofErr w:type="spellEnd"/>
      <w:r w:rsidRPr="00B047CF">
        <w:rPr>
          <w:rFonts w:asciiTheme="majorBidi" w:hAnsiTheme="majorBidi" w:cstheme="majorBidi"/>
          <w:sz w:val="24"/>
          <w:szCs w:val="24"/>
          <w:lang w:val="en-US"/>
        </w:rPr>
        <w:t xml:space="preserve"> ID: PRJNA63661</w:t>
      </w:r>
      <w:r w:rsidRPr="00B047CF">
        <w:rPr>
          <w:rFonts w:ascii="Times New Roman" w:hAnsi="Times New Roman" w:cs="Times New Roman"/>
          <w:bCs/>
          <w:sz w:val="24"/>
          <w:szCs w:val="24"/>
          <w:lang w:val="en-US"/>
        </w:rPr>
        <w:t xml:space="preserve">) are depicted in the corresponding bar plot. The relative abundance of each bifidobacterial species is based on the length of the reconstructed contigs of the reported species respect to the total amount of assembled DNA of the genus </w:t>
      </w:r>
      <w:r w:rsidRPr="00B047CF">
        <w:rPr>
          <w:rFonts w:ascii="Times New Roman" w:hAnsi="Times New Roman" w:cs="Times New Roman"/>
          <w:bCs/>
          <w:i/>
          <w:iCs/>
          <w:sz w:val="24"/>
          <w:szCs w:val="24"/>
          <w:lang w:val="en-US"/>
        </w:rPr>
        <w:t>Bifidobacterium</w:t>
      </w:r>
      <w:r w:rsidRPr="00B047CF">
        <w:rPr>
          <w:rFonts w:ascii="Times New Roman" w:hAnsi="Times New Roman" w:cs="Times New Roman"/>
          <w:bCs/>
          <w:sz w:val="24"/>
          <w:szCs w:val="24"/>
          <w:lang w:val="en-US"/>
        </w:rPr>
        <w:t xml:space="preserve">. Pillars with the tag “No </w:t>
      </w:r>
      <w:r w:rsidRPr="00B047CF">
        <w:rPr>
          <w:rFonts w:ascii="Times New Roman" w:hAnsi="Times New Roman" w:cs="Times New Roman"/>
          <w:bCs/>
          <w:i/>
          <w:iCs/>
          <w:sz w:val="24"/>
          <w:szCs w:val="24"/>
          <w:lang w:val="en-US"/>
        </w:rPr>
        <w:t>B. longum</w:t>
      </w:r>
      <w:r w:rsidRPr="00B047CF">
        <w:rPr>
          <w:rFonts w:ascii="Times New Roman" w:hAnsi="Times New Roman" w:cs="Times New Roman"/>
          <w:bCs/>
          <w:sz w:val="24"/>
          <w:szCs w:val="24"/>
          <w:lang w:val="en-US"/>
        </w:rPr>
        <w:t xml:space="preserve">” were analyzed removing </w:t>
      </w:r>
      <w:r w:rsidRPr="00B047CF">
        <w:rPr>
          <w:rFonts w:ascii="Times New Roman" w:hAnsi="Times New Roman" w:cs="Times New Roman"/>
          <w:bCs/>
          <w:i/>
          <w:iCs/>
          <w:sz w:val="24"/>
          <w:szCs w:val="24"/>
          <w:lang w:val="en-US"/>
        </w:rPr>
        <w:t>B. longum</w:t>
      </w:r>
      <w:r w:rsidRPr="00B047CF">
        <w:rPr>
          <w:rFonts w:ascii="Times New Roman" w:hAnsi="Times New Roman" w:cs="Times New Roman"/>
          <w:bCs/>
          <w:sz w:val="24"/>
          <w:szCs w:val="24"/>
          <w:lang w:val="en-US"/>
        </w:rPr>
        <w:t xml:space="preserve"> strains from the database. Species below 1 % are collapsed in “Other </w:t>
      </w:r>
      <w:r w:rsidRPr="00B047CF">
        <w:rPr>
          <w:rFonts w:ascii="Times New Roman" w:hAnsi="Times New Roman" w:cs="Times New Roman"/>
          <w:bCs/>
          <w:i/>
          <w:iCs/>
          <w:sz w:val="24"/>
          <w:szCs w:val="24"/>
          <w:lang w:val="en-US"/>
        </w:rPr>
        <w:t>Bifidobacterium</w:t>
      </w:r>
      <w:r w:rsidRPr="00B047CF">
        <w:rPr>
          <w:rFonts w:ascii="Times New Roman" w:hAnsi="Times New Roman" w:cs="Times New Roman"/>
          <w:bCs/>
          <w:sz w:val="24"/>
          <w:szCs w:val="24"/>
          <w:lang w:val="en-US"/>
        </w:rPr>
        <w:t xml:space="preserve"> species”.</w:t>
      </w:r>
      <w:r w:rsidRPr="00B047CF">
        <w:rPr>
          <w:rFonts w:ascii="Times New Roman" w:hAnsi="Times New Roman" w:cs="Times New Roman"/>
          <w:bCs/>
          <w:sz w:val="24"/>
          <w:szCs w:val="24"/>
          <w:lang w:val="en-US"/>
        </w:rPr>
        <w:fldChar w:fldCharType="begin"/>
      </w:r>
      <w:r w:rsidRPr="00B047CF">
        <w:rPr>
          <w:rFonts w:ascii="Times New Roman" w:hAnsi="Times New Roman" w:cs="Times New Roman"/>
          <w:bCs/>
          <w:sz w:val="24"/>
          <w:szCs w:val="24"/>
          <w:lang w:val="en-US"/>
        </w:rPr>
        <w:instrText xml:space="preserve"> ADDIN </w:instrText>
      </w:r>
      <w:r w:rsidRPr="00B047CF">
        <w:rPr>
          <w:rFonts w:ascii="Times New Roman" w:hAnsi="Times New Roman" w:cs="Times New Roman"/>
          <w:bCs/>
          <w:sz w:val="24"/>
          <w:szCs w:val="24"/>
          <w:lang w:val="en-US"/>
        </w:rPr>
        <w:fldChar w:fldCharType="end"/>
      </w:r>
    </w:p>
    <w:sectPr w:rsidR="000C0D3E" w:rsidSect="00025BE7">
      <w:pgSz w:w="11906" w:h="16838"/>
      <w:pgMar w:top="1417" w:right="1134" w:bottom="1134" w:left="1134"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19"/>
    <w:rsid w:val="000527A1"/>
    <w:rsid w:val="000C0D3E"/>
    <w:rsid w:val="009975F1"/>
    <w:rsid w:val="00AF3F61"/>
    <w:rsid w:val="00EC301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AE36"/>
  <w15:chartTrackingRefBased/>
  <w15:docId w15:val="{DDBB2242-56D7-4F77-A96E-7285BAEF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97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Marco Ventura</cp:lastModifiedBy>
  <cp:revision>2</cp:revision>
  <dcterms:created xsi:type="dcterms:W3CDTF">2019-05-06T17:16:00Z</dcterms:created>
  <dcterms:modified xsi:type="dcterms:W3CDTF">2019-05-06T17:16:00Z</dcterms:modified>
</cp:coreProperties>
</file>