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3FA" w:rsidRPr="00DF33FA" w:rsidRDefault="00DF33FA" w:rsidP="00DF33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F33FA">
        <w:rPr>
          <w:rFonts w:ascii="Times New Roman" w:hAnsi="Times New Roman" w:cs="Times New Roman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568E70" wp14:editId="46A34A36">
                <wp:simplePos x="0" y="0"/>
                <wp:positionH relativeFrom="column">
                  <wp:posOffset>2943225</wp:posOffset>
                </wp:positionH>
                <wp:positionV relativeFrom="paragraph">
                  <wp:posOffset>5400675</wp:posOffset>
                </wp:positionV>
                <wp:extent cx="304800" cy="342900"/>
                <wp:effectExtent l="0" t="0" r="19050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F33FA" w:rsidRDefault="00DF33FA" w:rsidP="00DF33FA">
                            <w:r>
                              <w:rPr>
                                <w:b/>
                              </w:rPr>
                              <w:t>H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31.75pt;margin-top:425.25pt;width:24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" fillcolor="window" strokeweight=".5pt">
                <v:textbox>
                  <w:txbxContent>
                    <w:p w:rsidR="00DF33FA" w:rsidRDefault="00DF33FA" w:rsidP="00DF33FA">
                      <w:r>
                        <w:rPr>
                          <w:b/>
                        </w:rPr>
                        <w:t>H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F33FA">
        <w:rPr>
          <w:rFonts w:ascii="Times New Roman" w:hAnsi="Times New Roman" w:cs="Times New Roman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62C633" wp14:editId="455A3811">
                <wp:simplePos x="0" y="0"/>
                <wp:positionH relativeFrom="column">
                  <wp:posOffset>2943225</wp:posOffset>
                </wp:positionH>
                <wp:positionV relativeFrom="paragraph">
                  <wp:posOffset>3505200</wp:posOffset>
                </wp:positionV>
                <wp:extent cx="304800" cy="34290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F33FA" w:rsidRDefault="00DF33FA" w:rsidP="00DF33FA">
                            <w:r>
                              <w:rPr>
                                <w:b/>
                              </w:rPr>
                              <w:t>G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231.75pt;margin-top:276pt;width:24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" fillcolor="window" strokeweight=".5pt">
                <v:textbox>
                  <w:txbxContent>
                    <w:p w:rsidR="00DF33FA" w:rsidRDefault="00DF33FA" w:rsidP="00DF33FA">
                      <w:r>
                        <w:rPr>
                          <w:b/>
                        </w:rPr>
                        <w:t>G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F33FA">
        <w:rPr>
          <w:rFonts w:ascii="Times New Roman" w:hAnsi="Times New Roman" w:cs="Times New Roman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25BE18" wp14:editId="0FFA5C77">
                <wp:simplePos x="0" y="0"/>
                <wp:positionH relativeFrom="column">
                  <wp:posOffset>2943225</wp:posOffset>
                </wp:positionH>
                <wp:positionV relativeFrom="paragraph">
                  <wp:posOffset>1562100</wp:posOffset>
                </wp:positionV>
                <wp:extent cx="304800" cy="34290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F33FA" w:rsidRDefault="00DF33FA" w:rsidP="00DF33FA">
                            <w:r>
                              <w:rPr>
                                <w:b/>
                              </w:rPr>
                              <w:t>F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231.75pt;margin-top:123pt;width:24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" fillcolor="window" strokeweight=".5pt">
                <v:textbox>
                  <w:txbxContent>
                    <w:p w:rsidR="00DF33FA" w:rsidRDefault="00DF33FA" w:rsidP="00DF33FA">
                      <w:r>
                        <w:rPr>
                          <w:b/>
                        </w:rPr>
                        <w:t>F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F33FA">
        <w:rPr>
          <w:rFonts w:ascii="Times New Roman" w:hAnsi="Times New Roman" w:cs="Times New Roman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B9E81F" wp14:editId="010AAB28">
                <wp:simplePos x="0" y="0"/>
                <wp:positionH relativeFrom="column">
                  <wp:posOffset>2962275</wp:posOffset>
                </wp:positionH>
                <wp:positionV relativeFrom="paragraph">
                  <wp:posOffset>-352425</wp:posOffset>
                </wp:positionV>
                <wp:extent cx="304800" cy="34290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F33FA" w:rsidRDefault="00DF33FA" w:rsidP="00DF33FA"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233.25pt;margin-top:-27.75pt;width:24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" fillcolor="window" strokeweight=".5pt">
                <v:textbox>
                  <w:txbxContent>
                    <w:p w:rsidR="00DF33FA" w:rsidRDefault="00DF33FA" w:rsidP="00DF33FA">
                      <w:r>
                        <w:rPr>
                          <w:b/>
                        </w:rPr>
                        <w:t>E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F33FA">
        <w:rPr>
          <w:rFonts w:ascii="Times New Roman" w:hAnsi="Times New Roman" w:cs="Times New Roman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54D25C" wp14:editId="7E16C911">
                <wp:simplePos x="0" y="0"/>
                <wp:positionH relativeFrom="column">
                  <wp:posOffset>85725</wp:posOffset>
                </wp:positionH>
                <wp:positionV relativeFrom="paragraph">
                  <wp:posOffset>5410200</wp:posOffset>
                </wp:positionV>
                <wp:extent cx="304800" cy="34290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F33FA" w:rsidRDefault="00DF33FA" w:rsidP="00DF33FA">
                            <w:r>
                              <w:rPr>
                                <w:b/>
                              </w:rPr>
                              <w:t>D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margin-left:6.75pt;margin-top:426pt;width:24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" fillcolor="window" strokeweight=".5pt">
                <v:textbox>
                  <w:txbxContent>
                    <w:p w:rsidR="00DF33FA" w:rsidRDefault="00DF33FA" w:rsidP="00DF33FA">
                      <w:r>
                        <w:rPr>
                          <w:b/>
                        </w:rPr>
                        <w:t>D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F33FA">
        <w:rPr>
          <w:rFonts w:ascii="Times New Roman" w:hAnsi="Times New Roman" w:cs="Times New Roman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2C9EFA" wp14:editId="09DBC08E">
                <wp:simplePos x="0" y="0"/>
                <wp:positionH relativeFrom="column">
                  <wp:posOffset>76200</wp:posOffset>
                </wp:positionH>
                <wp:positionV relativeFrom="paragraph">
                  <wp:posOffset>3495675</wp:posOffset>
                </wp:positionV>
                <wp:extent cx="304800" cy="342900"/>
                <wp:effectExtent l="0" t="0" r="1905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F33FA" w:rsidRDefault="00DF33FA" w:rsidP="00DF33FA">
                            <w:r>
                              <w:rPr>
                                <w:b/>
                              </w:rPr>
                              <w:t>C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margin-left:6pt;margin-top:275.25pt;width:24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" fillcolor="window" strokeweight=".5pt">
                <v:textbox>
                  <w:txbxContent>
                    <w:p w:rsidR="00DF33FA" w:rsidRDefault="00DF33FA" w:rsidP="00DF33FA">
                      <w:r>
                        <w:rPr>
                          <w:b/>
                        </w:rPr>
                        <w:t>C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F33FA">
        <w:rPr>
          <w:rFonts w:ascii="Times New Roman" w:hAnsi="Times New Roman" w:cs="Times New Roman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76B1FF" wp14:editId="3A975622">
                <wp:simplePos x="0" y="0"/>
                <wp:positionH relativeFrom="column">
                  <wp:posOffset>76200</wp:posOffset>
                </wp:positionH>
                <wp:positionV relativeFrom="paragraph">
                  <wp:posOffset>-352425</wp:posOffset>
                </wp:positionV>
                <wp:extent cx="304800" cy="34290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33FA" w:rsidRDefault="00DF33FA" w:rsidP="00DF33FA">
                            <w:r w:rsidRPr="00500FA7">
                              <w:rPr>
                                <w:b/>
                              </w:rPr>
                              <w:t>A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2" type="#_x0000_t202" style="position:absolute;margin-left:6pt;margin-top:-27.75pt;width:24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" fillcolor="white [3201]" strokeweight=".5pt">
                <v:textbox>
                  <w:txbxContent>
                    <w:p w:rsidR="00DF33FA" w:rsidRDefault="00DF33FA" w:rsidP="00DF33FA">
                      <w:r w:rsidRPr="00500FA7">
                        <w:rPr>
                          <w:b/>
                        </w:rPr>
                        <w:t>A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F33FA">
        <w:rPr>
          <w:rFonts w:ascii="Times New Roman" w:hAnsi="Times New Roman" w:cs="Times New Roman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D02FAA" wp14:editId="7FC17A60">
                <wp:simplePos x="0" y="0"/>
                <wp:positionH relativeFrom="column">
                  <wp:posOffset>76200</wp:posOffset>
                </wp:positionH>
                <wp:positionV relativeFrom="paragraph">
                  <wp:posOffset>1562100</wp:posOffset>
                </wp:positionV>
                <wp:extent cx="304800" cy="342900"/>
                <wp:effectExtent l="0" t="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F33FA" w:rsidRDefault="00DF33FA" w:rsidP="00DF33FA">
                            <w:r>
                              <w:rPr>
                                <w:b/>
                              </w:rPr>
                              <w:t>B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3" type="#_x0000_t202" style="position:absolute;margin-left:6pt;margin-top:123pt;width:24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" fillcolor="window" strokeweight=".5pt">
                <v:textbox>
                  <w:txbxContent>
                    <w:p w:rsidR="00DF33FA" w:rsidRDefault="00DF33FA" w:rsidP="00DF33FA">
                      <w:r>
                        <w:rPr>
                          <w:b/>
                        </w:rPr>
                        <w:t>B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F33FA">
        <w:rPr>
          <w:rFonts w:ascii="Times New Roman" w:hAnsi="Times New Roman" w:cs="Times New Roman"/>
          <w:noProof/>
          <w:sz w:val="24"/>
          <w:szCs w:val="24"/>
          <w:lang w:eastAsia="en-IE"/>
        </w:rPr>
        <w:drawing>
          <wp:anchor distT="0" distB="0" distL="114300" distR="114300" simplePos="0" relativeHeight="251659264" behindDoc="0" locked="0" layoutInCell="1" allowOverlap="1" wp14:anchorId="3C80AB1D" wp14:editId="2F31434A">
            <wp:simplePos x="0" y="0"/>
            <wp:positionH relativeFrom="column">
              <wp:posOffset>67310</wp:posOffset>
            </wp:positionH>
            <wp:positionV relativeFrom="paragraph">
              <wp:posOffset>-364490</wp:posOffset>
            </wp:positionV>
            <wp:extent cx="5731510" cy="7665720"/>
            <wp:effectExtent l="0" t="0" r="2540" b="0"/>
            <wp:wrapSquare wrapText="bothSides"/>
            <wp:docPr id="1" name="Picture 1" descr="Z:\File Transfer\orla power\Thesis outline -Noel\E Chapter 3 -Tgase dry- correction stage\powde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File Transfer\orla power\Thesis outline -Noel\E Chapter 3 -Tgase dry- correction stage\powder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6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33FA" w:rsidRPr="00DF33FA" w:rsidRDefault="00DF33FA" w:rsidP="00DF33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F33FA"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Pr="00DF33FA">
        <w:rPr>
          <w:rFonts w:ascii="Times New Roman" w:hAnsi="Times New Roman" w:cs="Times New Roman"/>
          <w:b/>
          <w:sz w:val="24"/>
          <w:szCs w:val="24"/>
        </w:rPr>
        <w:t xml:space="preserve"> S1</w:t>
      </w:r>
      <w:r w:rsidRPr="00DF33FA">
        <w:rPr>
          <w:rFonts w:ascii="Times New Roman" w:hAnsi="Times New Roman" w:cs="Times New Roman"/>
          <w:sz w:val="24"/>
          <w:szCs w:val="24"/>
        </w:rPr>
        <w:t xml:space="preserve">. Scanning electron microscopy (SEM) images of control milk protein concentrate powder containing 0 (A), 2.5 (B), 5 (C) or 10 </w:t>
      </w:r>
      <w:proofErr w:type="spellStart"/>
      <w:r w:rsidRPr="00DF33FA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DF33FA">
        <w:rPr>
          <w:rFonts w:ascii="Times New Roman" w:hAnsi="Times New Roman" w:cs="Times New Roman"/>
          <w:sz w:val="24"/>
          <w:szCs w:val="24"/>
        </w:rPr>
        <w:t xml:space="preserve"> (D) sodium </w:t>
      </w:r>
      <w:proofErr w:type="spellStart"/>
      <w:r w:rsidRPr="00DF33FA">
        <w:rPr>
          <w:rFonts w:ascii="Times New Roman" w:hAnsi="Times New Roman" w:cs="Times New Roman"/>
          <w:sz w:val="24"/>
          <w:szCs w:val="24"/>
        </w:rPr>
        <w:t>hexametaphosphate</w:t>
      </w:r>
      <w:proofErr w:type="spellEnd"/>
      <w:r w:rsidRPr="00DF33F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F33FA">
        <w:rPr>
          <w:rFonts w:ascii="Times New Roman" w:hAnsi="Times New Roman" w:cs="Times New Roman"/>
          <w:sz w:val="24"/>
          <w:szCs w:val="24"/>
        </w:rPr>
        <w:t>crosslinked</w:t>
      </w:r>
      <w:proofErr w:type="spellEnd"/>
      <w:r w:rsidRPr="00DF33FA">
        <w:rPr>
          <w:rFonts w:ascii="Times New Roman" w:hAnsi="Times New Roman" w:cs="Times New Roman"/>
          <w:sz w:val="24"/>
          <w:szCs w:val="24"/>
        </w:rPr>
        <w:t xml:space="preserve"> milk protein concentrate powder containing 0 (E), 2.5 (F), 5 (G) or 10 </w:t>
      </w:r>
      <w:proofErr w:type="spellStart"/>
      <w:r w:rsidRPr="00DF33FA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DF33FA">
        <w:rPr>
          <w:rFonts w:ascii="Times New Roman" w:hAnsi="Times New Roman" w:cs="Times New Roman"/>
          <w:sz w:val="24"/>
          <w:szCs w:val="24"/>
        </w:rPr>
        <w:t xml:space="preserve"> (H) sodium </w:t>
      </w:r>
      <w:proofErr w:type="spellStart"/>
      <w:r w:rsidRPr="00DF33FA">
        <w:rPr>
          <w:rFonts w:ascii="Times New Roman" w:hAnsi="Times New Roman" w:cs="Times New Roman"/>
          <w:sz w:val="24"/>
          <w:szCs w:val="24"/>
        </w:rPr>
        <w:t>hexametaphosphate</w:t>
      </w:r>
      <w:proofErr w:type="spellEnd"/>
      <w:r w:rsidRPr="00DF33F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0046" w:rsidRPr="00DF33FA" w:rsidRDefault="000D0046" w:rsidP="00DF33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2C5E" w:rsidRPr="00DF33FA" w:rsidRDefault="004D2C5E" w:rsidP="00DF33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2C5E" w:rsidRPr="00DF33FA" w:rsidRDefault="004D2C5E" w:rsidP="00DF33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F33FA">
        <w:rPr>
          <w:rFonts w:ascii="Times New Roman" w:hAnsi="Times New Roman" w:cs="Times New Roman"/>
          <w:noProof/>
          <w:sz w:val="24"/>
          <w:szCs w:val="24"/>
          <w:lang w:eastAsia="en-IE"/>
        </w:rPr>
        <w:drawing>
          <wp:inline distT="0" distB="0" distL="0" distR="0" wp14:anchorId="2D9EBDC3" wp14:editId="3DE29F0F">
            <wp:extent cx="5731510" cy="4308728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87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33FA" w:rsidRPr="00DF33FA" w:rsidRDefault="00DF33FA" w:rsidP="00DF33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F33FA"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Pr="00DF33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33FA">
        <w:rPr>
          <w:rFonts w:ascii="Times New Roman" w:hAnsi="Times New Roman" w:cs="Times New Roman"/>
          <w:b/>
          <w:sz w:val="24"/>
          <w:szCs w:val="24"/>
        </w:rPr>
        <w:t>S2</w:t>
      </w:r>
      <w:r w:rsidRPr="00DF33FA">
        <w:rPr>
          <w:rFonts w:ascii="Times New Roman" w:hAnsi="Times New Roman" w:cs="Times New Roman"/>
          <w:sz w:val="24"/>
          <w:szCs w:val="24"/>
        </w:rPr>
        <w:t xml:space="preserve">. Confocal scanning laser micrographs of anhydrous control milk protein concentrate powder  0 mM at 10 (1), 20 (2), 25 (3), 30 (4), 40 (5), 45 (6), 55 (7), 60 (8), 65 (9), 70 (10), 75 (11), 80 (12), 85 (13), 90 (14), 95 (15) and 100 min (16) after addition of </w:t>
      </w:r>
      <w:proofErr w:type="spellStart"/>
      <w:r w:rsidRPr="00DF33FA">
        <w:rPr>
          <w:rFonts w:ascii="Times New Roman" w:hAnsi="Times New Roman" w:cs="Times New Roman"/>
          <w:sz w:val="24"/>
          <w:szCs w:val="24"/>
        </w:rPr>
        <w:t>rhodamine</w:t>
      </w:r>
      <w:proofErr w:type="spellEnd"/>
      <w:r w:rsidRPr="00DF33FA">
        <w:rPr>
          <w:rFonts w:ascii="Times New Roman" w:hAnsi="Times New Roman" w:cs="Times New Roman"/>
          <w:sz w:val="24"/>
          <w:szCs w:val="24"/>
        </w:rPr>
        <w:t xml:space="preserve"> B. Scale bar is 25 µm.</w:t>
      </w:r>
    </w:p>
    <w:p w:rsidR="004D2C5E" w:rsidRPr="00DF33FA" w:rsidRDefault="004D2C5E" w:rsidP="00DF33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F3D35" w:rsidRPr="00DF33FA" w:rsidRDefault="00CF3D35" w:rsidP="00DF33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3D35" w:rsidRPr="00DF33FA" w:rsidRDefault="00CF3D35" w:rsidP="00DF33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3D35" w:rsidRPr="00DF33FA" w:rsidRDefault="00CF3D35" w:rsidP="00DF33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3D35" w:rsidRPr="00DF33FA" w:rsidRDefault="00CF3D35" w:rsidP="00DF33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3D35" w:rsidRPr="00DF33FA" w:rsidRDefault="00CF3D35" w:rsidP="00DF33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2C5E" w:rsidRPr="00DF33FA" w:rsidRDefault="004D2C5E" w:rsidP="00DF33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2C5E" w:rsidRPr="00DF33FA" w:rsidRDefault="004D2C5E" w:rsidP="00DF33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F3D35" w:rsidRPr="00DF33FA" w:rsidRDefault="00CF3D35" w:rsidP="00DF33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F33FA" w:rsidRPr="00DF33FA" w:rsidRDefault="00DF33FA" w:rsidP="00DF33F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F93389" wp14:editId="203ADA4D">
                <wp:simplePos x="0" y="0"/>
                <wp:positionH relativeFrom="column">
                  <wp:posOffset>988695</wp:posOffset>
                </wp:positionH>
                <wp:positionV relativeFrom="paragraph">
                  <wp:posOffset>376555</wp:posOffset>
                </wp:positionV>
                <wp:extent cx="268605" cy="262890"/>
                <wp:effectExtent l="0" t="0" r="0" b="381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33FA" w:rsidRDefault="00DF33FA" w:rsidP="00DF33F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eastAsia="+mn-ea"/>
                                <w:sz w:val="22"/>
                                <w:szCs w:val="2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34" type="#_x0000_t202" style="position:absolute;margin-left:77.85pt;margin-top:29.65pt;width:21.15pt;height:20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" stroked="f">
                <v:textbox>
                  <w:txbxContent>
                    <w:p w:rsidR="00DF33FA" w:rsidRDefault="00DF33FA" w:rsidP="00DF33FA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eastAsia="+mn-ea"/>
                          <w:sz w:val="22"/>
                          <w:szCs w:val="2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Pr="00DF33FA">
        <w:rPr>
          <w:rFonts w:ascii="Times New Roman" w:hAnsi="Times New Roman" w:cs="Times New Roman"/>
          <w:noProof/>
          <w:sz w:val="24"/>
          <w:szCs w:val="24"/>
          <w:lang w:eastAsia="en-IE"/>
        </w:rPr>
        <w:drawing>
          <wp:inline distT="0" distB="0" distL="0" distR="0" wp14:anchorId="71F6BC51" wp14:editId="21A354CE">
            <wp:extent cx="5644153" cy="5077376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p w:rsidR="00DF33FA" w:rsidRPr="00DF33FA" w:rsidRDefault="00DF33FA" w:rsidP="00DF33F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F33FA" w:rsidRDefault="00DF33FA" w:rsidP="00DF33F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F33FA" w:rsidRDefault="00DF33FA" w:rsidP="00DF33FA">
      <w:pPr>
        <w:rPr>
          <w:rFonts w:ascii="Times New Roman" w:hAnsi="Times New Roman" w:cs="Times New Roman"/>
          <w:sz w:val="24"/>
          <w:szCs w:val="24"/>
        </w:rPr>
      </w:pPr>
    </w:p>
    <w:p w:rsidR="00DF33FA" w:rsidRPr="00DF33FA" w:rsidRDefault="00DF33FA" w:rsidP="00DF33FA">
      <w:pPr>
        <w:tabs>
          <w:tab w:val="left" w:pos="17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F33FA" w:rsidRPr="00DF33FA" w:rsidRDefault="00DF33FA" w:rsidP="00DF33F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F33FA">
        <w:rPr>
          <w:rFonts w:ascii="Times New Roman" w:hAnsi="Times New Roman" w:cs="Times New Roman"/>
          <w:noProof/>
          <w:sz w:val="24"/>
          <w:szCs w:val="24"/>
          <w:lang w:eastAsia="en-IE"/>
        </w:rPr>
        <w:lastRenderedPageBreak/>
        <w:drawing>
          <wp:inline distT="0" distB="0" distL="0" distR="0" wp14:anchorId="1AC5288B" wp14:editId="18B12ACD">
            <wp:extent cx="5644153" cy="5077376"/>
            <wp:effectExtent l="0" t="0" r="0" b="2857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F33FA" w:rsidRPr="00DF33FA" w:rsidRDefault="00DF33FA" w:rsidP="00DF33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F33FA"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Pr="00DF33FA">
        <w:rPr>
          <w:rFonts w:ascii="Times New Roman" w:hAnsi="Times New Roman" w:cs="Times New Roman"/>
          <w:b/>
          <w:sz w:val="24"/>
          <w:szCs w:val="24"/>
        </w:rPr>
        <w:t xml:space="preserve"> S3. </w:t>
      </w:r>
      <w:r w:rsidRPr="00DF33FA">
        <w:rPr>
          <w:rFonts w:ascii="Times New Roman" w:hAnsi="Times New Roman" w:cs="Times New Roman"/>
          <w:sz w:val="24"/>
          <w:szCs w:val="24"/>
        </w:rPr>
        <w:t xml:space="preserve">Effective diffusivity of </w:t>
      </w:r>
      <w:proofErr w:type="spellStart"/>
      <w:r w:rsidRPr="00DF33FA">
        <w:rPr>
          <w:rFonts w:ascii="Times New Roman" w:hAnsi="Times New Roman" w:cs="Times New Roman"/>
          <w:sz w:val="24"/>
          <w:szCs w:val="24"/>
        </w:rPr>
        <w:t>Rhodamine</w:t>
      </w:r>
      <w:proofErr w:type="spellEnd"/>
      <w:r w:rsidRPr="00DF33FA">
        <w:rPr>
          <w:rFonts w:ascii="Times New Roman" w:hAnsi="Times New Roman" w:cs="Times New Roman"/>
          <w:sz w:val="24"/>
          <w:szCs w:val="24"/>
        </w:rPr>
        <w:t xml:space="preserve"> B (0.1% in water) measured as a function of particle size of control (A) and </w:t>
      </w:r>
      <w:proofErr w:type="spellStart"/>
      <w:r w:rsidRPr="00DF33FA">
        <w:rPr>
          <w:rFonts w:ascii="Times New Roman" w:hAnsi="Times New Roman" w:cs="Times New Roman"/>
          <w:sz w:val="24"/>
          <w:szCs w:val="24"/>
        </w:rPr>
        <w:t>crosslinked</w:t>
      </w:r>
      <w:proofErr w:type="spellEnd"/>
      <w:r w:rsidRPr="00DF33FA">
        <w:rPr>
          <w:rFonts w:ascii="Times New Roman" w:hAnsi="Times New Roman" w:cs="Times New Roman"/>
          <w:sz w:val="24"/>
          <w:szCs w:val="24"/>
        </w:rPr>
        <w:t xml:space="preserve"> </w:t>
      </w:r>
      <w:r w:rsidRPr="00DF33FA">
        <w:rPr>
          <w:rFonts w:ascii="Times New Roman" w:hAnsi="Times New Roman" w:cs="Times New Roman"/>
          <w:sz w:val="24"/>
          <w:szCs w:val="24"/>
        </w:rPr>
        <w:t xml:space="preserve">milk </w:t>
      </w:r>
      <w:r w:rsidRPr="00DF33FA">
        <w:rPr>
          <w:rFonts w:ascii="Times New Roman" w:hAnsi="Times New Roman" w:cs="Times New Roman"/>
          <w:sz w:val="24"/>
          <w:szCs w:val="24"/>
        </w:rPr>
        <w:t>protein concentrate powder (B) with 0</w:t>
      </w:r>
      <w:r w:rsidRPr="00DF33FA">
        <w:rPr>
          <w:rFonts w:ascii="Times New Roman" w:hAnsi="Times New Roman" w:cs="Times New Roman"/>
          <w:sz w:val="24"/>
          <w:szCs w:val="24"/>
          <w:lang w:val="en-US"/>
        </w:rPr>
        <w:t xml:space="preserve"> (◊), 2.5 (</w:t>
      </w:r>
      <w:r w:rsidRPr="00DF33FA">
        <w:rPr>
          <w:rFonts w:ascii="Times New Roman" w:hAnsi="Times New Roman" w:cs="Times New Roman"/>
          <w:b/>
          <w:sz w:val="24"/>
          <w:szCs w:val="24"/>
          <w:lang w:val="en-US"/>
        </w:rPr>
        <w:t>■</w:t>
      </w:r>
      <w:r w:rsidRPr="00DF33FA">
        <w:rPr>
          <w:rFonts w:ascii="Times New Roman" w:hAnsi="Times New Roman" w:cs="Times New Roman"/>
          <w:sz w:val="24"/>
          <w:szCs w:val="24"/>
          <w:lang w:val="en-US"/>
        </w:rPr>
        <w:t xml:space="preserve">), 5 (▲) and 10 </w:t>
      </w:r>
      <w:proofErr w:type="spellStart"/>
      <w:r w:rsidRPr="00DF33FA">
        <w:rPr>
          <w:rFonts w:ascii="Times New Roman" w:hAnsi="Times New Roman" w:cs="Times New Roman"/>
          <w:sz w:val="24"/>
          <w:szCs w:val="24"/>
          <w:lang w:val="en-US"/>
        </w:rPr>
        <w:t>mM</w:t>
      </w:r>
      <w:proofErr w:type="spellEnd"/>
      <w:r w:rsidRPr="00DF33F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DF33FA">
        <w:rPr>
          <w:rFonts w:ascii="Times New Roman" w:hAnsi="Times New Roman" w:cs="Times New Roman"/>
          <w:b/>
          <w:sz w:val="24"/>
          <w:szCs w:val="24"/>
          <w:lang w:val="en-US"/>
        </w:rPr>
        <w:t>×</w:t>
      </w:r>
      <w:r w:rsidRPr="00DF33F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F33FA">
        <w:rPr>
          <w:rFonts w:ascii="Times New Roman" w:hAnsi="Times New Roman" w:cs="Times New Roman"/>
          <w:sz w:val="24"/>
          <w:szCs w:val="24"/>
        </w:rPr>
        <w:t xml:space="preserve"> additions of sodium </w:t>
      </w:r>
      <w:proofErr w:type="spellStart"/>
      <w:r w:rsidRPr="00DF33FA">
        <w:rPr>
          <w:rFonts w:ascii="Times New Roman" w:hAnsi="Times New Roman" w:cs="Times New Roman"/>
          <w:sz w:val="24"/>
          <w:szCs w:val="24"/>
        </w:rPr>
        <w:t>hexametaphosphate</w:t>
      </w:r>
      <w:proofErr w:type="spellEnd"/>
      <w:r w:rsidRPr="00DF33FA">
        <w:rPr>
          <w:rFonts w:ascii="Times New Roman" w:hAnsi="Times New Roman" w:cs="Times New Roman"/>
          <w:sz w:val="24"/>
          <w:szCs w:val="24"/>
        </w:rPr>
        <w:t>. Data was compiled and calculated from confocal laser scanning microscopy </w:t>
      </w:r>
      <w:r w:rsidRPr="00DF33FA">
        <w:rPr>
          <w:rFonts w:ascii="Times New Roman" w:hAnsi="Times New Roman" w:cs="Times New Roman"/>
          <w:sz w:val="24"/>
          <w:szCs w:val="24"/>
        </w:rPr>
        <w:t>images.</w:t>
      </w:r>
    </w:p>
    <w:p w:rsidR="00CF3D35" w:rsidRPr="00DF33FA" w:rsidRDefault="00CF3D35" w:rsidP="00DF33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CF3D35" w:rsidRPr="00DF33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366"/>
    <w:rsid w:val="000D0046"/>
    <w:rsid w:val="00453366"/>
    <w:rsid w:val="00466D7D"/>
    <w:rsid w:val="004D2C5E"/>
    <w:rsid w:val="004E7B92"/>
    <w:rsid w:val="00554128"/>
    <w:rsid w:val="00926717"/>
    <w:rsid w:val="00A37D52"/>
    <w:rsid w:val="00CF3D35"/>
    <w:rsid w:val="00DF33FA"/>
    <w:rsid w:val="00EB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6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D7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D2C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2C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2C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C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C5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37D5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F33F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6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D7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D2C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2C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2C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C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C5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37D5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F33F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4827007701598449"/>
          <c:y val="6.1687769430508986E-2"/>
          <c:w val="0.79295846792844638"/>
          <c:h val="0.82630536195723692"/>
        </c:manualLayout>
      </c:layout>
      <c:scatterChart>
        <c:scatterStyle val="lineMarker"/>
        <c:varyColors val="0"/>
        <c:ser>
          <c:idx val="0"/>
          <c:order val="0"/>
          <c:tx>
            <c:v>C-MPC 0mM </c:v>
          </c:tx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trendline>
            <c:trendlineType val="linear"/>
            <c:dispRSqr val="1"/>
            <c:dispEq val="1"/>
            <c:trendlineLbl>
              <c:layout>
                <c:manualLayout>
                  <c:x val="0.11408266218155319"/>
                  <c:y val="0.41392936036251798"/>
                </c:manualLayout>
              </c:layout>
              <c:numFmt formatCode="General" sourceLinked="0"/>
              <c:spPr>
                <a:ln>
                  <a:solidFill>
                    <a:sysClr val="windowText" lastClr="000000"/>
                  </a:solidFill>
                </a:ln>
              </c:spPr>
            </c:trendlineLbl>
          </c:trendline>
          <c:xVal>
            <c:numRef>
              <c:f>'C-MPC'!$I$7:$I$16</c:f>
              <c:numCache>
                <c:formatCode>General</c:formatCode>
                <c:ptCount val="10"/>
                <c:pt idx="0">
                  <c:v>5</c:v>
                </c:pt>
                <c:pt idx="1">
                  <c:v>17.8</c:v>
                </c:pt>
                <c:pt idx="2">
                  <c:v>29</c:v>
                </c:pt>
                <c:pt idx="3">
                  <c:v>35</c:v>
                </c:pt>
                <c:pt idx="4">
                  <c:v>41</c:v>
                </c:pt>
                <c:pt idx="5">
                  <c:v>65</c:v>
                </c:pt>
                <c:pt idx="6">
                  <c:v>101</c:v>
                </c:pt>
                <c:pt idx="7">
                  <c:v>107</c:v>
                </c:pt>
                <c:pt idx="8">
                  <c:v>128</c:v>
                </c:pt>
                <c:pt idx="9">
                  <c:v>174</c:v>
                </c:pt>
              </c:numCache>
            </c:numRef>
          </c:xVal>
          <c:yVal>
            <c:numRef>
              <c:f>'C-MPC'!$J$7:$J$16</c:f>
              <c:numCache>
                <c:formatCode>General</c:formatCode>
                <c:ptCount val="10"/>
                <c:pt idx="0">
                  <c:v>1.1E-14</c:v>
                </c:pt>
                <c:pt idx="1">
                  <c:v>2.9162332773333334E-13</c:v>
                </c:pt>
                <c:pt idx="2" formatCode="0.00E+00">
                  <c:v>5.3770362644444404E-13</c:v>
                </c:pt>
                <c:pt idx="3">
                  <c:v>5.4999999999999998E-13</c:v>
                </c:pt>
                <c:pt idx="4">
                  <c:v>7.1E-13</c:v>
                </c:pt>
                <c:pt idx="5">
                  <c:v>1.23E-12</c:v>
                </c:pt>
                <c:pt idx="6">
                  <c:v>1.37E-12</c:v>
                </c:pt>
                <c:pt idx="7">
                  <c:v>1.43E-12</c:v>
                </c:pt>
                <c:pt idx="8">
                  <c:v>2E-12</c:v>
                </c:pt>
                <c:pt idx="9">
                  <c:v>2.6999999999999998E-12</c:v>
                </c:pt>
              </c:numCache>
            </c:numRef>
          </c:yVal>
          <c:smooth val="0"/>
        </c:ser>
        <c:ser>
          <c:idx val="1"/>
          <c:order val="1"/>
          <c:tx>
            <c:v>C-MPC 2.5mM</c:v>
          </c:tx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trendline>
            <c:trendlineType val="linear"/>
            <c:dispRSqr val="1"/>
            <c:dispEq val="1"/>
            <c:trendlineLbl>
              <c:layout>
                <c:manualLayout>
                  <c:x val="0.13216296581612866"/>
                  <c:y val="0.51989905809615045"/>
                </c:manualLayout>
              </c:layout>
              <c:numFmt formatCode="General" sourceLinked="0"/>
              <c:spPr>
                <a:ln>
                  <a:solidFill>
                    <a:sysClr val="windowText" lastClr="000000"/>
                  </a:solidFill>
                </a:ln>
              </c:spPr>
            </c:trendlineLbl>
          </c:trendline>
          <c:xVal>
            <c:numRef>
              <c:f>'C-MPC'!$O$7:$O$17</c:f>
              <c:numCache>
                <c:formatCode>General</c:formatCode>
                <c:ptCount val="11"/>
                <c:pt idx="0">
                  <c:v>6</c:v>
                </c:pt>
                <c:pt idx="1">
                  <c:v>12</c:v>
                </c:pt>
                <c:pt idx="2">
                  <c:v>24</c:v>
                </c:pt>
                <c:pt idx="3">
                  <c:v>38</c:v>
                </c:pt>
                <c:pt idx="4">
                  <c:v>45</c:v>
                </c:pt>
                <c:pt idx="5">
                  <c:v>87</c:v>
                </c:pt>
                <c:pt idx="6">
                  <c:v>111</c:v>
                </c:pt>
                <c:pt idx="7">
                  <c:v>137</c:v>
                </c:pt>
                <c:pt idx="8">
                  <c:v>143</c:v>
                </c:pt>
                <c:pt idx="9">
                  <c:v>154</c:v>
                </c:pt>
                <c:pt idx="10">
                  <c:v>169</c:v>
                </c:pt>
              </c:numCache>
            </c:numRef>
          </c:xVal>
          <c:yVal>
            <c:numRef>
              <c:f>'C-MPC'!$P$7:$P$17</c:f>
              <c:numCache>
                <c:formatCode>0.00E+00</c:formatCode>
                <c:ptCount val="11"/>
                <c:pt idx="0" formatCode="General">
                  <c:v>1.1999999999999999E-14</c:v>
                </c:pt>
                <c:pt idx="1">
                  <c:v>2.2E-13</c:v>
                </c:pt>
                <c:pt idx="2">
                  <c:v>5.4000000000000002E-13</c:v>
                </c:pt>
                <c:pt idx="3">
                  <c:v>5.6000000000000004E-13</c:v>
                </c:pt>
                <c:pt idx="4">
                  <c:v>7.3000000000000002E-13</c:v>
                </c:pt>
                <c:pt idx="5">
                  <c:v>1.37E-12</c:v>
                </c:pt>
                <c:pt idx="6">
                  <c:v>1.6400000000000001E-12</c:v>
                </c:pt>
                <c:pt idx="7">
                  <c:v>2.0999999999999999E-12</c:v>
                </c:pt>
                <c:pt idx="8">
                  <c:v>2.3999999999999999E-12</c:v>
                </c:pt>
                <c:pt idx="9">
                  <c:v>2.56E-12</c:v>
                </c:pt>
                <c:pt idx="10">
                  <c:v>2.71E-12</c:v>
                </c:pt>
              </c:numCache>
            </c:numRef>
          </c:yVal>
          <c:smooth val="0"/>
        </c:ser>
        <c:ser>
          <c:idx val="2"/>
          <c:order val="2"/>
          <c:tx>
            <c:v>C-MPC 5mM</c:v>
          </c:tx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trendline>
            <c:trendlineType val="linear"/>
            <c:dispRSqr val="1"/>
            <c:dispEq val="1"/>
            <c:trendlineLbl>
              <c:layout>
                <c:manualLayout>
                  <c:x val="0.25681515012084188"/>
                  <c:y val="0.47706453097032797"/>
                </c:manualLayout>
              </c:layout>
              <c:numFmt formatCode="General" sourceLinked="0"/>
              <c:spPr>
                <a:ln>
                  <a:solidFill>
                    <a:sysClr val="windowText" lastClr="000000"/>
                  </a:solidFill>
                </a:ln>
              </c:spPr>
            </c:trendlineLbl>
          </c:trendline>
          <c:xVal>
            <c:numRef>
              <c:f>'C-MPC'!$U$7:$U$19</c:f>
              <c:numCache>
                <c:formatCode>General</c:formatCode>
                <c:ptCount val="13"/>
                <c:pt idx="0">
                  <c:v>10</c:v>
                </c:pt>
                <c:pt idx="1">
                  <c:v>14</c:v>
                </c:pt>
                <c:pt idx="2">
                  <c:v>19</c:v>
                </c:pt>
                <c:pt idx="3">
                  <c:v>29</c:v>
                </c:pt>
                <c:pt idx="4">
                  <c:v>39</c:v>
                </c:pt>
                <c:pt idx="5">
                  <c:v>43</c:v>
                </c:pt>
                <c:pt idx="6">
                  <c:v>51</c:v>
                </c:pt>
                <c:pt idx="7">
                  <c:v>65</c:v>
                </c:pt>
                <c:pt idx="8">
                  <c:v>71</c:v>
                </c:pt>
                <c:pt idx="9">
                  <c:v>77</c:v>
                </c:pt>
                <c:pt idx="10">
                  <c:v>89</c:v>
                </c:pt>
                <c:pt idx="11">
                  <c:v>114</c:v>
                </c:pt>
                <c:pt idx="12">
                  <c:v>138</c:v>
                </c:pt>
              </c:numCache>
            </c:numRef>
          </c:xVal>
          <c:yVal>
            <c:numRef>
              <c:f>'C-MPC'!$V$7:$V$19</c:f>
              <c:numCache>
                <c:formatCode>0.00E+00</c:formatCode>
                <c:ptCount val="13"/>
                <c:pt idx="0">
                  <c:v>8.3E-14</c:v>
                </c:pt>
                <c:pt idx="1">
                  <c:v>2.8000000000000002E-13</c:v>
                </c:pt>
                <c:pt idx="2">
                  <c:v>2.9999999999999998E-13</c:v>
                </c:pt>
                <c:pt idx="3">
                  <c:v>5.6000000000000004E-13</c:v>
                </c:pt>
                <c:pt idx="4">
                  <c:v>7.1999999999999996E-13</c:v>
                </c:pt>
                <c:pt idx="5">
                  <c:v>7.6999999999999995E-13</c:v>
                </c:pt>
                <c:pt idx="6">
                  <c:v>9.0999999999999996E-13</c:v>
                </c:pt>
                <c:pt idx="7">
                  <c:v>1.2999999999999999E-12</c:v>
                </c:pt>
                <c:pt idx="8">
                  <c:v>1.37E-12</c:v>
                </c:pt>
                <c:pt idx="9">
                  <c:v>1.4100000000000001E-12</c:v>
                </c:pt>
                <c:pt idx="10">
                  <c:v>1.4399999999999999E-12</c:v>
                </c:pt>
                <c:pt idx="11">
                  <c:v>1.7400000000000001E-12</c:v>
                </c:pt>
                <c:pt idx="12">
                  <c:v>2.0999999999999999E-12</c:v>
                </c:pt>
              </c:numCache>
            </c:numRef>
          </c:yVal>
          <c:smooth val="0"/>
        </c:ser>
        <c:ser>
          <c:idx val="3"/>
          <c:order val="3"/>
          <c:tx>
            <c:v>C-MPC 10mM</c:v>
          </c:tx>
          <c:spPr>
            <a:ln w="28575">
              <a:noFill/>
            </a:ln>
          </c:spPr>
          <c:marker>
            <c:spPr>
              <a:noFill/>
              <a:ln>
                <a:solidFill>
                  <a:schemeClr val="tx1"/>
                </a:solidFill>
              </a:ln>
            </c:spPr>
          </c:marker>
          <c:trendline>
            <c:trendlineType val="linear"/>
            <c:dispRSqr val="1"/>
            <c:dispEq val="1"/>
            <c:trendlineLbl>
              <c:layout>
                <c:manualLayout>
                  <c:x val="0.23699127220683067"/>
                  <c:y val="0.62912181410240253"/>
                </c:manualLayout>
              </c:layout>
              <c:numFmt formatCode="General" sourceLinked="0"/>
              <c:spPr>
                <a:ln>
                  <a:solidFill>
                    <a:sysClr val="windowText" lastClr="000000"/>
                  </a:solidFill>
                </a:ln>
              </c:spPr>
            </c:trendlineLbl>
          </c:trendline>
          <c:xVal>
            <c:numRef>
              <c:f>'C-MPC'!$AA$7:$AA$18</c:f>
              <c:numCache>
                <c:formatCode>General</c:formatCode>
                <c:ptCount val="12"/>
                <c:pt idx="0">
                  <c:v>9</c:v>
                </c:pt>
                <c:pt idx="1">
                  <c:v>15</c:v>
                </c:pt>
                <c:pt idx="2">
                  <c:v>21</c:v>
                </c:pt>
                <c:pt idx="3">
                  <c:v>35</c:v>
                </c:pt>
                <c:pt idx="4">
                  <c:v>41</c:v>
                </c:pt>
                <c:pt idx="5">
                  <c:v>46</c:v>
                </c:pt>
                <c:pt idx="6">
                  <c:v>53</c:v>
                </c:pt>
                <c:pt idx="7">
                  <c:v>66</c:v>
                </c:pt>
                <c:pt idx="8">
                  <c:v>79</c:v>
                </c:pt>
                <c:pt idx="9">
                  <c:v>92</c:v>
                </c:pt>
                <c:pt idx="10">
                  <c:v>117</c:v>
                </c:pt>
                <c:pt idx="11">
                  <c:v>143</c:v>
                </c:pt>
              </c:numCache>
            </c:numRef>
          </c:xVal>
          <c:yVal>
            <c:numRef>
              <c:f>'C-MPC'!$AB$7:$AB$18</c:f>
              <c:numCache>
                <c:formatCode>0.00E+00</c:formatCode>
                <c:ptCount val="12"/>
                <c:pt idx="0">
                  <c:v>8.6999999999999995E-14</c:v>
                </c:pt>
                <c:pt idx="1">
                  <c:v>2.8999999999999998E-13</c:v>
                </c:pt>
                <c:pt idx="2">
                  <c:v>3.0999999999999999E-13</c:v>
                </c:pt>
                <c:pt idx="3">
                  <c:v>7.1999999999999996E-13</c:v>
                </c:pt>
                <c:pt idx="4">
                  <c:v>7.5999999999999999E-13</c:v>
                </c:pt>
                <c:pt idx="5">
                  <c:v>8.3999999999999995E-13</c:v>
                </c:pt>
                <c:pt idx="6">
                  <c:v>9.1999999999999992E-13</c:v>
                </c:pt>
                <c:pt idx="7">
                  <c:v>1.37E-12</c:v>
                </c:pt>
                <c:pt idx="8">
                  <c:v>1.43E-12</c:v>
                </c:pt>
                <c:pt idx="9">
                  <c:v>1.52E-12</c:v>
                </c:pt>
                <c:pt idx="10">
                  <c:v>1.75E-12</c:v>
                </c:pt>
                <c:pt idx="11">
                  <c:v>2.5900000000000001E-12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4469504"/>
        <c:axId val="44570816"/>
      </c:scatterChart>
      <c:valAx>
        <c:axId val="154469504"/>
        <c:scaling>
          <c:orientation val="minMax"/>
          <c:max val="20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IE"/>
                  <a:t>Particle size (µm)</a:t>
                </a:r>
              </a:p>
            </c:rich>
          </c:tx>
          <c:layout>
            <c:manualLayout>
              <c:xMode val="edge"/>
              <c:yMode val="edge"/>
              <c:x val="0.45981689299818218"/>
              <c:y val="0.93397785771808184"/>
            </c:manualLayout>
          </c:layout>
          <c:overlay val="0"/>
        </c:title>
        <c:numFmt formatCode="General" sourceLinked="1"/>
        <c:majorTickMark val="in"/>
        <c:minorTickMark val="none"/>
        <c:tickLblPos val="nextTo"/>
        <c:spPr>
          <a:ln w="15875">
            <a:solidFill>
              <a:schemeClr val="tx1"/>
            </a:solidFill>
          </a:ln>
        </c:spPr>
        <c:crossAx val="44570816"/>
        <c:crosses val="autoZero"/>
        <c:crossBetween val="midCat"/>
        <c:majorUnit val="50"/>
        <c:minorUnit val="10"/>
      </c:valAx>
      <c:valAx>
        <c:axId val="44570816"/>
        <c:scaling>
          <c:orientation val="minMax"/>
          <c:max val="3.0000000000000018E-12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IE"/>
                  <a:t>Effective diffusivity (m</a:t>
                </a:r>
                <a:r>
                  <a:rPr lang="en-IE" baseline="30000"/>
                  <a:t>2</a:t>
                </a:r>
                <a:r>
                  <a:rPr lang="en-IE"/>
                  <a:t>/s)</a:t>
                </a:r>
              </a:p>
            </c:rich>
          </c:tx>
          <c:layout>
            <c:manualLayout>
              <c:xMode val="edge"/>
              <c:yMode val="edge"/>
              <c:x val="7.6638602816046977E-3"/>
              <c:y val="0.2922066437466912"/>
            </c:manualLayout>
          </c:layout>
          <c:overlay val="0"/>
        </c:title>
        <c:numFmt formatCode="General" sourceLinked="1"/>
        <c:majorTickMark val="in"/>
        <c:minorTickMark val="none"/>
        <c:tickLblPos val="nextTo"/>
        <c:spPr>
          <a:ln w="15875">
            <a:solidFill>
              <a:schemeClr val="tx1"/>
            </a:solidFill>
          </a:ln>
        </c:spPr>
        <c:crossAx val="154469504"/>
        <c:crosses val="autoZero"/>
        <c:crossBetween val="midCat"/>
        <c:majorUnit val="5.0000000000000029E-13"/>
        <c:minorUnit val="1.0000000000000007E-13"/>
      </c:valAx>
      <c:spPr>
        <a:ln>
          <a:solidFill>
            <a:sysClr val="windowText" lastClr="000000"/>
          </a:solidFill>
        </a:ln>
      </c:spPr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183411930895568"/>
          <c:y val="3.6976383076612801E-2"/>
          <c:w val="0.79569990946548785"/>
          <c:h val="0.81962257733171739"/>
        </c:manualLayout>
      </c:layout>
      <c:scatterChart>
        <c:scatterStyle val="lineMarker"/>
        <c:varyColors val="0"/>
        <c:ser>
          <c:idx val="0"/>
          <c:order val="0"/>
          <c:tx>
            <c:v>TG-MPC 0mM</c:v>
          </c:tx>
          <c:spPr>
            <a:ln w="28575">
              <a:noFill/>
            </a:ln>
          </c:spPr>
          <c:marker>
            <c:spPr>
              <a:solidFill>
                <a:schemeClr val="dk1"/>
              </a:solidFill>
              <a:ln>
                <a:solidFill>
                  <a:schemeClr val="dk1">
                    <a:shade val="50000"/>
                  </a:schemeClr>
                </a:solidFill>
              </a:ln>
            </c:spPr>
          </c:marker>
          <c:trendline>
            <c:trendlineType val="linear"/>
            <c:dispRSqr val="1"/>
            <c:dispEq val="1"/>
            <c:trendlineLbl>
              <c:layout>
                <c:manualLayout>
                  <c:x val="0.19220386123480351"/>
                  <c:y val="0.32829930263191065"/>
                </c:manualLayout>
              </c:layout>
              <c:numFmt formatCode="General" sourceLinked="0"/>
              <c:spPr>
                <a:ln>
                  <a:solidFill>
                    <a:sysClr val="windowText" lastClr="000000"/>
                  </a:solidFill>
                </a:ln>
              </c:spPr>
            </c:trendlineLbl>
          </c:trendline>
          <c:xVal>
            <c:numRef>
              <c:f>'TG-MPC'!$B$13:$B$22</c:f>
              <c:numCache>
                <c:formatCode>General</c:formatCode>
                <c:ptCount val="10"/>
                <c:pt idx="0">
                  <c:v>7</c:v>
                </c:pt>
                <c:pt idx="1">
                  <c:v>16</c:v>
                </c:pt>
                <c:pt idx="2">
                  <c:v>27</c:v>
                </c:pt>
                <c:pt idx="3">
                  <c:v>34</c:v>
                </c:pt>
                <c:pt idx="4">
                  <c:v>42</c:v>
                </c:pt>
                <c:pt idx="5">
                  <c:v>63</c:v>
                </c:pt>
                <c:pt idx="6">
                  <c:v>98</c:v>
                </c:pt>
                <c:pt idx="7">
                  <c:v>115</c:v>
                </c:pt>
                <c:pt idx="8">
                  <c:v>131</c:v>
                </c:pt>
                <c:pt idx="9">
                  <c:v>154</c:v>
                </c:pt>
              </c:numCache>
            </c:numRef>
          </c:xVal>
          <c:yVal>
            <c:numRef>
              <c:f>'TG-MPC'!$C$13:$C$22</c:f>
              <c:numCache>
                <c:formatCode>General</c:formatCode>
                <c:ptCount val="10"/>
                <c:pt idx="0">
                  <c:v>1.1E-14</c:v>
                </c:pt>
                <c:pt idx="1">
                  <c:v>2.9162332773333334E-13</c:v>
                </c:pt>
                <c:pt idx="2">
                  <c:v>5.3770362644444404E-13</c:v>
                </c:pt>
                <c:pt idx="3">
                  <c:v>5.4999999999999998E-13</c:v>
                </c:pt>
                <c:pt idx="4">
                  <c:v>7.1E-13</c:v>
                </c:pt>
                <c:pt idx="5">
                  <c:v>1.23E-12</c:v>
                </c:pt>
                <c:pt idx="6">
                  <c:v>1.37E-12</c:v>
                </c:pt>
                <c:pt idx="7">
                  <c:v>1.8E-12</c:v>
                </c:pt>
                <c:pt idx="8">
                  <c:v>1.9E-12</c:v>
                </c:pt>
                <c:pt idx="9">
                  <c:v>2.3999999999999999E-12</c:v>
                </c:pt>
              </c:numCache>
            </c:numRef>
          </c:yVal>
          <c:smooth val="0"/>
        </c:ser>
        <c:ser>
          <c:idx val="1"/>
          <c:order val="1"/>
          <c:tx>
            <c:v>TG-MPC 2.5mM</c:v>
          </c:tx>
          <c:spPr>
            <a:ln w="28575">
              <a:noFill/>
            </a:ln>
          </c:spPr>
          <c:marker>
            <c:spPr>
              <a:solidFill>
                <a:schemeClr val="dk1"/>
              </a:solidFill>
              <a:ln>
                <a:solidFill>
                  <a:schemeClr val="dk1">
                    <a:shade val="50000"/>
                  </a:schemeClr>
                </a:solidFill>
              </a:ln>
            </c:spPr>
          </c:marker>
          <c:trendline>
            <c:trendlineType val="linear"/>
            <c:dispRSqr val="1"/>
            <c:dispEq val="1"/>
            <c:trendlineLbl>
              <c:layout>
                <c:manualLayout>
                  <c:x val="0.15294057407727962"/>
                  <c:y val="0.51444821104444505"/>
                </c:manualLayout>
              </c:layout>
              <c:numFmt formatCode="General" sourceLinked="0"/>
              <c:spPr>
                <a:ln>
                  <a:solidFill>
                    <a:sysClr val="windowText" lastClr="000000"/>
                  </a:solidFill>
                </a:ln>
              </c:spPr>
            </c:trendlineLbl>
          </c:trendline>
          <c:xVal>
            <c:numRef>
              <c:f>'TG-MPC'!$D$13:$D$22</c:f>
              <c:numCache>
                <c:formatCode>General</c:formatCode>
                <c:ptCount val="10"/>
                <c:pt idx="0">
                  <c:v>10</c:v>
                </c:pt>
                <c:pt idx="1">
                  <c:v>12</c:v>
                </c:pt>
                <c:pt idx="2">
                  <c:v>19</c:v>
                </c:pt>
                <c:pt idx="3">
                  <c:v>37</c:v>
                </c:pt>
                <c:pt idx="4">
                  <c:v>44</c:v>
                </c:pt>
                <c:pt idx="5">
                  <c:v>69</c:v>
                </c:pt>
                <c:pt idx="6">
                  <c:v>84</c:v>
                </c:pt>
                <c:pt idx="7">
                  <c:v>119</c:v>
                </c:pt>
                <c:pt idx="8">
                  <c:v>126</c:v>
                </c:pt>
                <c:pt idx="9">
                  <c:v>165</c:v>
                </c:pt>
              </c:numCache>
            </c:numRef>
          </c:xVal>
          <c:yVal>
            <c:numRef>
              <c:f>'TG-MPC'!$E$13:$E$22</c:f>
              <c:numCache>
                <c:formatCode>0.00E+00</c:formatCode>
                <c:ptCount val="10"/>
                <c:pt idx="0">
                  <c:v>4.4999999999999998E-14</c:v>
                </c:pt>
                <c:pt idx="1">
                  <c:v>2.8999999999999998E-13</c:v>
                </c:pt>
                <c:pt idx="2">
                  <c:v>4.1999999999999998E-13</c:v>
                </c:pt>
                <c:pt idx="3">
                  <c:v>5.7999999999999995E-13</c:v>
                </c:pt>
                <c:pt idx="4">
                  <c:v>7.1999999999999996E-13</c:v>
                </c:pt>
                <c:pt idx="5">
                  <c:v>1.4000000000000001E-12</c:v>
                </c:pt>
                <c:pt idx="6">
                  <c:v>1.2999999999999999E-12</c:v>
                </c:pt>
                <c:pt idx="7">
                  <c:v>1.9E-12</c:v>
                </c:pt>
                <c:pt idx="8">
                  <c:v>2.1999999999999999E-12</c:v>
                </c:pt>
                <c:pt idx="9">
                  <c:v>2.6499999999999998E-12</c:v>
                </c:pt>
              </c:numCache>
            </c:numRef>
          </c:yVal>
          <c:smooth val="0"/>
        </c:ser>
        <c:ser>
          <c:idx val="2"/>
          <c:order val="2"/>
          <c:tx>
            <c:v>TG-MPC 5mM</c:v>
          </c:tx>
          <c:spPr>
            <a:ln w="28575">
              <a:noFill/>
            </a:ln>
          </c:spPr>
          <c:marker>
            <c:spPr>
              <a:solidFill>
                <a:schemeClr val="dk1"/>
              </a:solidFill>
              <a:ln>
                <a:solidFill>
                  <a:schemeClr val="dk1">
                    <a:shade val="50000"/>
                  </a:schemeClr>
                </a:solidFill>
              </a:ln>
            </c:spPr>
          </c:marker>
          <c:trendline>
            <c:trendlineType val="linear"/>
            <c:dispRSqr val="1"/>
            <c:dispEq val="1"/>
            <c:trendlineLbl>
              <c:layout>
                <c:manualLayout>
                  <c:x val="0.36552942487561907"/>
                  <c:y val="0.39868881091335368"/>
                </c:manualLayout>
              </c:layout>
              <c:numFmt formatCode="General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</c:trendlineLbl>
          </c:trendline>
          <c:xVal>
            <c:numRef>
              <c:f>'TG-MPC'!$F$13:$F$22</c:f>
              <c:numCache>
                <c:formatCode>General</c:formatCode>
                <c:ptCount val="10"/>
                <c:pt idx="0">
                  <c:v>9</c:v>
                </c:pt>
                <c:pt idx="1">
                  <c:v>13</c:v>
                </c:pt>
                <c:pt idx="2">
                  <c:v>19</c:v>
                </c:pt>
                <c:pt idx="3">
                  <c:v>24</c:v>
                </c:pt>
                <c:pt idx="4">
                  <c:v>37</c:v>
                </c:pt>
                <c:pt idx="5">
                  <c:v>49</c:v>
                </c:pt>
                <c:pt idx="6">
                  <c:v>65</c:v>
                </c:pt>
                <c:pt idx="7">
                  <c:v>78</c:v>
                </c:pt>
                <c:pt idx="8">
                  <c:v>99</c:v>
                </c:pt>
                <c:pt idx="9">
                  <c:v>111</c:v>
                </c:pt>
              </c:numCache>
            </c:numRef>
          </c:xVal>
          <c:yVal>
            <c:numRef>
              <c:f>'TG-MPC'!$G$13:$G$22</c:f>
              <c:numCache>
                <c:formatCode>0.00E+00</c:formatCode>
                <c:ptCount val="10"/>
                <c:pt idx="0">
                  <c:v>4.7999999999999997E-14</c:v>
                </c:pt>
                <c:pt idx="1">
                  <c:v>2.9999999999999998E-13</c:v>
                </c:pt>
                <c:pt idx="2">
                  <c:v>4.3099999999999998E-13</c:v>
                </c:pt>
                <c:pt idx="3">
                  <c:v>4.9000000000000003E-13</c:v>
                </c:pt>
                <c:pt idx="4">
                  <c:v>6.8999999999999999E-13</c:v>
                </c:pt>
                <c:pt idx="5">
                  <c:v>7.5000000000000004E-13</c:v>
                </c:pt>
                <c:pt idx="6">
                  <c:v>1.2999999999999999E-12</c:v>
                </c:pt>
                <c:pt idx="7">
                  <c:v>1.32E-12</c:v>
                </c:pt>
                <c:pt idx="8">
                  <c:v>1.76E-12</c:v>
                </c:pt>
                <c:pt idx="9">
                  <c:v>1.98E-12</c:v>
                </c:pt>
              </c:numCache>
            </c:numRef>
          </c:yVal>
          <c:smooth val="0"/>
        </c:ser>
        <c:ser>
          <c:idx val="3"/>
          <c:order val="3"/>
          <c:tx>
            <c:v>TG-MPC 10mM</c:v>
          </c:tx>
          <c:spPr>
            <a:ln w="28575">
              <a:noFill/>
            </a:ln>
          </c:spPr>
          <c:marker>
            <c:spPr>
              <a:ln>
                <a:solidFill>
                  <a:schemeClr val="dk1">
                    <a:shade val="50000"/>
                  </a:schemeClr>
                </a:solidFill>
              </a:ln>
            </c:spPr>
          </c:marker>
          <c:trendline>
            <c:trendlineType val="linear"/>
            <c:dispRSqr val="1"/>
            <c:dispEq val="1"/>
            <c:trendlineLbl>
              <c:layout>
                <c:manualLayout>
                  <c:x val="0.20239564731856136"/>
                  <c:y val="0.70092662036453479"/>
                </c:manualLayout>
              </c:layout>
              <c:numFmt formatCode="General" sourceLinked="0"/>
              <c:spPr>
                <a:ln>
                  <a:solidFill>
                    <a:sysClr val="windowText" lastClr="000000"/>
                  </a:solidFill>
                </a:ln>
              </c:spPr>
            </c:trendlineLbl>
          </c:trendline>
          <c:xVal>
            <c:numRef>
              <c:f>'TG-MPC'!$H$13:$H$22</c:f>
              <c:numCache>
                <c:formatCode>General</c:formatCode>
                <c:ptCount val="10"/>
                <c:pt idx="0">
                  <c:v>12</c:v>
                </c:pt>
                <c:pt idx="1">
                  <c:v>24</c:v>
                </c:pt>
                <c:pt idx="2">
                  <c:v>31</c:v>
                </c:pt>
                <c:pt idx="3">
                  <c:v>42</c:v>
                </c:pt>
                <c:pt idx="4">
                  <c:v>51</c:v>
                </c:pt>
                <c:pt idx="5">
                  <c:v>54</c:v>
                </c:pt>
                <c:pt idx="6">
                  <c:v>76</c:v>
                </c:pt>
                <c:pt idx="7">
                  <c:v>84</c:v>
                </c:pt>
                <c:pt idx="8">
                  <c:v>105</c:v>
                </c:pt>
                <c:pt idx="9">
                  <c:v>151</c:v>
                </c:pt>
              </c:numCache>
            </c:numRef>
          </c:xVal>
          <c:yVal>
            <c:numRef>
              <c:f>'TG-MPC'!$I$13:$I$22</c:f>
              <c:numCache>
                <c:formatCode>0.00E+00</c:formatCode>
                <c:ptCount val="10"/>
                <c:pt idx="0">
                  <c:v>9.1000000000000004E-14</c:v>
                </c:pt>
                <c:pt idx="1">
                  <c:v>4.9600000000000001E-13</c:v>
                </c:pt>
                <c:pt idx="2">
                  <c:v>4.9999999999999999E-13</c:v>
                </c:pt>
                <c:pt idx="3">
                  <c:v>5.9999999999999997E-13</c:v>
                </c:pt>
                <c:pt idx="4">
                  <c:v>7.5999999999999999E-13</c:v>
                </c:pt>
                <c:pt idx="5">
                  <c:v>9.7699999999999998E-13</c:v>
                </c:pt>
                <c:pt idx="6">
                  <c:v>1.5799999999999999E-12</c:v>
                </c:pt>
                <c:pt idx="7">
                  <c:v>1.3399999999999999E-12</c:v>
                </c:pt>
                <c:pt idx="8">
                  <c:v>1.8199999999999999E-12</c:v>
                </c:pt>
                <c:pt idx="9">
                  <c:v>2.8000000000000002E-12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25318016"/>
        <c:axId val="425318592"/>
      </c:scatterChart>
      <c:valAx>
        <c:axId val="425318016"/>
        <c:scaling>
          <c:orientation val="minMax"/>
          <c:max val="20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IE"/>
                  <a:t>Particle size (µm)</a:t>
                </a:r>
              </a:p>
            </c:rich>
          </c:tx>
          <c:layout>
            <c:manualLayout>
              <c:xMode val="edge"/>
              <c:yMode val="edge"/>
              <c:x val="0.43870674661016451"/>
              <c:y val="0.9197043906143646"/>
            </c:manualLayout>
          </c:layout>
          <c:overlay val="0"/>
        </c:title>
        <c:numFmt formatCode="General" sourceLinked="1"/>
        <c:majorTickMark val="in"/>
        <c:minorTickMark val="none"/>
        <c:tickLblPos val="nextTo"/>
        <c:spPr>
          <a:ln w="15875">
            <a:solidFill>
              <a:schemeClr val="tx1"/>
            </a:solidFill>
          </a:ln>
        </c:spPr>
        <c:crossAx val="425318592"/>
        <c:crosses val="autoZero"/>
        <c:crossBetween val="midCat"/>
        <c:majorUnit val="50"/>
        <c:minorUnit val="10"/>
      </c:valAx>
      <c:valAx>
        <c:axId val="425318592"/>
        <c:scaling>
          <c:orientation val="minMax"/>
          <c:max val="3.0000000000000018E-12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IE"/>
                  <a:t>Effective diffusivity (m</a:t>
                </a:r>
                <a:r>
                  <a:rPr lang="en-IE" baseline="30000"/>
                  <a:t>2</a:t>
                </a:r>
                <a:r>
                  <a:rPr lang="en-IE"/>
                  <a:t>/s)</a:t>
                </a:r>
              </a:p>
            </c:rich>
          </c:tx>
          <c:layout>
            <c:manualLayout>
              <c:xMode val="edge"/>
              <c:yMode val="edge"/>
              <c:x val="3.0920494182209448E-3"/>
              <c:y val="0.25162209771346461"/>
            </c:manualLayout>
          </c:layout>
          <c:overlay val="0"/>
        </c:title>
        <c:numFmt formatCode="General" sourceLinked="1"/>
        <c:majorTickMark val="in"/>
        <c:minorTickMark val="none"/>
        <c:tickLblPos val="nextTo"/>
        <c:spPr>
          <a:ln w="15875">
            <a:solidFill>
              <a:schemeClr val="tx1"/>
            </a:solidFill>
          </a:ln>
        </c:spPr>
        <c:crossAx val="425318016"/>
        <c:crosses val="autoZero"/>
        <c:crossBetween val="midCat"/>
        <c:majorUnit val="5.0000000000000029E-13"/>
        <c:minorUnit val="1.0000000000000007E-13"/>
      </c:valAx>
      <c:spPr>
        <a:ln>
          <a:solidFill>
            <a:sysClr val="windowText" lastClr="000000"/>
          </a:solidFill>
        </a:ln>
      </c:spPr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0.73222</cdr:x>
      <cdr:y>0.58295</cdr:y>
    </cdr:from>
    <cdr:to>
      <cdr:x>0.74895</cdr:x>
      <cdr:y>0.6062</cdr:y>
    </cdr:to>
    <cdr:sp macro="" textlink="">
      <cdr:nvSpPr>
        <cdr:cNvPr id="2" name="Diamond 1"/>
        <cdr:cNvSpPr/>
      </cdr:nvSpPr>
      <cdr:spPr>
        <a:xfrm xmlns:a="http://schemas.openxmlformats.org/drawingml/2006/main">
          <a:off x="4132750" y="2959835"/>
          <a:ext cx="94462" cy="118077"/>
        </a:xfrm>
        <a:prstGeom xmlns:a="http://schemas.openxmlformats.org/drawingml/2006/main" prst="diamond">
          <a:avLst/>
        </a:prstGeom>
      </cdr:spPr>
      <cdr:style>
        <a:lnRef xmlns:a="http://schemas.openxmlformats.org/drawingml/2006/main" idx="2">
          <a:schemeClr val="dk1">
            <a:shade val="50000"/>
          </a:schemeClr>
        </a:lnRef>
        <a:fillRef xmlns:a="http://schemas.openxmlformats.org/drawingml/2006/main" idx="1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0.73361</cdr:x>
      <cdr:y>0.66667</cdr:y>
    </cdr:from>
    <cdr:to>
      <cdr:x>0.75035</cdr:x>
      <cdr:y>0.68992</cdr:y>
    </cdr:to>
    <cdr:sp macro="" textlink="">
      <cdr:nvSpPr>
        <cdr:cNvPr id="3" name="Rectangle 2"/>
        <cdr:cNvSpPr/>
      </cdr:nvSpPr>
      <cdr:spPr>
        <a:xfrm xmlns:a="http://schemas.openxmlformats.org/drawingml/2006/main">
          <a:off x="4140621" y="3384917"/>
          <a:ext cx="94462" cy="118078"/>
        </a:xfrm>
        <a:prstGeom xmlns:a="http://schemas.openxmlformats.org/drawingml/2006/main" prst="rect">
          <a:avLst/>
        </a:prstGeom>
      </cdr:spPr>
      <cdr:style>
        <a:lnRef xmlns:a="http://schemas.openxmlformats.org/drawingml/2006/main" idx="2">
          <a:schemeClr val="dk1">
            <a:shade val="50000"/>
          </a:schemeClr>
        </a:lnRef>
        <a:fillRef xmlns:a="http://schemas.openxmlformats.org/drawingml/2006/main" idx="1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0.73222</cdr:x>
      <cdr:y>0.75194</cdr:y>
    </cdr:from>
    <cdr:to>
      <cdr:x>0.75314</cdr:x>
      <cdr:y>0.7814</cdr:y>
    </cdr:to>
    <cdr:sp macro="" textlink="">
      <cdr:nvSpPr>
        <cdr:cNvPr id="4" name="Isosceles Triangle 3"/>
        <cdr:cNvSpPr/>
      </cdr:nvSpPr>
      <cdr:spPr>
        <a:xfrm xmlns:a="http://schemas.openxmlformats.org/drawingml/2006/main">
          <a:off x="4132749" y="3817872"/>
          <a:ext cx="118078" cy="149566"/>
        </a:xfrm>
        <a:prstGeom xmlns:a="http://schemas.openxmlformats.org/drawingml/2006/main" prst="triangle">
          <a:avLst/>
        </a:prstGeom>
      </cdr:spPr>
      <cdr:style>
        <a:lnRef xmlns:a="http://schemas.openxmlformats.org/drawingml/2006/main" idx="2">
          <a:schemeClr val="dk1">
            <a:shade val="50000"/>
          </a:schemeClr>
        </a:lnRef>
        <a:fillRef xmlns:a="http://schemas.openxmlformats.org/drawingml/2006/main" idx="1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0.73361</cdr:x>
      <cdr:y>0.84031</cdr:y>
    </cdr:from>
    <cdr:to>
      <cdr:x>0.75453</cdr:x>
      <cdr:y>0.86822</cdr:y>
    </cdr:to>
    <cdr:sp macro="" textlink="">
      <cdr:nvSpPr>
        <cdr:cNvPr id="5" name="Multiply 4"/>
        <cdr:cNvSpPr/>
      </cdr:nvSpPr>
      <cdr:spPr>
        <a:xfrm xmlns:a="http://schemas.openxmlformats.org/drawingml/2006/main">
          <a:off x="4140620" y="4266571"/>
          <a:ext cx="118079" cy="141695"/>
        </a:xfrm>
        <a:prstGeom xmlns:a="http://schemas.openxmlformats.org/drawingml/2006/main" prst="mathMultiply">
          <a:avLst/>
        </a:prstGeom>
        <a:ln xmlns:a="http://schemas.openxmlformats.org/drawingml/2006/main"/>
      </cdr:spPr>
      <cdr:style>
        <a:lnRef xmlns:a="http://schemas.openxmlformats.org/drawingml/2006/main" idx="2">
          <a:schemeClr val="dk1">
            <a:shade val="50000"/>
          </a:schemeClr>
        </a:lnRef>
        <a:fillRef xmlns:a="http://schemas.openxmlformats.org/drawingml/2006/main" idx="1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0.74059</cdr:x>
      <cdr:y>0.54884</cdr:y>
    </cdr:from>
    <cdr:to>
      <cdr:x>0.75872</cdr:x>
      <cdr:y>0.57209</cdr:y>
    </cdr:to>
    <cdr:sp macro="" textlink="">
      <cdr:nvSpPr>
        <cdr:cNvPr id="2" name="Diamond 1"/>
        <cdr:cNvSpPr/>
      </cdr:nvSpPr>
      <cdr:spPr>
        <a:xfrm xmlns:a="http://schemas.openxmlformats.org/drawingml/2006/main">
          <a:off x="4179980" y="2786653"/>
          <a:ext cx="102334" cy="118078"/>
        </a:xfrm>
        <a:prstGeom xmlns:a="http://schemas.openxmlformats.org/drawingml/2006/main" prst="diamond">
          <a:avLst/>
        </a:prstGeom>
      </cdr:spPr>
      <cdr:style>
        <a:lnRef xmlns:a="http://schemas.openxmlformats.org/drawingml/2006/main" idx="2">
          <a:schemeClr val="dk1">
            <a:shade val="50000"/>
          </a:schemeClr>
        </a:lnRef>
        <a:fillRef xmlns:a="http://schemas.openxmlformats.org/drawingml/2006/main" idx="1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0.73973</cdr:x>
      <cdr:y>0.63596</cdr:y>
    </cdr:from>
    <cdr:to>
      <cdr:x>0.75732</cdr:x>
      <cdr:y>0.65581</cdr:y>
    </cdr:to>
    <cdr:sp macro="" textlink="">
      <cdr:nvSpPr>
        <cdr:cNvPr id="3" name="Rectangle 2"/>
        <cdr:cNvSpPr/>
      </cdr:nvSpPr>
      <cdr:spPr>
        <a:xfrm xmlns:a="http://schemas.openxmlformats.org/drawingml/2006/main" flipH="1" flipV="1">
          <a:off x="4175132" y="3228991"/>
          <a:ext cx="99309" cy="100822"/>
        </a:xfrm>
        <a:prstGeom xmlns:a="http://schemas.openxmlformats.org/drawingml/2006/main" prst="rect">
          <a:avLst/>
        </a:prstGeom>
      </cdr:spPr>
      <cdr:style>
        <a:lnRef xmlns:a="http://schemas.openxmlformats.org/drawingml/2006/main" idx="2">
          <a:schemeClr val="dk1">
            <a:shade val="50000"/>
          </a:schemeClr>
        </a:lnRef>
        <a:fillRef xmlns:a="http://schemas.openxmlformats.org/drawingml/2006/main" idx="1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0.7378</cdr:x>
      <cdr:y>0.72093</cdr:y>
    </cdr:from>
    <cdr:to>
      <cdr:x>0.75732</cdr:x>
      <cdr:y>0.74574</cdr:y>
    </cdr:to>
    <cdr:sp macro="" textlink="">
      <cdr:nvSpPr>
        <cdr:cNvPr id="4" name="Isosceles Triangle 3"/>
        <cdr:cNvSpPr/>
      </cdr:nvSpPr>
      <cdr:spPr>
        <a:xfrm xmlns:a="http://schemas.openxmlformats.org/drawingml/2006/main">
          <a:off x="4164235" y="3660434"/>
          <a:ext cx="110207" cy="125950"/>
        </a:xfrm>
        <a:prstGeom xmlns:a="http://schemas.openxmlformats.org/drawingml/2006/main" prst="triangle">
          <a:avLst/>
        </a:prstGeom>
      </cdr:spPr>
      <cdr:style>
        <a:lnRef xmlns:a="http://schemas.openxmlformats.org/drawingml/2006/main" idx="2">
          <a:schemeClr val="dk1">
            <a:shade val="50000"/>
          </a:schemeClr>
        </a:lnRef>
        <a:fillRef xmlns:a="http://schemas.openxmlformats.org/drawingml/2006/main" idx="1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0.73501</cdr:x>
      <cdr:y>0.80775</cdr:y>
    </cdr:from>
    <cdr:to>
      <cdr:x>0.75314</cdr:x>
      <cdr:y>0.83023</cdr:y>
    </cdr:to>
    <cdr:sp macro="" textlink="">
      <cdr:nvSpPr>
        <cdr:cNvPr id="5" name="Multiply 4"/>
        <cdr:cNvSpPr/>
      </cdr:nvSpPr>
      <cdr:spPr>
        <a:xfrm xmlns:a="http://schemas.openxmlformats.org/drawingml/2006/main">
          <a:off x="4148492" y="4101261"/>
          <a:ext cx="102335" cy="114143"/>
        </a:xfrm>
        <a:prstGeom xmlns:a="http://schemas.openxmlformats.org/drawingml/2006/main" prst="mathMultiply">
          <a:avLst/>
        </a:prstGeom>
      </cdr:spPr>
      <cdr:style>
        <a:lnRef xmlns:a="http://schemas.openxmlformats.org/drawingml/2006/main" idx="2">
          <a:schemeClr val="dk1">
            <a:shade val="50000"/>
          </a:schemeClr>
        </a:lnRef>
        <a:fillRef xmlns:a="http://schemas.openxmlformats.org/drawingml/2006/main" idx="1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0.17419</cdr:x>
      <cdr:y>0.06006</cdr:y>
    </cdr:from>
    <cdr:to>
      <cdr:x>0.22189</cdr:x>
      <cdr:y>0.11196</cdr:y>
    </cdr:to>
    <cdr:sp macro="" textlink="">
      <cdr:nvSpPr>
        <cdr:cNvPr id="6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983089" y="304893"/>
          <a:ext cx="269240" cy="263525"/>
        </a:xfrm>
        <a:prstGeom xmlns:a="http://schemas.openxmlformats.org/drawingml/2006/main" prst="rect">
          <a:avLst/>
        </a:prstGeom>
        <a:solidFill xmlns:a="http://schemas.openxmlformats.org/drawingml/2006/main">
          <a:srgbClr val="FFFFFF"/>
        </a:solidFill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r>
            <a:rPr lang="en-IE">
              <a:latin typeface="Times New Roman" pitchFamily="18" charset="0"/>
              <a:cs typeface="Times New Roman" pitchFamily="18" charset="0"/>
            </a:rPr>
            <a:t>B</a:t>
          </a:r>
        </a:p>
      </cdr:txBody>
    </cdr:sp>
  </cdr:relSizeAnchor>
  <cdr:relSizeAnchor xmlns:cdr="http://schemas.openxmlformats.org/drawingml/2006/chartDrawing">
    <cdr:from>
      <cdr:x>0.23686</cdr:x>
      <cdr:y>0.9481</cdr:y>
    </cdr:from>
    <cdr:to>
      <cdr:x>0.28456</cdr:x>
      <cdr:y>1</cdr:y>
    </cdr:to>
    <cdr:sp macro="" textlink="">
      <cdr:nvSpPr>
        <cdr:cNvPr id="7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336790" y="9129737"/>
          <a:ext cx="269214" cy="263487"/>
        </a:xfrm>
        <a:prstGeom xmlns:a="http://schemas.openxmlformats.org/drawingml/2006/main" prst="rect">
          <a:avLst/>
        </a:prstGeom>
        <a:solidFill xmlns:a="http://schemas.openxmlformats.org/drawingml/2006/main">
          <a:srgbClr val="FFFFFF"/>
        </a:solidFill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r>
            <a:rPr lang="en-IE">
              <a:latin typeface="Times New Roman" pitchFamily="18" charset="0"/>
              <a:cs typeface="Times New Roman" pitchFamily="18" charset="0"/>
            </a:rPr>
            <a:t>B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Valentyn Maidannyk</dc:creator>
  <cp:lastModifiedBy>Noel McCarthy</cp:lastModifiedBy>
  <cp:revision>2</cp:revision>
  <dcterms:created xsi:type="dcterms:W3CDTF">2019-11-06T12:53:00Z</dcterms:created>
  <dcterms:modified xsi:type="dcterms:W3CDTF">2019-11-06T12:53:00Z</dcterms:modified>
</cp:coreProperties>
</file>