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2DE" w:rsidRPr="003211B2" w:rsidRDefault="001D62DE" w:rsidP="001D62DE">
      <w:pPr>
        <w:pStyle w:val="Title"/>
        <w:spacing w:line="480" w:lineRule="auto"/>
        <w:jc w:val="both"/>
        <w:rPr>
          <w:rFonts w:ascii="Times New Roman" w:hAnsi="Times New Roman" w:cs="Times New Roman"/>
          <w:b/>
          <w:sz w:val="28"/>
          <w:szCs w:val="40"/>
        </w:rPr>
      </w:pPr>
      <w:bookmarkStart w:id="0" w:name="_GoBack"/>
      <w:bookmarkEnd w:id="0"/>
      <w:r w:rsidRPr="003211B2">
        <w:rPr>
          <w:rFonts w:ascii="Times New Roman" w:hAnsi="Times New Roman" w:cs="Times New Roman"/>
          <w:b/>
          <w:sz w:val="28"/>
          <w:szCs w:val="40"/>
        </w:rPr>
        <w:t>Non-classical behaviour of higher valence dopants in chromium (III) oxide by a Cr vacancy compensation mechanism</w:t>
      </w:r>
    </w:p>
    <w:p w:rsidR="001D62DE" w:rsidRPr="003C2D1B" w:rsidRDefault="001D62DE" w:rsidP="001D62DE">
      <w:pPr>
        <w:spacing w:line="480" w:lineRule="auto"/>
        <w:rPr>
          <w:rFonts w:ascii="Times New Roman" w:hAnsi="Times New Roman" w:cs="Times New Roman"/>
          <w:sz w:val="24"/>
        </w:rPr>
      </w:pPr>
    </w:p>
    <w:p w:rsidR="001D62DE" w:rsidRPr="003C2D1B" w:rsidRDefault="001D62DE" w:rsidP="001D62DE">
      <w:pPr>
        <w:pStyle w:val="Subtitle"/>
        <w:spacing w:line="480" w:lineRule="auto"/>
        <w:rPr>
          <w:rFonts w:ascii="Times New Roman" w:hAnsi="Times New Roman" w:cs="Times New Roman"/>
          <w:color w:val="auto"/>
          <w:sz w:val="24"/>
        </w:rPr>
      </w:pPr>
      <w:r w:rsidRPr="003C2D1B">
        <w:rPr>
          <w:rFonts w:ascii="Times New Roman" w:hAnsi="Times New Roman" w:cs="Times New Roman"/>
          <w:color w:val="auto"/>
          <w:sz w:val="24"/>
        </w:rPr>
        <w:t>John J Carey, and Michael Nolan</w:t>
      </w:r>
    </w:p>
    <w:p w:rsidR="001D62DE" w:rsidRDefault="001D62DE" w:rsidP="001D62DE">
      <w:pPr>
        <w:pStyle w:val="Subtitle"/>
        <w:spacing w:line="480" w:lineRule="auto"/>
        <w:rPr>
          <w:rFonts w:ascii="Times New Roman" w:hAnsi="Times New Roman" w:cs="Times New Roman"/>
          <w:color w:val="auto"/>
          <w:sz w:val="24"/>
        </w:rPr>
      </w:pPr>
      <w:r w:rsidRPr="003C2D1B">
        <w:rPr>
          <w:rFonts w:ascii="Times New Roman" w:hAnsi="Times New Roman" w:cs="Times New Roman"/>
          <w:color w:val="auto"/>
          <w:sz w:val="24"/>
        </w:rPr>
        <w:t xml:space="preserve">Tyndall National Institute, University College Cork, Lee Maltings Complex, Cork, Ireland </w:t>
      </w:r>
    </w:p>
    <w:p w:rsidR="004B1EDD" w:rsidRDefault="004B1EDD"/>
    <w:p w:rsidR="001D62DE" w:rsidRDefault="001D62DE">
      <w:pPr>
        <w:rPr>
          <w:rFonts w:ascii="Times New Roman" w:hAnsi="Times New Roman" w:cs="Times New Roman"/>
          <w:b/>
          <w:sz w:val="28"/>
          <w:szCs w:val="28"/>
        </w:rPr>
      </w:pPr>
      <w:r w:rsidRPr="001D62DE">
        <w:rPr>
          <w:rFonts w:ascii="Times New Roman" w:hAnsi="Times New Roman" w:cs="Times New Roman"/>
          <w:b/>
          <w:sz w:val="28"/>
          <w:szCs w:val="28"/>
        </w:rPr>
        <w:t>Supplementary Information</w:t>
      </w:r>
    </w:p>
    <w:p w:rsidR="00F97CD2" w:rsidRDefault="00F97CD2">
      <w:pPr>
        <w:rPr>
          <w:rFonts w:ascii="Times New Roman" w:hAnsi="Times New Roman" w:cs="Times New Roman"/>
          <w:b/>
          <w:sz w:val="28"/>
          <w:szCs w:val="28"/>
        </w:rPr>
      </w:pPr>
    </w:p>
    <w:p w:rsidR="00F97CD2" w:rsidRDefault="00F97CD2">
      <w:pPr>
        <w:rPr>
          <w:rFonts w:ascii="Times New Roman" w:hAnsi="Times New Roman" w:cs="Times New Roman"/>
          <w:b/>
          <w:sz w:val="28"/>
          <w:szCs w:val="28"/>
        </w:rPr>
      </w:pPr>
      <w:r>
        <w:rPr>
          <w:rFonts w:ascii="Times New Roman" w:hAnsi="Times New Roman" w:cs="Times New Roman"/>
          <w:b/>
          <w:sz w:val="28"/>
          <w:szCs w:val="28"/>
        </w:rPr>
        <w:t>Two Metal dopant Distribution</w:t>
      </w:r>
    </w:p>
    <w:p w:rsidR="001D62DE" w:rsidRDefault="001D62DE">
      <w:pPr>
        <w:rPr>
          <w:rFonts w:ascii="Times New Roman" w:hAnsi="Times New Roman" w:cs="Times New Roman"/>
          <w:b/>
          <w:sz w:val="28"/>
          <w:szCs w:val="28"/>
        </w:rPr>
      </w:pPr>
    </w:p>
    <w:p w:rsidR="00375F55" w:rsidRDefault="001672C1" w:rsidP="00375F55">
      <w:pPr>
        <w:keepNext/>
      </w:pPr>
      <w:r>
        <w:rPr>
          <w:noProof/>
          <w:lang w:eastAsia="en-IE"/>
        </w:rPr>
        <w:drawing>
          <wp:inline distT="0" distB="0" distL="0" distR="0">
            <wp:extent cx="5731510" cy="313563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wo Ce distri.tif"/>
                    <pic:cNvPicPr/>
                  </pic:nvPicPr>
                  <pic:blipFill>
                    <a:blip r:embed="rId6">
                      <a:extLst>
                        <a:ext uri="{28A0092B-C50C-407E-A947-70E740481C1C}">
                          <a14:useLocalDpi xmlns:a14="http://schemas.microsoft.com/office/drawing/2010/main" val="0"/>
                        </a:ext>
                      </a:extLst>
                    </a:blip>
                    <a:stretch>
                      <a:fillRect/>
                    </a:stretch>
                  </pic:blipFill>
                  <pic:spPr>
                    <a:xfrm>
                      <a:off x="0" y="0"/>
                      <a:ext cx="5731510" cy="3135630"/>
                    </a:xfrm>
                    <a:prstGeom prst="rect">
                      <a:avLst/>
                    </a:prstGeom>
                  </pic:spPr>
                </pic:pic>
              </a:graphicData>
            </a:graphic>
          </wp:inline>
        </w:drawing>
      </w:r>
    </w:p>
    <w:p w:rsidR="007E42DF" w:rsidRPr="00D13696" w:rsidRDefault="00375F55" w:rsidP="00375F55">
      <w:pPr>
        <w:pStyle w:val="Caption"/>
        <w:rPr>
          <w:rFonts w:ascii="Times New Roman" w:hAnsi="Times New Roman"/>
          <w:sz w:val="22"/>
        </w:rPr>
      </w:pPr>
      <w:r w:rsidRPr="00D13696">
        <w:rPr>
          <w:rFonts w:ascii="Times New Roman" w:hAnsi="Times New Roman"/>
          <w:sz w:val="22"/>
        </w:rPr>
        <w:t>Figure S</w:t>
      </w:r>
      <w:r w:rsidR="002708D0" w:rsidRPr="00D13696">
        <w:rPr>
          <w:rFonts w:ascii="Times New Roman" w:hAnsi="Times New Roman"/>
          <w:sz w:val="22"/>
        </w:rPr>
        <w:fldChar w:fldCharType="begin"/>
      </w:r>
      <w:r w:rsidR="002708D0" w:rsidRPr="00D13696">
        <w:rPr>
          <w:rFonts w:ascii="Times New Roman" w:hAnsi="Times New Roman"/>
          <w:sz w:val="22"/>
        </w:rPr>
        <w:instrText xml:space="preserve"> SEQ Figure \* ARABIC </w:instrText>
      </w:r>
      <w:r w:rsidR="002708D0" w:rsidRPr="00D13696">
        <w:rPr>
          <w:rFonts w:ascii="Times New Roman" w:hAnsi="Times New Roman"/>
          <w:sz w:val="22"/>
        </w:rPr>
        <w:fldChar w:fldCharType="separate"/>
      </w:r>
      <w:r w:rsidR="00F97CD2" w:rsidRPr="00D13696">
        <w:rPr>
          <w:rFonts w:ascii="Times New Roman" w:hAnsi="Times New Roman"/>
          <w:noProof/>
          <w:sz w:val="22"/>
        </w:rPr>
        <w:t>1</w:t>
      </w:r>
      <w:r w:rsidR="002708D0" w:rsidRPr="00D13696">
        <w:rPr>
          <w:rFonts w:ascii="Times New Roman" w:hAnsi="Times New Roman"/>
          <w:noProof/>
          <w:sz w:val="22"/>
        </w:rPr>
        <w:fldChar w:fldCharType="end"/>
      </w:r>
      <w:r w:rsidRPr="00D13696">
        <w:rPr>
          <w:rFonts w:ascii="Times New Roman" w:hAnsi="Times New Roman"/>
          <w:sz w:val="22"/>
        </w:rPr>
        <w:t>: The distribution</w:t>
      </w:r>
      <w:r w:rsidR="00D13696">
        <w:rPr>
          <w:rFonts w:ascii="Times New Roman" w:hAnsi="Times New Roman"/>
          <w:sz w:val="22"/>
        </w:rPr>
        <w:t>s</w:t>
      </w:r>
      <w:r w:rsidRPr="00D13696">
        <w:rPr>
          <w:rFonts w:ascii="Times New Roman" w:hAnsi="Times New Roman"/>
          <w:sz w:val="22"/>
        </w:rPr>
        <w:t xml:space="preserve"> of two Ce dopants in </w:t>
      </w:r>
      <w:r w:rsidR="00D13696">
        <w:rPr>
          <w:rFonts w:ascii="Times New Roman" w:hAnsi="Times New Roman"/>
          <w:sz w:val="22"/>
        </w:rPr>
        <w:t xml:space="preserve">bulk </w:t>
      </w:r>
      <w:r w:rsidRPr="00D13696">
        <w:rPr>
          <w:rFonts w:ascii="Times New Roman" w:hAnsi="Times New Roman"/>
          <w:sz w:val="22"/>
        </w:rPr>
        <w:t xml:space="preserve">Cr2O3. The energies are </w:t>
      </w:r>
      <w:r w:rsidR="00D13696">
        <w:rPr>
          <w:rFonts w:ascii="Times New Roman" w:hAnsi="Times New Roman"/>
          <w:sz w:val="22"/>
        </w:rPr>
        <w:t xml:space="preserve">given </w:t>
      </w:r>
      <w:r w:rsidRPr="00D13696">
        <w:rPr>
          <w:rFonts w:ascii="Times New Roman" w:hAnsi="Times New Roman"/>
          <w:sz w:val="22"/>
        </w:rPr>
        <w:t>relative to the most stable configuration</w:t>
      </w:r>
      <w:r w:rsidR="00D13696">
        <w:rPr>
          <w:rFonts w:ascii="Times New Roman" w:hAnsi="Times New Roman"/>
          <w:sz w:val="22"/>
        </w:rPr>
        <w:t xml:space="preserve"> at 0 eV</w:t>
      </w:r>
      <w:r w:rsidRPr="00D13696">
        <w:rPr>
          <w:rFonts w:ascii="Times New Roman" w:hAnsi="Times New Roman"/>
          <w:sz w:val="22"/>
        </w:rPr>
        <w:t>.</w:t>
      </w:r>
      <w:r w:rsidR="00E73857" w:rsidRPr="00D13696">
        <w:rPr>
          <w:rFonts w:ascii="Times New Roman" w:hAnsi="Times New Roman"/>
          <w:sz w:val="22"/>
        </w:rPr>
        <w:t xml:space="preserve"> All energies are given in eV</w:t>
      </w:r>
      <w:r w:rsidR="00D13696">
        <w:rPr>
          <w:rFonts w:ascii="Times New Roman" w:hAnsi="Times New Roman"/>
          <w:sz w:val="22"/>
        </w:rPr>
        <w:t>. Colour scheme is the same as the main text.</w:t>
      </w:r>
    </w:p>
    <w:p w:rsidR="00272C05" w:rsidRDefault="00272C05" w:rsidP="00272C05"/>
    <w:p w:rsidR="00375F55" w:rsidRDefault="001672C1" w:rsidP="00375F55">
      <w:pPr>
        <w:keepNext/>
      </w:pPr>
      <w:r>
        <w:rPr>
          <w:noProof/>
          <w:lang w:eastAsia="en-IE"/>
        </w:rPr>
        <w:lastRenderedPageBreak/>
        <w:drawing>
          <wp:inline distT="0" distB="0" distL="0" distR="0">
            <wp:extent cx="5731510" cy="31076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wo Ti distrib.tif"/>
                    <pic:cNvPicPr/>
                  </pic:nvPicPr>
                  <pic:blipFill>
                    <a:blip r:embed="rId7">
                      <a:extLst>
                        <a:ext uri="{28A0092B-C50C-407E-A947-70E740481C1C}">
                          <a14:useLocalDpi xmlns:a14="http://schemas.microsoft.com/office/drawing/2010/main" val="0"/>
                        </a:ext>
                      </a:extLst>
                    </a:blip>
                    <a:stretch>
                      <a:fillRect/>
                    </a:stretch>
                  </pic:blipFill>
                  <pic:spPr>
                    <a:xfrm>
                      <a:off x="0" y="0"/>
                      <a:ext cx="5731510" cy="3107690"/>
                    </a:xfrm>
                    <a:prstGeom prst="rect">
                      <a:avLst/>
                    </a:prstGeom>
                  </pic:spPr>
                </pic:pic>
              </a:graphicData>
            </a:graphic>
          </wp:inline>
        </w:drawing>
      </w:r>
    </w:p>
    <w:p w:rsidR="00D13696" w:rsidRPr="00D13696" w:rsidRDefault="00D13696" w:rsidP="00D13696">
      <w:pPr>
        <w:pStyle w:val="Caption"/>
        <w:rPr>
          <w:rFonts w:ascii="Times New Roman" w:hAnsi="Times New Roman"/>
          <w:sz w:val="22"/>
        </w:rPr>
      </w:pPr>
      <w:r w:rsidRPr="00D13696">
        <w:rPr>
          <w:rFonts w:ascii="Times New Roman" w:hAnsi="Times New Roman"/>
          <w:sz w:val="22"/>
        </w:rPr>
        <w:t>Figure S</w:t>
      </w:r>
      <w:r>
        <w:rPr>
          <w:rFonts w:ascii="Times New Roman" w:hAnsi="Times New Roman"/>
          <w:sz w:val="22"/>
        </w:rPr>
        <w:t>2</w:t>
      </w:r>
      <w:r w:rsidRPr="00D13696">
        <w:rPr>
          <w:rFonts w:ascii="Times New Roman" w:hAnsi="Times New Roman"/>
          <w:sz w:val="22"/>
        </w:rPr>
        <w:t>: The distribution</w:t>
      </w:r>
      <w:r>
        <w:rPr>
          <w:rFonts w:ascii="Times New Roman" w:hAnsi="Times New Roman"/>
          <w:sz w:val="22"/>
        </w:rPr>
        <w:t>s of two Ti</w:t>
      </w:r>
      <w:r w:rsidRPr="00D13696">
        <w:rPr>
          <w:rFonts w:ascii="Times New Roman" w:hAnsi="Times New Roman"/>
          <w:sz w:val="22"/>
        </w:rPr>
        <w:t xml:space="preserve"> dopants in </w:t>
      </w:r>
      <w:r>
        <w:rPr>
          <w:rFonts w:ascii="Times New Roman" w:hAnsi="Times New Roman"/>
          <w:sz w:val="22"/>
        </w:rPr>
        <w:t xml:space="preserve">bulk </w:t>
      </w:r>
      <w:r w:rsidRPr="00D13696">
        <w:rPr>
          <w:rFonts w:ascii="Times New Roman" w:hAnsi="Times New Roman"/>
          <w:sz w:val="22"/>
        </w:rPr>
        <w:t xml:space="preserve">Cr2O3. The energies are </w:t>
      </w:r>
      <w:r>
        <w:rPr>
          <w:rFonts w:ascii="Times New Roman" w:hAnsi="Times New Roman"/>
          <w:sz w:val="22"/>
        </w:rPr>
        <w:t xml:space="preserve">given </w:t>
      </w:r>
      <w:r w:rsidRPr="00D13696">
        <w:rPr>
          <w:rFonts w:ascii="Times New Roman" w:hAnsi="Times New Roman"/>
          <w:sz w:val="22"/>
        </w:rPr>
        <w:t>relative to the most stable configuration</w:t>
      </w:r>
      <w:r>
        <w:rPr>
          <w:rFonts w:ascii="Times New Roman" w:hAnsi="Times New Roman"/>
          <w:sz w:val="22"/>
        </w:rPr>
        <w:t xml:space="preserve"> at 0 eV</w:t>
      </w:r>
      <w:r w:rsidRPr="00D13696">
        <w:rPr>
          <w:rFonts w:ascii="Times New Roman" w:hAnsi="Times New Roman"/>
          <w:sz w:val="22"/>
        </w:rPr>
        <w:t>. All energies are given in eV</w:t>
      </w:r>
      <w:r>
        <w:rPr>
          <w:rFonts w:ascii="Times New Roman" w:hAnsi="Times New Roman"/>
          <w:sz w:val="22"/>
        </w:rPr>
        <w:t>. Colour scheme is the same as the main text.</w:t>
      </w:r>
    </w:p>
    <w:p w:rsidR="00375F55" w:rsidRDefault="00375F55" w:rsidP="00375F55">
      <w:pPr>
        <w:pStyle w:val="Caption"/>
      </w:pPr>
    </w:p>
    <w:p w:rsidR="00F97CD2" w:rsidRPr="00F97CD2" w:rsidRDefault="00F97CD2" w:rsidP="00F97CD2"/>
    <w:p w:rsidR="00F97CD2" w:rsidRDefault="00F97CD2" w:rsidP="00F97CD2">
      <w:pPr>
        <w:keepNext/>
      </w:pPr>
      <w:r>
        <w:rPr>
          <w:noProof/>
          <w:lang w:eastAsia="en-IE"/>
        </w:rPr>
        <w:drawing>
          <wp:inline distT="0" distB="0" distL="0" distR="0">
            <wp:extent cx="5731510" cy="30892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o V distrib.tif"/>
                    <pic:cNvPicPr/>
                  </pic:nvPicPr>
                  <pic:blipFill>
                    <a:blip r:embed="rId8">
                      <a:extLst>
                        <a:ext uri="{28A0092B-C50C-407E-A947-70E740481C1C}">
                          <a14:useLocalDpi xmlns:a14="http://schemas.microsoft.com/office/drawing/2010/main" val="0"/>
                        </a:ext>
                      </a:extLst>
                    </a:blip>
                    <a:stretch>
                      <a:fillRect/>
                    </a:stretch>
                  </pic:blipFill>
                  <pic:spPr>
                    <a:xfrm>
                      <a:off x="0" y="0"/>
                      <a:ext cx="5731510" cy="3089275"/>
                    </a:xfrm>
                    <a:prstGeom prst="rect">
                      <a:avLst/>
                    </a:prstGeom>
                  </pic:spPr>
                </pic:pic>
              </a:graphicData>
            </a:graphic>
          </wp:inline>
        </w:drawing>
      </w:r>
    </w:p>
    <w:p w:rsidR="00073271" w:rsidRPr="00D13696" w:rsidRDefault="00F97CD2" w:rsidP="00F97CD2">
      <w:pPr>
        <w:pStyle w:val="Caption"/>
        <w:rPr>
          <w:rFonts w:ascii="Times" w:hAnsi="Times"/>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3</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w:hAnsi="Times"/>
          <w:sz w:val="22"/>
        </w:rPr>
        <w:t>The distributions</w:t>
      </w:r>
      <w:r w:rsidR="00D13696">
        <w:rPr>
          <w:rFonts w:ascii="Times" w:hAnsi="Times"/>
          <w:sz w:val="22"/>
        </w:rPr>
        <w:t xml:space="preserve"> of two V</w:t>
      </w:r>
      <w:r w:rsidR="00D13696" w:rsidRPr="00D13696">
        <w:rPr>
          <w:rFonts w:ascii="Times" w:hAnsi="Times"/>
          <w:sz w:val="22"/>
        </w:rPr>
        <w:t xml:space="preserve"> dopants in bulk Cr2O3. The energies are given relative to the most stable configuration at 0 eV. All energies are given in eV. Colour scheme is the same as the main text.</w:t>
      </w:r>
    </w:p>
    <w:p w:rsidR="00073271" w:rsidRDefault="00073271" w:rsidP="00272C05"/>
    <w:p w:rsidR="00F97CD2" w:rsidRDefault="00F97CD2" w:rsidP="00F97CD2">
      <w:pPr>
        <w:keepNext/>
      </w:pPr>
      <w:r>
        <w:rPr>
          <w:noProof/>
          <w:lang w:eastAsia="en-IE"/>
        </w:rPr>
        <w:lastRenderedPageBreak/>
        <w:drawing>
          <wp:inline distT="0" distB="0" distL="0" distR="0">
            <wp:extent cx="5731510" cy="312547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wo Zr distrib.tif"/>
                    <pic:cNvPicPr/>
                  </pic:nvPicPr>
                  <pic:blipFill>
                    <a:blip r:embed="rId9">
                      <a:extLst>
                        <a:ext uri="{28A0092B-C50C-407E-A947-70E740481C1C}">
                          <a14:useLocalDpi xmlns:a14="http://schemas.microsoft.com/office/drawing/2010/main" val="0"/>
                        </a:ext>
                      </a:extLst>
                    </a:blip>
                    <a:stretch>
                      <a:fillRect/>
                    </a:stretch>
                  </pic:blipFill>
                  <pic:spPr>
                    <a:xfrm>
                      <a:off x="0" y="0"/>
                      <a:ext cx="5731510" cy="3125470"/>
                    </a:xfrm>
                    <a:prstGeom prst="rect">
                      <a:avLst/>
                    </a:prstGeom>
                  </pic:spPr>
                </pic:pic>
              </a:graphicData>
            </a:graphic>
          </wp:inline>
        </w:drawing>
      </w:r>
    </w:p>
    <w:p w:rsidR="00D13696" w:rsidRDefault="00F97CD2" w:rsidP="00D13696">
      <w:pPr>
        <w:pStyle w:val="Caption"/>
        <w:rPr>
          <w:rFonts w:ascii="Times New Roman" w:hAnsi="Times New Roman"/>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4</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New Roman" w:hAnsi="Times New Roman"/>
          <w:sz w:val="22"/>
        </w:rPr>
        <w:t>The distribution</w:t>
      </w:r>
      <w:r w:rsidR="00D13696">
        <w:rPr>
          <w:rFonts w:ascii="Times New Roman" w:hAnsi="Times New Roman"/>
          <w:sz w:val="22"/>
        </w:rPr>
        <w:t>s of two Zr</w:t>
      </w:r>
      <w:r w:rsidR="00D13696" w:rsidRPr="00D13696">
        <w:rPr>
          <w:rFonts w:ascii="Times New Roman" w:hAnsi="Times New Roman"/>
          <w:sz w:val="22"/>
        </w:rPr>
        <w:t xml:space="preserve"> dopants in </w:t>
      </w:r>
      <w:r w:rsidR="00D13696">
        <w:rPr>
          <w:rFonts w:ascii="Times New Roman" w:hAnsi="Times New Roman"/>
          <w:sz w:val="22"/>
        </w:rPr>
        <w:t xml:space="preserve">bulk </w:t>
      </w:r>
      <w:r w:rsidR="00D13696" w:rsidRPr="00D13696">
        <w:rPr>
          <w:rFonts w:ascii="Times New Roman" w:hAnsi="Times New Roman"/>
          <w:sz w:val="22"/>
        </w:rPr>
        <w:t xml:space="preserve">Cr2O3. The energies are </w:t>
      </w:r>
      <w:r w:rsidR="00D13696">
        <w:rPr>
          <w:rFonts w:ascii="Times New Roman" w:hAnsi="Times New Roman"/>
          <w:sz w:val="22"/>
        </w:rPr>
        <w:t xml:space="preserve">given </w:t>
      </w:r>
      <w:r w:rsidR="00D13696" w:rsidRPr="00D13696">
        <w:rPr>
          <w:rFonts w:ascii="Times New Roman" w:hAnsi="Times New Roman"/>
          <w:sz w:val="22"/>
        </w:rPr>
        <w:t>relative to the most stable configuration</w:t>
      </w:r>
      <w:r w:rsidR="00D13696">
        <w:rPr>
          <w:rFonts w:ascii="Times New Roman" w:hAnsi="Times New Roman"/>
          <w:sz w:val="22"/>
        </w:rPr>
        <w:t xml:space="preserve"> at 0 eV</w:t>
      </w:r>
      <w:r w:rsidR="00D13696" w:rsidRPr="00D13696">
        <w:rPr>
          <w:rFonts w:ascii="Times New Roman" w:hAnsi="Times New Roman"/>
          <w:sz w:val="22"/>
        </w:rPr>
        <w:t>. All energies are given in eV</w:t>
      </w:r>
      <w:r w:rsidR="00D13696">
        <w:rPr>
          <w:rFonts w:ascii="Times New Roman" w:hAnsi="Times New Roman"/>
          <w:sz w:val="22"/>
        </w:rPr>
        <w:t>. Colour scheme is the same as the main text.</w:t>
      </w:r>
    </w:p>
    <w:p w:rsidR="00D13696" w:rsidRDefault="00D13696" w:rsidP="00D13696">
      <w:pPr>
        <w:pStyle w:val="Caption"/>
        <w:rPr>
          <w:rFonts w:ascii="Times New Roman" w:hAnsi="Times New Roman"/>
          <w:sz w:val="22"/>
        </w:rPr>
      </w:pPr>
    </w:p>
    <w:p w:rsidR="00F97CD2" w:rsidRDefault="00F97CD2" w:rsidP="00D13696">
      <w:pPr>
        <w:pStyle w:val="Caption"/>
        <w:rPr>
          <w:rFonts w:ascii="Times New Roman" w:hAnsi="Times New Roman" w:cs="Times New Roman"/>
          <w:b/>
          <w:sz w:val="28"/>
          <w:szCs w:val="28"/>
        </w:rPr>
      </w:pPr>
      <w:r>
        <w:rPr>
          <w:rFonts w:ascii="Times New Roman" w:hAnsi="Times New Roman" w:cs="Times New Roman"/>
          <w:b/>
          <w:sz w:val="28"/>
          <w:szCs w:val="28"/>
        </w:rPr>
        <w:t>Three Metal dopant Distribution</w:t>
      </w:r>
    </w:p>
    <w:p w:rsidR="00F97CD2" w:rsidRDefault="00F97CD2" w:rsidP="00F97CD2">
      <w:pPr>
        <w:keepNext/>
      </w:pPr>
      <w:r>
        <w:rPr>
          <w:noProof/>
          <w:lang w:eastAsia="en-IE"/>
        </w:rPr>
        <w:drawing>
          <wp:inline distT="0" distB="0" distL="0" distR="0">
            <wp:extent cx="5731510" cy="32454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ree Ce distri.tif"/>
                    <pic:cNvPicPr/>
                  </pic:nvPicPr>
                  <pic:blipFill>
                    <a:blip r:embed="rId10">
                      <a:extLst>
                        <a:ext uri="{28A0092B-C50C-407E-A947-70E740481C1C}">
                          <a14:useLocalDpi xmlns:a14="http://schemas.microsoft.com/office/drawing/2010/main" val="0"/>
                        </a:ext>
                      </a:extLst>
                    </a:blip>
                    <a:stretch>
                      <a:fillRect/>
                    </a:stretch>
                  </pic:blipFill>
                  <pic:spPr>
                    <a:xfrm>
                      <a:off x="0" y="0"/>
                      <a:ext cx="5731510" cy="3245485"/>
                    </a:xfrm>
                    <a:prstGeom prst="rect">
                      <a:avLst/>
                    </a:prstGeom>
                  </pic:spPr>
                </pic:pic>
              </a:graphicData>
            </a:graphic>
          </wp:inline>
        </w:drawing>
      </w:r>
    </w:p>
    <w:p w:rsidR="00F97CD2" w:rsidRPr="00D13696" w:rsidRDefault="00F97CD2" w:rsidP="00F97CD2">
      <w:pPr>
        <w:pStyle w:val="Caption"/>
        <w:rPr>
          <w:rFonts w:ascii="Times" w:hAnsi="Times"/>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5</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New Roman" w:hAnsi="Times New Roman"/>
          <w:sz w:val="22"/>
        </w:rPr>
        <w:t>The distribution</w:t>
      </w:r>
      <w:r w:rsidR="00D13696">
        <w:rPr>
          <w:rFonts w:ascii="Times New Roman" w:hAnsi="Times New Roman"/>
          <w:sz w:val="22"/>
        </w:rPr>
        <w:t>s of three Ce</w:t>
      </w:r>
      <w:r w:rsidR="00D13696" w:rsidRPr="00D13696">
        <w:rPr>
          <w:rFonts w:ascii="Times New Roman" w:hAnsi="Times New Roman"/>
          <w:sz w:val="22"/>
        </w:rPr>
        <w:t xml:space="preserve"> dopants in </w:t>
      </w:r>
      <w:r w:rsidR="00D13696">
        <w:rPr>
          <w:rFonts w:ascii="Times New Roman" w:hAnsi="Times New Roman"/>
          <w:sz w:val="22"/>
        </w:rPr>
        <w:t xml:space="preserve">bulk </w:t>
      </w:r>
      <w:r w:rsidR="00D13696" w:rsidRPr="00D13696">
        <w:rPr>
          <w:rFonts w:ascii="Times New Roman" w:hAnsi="Times New Roman"/>
          <w:sz w:val="22"/>
        </w:rPr>
        <w:t xml:space="preserve">Cr2O3. The energies are </w:t>
      </w:r>
      <w:r w:rsidR="00D13696">
        <w:rPr>
          <w:rFonts w:ascii="Times New Roman" w:hAnsi="Times New Roman"/>
          <w:sz w:val="22"/>
        </w:rPr>
        <w:t xml:space="preserve">given </w:t>
      </w:r>
      <w:r w:rsidR="00D13696" w:rsidRPr="00D13696">
        <w:rPr>
          <w:rFonts w:ascii="Times New Roman" w:hAnsi="Times New Roman"/>
          <w:sz w:val="22"/>
        </w:rPr>
        <w:t>relative to the most stable configuration</w:t>
      </w:r>
      <w:r w:rsidR="00D13696">
        <w:rPr>
          <w:rFonts w:ascii="Times New Roman" w:hAnsi="Times New Roman"/>
          <w:sz w:val="22"/>
        </w:rPr>
        <w:t xml:space="preserve"> at 0 eV</w:t>
      </w:r>
      <w:r w:rsidR="00D13696" w:rsidRPr="00D13696">
        <w:rPr>
          <w:rFonts w:ascii="Times New Roman" w:hAnsi="Times New Roman"/>
          <w:sz w:val="22"/>
        </w:rPr>
        <w:t>. All energies are given in eV</w:t>
      </w:r>
      <w:r w:rsidR="00D13696">
        <w:rPr>
          <w:rFonts w:ascii="Times New Roman" w:hAnsi="Times New Roman"/>
          <w:sz w:val="22"/>
        </w:rPr>
        <w:t>. Colour scheme is the same as the main text.</w:t>
      </w:r>
    </w:p>
    <w:p w:rsidR="00F97CD2" w:rsidRDefault="00F97CD2" w:rsidP="00F97CD2"/>
    <w:p w:rsidR="00F97CD2" w:rsidRDefault="00F97CD2" w:rsidP="00F97CD2">
      <w:pPr>
        <w:keepNext/>
      </w:pPr>
      <w:r>
        <w:rPr>
          <w:noProof/>
          <w:lang w:eastAsia="en-IE"/>
        </w:rPr>
        <w:lastRenderedPageBreak/>
        <w:drawing>
          <wp:inline distT="0" distB="0" distL="0" distR="0">
            <wp:extent cx="5731510" cy="315087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hree Ti distrib.tif"/>
                    <pic:cNvPicPr/>
                  </pic:nvPicPr>
                  <pic:blipFill>
                    <a:blip r:embed="rId11">
                      <a:extLst>
                        <a:ext uri="{28A0092B-C50C-407E-A947-70E740481C1C}">
                          <a14:useLocalDpi xmlns:a14="http://schemas.microsoft.com/office/drawing/2010/main" val="0"/>
                        </a:ext>
                      </a:extLst>
                    </a:blip>
                    <a:stretch>
                      <a:fillRect/>
                    </a:stretch>
                  </pic:blipFill>
                  <pic:spPr>
                    <a:xfrm>
                      <a:off x="0" y="0"/>
                      <a:ext cx="5731510" cy="3150870"/>
                    </a:xfrm>
                    <a:prstGeom prst="rect">
                      <a:avLst/>
                    </a:prstGeom>
                  </pic:spPr>
                </pic:pic>
              </a:graphicData>
            </a:graphic>
          </wp:inline>
        </w:drawing>
      </w:r>
    </w:p>
    <w:p w:rsidR="00F97CD2" w:rsidRPr="00D13696" w:rsidRDefault="00F97CD2" w:rsidP="00F97CD2">
      <w:pPr>
        <w:pStyle w:val="Caption"/>
        <w:rPr>
          <w:rFonts w:ascii="Times" w:hAnsi="Times"/>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6</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New Roman" w:hAnsi="Times New Roman"/>
          <w:sz w:val="22"/>
        </w:rPr>
        <w:t>The distribution</w:t>
      </w:r>
      <w:r w:rsidR="00D13696">
        <w:rPr>
          <w:rFonts w:ascii="Times New Roman" w:hAnsi="Times New Roman"/>
          <w:sz w:val="22"/>
        </w:rPr>
        <w:t>s of three Ti</w:t>
      </w:r>
      <w:r w:rsidR="00D13696" w:rsidRPr="00D13696">
        <w:rPr>
          <w:rFonts w:ascii="Times New Roman" w:hAnsi="Times New Roman"/>
          <w:sz w:val="22"/>
        </w:rPr>
        <w:t xml:space="preserve"> dopants in </w:t>
      </w:r>
      <w:r w:rsidR="00D13696">
        <w:rPr>
          <w:rFonts w:ascii="Times New Roman" w:hAnsi="Times New Roman"/>
          <w:sz w:val="22"/>
        </w:rPr>
        <w:t xml:space="preserve">bulk </w:t>
      </w:r>
      <w:r w:rsidR="00D13696" w:rsidRPr="00D13696">
        <w:rPr>
          <w:rFonts w:ascii="Times New Roman" w:hAnsi="Times New Roman"/>
          <w:sz w:val="22"/>
        </w:rPr>
        <w:t xml:space="preserve">Cr2O3. The energies are </w:t>
      </w:r>
      <w:r w:rsidR="00D13696">
        <w:rPr>
          <w:rFonts w:ascii="Times New Roman" w:hAnsi="Times New Roman"/>
          <w:sz w:val="22"/>
        </w:rPr>
        <w:t xml:space="preserve">given </w:t>
      </w:r>
      <w:r w:rsidR="00D13696" w:rsidRPr="00D13696">
        <w:rPr>
          <w:rFonts w:ascii="Times New Roman" w:hAnsi="Times New Roman"/>
          <w:sz w:val="22"/>
        </w:rPr>
        <w:t>relative to the most stable configuration</w:t>
      </w:r>
      <w:r w:rsidR="00D13696">
        <w:rPr>
          <w:rFonts w:ascii="Times New Roman" w:hAnsi="Times New Roman"/>
          <w:sz w:val="22"/>
        </w:rPr>
        <w:t xml:space="preserve"> at 0 eV</w:t>
      </w:r>
      <w:r w:rsidR="00D13696" w:rsidRPr="00D13696">
        <w:rPr>
          <w:rFonts w:ascii="Times New Roman" w:hAnsi="Times New Roman"/>
          <w:sz w:val="22"/>
        </w:rPr>
        <w:t>. All energies are given in eV</w:t>
      </w:r>
      <w:r w:rsidR="00D13696">
        <w:rPr>
          <w:rFonts w:ascii="Times New Roman" w:hAnsi="Times New Roman"/>
          <w:sz w:val="22"/>
        </w:rPr>
        <w:t>. Colour scheme is the same as the main text.</w:t>
      </w:r>
    </w:p>
    <w:p w:rsidR="00F97CD2" w:rsidRDefault="00F97CD2" w:rsidP="00F97CD2"/>
    <w:p w:rsidR="00F97CD2" w:rsidRDefault="00F97CD2" w:rsidP="00F97CD2">
      <w:pPr>
        <w:keepNext/>
      </w:pPr>
      <w:r>
        <w:rPr>
          <w:noProof/>
          <w:lang w:eastAsia="en-IE"/>
        </w:rPr>
        <w:drawing>
          <wp:inline distT="0" distB="0" distL="0" distR="0">
            <wp:extent cx="5731510" cy="3076575"/>
            <wp:effectExtent l="0" t="0" r="254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ree V distrib.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3076575"/>
                    </a:xfrm>
                    <a:prstGeom prst="rect">
                      <a:avLst/>
                    </a:prstGeom>
                  </pic:spPr>
                </pic:pic>
              </a:graphicData>
            </a:graphic>
          </wp:inline>
        </w:drawing>
      </w:r>
    </w:p>
    <w:p w:rsidR="00F97CD2" w:rsidRPr="00D13696" w:rsidRDefault="00F97CD2" w:rsidP="00F97CD2">
      <w:pPr>
        <w:pStyle w:val="Caption"/>
        <w:rPr>
          <w:rFonts w:ascii="Times" w:hAnsi="Times"/>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7</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New Roman" w:hAnsi="Times New Roman"/>
          <w:sz w:val="22"/>
        </w:rPr>
        <w:t>The distribution</w:t>
      </w:r>
      <w:r w:rsidR="00D13696">
        <w:rPr>
          <w:rFonts w:ascii="Times New Roman" w:hAnsi="Times New Roman"/>
          <w:sz w:val="22"/>
        </w:rPr>
        <w:t>s of three V</w:t>
      </w:r>
      <w:r w:rsidR="00D13696" w:rsidRPr="00D13696">
        <w:rPr>
          <w:rFonts w:ascii="Times New Roman" w:hAnsi="Times New Roman"/>
          <w:sz w:val="22"/>
        </w:rPr>
        <w:t xml:space="preserve"> dopants in </w:t>
      </w:r>
      <w:r w:rsidR="00D13696">
        <w:rPr>
          <w:rFonts w:ascii="Times New Roman" w:hAnsi="Times New Roman"/>
          <w:sz w:val="22"/>
        </w:rPr>
        <w:t xml:space="preserve">bulk </w:t>
      </w:r>
      <w:r w:rsidR="00D13696" w:rsidRPr="00D13696">
        <w:rPr>
          <w:rFonts w:ascii="Times New Roman" w:hAnsi="Times New Roman"/>
          <w:sz w:val="22"/>
        </w:rPr>
        <w:t xml:space="preserve">Cr2O3. The energies are </w:t>
      </w:r>
      <w:r w:rsidR="00D13696">
        <w:rPr>
          <w:rFonts w:ascii="Times New Roman" w:hAnsi="Times New Roman"/>
          <w:sz w:val="22"/>
        </w:rPr>
        <w:t xml:space="preserve">given </w:t>
      </w:r>
      <w:r w:rsidR="00D13696" w:rsidRPr="00D13696">
        <w:rPr>
          <w:rFonts w:ascii="Times New Roman" w:hAnsi="Times New Roman"/>
          <w:sz w:val="22"/>
        </w:rPr>
        <w:t>relative to the most stable configuration</w:t>
      </w:r>
      <w:r w:rsidR="00D13696">
        <w:rPr>
          <w:rFonts w:ascii="Times New Roman" w:hAnsi="Times New Roman"/>
          <w:sz w:val="22"/>
        </w:rPr>
        <w:t xml:space="preserve"> at 0 eV</w:t>
      </w:r>
      <w:r w:rsidR="00D13696" w:rsidRPr="00D13696">
        <w:rPr>
          <w:rFonts w:ascii="Times New Roman" w:hAnsi="Times New Roman"/>
          <w:sz w:val="22"/>
        </w:rPr>
        <w:t>. All energies are given in eV</w:t>
      </w:r>
      <w:r w:rsidR="00D13696">
        <w:rPr>
          <w:rFonts w:ascii="Times New Roman" w:hAnsi="Times New Roman"/>
          <w:sz w:val="22"/>
        </w:rPr>
        <w:t>. Colour scheme is the same as the main text.</w:t>
      </w:r>
    </w:p>
    <w:p w:rsidR="00F97CD2" w:rsidRDefault="00F97CD2" w:rsidP="00F97CD2">
      <w:pPr>
        <w:keepNext/>
      </w:pPr>
      <w:r>
        <w:rPr>
          <w:noProof/>
          <w:lang w:eastAsia="en-IE"/>
        </w:rPr>
        <w:lastRenderedPageBreak/>
        <w:drawing>
          <wp:inline distT="0" distB="0" distL="0" distR="0">
            <wp:extent cx="5731510" cy="3101975"/>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ree Zr distrib.tif"/>
                    <pic:cNvPicPr/>
                  </pic:nvPicPr>
                  <pic:blipFill>
                    <a:blip r:embed="rId13">
                      <a:extLst>
                        <a:ext uri="{28A0092B-C50C-407E-A947-70E740481C1C}">
                          <a14:useLocalDpi xmlns:a14="http://schemas.microsoft.com/office/drawing/2010/main" val="0"/>
                        </a:ext>
                      </a:extLst>
                    </a:blip>
                    <a:stretch>
                      <a:fillRect/>
                    </a:stretch>
                  </pic:blipFill>
                  <pic:spPr>
                    <a:xfrm>
                      <a:off x="0" y="0"/>
                      <a:ext cx="5731510" cy="3101975"/>
                    </a:xfrm>
                    <a:prstGeom prst="rect">
                      <a:avLst/>
                    </a:prstGeom>
                  </pic:spPr>
                </pic:pic>
              </a:graphicData>
            </a:graphic>
          </wp:inline>
        </w:drawing>
      </w:r>
    </w:p>
    <w:p w:rsidR="00F97CD2" w:rsidRPr="00D13696" w:rsidRDefault="00F97CD2" w:rsidP="00F97CD2">
      <w:pPr>
        <w:pStyle w:val="Caption"/>
        <w:rPr>
          <w:rFonts w:ascii="Times" w:hAnsi="Times"/>
          <w:sz w:val="22"/>
        </w:rPr>
      </w:pPr>
      <w:r w:rsidRPr="00D13696">
        <w:rPr>
          <w:rFonts w:ascii="Times" w:hAnsi="Times"/>
          <w:sz w:val="22"/>
        </w:rPr>
        <w:t>Figure S</w:t>
      </w:r>
      <w:r w:rsidR="002708D0" w:rsidRPr="00D13696">
        <w:rPr>
          <w:rFonts w:ascii="Times" w:hAnsi="Times"/>
          <w:sz w:val="22"/>
        </w:rPr>
        <w:fldChar w:fldCharType="begin"/>
      </w:r>
      <w:r w:rsidR="002708D0" w:rsidRPr="00D13696">
        <w:rPr>
          <w:rFonts w:ascii="Times" w:hAnsi="Times"/>
          <w:sz w:val="22"/>
        </w:rPr>
        <w:instrText xml:space="preserve"> SEQ Figure \* ARABIC </w:instrText>
      </w:r>
      <w:r w:rsidR="002708D0" w:rsidRPr="00D13696">
        <w:rPr>
          <w:rFonts w:ascii="Times" w:hAnsi="Times"/>
          <w:sz w:val="22"/>
        </w:rPr>
        <w:fldChar w:fldCharType="separate"/>
      </w:r>
      <w:r w:rsidRPr="00D13696">
        <w:rPr>
          <w:rFonts w:ascii="Times" w:hAnsi="Times"/>
          <w:noProof/>
          <w:sz w:val="22"/>
        </w:rPr>
        <w:t>8</w:t>
      </w:r>
      <w:r w:rsidR="002708D0" w:rsidRPr="00D13696">
        <w:rPr>
          <w:rFonts w:ascii="Times" w:hAnsi="Times"/>
          <w:noProof/>
          <w:sz w:val="22"/>
        </w:rPr>
        <w:fldChar w:fldCharType="end"/>
      </w:r>
      <w:r w:rsidRPr="00D13696">
        <w:rPr>
          <w:rFonts w:ascii="Times" w:hAnsi="Times"/>
          <w:sz w:val="22"/>
        </w:rPr>
        <w:t xml:space="preserve">: </w:t>
      </w:r>
      <w:r w:rsidR="00D13696" w:rsidRPr="00D13696">
        <w:rPr>
          <w:rFonts w:ascii="Times New Roman" w:hAnsi="Times New Roman"/>
          <w:sz w:val="22"/>
        </w:rPr>
        <w:t>The distribution</w:t>
      </w:r>
      <w:r w:rsidR="00D13696">
        <w:rPr>
          <w:rFonts w:ascii="Times New Roman" w:hAnsi="Times New Roman"/>
          <w:sz w:val="22"/>
        </w:rPr>
        <w:t>s of three Zr</w:t>
      </w:r>
      <w:r w:rsidR="00D13696" w:rsidRPr="00D13696">
        <w:rPr>
          <w:rFonts w:ascii="Times New Roman" w:hAnsi="Times New Roman"/>
          <w:sz w:val="22"/>
        </w:rPr>
        <w:t xml:space="preserve"> dopants in </w:t>
      </w:r>
      <w:r w:rsidR="00D13696">
        <w:rPr>
          <w:rFonts w:ascii="Times New Roman" w:hAnsi="Times New Roman"/>
          <w:sz w:val="22"/>
        </w:rPr>
        <w:t xml:space="preserve">bulk </w:t>
      </w:r>
      <w:r w:rsidR="00D13696" w:rsidRPr="00D13696">
        <w:rPr>
          <w:rFonts w:ascii="Times New Roman" w:hAnsi="Times New Roman"/>
          <w:sz w:val="22"/>
        </w:rPr>
        <w:t xml:space="preserve">Cr2O3. The energies are </w:t>
      </w:r>
      <w:r w:rsidR="00D13696">
        <w:rPr>
          <w:rFonts w:ascii="Times New Roman" w:hAnsi="Times New Roman"/>
          <w:sz w:val="22"/>
        </w:rPr>
        <w:t xml:space="preserve">given </w:t>
      </w:r>
      <w:r w:rsidR="00D13696" w:rsidRPr="00D13696">
        <w:rPr>
          <w:rFonts w:ascii="Times New Roman" w:hAnsi="Times New Roman"/>
          <w:sz w:val="22"/>
        </w:rPr>
        <w:t>relative to the most stable configuration</w:t>
      </w:r>
      <w:r w:rsidR="00D13696">
        <w:rPr>
          <w:rFonts w:ascii="Times New Roman" w:hAnsi="Times New Roman"/>
          <w:sz w:val="22"/>
        </w:rPr>
        <w:t xml:space="preserve"> at 0 eV</w:t>
      </w:r>
      <w:r w:rsidR="00D13696" w:rsidRPr="00D13696">
        <w:rPr>
          <w:rFonts w:ascii="Times New Roman" w:hAnsi="Times New Roman"/>
          <w:sz w:val="22"/>
        </w:rPr>
        <w:t>. All energies are given in eV</w:t>
      </w:r>
      <w:r w:rsidR="00D13696">
        <w:rPr>
          <w:rFonts w:ascii="Times New Roman" w:hAnsi="Times New Roman"/>
          <w:sz w:val="22"/>
        </w:rPr>
        <w:t>. Colour scheme is the same as the main text.</w:t>
      </w:r>
    </w:p>
    <w:p w:rsidR="00F97CD2" w:rsidRPr="00F97CD2" w:rsidRDefault="00F97CD2" w:rsidP="00F97CD2"/>
    <w:p w:rsidR="00073271" w:rsidRPr="00B9671A" w:rsidRDefault="00073271" w:rsidP="00073271">
      <w:pPr>
        <w:spacing w:line="480" w:lineRule="auto"/>
        <w:jc w:val="both"/>
        <w:rPr>
          <w:rFonts w:ascii="Times New Roman" w:hAnsi="Times New Roman" w:cs="Times New Roman"/>
          <w:b/>
          <w:sz w:val="28"/>
          <w:szCs w:val="28"/>
        </w:rPr>
      </w:pPr>
      <w:r w:rsidRPr="00B9671A">
        <w:rPr>
          <w:rFonts w:ascii="Times New Roman" w:hAnsi="Times New Roman" w:cs="Times New Roman"/>
          <w:b/>
          <w:sz w:val="28"/>
          <w:szCs w:val="28"/>
        </w:rPr>
        <w:t>Undoped bulk Cr</w:t>
      </w:r>
      <w:r w:rsidRPr="00B9671A">
        <w:rPr>
          <w:rFonts w:ascii="Times New Roman" w:hAnsi="Times New Roman" w:cs="Times New Roman"/>
          <w:b/>
          <w:sz w:val="28"/>
          <w:szCs w:val="28"/>
          <w:vertAlign w:val="subscript"/>
        </w:rPr>
        <w:t>2</w:t>
      </w:r>
      <w:r w:rsidRPr="00B9671A">
        <w:rPr>
          <w:rFonts w:ascii="Times New Roman" w:hAnsi="Times New Roman" w:cs="Times New Roman"/>
          <w:b/>
          <w:sz w:val="28"/>
          <w:szCs w:val="28"/>
        </w:rPr>
        <w:t>O</w:t>
      </w:r>
      <w:r w:rsidRPr="00B9671A">
        <w:rPr>
          <w:rFonts w:ascii="Times New Roman" w:hAnsi="Times New Roman" w:cs="Times New Roman"/>
          <w:b/>
          <w:sz w:val="28"/>
          <w:szCs w:val="28"/>
          <w:vertAlign w:val="subscript"/>
        </w:rPr>
        <w:t>3</w:t>
      </w:r>
      <w:r w:rsidRPr="00B9671A">
        <w:rPr>
          <w:rFonts w:ascii="Times New Roman" w:hAnsi="Times New Roman" w:cs="Times New Roman"/>
          <w:b/>
          <w:sz w:val="28"/>
          <w:szCs w:val="28"/>
        </w:rPr>
        <w:t xml:space="preserve"> </w:t>
      </w:r>
    </w:p>
    <w:p w:rsidR="00073271" w:rsidRPr="00A308BF" w:rsidRDefault="00073271" w:rsidP="00073271">
      <w:pPr>
        <w:spacing w:line="480" w:lineRule="auto"/>
        <w:jc w:val="both"/>
        <w:rPr>
          <w:rFonts w:ascii="Times New Roman" w:hAnsi="Times New Roman" w:cs="Times New Roman"/>
          <w:sz w:val="24"/>
          <w:szCs w:val="24"/>
        </w:rPr>
      </w:pPr>
      <w:r>
        <w:rPr>
          <w:rFonts w:ascii="Times New Roman" w:hAnsi="Times New Roman" w:cs="Times New Roman"/>
          <w:sz w:val="24"/>
          <w:szCs w:val="24"/>
        </w:rPr>
        <w:t>The relaxed hexagonal unit cell for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shown in Figure </w:t>
      </w:r>
      <w:r w:rsidR="00E73857">
        <w:rPr>
          <w:rFonts w:ascii="Times New Roman" w:hAnsi="Times New Roman" w:cs="Times New Roman"/>
          <w:sz w:val="24"/>
          <w:szCs w:val="24"/>
        </w:rPr>
        <w:t>S9</w:t>
      </w:r>
      <w:r>
        <w:rPr>
          <w:rFonts w:ascii="Times New Roman" w:hAnsi="Times New Roman" w:cs="Times New Roman"/>
          <w:sz w:val="24"/>
          <w:szCs w:val="24"/>
        </w:rPr>
        <w:t xml:space="preserve">(a) and with the calculated partial (quantum number </w:t>
      </w:r>
      <w:r>
        <w:rPr>
          <w:rFonts w:ascii="Times New Roman" w:hAnsi="Times New Roman" w:cs="Times New Roman"/>
          <w:i/>
          <w:sz w:val="24"/>
          <w:szCs w:val="24"/>
        </w:rPr>
        <w:t>l</w:t>
      </w:r>
      <w:r>
        <w:rPr>
          <w:rFonts w:ascii="Times New Roman" w:hAnsi="Times New Roman" w:cs="Times New Roman"/>
          <w:sz w:val="24"/>
          <w:szCs w:val="24"/>
        </w:rPr>
        <w:t xml:space="preserve"> and ion decomposed) electronic density of states (</w:t>
      </w:r>
      <w:r w:rsidRPr="00CE24D5">
        <w:rPr>
          <w:rFonts w:ascii="Times New Roman" w:hAnsi="Times New Roman" w:cs="Times New Roman"/>
          <w:sz w:val="24"/>
          <w:szCs w:val="24"/>
        </w:rPr>
        <w:t>PEDOS</w:t>
      </w:r>
      <w:r w:rsidR="00E73857">
        <w:rPr>
          <w:rFonts w:ascii="Times New Roman" w:hAnsi="Times New Roman" w:cs="Times New Roman"/>
          <w:sz w:val="24"/>
          <w:szCs w:val="24"/>
        </w:rPr>
        <w:t>) plot in Figure S9</w:t>
      </w:r>
      <w:r>
        <w:rPr>
          <w:rFonts w:ascii="Times New Roman" w:hAnsi="Times New Roman" w:cs="Times New Roman"/>
          <w:sz w:val="24"/>
          <w:szCs w:val="24"/>
        </w:rPr>
        <w:t>(b).  The Cr cations have a distorted octahedral geometry, while the O anions have a distorted tetrahedral geometry. The Cr-O bond distances are 2.02Å (x3) and 2.06Å (x3). The calculated Bader charges for the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cations and O</w:t>
      </w:r>
      <w:r>
        <w:rPr>
          <w:rFonts w:ascii="Times New Roman" w:hAnsi="Times New Roman" w:cs="Times New Roman"/>
          <w:sz w:val="24"/>
          <w:szCs w:val="24"/>
          <w:vertAlign w:val="superscript"/>
        </w:rPr>
        <w:t xml:space="preserve">2- </w:t>
      </w:r>
      <w:r>
        <w:rPr>
          <w:rFonts w:ascii="Times New Roman" w:hAnsi="Times New Roman" w:cs="Times New Roman"/>
          <w:sz w:val="24"/>
          <w:szCs w:val="24"/>
        </w:rPr>
        <w:t>anions are 4.0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7.3 e</w:t>
      </w:r>
      <w:r>
        <w:rPr>
          <w:rFonts w:ascii="Times New Roman" w:hAnsi="Times New Roman" w:cs="Times New Roman"/>
          <w:sz w:val="24"/>
          <w:szCs w:val="24"/>
          <w:vertAlign w:val="superscript"/>
        </w:rPr>
        <w:t>-</w:t>
      </w:r>
      <w:r>
        <w:rPr>
          <w:rFonts w:ascii="Times New Roman" w:hAnsi="Times New Roman" w:cs="Times New Roman"/>
          <w:sz w:val="24"/>
          <w:szCs w:val="24"/>
        </w:rPr>
        <w:t xml:space="preserve"> while their calculated spin magnetisation values are 3.0 µB and 0.0</w:t>
      </w:r>
      <w:r w:rsidRPr="00BF56DA">
        <w:rPr>
          <w:rFonts w:ascii="Times New Roman" w:hAnsi="Times New Roman" w:cs="Times New Roman"/>
          <w:sz w:val="24"/>
          <w:szCs w:val="24"/>
        </w:rPr>
        <w:t xml:space="preserve"> </w:t>
      </w:r>
      <w:r>
        <w:rPr>
          <w:rFonts w:ascii="Times New Roman" w:hAnsi="Times New Roman" w:cs="Times New Roman"/>
          <w:sz w:val="24"/>
          <w:szCs w:val="24"/>
        </w:rPr>
        <w:t xml:space="preserve">µB respectively. </w:t>
      </w:r>
    </w:p>
    <w:p w:rsidR="00073271" w:rsidRPr="00B9671A" w:rsidRDefault="00073271" w:rsidP="00073271">
      <w:pPr>
        <w:spacing w:line="480" w:lineRule="auto"/>
        <w:jc w:val="both"/>
        <w:rPr>
          <w:rFonts w:ascii="Times New Roman" w:hAnsi="Times New Roman" w:cs="Times New Roman"/>
          <w:sz w:val="24"/>
          <w:szCs w:val="24"/>
        </w:rPr>
      </w:pPr>
      <w:r>
        <w:rPr>
          <w:rFonts w:ascii="Times New Roman" w:hAnsi="Times New Roman" w:cs="Times New Roman"/>
          <w:sz w:val="24"/>
          <w:szCs w:val="24"/>
        </w:rPr>
        <w:t>The calculated PEDOS plots shows that the valence band (VB) and conduction band (CB) are primarily composed of a mixture of Cr 3d and O 2p states, where the CB is particularly dominated by Cr 3d states. The calculated fundamental band gap between the valence band maximum (VBM) and conduction band minimum (CBM) is 2.60 eV which is underestimated compared to the experimental value of 3.3 eV, but is within the reported ranges for DFT:GGA calculations.</w:t>
      </w:r>
      <w:r>
        <w:rPr>
          <w:rFonts w:ascii="Times New Roman" w:hAnsi="Times New Roman" w:cs="Times New Roman"/>
          <w:sz w:val="24"/>
          <w:szCs w:val="24"/>
        </w:rPr>
        <w:fldChar w:fldCharType="begin">
          <w:fldData xml:space="preserve">PEVuZE5vdGU+PENpdGU+PEF1dGhvcj5MZWJyZWF1PC9BdXRob3I+PFllYXI+MjAxNDwvWWVhcj48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PEVuZE5vdGU+PENpdGU+PEF1dGhvcj5MZWJyZWF1PC9BdXRob3I+PFllYXI+MjAxNDwvWWVhcj48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D03CFD">
        <w:rPr>
          <w:rFonts w:ascii="Times New Roman" w:hAnsi="Times New Roman" w:cs="Times New Roman"/>
          <w:noProof/>
          <w:sz w:val="24"/>
          <w:szCs w:val="24"/>
          <w:vertAlign w:val="superscript"/>
        </w:rPr>
        <w:t>57, 61</w:t>
      </w:r>
      <w:r>
        <w:rPr>
          <w:rFonts w:ascii="Times New Roman" w:hAnsi="Times New Roman" w:cs="Times New Roman"/>
          <w:sz w:val="24"/>
          <w:szCs w:val="24"/>
        </w:rPr>
        <w:fldChar w:fldCharType="end"/>
      </w:r>
    </w:p>
    <w:p w:rsidR="00073271" w:rsidRDefault="00073271" w:rsidP="00073271">
      <w:pPr>
        <w:keepNext/>
        <w:spacing w:line="480" w:lineRule="auto"/>
        <w:jc w:val="both"/>
      </w:pPr>
      <w:r>
        <w:rPr>
          <w:rFonts w:ascii="Times New Roman" w:hAnsi="Times New Roman" w:cs="Times New Roman"/>
          <w:noProof/>
          <w:sz w:val="24"/>
          <w:szCs w:val="24"/>
          <w:lang w:eastAsia="en-IE"/>
        </w:rPr>
        <w:lastRenderedPageBreak/>
        <w:drawing>
          <wp:inline distT="0" distB="0" distL="0" distR="0" wp14:anchorId="399CDD3B" wp14:editId="51DFEBE3">
            <wp:extent cx="3127248" cy="525414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2O3 - bulk and PEDOS.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7248" cy="5254142"/>
                    </a:xfrm>
                    <a:prstGeom prst="rect">
                      <a:avLst/>
                    </a:prstGeom>
                  </pic:spPr>
                </pic:pic>
              </a:graphicData>
            </a:graphic>
          </wp:inline>
        </w:drawing>
      </w:r>
    </w:p>
    <w:p w:rsidR="00073271" w:rsidRPr="005E2786" w:rsidRDefault="00073271" w:rsidP="00073271">
      <w:pPr>
        <w:pStyle w:val="Caption"/>
        <w:spacing w:line="480" w:lineRule="auto"/>
        <w:jc w:val="both"/>
        <w:rPr>
          <w:rFonts w:ascii="Times New Roman" w:hAnsi="Times New Roman" w:cs="Times New Roman"/>
          <w:i w:val="0"/>
          <w:color w:val="auto"/>
          <w:sz w:val="20"/>
          <w:szCs w:val="20"/>
        </w:rPr>
      </w:pPr>
      <w:r w:rsidRPr="005E2786">
        <w:rPr>
          <w:rFonts w:ascii="Times New Roman" w:hAnsi="Times New Roman" w:cs="Times New Roman"/>
          <w:i w:val="0"/>
          <w:color w:val="auto"/>
          <w:sz w:val="20"/>
          <w:szCs w:val="20"/>
        </w:rPr>
        <w:t xml:space="preserve">Figure </w:t>
      </w:r>
      <w:r w:rsidR="00E73857">
        <w:rPr>
          <w:rFonts w:ascii="Times New Roman" w:hAnsi="Times New Roman" w:cs="Times New Roman"/>
          <w:i w:val="0"/>
          <w:color w:val="auto"/>
          <w:sz w:val="20"/>
          <w:szCs w:val="20"/>
        </w:rPr>
        <w:t>S</w:t>
      </w:r>
      <w:r w:rsidRPr="005E2786">
        <w:rPr>
          <w:rFonts w:ascii="Times New Roman" w:hAnsi="Times New Roman" w:cs="Times New Roman"/>
          <w:i w:val="0"/>
          <w:color w:val="auto"/>
          <w:sz w:val="20"/>
          <w:szCs w:val="20"/>
        </w:rPr>
        <w:fldChar w:fldCharType="begin"/>
      </w:r>
      <w:r w:rsidRPr="005E2786">
        <w:rPr>
          <w:rFonts w:ascii="Times New Roman" w:hAnsi="Times New Roman" w:cs="Times New Roman"/>
          <w:i w:val="0"/>
          <w:color w:val="auto"/>
          <w:sz w:val="20"/>
          <w:szCs w:val="20"/>
        </w:rPr>
        <w:instrText xml:space="preserve"> SEQ Figure \* ARABIC </w:instrText>
      </w:r>
      <w:r w:rsidRPr="005E2786">
        <w:rPr>
          <w:rFonts w:ascii="Times New Roman" w:hAnsi="Times New Roman" w:cs="Times New Roman"/>
          <w:i w:val="0"/>
          <w:color w:val="auto"/>
          <w:sz w:val="20"/>
          <w:szCs w:val="20"/>
        </w:rPr>
        <w:fldChar w:fldCharType="separate"/>
      </w:r>
      <w:r w:rsidR="00F97CD2">
        <w:rPr>
          <w:rFonts w:ascii="Times New Roman" w:hAnsi="Times New Roman" w:cs="Times New Roman"/>
          <w:i w:val="0"/>
          <w:noProof/>
          <w:color w:val="auto"/>
          <w:sz w:val="20"/>
          <w:szCs w:val="20"/>
        </w:rPr>
        <w:t>9</w:t>
      </w:r>
      <w:r w:rsidRPr="005E2786">
        <w:rPr>
          <w:rFonts w:ascii="Times New Roman" w:hAnsi="Times New Roman" w:cs="Times New Roman"/>
          <w:i w:val="0"/>
          <w:color w:val="auto"/>
          <w:sz w:val="20"/>
          <w:szCs w:val="20"/>
        </w:rPr>
        <w:fldChar w:fldCharType="end"/>
      </w:r>
      <w:r w:rsidRPr="005E2786">
        <w:rPr>
          <w:rFonts w:ascii="Times New Roman" w:hAnsi="Times New Roman" w:cs="Times New Roman"/>
          <w:i w:val="0"/>
          <w:color w:val="auto"/>
          <w:sz w:val="20"/>
          <w:szCs w:val="20"/>
        </w:rPr>
        <w:t>: (a) The calculated Cr</w:t>
      </w:r>
      <w:r w:rsidRPr="005E2786">
        <w:rPr>
          <w:rFonts w:ascii="Times New Roman" w:hAnsi="Times New Roman" w:cs="Times New Roman"/>
          <w:i w:val="0"/>
          <w:color w:val="auto"/>
          <w:sz w:val="20"/>
          <w:szCs w:val="20"/>
          <w:vertAlign w:val="subscript"/>
        </w:rPr>
        <w:t>2</w:t>
      </w:r>
      <w:r w:rsidRPr="005E2786">
        <w:rPr>
          <w:rFonts w:ascii="Times New Roman" w:hAnsi="Times New Roman" w:cs="Times New Roman"/>
          <w:i w:val="0"/>
          <w:color w:val="auto"/>
          <w:sz w:val="20"/>
          <w:szCs w:val="20"/>
        </w:rPr>
        <w:t>O</w:t>
      </w:r>
      <w:r w:rsidRPr="005E2786">
        <w:rPr>
          <w:rFonts w:ascii="Times New Roman" w:hAnsi="Times New Roman" w:cs="Times New Roman"/>
          <w:i w:val="0"/>
          <w:color w:val="auto"/>
          <w:sz w:val="20"/>
          <w:szCs w:val="20"/>
          <w:vertAlign w:val="subscript"/>
        </w:rPr>
        <w:t>3</w:t>
      </w:r>
      <w:r w:rsidRPr="005E2786">
        <w:rPr>
          <w:rFonts w:ascii="Times New Roman" w:hAnsi="Times New Roman" w:cs="Times New Roman"/>
          <w:i w:val="0"/>
          <w:color w:val="auto"/>
          <w:sz w:val="20"/>
          <w:szCs w:val="20"/>
        </w:rPr>
        <w:t xml:space="preserve"> </w:t>
      </w:r>
      <w:r w:rsidRPr="005E2786">
        <w:rPr>
          <w:rFonts w:ascii="Times New Roman" w:hAnsi="Times New Roman" w:cs="Times New Roman"/>
          <w:i w:val="0"/>
          <w:noProof/>
          <w:color w:val="auto"/>
          <w:sz w:val="20"/>
          <w:szCs w:val="20"/>
        </w:rPr>
        <w:t>bulk unit cell, and (b) the calcu</w:t>
      </w:r>
      <w:r>
        <w:rPr>
          <w:rFonts w:ascii="Times New Roman" w:hAnsi="Times New Roman" w:cs="Times New Roman"/>
          <w:i w:val="0"/>
          <w:noProof/>
          <w:color w:val="auto"/>
          <w:sz w:val="20"/>
          <w:szCs w:val="20"/>
        </w:rPr>
        <w:t>l</w:t>
      </w:r>
      <w:r w:rsidRPr="005E2786">
        <w:rPr>
          <w:rFonts w:ascii="Times New Roman" w:hAnsi="Times New Roman" w:cs="Times New Roman"/>
          <w:i w:val="0"/>
          <w:noProof/>
          <w:color w:val="auto"/>
          <w:sz w:val="20"/>
          <w:szCs w:val="20"/>
        </w:rPr>
        <w:t>ated Cr</w:t>
      </w:r>
      <w:r w:rsidRPr="005E2786">
        <w:rPr>
          <w:rFonts w:ascii="Times New Roman" w:hAnsi="Times New Roman" w:cs="Times New Roman"/>
          <w:i w:val="0"/>
          <w:noProof/>
          <w:color w:val="auto"/>
          <w:sz w:val="20"/>
          <w:szCs w:val="20"/>
          <w:vertAlign w:val="subscript"/>
        </w:rPr>
        <w:t>2</w:t>
      </w:r>
      <w:r w:rsidRPr="005E2786">
        <w:rPr>
          <w:rFonts w:ascii="Times New Roman" w:hAnsi="Times New Roman" w:cs="Times New Roman"/>
          <w:i w:val="0"/>
          <w:noProof/>
          <w:color w:val="auto"/>
          <w:sz w:val="20"/>
          <w:szCs w:val="20"/>
        </w:rPr>
        <w:t>O</w:t>
      </w:r>
      <w:r w:rsidRPr="005E2786">
        <w:rPr>
          <w:rFonts w:ascii="Times New Roman" w:hAnsi="Times New Roman" w:cs="Times New Roman"/>
          <w:i w:val="0"/>
          <w:noProof/>
          <w:color w:val="auto"/>
          <w:sz w:val="20"/>
          <w:szCs w:val="20"/>
          <w:vertAlign w:val="subscript"/>
        </w:rPr>
        <w:t>3</w:t>
      </w:r>
      <w:r w:rsidRPr="005E2786">
        <w:rPr>
          <w:rFonts w:ascii="Times New Roman" w:hAnsi="Times New Roman" w:cs="Times New Roman"/>
          <w:i w:val="0"/>
          <w:noProof/>
          <w:color w:val="auto"/>
          <w:sz w:val="20"/>
          <w:szCs w:val="20"/>
        </w:rPr>
        <w:t xml:space="preserve"> PEDOS.</w:t>
      </w:r>
      <w:r>
        <w:rPr>
          <w:rFonts w:ascii="Times New Roman" w:hAnsi="Times New Roman" w:cs="Times New Roman"/>
          <w:i w:val="0"/>
          <w:noProof/>
          <w:color w:val="auto"/>
          <w:sz w:val="20"/>
          <w:szCs w:val="20"/>
        </w:rPr>
        <w:t xml:space="preserve">  The grey and red spheres are the lattice sites of the Cr</w:t>
      </w:r>
      <w:r>
        <w:rPr>
          <w:rFonts w:ascii="Times New Roman" w:hAnsi="Times New Roman" w:cs="Times New Roman"/>
          <w:i w:val="0"/>
          <w:noProof/>
          <w:color w:val="auto"/>
          <w:sz w:val="20"/>
          <w:szCs w:val="20"/>
          <w:vertAlign w:val="superscript"/>
        </w:rPr>
        <w:t>3+</w:t>
      </w:r>
      <w:r>
        <w:rPr>
          <w:rFonts w:ascii="Times New Roman" w:hAnsi="Times New Roman" w:cs="Times New Roman"/>
          <w:i w:val="0"/>
          <w:noProof/>
          <w:color w:val="auto"/>
          <w:sz w:val="20"/>
          <w:szCs w:val="20"/>
        </w:rPr>
        <w:t xml:space="preserve"> cations and O</w:t>
      </w:r>
      <w:r>
        <w:rPr>
          <w:rFonts w:ascii="Times New Roman" w:hAnsi="Times New Roman" w:cs="Times New Roman"/>
          <w:i w:val="0"/>
          <w:noProof/>
          <w:color w:val="auto"/>
          <w:sz w:val="20"/>
          <w:szCs w:val="20"/>
          <w:vertAlign w:val="superscript"/>
        </w:rPr>
        <w:t>2-</w:t>
      </w:r>
      <w:r>
        <w:rPr>
          <w:rFonts w:ascii="Times New Roman" w:hAnsi="Times New Roman" w:cs="Times New Roman"/>
          <w:i w:val="0"/>
          <w:noProof/>
          <w:color w:val="auto"/>
          <w:sz w:val="20"/>
          <w:szCs w:val="20"/>
        </w:rPr>
        <w:t xml:space="preserve"> anions with their respective bonding geometries outlined. The green and red lines are the Cr 3d and O 2p states in the PEDOS plot with the top of the valence band aligned to 0eV and the dotted line is the position of the Fermi level. </w:t>
      </w:r>
    </w:p>
    <w:p w:rsidR="00073271" w:rsidRDefault="00073271" w:rsidP="00073271">
      <w:pPr>
        <w:spacing w:line="480" w:lineRule="auto"/>
        <w:jc w:val="both"/>
        <w:rPr>
          <w:rFonts w:ascii="Times New Roman" w:hAnsi="Times New Roman" w:cs="Times New Roman"/>
          <w:sz w:val="24"/>
          <w:szCs w:val="24"/>
        </w:rPr>
      </w:pPr>
    </w:p>
    <w:p w:rsidR="00073271" w:rsidRPr="006C49CE" w:rsidRDefault="00073271" w:rsidP="00073271">
      <w:pPr>
        <w:spacing w:line="480" w:lineRule="auto"/>
        <w:jc w:val="both"/>
        <w:rPr>
          <w:rFonts w:ascii="Times New Roman" w:hAnsi="Times New Roman" w:cs="Times New Roman"/>
          <w:b/>
          <w:sz w:val="24"/>
          <w:szCs w:val="24"/>
        </w:rPr>
      </w:pPr>
      <w:r w:rsidRPr="006C49CE">
        <w:rPr>
          <w:rFonts w:ascii="Times New Roman" w:hAnsi="Times New Roman" w:cs="Times New Roman"/>
          <w:b/>
          <w:sz w:val="24"/>
          <w:szCs w:val="24"/>
        </w:rPr>
        <w:t>Chromium and Oxygen vacancy formation in undoped Cr</w:t>
      </w:r>
      <w:r w:rsidRPr="006C49CE">
        <w:rPr>
          <w:rFonts w:ascii="Times New Roman" w:hAnsi="Times New Roman" w:cs="Times New Roman"/>
          <w:b/>
          <w:sz w:val="24"/>
          <w:szCs w:val="24"/>
          <w:vertAlign w:val="subscript"/>
        </w:rPr>
        <w:t>2</w:t>
      </w:r>
      <w:r w:rsidRPr="006C49CE">
        <w:rPr>
          <w:rFonts w:ascii="Times New Roman" w:hAnsi="Times New Roman" w:cs="Times New Roman"/>
          <w:b/>
          <w:sz w:val="24"/>
          <w:szCs w:val="24"/>
        </w:rPr>
        <w:t>O</w:t>
      </w:r>
      <w:r w:rsidRPr="006C49CE">
        <w:rPr>
          <w:rFonts w:ascii="Times New Roman" w:hAnsi="Times New Roman" w:cs="Times New Roman"/>
          <w:b/>
          <w:sz w:val="24"/>
          <w:szCs w:val="24"/>
          <w:vertAlign w:val="subscript"/>
        </w:rPr>
        <w:t>3</w:t>
      </w:r>
    </w:p>
    <w:p w:rsidR="00073271" w:rsidRDefault="00073271" w:rsidP="00073271">
      <w:pPr>
        <w:spacing w:line="480" w:lineRule="auto"/>
        <w:jc w:val="both"/>
        <w:rPr>
          <w:rFonts w:ascii="Times New Roman" w:hAnsi="Times New Roman" w:cs="Times New Roman"/>
          <w:sz w:val="24"/>
          <w:szCs w:val="24"/>
        </w:rPr>
      </w:pPr>
      <w:r>
        <w:rPr>
          <w:rFonts w:ascii="Times New Roman" w:hAnsi="Times New Roman" w:cs="Times New Roman"/>
          <w:sz w:val="24"/>
          <w:szCs w:val="24"/>
        </w:rPr>
        <w:t>The calculated formation energy for a Cr vacancy in undoped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4.59 eV while the calculated formation energy for an O vacancy in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4.11 eV. The formation energies show that O vacancy formation is more favourable than Cr vacancy formation, indicating that they are easier to form in undoped bulk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bulk. These energies are used as a reference point to examine the effect doping has on cation and anion vacancy formation in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p>
    <w:p w:rsidR="00073271" w:rsidRDefault="00073271" w:rsidP="00073271">
      <w:pPr>
        <w:spacing w:line="480" w:lineRule="auto"/>
        <w:jc w:val="both"/>
        <w:rPr>
          <w:rFonts w:ascii="Times New Roman" w:hAnsi="Times New Roman" w:cs="Times New Roman"/>
          <w:sz w:val="24"/>
          <w:szCs w:val="24"/>
        </w:rPr>
      </w:pPr>
      <w:r>
        <w:rPr>
          <w:rFonts w:ascii="Times New Roman" w:hAnsi="Times New Roman" w:cs="Times New Roman"/>
          <w:sz w:val="24"/>
          <w:szCs w:val="24"/>
        </w:rPr>
        <w:t>The calculated local structures and associated PEDOS plots for Cr and O vacancy formation in undoped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sidR="00E73857">
        <w:rPr>
          <w:rFonts w:ascii="Times New Roman" w:hAnsi="Times New Roman" w:cs="Times New Roman"/>
          <w:sz w:val="24"/>
          <w:szCs w:val="24"/>
        </w:rPr>
        <w:t xml:space="preserve"> are shown in Figures S10</w:t>
      </w:r>
      <w:r>
        <w:rPr>
          <w:rFonts w:ascii="Times New Roman" w:hAnsi="Times New Roman" w:cs="Times New Roman"/>
          <w:sz w:val="24"/>
          <w:szCs w:val="24"/>
        </w:rPr>
        <w:t xml:space="preserve"> (a) and (b).  The removal of a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cation to form a lattice Cr vacancy (Fi</w:t>
      </w:r>
      <w:r w:rsidR="00E73857">
        <w:rPr>
          <w:rFonts w:ascii="Times New Roman" w:hAnsi="Times New Roman" w:cs="Times New Roman"/>
          <w:sz w:val="24"/>
          <w:szCs w:val="24"/>
        </w:rPr>
        <w:t>gure S10</w:t>
      </w:r>
      <w:r>
        <w:rPr>
          <w:rFonts w:ascii="Times New Roman" w:hAnsi="Times New Roman" w:cs="Times New Roman"/>
          <w:sz w:val="24"/>
          <w:szCs w:val="24"/>
        </w:rPr>
        <w:t xml:space="preserve"> (a)) creates three holes on three neighbouring O anions which are identified by the change in Bader charges that reduce from 7.3 e</w:t>
      </w:r>
      <w:r>
        <w:rPr>
          <w:rFonts w:ascii="Times New Roman" w:hAnsi="Times New Roman" w:cs="Times New Roman"/>
          <w:sz w:val="24"/>
          <w:szCs w:val="24"/>
          <w:vertAlign w:val="superscript"/>
        </w:rPr>
        <w:t>-</w:t>
      </w:r>
      <w:r>
        <w:rPr>
          <w:rFonts w:ascii="Times New Roman" w:hAnsi="Times New Roman" w:cs="Times New Roman"/>
          <w:sz w:val="24"/>
          <w:szCs w:val="24"/>
        </w:rPr>
        <w:t xml:space="preserve"> (O</w:t>
      </w:r>
      <w:r>
        <w:rPr>
          <w:rFonts w:ascii="Times New Roman" w:hAnsi="Times New Roman" w:cs="Times New Roman"/>
          <w:sz w:val="24"/>
          <w:szCs w:val="24"/>
          <w:vertAlign w:val="superscript"/>
        </w:rPr>
        <w:t>2-</w:t>
      </w:r>
      <w:r>
        <w:rPr>
          <w:rFonts w:ascii="Times New Roman" w:hAnsi="Times New Roman" w:cs="Times New Roman"/>
          <w:sz w:val="24"/>
          <w:szCs w:val="24"/>
        </w:rPr>
        <w:t>) to 7.0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(O</w:t>
      </w:r>
      <w:r>
        <w:rPr>
          <w:rFonts w:ascii="Times New Roman" w:hAnsi="Times New Roman" w:cs="Times New Roman"/>
          <w:sz w:val="24"/>
          <w:szCs w:val="24"/>
          <w:vertAlign w:val="superscript"/>
        </w:rPr>
        <w:t>-</w:t>
      </w:r>
      <w:r>
        <w:rPr>
          <w:rFonts w:ascii="Times New Roman" w:hAnsi="Times New Roman" w:cs="Times New Roman"/>
          <w:sz w:val="24"/>
          <w:szCs w:val="24"/>
        </w:rPr>
        <w:t>) while their spin magnetisation values increase from 0.0 µB to 0.7</w:t>
      </w:r>
      <w:r w:rsidRPr="00BF56DA">
        <w:rPr>
          <w:rFonts w:ascii="Times New Roman" w:hAnsi="Times New Roman" w:cs="Times New Roman"/>
          <w:sz w:val="24"/>
          <w:szCs w:val="24"/>
        </w:rPr>
        <w:t xml:space="preserve"> </w:t>
      </w:r>
      <w:r>
        <w:rPr>
          <w:rFonts w:ascii="Times New Roman" w:hAnsi="Times New Roman" w:cs="Times New Roman"/>
          <w:sz w:val="24"/>
          <w:szCs w:val="24"/>
        </w:rPr>
        <w:t>µB. The oxidation of the lattice O anions is reflected in the PEDOS plot which shows unoccupied O 2p peaks associated with the holes on the O atoms that lie above the Fermi level (lower panel of the PEDOS plot). These defect peaks are located around 1eV above the VBM with the two O</w:t>
      </w:r>
      <w:r>
        <w:rPr>
          <w:rFonts w:ascii="Times New Roman" w:hAnsi="Times New Roman" w:cs="Times New Roman"/>
          <w:sz w:val="24"/>
          <w:szCs w:val="24"/>
          <w:vertAlign w:val="superscript"/>
        </w:rPr>
        <w:t>-</w:t>
      </w:r>
      <w:r>
        <w:rPr>
          <w:rFonts w:ascii="Times New Roman" w:hAnsi="Times New Roman" w:cs="Times New Roman"/>
          <w:sz w:val="24"/>
          <w:szCs w:val="24"/>
        </w:rPr>
        <w:t xml:space="preserve"> species below the Cr vacancy having α spins and the O</w:t>
      </w:r>
      <w:r>
        <w:rPr>
          <w:rFonts w:ascii="Times New Roman" w:hAnsi="Times New Roman" w:cs="Times New Roman"/>
          <w:sz w:val="24"/>
          <w:szCs w:val="24"/>
          <w:vertAlign w:val="superscript"/>
        </w:rPr>
        <w:t>-</w:t>
      </w:r>
      <w:r>
        <w:rPr>
          <w:rFonts w:ascii="Times New Roman" w:hAnsi="Times New Roman" w:cs="Times New Roman"/>
          <w:sz w:val="24"/>
          <w:szCs w:val="24"/>
        </w:rPr>
        <w:t xml:space="preserve"> species above the Cr vacancy having a β spin. The overall spin for a Cr vacancy is 1 (doublet). </w:t>
      </w:r>
    </w:p>
    <w:p w:rsidR="00073271" w:rsidRPr="00BE59EF" w:rsidRDefault="00073271" w:rsidP="00073271">
      <w:pPr>
        <w:spacing w:line="480" w:lineRule="auto"/>
        <w:jc w:val="both"/>
        <w:rPr>
          <w:rFonts w:ascii="Times New Roman" w:hAnsi="Times New Roman" w:cs="Times New Roman"/>
          <w:sz w:val="24"/>
          <w:szCs w:val="24"/>
        </w:rPr>
      </w:pPr>
      <w:r>
        <w:rPr>
          <w:rFonts w:ascii="Times New Roman" w:hAnsi="Times New Roman" w:cs="Times New Roman"/>
          <w:sz w:val="24"/>
          <w:szCs w:val="24"/>
        </w:rPr>
        <w:t>The formation of an oxygen vacancy favours partial reduction of four Cr cations nearest to the O vacancy. Various attempts were made to try and localise the electrons to reduce two Cr cations, but the lowest energy configur</w:t>
      </w:r>
      <w:r w:rsidR="00E73857">
        <w:rPr>
          <w:rFonts w:ascii="Times New Roman" w:hAnsi="Times New Roman" w:cs="Times New Roman"/>
          <w:sz w:val="24"/>
          <w:szCs w:val="24"/>
        </w:rPr>
        <w:t>ation was that shown in Figure S10</w:t>
      </w:r>
      <w:r>
        <w:rPr>
          <w:rFonts w:ascii="Times New Roman" w:hAnsi="Times New Roman" w:cs="Times New Roman"/>
          <w:sz w:val="24"/>
          <w:szCs w:val="24"/>
        </w:rPr>
        <w:t>(b). The reduced Cr cations were identified by the change in Bader charge which was increased from 4.0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(Cr</w:t>
      </w:r>
      <w:r>
        <w:rPr>
          <w:rFonts w:ascii="Times New Roman" w:hAnsi="Times New Roman" w:cs="Times New Roman"/>
          <w:sz w:val="24"/>
          <w:szCs w:val="24"/>
          <w:vertAlign w:val="superscript"/>
        </w:rPr>
        <w:t>3+</w:t>
      </w:r>
      <w:r>
        <w:rPr>
          <w:rFonts w:ascii="Times New Roman" w:hAnsi="Times New Roman" w:cs="Times New Roman"/>
          <w:sz w:val="24"/>
          <w:szCs w:val="24"/>
        </w:rPr>
        <w:t>) to 4.25 e</w:t>
      </w:r>
      <w:r>
        <w:rPr>
          <w:rFonts w:ascii="Times New Roman" w:hAnsi="Times New Roman" w:cs="Times New Roman"/>
          <w:sz w:val="24"/>
          <w:szCs w:val="24"/>
          <w:vertAlign w:val="superscript"/>
        </w:rPr>
        <w:t>-</w:t>
      </w:r>
      <w:r>
        <w:rPr>
          <w:rFonts w:ascii="Times New Roman" w:hAnsi="Times New Roman" w:cs="Times New Roman"/>
          <w:sz w:val="24"/>
          <w:szCs w:val="24"/>
        </w:rPr>
        <w:t xml:space="preserve"> (Cr</w:t>
      </w:r>
      <w:r w:rsidRPr="00957B2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3-δ)+</w:t>
      </w:r>
      <w:r>
        <w:rPr>
          <w:rFonts w:ascii="Times New Roman" w:hAnsi="Times New Roman" w:cs="Times New Roman"/>
          <w:sz w:val="24"/>
          <w:szCs w:val="24"/>
        </w:rPr>
        <w:t>), and an increase in their computed spin magnetisations from 3.0</w:t>
      </w:r>
      <w:r w:rsidRPr="00BF56DA">
        <w:rPr>
          <w:rFonts w:ascii="Times New Roman" w:hAnsi="Times New Roman" w:cs="Times New Roman"/>
          <w:sz w:val="24"/>
          <w:szCs w:val="24"/>
        </w:rPr>
        <w:t xml:space="preserve"> </w:t>
      </w:r>
      <w:r>
        <w:rPr>
          <w:rFonts w:ascii="Times New Roman" w:hAnsi="Times New Roman" w:cs="Times New Roman"/>
          <w:sz w:val="24"/>
          <w:szCs w:val="24"/>
        </w:rPr>
        <w:t>µB to 3.3</w:t>
      </w:r>
      <w:r w:rsidRPr="00BF56DA">
        <w:rPr>
          <w:rFonts w:ascii="Times New Roman" w:hAnsi="Times New Roman" w:cs="Times New Roman"/>
          <w:sz w:val="24"/>
          <w:szCs w:val="24"/>
        </w:rPr>
        <w:t xml:space="preserve"> </w:t>
      </w:r>
      <w:r>
        <w:rPr>
          <w:rFonts w:ascii="Times New Roman" w:hAnsi="Times New Roman" w:cs="Times New Roman"/>
          <w:sz w:val="24"/>
          <w:szCs w:val="24"/>
        </w:rPr>
        <w:t>µB.  The reduction of the Cr cations can be seen in the PEDOS plot with the appearance of occupied and unoccupied Cr 3d defect peaks in the band gap at 0.85eV and 2.13eV, above the top of the VB, respectively. The two reduced Cr cations in the Cr layer above the O vacancy contribute to the α spin Cr 3d defect peaks while the Cr cations in the layer below the vacancy contribute to the β spin Cr 3d defect peaks. The overall system spin is 0</w:t>
      </w:r>
      <w:r w:rsidRPr="00BF56DA">
        <w:rPr>
          <w:rFonts w:ascii="Times New Roman" w:hAnsi="Times New Roman" w:cs="Times New Roman"/>
          <w:sz w:val="24"/>
          <w:szCs w:val="24"/>
        </w:rPr>
        <w:t xml:space="preserve"> </w:t>
      </w:r>
      <w:r>
        <w:rPr>
          <w:rFonts w:ascii="Times New Roman" w:hAnsi="Times New Roman" w:cs="Times New Roman"/>
          <w:sz w:val="24"/>
          <w:szCs w:val="24"/>
        </w:rPr>
        <w:t xml:space="preserve">µB (singlet). </w:t>
      </w:r>
    </w:p>
    <w:p w:rsidR="00073271" w:rsidRDefault="00073271" w:rsidP="00073271">
      <w:pPr>
        <w:keepNext/>
        <w:spacing w:line="480" w:lineRule="auto"/>
        <w:jc w:val="both"/>
      </w:pPr>
      <w:r>
        <w:rPr>
          <w:rFonts w:ascii="Times New Roman" w:hAnsi="Times New Roman" w:cs="Times New Roman"/>
          <w:noProof/>
          <w:sz w:val="24"/>
          <w:szCs w:val="24"/>
          <w:lang w:eastAsia="en-IE"/>
        </w:rPr>
        <w:drawing>
          <wp:inline distT="0" distB="0" distL="0" distR="0" wp14:anchorId="166939EF" wp14:editId="5DE050D3">
            <wp:extent cx="3119933" cy="3107131"/>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2O3-Cr vac and O vac.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9933" cy="3107131"/>
                    </a:xfrm>
                    <a:prstGeom prst="rect">
                      <a:avLst/>
                    </a:prstGeom>
                  </pic:spPr>
                </pic:pic>
              </a:graphicData>
            </a:graphic>
          </wp:inline>
        </w:drawing>
      </w:r>
    </w:p>
    <w:p w:rsidR="00073271" w:rsidRDefault="00073271" w:rsidP="00073271">
      <w:pPr>
        <w:pStyle w:val="Caption"/>
        <w:spacing w:line="480" w:lineRule="auto"/>
        <w:jc w:val="both"/>
        <w:rPr>
          <w:rFonts w:ascii="Times New Roman" w:hAnsi="Times New Roman" w:cs="Times New Roman"/>
          <w:i w:val="0"/>
          <w:noProof/>
          <w:color w:val="auto"/>
          <w:sz w:val="20"/>
          <w:szCs w:val="20"/>
        </w:rPr>
      </w:pPr>
      <w:r w:rsidRPr="000D2873">
        <w:rPr>
          <w:rFonts w:ascii="Times New Roman" w:hAnsi="Times New Roman" w:cs="Times New Roman"/>
          <w:i w:val="0"/>
          <w:color w:val="auto"/>
          <w:sz w:val="20"/>
          <w:szCs w:val="20"/>
        </w:rPr>
        <w:t xml:space="preserve">Figure </w:t>
      </w:r>
      <w:r w:rsidR="00E73857">
        <w:rPr>
          <w:rFonts w:ascii="Times New Roman" w:hAnsi="Times New Roman" w:cs="Times New Roman"/>
          <w:i w:val="0"/>
          <w:color w:val="auto"/>
          <w:sz w:val="20"/>
          <w:szCs w:val="20"/>
        </w:rPr>
        <w:t>S</w:t>
      </w:r>
      <w:r w:rsidRPr="000D2873">
        <w:rPr>
          <w:rFonts w:ascii="Times New Roman" w:hAnsi="Times New Roman" w:cs="Times New Roman"/>
          <w:i w:val="0"/>
          <w:color w:val="auto"/>
          <w:sz w:val="20"/>
          <w:szCs w:val="20"/>
        </w:rPr>
        <w:fldChar w:fldCharType="begin"/>
      </w:r>
      <w:r w:rsidRPr="000D2873">
        <w:rPr>
          <w:rFonts w:ascii="Times New Roman" w:hAnsi="Times New Roman" w:cs="Times New Roman"/>
          <w:i w:val="0"/>
          <w:color w:val="auto"/>
          <w:sz w:val="20"/>
          <w:szCs w:val="20"/>
        </w:rPr>
        <w:instrText xml:space="preserve"> SEQ Figure \* ARABIC </w:instrText>
      </w:r>
      <w:r w:rsidRPr="000D2873">
        <w:rPr>
          <w:rFonts w:ascii="Times New Roman" w:hAnsi="Times New Roman" w:cs="Times New Roman"/>
          <w:i w:val="0"/>
          <w:color w:val="auto"/>
          <w:sz w:val="20"/>
          <w:szCs w:val="20"/>
        </w:rPr>
        <w:fldChar w:fldCharType="separate"/>
      </w:r>
      <w:r w:rsidR="00F97CD2">
        <w:rPr>
          <w:rFonts w:ascii="Times New Roman" w:hAnsi="Times New Roman" w:cs="Times New Roman"/>
          <w:i w:val="0"/>
          <w:noProof/>
          <w:color w:val="auto"/>
          <w:sz w:val="20"/>
          <w:szCs w:val="20"/>
        </w:rPr>
        <w:t>10</w:t>
      </w:r>
      <w:r w:rsidRPr="000D2873">
        <w:rPr>
          <w:rFonts w:ascii="Times New Roman" w:hAnsi="Times New Roman" w:cs="Times New Roman"/>
          <w:i w:val="0"/>
          <w:color w:val="auto"/>
          <w:sz w:val="20"/>
          <w:szCs w:val="20"/>
        </w:rPr>
        <w:fldChar w:fldCharType="end"/>
      </w:r>
      <w:r w:rsidRPr="000D2873">
        <w:rPr>
          <w:rFonts w:ascii="Times New Roman" w:hAnsi="Times New Roman" w:cs="Times New Roman"/>
          <w:i w:val="0"/>
          <w:color w:val="auto"/>
          <w:sz w:val="20"/>
          <w:szCs w:val="20"/>
        </w:rPr>
        <w:t>: The calculated local geometry and corresponding PEDOS</w:t>
      </w:r>
      <w:r w:rsidRPr="000D2873">
        <w:rPr>
          <w:rFonts w:ascii="Times New Roman" w:hAnsi="Times New Roman" w:cs="Times New Roman"/>
          <w:i w:val="0"/>
          <w:noProof/>
          <w:color w:val="auto"/>
          <w:sz w:val="20"/>
          <w:szCs w:val="20"/>
        </w:rPr>
        <w:t xml:space="preserve"> plot for</w:t>
      </w:r>
      <w:r>
        <w:rPr>
          <w:rFonts w:ascii="Times New Roman" w:hAnsi="Times New Roman" w:cs="Times New Roman"/>
          <w:i w:val="0"/>
          <w:noProof/>
          <w:color w:val="auto"/>
          <w:sz w:val="20"/>
          <w:szCs w:val="20"/>
        </w:rPr>
        <w:t xml:space="preserve"> a</w:t>
      </w:r>
      <w:r w:rsidRPr="000D2873">
        <w:rPr>
          <w:rFonts w:ascii="Times New Roman" w:hAnsi="Times New Roman" w:cs="Times New Roman"/>
          <w:i w:val="0"/>
          <w:noProof/>
          <w:color w:val="auto"/>
          <w:sz w:val="20"/>
          <w:szCs w:val="20"/>
        </w:rPr>
        <w:t xml:space="preserve"> (a) Cr vacancy and (b) O vacancy in Cr</w:t>
      </w:r>
      <w:r w:rsidRPr="000D2873">
        <w:rPr>
          <w:rFonts w:ascii="Times New Roman" w:hAnsi="Times New Roman" w:cs="Times New Roman"/>
          <w:i w:val="0"/>
          <w:noProof/>
          <w:color w:val="auto"/>
          <w:sz w:val="20"/>
          <w:szCs w:val="20"/>
          <w:vertAlign w:val="subscript"/>
        </w:rPr>
        <w:t>2</w:t>
      </w:r>
      <w:r w:rsidRPr="000D2873">
        <w:rPr>
          <w:rFonts w:ascii="Times New Roman" w:hAnsi="Times New Roman" w:cs="Times New Roman"/>
          <w:i w:val="0"/>
          <w:noProof/>
          <w:color w:val="auto"/>
          <w:sz w:val="20"/>
          <w:szCs w:val="20"/>
        </w:rPr>
        <w:t>O</w:t>
      </w:r>
      <w:r w:rsidRPr="000D2873">
        <w:rPr>
          <w:rFonts w:ascii="Times New Roman" w:hAnsi="Times New Roman" w:cs="Times New Roman"/>
          <w:i w:val="0"/>
          <w:noProof/>
          <w:color w:val="auto"/>
          <w:sz w:val="20"/>
          <w:szCs w:val="20"/>
          <w:vertAlign w:val="subscript"/>
        </w:rPr>
        <w:t>3</w:t>
      </w:r>
      <w:r w:rsidRPr="000D2873">
        <w:rPr>
          <w:rFonts w:ascii="Times New Roman" w:hAnsi="Times New Roman" w:cs="Times New Roman"/>
          <w:i w:val="0"/>
          <w:noProof/>
          <w:color w:val="auto"/>
          <w:sz w:val="20"/>
          <w:szCs w:val="20"/>
        </w:rPr>
        <w:t>.</w:t>
      </w:r>
      <w:r>
        <w:rPr>
          <w:rFonts w:ascii="Times New Roman" w:hAnsi="Times New Roman" w:cs="Times New Roman"/>
          <w:i w:val="0"/>
          <w:noProof/>
          <w:color w:val="auto"/>
          <w:sz w:val="20"/>
          <w:szCs w:val="20"/>
        </w:rPr>
        <w:t xml:space="preserve">  The grey, red, blue and green spheres are the lattice sites for the Cr</w:t>
      </w:r>
      <w:r>
        <w:rPr>
          <w:rFonts w:ascii="Times New Roman" w:hAnsi="Times New Roman" w:cs="Times New Roman"/>
          <w:i w:val="0"/>
          <w:noProof/>
          <w:color w:val="auto"/>
          <w:sz w:val="20"/>
          <w:szCs w:val="20"/>
          <w:vertAlign w:val="superscript"/>
        </w:rPr>
        <w:t>3+</w:t>
      </w:r>
      <w:r>
        <w:rPr>
          <w:rFonts w:ascii="Times New Roman" w:hAnsi="Times New Roman" w:cs="Times New Roman"/>
          <w:i w:val="0"/>
          <w:noProof/>
          <w:color w:val="auto"/>
          <w:sz w:val="20"/>
          <w:szCs w:val="20"/>
        </w:rPr>
        <w:t xml:space="preserve"> cations, O</w:t>
      </w:r>
      <w:r>
        <w:rPr>
          <w:rFonts w:ascii="Times New Roman" w:hAnsi="Times New Roman" w:cs="Times New Roman"/>
          <w:i w:val="0"/>
          <w:noProof/>
          <w:color w:val="auto"/>
          <w:sz w:val="20"/>
          <w:szCs w:val="20"/>
          <w:vertAlign w:val="superscript"/>
        </w:rPr>
        <w:t>2-</w:t>
      </w:r>
      <w:r>
        <w:rPr>
          <w:rFonts w:ascii="Times New Roman" w:hAnsi="Times New Roman" w:cs="Times New Roman"/>
          <w:i w:val="0"/>
          <w:noProof/>
          <w:color w:val="auto"/>
          <w:sz w:val="20"/>
          <w:szCs w:val="20"/>
        </w:rPr>
        <w:t xml:space="preserve"> anions, hole sites (O</w:t>
      </w:r>
      <w:r>
        <w:rPr>
          <w:rFonts w:ascii="Times New Roman" w:hAnsi="Times New Roman" w:cs="Times New Roman"/>
          <w:i w:val="0"/>
          <w:noProof/>
          <w:color w:val="auto"/>
          <w:sz w:val="20"/>
          <w:szCs w:val="20"/>
          <w:vertAlign w:val="superscript"/>
        </w:rPr>
        <w:t>-</w:t>
      </w:r>
      <w:r>
        <w:rPr>
          <w:rFonts w:ascii="Times New Roman" w:hAnsi="Times New Roman" w:cs="Times New Roman"/>
          <w:i w:val="0"/>
          <w:noProof/>
          <w:color w:val="auto"/>
          <w:sz w:val="20"/>
          <w:szCs w:val="20"/>
        </w:rPr>
        <w:t>) and reduced Cr</w:t>
      </w:r>
      <w:r>
        <w:rPr>
          <w:rFonts w:ascii="Times New Roman" w:hAnsi="Times New Roman" w:cs="Times New Roman"/>
          <w:i w:val="0"/>
          <w:noProof/>
          <w:color w:val="auto"/>
          <w:sz w:val="20"/>
          <w:szCs w:val="20"/>
          <w:vertAlign w:val="superscript"/>
        </w:rPr>
        <w:t>2+</w:t>
      </w:r>
      <w:r>
        <w:rPr>
          <w:rFonts w:ascii="Times New Roman" w:hAnsi="Times New Roman" w:cs="Times New Roman"/>
          <w:i w:val="0"/>
          <w:noProof/>
          <w:color w:val="auto"/>
          <w:sz w:val="20"/>
          <w:szCs w:val="20"/>
        </w:rPr>
        <w:t xml:space="preserve"> cations, while the black spheres show the location of the vacancy. The green, red lines are the Cr 3d and O 2p states, while the O 2p hole states are shown by the marron, blue and orange lines, and the reduced Cr 3d states are the purple lines. The top of the valence band is aligned to 0eV and the position of the Fermi level is indicated by the dotted line. </w:t>
      </w:r>
    </w:p>
    <w:p w:rsidR="00073271" w:rsidRDefault="00073271" w:rsidP="00073271"/>
    <w:p w:rsidR="00801210" w:rsidRPr="00D84211" w:rsidRDefault="00801210" w:rsidP="00801210">
      <w:pPr>
        <w:spacing w:line="480" w:lineRule="auto"/>
        <w:jc w:val="both"/>
        <w:rPr>
          <w:rFonts w:ascii="Times New Roman" w:hAnsi="Times New Roman" w:cs="Times New Roman"/>
          <w:b/>
          <w:sz w:val="24"/>
          <w:szCs w:val="24"/>
        </w:rPr>
      </w:pPr>
      <w:r w:rsidRPr="00D84211">
        <w:rPr>
          <w:rFonts w:ascii="Times New Roman" w:hAnsi="Times New Roman" w:cs="Times New Roman"/>
          <w:b/>
          <w:sz w:val="24"/>
          <w:szCs w:val="24"/>
        </w:rPr>
        <w:t>Metal doped Cr</w:t>
      </w:r>
      <w:r w:rsidRPr="00D84211">
        <w:rPr>
          <w:rFonts w:ascii="Times New Roman" w:hAnsi="Times New Roman" w:cs="Times New Roman"/>
          <w:b/>
          <w:sz w:val="24"/>
          <w:szCs w:val="24"/>
          <w:vertAlign w:val="subscript"/>
        </w:rPr>
        <w:t>2</w:t>
      </w:r>
      <w:r w:rsidRPr="00D84211">
        <w:rPr>
          <w:rFonts w:ascii="Times New Roman" w:hAnsi="Times New Roman" w:cs="Times New Roman"/>
          <w:b/>
          <w:sz w:val="24"/>
          <w:szCs w:val="24"/>
        </w:rPr>
        <w:t>O</w:t>
      </w:r>
      <w:r w:rsidRPr="00D84211">
        <w:rPr>
          <w:rFonts w:ascii="Times New Roman" w:hAnsi="Times New Roman" w:cs="Times New Roman"/>
          <w:b/>
          <w:sz w:val="24"/>
          <w:szCs w:val="24"/>
          <w:vertAlign w:val="subscript"/>
        </w:rPr>
        <w:t>3</w:t>
      </w:r>
      <w:r w:rsidRPr="00D84211">
        <w:rPr>
          <w:rFonts w:ascii="Times New Roman" w:hAnsi="Times New Roman" w:cs="Times New Roman"/>
          <w:b/>
          <w:sz w:val="24"/>
          <w:szCs w:val="24"/>
        </w:rPr>
        <w:t xml:space="preserve"> structures</w:t>
      </w:r>
    </w:p>
    <w:p w:rsidR="00801210" w:rsidRPr="0050631E" w:rsidRDefault="00801210" w:rsidP="00801210">
      <w:pPr>
        <w:spacing w:line="480" w:lineRule="auto"/>
        <w:jc w:val="both"/>
        <w:rPr>
          <w:rFonts w:ascii="Times New Roman" w:hAnsi="Times New Roman" w:cs="Times New Roman"/>
          <w:sz w:val="24"/>
          <w:szCs w:val="24"/>
        </w:rPr>
      </w:pPr>
      <w:bookmarkStart w:id="1" w:name="_Hlk487464243"/>
      <w:r>
        <w:rPr>
          <w:rFonts w:ascii="Times New Roman" w:hAnsi="Times New Roman" w:cs="Times New Roman"/>
          <w:sz w:val="24"/>
          <w:szCs w:val="24"/>
        </w:rPr>
        <w:t>The calculated local structures for the Ce, V, Ti and Zr dopants in bulk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sidR="00E73857">
        <w:rPr>
          <w:rFonts w:ascii="Times New Roman" w:hAnsi="Times New Roman" w:cs="Times New Roman"/>
          <w:sz w:val="24"/>
          <w:szCs w:val="24"/>
        </w:rPr>
        <w:t xml:space="preserve"> are shown in </w:t>
      </w:r>
      <w:bookmarkEnd w:id="1"/>
      <w:r w:rsidR="00E73857">
        <w:rPr>
          <w:rFonts w:ascii="Times New Roman" w:hAnsi="Times New Roman" w:cs="Times New Roman"/>
          <w:sz w:val="24"/>
          <w:szCs w:val="24"/>
        </w:rPr>
        <w:t>Figure S11</w:t>
      </w:r>
      <w:r>
        <w:rPr>
          <w:rFonts w:ascii="Times New Roman" w:hAnsi="Times New Roman" w:cs="Times New Roman"/>
          <w:sz w:val="24"/>
          <w:szCs w:val="24"/>
        </w:rPr>
        <w:t>. All dopants maintain the octahedral coordination of the Cr cation with M-O bond distances and ionic radii given in Table 1. Each of the dopants distort the local structure in the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bulk, with the largest changes in M – O distances seen for the Ce</w:t>
      </w:r>
      <w:r>
        <w:rPr>
          <w:rFonts w:ascii="Times New Roman" w:hAnsi="Times New Roman" w:cs="Times New Roman"/>
          <w:sz w:val="24"/>
          <w:szCs w:val="24"/>
          <w:vertAlign w:val="superscript"/>
        </w:rPr>
        <w:t>3+</w:t>
      </w:r>
      <w:r>
        <w:rPr>
          <w:rFonts w:ascii="Times New Roman" w:hAnsi="Times New Roman" w:cs="Times New Roman"/>
          <w:sz w:val="24"/>
          <w:szCs w:val="24"/>
        </w:rPr>
        <w:t xml:space="preserve"> dopant which has a larger ionic radius than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while the changes in local structures for Ti and V are not as significant as the M – O distances are similar since they have similar ionic radii (Table 1). For Zr dopant, the M – O bonds in the layer above the dopant are elongated to 2.19Å from a Cr – O distance of 2.05Å which is a considerable change. </w:t>
      </w:r>
    </w:p>
    <w:p w:rsidR="00801210" w:rsidRDefault="00801210" w:rsidP="00801210">
      <w:pPr>
        <w:keepNext/>
        <w:spacing w:line="480" w:lineRule="auto"/>
        <w:jc w:val="both"/>
      </w:pPr>
      <w:r>
        <w:rPr>
          <w:noProof/>
          <w:lang w:eastAsia="en-IE"/>
        </w:rPr>
        <w:drawing>
          <wp:inline distT="0" distB="0" distL="0" distR="0" wp14:anchorId="0C7085BB" wp14:editId="53C713DA">
            <wp:extent cx="2974595" cy="471600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tal and Zr geometries.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4595" cy="4716000"/>
                    </a:xfrm>
                    <a:prstGeom prst="rect">
                      <a:avLst/>
                    </a:prstGeom>
                  </pic:spPr>
                </pic:pic>
              </a:graphicData>
            </a:graphic>
          </wp:inline>
        </w:drawing>
      </w:r>
    </w:p>
    <w:p w:rsidR="00801210" w:rsidRPr="0050631E" w:rsidRDefault="00801210" w:rsidP="00801210">
      <w:pPr>
        <w:pStyle w:val="Caption"/>
        <w:spacing w:line="480" w:lineRule="auto"/>
        <w:jc w:val="both"/>
        <w:rPr>
          <w:rFonts w:ascii="Times New Roman" w:hAnsi="Times New Roman" w:cs="Times New Roman"/>
          <w:i w:val="0"/>
          <w:color w:val="auto"/>
          <w:sz w:val="20"/>
          <w:szCs w:val="20"/>
        </w:rPr>
      </w:pPr>
      <w:r w:rsidRPr="0050631E">
        <w:rPr>
          <w:rFonts w:ascii="Times New Roman" w:hAnsi="Times New Roman" w:cs="Times New Roman"/>
          <w:i w:val="0"/>
          <w:color w:val="auto"/>
          <w:sz w:val="20"/>
          <w:szCs w:val="20"/>
        </w:rPr>
        <w:t xml:space="preserve">Figure </w:t>
      </w:r>
      <w:r w:rsidR="00E73857">
        <w:rPr>
          <w:rFonts w:ascii="Times New Roman" w:hAnsi="Times New Roman" w:cs="Times New Roman"/>
          <w:i w:val="0"/>
          <w:color w:val="auto"/>
          <w:sz w:val="20"/>
          <w:szCs w:val="20"/>
        </w:rPr>
        <w:t>S</w:t>
      </w:r>
      <w:r w:rsidRPr="0050631E">
        <w:rPr>
          <w:rFonts w:ascii="Times New Roman" w:hAnsi="Times New Roman" w:cs="Times New Roman"/>
          <w:i w:val="0"/>
          <w:color w:val="auto"/>
          <w:sz w:val="20"/>
          <w:szCs w:val="20"/>
        </w:rPr>
        <w:fldChar w:fldCharType="begin"/>
      </w:r>
      <w:r w:rsidRPr="0050631E">
        <w:rPr>
          <w:rFonts w:ascii="Times New Roman" w:hAnsi="Times New Roman" w:cs="Times New Roman"/>
          <w:i w:val="0"/>
          <w:color w:val="auto"/>
          <w:sz w:val="20"/>
          <w:szCs w:val="20"/>
        </w:rPr>
        <w:instrText xml:space="preserve"> SEQ Figure \* ARABIC </w:instrText>
      </w:r>
      <w:r w:rsidRPr="0050631E">
        <w:rPr>
          <w:rFonts w:ascii="Times New Roman" w:hAnsi="Times New Roman" w:cs="Times New Roman"/>
          <w:i w:val="0"/>
          <w:color w:val="auto"/>
          <w:sz w:val="20"/>
          <w:szCs w:val="20"/>
        </w:rPr>
        <w:fldChar w:fldCharType="separate"/>
      </w:r>
      <w:r w:rsidR="00F97CD2">
        <w:rPr>
          <w:rFonts w:ascii="Times New Roman" w:hAnsi="Times New Roman" w:cs="Times New Roman"/>
          <w:i w:val="0"/>
          <w:noProof/>
          <w:color w:val="auto"/>
          <w:sz w:val="20"/>
          <w:szCs w:val="20"/>
        </w:rPr>
        <w:t>11</w:t>
      </w:r>
      <w:r w:rsidRPr="0050631E">
        <w:rPr>
          <w:rFonts w:ascii="Times New Roman" w:hAnsi="Times New Roman" w:cs="Times New Roman"/>
          <w:i w:val="0"/>
          <w:color w:val="auto"/>
          <w:sz w:val="20"/>
          <w:szCs w:val="20"/>
        </w:rPr>
        <w:fldChar w:fldCharType="end"/>
      </w:r>
      <w:r w:rsidRPr="0050631E">
        <w:rPr>
          <w:rFonts w:ascii="Times New Roman" w:hAnsi="Times New Roman" w:cs="Times New Roman"/>
          <w:i w:val="0"/>
          <w:color w:val="auto"/>
          <w:sz w:val="20"/>
          <w:szCs w:val="20"/>
        </w:rPr>
        <w:t xml:space="preserve">: The calculated </w:t>
      </w:r>
      <w:r>
        <w:rPr>
          <w:rFonts w:ascii="Times New Roman" w:hAnsi="Times New Roman" w:cs="Times New Roman"/>
          <w:i w:val="0"/>
          <w:color w:val="auto"/>
          <w:sz w:val="20"/>
          <w:szCs w:val="20"/>
        </w:rPr>
        <w:t>local structure for the single M</w:t>
      </w:r>
      <w:r w:rsidRPr="0050631E">
        <w:rPr>
          <w:rFonts w:ascii="Times New Roman" w:hAnsi="Times New Roman" w:cs="Times New Roman"/>
          <w:i w:val="0"/>
          <w:color w:val="auto"/>
          <w:sz w:val="20"/>
          <w:szCs w:val="20"/>
        </w:rPr>
        <w:t xml:space="preserve"> dopants</w:t>
      </w:r>
      <w:r>
        <w:rPr>
          <w:rFonts w:ascii="Times New Roman" w:hAnsi="Times New Roman" w:cs="Times New Roman"/>
          <w:i w:val="0"/>
          <w:color w:val="auto"/>
          <w:sz w:val="20"/>
          <w:szCs w:val="20"/>
        </w:rPr>
        <w:t xml:space="preserve"> (M= Ce, Ti, V, Zr)</w:t>
      </w:r>
      <w:r w:rsidRPr="0050631E">
        <w:rPr>
          <w:rFonts w:ascii="Times New Roman" w:hAnsi="Times New Roman" w:cs="Times New Roman"/>
          <w:i w:val="0"/>
          <w:color w:val="auto"/>
          <w:sz w:val="20"/>
          <w:szCs w:val="20"/>
        </w:rPr>
        <w:t xml:space="preserve"> in Cr</w:t>
      </w:r>
      <w:r w:rsidRPr="0050631E">
        <w:rPr>
          <w:rFonts w:ascii="Times New Roman" w:hAnsi="Times New Roman" w:cs="Times New Roman"/>
          <w:i w:val="0"/>
          <w:color w:val="auto"/>
          <w:sz w:val="20"/>
          <w:szCs w:val="20"/>
          <w:vertAlign w:val="subscript"/>
        </w:rPr>
        <w:t>2</w:t>
      </w:r>
      <w:r w:rsidRPr="0050631E">
        <w:rPr>
          <w:rFonts w:ascii="Times New Roman" w:hAnsi="Times New Roman" w:cs="Times New Roman"/>
          <w:i w:val="0"/>
          <w:color w:val="auto"/>
          <w:sz w:val="20"/>
          <w:szCs w:val="20"/>
        </w:rPr>
        <w:t>O</w:t>
      </w:r>
      <w:r w:rsidRPr="0050631E">
        <w:rPr>
          <w:rFonts w:ascii="Times New Roman" w:hAnsi="Times New Roman" w:cs="Times New Roman"/>
          <w:i w:val="0"/>
          <w:color w:val="auto"/>
          <w:sz w:val="20"/>
          <w:szCs w:val="20"/>
          <w:vertAlign w:val="subscript"/>
        </w:rPr>
        <w:t>3</w:t>
      </w:r>
      <w:r w:rsidRPr="0050631E">
        <w:rPr>
          <w:rFonts w:ascii="Times New Roman" w:hAnsi="Times New Roman" w:cs="Times New Roman"/>
          <w:i w:val="0"/>
          <w:color w:val="auto"/>
          <w:sz w:val="20"/>
          <w:szCs w:val="20"/>
        </w:rPr>
        <w:t>.</w:t>
      </w:r>
      <w:r>
        <w:rPr>
          <w:rFonts w:ascii="Times New Roman" w:hAnsi="Times New Roman" w:cs="Times New Roman"/>
          <w:i w:val="0"/>
          <w:color w:val="auto"/>
          <w:sz w:val="20"/>
          <w:szCs w:val="20"/>
        </w:rPr>
        <w:t xml:space="preserve">  The grey and red spheres are the Cr</w:t>
      </w:r>
      <w:r>
        <w:rPr>
          <w:rFonts w:ascii="Times New Roman" w:hAnsi="Times New Roman" w:cs="Times New Roman"/>
          <w:i w:val="0"/>
          <w:color w:val="auto"/>
          <w:sz w:val="20"/>
          <w:szCs w:val="20"/>
          <w:vertAlign w:val="superscript"/>
        </w:rPr>
        <w:t>3+</w:t>
      </w:r>
      <w:r>
        <w:rPr>
          <w:rFonts w:ascii="Times New Roman" w:hAnsi="Times New Roman" w:cs="Times New Roman"/>
          <w:i w:val="0"/>
          <w:color w:val="auto"/>
          <w:sz w:val="20"/>
          <w:szCs w:val="20"/>
        </w:rPr>
        <w:t xml:space="preserve"> cations and O</w:t>
      </w:r>
      <w:r>
        <w:rPr>
          <w:rFonts w:ascii="Times New Roman" w:hAnsi="Times New Roman" w:cs="Times New Roman"/>
          <w:i w:val="0"/>
          <w:color w:val="auto"/>
          <w:sz w:val="20"/>
          <w:szCs w:val="20"/>
          <w:vertAlign w:val="superscript"/>
        </w:rPr>
        <w:t>2-</w:t>
      </w:r>
      <w:r>
        <w:rPr>
          <w:rFonts w:ascii="Times New Roman" w:hAnsi="Times New Roman" w:cs="Times New Roman"/>
          <w:i w:val="0"/>
          <w:color w:val="auto"/>
          <w:sz w:val="20"/>
          <w:szCs w:val="20"/>
        </w:rPr>
        <w:t xml:space="preserve"> anions, while the grey sphere shows the lattice position of the metal dopant. </w:t>
      </w:r>
    </w:p>
    <w:p w:rsidR="00801210" w:rsidRDefault="00801210" w:rsidP="00801210">
      <w:pPr>
        <w:spacing w:line="480" w:lineRule="auto"/>
        <w:jc w:val="both"/>
        <w:rPr>
          <w:rFonts w:ascii="Times New Roman" w:hAnsi="Times New Roman" w:cs="Times New Roman"/>
          <w:sz w:val="24"/>
          <w:szCs w:val="24"/>
        </w:rPr>
      </w:pPr>
    </w:p>
    <w:p w:rsidR="00801210" w:rsidRDefault="00801210" w:rsidP="00801210">
      <w:pPr>
        <w:spacing w:line="480" w:lineRule="auto"/>
        <w:jc w:val="both"/>
        <w:rPr>
          <w:rFonts w:ascii="Times New Roman" w:hAnsi="Times New Roman" w:cs="Times New Roman"/>
          <w:sz w:val="24"/>
          <w:szCs w:val="24"/>
        </w:rPr>
      </w:pPr>
    </w:p>
    <w:p w:rsidR="00801210" w:rsidRDefault="00801210" w:rsidP="00801210">
      <w:pPr>
        <w:spacing w:line="480" w:lineRule="auto"/>
        <w:jc w:val="both"/>
        <w:rPr>
          <w:rFonts w:ascii="Times New Roman" w:hAnsi="Times New Roman" w:cs="Times New Roman"/>
          <w:sz w:val="24"/>
          <w:szCs w:val="24"/>
        </w:rPr>
      </w:pPr>
    </w:p>
    <w:p w:rsidR="00801210" w:rsidRDefault="00801210" w:rsidP="00801210">
      <w:pPr>
        <w:spacing w:line="480" w:lineRule="auto"/>
        <w:jc w:val="both"/>
        <w:rPr>
          <w:rFonts w:ascii="Times New Roman" w:hAnsi="Times New Roman" w:cs="Times New Roman"/>
          <w:sz w:val="24"/>
          <w:szCs w:val="24"/>
        </w:rPr>
      </w:pPr>
    </w:p>
    <w:p w:rsidR="00801210" w:rsidRPr="00713E52" w:rsidRDefault="00801210" w:rsidP="00801210">
      <w:pPr>
        <w:pStyle w:val="Caption"/>
        <w:keepNext/>
        <w:spacing w:line="480" w:lineRule="auto"/>
        <w:jc w:val="both"/>
        <w:rPr>
          <w:rFonts w:ascii="Times New Roman" w:hAnsi="Times New Roman" w:cs="Times New Roman"/>
          <w:i w:val="0"/>
          <w:color w:val="auto"/>
          <w:sz w:val="22"/>
          <w:szCs w:val="20"/>
        </w:rPr>
      </w:pPr>
      <w:r w:rsidRPr="00713E52">
        <w:rPr>
          <w:rFonts w:ascii="Times New Roman" w:hAnsi="Times New Roman" w:cs="Times New Roman"/>
          <w:i w:val="0"/>
          <w:color w:val="auto"/>
          <w:sz w:val="22"/>
          <w:szCs w:val="20"/>
        </w:rPr>
        <w:t xml:space="preserve">Table </w:t>
      </w:r>
      <w:r w:rsidRPr="00713E52">
        <w:rPr>
          <w:rFonts w:ascii="Times New Roman" w:hAnsi="Times New Roman" w:cs="Times New Roman"/>
          <w:i w:val="0"/>
          <w:color w:val="auto"/>
          <w:sz w:val="22"/>
          <w:szCs w:val="20"/>
        </w:rPr>
        <w:fldChar w:fldCharType="begin"/>
      </w:r>
      <w:r w:rsidRPr="00713E52">
        <w:rPr>
          <w:rFonts w:ascii="Times New Roman" w:hAnsi="Times New Roman" w:cs="Times New Roman"/>
          <w:i w:val="0"/>
          <w:color w:val="auto"/>
          <w:sz w:val="22"/>
          <w:szCs w:val="20"/>
        </w:rPr>
        <w:instrText xml:space="preserve"> SEQ Table \* ARABIC </w:instrText>
      </w:r>
      <w:r w:rsidRPr="00713E52">
        <w:rPr>
          <w:rFonts w:ascii="Times New Roman" w:hAnsi="Times New Roman" w:cs="Times New Roman"/>
          <w:i w:val="0"/>
          <w:color w:val="auto"/>
          <w:sz w:val="22"/>
          <w:szCs w:val="20"/>
        </w:rPr>
        <w:fldChar w:fldCharType="separate"/>
      </w:r>
      <w:r w:rsidRPr="00713E52">
        <w:rPr>
          <w:rFonts w:ascii="Times New Roman" w:hAnsi="Times New Roman" w:cs="Times New Roman"/>
          <w:i w:val="0"/>
          <w:noProof/>
          <w:color w:val="auto"/>
          <w:sz w:val="22"/>
          <w:szCs w:val="20"/>
        </w:rPr>
        <w:t>1</w:t>
      </w:r>
      <w:r w:rsidRPr="00713E52">
        <w:rPr>
          <w:rFonts w:ascii="Times New Roman" w:hAnsi="Times New Roman" w:cs="Times New Roman"/>
          <w:i w:val="0"/>
          <w:color w:val="auto"/>
          <w:sz w:val="22"/>
          <w:szCs w:val="20"/>
        </w:rPr>
        <w:fldChar w:fldCharType="end"/>
      </w:r>
      <w:r w:rsidRPr="00713E52">
        <w:rPr>
          <w:rFonts w:ascii="Times New Roman" w:hAnsi="Times New Roman" w:cs="Times New Roman"/>
          <w:i w:val="0"/>
          <w:color w:val="auto"/>
          <w:sz w:val="22"/>
          <w:szCs w:val="20"/>
        </w:rPr>
        <w:t>: The</w:t>
      </w:r>
      <w:r>
        <w:rPr>
          <w:rFonts w:ascii="Times New Roman" w:hAnsi="Times New Roman" w:cs="Times New Roman"/>
          <w:i w:val="0"/>
          <w:color w:val="auto"/>
          <w:sz w:val="22"/>
          <w:szCs w:val="20"/>
        </w:rPr>
        <w:t xml:space="preserve"> cation ionic radius and</w:t>
      </w:r>
      <w:r w:rsidRPr="00713E52">
        <w:rPr>
          <w:rFonts w:ascii="Times New Roman" w:hAnsi="Times New Roman" w:cs="Times New Roman"/>
          <w:i w:val="0"/>
          <w:color w:val="auto"/>
          <w:sz w:val="22"/>
          <w:szCs w:val="20"/>
        </w:rPr>
        <w:t xml:space="preserve"> calculated M - O bond distances (M= Ce, Ti, V, Zr) for metal doped Cr</w:t>
      </w:r>
      <w:r w:rsidRPr="00713E52">
        <w:rPr>
          <w:rFonts w:ascii="Times New Roman" w:hAnsi="Times New Roman" w:cs="Times New Roman"/>
          <w:i w:val="0"/>
          <w:color w:val="auto"/>
          <w:sz w:val="22"/>
          <w:szCs w:val="20"/>
          <w:vertAlign w:val="subscript"/>
        </w:rPr>
        <w:t>2</w:t>
      </w:r>
      <w:r w:rsidRPr="00713E52">
        <w:rPr>
          <w:rFonts w:ascii="Times New Roman" w:hAnsi="Times New Roman" w:cs="Times New Roman"/>
          <w:i w:val="0"/>
          <w:color w:val="auto"/>
          <w:sz w:val="22"/>
          <w:szCs w:val="20"/>
        </w:rPr>
        <w:t>O</w:t>
      </w:r>
      <w:r w:rsidRPr="00713E52">
        <w:rPr>
          <w:rFonts w:ascii="Times New Roman" w:hAnsi="Times New Roman" w:cs="Times New Roman"/>
          <w:i w:val="0"/>
          <w:color w:val="auto"/>
          <w:sz w:val="22"/>
          <w:szCs w:val="20"/>
          <w:vertAlign w:val="subscript"/>
        </w:rPr>
        <w:t>3</w:t>
      </w:r>
      <w:r w:rsidRPr="00713E52">
        <w:rPr>
          <w:rFonts w:ascii="Times New Roman" w:hAnsi="Times New Roman" w:cs="Times New Roman"/>
          <w:i w:val="0"/>
          <w:color w:val="auto"/>
          <w:sz w:val="22"/>
          <w:szCs w:val="20"/>
        </w:rPr>
        <w:t xml:space="preserve">. </w:t>
      </w:r>
    </w:p>
    <w:tbl>
      <w:tblPr>
        <w:tblStyle w:val="TableGrid"/>
        <w:tblW w:w="9016" w:type="dxa"/>
        <w:tblLook w:val="04A0" w:firstRow="1" w:lastRow="0" w:firstColumn="1" w:lastColumn="0" w:noHBand="0" w:noVBand="1"/>
      </w:tblPr>
      <w:tblGrid>
        <w:gridCol w:w="2932"/>
        <w:gridCol w:w="3021"/>
        <w:gridCol w:w="3063"/>
      </w:tblGrid>
      <w:tr w:rsidR="00801210" w:rsidTr="00185722">
        <w:tc>
          <w:tcPr>
            <w:tcW w:w="2932" w:type="dxa"/>
          </w:tcPr>
          <w:p w:rsidR="00801210" w:rsidRDefault="00801210" w:rsidP="00185722">
            <w:pPr>
              <w:spacing w:line="480" w:lineRule="auto"/>
              <w:jc w:val="both"/>
              <w:rPr>
                <w:rFonts w:ascii="Times New Roman" w:hAnsi="Times New Roman" w:cs="Times New Roman"/>
                <w:sz w:val="24"/>
                <w:szCs w:val="24"/>
              </w:rPr>
            </w:pP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Ionic Radius</w:t>
            </w:r>
          </w:p>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(Å)</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Bond distances</w:t>
            </w:r>
          </w:p>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(Å)</w:t>
            </w:r>
          </w:p>
        </w:tc>
      </w:tr>
      <w:tr w:rsidR="00801210" w:rsidTr="00185722">
        <w:tc>
          <w:tcPr>
            <w:tcW w:w="2932" w:type="dxa"/>
          </w:tcPr>
          <w:p w:rsidR="00801210" w:rsidRPr="00D84211" w:rsidRDefault="00801210" w:rsidP="00185722">
            <w:pPr>
              <w:spacing w:line="480" w:lineRule="auto"/>
              <w:rPr>
                <w:rFonts w:ascii="Times New Roman" w:hAnsi="Times New Roman" w:cs="Times New Roman"/>
                <w:sz w:val="24"/>
                <w:szCs w:val="24"/>
              </w:rPr>
            </w:pPr>
            <w:r>
              <w:rPr>
                <w:rFonts w:ascii="Times New Roman" w:hAnsi="Times New Roman" w:cs="Times New Roman"/>
                <w:sz w:val="24"/>
                <w:szCs w:val="24"/>
              </w:rPr>
              <w:t>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0.62</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2.02 (x3), 2.05 (x3)</w:t>
            </w:r>
          </w:p>
        </w:tc>
      </w:tr>
      <w:tr w:rsidR="00801210" w:rsidTr="00185722">
        <w:tc>
          <w:tcPr>
            <w:tcW w:w="2932" w:type="dxa"/>
          </w:tcPr>
          <w:p w:rsidR="00801210" w:rsidRPr="00D84211" w:rsidRDefault="00801210" w:rsidP="00185722">
            <w:pPr>
              <w:spacing w:line="480" w:lineRule="auto"/>
              <w:rPr>
                <w:rFonts w:ascii="Times New Roman" w:hAnsi="Times New Roman" w:cs="Times New Roman"/>
                <w:sz w:val="24"/>
                <w:szCs w:val="24"/>
              </w:rPr>
            </w:pPr>
            <w:r>
              <w:rPr>
                <w:rFonts w:ascii="Times New Roman" w:hAnsi="Times New Roman" w:cs="Times New Roman"/>
                <w:sz w:val="24"/>
                <w:szCs w:val="24"/>
              </w:rPr>
              <w:t>Ce –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2.22 (x3), 2.44 (x3)</w:t>
            </w:r>
          </w:p>
        </w:tc>
      </w:tr>
      <w:tr w:rsidR="00801210" w:rsidTr="00185722">
        <w:tc>
          <w:tcPr>
            <w:tcW w:w="2932" w:type="dxa"/>
          </w:tcPr>
          <w:p w:rsidR="00801210" w:rsidRPr="00D84211" w:rsidRDefault="00801210" w:rsidP="00185722">
            <w:pPr>
              <w:spacing w:line="480" w:lineRule="auto"/>
              <w:rPr>
                <w:rFonts w:ascii="Times New Roman" w:hAnsi="Times New Roman" w:cs="Times New Roman"/>
                <w:sz w:val="24"/>
                <w:szCs w:val="24"/>
              </w:rPr>
            </w:pPr>
            <w:r>
              <w:rPr>
                <w:rFonts w:ascii="Times New Roman" w:hAnsi="Times New Roman" w:cs="Times New Roman"/>
                <w:sz w:val="24"/>
                <w:szCs w:val="24"/>
              </w:rPr>
              <w:t>Ti –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0.67</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2.04 (x3), 2.11 (x3)</w:t>
            </w:r>
          </w:p>
        </w:tc>
      </w:tr>
      <w:tr w:rsidR="00801210" w:rsidTr="00185722">
        <w:tc>
          <w:tcPr>
            <w:tcW w:w="2932" w:type="dxa"/>
          </w:tcPr>
          <w:p w:rsidR="00801210" w:rsidRPr="00D84211" w:rsidRDefault="00801210" w:rsidP="00185722">
            <w:pPr>
              <w:spacing w:line="480" w:lineRule="auto"/>
              <w:rPr>
                <w:rFonts w:ascii="Times New Roman" w:hAnsi="Times New Roman" w:cs="Times New Roman"/>
                <w:sz w:val="24"/>
                <w:szCs w:val="24"/>
              </w:rPr>
            </w:pPr>
            <w:r>
              <w:rPr>
                <w:rFonts w:ascii="Times New Roman" w:hAnsi="Times New Roman" w:cs="Times New Roman"/>
                <w:sz w:val="24"/>
                <w:szCs w:val="24"/>
              </w:rPr>
              <w:t>V –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0.64</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2.02 (x3), 2.09 (x3)</w:t>
            </w:r>
          </w:p>
        </w:tc>
      </w:tr>
      <w:tr w:rsidR="00801210" w:rsidTr="00185722">
        <w:tc>
          <w:tcPr>
            <w:tcW w:w="2932" w:type="dxa"/>
          </w:tcPr>
          <w:p w:rsidR="00801210" w:rsidRPr="00D84211" w:rsidRDefault="00801210" w:rsidP="00185722">
            <w:pPr>
              <w:spacing w:line="480" w:lineRule="auto"/>
              <w:rPr>
                <w:rFonts w:ascii="Times New Roman" w:hAnsi="Times New Roman" w:cs="Times New Roman"/>
                <w:sz w:val="24"/>
                <w:szCs w:val="24"/>
              </w:rPr>
            </w:pPr>
            <w:r>
              <w:rPr>
                <w:rFonts w:ascii="Times New Roman" w:hAnsi="Times New Roman" w:cs="Times New Roman"/>
                <w:sz w:val="24"/>
                <w:szCs w:val="24"/>
              </w:rPr>
              <w:t>Zr –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p>
        </w:tc>
        <w:tc>
          <w:tcPr>
            <w:tcW w:w="3021"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0.72</w:t>
            </w:r>
          </w:p>
        </w:tc>
        <w:tc>
          <w:tcPr>
            <w:tcW w:w="3063" w:type="dxa"/>
          </w:tcPr>
          <w:p w:rsidR="00801210" w:rsidRDefault="00801210" w:rsidP="00185722">
            <w:pPr>
              <w:spacing w:line="480" w:lineRule="auto"/>
              <w:jc w:val="center"/>
              <w:rPr>
                <w:rFonts w:ascii="Times New Roman" w:hAnsi="Times New Roman" w:cs="Times New Roman"/>
                <w:sz w:val="24"/>
                <w:szCs w:val="24"/>
              </w:rPr>
            </w:pPr>
            <w:r>
              <w:rPr>
                <w:rFonts w:ascii="Times New Roman" w:hAnsi="Times New Roman" w:cs="Times New Roman"/>
                <w:sz w:val="24"/>
                <w:szCs w:val="24"/>
              </w:rPr>
              <w:t>2.01 (x3), 2.19 (x3)</w:t>
            </w:r>
          </w:p>
        </w:tc>
      </w:tr>
    </w:tbl>
    <w:p w:rsidR="00801210" w:rsidRDefault="00801210" w:rsidP="00801210">
      <w:pPr>
        <w:spacing w:line="480" w:lineRule="auto"/>
        <w:jc w:val="both"/>
        <w:rPr>
          <w:rFonts w:ascii="Times New Roman" w:hAnsi="Times New Roman" w:cs="Times New Roman"/>
          <w:sz w:val="24"/>
          <w:szCs w:val="24"/>
        </w:rPr>
      </w:pPr>
    </w:p>
    <w:p w:rsidR="00801210" w:rsidRDefault="00801210" w:rsidP="00801210">
      <w:pPr>
        <w:spacing w:line="480" w:lineRule="auto"/>
        <w:jc w:val="both"/>
        <w:rPr>
          <w:rFonts w:ascii="Times New Roman" w:hAnsi="Times New Roman" w:cs="Times New Roman"/>
          <w:sz w:val="24"/>
          <w:szCs w:val="24"/>
        </w:rPr>
      </w:pPr>
      <w:r>
        <w:rPr>
          <w:rFonts w:ascii="Times New Roman" w:hAnsi="Times New Roman" w:cs="Times New Roman"/>
          <w:sz w:val="24"/>
          <w:szCs w:val="24"/>
        </w:rPr>
        <w:t>The computed Bader charges for the Ce, and Ti dopants are 9.9 e</w:t>
      </w:r>
      <w:r>
        <w:rPr>
          <w:rFonts w:ascii="Times New Roman" w:hAnsi="Times New Roman" w:cs="Times New Roman"/>
          <w:sz w:val="24"/>
          <w:szCs w:val="24"/>
          <w:vertAlign w:val="superscript"/>
        </w:rPr>
        <w:t>-</w:t>
      </w:r>
      <w:r>
        <w:rPr>
          <w:rFonts w:ascii="Times New Roman" w:hAnsi="Times New Roman" w:cs="Times New Roman"/>
          <w:sz w:val="24"/>
          <w:szCs w:val="24"/>
        </w:rPr>
        <w:t>, while V has a Bader charge of 11.0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Zr has a Bader charge of 9.4 e</w:t>
      </w:r>
      <w:r>
        <w:rPr>
          <w:rFonts w:ascii="Times New Roman" w:hAnsi="Times New Roman" w:cs="Times New Roman"/>
          <w:sz w:val="24"/>
          <w:szCs w:val="24"/>
          <w:vertAlign w:val="superscript"/>
        </w:rPr>
        <w:t>-</w:t>
      </w:r>
      <w:r>
        <w:rPr>
          <w:rFonts w:ascii="Times New Roman" w:hAnsi="Times New Roman" w:cs="Times New Roman"/>
          <w:sz w:val="24"/>
          <w:szCs w:val="24"/>
        </w:rPr>
        <w:t>. The spin magnetisation values for the dopants are calculated to be 0.98</w:t>
      </w:r>
      <w:r w:rsidRPr="00BF56DA">
        <w:rPr>
          <w:rFonts w:ascii="Times New Roman" w:hAnsi="Times New Roman" w:cs="Times New Roman"/>
          <w:sz w:val="24"/>
          <w:szCs w:val="24"/>
        </w:rPr>
        <w:t xml:space="preserve"> </w:t>
      </w:r>
      <w:r>
        <w:rPr>
          <w:rFonts w:ascii="Times New Roman" w:hAnsi="Times New Roman" w:cs="Times New Roman"/>
          <w:sz w:val="24"/>
          <w:szCs w:val="24"/>
        </w:rPr>
        <w:t>µB and 0.89</w:t>
      </w:r>
      <w:r w:rsidRPr="00BF56DA">
        <w:rPr>
          <w:rFonts w:ascii="Times New Roman" w:hAnsi="Times New Roman" w:cs="Times New Roman"/>
          <w:sz w:val="24"/>
          <w:szCs w:val="24"/>
        </w:rPr>
        <w:t xml:space="preserve"> </w:t>
      </w:r>
      <w:r>
        <w:rPr>
          <w:rFonts w:ascii="Times New Roman" w:hAnsi="Times New Roman" w:cs="Times New Roman"/>
          <w:sz w:val="24"/>
          <w:szCs w:val="24"/>
        </w:rPr>
        <w:t>µB for Ce and Ti. V and Zr have computed spin magnetisations of 1.92</w:t>
      </w:r>
      <w:r w:rsidRPr="00BF56DA">
        <w:rPr>
          <w:rFonts w:ascii="Times New Roman" w:hAnsi="Times New Roman" w:cs="Times New Roman"/>
          <w:sz w:val="24"/>
          <w:szCs w:val="24"/>
        </w:rPr>
        <w:t xml:space="preserve"> </w:t>
      </w:r>
      <w:r>
        <w:rPr>
          <w:rFonts w:ascii="Times New Roman" w:hAnsi="Times New Roman" w:cs="Times New Roman"/>
          <w:sz w:val="24"/>
          <w:szCs w:val="24"/>
        </w:rPr>
        <w:t>µB and 0.03</w:t>
      </w:r>
      <w:r w:rsidRPr="00BF56DA">
        <w:rPr>
          <w:rFonts w:ascii="Times New Roman" w:hAnsi="Times New Roman" w:cs="Times New Roman"/>
          <w:sz w:val="24"/>
          <w:szCs w:val="24"/>
        </w:rPr>
        <w:t xml:space="preserve"> </w:t>
      </w:r>
      <w:r>
        <w:rPr>
          <w:rFonts w:ascii="Times New Roman" w:hAnsi="Times New Roman" w:cs="Times New Roman"/>
          <w:sz w:val="24"/>
          <w:szCs w:val="24"/>
        </w:rPr>
        <w:t xml:space="preserve">µB, respectively. The calculated Bader charges and spin magnetisation values indicate that Ce, Ti and V have +3 oxidation states, not the +4 oxidation state that could be expected while Zr has the expected oxidation state of +4. </w:t>
      </w:r>
    </w:p>
    <w:p w:rsidR="00801210" w:rsidRPr="00C87DAF" w:rsidRDefault="00801210" w:rsidP="00801210">
      <w:pPr>
        <w:spacing w:line="480" w:lineRule="auto"/>
        <w:jc w:val="both"/>
        <w:rPr>
          <w:rFonts w:ascii="Times New Roman" w:hAnsi="Times New Roman" w:cs="Times New Roman"/>
          <w:sz w:val="24"/>
          <w:szCs w:val="24"/>
        </w:rPr>
      </w:pPr>
      <w:r>
        <w:rPr>
          <w:rFonts w:ascii="Times New Roman" w:hAnsi="Times New Roman" w:cs="Times New Roman"/>
          <w:sz w:val="24"/>
          <w:szCs w:val="24"/>
        </w:rPr>
        <w:t>The +3 oxidation state in the dopants is further supported by t</w:t>
      </w:r>
      <w:r w:rsidR="00E73857">
        <w:rPr>
          <w:rFonts w:ascii="Times New Roman" w:hAnsi="Times New Roman" w:cs="Times New Roman"/>
          <w:sz w:val="24"/>
          <w:szCs w:val="24"/>
        </w:rPr>
        <w:t>he PEDOS plots shown in Figure S12</w:t>
      </w:r>
      <w:r>
        <w:rPr>
          <w:rFonts w:ascii="Times New Roman" w:hAnsi="Times New Roman" w:cs="Times New Roman"/>
          <w:sz w:val="24"/>
          <w:szCs w:val="24"/>
        </w:rPr>
        <w:t>. There is an occupied metal dopant peak in the energy gap between the valence and conduction bands of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at </w:t>
      </w:r>
      <w:r>
        <w:rPr>
          <w:rFonts w:ascii="Times New Roman" w:hAnsi="Times New Roman" w:cs="Times New Roman"/>
          <w:i/>
          <w:sz w:val="24"/>
          <w:szCs w:val="24"/>
        </w:rPr>
        <w:t xml:space="preserve">ca. </w:t>
      </w:r>
      <w:r>
        <w:rPr>
          <w:rFonts w:ascii="Times New Roman" w:hAnsi="Times New Roman" w:cs="Times New Roman"/>
          <w:sz w:val="24"/>
          <w:szCs w:val="24"/>
        </w:rPr>
        <w:t>1.8 eV and 1.2 eV for Ce/Ti and V, respectively. The presence of a defect peak in the band gap is consistent with a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oxidation state for these dopants.</w:t>
      </w:r>
      <w:r>
        <w:rPr>
          <w:rFonts w:ascii="Times New Roman" w:hAnsi="Times New Roman" w:cs="Times New Roman"/>
          <w:sz w:val="24"/>
          <w:szCs w:val="24"/>
        </w:rPr>
        <w:fldChar w:fldCharType="begin">
          <w:fldData xml:space="preserve">PEVuZE5vdGU+PENpdGU+PEF1dGhvcj5Ob2xhbjwvQXV0aG9yPjxZZWFyPjIwMTE8L1llYXI+PFJl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PEVuZE5vdGU+PENpdGU+PEF1dGhvcj5Ob2xhbjwvQXV0aG9yPjxZZWFyPjIwMTE8L1llYXI+PFJl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812343">
        <w:rPr>
          <w:rFonts w:ascii="Times New Roman" w:hAnsi="Times New Roman" w:cs="Times New Roman"/>
          <w:noProof/>
          <w:sz w:val="24"/>
          <w:szCs w:val="24"/>
          <w:vertAlign w:val="superscript"/>
        </w:rPr>
        <w:t>48, 90, 91</w:t>
      </w:r>
      <w:r>
        <w:rPr>
          <w:rFonts w:ascii="Times New Roman" w:hAnsi="Times New Roman" w:cs="Times New Roman"/>
          <w:sz w:val="24"/>
          <w:szCs w:val="24"/>
        </w:rPr>
        <w:fldChar w:fldCharType="end"/>
      </w:r>
      <w:r>
        <w:rPr>
          <w:rFonts w:ascii="Times New Roman" w:hAnsi="Times New Roman" w:cs="Times New Roman"/>
          <w:sz w:val="24"/>
          <w:szCs w:val="24"/>
        </w:rPr>
        <w:t xml:space="preserve">  The absence of a defect peak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PEDOS supports the M</w:t>
      </w:r>
      <w:r>
        <w:rPr>
          <w:rFonts w:ascii="Times New Roman" w:hAnsi="Times New Roman" w:cs="Times New Roman"/>
          <w:sz w:val="24"/>
          <w:szCs w:val="24"/>
          <w:vertAlign w:val="superscript"/>
        </w:rPr>
        <w:t>4+</w:t>
      </w:r>
      <w:r>
        <w:rPr>
          <w:rFonts w:ascii="Times New Roman" w:hAnsi="Times New Roman" w:cs="Times New Roman"/>
          <w:sz w:val="24"/>
          <w:szCs w:val="24"/>
        </w:rPr>
        <w:t xml:space="preserve"> assignment, and thus Zr being a HVD in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reduces a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cation to a Cr</w:t>
      </w:r>
      <w:r>
        <w:rPr>
          <w:rFonts w:ascii="Times New Roman" w:hAnsi="Times New Roman" w:cs="Times New Roman"/>
          <w:sz w:val="24"/>
          <w:szCs w:val="24"/>
          <w:vertAlign w:val="superscript"/>
        </w:rPr>
        <w:t>2+</w:t>
      </w:r>
      <w:r>
        <w:rPr>
          <w:rFonts w:ascii="Times New Roman" w:hAnsi="Times New Roman" w:cs="Times New Roman"/>
          <w:sz w:val="24"/>
          <w:szCs w:val="24"/>
        </w:rPr>
        <w:t xml:space="preserve"> cation as shown by the appearance of β-spin occupied Cr 3d defect peaks around 1eV and 2eV above the top of the VB</w:t>
      </w:r>
      <w:r w:rsidR="00664EA2">
        <w:rPr>
          <w:rFonts w:ascii="Times New Roman" w:hAnsi="Times New Roman" w:cs="Times New Roman"/>
          <w:sz w:val="24"/>
          <w:szCs w:val="24"/>
        </w:rPr>
        <w:t>, in the lower panel of Figure S12(d). The position of this</w:t>
      </w:r>
      <w:r>
        <w:rPr>
          <w:rFonts w:ascii="Times New Roman" w:hAnsi="Times New Roman" w:cs="Times New Roman"/>
          <w:sz w:val="24"/>
          <w:szCs w:val="24"/>
        </w:rPr>
        <w:t xml:space="preserve"> reduced Cr cation relative to the Zr dopant in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664EA2">
        <w:rPr>
          <w:rFonts w:ascii="Times New Roman" w:hAnsi="Times New Roman" w:cs="Times New Roman"/>
          <w:sz w:val="24"/>
          <w:szCs w:val="24"/>
        </w:rPr>
        <w:t>is shown in Figure S11,</w:t>
      </w:r>
      <w:r>
        <w:rPr>
          <w:rFonts w:ascii="Times New Roman" w:hAnsi="Times New Roman" w:cs="Times New Roman"/>
          <w:sz w:val="24"/>
          <w:szCs w:val="24"/>
        </w:rPr>
        <w:t xml:space="preserve"> which has a computed Bader charge of 4.5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a spin magnetisation value of -3.7</w:t>
      </w:r>
      <w:r w:rsidRPr="00BF56DA">
        <w:rPr>
          <w:rFonts w:ascii="Times New Roman" w:hAnsi="Times New Roman" w:cs="Times New Roman"/>
          <w:sz w:val="24"/>
          <w:szCs w:val="24"/>
        </w:rPr>
        <w:t xml:space="preserve"> </w:t>
      </w:r>
      <w:r>
        <w:rPr>
          <w:rFonts w:ascii="Times New Roman" w:hAnsi="Times New Roman" w:cs="Times New Roman"/>
          <w:sz w:val="24"/>
          <w:szCs w:val="24"/>
        </w:rPr>
        <w:t>µB.</w:t>
      </w:r>
    </w:p>
    <w:p w:rsidR="00801210" w:rsidRPr="00DE363F" w:rsidRDefault="00801210" w:rsidP="00801210">
      <w:pPr>
        <w:spacing w:line="480" w:lineRule="auto"/>
        <w:jc w:val="both"/>
        <w:rPr>
          <w:rFonts w:ascii="Times New Roman" w:hAnsi="Times New Roman" w:cs="Times New Roman"/>
          <w:sz w:val="24"/>
          <w:szCs w:val="24"/>
        </w:rPr>
      </w:pPr>
    </w:p>
    <w:p w:rsidR="00801210" w:rsidRDefault="00801210" w:rsidP="00801210">
      <w:pPr>
        <w:keepNext/>
        <w:spacing w:line="480" w:lineRule="auto"/>
        <w:jc w:val="both"/>
      </w:pPr>
      <w:r>
        <w:rPr>
          <w:rFonts w:ascii="Times New Roman" w:hAnsi="Times New Roman" w:cs="Times New Roman"/>
          <w:noProof/>
          <w:sz w:val="24"/>
          <w:szCs w:val="24"/>
          <w:lang w:eastAsia="en-IE"/>
        </w:rPr>
        <w:drawing>
          <wp:inline distT="0" distB="0" distL="0" distR="0" wp14:anchorId="17517685" wp14:editId="2B3C78D3">
            <wp:extent cx="3233318" cy="3770986"/>
            <wp:effectExtent l="0" t="0" r="571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pant PEDOS plots.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3318" cy="3770986"/>
                    </a:xfrm>
                    <a:prstGeom prst="rect">
                      <a:avLst/>
                    </a:prstGeom>
                  </pic:spPr>
                </pic:pic>
              </a:graphicData>
            </a:graphic>
          </wp:inline>
        </w:drawing>
      </w:r>
    </w:p>
    <w:p w:rsidR="00801210" w:rsidRPr="00B329EE" w:rsidRDefault="00801210" w:rsidP="00801210">
      <w:pPr>
        <w:pStyle w:val="Caption"/>
        <w:spacing w:line="480" w:lineRule="auto"/>
        <w:jc w:val="both"/>
        <w:rPr>
          <w:rFonts w:ascii="Times New Roman" w:hAnsi="Times New Roman" w:cs="Times New Roman"/>
          <w:i w:val="0"/>
          <w:color w:val="auto"/>
          <w:sz w:val="20"/>
          <w:szCs w:val="20"/>
        </w:rPr>
      </w:pPr>
      <w:r w:rsidRPr="00B329EE">
        <w:rPr>
          <w:rFonts w:ascii="Times New Roman" w:hAnsi="Times New Roman" w:cs="Times New Roman"/>
          <w:i w:val="0"/>
          <w:color w:val="auto"/>
          <w:sz w:val="20"/>
          <w:szCs w:val="20"/>
        </w:rPr>
        <w:t xml:space="preserve">Figure </w:t>
      </w:r>
      <w:r w:rsidR="00E73857">
        <w:rPr>
          <w:rFonts w:ascii="Times New Roman" w:hAnsi="Times New Roman" w:cs="Times New Roman"/>
          <w:i w:val="0"/>
          <w:color w:val="auto"/>
          <w:sz w:val="20"/>
          <w:szCs w:val="20"/>
        </w:rPr>
        <w:t>S</w:t>
      </w:r>
      <w:r w:rsidRPr="00B329EE">
        <w:rPr>
          <w:rFonts w:ascii="Times New Roman" w:hAnsi="Times New Roman" w:cs="Times New Roman"/>
          <w:i w:val="0"/>
          <w:color w:val="auto"/>
          <w:sz w:val="20"/>
          <w:szCs w:val="20"/>
        </w:rPr>
        <w:fldChar w:fldCharType="begin"/>
      </w:r>
      <w:r w:rsidRPr="00B329EE">
        <w:rPr>
          <w:rFonts w:ascii="Times New Roman" w:hAnsi="Times New Roman" w:cs="Times New Roman"/>
          <w:i w:val="0"/>
          <w:color w:val="auto"/>
          <w:sz w:val="20"/>
          <w:szCs w:val="20"/>
        </w:rPr>
        <w:instrText xml:space="preserve"> SEQ Figure \* ARABIC </w:instrText>
      </w:r>
      <w:r w:rsidRPr="00B329EE">
        <w:rPr>
          <w:rFonts w:ascii="Times New Roman" w:hAnsi="Times New Roman" w:cs="Times New Roman"/>
          <w:i w:val="0"/>
          <w:color w:val="auto"/>
          <w:sz w:val="20"/>
          <w:szCs w:val="20"/>
        </w:rPr>
        <w:fldChar w:fldCharType="separate"/>
      </w:r>
      <w:r w:rsidR="00F97CD2">
        <w:rPr>
          <w:rFonts w:ascii="Times New Roman" w:hAnsi="Times New Roman" w:cs="Times New Roman"/>
          <w:i w:val="0"/>
          <w:noProof/>
          <w:color w:val="auto"/>
          <w:sz w:val="20"/>
          <w:szCs w:val="20"/>
        </w:rPr>
        <w:t>12</w:t>
      </w:r>
      <w:r w:rsidRPr="00B329EE">
        <w:rPr>
          <w:rFonts w:ascii="Times New Roman" w:hAnsi="Times New Roman" w:cs="Times New Roman"/>
          <w:i w:val="0"/>
          <w:color w:val="auto"/>
          <w:sz w:val="20"/>
          <w:szCs w:val="20"/>
        </w:rPr>
        <w:fldChar w:fldCharType="end"/>
      </w:r>
      <w:r w:rsidRPr="00B329EE">
        <w:rPr>
          <w:rFonts w:ascii="Times New Roman" w:hAnsi="Times New Roman" w:cs="Times New Roman"/>
          <w:i w:val="0"/>
          <w:color w:val="auto"/>
          <w:sz w:val="20"/>
          <w:szCs w:val="20"/>
        </w:rPr>
        <w:t>: The calculated PEDOS plots for (a) Ce, (b) Ti, (c) V and (d) Zr doped Cr</w:t>
      </w:r>
      <w:r w:rsidRPr="00B329EE">
        <w:rPr>
          <w:rFonts w:ascii="Times New Roman" w:hAnsi="Times New Roman" w:cs="Times New Roman"/>
          <w:i w:val="0"/>
          <w:color w:val="auto"/>
          <w:sz w:val="20"/>
          <w:szCs w:val="20"/>
          <w:vertAlign w:val="subscript"/>
        </w:rPr>
        <w:t>2</w:t>
      </w:r>
      <w:r w:rsidRPr="00B329EE">
        <w:rPr>
          <w:rFonts w:ascii="Times New Roman" w:hAnsi="Times New Roman" w:cs="Times New Roman"/>
          <w:i w:val="0"/>
          <w:color w:val="auto"/>
          <w:sz w:val="20"/>
          <w:szCs w:val="20"/>
        </w:rPr>
        <w:t>O</w:t>
      </w:r>
      <w:r w:rsidRPr="00B329EE">
        <w:rPr>
          <w:rFonts w:ascii="Times New Roman" w:hAnsi="Times New Roman" w:cs="Times New Roman"/>
          <w:i w:val="0"/>
          <w:color w:val="auto"/>
          <w:sz w:val="20"/>
          <w:szCs w:val="20"/>
          <w:vertAlign w:val="subscript"/>
        </w:rPr>
        <w:t>3</w:t>
      </w:r>
      <w:r w:rsidRPr="00B329EE">
        <w:rPr>
          <w:rFonts w:ascii="Times New Roman" w:hAnsi="Times New Roman" w:cs="Times New Roman"/>
          <w:i w:val="0"/>
          <w:color w:val="auto"/>
          <w:sz w:val="20"/>
          <w:szCs w:val="20"/>
        </w:rPr>
        <w:t xml:space="preserve">. The red, orange and green lines are the p, d and f states, and the top of the valence band is set to 0 eV while the calculated position of the Fermi level is shown by the black dotted line. </w:t>
      </w:r>
    </w:p>
    <w:p w:rsidR="00801210" w:rsidRDefault="00801210" w:rsidP="00801210">
      <w:pPr>
        <w:spacing w:line="480" w:lineRule="auto"/>
        <w:jc w:val="both"/>
        <w:rPr>
          <w:rFonts w:ascii="Times New Roman" w:hAnsi="Times New Roman" w:cs="Times New Roman"/>
          <w:sz w:val="24"/>
          <w:szCs w:val="24"/>
        </w:rPr>
      </w:pPr>
    </w:p>
    <w:p w:rsidR="00801210" w:rsidRPr="00B349E7" w:rsidRDefault="00B349E7" w:rsidP="00801210">
      <w:pPr>
        <w:spacing w:line="480" w:lineRule="auto"/>
        <w:jc w:val="both"/>
        <w:rPr>
          <w:rFonts w:ascii="Times New Roman" w:hAnsi="Times New Roman" w:cs="Times New Roman"/>
          <w:b/>
          <w:sz w:val="24"/>
          <w:szCs w:val="24"/>
        </w:rPr>
      </w:pPr>
      <w:r w:rsidRPr="00B349E7">
        <w:rPr>
          <w:rFonts w:ascii="Times New Roman" w:hAnsi="Times New Roman" w:cs="Times New Roman"/>
          <w:b/>
          <w:sz w:val="24"/>
          <w:szCs w:val="24"/>
        </w:rPr>
        <w:t>The electr</w:t>
      </w:r>
      <w:r>
        <w:rPr>
          <w:rFonts w:ascii="Times New Roman" w:hAnsi="Times New Roman" w:cs="Times New Roman"/>
          <w:b/>
          <w:sz w:val="24"/>
          <w:szCs w:val="24"/>
        </w:rPr>
        <w:t>onic and geometric structures for Cr and O vacancy formation in</w:t>
      </w:r>
      <w:r w:rsidRPr="00B349E7">
        <w:rPr>
          <w:rFonts w:ascii="Times New Roman" w:hAnsi="Times New Roman" w:cs="Times New Roman"/>
          <w:b/>
          <w:sz w:val="24"/>
          <w:szCs w:val="24"/>
        </w:rPr>
        <w:t xml:space="preserve"> doped Cr</w:t>
      </w:r>
      <w:r w:rsidRPr="00B349E7">
        <w:rPr>
          <w:rFonts w:ascii="Times New Roman" w:hAnsi="Times New Roman" w:cs="Times New Roman"/>
          <w:b/>
          <w:sz w:val="24"/>
          <w:szCs w:val="24"/>
          <w:vertAlign w:val="subscript"/>
        </w:rPr>
        <w:t>2</w:t>
      </w:r>
      <w:r w:rsidRPr="00B349E7">
        <w:rPr>
          <w:rFonts w:ascii="Times New Roman" w:hAnsi="Times New Roman" w:cs="Times New Roman"/>
          <w:b/>
          <w:sz w:val="24"/>
          <w:szCs w:val="24"/>
        </w:rPr>
        <w:t>O</w:t>
      </w:r>
      <w:r w:rsidRPr="00B349E7">
        <w:rPr>
          <w:rFonts w:ascii="Times New Roman" w:hAnsi="Times New Roman" w:cs="Times New Roman"/>
          <w:b/>
          <w:sz w:val="24"/>
          <w:szCs w:val="24"/>
          <w:vertAlign w:val="subscript"/>
        </w:rPr>
        <w:t>3</w:t>
      </w:r>
    </w:p>
    <w:p w:rsidR="00B349E7"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The lattice position of the lowest energy Cr vacancy configuration for each doped structure are shown in Figure S13. The most stable Cr vacancy position is nearest neighbour to the Ce, Ti and Zr dopants in the same Cr layer as the dopants, while the Cr vacancy preferentially forms in the next nearest neighbour position in the Cr layer above the dopant for V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For Ce-Cr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V-Cr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the dopant maintains the distorted octahedral coordination geometry, while Ti and Zr have changed to a five-coordinate distorted trigonal bi-pyramidal geometry after formation of the Cr vacancy.  </w:t>
      </w:r>
    </w:p>
    <w:p w:rsidR="00B349E7" w:rsidRPr="0073014D"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The formation of a Cr vacancy in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leads to a deficit of three electrons in the bulk lattice, which results in formation of three holes. The lattice positions of the oxygen holes (denoted O</w:t>
      </w:r>
      <w:r>
        <w:rPr>
          <w:rFonts w:ascii="Times New Roman" w:hAnsi="Times New Roman" w:cs="Times New Roman"/>
          <w:sz w:val="24"/>
          <w:szCs w:val="24"/>
          <w:vertAlign w:val="superscript"/>
        </w:rPr>
        <w:t>-</w:t>
      </w:r>
      <w:r>
        <w:rPr>
          <w:rFonts w:ascii="Times New Roman" w:hAnsi="Times New Roman" w:cs="Times New Roman"/>
          <w:sz w:val="24"/>
          <w:szCs w:val="24"/>
        </w:rPr>
        <w:t>) is shown in Figure 5 by the bright blue spheres which are identified by having a calculated Bader charge of 7.0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a spin magnetisation value of 0.7</w:t>
      </w:r>
      <w:r w:rsidRPr="00BF56DA">
        <w:rPr>
          <w:rFonts w:ascii="Times New Roman" w:hAnsi="Times New Roman" w:cs="Times New Roman"/>
          <w:sz w:val="24"/>
          <w:szCs w:val="24"/>
        </w:rPr>
        <w:t xml:space="preserve"> </w:t>
      </w:r>
      <w:r>
        <w:rPr>
          <w:rFonts w:ascii="Times New Roman" w:hAnsi="Times New Roman" w:cs="Times New Roman"/>
          <w:sz w:val="24"/>
          <w:szCs w:val="24"/>
        </w:rPr>
        <w:t>µB. As Figure S13 shows, only two oxygen holes are formed in each of the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structure while it would be expected that three oxygen holes form. On closer inspection, the Ce, Ti and V dopants cation are in fact oxidised from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to M</w:t>
      </w:r>
      <w:r>
        <w:rPr>
          <w:rFonts w:ascii="Times New Roman" w:hAnsi="Times New Roman" w:cs="Times New Roman"/>
          <w:sz w:val="24"/>
          <w:szCs w:val="24"/>
          <w:vertAlign w:val="superscript"/>
        </w:rPr>
        <w:t>4+</w:t>
      </w:r>
      <w:r>
        <w:rPr>
          <w:rFonts w:ascii="Times New Roman" w:hAnsi="Times New Roman" w:cs="Times New Roman"/>
          <w:sz w:val="24"/>
          <w:szCs w:val="24"/>
        </w:rPr>
        <w:t xml:space="preserve"> with calculated Bader charges of 9.6 e</w:t>
      </w:r>
      <w:r>
        <w:rPr>
          <w:rFonts w:ascii="Times New Roman" w:hAnsi="Times New Roman" w:cs="Times New Roman"/>
          <w:sz w:val="24"/>
          <w:szCs w:val="24"/>
          <w:vertAlign w:val="superscript"/>
        </w:rPr>
        <w:t>-</w:t>
      </w:r>
      <w:r>
        <w:rPr>
          <w:rFonts w:ascii="Times New Roman" w:hAnsi="Times New Roman" w:cs="Times New Roman"/>
          <w:sz w:val="24"/>
          <w:szCs w:val="24"/>
        </w:rPr>
        <w:t>, 9.6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10.8 e</w:t>
      </w:r>
      <w:r>
        <w:rPr>
          <w:rFonts w:ascii="Times New Roman" w:hAnsi="Times New Roman" w:cs="Times New Roman"/>
          <w:sz w:val="24"/>
          <w:szCs w:val="24"/>
          <w:vertAlign w:val="superscript"/>
        </w:rPr>
        <w:t>-</w:t>
      </w:r>
      <w:r>
        <w:rPr>
          <w:rFonts w:ascii="Times New Roman" w:hAnsi="Times New Roman" w:cs="Times New Roman"/>
          <w:sz w:val="24"/>
          <w:szCs w:val="24"/>
        </w:rPr>
        <w:t>, respectively. The calculated spin magnetisation values for the Ce, Ti and V dopants is 0.0</w:t>
      </w:r>
      <w:r w:rsidRPr="00BF56DA">
        <w:rPr>
          <w:rFonts w:ascii="Times New Roman" w:hAnsi="Times New Roman" w:cs="Times New Roman"/>
          <w:sz w:val="24"/>
          <w:szCs w:val="24"/>
        </w:rPr>
        <w:t xml:space="preserve"> </w:t>
      </w:r>
      <w:r>
        <w:rPr>
          <w:rFonts w:ascii="Times New Roman" w:hAnsi="Times New Roman" w:cs="Times New Roman"/>
          <w:sz w:val="24"/>
          <w:szCs w:val="24"/>
        </w:rPr>
        <w:t>µB, 0.0</w:t>
      </w:r>
      <w:r w:rsidRPr="00BF56DA">
        <w:rPr>
          <w:rFonts w:ascii="Times New Roman" w:hAnsi="Times New Roman" w:cs="Times New Roman"/>
          <w:sz w:val="24"/>
          <w:szCs w:val="24"/>
        </w:rPr>
        <w:t xml:space="preserve"> </w:t>
      </w:r>
      <w:r>
        <w:rPr>
          <w:rFonts w:ascii="Times New Roman" w:hAnsi="Times New Roman" w:cs="Times New Roman"/>
          <w:sz w:val="24"/>
          <w:szCs w:val="24"/>
        </w:rPr>
        <w:t>µB, and 1.0</w:t>
      </w:r>
      <w:r w:rsidRPr="00BF56DA">
        <w:rPr>
          <w:rFonts w:ascii="Times New Roman" w:hAnsi="Times New Roman" w:cs="Times New Roman"/>
          <w:sz w:val="24"/>
          <w:szCs w:val="24"/>
        </w:rPr>
        <w:t xml:space="preserve"> </w:t>
      </w:r>
      <w:r>
        <w:rPr>
          <w:rFonts w:ascii="Times New Roman" w:hAnsi="Times New Roman" w:cs="Times New Roman"/>
          <w:sz w:val="24"/>
          <w:szCs w:val="24"/>
        </w:rPr>
        <w:t>µB, further supporting the M</w:t>
      </w:r>
      <w:r>
        <w:rPr>
          <w:rFonts w:ascii="Times New Roman" w:hAnsi="Times New Roman" w:cs="Times New Roman"/>
          <w:sz w:val="24"/>
          <w:szCs w:val="24"/>
          <w:vertAlign w:val="superscript"/>
        </w:rPr>
        <w:t>4+</w:t>
      </w:r>
      <w:r>
        <w:rPr>
          <w:rFonts w:ascii="Times New Roman" w:hAnsi="Times New Roman" w:cs="Times New Roman"/>
          <w:sz w:val="24"/>
          <w:szCs w:val="24"/>
        </w:rPr>
        <w:t xml:space="preserve"> oxidation state. A different mechanism is seen in the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lattice, as the previously reduced Cr</w:t>
      </w:r>
      <w:r>
        <w:rPr>
          <w:rFonts w:ascii="Times New Roman" w:hAnsi="Times New Roman" w:cs="Times New Roman"/>
          <w:sz w:val="24"/>
          <w:szCs w:val="24"/>
          <w:vertAlign w:val="superscript"/>
        </w:rPr>
        <w:t>2+</w:t>
      </w:r>
      <w:r>
        <w:rPr>
          <w:rFonts w:ascii="Times New Roman" w:hAnsi="Times New Roman" w:cs="Times New Roman"/>
          <w:sz w:val="24"/>
          <w:szCs w:val="24"/>
        </w:rPr>
        <w:t xml:space="preserve"> cation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oxidised to Cr</w:t>
      </w:r>
      <w:r>
        <w:rPr>
          <w:rFonts w:ascii="Times New Roman" w:hAnsi="Times New Roman" w:cs="Times New Roman"/>
          <w:sz w:val="24"/>
          <w:szCs w:val="24"/>
          <w:vertAlign w:val="superscript"/>
        </w:rPr>
        <w:t>3+</w:t>
      </w:r>
      <w:r>
        <w:rPr>
          <w:rFonts w:ascii="Times New Roman" w:hAnsi="Times New Roman" w:cs="Times New Roman"/>
          <w:sz w:val="24"/>
          <w:szCs w:val="24"/>
        </w:rPr>
        <w:t>, with a calculated Bader charge of 4.0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a calculated spin magnetisation value of 3.0</w:t>
      </w:r>
      <w:r w:rsidRPr="00BF56DA">
        <w:rPr>
          <w:rFonts w:ascii="Times New Roman" w:hAnsi="Times New Roman" w:cs="Times New Roman"/>
          <w:sz w:val="24"/>
          <w:szCs w:val="24"/>
        </w:rPr>
        <w:t xml:space="preserve"> </w:t>
      </w:r>
      <w:r>
        <w:rPr>
          <w:rFonts w:ascii="Times New Roman" w:hAnsi="Times New Roman" w:cs="Times New Roman"/>
          <w:sz w:val="24"/>
          <w:szCs w:val="24"/>
        </w:rPr>
        <w:t xml:space="preserve">µB. </w:t>
      </w:r>
    </w:p>
    <w:p w:rsidR="00B349E7" w:rsidRDefault="00B349E7" w:rsidP="00B349E7">
      <w:pPr>
        <w:keepNext/>
        <w:spacing w:line="480" w:lineRule="auto"/>
        <w:jc w:val="both"/>
      </w:pPr>
      <w:r>
        <w:rPr>
          <w:noProof/>
          <w:lang w:eastAsia="en-IE"/>
        </w:rPr>
        <w:drawing>
          <wp:inline distT="0" distB="0" distL="0" distR="0" wp14:anchorId="06158999" wp14:editId="034C6B4F">
            <wp:extent cx="4862232" cy="45034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 doped Cr vac geometries.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3072" cy="4504198"/>
                    </a:xfrm>
                    <a:prstGeom prst="rect">
                      <a:avLst/>
                    </a:prstGeom>
                  </pic:spPr>
                </pic:pic>
              </a:graphicData>
            </a:graphic>
          </wp:inline>
        </w:drawing>
      </w:r>
    </w:p>
    <w:p w:rsidR="00B349E7" w:rsidRDefault="00B349E7" w:rsidP="00B349E7">
      <w:pPr>
        <w:pStyle w:val="Caption"/>
        <w:spacing w:line="480" w:lineRule="auto"/>
        <w:jc w:val="both"/>
        <w:rPr>
          <w:rFonts w:ascii="Times New Roman" w:hAnsi="Times New Roman" w:cs="Times New Roman"/>
          <w:i w:val="0"/>
          <w:color w:val="auto"/>
          <w:sz w:val="20"/>
          <w:szCs w:val="20"/>
        </w:rPr>
      </w:pPr>
      <w:r w:rsidRPr="00863286">
        <w:rPr>
          <w:rFonts w:ascii="Times New Roman" w:hAnsi="Times New Roman" w:cs="Times New Roman"/>
          <w:i w:val="0"/>
          <w:color w:val="auto"/>
          <w:sz w:val="20"/>
          <w:szCs w:val="20"/>
        </w:rPr>
        <w:t xml:space="preserve">Figure </w:t>
      </w:r>
      <w:r>
        <w:rPr>
          <w:rFonts w:ascii="Times New Roman" w:hAnsi="Times New Roman" w:cs="Times New Roman"/>
          <w:i w:val="0"/>
          <w:color w:val="auto"/>
          <w:sz w:val="20"/>
          <w:szCs w:val="20"/>
        </w:rPr>
        <w:t>S13</w:t>
      </w:r>
      <w:r w:rsidRPr="00863286">
        <w:rPr>
          <w:rFonts w:ascii="Times New Roman" w:hAnsi="Times New Roman" w:cs="Times New Roman"/>
          <w:i w:val="0"/>
          <w:color w:val="auto"/>
          <w:sz w:val="20"/>
          <w:szCs w:val="20"/>
        </w:rPr>
        <w:t xml:space="preserve">: The calculated local structure for the </w:t>
      </w:r>
      <w:r>
        <w:rPr>
          <w:rFonts w:ascii="Times New Roman" w:hAnsi="Times New Roman" w:cs="Times New Roman"/>
          <w:i w:val="0"/>
          <w:color w:val="auto"/>
          <w:sz w:val="20"/>
          <w:szCs w:val="20"/>
        </w:rPr>
        <w:t xml:space="preserve">most stable </w:t>
      </w:r>
      <w:r w:rsidRPr="00863286">
        <w:rPr>
          <w:rFonts w:ascii="Times New Roman" w:hAnsi="Times New Roman" w:cs="Times New Roman"/>
          <w:i w:val="0"/>
          <w:color w:val="auto"/>
          <w:sz w:val="20"/>
          <w:szCs w:val="20"/>
        </w:rPr>
        <w:t>Cr vacancy position in (a) Ce, (b) Ti, (c)</w:t>
      </w:r>
      <w:r>
        <w:rPr>
          <w:rFonts w:ascii="Times New Roman" w:hAnsi="Times New Roman" w:cs="Times New Roman"/>
          <w:i w:val="0"/>
          <w:color w:val="auto"/>
          <w:sz w:val="20"/>
          <w:szCs w:val="20"/>
        </w:rPr>
        <w:t xml:space="preserve"> </w:t>
      </w:r>
      <w:r w:rsidRPr="00863286">
        <w:rPr>
          <w:rFonts w:ascii="Times New Roman" w:hAnsi="Times New Roman" w:cs="Times New Roman"/>
          <w:i w:val="0"/>
          <w:color w:val="auto"/>
          <w:sz w:val="20"/>
          <w:szCs w:val="20"/>
        </w:rPr>
        <w:t>V and (d) Zr doped Cr</w:t>
      </w:r>
      <w:r w:rsidRPr="00863286">
        <w:rPr>
          <w:rFonts w:ascii="Times New Roman" w:hAnsi="Times New Roman" w:cs="Times New Roman"/>
          <w:i w:val="0"/>
          <w:color w:val="auto"/>
          <w:sz w:val="20"/>
          <w:szCs w:val="20"/>
          <w:vertAlign w:val="subscript"/>
        </w:rPr>
        <w:t>2</w:t>
      </w:r>
      <w:r w:rsidRPr="00863286">
        <w:rPr>
          <w:rFonts w:ascii="Times New Roman" w:hAnsi="Times New Roman" w:cs="Times New Roman"/>
          <w:i w:val="0"/>
          <w:color w:val="auto"/>
          <w:sz w:val="20"/>
          <w:szCs w:val="20"/>
        </w:rPr>
        <w:t>O</w:t>
      </w:r>
      <w:r w:rsidRPr="00863286">
        <w:rPr>
          <w:rFonts w:ascii="Times New Roman" w:hAnsi="Times New Roman" w:cs="Times New Roman"/>
          <w:i w:val="0"/>
          <w:color w:val="auto"/>
          <w:sz w:val="20"/>
          <w:szCs w:val="20"/>
          <w:vertAlign w:val="subscript"/>
        </w:rPr>
        <w:t>3</w:t>
      </w:r>
      <w:r w:rsidRPr="00863286">
        <w:rPr>
          <w:rFonts w:ascii="Times New Roman" w:hAnsi="Times New Roman" w:cs="Times New Roman"/>
          <w:i w:val="0"/>
          <w:color w:val="auto"/>
          <w:sz w:val="20"/>
          <w:szCs w:val="20"/>
        </w:rPr>
        <w:t>.</w:t>
      </w:r>
      <w:r>
        <w:rPr>
          <w:rFonts w:ascii="Times New Roman" w:hAnsi="Times New Roman" w:cs="Times New Roman"/>
          <w:i w:val="0"/>
          <w:color w:val="auto"/>
          <w:sz w:val="20"/>
          <w:szCs w:val="20"/>
        </w:rPr>
        <w:t xml:space="preserve">  The grey and red spheres are the lattice positions of the Cr and O atoms, while the white, blue, yellow and turquoise spheres are the lattice positions of the Ce, Ti, V and Zr dopants. The black sphere is the location of the Cr vacancy and the light blue spheres are the positions of the O</w:t>
      </w:r>
      <w:r>
        <w:rPr>
          <w:rFonts w:ascii="Times New Roman" w:hAnsi="Times New Roman" w:cs="Times New Roman"/>
          <w:i w:val="0"/>
          <w:color w:val="auto"/>
          <w:sz w:val="20"/>
          <w:szCs w:val="20"/>
          <w:vertAlign w:val="superscript"/>
        </w:rPr>
        <w:t>-</w:t>
      </w:r>
      <w:r>
        <w:rPr>
          <w:rFonts w:ascii="Times New Roman" w:hAnsi="Times New Roman" w:cs="Times New Roman"/>
          <w:i w:val="0"/>
          <w:color w:val="auto"/>
          <w:sz w:val="20"/>
          <w:szCs w:val="20"/>
        </w:rPr>
        <w:t xml:space="preserve"> holes. </w:t>
      </w:r>
    </w:p>
    <w:p w:rsidR="00B349E7" w:rsidRPr="000845DE" w:rsidRDefault="00B349E7" w:rsidP="00B349E7">
      <w:pPr>
        <w:spacing w:line="480" w:lineRule="auto"/>
        <w:jc w:val="both"/>
        <w:rPr>
          <w:rFonts w:ascii="Times New Roman" w:hAnsi="Times New Roman" w:cs="Times New Roman"/>
          <w:sz w:val="24"/>
          <w:szCs w:val="24"/>
        </w:rPr>
      </w:pPr>
    </w:p>
    <w:p w:rsidR="00B349E7"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The formation of two oxygen holes and oxidation of the metal dopant (Or lattice Cr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arising from Cr vacancy formation is further shown by the PEDOS plots presented in Figure S14. Hole formation in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bulks is indicated by the appearance of α and β spin unoccupied O 2p states above the Fermi level in the lower panel of the PEDOS plots that are associated with the O species coloured with </w:t>
      </w:r>
      <w:r w:rsidR="002708D0">
        <w:rPr>
          <w:rFonts w:ascii="Times New Roman" w:hAnsi="Times New Roman" w:cs="Times New Roman"/>
          <w:sz w:val="24"/>
          <w:szCs w:val="24"/>
        </w:rPr>
        <w:t>light blue spheres in Figure S13</w:t>
      </w:r>
      <w:r>
        <w:rPr>
          <w:rFonts w:ascii="Times New Roman" w:hAnsi="Times New Roman" w:cs="Times New Roman"/>
          <w:sz w:val="24"/>
          <w:szCs w:val="24"/>
        </w:rPr>
        <w:t>. For Cr vacancy formation in Ce, Ti and V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the absence of an occupied metal defect peak in the band gap of the PEDOS plots, as seen for metal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sidR="002708D0">
        <w:rPr>
          <w:rFonts w:ascii="Times New Roman" w:hAnsi="Times New Roman" w:cs="Times New Roman"/>
          <w:sz w:val="24"/>
          <w:szCs w:val="24"/>
        </w:rPr>
        <w:t xml:space="preserve"> (Figure S12</w:t>
      </w:r>
      <w:r>
        <w:rPr>
          <w:rFonts w:ascii="Times New Roman" w:hAnsi="Times New Roman" w:cs="Times New Roman"/>
          <w:sz w:val="24"/>
          <w:szCs w:val="24"/>
        </w:rPr>
        <w:t xml:space="preserve"> (a) – (c) ), further supports oxidation of the metal cations from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to M</w:t>
      </w:r>
      <w:r>
        <w:rPr>
          <w:rFonts w:ascii="Times New Roman" w:hAnsi="Times New Roman" w:cs="Times New Roman"/>
          <w:sz w:val="24"/>
          <w:szCs w:val="24"/>
          <w:vertAlign w:val="superscript"/>
        </w:rPr>
        <w:t>4+</w:t>
      </w:r>
      <w:r>
        <w:rPr>
          <w:rFonts w:ascii="Times New Roman" w:hAnsi="Times New Roman" w:cs="Times New Roman"/>
          <w:sz w:val="24"/>
          <w:szCs w:val="24"/>
        </w:rPr>
        <w:t>. The absence of reduced Cr</w:t>
      </w:r>
      <w:r>
        <w:rPr>
          <w:rFonts w:ascii="Times New Roman" w:hAnsi="Times New Roman" w:cs="Times New Roman"/>
          <w:sz w:val="24"/>
          <w:szCs w:val="24"/>
          <w:vertAlign w:val="superscript"/>
        </w:rPr>
        <w:t>2+</w:t>
      </w:r>
      <w:r>
        <w:rPr>
          <w:rFonts w:ascii="Times New Roman" w:hAnsi="Times New Roman" w:cs="Times New Roman"/>
          <w:sz w:val="24"/>
          <w:szCs w:val="24"/>
        </w:rPr>
        <w:t xml:space="preserve"> 3d defect peaks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(Figure 4 (d)) supports its oxidation to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by Cr vacancy formation. </w:t>
      </w:r>
    </w:p>
    <w:p w:rsidR="00B349E7" w:rsidRPr="006E2CDC" w:rsidRDefault="00B349E7" w:rsidP="00B349E7">
      <w:pPr>
        <w:spacing w:line="480" w:lineRule="auto"/>
        <w:jc w:val="both"/>
        <w:rPr>
          <w:rFonts w:ascii="Times New Roman" w:hAnsi="Times New Roman" w:cs="Times New Roman"/>
          <w:sz w:val="24"/>
          <w:szCs w:val="24"/>
        </w:rPr>
      </w:pPr>
    </w:p>
    <w:p w:rsidR="00B349E7" w:rsidRDefault="00B349E7" w:rsidP="00B349E7">
      <w:pPr>
        <w:keepNext/>
        <w:spacing w:line="480" w:lineRule="auto"/>
        <w:jc w:val="both"/>
      </w:pPr>
      <w:r>
        <w:rPr>
          <w:rFonts w:ascii="Times New Roman" w:hAnsi="Times New Roman" w:cs="Times New Roman"/>
          <w:noProof/>
          <w:sz w:val="24"/>
          <w:szCs w:val="24"/>
          <w:lang w:eastAsia="en-IE"/>
        </w:rPr>
        <w:drawing>
          <wp:inline distT="0" distB="0" distL="0" distR="0" wp14:anchorId="25BD5612" wp14:editId="6B9BB5FF">
            <wp:extent cx="3949625" cy="4630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 doped Cr vac PEDOS.tif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53213" cy="4634801"/>
                    </a:xfrm>
                    <a:prstGeom prst="rect">
                      <a:avLst/>
                    </a:prstGeom>
                  </pic:spPr>
                </pic:pic>
              </a:graphicData>
            </a:graphic>
          </wp:inline>
        </w:drawing>
      </w:r>
    </w:p>
    <w:p w:rsidR="00B349E7" w:rsidRPr="000845DE" w:rsidRDefault="00B349E7" w:rsidP="00B349E7">
      <w:pPr>
        <w:pStyle w:val="Caption"/>
        <w:spacing w:line="480" w:lineRule="auto"/>
        <w:jc w:val="both"/>
        <w:rPr>
          <w:rFonts w:ascii="Times New Roman" w:hAnsi="Times New Roman" w:cs="Times New Roman"/>
          <w:i w:val="0"/>
          <w:color w:val="auto"/>
          <w:sz w:val="20"/>
          <w:szCs w:val="20"/>
        </w:rPr>
      </w:pPr>
      <w:r w:rsidRPr="000845DE">
        <w:rPr>
          <w:rFonts w:ascii="Times New Roman" w:hAnsi="Times New Roman" w:cs="Times New Roman"/>
          <w:i w:val="0"/>
          <w:color w:val="auto"/>
          <w:sz w:val="20"/>
          <w:szCs w:val="20"/>
        </w:rPr>
        <w:t xml:space="preserve">Figure </w:t>
      </w:r>
      <w:r>
        <w:rPr>
          <w:rFonts w:ascii="Times New Roman" w:hAnsi="Times New Roman" w:cs="Times New Roman"/>
          <w:i w:val="0"/>
          <w:color w:val="auto"/>
          <w:sz w:val="20"/>
          <w:szCs w:val="20"/>
        </w:rPr>
        <w:t>S14</w:t>
      </w:r>
      <w:r w:rsidRPr="000845DE">
        <w:rPr>
          <w:rFonts w:ascii="Times New Roman" w:hAnsi="Times New Roman" w:cs="Times New Roman"/>
          <w:i w:val="0"/>
          <w:color w:val="auto"/>
          <w:sz w:val="20"/>
          <w:szCs w:val="20"/>
        </w:rPr>
        <w:t>: The calculated PEDOS plots for (a) Ce, (b) Ti, (c) V and (d) Zr doped Cr</w:t>
      </w:r>
      <w:r w:rsidRPr="000845DE">
        <w:rPr>
          <w:rFonts w:ascii="Times New Roman" w:hAnsi="Times New Roman" w:cs="Times New Roman"/>
          <w:i w:val="0"/>
          <w:color w:val="auto"/>
          <w:sz w:val="20"/>
          <w:szCs w:val="20"/>
          <w:vertAlign w:val="subscript"/>
        </w:rPr>
        <w:t>2</w:t>
      </w:r>
      <w:r w:rsidRPr="000845DE">
        <w:rPr>
          <w:rFonts w:ascii="Times New Roman" w:hAnsi="Times New Roman" w:cs="Times New Roman"/>
          <w:i w:val="0"/>
          <w:color w:val="auto"/>
          <w:sz w:val="20"/>
          <w:szCs w:val="20"/>
        </w:rPr>
        <w:t>O</w:t>
      </w:r>
      <w:r w:rsidRPr="000845DE">
        <w:rPr>
          <w:rFonts w:ascii="Times New Roman" w:hAnsi="Times New Roman" w:cs="Times New Roman"/>
          <w:i w:val="0"/>
          <w:color w:val="auto"/>
          <w:sz w:val="20"/>
          <w:szCs w:val="20"/>
          <w:vertAlign w:val="subscript"/>
        </w:rPr>
        <w:t>3</w:t>
      </w:r>
      <w:r w:rsidRPr="000845DE">
        <w:rPr>
          <w:rFonts w:ascii="Times New Roman" w:hAnsi="Times New Roman" w:cs="Times New Roman"/>
          <w:i w:val="0"/>
          <w:color w:val="auto"/>
          <w:sz w:val="20"/>
          <w:szCs w:val="20"/>
        </w:rPr>
        <w:t>.</w:t>
      </w:r>
      <w:r>
        <w:rPr>
          <w:rFonts w:ascii="Times New Roman" w:hAnsi="Times New Roman" w:cs="Times New Roman"/>
          <w:i w:val="0"/>
          <w:color w:val="auto"/>
          <w:sz w:val="20"/>
          <w:szCs w:val="20"/>
        </w:rPr>
        <w:t xml:space="preserve">  The red, orange and green lines are the p, d and f states while the light blue and maroon lines are the oxygen hole (O</w:t>
      </w:r>
      <w:r>
        <w:rPr>
          <w:rFonts w:ascii="Times New Roman" w:hAnsi="Times New Roman" w:cs="Times New Roman"/>
          <w:i w:val="0"/>
          <w:color w:val="auto"/>
          <w:sz w:val="20"/>
          <w:szCs w:val="20"/>
          <w:vertAlign w:val="subscript"/>
        </w:rPr>
        <w:t>h</w:t>
      </w:r>
      <w:r>
        <w:rPr>
          <w:rFonts w:ascii="Times New Roman" w:hAnsi="Times New Roman" w:cs="Times New Roman"/>
          <w:i w:val="0"/>
          <w:color w:val="auto"/>
          <w:sz w:val="20"/>
          <w:szCs w:val="20"/>
        </w:rPr>
        <w:t xml:space="preserve">) 2p states. The top of the valence band is aligned to 0 eV and the black dotted line shows the position of the Fermi level. </w:t>
      </w:r>
    </w:p>
    <w:p w:rsidR="00073271" w:rsidRDefault="00073271" w:rsidP="00073271"/>
    <w:p w:rsidR="00B349E7" w:rsidRPr="007B21C2"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The site of the most stable O vacancy in each dope</w:t>
      </w:r>
      <w:r w:rsidR="002708D0">
        <w:rPr>
          <w:rFonts w:ascii="Times New Roman" w:hAnsi="Times New Roman" w:cs="Times New Roman"/>
          <w:sz w:val="24"/>
          <w:szCs w:val="24"/>
        </w:rPr>
        <w:t>d structure is shown in Figure S15</w:t>
      </w:r>
      <w:r>
        <w:rPr>
          <w:rFonts w:ascii="Times New Roman" w:hAnsi="Times New Roman" w:cs="Times New Roman"/>
          <w:sz w:val="24"/>
          <w:szCs w:val="24"/>
        </w:rPr>
        <w:t>. The most stable oxygen vacancy in Ce-Cr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is nearest neighbour to the dopant in the O layer above. The formation of this vacancy changes the coordination geometry of the Ce dopant to three-fold trigonal pyramidal. The oxygen vacancy preferentially forms next nearest neighbour in the O layer below the V dopant, and next next nearest neighbour in the O layer above the dopant in both Ti-Cr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while all dopants maintain the distorted octahedral coordination geometry. </w:t>
      </w:r>
    </w:p>
    <w:p w:rsidR="00B349E7" w:rsidRPr="0092704C"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Oxygen vacancy formation releases two electrons into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reducing two Cr</w:t>
      </w:r>
      <w:r>
        <w:rPr>
          <w:rFonts w:ascii="Times New Roman" w:hAnsi="Times New Roman" w:cs="Times New Roman"/>
          <w:sz w:val="24"/>
          <w:szCs w:val="24"/>
          <w:vertAlign w:val="superscript"/>
        </w:rPr>
        <w:t>3+</w:t>
      </w:r>
      <w:r>
        <w:rPr>
          <w:rFonts w:ascii="Times New Roman" w:hAnsi="Times New Roman" w:cs="Times New Roman"/>
          <w:sz w:val="24"/>
          <w:szCs w:val="24"/>
        </w:rPr>
        <w:t xml:space="preserve"> cations to Cr</w:t>
      </w:r>
      <w:r>
        <w:rPr>
          <w:rFonts w:ascii="Times New Roman" w:hAnsi="Times New Roman" w:cs="Times New Roman"/>
          <w:sz w:val="24"/>
          <w:szCs w:val="24"/>
          <w:vertAlign w:val="superscript"/>
        </w:rPr>
        <w:t>2+</w:t>
      </w:r>
      <w:r>
        <w:rPr>
          <w:rFonts w:ascii="Times New Roman" w:hAnsi="Times New Roman" w:cs="Times New Roman"/>
          <w:sz w:val="24"/>
          <w:szCs w:val="24"/>
        </w:rPr>
        <w:t xml:space="preserve"> cations with their location in the doped bulk structures shown by the</w:t>
      </w:r>
      <w:r w:rsidR="002708D0">
        <w:rPr>
          <w:rFonts w:ascii="Times New Roman" w:hAnsi="Times New Roman" w:cs="Times New Roman"/>
          <w:sz w:val="24"/>
          <w:szCs w:val="24"/>
        </w:rPr>
        <w:t xml:space="preserve"> light green spheres in Figure S15</w:t>
      </w:r>
      <w:r>
        <w:rPr>
          <w:rFonts w:ascii="Times New Roman" w:hAnsi="Times New Roman" w:cs="Times New Roman"/>
          <w:sz w:val="24"/>
          <w:szCs w:val="24"/>
        </w:rPr>
        <w:t>. The reduced Cr</w:t>
      </w:r>
      <w:r>
        <w:rPr>
          <w:rFonts w:ascii="Times New Roman" w:hAnsi="Times New Roman" w:cs="Times New Roman"/>
          <w:sz w:val="24"/>
          <w:szCs w:val="24"/>
          <w:vertAlign w:val="superscript"/>
        </w:rPr>
        <w:t>2+</w:t>
      </w:r>
      <w:r>
        <w:rPr>
          <w:rFonts w:ascii="Times New Roman" w:hAnsi="Times New Roman" w:cs="Times New Roman"/>
          <w:sz w:val="24"/>
          <w:szCs w:val="24"/>
        </w:rPr>
        <w:t xml:space="preserve"> cations are identified by the computed Bader charge of 4.5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a computed spin magnetisation value of 3.7 µB. The Ce, Ti and V dopants maintain their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oxidation state with calculated Bader charges of 9.9 e</w:t>
      </w:r>
      <w:r>
        <w:rPr>
          <w:rFonts w:ascii="Times New Roman" w:hAnsi="Times New Roman" w:cs="Times New Roman"/>
          <w:sz w:val="24"/>
          <w:szCs w:val="24"/>
          <w:vertAlign w:val="superscript"/>
        </w:rPr>
        <w:t>-</w:t>
      </w:r>
      <w:r>
        <w:rPr>
          <w:rFonts w:ascii="Times New Roman" w:hAnsi="Times New Roman" w:cs="Times New Roman"/>
          <w:sz w:val="24"/>
          <w:szCs w:val="24"/>
        </w:rPr>
        <w:t>, 9.9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11.2 e</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713E52">
        <w:rPr>
          <w:rFonts w:ascii="Times New Roman" w:hAnsi="Times New Roman" w:cs="Times New Roman"/>
          <w:sz w:val="24"/>
          <w:szCs w:val="24"/>
        </w:rPr>
        <w:t>and</w:t>
      </w:r>
      <w:r>
        <w:rPr>
          <w:rFonts w:ascii="Times New Roman" w:hAnsi="Times New Roman" w:cs="Times New Roman"/>
          <w:sz w:val="24"/>
          <w:szCs w:val="24"/>
          <w:vertAlign w:val="superscript"/>
        </w:rPr>
        <w:t xml:space="preserve"> </w:t>
      </w:r>
      <w:r>
        <w:rPr>
          <w:rFonts w:ascii="Times New Roman" w:hAnsi="Times New Roman" w:cs="Times New Roman"/>
          <w:sz w:val="24"/>
          <w:szCs w:val="24"/>
        </w:rPr>
        <w:t>spin magnetisations of 1 µB, 1</w:t>
      </w:r>
      <w:r w:rsidRPr="006F45FE">
        <w:rPr>
          <w:rFonts w:ascii="Times New Roman" w:hAnsi="Times New Roman" w:cs="Times New Roman"/>
          <w:sz w:val="24"/>
          <w:szCs w:val="24"/>
        </w:rPr>
        <w:t xml:space="preserve"> </w:t>
      </w:r>
      <w:r>
        <w:rPr>
          <w:rFonts w:ascii="Times New Roman" w:hAnsi="Times New Roman" w:cs="Times New Roman"/>
          <w:sz w:val="24"/>
          <w:szCs w:val="24"/>
        </w:rPr>
        <w:t>µB and 2</w:t>
      </w:r>
      <w:r w:rsidRPr="006F45FE">
        <w:rPr>
          <w:rFonts w:ascii="Times New Roman" w:hAnsi="Times New Roman" w:cs="Times New Roman"/>
          <w:sz w:val="24"/>
          <w:szCs w:val="24"/>
        </w:rPr>
        <w:t xml:space="preserve"> </w:t>
      </w:r>
      <w:r>
        <w:rPr>
          <w:rFonts w:ascii="Times New Roman" w:hAnsi="Times New Roman" w:cs="Times New Roman"/>
          <w:sz w:val="24"/>
          <w:szCs w:val="24"/>
        </w:rPr>
        <w:t>µB, respectively. The Zr dopant maintains its M</w:t>
      </w:r>
      <w:r>
        <w:rPr>
          <w:rFonts w:ascii="Times New Roman" w:hAnsi="Times New Roman" w:cs="Times New Roman"/>
          <w:sz w:val="24"/>
          <w:szCs w:val="24"/>
          <w:vertAlign w:val="superscript"/>
        </w:rPr>
        <w:t>4+</w:t>
      </w:r>
      <w:r>
        <w:rPr>
          <w:rFonts w:ascii="Times New Roman" w:hAnsi="Times New Roman" w:cs="Times New Roman"/>
          <w:sz w:val="24"/>
          <w:szCs w:val="24"/>
        </w:rPr>
        <w:t xml:space="preserve"> oxidation state with a calculated Bader charge of 9.4 e</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a spin of 0</w:t>
      </w:r>
      <w:r w:rsidRPr="006F45FE">
        <w:rPr>
          <w:rFonts w:ascii="Times New Roman" w:hAnsi="Times New Roman" w:cs="Times New Roman"/>
          <w:sz w:val="24"/>
          <w:szCs w:val="24"/>
        </w:rPr>
        <w:t xml:space="preserve"> </w:t>
      </w:r>
      <w:r>
        <w:rPr>
          <w:rFonts w:ascii="Times New Roman" w:hAnsi="Times New Roman" w:cs="Times New Roman"/>
          <w:sz w:val="24"/>
          <w:szCs w:val="24"/>
        </w:rPr>
        <w:t>µB.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three reduced Cr cations are present from a combination of the Zr HVD and the oxygen vacancy. </w:t>
      </w:r>
    </w:p>
    <w:p w:rsidR="00B349E7" w:rsidRDefault="00B349E7" w:rsidP="00B349E7">
      <w:pPr>
        <w:keepNext/>
        <w:spacing w:line="480" w:lineRule="auto"/>
        <w:jc w:val="both"/>
      </w:pPr>
      <w:r>
        <w:rPr>
          <w:noProof/>
          <w:lang w:eastAsia="en-IE"/>
        </w:rPr>
        <w:drawing>
          <wp:inline distT="0" distB="0" distL="0" distR="0" wp14:anchorId="3903F1E4" wp14:editId="67638EF8">
            <wp:extent cx="4434288" cy="413766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etal oxygen vacancy structures.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35440" cy="4138735"/>
                    </a:xfrm>
                    <a:prstGeom prst="rect">
                      <a:avLst/>
                    </a:prstGeom>
                  </pic:spPr>
                </pic:pic>
              </a:graphicData>
            </a:graphic>
          </wp:inline>
        </w:drawing>
      </w:r>
    </w:p>
    <w:p w:rsidR="00B349E7" w:rsidRPr="00713E52" w:rsidRDefault="00B349E7" w:rsidP="00B349E7">
      <w:pPr>
        <w:pStyle w:val="Caption"/>
        <w:spacing w:line="480" w:lineRule="auto"/>
        <w:jc w:val="both"/>
        <w:rPr>
          <w:rFonts w:ascii="Times New Roman" w:hAnsi="Times New Roman" w:cs="Times New Roman"/>
          <w:i w:val="0"/>
          <w:color w:val="auto"/>
          <w:sz w:val="22"/>
          <w:szCs w:val="20"/>
        </w:rPr>
      </w:pPr>
      <w:r w:rsidRPr="00713E52">
        <w:rPr>
          <w:rFonts w:ascii="Times New Roman" w:hAnsi="Times New Roman" w:cs="Times New Roman"/>
          <w:i w:val="0"/>
          <w:color w:val="auto"/>
          <w:sz w:val="22"/>
          <w:szCs w:val="20"/>
        </w:rPr>
        <w:t xml:space="preserve">Figure </w:t>
      </w:r>
      <w:r w:rsidR="002708D0">
        <w:rPr>
          <w:rFonts w:ascii="Times New Roman" w:hAnsi="Times New Roman" w:cs="Times New Roman"/>
          <w:i w:val="0"/>
          <w:color w:val="auto"/>
          <w:sz w:val="22"/>
          <w:szCs w:val="20"/>
        </w:rPr>
        <w:t>S15</w:t>
      </w:r>
      <w:r w:rsidRPr="00713E52">
        <w:rPr>
          <w:rFonts w:ascii="Times New Roman" w:hAnsi="Times New Roman" w:cs="Times New Roman"/>
          <w:i w:val="0"/>
          <w:color w:val="auto"/>
          <w:sz w:val="22"/>
          <w:szCs w:val="20"/>
        </w:rPr>
        <w:t>: The calculated local structure for oxygen vacancy formation in (a) Ce, (b) Ti, (c) V and (d) Zr doped Cr</w:t>
      </w:r>
      <w:r w:rsidRPr="00713E52">
        <w:rPr>
          <w:rFonts w:ascii="Times New Roman" w:hAnsi="Times New Roman" w:cs="Times New Roman"/>
          <w:i w:val="0"/>
          <w:color w:val="auto"/>
          <w:sz w:val="22"/>
          <w:szCs w:val="20"/>
          <w:vertAlign w:val="subscript"/>
        </w:rPr>
        <w:t>2</w:t>
      </w:r>
      <w:r w:rsidRPr="00713E52">
        <w:rPr>
          <w:rFonts w:ascii="Times New Roman" w:hAnsi="Times New Roman" w:cs="Times New Roman"/>
          <w:i w:val="0"/>
          <w:color w:val="auto"/>
          <w:sz w:val="22"/>
          <w:szCs w:val="20"/>
        </w:rPr>
        <w:t>O</w:t>
      </w:r>
      <w:r w:rsidRPr="00713E52">
        <w:rPr>
          <w:rFonts w:ascii="Times New Roman" w:hAnsi="Times New Roman" w:cs="Times New Roman"/>
          <w:i w:val="0"/>
          <w:color w:val="auto"/>
          <w:sz w:val="22"/>
          <w:szCs w:val="20"/>
          <w:vertAlign w:val="subscript"/>
        </w:rPr>
        <w:t>3</w:t>
      </w:r>
      <w:r w:rsidRPr="00713E52">
        <w:rPr>
          <w:rFonts w:ascii="Times New Roman" w:hAnsi="Times New Roman" w:cs="Times New Roman"/>
          <w:i w:val="0"/>
          <w:color w:val="auto"/>
          <w:sz w:val="22"/>
          <w:szCs w:val="20"/>
        </w:rPr>
        <w:t>.  The grey and red spheres are the lattice positions of the Cr and O atoms, while the white, dark grey and turquoise spheres are the lattice positions of the Ce, Ti/V and Zr dopants. The black sphere is the location of the O vacancy and the light green spheres are the positions of the reduced Cr cations.</w:t>
      </w:r>
    </w:p>
    <w:p w:rsidR="00B349E7" w:rsidRDefault="00B349E7" w:rsidP="00B349E7">
      <w:pPr>
        <w:spacing w:line="480" w:lineRule="auto"/>
        <w:jc w:val="both"/>
        <w:rPr>
          <w:rFonts w:ascii="Times New Roman" w:hAnsi="Times New Roman" w:cs="Times New Roman"/>
          <w:sz w:val="24"/>
          <w:szCs w:val="24"/>
        </w:rPr>
      </w:pPr>
    </w:p>
    <w:p w:rsidR="00B349E7" w:rsidRPr="00BF1BF3" w:rsidRDefault="00B349E7" w:rsidP="00B349E7">
      <w:pPr>
        <w:spacing w:line="480" w:lineRule="auto"/>
        <w:jc w:val="both"/>
        <w:rPr>
          <w:rFonts w:ascii="Times New Roman" w:hAnsi="Times New Roman" w:cs="Times New Roman"/>
          <w:sz w:val="24"/>
          <w:szCs w:val="24"/>
        </w:rPr>
      </w:pPr>
      <w:r>
        <w:rPr>
          <w:rFonts w:ascii="Times New Roman" w:hAnsi="Times New Roman" w:cs="Times New Roman"/>
          <w:sz w:val="24"/>
          <w:szCs w:val="24"/>
        </w:rPr>
        <w:t>The calculated PEDOS plots for the most stable oxygen vacancy in Ce, Ti, V and Zr doped 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are show</w:t>
      </w:r>
      <w:r w:rsidR="002708D0">
        <w:rPr>
          <w:rFonts w:ascii="Times New Roman" w:hAnsi="Times New Roman" w:cs="Times New Roman"/>
          <w:sz w:val="24"/>
          <w:szCs w:val="24"/>
        </w:rPr>
        <w:t xml:space="preserve"> in Figure S16</w:t>
      </w:r>
      <w:r>
        <w:rPr>
          <w:rFonts w:ascii="Times New Roman" w:hAnsi="Times New Roman" w:cs="Times New Roman"/>
          <w:sz w:val="24"/>
          <w:szCs w:val="24"/>
        </w:rPr>
        <w:t xml:space="preserve">. The presence of an occupied dopant defect peak </w:t>
      </w:r>
      <w:r w:rsidR="002708D0">
        <w:rPr>
          <w:rFonts w:ascii="Times New Roman" w:hAnsi="Times New Roman" w:cs="Times New Roman"/>
          <w:sz w:val="24"/>
          <w:szCs w:val="24"/>
        </w:rPr>
        <w:t>in the vale</w:t>
      </w:r>
      <w:r>
        <w:rPr>
          <w:rFonts w:ascii="Times New Roman" w:hAnsi="Times New Roman" w:cs="Times New Roman"/>
          <w:sz w:val="24"/>
          <w:szCs w:val="24"/>
        </w:rPr>
        <w:t>nce to conduction band energy gap further confirms that Ce, Ti and V maintain their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oxidation state. The absence of a defect peak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shows that Zr has an M</w:t>
      </w:r>
      <w:r>
        <w:rPr>
          <w:rFonts w:ascii="Times New Roman" w:hAnsi="Times New Roman" w:cs="Times New Roman"/>
          <w:sz w:val="24"/>
          <w:szCs w:val="24"/>
          <w:vertAlign w:val="superscript"/>
        </w:rPr>
        <w:t>4+</w:t>
      </w:r>
      <w:r>
        <w:rPr>
          <w:rFonts w:ascii="Times New Roman" w:hAnsi="Times New Roman" w:cs="Times New Roman"/>
          <w:sz w:val="24"/>
          <w:szCs w:val="24"/>
        </w:rPr>
        <w:t xml:space="preserve"> oxidation state. The occupied Cr 3d peaks in the band gap, shown in the lower panel of the PEDOS plots, are associated with </w:t>
      </w:r>
      <w:r w:rsidR="002708D0">
        <w:rPr>
          <w:rFonts w:ascii="Times New Roman" w:hAnsi="Times New Roman" w:cs="Times New Roman"/>
          <w:sz w:val="24"/>
          <w:szCs w:val="24"/>
        </w:rPr>
        <w:t>the reduced Cr cations (Figure S15</w:t>
      </w:r>
      <w:r>
        <w:rPr>
          <w:rFonts w:ascii="Times New Roman" w:hAnsi="Times New Roman" w:cs="Times New Roman"/>
          <w:sz w:val="24"/>
          <w:szCs w:val="24"/>
        </w:rPr>
        <w:t>). The presence of three reduced Cr cations in Zr-Cr</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sidR="002708D0">
        <w:rPr>
          <w:rFonts w:ascii="Times New Roman" w:hAnsi="Times New Roman" w:cs="Times New Roman"/>
          <w:sz w:val="24"/>
          <w:szCs w:val="24"/>
        </w:rPr>
        <w:t xml:space="preserve"> is shown in Figure S16</w:t>
      </w:r>
      <w:r>
        <w:rPr>
          <w:rFonts w:ascii="Times New Roman" w:hAnsi="Times New Roman" w:cs="Times New Roman"/>
          <w:sz w:val="24"/>
          <w:szCs w:val="24"/>
        </w:rPr>
        <w:t xml:space="preserve">(d) by three occupied and three unoccupied defect peaks, composed of  two α-spin peaks and one β-spin peak. </w:t>
      </w:r>
    </w:p>
    <w:p w:rsidR="00B349E7" w:rsidRDefault="00B349E7" w:rsidP="00B349E7">
      <w:pPr>
        <w:spacing w:line="480" w:lineRule="auto"/>
        <w:jc w:val="both"/>
        <w:rPr>
          <w:rFonts w:ascii="Times New Roman" w:hAnsi="Times New Roman" w:cs="Times New Roman"/>
          <w:sz w:val="24"/>
          <w:szCs w:val="24"/>
        </w:rPr>
      </w:pPr>
    </w:p>
    <w:p w:rsidR="00B349E7" w:rsidRDefault="00B349E7" w:rsidP="00B349E7">
      <w:pPr>
        <w:keepNext/>
        <w:spacing w:line="480" w:lineRule="auto"/>
        <w:jc w:val="both"/>
      </w:pPr>
      <w:r>
        <w:rPr>
          <w:rFonts w:ascii="Times New Roman" w:hAnsi="Times New Roman" w:cs="Times New Roman"/>
          <w:noProof/>
          <w:sz w:val="24"/>
          <w:szCs w:val="24"/>
          <w:lang w:eastAsia="en-IE"/>
        </w:rPr>
        <w:drawing>
          <wp:inline distT="0" distB="0" distL="0" distR="0" wp14:anchorId="7170A372" wp14:editId="093B4713">
            <wp:extent cx="4236720" cy="49739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 doped O vac.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8836" cy="4976441"/>
                    </a:xfrm>
                    <a:prstGeom prst="rect">
                      <a:avLst/>
                    </a:prstGeom>
                  </pic:spPr>
                </pic:pic>
              </a:graphicData>
            </a:graphic>
          </wp:inline>
        </w:drawing>
      </w:r>
    </w:p>
    <w:p w:rsidR="00B349E7" w:rsidRPr="00713E52" w:rsidRDefault="00B349E7" w:rsidP="00B349E7">
      <w:pPr>
        <w:pStyle w:val="Caption"/>
        <w:spacing w:line="480" w:lineRule="auto"/>
        <w:jc w:val="both"/>
        <w:rPr>
          <w:rFonts w:ascii="Times New Roman" w:hAnsi="Times New Roman" w:cs="Times New Roman"/>
          <w:i w:val="0"/>
          <w:color w:val="auto"/>
          <w:sz w:val="22"/>
          <w:szCs w:val="20"/>
        </w:rPr>
      </w:pPr>
      <w:r w:rsidRPr="00713E52">
        <w:rPr>
          <w:rFonts w:ascii="Times New Roman" w:hAnsi="Times New Roman" w:cs="Times New Roman"/>
          <w:i w:val="0"/>
          <w:color w:val="auto"/>
          <w:sz w:val="22"/>
          <w:szCs w:val="20"/>
        </w:rPr>
        <w:t xml:space="preserve">Figure </w:t>
      </w:r>
      <w:r w:rsidR="002708D0">
        <w:rPr>
          <w:rFonts w:ascii="Times New Roman" w:hAnsi="Times New Roman" w:cs="Times New Roman"/>
          <w:i w:val="0"/>
          <w:color w:val="auto"/>
          <w:sz w:val="22"/>
          <w:szCs w:val="20"/>
        </w:rPr>
        <w:t>S16</w:t>
      </w:r>
      <w:r w:rsidRPr="00713E52">
        <w:rPr>
          <w:rFonts w:ascii="Times New Roman" w:hAnsi="Times New Roman" w:cs="Times New Roman"/>
          <w:i w:val="0"/>
          <w:color w:val="auto"/>
          <w:sz w:val="22"/>
          <w:szCs w:val="20"/>
        </w:rPr>
        <w:t>: The calculated PEDOS plots for (a) Ce, (b) Ti, (c) V and (d) Zr doped Cr</w:t>
      </w:r>
      <w:r w:rsidRPr="00713E52">
        <w:rPr>
          <w:rFonts w:ascii="Times New Roman" w:hAnsi="Times New Roman" w:cs="Times New Roman"/>
          <w:i w:val="0"/>
          <w:color w:val="auto"/>
          <w:sz w:val="22"/>
          <w:szCs w:val="20"/>
          <w:vertAlign w:val="subscript"/>
        </w:rPr>
        <w:t>2</w:t>
      </w:r>
      <w:r w:rsidRPr="00713E52">
        <w:rPr>
          <w:rFonts w:ascii="Times New Roman" w:hAnsi="Times New Roman" w:cs="Times New Roman"/>
          <w:i w:val="0"/>
          <w:color w:val="auto"/>
          <w:sz w:val="22"/>
          <w:szCs w:val="20"/>
        </w:rPr>
        <w:t>O</w:t>
      </w:r>
      <w:r w:rsidRPr="00713E52">
        <w:rPr>
          <w:rFonts w:ascii="Times New Roman" w:hAnsi="Times New Roman" w:cs="Times New Roman"/>
          <w:i w:val="0"/>
          <w:color w:val="auto"/>
          <w:sz w:val="22"/>
          <w:szCs w:val="20"/>
          <w:vertAlign w:val="subscript"/>
        </w:rPr>
        <w:t>3</w:t>
      </w:r>
      <w:r w:rsidRPr="00713E52">
        <w:rPr>
          <w:rFonts w:ascii="Times New Roman" w:hAnsi="Times New Roman" w:cs="Times New Roman"/>
          <w:i w:val="0"/>
          <w:color w:val="auto"/>
          <w:sz w:val="22"/>
          <w:szCs w:val="20"/>
        </w:rPr>
        <w:t>. The red, orange and green lines are the p, d and f states while the purple and light green lines are the reduced Cr 3d states. The top of the valence band is aligned to 0 eV and the black dotted line shows the position of the Fermi level.</w:t>
      </w:r>
    </w:p>
    <w:p w:rsidR="00B349E7" w:rsidRDefault="00B349E7" w:rsidP="00B349E7">
      <w:pPr>
        <w:spacing w:line="480" w:lineRule="auto"/>
        <w:jc w:val="both"/>
        <w:rPr>
          <w:rFonts w:ascii="Times New Roman" w:hAnsi="Times New Roman" w:cs="Times New Roman"/>
          <w:sz w:val="24"/>
          <w:szCs w:val="24"/>
        </w:rPr>
      </w:pPr>
    </w:p>
    <w:p w:rsidR="00B349E7" w:rsidRPr="00073271" w:rsidRDefault="00B349E7" w:rsidP="00073271"/>
    <w:sectPr w:rsidR="00B349E7" w:rsidRPr="0007327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EC4" w:rsidRDefault="00156EC4" w:rsidP="00D13696">
      <w:pPr>
        <w:spacing w:after="0" w:line="240" w:lineRule="auto"/>
      </w:pPr>
      <w:r>
        <w:separator/>
      </w:r>
    </w:p>
  </w:endnote>
  <w:endnote w:type="continuationSeparator" w:id="0">
    <w:p w:rsidR="00156EC4" w:rsidRDefault="00156EC4" w:rsidP="00D13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001296"/>
      <w:docPartObj>
        <w:docPartGallery w:val="Page Numbers (Bottom of Page)"/>
        <w:docPartUnique/>
      </w:docPartObj>
    </w:sdtPr>
    <w:sdtEndPr>
      <w:rPr>
        <w:noProof/>
      </w:rPr>
    </w:sdtEndPr>
    <w:sdtContent>
      <w:p w:rsidR="00D13696" w:rsidRDefault="00D13696">
        <w:pPr>
          <w:pStyle w:val="Footer"/>
          <w:jc w:val="center"/>
        </w:pPr>
        <w:r>
          <w:fldChar w:fldCharType="begin"/>
        </w:r>
        <w:r>
          <w:instrText xml:space="preserve"> PAGE   \* MERGEFORMAT </w:instrText>
        </w:r>
        <w:r>
          <w:fldChar w:fldCharType="separate"/>
        </w:r>
        <w:r w:rsidR="0073257A">
          <w:rPr>
            <w:noProof/>
          </w:rPr>
          <w:t>2</w:t>
        </w:r>
        <w:r>
          <w:rPr>
            <w:noProof/>
          </w:rPr>
          <w:fldChar w:fldCharType="end"/>
        </w:r>
      </w:p>
    </w:sdtContent>
  </w:sdt>
  <w:p w:rsidR="00D13696" w:rsidRDefault="00D136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EC4" w:rsidRDefault="00156EC4" w:rsidP="00D13696">
      <w:pPr>
        <w:spacing w:after="0" w:line="240" w:lineRule="auto"/>
      </w:pPr>
      <w:r>
        <w:separator/>
      </w:r>
    </w:p>
  </w:footnote>
  <w:footnote w:type="continuationSeparator" w:id="0">
    <w:p w:rsidR="00156EC4" w:rsidRDefault="00156EC4" w:rsidP="00D136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2DE"/>
    <w:rsid w:val="00073271"/>
    <w:rsid w:val="00097D4A"/>
    <w:rsid w:val="00156EC4"/>
    <w:rsid w:val="001672C1"/>
    <w:rsid w:val="001D62DE"/>
    <w:rsid w:val="002708D0"/>
    <w:rsid w:val="00272C05"/>
    <w:rsid w:val="002D493D"/>
    <w:rsid w:val="00375F55"/>
    <w:rsid w:val="003B5083"/>
    <w:rsid w:val="004B1EDD"/>
    <w:rsid w:val="004B7578"/>
    <w:rsid w:val="00664EA2"/>
    <w:rsid w:val="00695345"/>
    <w:rsid w:val="0073257A"/>
    <w:rsid w:val="00771E08"/>
    <w:rsid w:val="007E42DF"/>
    <w:rsid w:val="00801210"/>
    <w:rsid w:val="00826C9F"/>
    <w:rsid w:val="009D1E57"/>
    <w:rsid w:val="00AE62DC"/>
    <w:rsid w:val="00B349E7"/>
    <w:rsid w:val="00CF2406"/>
    <w:rsid w:val="00D13696"/>
    <w:rsid w:val="00DA32FB"/>
    <w:rsid w:val="00E22B4F"/>
    <w:rsid w:val="00E73857"/>
    <w:rsid w:val="00EC6251"/>
    <w:rsid w:val="00F10403"/>
    <w:rsid w:val="00F97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1A635-6A1D-4318-97CB-2ECFD503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2DE"/>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62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2DE"/>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1D62D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62DE"/>
    <w:rPr>
      <w:rFonts w:eastAsiaTheme="minorEastAsia"/>
      <w:color w:val="5A5A5A" w:themeColor="text1" w:themeTint="A5"/>
      <w:spacing w:val="15"/>
      <w:lang w:val="en-IE"/>
    </w:rPr>
  </w:style>
  <w:style w:type="paragraph" w:styleId="Caption">
    <w:name w:val="caption"/>
    <w:basedOn w:val="Normal"/>
    <w:next w:val="Normal"/>
    <w:uiPriority w:val="35"/>
    <w:unhideWhenUsed/>
    <w:qFormat/>
    <w:rsid w:val="007E42DF"/>
    <w:pPr>
      <w:spacing w:after="200" w:line="240" w:lineRule="auto"/>
    </w:pPr>
    <w:rPr>
      <w:i/>
      <w:iCs/>
      <w:color w:val="44546A" w:themeColor="text2"/>
      <w:sz w:val="18"/>
      <w:szCs w:val="18"/>
    </w:rPr>
  </w:style>
  <w:style w:type="table" w:styleId="TableGrid">
    <w:name w:val="Table Grid"/>
    <w:basedOn w:val="TableNormal"/>
    <w:uiPriority w:val="39"/>
    <w:rsid w:val="007E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3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696"/>
    <w:rPr>
      <w:lang w:val="en-IE"/>
    </w:rPr>
  </w:style>
  <w:style w:type="paragraph" w:styleId="Footer">
    <w:name w:val="footer"/>
    <w:basedOn w:val="Normal"/>
    <w:link w:val="FooterChar"/>
    <w:uiPriority w:val="99"/>
    <w:unhideWhenUsed/>
    <w:rsid w:val="00D13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696"/>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1023">
      <w:bodyDiv w:val="1"/>
      <w:marLeft w:val="0"/>
      <w:marRight w:val="0"/>
      <w:marTop w:val="0"/>
      <w:marBottom w:val="0"/>
      <w:divBdr>
        <w:top w:val="none" w:sz="0" w:space="0" w:color="auto"/>
        <w:left w:val="none" w:sz="0" w:space="0" w:color="auto"/>
        <w:bottom w:val="none" w:sz="0" w:space="0" w:color="auto"/>
        <w:right w:val="none" w:sz="0" w:space="0" w:color="auto"/>
      </w:divBdr>
    </w:div>
    <w:div w:id="26225774">
      <w:bodyDiv w:val="1"/>
      <w:marLeft w:val="0"/>
      <w:marRight w:val="0"/>
      <w:marTop w:val="0"/>
      <w:marBottom w:val="0"/>
      <w:divBdr>
        <w:top w:val="none" w:sz="0" w:space="0" w:color="auto"/>
        <w:left w:val="none" w:sz="0" w:space="0" w:color="auto"/>
        <w:bottom w:val="none" w:sz="0" w:space="0" w:color="auto"/>
        <w:right w:val="none" w:sz="0" w:space="0" w:color="auto"/>
      </w:divBdr>
    </w:div>
    <w:div w:id="30083699">
      <w:bodyDiv w:val="1"/>
      <w:marLeft w:val="0"/>
      <w:marRight w:val="0"/>
      <w:marTop w:val="0"/>
      <w:marBottom w:val="0"/>
      <w:divBdr>
        <w:top w:val="none" w:sz="0" w:space="0" w:color="auto"/>
        <w:left w:val="none" w:sz="0" w:space="0" w:color="auto"/>
        <w:bottom w:val="none" w:sz="0" w:space="0" w:color="auto"/>
        <w:right w:val="none" w:sz="0" w:space="0" w:color="auto"/>
      </w:divBdr>
    </w:div>
    <w:div w:id="129373332">
      <w:bodyDiv w:val="1"/>
      <w:marLeft w:val="0"/>
      <w:marRight w:val="0"/>
      <w:marTop w:val="0"/>
      <w:marBottom w:val="0"/>
      <w:divBdr>
        <w:top w:val="none" w:sz="0" w:space="0" w:color="auto"/>
        <w:left w:val="none" w:sz="0" w:space="0" w:color="auto"/>
        <w:bottom w:val="none" w:sz="0" w:space="0" w:color="auto"/>
        <w:right w:val="none" w:sz="0" w:space="0" w:color="auto"/>
      </w:divBdr>
    </w:div>
    <w:div w:id="183443650">
      <w:bodyDiv w:val="1"/>
      <w:marLeft w:val="0"/>
      <w:marRight w:val="0"/>
      <w:marTop w:val="0"/>
      <w:marBottom w:val="0"/>
      <w:divBdr>
        <w:top w:val="none" w:sz="0" w:space="0" w:color="auto"/>
        <w:left w:val="none" w:sz="0" w:space="0" w:color="auto"/>
        <w:bottom w:val="none" w:sz="0" w:space="0" w:color="auto"/>
        <w:right w:val="none" w:sz="0" w:space="0" w:color="auto"/>
      </w:divBdr>
    </w:div>
    <w:div w:id="201987586">
      <w:bodyDiv w:val="1"/>
      <w:marLeft w:val="0"/>
      <w:marRight w:val="0"/>
      <w:marTop w:val="0"/>
      <w:marBottom w:val="0"/>
      <w:divBdr>
        <w:top w:val="none" w:sz="0" w:space="0" w:color="auto"/>
        <w:left w:val="none" w:sz="0" w:space="0" w:color="auto"/>
        <w:bottom w:val="none" w:sz="0" w:space="0" w:color="auto"/>
        <w:right w:val="none" w:sz="0" w:space="0" w:color="auto"/>
      </w:divBdr>
    </w:div>
    <w:div w:id="203100662">
      <w:bodyDiv w:val="1"/>
      <w:marLeft w:val="0"/>
      <w:marRight w:val="0"/>
      <w:marTop w:val="0"/>
      <w:marBottom w:val="0"/>
      <w:divBdr>
        <w:top w:val="none" w:sz="0" w:space="0" w:color="auto"/>
        <w:left w:val="none" w:sz="0" w:space="0" w:color="auto"/>
        <w:bottom w:val="none" w:sz="0" w:space="0" w:color="auto"/>
        <w:right w:val="none" w:sz="0" w:space="0" w:color="auto"/>
      </w:divBdr>
    </w:div>
    <w:div w:id="248740438">
      <w:bodyDiv w:val="1"/>
      <w:marLeft w:val="0"/>
      <w:marRight w:val="0"/>
      <w:marTop w:val="0"/>
      <w:marBottom w:val="0"/>
      <w:divBdr>
        <w:top w:val="none" w:sz="0" w:space="0" w:color="auto"/>
        <w:left w:val="none" w:sz="0" w:space="0" w:color="auto"/>
        <w:bottom w:val="none" w:sz="0" w:space="0" w:color="auto"/>
        <w:right w:val="none" w:sz="0" w:space="0" w:color="auto"/>
      </w:divBdr>
    </w:div>
    <w:div w:id="485514373">
      <w:bodyDiv w:val="1"/>
      <w:marLeft w:val="0"/>
      <w:marRight w:val="0"/>
      <w:marTop w:val="0"/>
      <w:marBottom w:val="0"/>
      <w:divBdr>
        <w:top w:val="none" w:sz="0" w:space="0" w:color="auto"/>
        <w:left w:val="none" w:sz="0" w:space="0" w:color="auto"/>
        <w:bottom w:val="none" w:sz="0" w:space="0" w:color="auto"/>
        <w:right w:val="none" w:sz="0" w:space="0" w:color="auto"/>
      </w:divBdr>
    </w:div>
    <w:div w:id="493106674">
      <w:bodyDiv w:val="1"/>
      <w:marLeft w:val="0"/>
      <w:marRight w:val="0"/>
      <w:marTop w:val="0"/>
      <w:marBottom w:val="0"/>
      <w:divBdr>
        <w:top w:val="none" w:sz="0" w:space="0" w:color="auto"/>
        <w:left w:val="none" w:sz="0" w:space="0" w:color="auto"/>
        <w:bottom w:val="none" w:sz="0" w:space="0" w:color="auto"/>
        <w:right w:val="none" w:sz="0" w:space="0" w:color="auto"/>
      </w:divBdr>
    </w:div>
    <w:div w:id="516887538">
      <w:bodyDiv w:val="1"/>
      <w:marLeft w:val="0"/>
      <w:marRight w:val="0"/>
      <w:marTop w:val="0"/>
      <w:marBottom w:val="0"/>
      <w:divBdr>
        <w:top w:val="none" w:sz="0" w:space="0" w:color="auto"/>
        <w:left w:val="none" w:sz="0" w:space="0" w:color="auto"/>
        <w:bottom w:val="none" w:sz="0" w:space="0" w:color="auto"/>
        <w:right w:val="none" w:sz="0" w:space="0" w:color="auto"/>
      </w:divBdr>
    </w:div>
    <w:div w:id="541331469">
      <w:bodyDiv w:val="1"/>
      <w:marLeft w:val="0"/>
      <w:marRight w:val="0"/>
      <w:marTop w:val="0"/>
      <w:marBottom w:val="0"/>
      <w:divBdr>
        <w:top w:val="none" w:sz="0" w:space="0" w:color="auto"/>
        <w:left w:val="none" w:sz="0" w:space="0" w:color="auto"/>
        <w:bottom w:val="none" w:sz="0" w:space="0" w:color="auto"/>
        <w:right w:val="none" w:sz="0" w:space="0" w:color="auto"/>
      </w:divBdr>
    </w:div>
    <w:div w:id="553128471">
      <w:bodyDiv w:val="1"/>
      <w:marLeft w:val="0"/>
      <w:marRight w:val="0"/>
      <w:marTop w:val="0"/>
      <w:marBottom w:val="0"/>
      <w:divBdr>
        <w:top w:val="none" w:sz="0" w:space="0" w:color="auto"/>
        <w:left w:val="none" w:sz="0" w:space="0" w:color="auto"/>
        <w:bottom w:val="none" w:sz="0" w:space="0" w:color="auto"/>
        <w:right w:val="none" w:sz="0" w:space="0" w:color="auto"/>
      </w:divBdr>
    </w:div>
    <w:div w:id="575869505">
      <w:bodyDiv w:val="1"/>
      <w:marLeft w:val="0"/>
      <w:marRight w:val="0"/>
      <w:marTop w:val="0"/>
      <w:marBottom w:val="0"/>
      <w:divBdr>
        <w:top w:val="none" w:sz="0" w:space="0" w:color="auto"/>
        <w:left w:val="none" w:sz="0" w:space="0" w:color="auto"/>
        <w:bottom w:val="none" w:sz="0" w:space="0" w:color="auto"/>
        <w:right w:val="none" w:sz="0" w:space="0" w:color="auto"/>
      </w:divBdr>
    </w:div>
    <w:div w:id="627514061">
      <w:bodyDiv w:val="1"/>
      <w:marLeft w:val="0"/>
      <w:marRight w:val="0"/>
      <w:marTop w:val="0"/>
      <w:marBottom w:val="0"/>
      <w:divBdr>
        <w:top w:val="none" w:sz="0" w:space="0" w:color="auto"/>
        <w:left w:val="none" w:sz="0" w:space="0" w:color="auto"/>
        <w:bottom w:val="none" w:sz="0" w:space="0" w:color="auto"/>
        <w:right w:val="none" w:sz="0" w:space="0" w:color="auto"/>
      </w:divBdr>
    </w:div>
    <w:div w:id="636035308">
      <w:bodyDiv w:val="1"/>
      <w:marLeft w:val="0"/>
      <w:marRight w:val="0"/>
      <w:marTop w:val="0"/>
      <w:marBottom w:val="0"/>
      <w:divBdr>
        <w:top w:val="none" w:sz="0" w:space="0" w:color="auto"/>
        <w:left w:val="none" w:sz="0" w:space="0" w:color="auto"/>
        <w:bottom w:val="none" w:sz="0" w:space="0" w:color="auto"/>
        <w:right w:val="none" w:sz="0" w:space="0" w:color="auto"/>
      </w:divBdr>
    </w:div>
    <w:div w:id="647393458">
      <w:bodyDiv w:val="1"/>
      <w:marLeft w:val="0"/>
      <w:marRight w:val="0"/>
      <w:marTop w:val="0"/>
      <w:marBottom w:val="0"/>
      <w:divBdr>
        <w:top w:val="none" w:sz="0" w:space="0" w:color="auto"/>
        <w:left w:val="none" w:sz="0" w:space="0" w:color="auto"/>
        <w:bottom w:val="none" w:sz="0" w:space="0" w:color="auto"/>
        <w:right w:val="none" w:sz="0" w:space="0" w:color="auto"/>
      </w:divBdr>
    </w:div>
    <w:div w:id="755593755">
      <w:bodyDiv w:val="1"/>
      <w:marLeft w:val="0"/>
      <w:marRight w:val="0"/>
      <w:marTop w:val="0"/>
      <w:marBottom w:val="0"/>
      <w:divBdr>
        <w:top w:val="none" w:sz="0" w:space="0" w:color="auto"/>
        <w:left w:val="none" w:sz="0" w:space="0" w:color="auto"/>
        <w:bottom w:val="none" w:sz="0" w:space="0" w:color="auto"/>
        <w:right w:val="none" w:sz="0" w:space="0" w:color="auto"/>
      </w:divBdr>
    </w:div>
    <w:div w:id="769393194">
      <w:bodyDiv w:val="1"/>
      <w:marLeft w:val="0"/>
      <w:marRight w:val="0"/>
      <w:marTop w:val="0"/>
      <w:marBottom w:val="0"/>
      <w:divBdr>
        <w:top w:val="none" w:sz="0" w:space="0" w:color="auto"/>
        <w:left w:val="none" w:sz="0" w:space="0" w:color="auto"/>
        <w:bottom w:val="none" w:sz="0" w:space="0" w:color="auto"/>
        <w:right w:val="none" w:sz="0" w:space="0" w:color="auto"/>
      </w:divBdr>
    </w:div>
    <w:div w:id="808061337">
      <w:bodyDiv w:val="1"/>
      <w:marLeft w:val="0"/>
      <w:marRight w:val="0"/>
      <w:marTop w:val="0"/>
      <w:marBottom w:val="0"/>
      <w:divBdr>
        <w:top w:val="none" w:sz="0" w:space="0" w:color="auto"/>
        <w:left w:val="none" w:sz="0" w:space="0" w:color="auto"/>
        <w:bottom w:val="none" w:sz="0" w:space="0" w:color="auto"/>
        <w:right w:val="none" w:sz="0" w:space="0" w:color="auto"/>
      </w:divBdr>
    </w:div>
    <w:div w:id="887761359">
      <w:bodyDiv w:val="1"/>
      <w:marLeft w:val="0"/>
      <w:marRight w:val="0"/>
      <w:marTop w:val="0"/>
      <w:marBottom w:val="0"/>
      <w:divBdr>
        <w:top w:val="none" w:sz="0" w:space="0" w:color="auto"/>
        <w:left w:val="none" w:sz="0" w:space="0" w:color="auto"/>
        <w:bottom w:val="none" w:sz="0" w:space="0" w:color="auto"/>
        <w:right w:val="none" w:sz="0" w:space="0" w:color="auto"/>
      </w:divBdr>
    </w:div>
    <w:div w:id="988175211">
      <w:bodyDiv w:val="1"/>
      <w:marLeft w:val="0"/>
      <w:marRight w:val="0"/>
      <w:marTop w:val="0"/>
      <w:marBottom w:val="0"/>
      <w:divBdr>
        <w:top w:val="none" w:sz="0" w:space="0" w:color="auto"/>
        <w:left w:val="none" w:sz="0" w:space="0" w:color="auto"/>
        <w:bottom w:val="none" w:sz="0" w:space="0" w:color="auto"/>
        <w:right w:val="none" w:sz="0" w:space="0" w:color="auto"/>
      </w:divBdr>
    </w:div>
    <w:div w:id="995378121">
      <w:bodyDiv w:val="1"/>
      <w:marLeft w:val="0"/>
      <w:marRight w:val="0"/>
      <w:marTop w:val="0"/>
      <w:marBottom w:val="0"/>
      <w:divBdr>
        <w:top w:val="none" w:sz="0" w:space="0" w:color="auto"/>
        <w:left w:val="none" w:sz="0" w:space="0" w:color="auto"/>
        <w:bottom w:val="none" w:sz="0" w:space="0" w:color="auto"/>
        <w:right w:val="none" w:sz="0" w:space="0" w:color="auto"/>
      </w:divBdr>
    </w:div>
    <w:div w:id="1125929026">
      <w:bodyDiv w:val="1"/>
      <w:marLeft w:val="0"/>
      <w:marRight w:val="0"/>
      <w:marTop w:val="0"/>
      <w:marBottom w:val="0"/>
      <w:divBdr>
        <w:top w:val="none" w:sz="0" w:space="0" w:color="auto"/>
        <w:left w:val="none" w:sz="0" w:space="0" w:color="auto"/>
        <w:bottom w:val="none" w:sz="0" w:space="0" w:color="auto"/>
        <w:right w:val="none" w:sz="0" w:space="0" w:color="auto"/>
      </w:divBdr>
    </w:div>
    <w:div w:id="1192106420">
      <w:bodyDiv w:val="1"/>
      <w:marLeft w:val="0"/>
      <w:marRight w:val="0"/>
      <w:marTop w:val="0"/>
      <w:marBottom w:val="0"/>
      <w:divBdr>
        <w:top w:val="none" w:sz="0" w:space="0" w:color="auto"/>
        <w:left w:val="none" w:sz="0" w:space="0" w:color="auto"/>
        <w:bottom w:val="none" w:sz="0" w:space="0" w:color="auto"/>
        <w:right w:val="none" w:sz="0" w:space="0" w:color="auto"/>
      </w:divBdr>
    </w:div>
    <w:div w:id="1192301007">
      <w:bodyDiv w:val="1"/>
      <w:marLeft w:val="0"/>
      <w:marRight w:val="0"/>
      <w:marTop w:val="0"/>
      <w:marBottom w:val="0"/>
      <w:divBdr>
        <w:top w:val="none" w:sz="0" w:space="0" w:color="auto"/>
        <w:left w:val="none" w:sz="0" w:space="0" w:color="auto"/>
        <w:bottom w:val="none" w:sz="0" w:space="0" w:color="auto"/>
        <w:right w:val="none" w:sz="0" w:space="0" w:color="auto"/>
      </w:divBdr>
    </w:div>
    <w:div w:id="1283001508">
      <w:bodyDiv w:val="1"/>
      <w:marLeft w:val="0"/>
      <w:marRight w:val="0"/>
      <w:marTop w:val="0"/>
      <w:marBottom w:val="0"/>
      <w:divBdr>
        <w:top w:val="none" w:sz="0" w:space="0" w:color="auto"/>
        <w:left w:val="none" w:sz="0" w:space="0" w:color="auto"/>
        <w:bottom w:val="none" w:sz="0" w:space="0" w:color="auto"/>
        <w:right w:val="none" w:sz="0" w:space="0" w:color="auto"/>
      </w:divBdr>
    </w:div>
    <w:div w:id="1324969157">
      <w:bodyDiv w:val="1"/>
      <w:marLeft w:val="0"/>
      <w:marRight w:val="0"/>
      <w:marTop w:val="0"/>
      <w:marBottom w:val="0"/>
      <w:divBdr>
        <w:top w:val="none" w:sz="0" w:space="0" w:color="auto"/>
        <w:left w:val="none" w:sz="0" w:space="0" w:color="auto"/>
        <w:bottom w:val="none" w:sz="0" w:space="0" w:color="auto"/>
        <w:right w:val="none" w:sz="0" w:space="0" w:color="auto"/>
      </w:divBdr>
    </w:div>
    <w:div w:id="1399011186">
      <w:bodyDiv w:val="1"/>
      <w:marLeft w:val="0"/>
      <w:marRight w:val="0"/>
      <w:marTop w:val="0"/>
      <w:marBottom w:val="0"/>
      <w:divBdr>
        <w:top w:val="none" w:sz="0" w:space="0" w:color="auto"/>
        <w:left w:val="none" w:sz="0" w:space="0" w:color="auto"/>
        <w:bottom w:val="none" w:sz="0" w:space="0" w:color="auto"/>
        <w:right w:val="none" w:sz="0" w:space="0" w:color="auto"/>
      </w:divBdr>
    </w:div>
    <w:div w:id="1465392654">
      <w:bodyDiv w:val="1"/>
      <w:marLeft w:val="0"/>
      <w:marRight w:val="0"/>
      <w:marTop w:val="0"/>
      <w:marBottom w:val="0"/>
      <w:divBdr>
        <w:top w:val="none" w:sz="0" w:space="0" w:color="auto"/>
        <w:left w:val="none" w:sz="0" w:space="0" w:color="auto"/>
        <w:bottom w:val="none" w:sz="0" w:space="0" w:color="auto"/>
        <w:right w:val="none" w:sz="0" w:space="0" w:color="auto"/>
      </w:divBdr>
    </w:div>
    <w:div w:id="1484001589">
      <w:bodyDiv w:val="1"/>
      <w:marLeft w:val="0"/>
      <w:marRight w:val="0"/>
      <w:marTop w:val="0"/>
      <w:marBottom w:val="0"/>
      <w:divBdr>
        <w:top w:val="none" w:sz="0" w:space="0" w:color="auto"/>
        <w:left w:val="none" w:sz="0" w:space="0" w:color="auto"/>
        <w:bottom w:val="none" w:sz="0" w:space="0" w:color="auto"/>
        <w:right w:val="none" w:sz="0" w:space="0" w:color="auto"/>
      </w:divBdr>
    </w:div>
    <w:div w:id="1590114298">
      <w:bodyDiv w:val="1"/>
      <w:marLeft w:val="0"/>
      <w:marRight w:val="0"/>
      <w:marTop w:val="0"/>
      <w:marBottom w:val="0"/>
      <w:divBdr>
        <w:top w:val="none" w:sz="0" w:space="0" w:color="auto"/>
        <w:left w:val="none" w:sz="0" w:space="0" w:color="auto"/>
        <w:bottom w:val="none" w:sz="0" w:space="0" w:color="auto"/>
        <w:right w:val="none" w:sz="0" w:space="0" w:color="auto"/>
      </w:divBdr>
    </w:div>
    <w:div w:id="1606115888">
      <w:bodyDiv w:val="1"/>
      <w:marLeft w:val="0"/>
      <w:marRight w:val="0"/>
      <w:marTop w:val="0"/>
      <w:marBottom w:val="0"/>
      <w:divBdr>
        <w:top w:val="none" w:sz="0" w:space="0" w:color="auto"/>
        <w:left w:val="none" w:sz="0" w:space="0" w:color="auto"/>
        <w:bottom w:val="none" w:sz="0" w:space="0" w:color="auto"/>
        <w:right w:val="none" w:sz="0" w:space="0" w:color="auto"/>
      </w:divBdr>
    </w:div>
    <w:div w:id="1651515146">
      <w:bodyDiv w:val="1"/>
      <w:marLeft w:val="0"/>
      <w:marRight w:val="0"/>
      <w:marTop w:val="0"/>
      <w:marBottom w:val="0"/>
      <w:divBdr>
        <w:top w:val="none" w:sz="0" w:space="0" w:color="auto"/>
        <w:left w:val="none" w:sz="0" w:space="0" w:color="auto"/>
        <w:bottom w:val="none" w:sz="0" w:space="0" w:color="auto"/>
        <w:right w:val="none" w:sz="0" w:space="0" w:color="auto"/>
      </w:divBdr>
    </w:div>
    <w:div w:id="1673751530">
      <w:bodyDiv w:val="1"/>
      <w:marLeft w:val="0"/>
      <w:marRight w:val="0"/>
      <w:marTop w:val="0"/>
      <w:marBottom w:val="0"/>
      <w:divBdr>
        <w:top w:val="none" w:sz="0" w:space="0" w:color="auto"/>
        <w:left w:val="none" w:sz="0" w:space="0" w:color="auto"/>
        <w:bottom w:val="none" w:sz="0" w:space="0" w:color="auto"/>
        <w:right w:val="none" w:sz="0" w:space="0" w:color="auto"/>
      </w:divBdr>
    </w:div>
    <w:div w:id="1729374147">
      <w:bodyDiv w:val="1"/>
      <w:marLeft w:val="0"/>
      <w:marRight w:val="0"/>
      <w:marTop w:val="0"/>
      <w:marBottom w:val="0"/>
      <w:divBdr>
        <w:top w:val="none" w:sz="0" w:space="0" w:color="auto"/>
        <w:left w:val="none" w:sz="0" w:space="0" w:color="auto"/>
        <w:bottom w:val="none" w:sz="0" w:space="0" w:color="auto"/>
        <w:right w:val="none" w:sz="0" w:space="0" w:color="auto"/>
      </w:divBdr>
    </w:div>
    <w:div w:id="1816288677">
      <w:bodyDiv w:val="1"/>
      <w:marLeft w:val="0"/>
      <w:marRight w:val="0"/>
      <w:marTop w:val="0"/>
      <w:marBottom w:val="0"/>
      <w:divBdr>
        <w:top w:val="none" w:sz="0" w:space="0" w:color="auto"/>
        <w:left w:val="none" w:sz="0" w:space="0" w:color="auto"/>
        <w:bottom w:val="none" w:sz="0" w:space="0" w:color="auto"/>
        <w:right w:val="none" w:sz="0" w:space="0" w:color="auto"/>
      </w:divBdr>
    </w:div>
    <w:div w:id="1828744146">
      <w:bodyDiv w:val="1"/>
      <w:marLeft w:val="0"/>
      <w:marRight w:val="0"/>
      <w:marTop w:val="0"/>
      <w:marBottom w:val="0"/>
      <w:divBdr>
        <w:top w:val="none" w:sz="0" w:space="0" w:color="auto"/>
        <w:left w:val="none" w:sz="0" w:space="0" w:color="auto"/>
        <w:bottom w:val="none" w:sz="0" w:space="0" w:color="auto"/>
        <w:right w:val="none" w:sz="0" w:space="0" w:color="auto"/>
      </w:divBdr>
    </w:div>
    <w:div w:id="1846893835">
      <w:bodyDiv w:val="1"/>
      <w:marLeft w:val="0"/>
      <w:marRight w:val="0"/>
      <w:marTop w:val="0"/>
      <w:marBottom w:val="0"/>
      <w:divBdr>
        <w:top w:val="none" w:sz="0" w:space="0" w:color="auto"/>
        <w:left w:val="none" w:sz="0" w:space="0" w:color="auto"/>
        <w:bottom w:val="none" w:sz="0" w:space="0" w:color="auto"/>
        <w:right w:val="none" w:sz="0" w:space="0" w:color="auto"/>
      </w:divBdr>
    </w:div>
    <w:div w:id="1852640816">
      <w:bodyDiv w:val="1"/>
      <w:marLeft w:val="0"/>
      <w:marRight w:val="0"/>
      <w:marTop w:val="0"/>
      <w:marBottom w:val="0"/>
      <w:divBdr>
        <w:top w:val="none" w:sz="0" w:space="0" w:color="auto"/>
        <w:left w:val="none" w:sz="0" w:space="0" w:color="auto"/>
        <w:bottom w:val="none" w:sz="0" w:space="0" w:color="auto"/>
        <w:right w:val="none" w:sz="0" w:space="0" w:color="auto"/>
      </w:divBdr>
    </w:div>
    <w:div w:id="1922635990">
      <w:bodyDiv w:val="1"/>
      <w:marLeft w:val="0"/>
      <w:marRight w:val="0"/>
      <w:marTop w:val="0"/>
      <w:marBottom w:val="0"/>
      <w:divBdr>
        <w:top w:val="none" w:sz="0" w:space="0" w:color="auto"/>
        <w:left w:val="none" w:sz="0" w:space="0" w:color="auto"/>
        <w:bottom w:val="none" w:sz="0" w:space="0" w:color="auto"/>
        <w:right w:val="none" w:sz="0" w:space="0" w:color="auto"/>
      </w:divBdr>
    </w:div>
    <w:div w:id="21427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image" Target="media/image16.tiff"/><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fontTable" Target="fontTable.xml"/><Relationship Id="rId10" Type="http://schemas.openxmlformats.org/officeDocument/2006/relationships/image" Target="media/image5.tif"/><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2358</Words>
  <Characters>13445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carey</dc:creator>
  <cp:keywords/>
  <dc:description/>
  <cp:lastModifiedBy>Noonan, Elizabeth</cp:lastModifiedBy>
  <cp:revision>2</cp:revision>
  <dcterms:created xsi:type="dcterms:W3CDTF">2017-09-11T09:16:00Z</dcterms:created>
  <dcterms:modified xsi:type="dcterms:W3CDTF">2017-09-11T09:16:00Z</dcterms:modified>
</cp:coreProperties>
</file>