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6BA3B" w14:textId="6500A4B0" w:rsidR="005F0869" w:rsidRPr="0013635F" w:rsidRDefault="009D64A1" w:rsidP="005F0869">
      <w:pPr>
        <w:jc w:val="center"/>
        <w:outlineLvl w:val="0"/>
        <w:rPr>
          <w:b/>
        </w:rPr>
      </w:pPr>
      <w:r>
        <w:rPr>
          <w:b/>
        </w:rPr>
        <w:t>APPENDICES:</w:t>
      </w:r>
      <w:r w:rsidR="005F0869">
        <w:rPr>
          <w:b/>
        </w:rPr>
        <w:t xml:space="preserve"> SUPPLEMENTAL </w:t>
      </w:r>
      <w:r w:rsidR="005F0869" w:rsidRPr="0013635F">
        <w:rPr>
          <w:b/>
        </w:rPr>
        <w:t>MATERIAL</w:t>
      </w:r>
    </w:p>
    <w:p w14:paraId="19D33736" w14:textId="77777777" w:rsidR="005F0869" w:rsidRPr="0013635F" w:rsidRDefault="005F0869" w:rsidP="005F0869"/>
    <w:p w14:paraId="56F9DAEC" w14:textId="7B62C125" w:rsidR="005F0869" w:rsidRDefault="005F0869" w:rsidP="004F4F54">
      <w:pPr>
        <w:ind w:left="-737"/>
        <w:outlineLvl w:val="0"/>
        <w:rPr>
          <w:b/>
        </w:rPr>
      </w:pPr>
      <w:r>
        <w:rPr>
          <w:b/>
        </w:rPr>
        <w:t>These appendices contain detailed abstraction and results tables as well as documentation of th</w:t>
      </w:r>
      <w:r w:rsidR="005D0A60">
        <w:rPr>
          <w:b/>
        </w:rPr>
        <w:t xml:space="preserve">e systematic literature search and </w:t>
      </w:r>
      <w:r>
        <w:rPr>
          <w:b/>
        </w:rPr>
        <w:t xml:space="preserve">assessment of study quality. A list of studies excluded at full-text level is included at the end. </w:t>
      </w:r>
    </w:p>
    <w:p w14:paraId="4A507470" w14:textId="77777777" w:rsidR="005F0869" w:rsidRDefault="005F0869" w:rsidP="004F4F54">
      <w:pPr>
        <w:ind w:left="-737"/>
        <w:outlineLvl w:val="0"/>
        <w:rPr>
          <w:b/>
        </w:rPr>
      </w:pPr>
    </w:p>
    <w:p w14:paraId="0B8FCB53" w14:textId="6BAAC50F" w:rsidR="005F0869" w:rsidRPr="00AE2FFA" w:rsidRDefault="004F4F54" w:rsidP="004F4F54">
      <w:pPr>
        <w:ind w:left="-737"/>
        <w:outlineLvl w:val="0"/>
        <w:rPr>
          <w:b/>
        </w:rPr>
      </w:pPr>
      <w:r>
        <w:rPr>
          <w:b/>
        </w:rPr>
        <w:t xml:space="preserve">Key question 1: Demographics </w:t>
      </w:r>
    </w:p>
    <w:tbl>
      <w:tblPr>
        <w:tblpPr w:leftFromText="180" w:rightFromText="180" w:vertAnchor="text" w:horzAnchor="margin" w:tblpX="-774" w:tblpY="170"/>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890"/>
        <w:gridCol w:w="1890"/>
        <w:gridCol w:w="2520"/>
        <w:gridCol w:w="2700"/>
        <w:gridCol w:w="1800"/>
        <w:gridCol w:w="1620"/>
      </w:tblGrid>
      <w:tr w:rsidR="005F0869" w:rsidRPr="00624E7D" w14:paraId="45586DE1" w14:textId="77777777" w:rsidTr="00082D7D">
        <w:trPr>
          <w:trHeight w:val="562"/>
        </w:trPr>
        <w:tc>
          <w:tcPr>
            <w:tcW w:w="1008" w:type="dxa"/>
            <w:vAlign w:val="center"/>
          </w:tcPr>
          <w:p w14:paraId="2677F271" w14:textId="77777777" w:rsidR="005F0869" w:rsidRPr="00F6621B" w:rsidRDefault="005F0869" w:rsidP="00082D7D">
            <w:pPr>
              <w:jc w:val="center"/>
              <w:rPr>
                <w:b/>
                <w:sz w:val="20"/>
                <w:szCs w:val="20"/>
              </w:rPr>
            </w:pPr>
            <w:r w:rsidRPr="00F6621B">
              <w:rPr>
                <w:b/>
                <w:sz w:val="20"/>
                <w:szCs w:val="20"/>
              </w:rPr>
              <w:t>Author</w:t>
            </w:r>
          </w:p>
        </w:tc>
        <w:tc>
          <w:tcPr>
            <w:tcW w:w="990" w:type="dxa"/>
            <w:vAlign w:val="center"/>
          </w:tcPr>
          <w:p w14:paraId="629C90DF" w14:textId="77777777" w:rsidR="005F0869" w:rsidRPr="00F6621B" w:rsidRDefault="005F0869" w:rsidP="00082D7D">
            <w:pPr>
              <w:jc w:val="center"/>
              <w:rPr>
                <w:b/>
                <w:sz w:val="20"/>
                <w:szCs w:val="20"/>
              </w:rPr>
            </w:pPr>
            <w:r w:rsidRPr="00F6621B">
              <w:rPr>
                <w:b/>
                <w:sz w:val="20"/>
                <w:szCs w:val="20"/>
              </w:rPr>
              <w:t>Study Design</w:t>
            </w:r>
          </w:p>
        </w:tc>
        <w:tc>
          <w:tcPr>
            <w:tcW w:w="1890" w:type="dxa"/>
            <w:vAlign w:val="center"/>
          </w:tcPr>
          <w:p w14:paraId="2B6EA137" w14:textId="77777777" w:rsidR="005F0869" w:rsidRPr="00F6621B" w:rsidRDefault="005F0869" w:rsidP="00082D7D">
            <w:pPr>
              <w:jc w:val="center"/>
              <w:rPr>
                <w:b/>
                <w:sz w:val="20"/>
                <w:szCs w:val="20"/>
              </w:rPr>
            </w:pPr>
            <w:r w:rsidRPr="00F6621B">
              <w:rPr>
                <w:b/>
                <w:sz w:val="20"/>
                <w:szCs w:val="20"/>
              </w:rPr>
              <w:t>Population</w:t>
            </w:r>
          </w:p>
        </w:tc>
        <w:tc>
          <w:tcPr>
            <w:tcW w:w="1890" w:type="dxa"/>
            <w:vAlign w:val="center"/>
          </w:tcPr>
          <w:p w14:paraId="4E2B8B87" w14:textId="77777777" w:rsidR="005F0869" w:rsidRPr="00F6621B" w:rsidRDefault="005F0869" w:rsidP="00082D7D">
            <w:pPr>
              <w:jc w:val="center"/>
              <w:rPr>
                <w:b/>
                <w:sz w:val="20"/>
                <w:szCs w:val="20"/>
              </w:rPr>
            </w:pPr>
            <w:r>
              <w:rPr>
                <w:b/>
                <w:sz w:val="20"/>
                <w:szCs w:val="20"/>
              </w:rPr>
              <w:t>Inclusion/ Exclusion Criteria</w:t>
            </w:r>
          </w:p>
        </w:tc>
        <w:tc>
          <w:tcPr>
            <w:tcW w:w="2520" w:type="dxa"/>
            <w:vAlign w:val="center"/>
          </w:tcPr>
          <w:p w14:paraId="77949DFF" w14:textId="77777777" w:rsidR="005F0869" w:rsidRPr="00F6621B" w:rsidRDefault="005F0869" w:rsidP="00082D7D">
            <w:pPr>
              <w:jc w:val="center"/>
              <w:rPr>
                <w:b/>
                <w:sz w:val="20"/>
                <w:szCs w:val="20"/>
              </w:rPr>
            </w:pPr>
            <w:r w:rsidRPr="00F6621B">
              <w:rPr>
                <w:b/>
                <w:sz w:val="20"/>
                <w:szCs w:val="20"/>
              </w:rPr>
              <w:t>Baseline Population Definition and Characteristics</w:t>
            </w:r>
          </w:p>
        </w:tc>
        <w:tc>
          <w:tcPr>
            <w:tcW w:w="2700" w:type="dxa"/>
            <w:vAlign w:val="center"/>
          </w:tcPr>
          <w:p w14:paraId="1B7E2551" w14:textId="77777777" w:rsidR="005F0869" w:rsidRPr="00F6621B" w:rsidRDefault="005F0869" w:rsidP="00082D7D">
            <w:pPr>
              <w:jc w:val="center"/>
              <w:rPr>
                <w:b/>
                <w:sz w:val="20"/>
                <w:szCs w:val="20"/>
              </w:rPr>
            </w:pPr>
            <w:r>
              <w:rPr>
                <w:b/>
                <w:sz w:val="20"/>
                <w:szCs w:val="20"/>
              </w:rPr>
              <w:t>Treatment Groups</w:t>
            </w:r>
            <w:r w:rsidRPr="00F6621B">
              <w:rPr>
                <w:b/>
                <w:sz w:val="20"/>
                <w:szCs w:val="20"/>
              </w:rPr>
              <w:t xml:space="preserve"> </w:t>
            </w:r>
          </w:p>
        </w:tc>
        <w:tc>
          <w:tcPr>
            <w:tcW w:w="1800" w:type="dxa"/>
            <w:vAlign w:val="center"/>
          </w:tcPr>
          <w:p w14:paraId="516A5AA2" w14:textId="77777777" w:rsidR="005F0869" w:rsidRPr="00F6621B" w:rsidRDefault="005F0869" w:rsidP="00082D7D">
            <w:pPr>
              <w:jc w:val="center"/>
              <w:rPr>
                <w:b/>
                <w:sz w:val="20"/>
                <w:szCs w:val="20"/>
              </w:rPr>
            </w:pPr>
            <w:r w:rsidRPr="00F6621B">
              <w:rPr>
                <w:b/>
                <w:sz w:val="20"/>
                <w:szCs w:val="20"/>
              </w:rPr>
              <w:t xml:space="preserve">Baseline </w:t>
            </w:r>
            <w:r>
              <w:rPr>
                <w:b/>
                <w:sz w:val="20"/>
                <w:szCs w:val="20"/>
              </w:rPr>
              <w:t xml:space="preserve">MRI </w:t>
            </w:r>
            <w:r w:rsidRPr="00F6621B">
              <w:rPr>
                <w:b/>
                <w:sz w:val="20"/>
                <w:szCs w:val="20"/>
              </w:rPr>
              <w:t xml:space="preserve">Characteristics </w:t>
            </w:r>
          </w:p>
          <w:p w14:paraId="7823DA41" w14:textId="77777777" w:rsidR="005F0869" w:rsidRPr="00F6621B" w:rsidRDefault="005F0869" w:rsidP="00082D7D">
            <w:pPr>
              <w:jc w:val="center"/>
              <w:rPr>
                <w:b/>
                <w:sz w:val="20"/>
                <w:szCs w:val="20"/>
              </w:rPr>
            </w:pPr>
            <w:r w:rsidRPr="00F6621B">
              <w:rPr>
                <w:b/>
                <w:sz w:val="20"/>
                <w:szCs w:val="20"/>
              </w:rPr>
              <w:t>and Assessment</w:t>
            </w:r>
          </w:p>
        </w:tc>
        <w:tc>
          <w:tcPr>
            <w:tcW w:w="1620" w:type="dxa"/>
          </w:tcPr>
          <w:p w14:paraId="1278F4EA" w14:textId="77777777" w:rsidR="005F0869" w:rsidRPr="00F6621B" w:rsidRDefault="005F0869" w:rsidP="00082D7D">
            <w:pPr>
              <w:jc w:val="center"/>
              <w:rPr>
                <w:b/>
                <w:sz w:val="20"/>
                <w:szCs w:val="20"/>
              </w:rPr>
            </w:pPr>
            <w:r>
              <w:rPr>
                <w:b/>
                <w:sz w:val="20"/>
                <w:szCs w:val="20"/>
              </w:rPr>
              <w:t>MRI Timing: Injury and Intervention</w:t>
            </w:r>
          </w:p>
        </w:tc>
      </w:tr>
      <w:tr w:rsidR="005F0869" w:rsidRPr="00624E7D" w14:paraId="3581D062" w14:textId="77777777" w:rsidTr="00082D7D">
        <w:trPr>
          <w:trHeight w:val="172"/>
        </w:trPr>
        <w:tc>
          <w:tcPr>
            <w:tcW w:w="1008" w:type="dxa"/>
          </w:tcPr>
          <w:p w14:paraId="6C7C2568" w14:textId="77777777" w:rsidR="005F0869" w:rsidRPr="006B3CAC" w:rsidRDefault="005F0869" w:rsidP="00082D7D">
            <w:pPr>
              <w:ind w:right="-108"/>
              <w:rPr>
                <w:sz w:val="18"/>
                <w:szCs w:val="18"/>
              </w:rPr>
            </w:pPr>
            <w:proofErr w:type="spellStart"/>
            <w:r w:rsidRPr="006B3CAC">
              <w:rPr>
                <w:sz w:val="18"/>
                <w:szCs w:val="18"/>
              </w:rPr>
              <w:t>Papadopou</w:t>
            </w:r>
            <w:proofErr w:type="spellEnd"/>
            <w:r>
              <w:rPr>
                <w:sz w:val="18"/>
                <w:szCs w:val="18"/>
              </w:rPr>
              <w:t xml:space="preserve"> </w:t>
            </w:r>
            <w:proofErr w:type="spellStart"/>
            <w:r w:rsidRPr="006B3CAC">
              <w:rPr>
                <w:sz w:val="18"/>
                <w:szCs w:val="18"/>
              </w:rPr>
              <w:t>los</w:t>
            </w:r>
            <w:proofErr w:type="spellEnd"/>
            <w:r w:rsidRPr="006B3CAC">
              <w:rPr>
                <w:sz w:val="18"/>
                <w:szCs w:val="18"/>
              </w:rPr>
              <w:t xml:space="preserve"> (2002)</w:t>
            </w:r>
          </w:p>
          <w:p w14:paraId="71B3EA5C" w14:textId="77777777" w:rsidR="005F0869" w:rsidRPr="006B3CAC" w:rsidRDefault="005F0869" w:rsidP="00082D7D">
            <w:pPr>
              <w:ind w:right="-108"/>
              <w:rPr>
                <w:sz w:val="18"/>
                <w:szCs w:val="18"/>
              </w:rPr>
            </w:pPr>
          </w:p>
          <w:p w14:paraId="1E32B4B3" w14:textId="77777777" w:rsidR="005F0869" w:rsidRPr="006B3CAC" w:rsidRDefault="005F0869" w:rsidP="00082D7D">
            <w:pPr>
              <w:ind w:right="-108"/>
              <w:rPr>
                <w:sz w:val="18"/>
                <w:szCs w:val="18"/>
              </w:rPr>
            </w:pPr>
          </w:p>
        </w:tc>
        <w:tc>
          <w:tcPr>
            <w:tcW w:w="990" w:type="dxa"/>
          </w:tcPr>
          <w:p w14:paraId="1A4AF273" w14:textId="77777777" w:rsidR="005F0869" w:rsidRPr="006C7FDA" w:rsidRDefault="005F0869" w:rsidP="00082D7D">
            <w:pPr>
              <w:ind w:right="-108" w:hanging="18"/>
              <w:rPr>
                <w:sz w:val="18"/>
                <w:szCs w:val="18"/>
              </w:rPr>
            </w:pPr>
            <w:r>
              <w:rPr>
                <w:sz w:val="18"/>
                <w:szCs w:val="18"/>
              </w:rPr>
              <w:t>Prospective cohort</w:t>
            </w:r>
          </w:p>
        </w:tc>
        <w:tc>
          <w:tcPr>
            <w:tcW w:w="1890" w:type="dxa"/>
          </w:tcPr>
          <w:p w14:paraId="4843DAD4" w14:textId="77777777" w:rsidR="005F0869" w:rsidRPr="00A82042" w:rsidRDefault="005F0869" w:rsidP="00082D7D">
            <w:pPr>
              <w:rPr>
                <w:i/>
                <w:sz w:val="18"/>
                <w:szCs w:val="18"/>
              </w:rPr>
            </w:pPr>
            <w:r w:rsidRPr="00A82042">
              <w:rPr>
                <w:i/>
                <w:sz w:val="18"/>
                <w:szCs w:val="18"/>
              </w:rPr>
              <w:t>Protocol group:</w:t>
            </w:r>
          </w:p>
          <w:p w14:paraId="6E2EC191" w14:textId="77777777" w:rsidR="005F0869" w:rsidRPr="00A82042" w:rsidRDefault="005F0869" w:rsidP="00082D7D">
            <w:pPr>
              <w:rPr>
                <w:sz w:val="18"/>
                <w:szCs w:val="18"/>
              </w:rPr>
            </w:pPr>
            <w:r w:rsidRPr="00A82042">
              <w:rPr>
                <w:sz w:val="18"/>
                <w:szCs w:val="18"/>
              </w:rPr>
              <w:t>N = 66</w:t>
            </w:r>
          </w:p>
          <w:p w14:paraId="12C4CD9E" w14:textId="77777777" w:rsidR="005F0869" w:rsidRPr="00A82042" w:rsidRDefault="005F0869" w:rsidP="00082D7D">
            <w:pPr>
              <w:rPr>
                <w:sz w:val="18"/>
                <w:szCs w:val="18"/>
              </w:rPr>
            </w:pPr>
            <w:r w:rsidRPr="00A82042">
              <w:rPr>
                <w:sz w:val="18"/>
                <w:szCs w:val="18"/>
              </w:rPr>
              <w:t>Sex: 68.2% (45/66) male</w:t>
            </w:r>
          </w:p>
          <w:p w14:paraId="2310D648" w14:textId="77777777" w:rsidR="005F0869" w:rsidRPr="00A82042" w:rsidRDefault="005F0869" w:rsidP="00082D7D">
            <w:pPr>
              <w:rPr>
                <w:sz w:val="18"/>
                <w:szCs w:val="18"/>
              </w:rPr>
            </w:pPr>
            <w:r w:rsidRPr="00A82042">
              <w:rPr>
                <w:sz w:val="18"/>
                <w:szCs w:val="18"/>
              </w:rPr>
              <w:t>Mean age: 32 ± 2.1 (2-92) years</w:t>
            </w:r>
          </w:p>
          <w:p w14:paraId="57F93E41" w14:textId="309B8ABE" w:rsidR="005F0869" w:rsidRPr="00A82042" w:rsidRDefault="005F0869" w:rsidP="00082D7D">
            <w:pPr>
              <w:rPr>
                <w:sz w:val="18"/>
                <w:szCs w:val="18"/>
              </w:rPr>
            </w:pPr>
            <w:r>
              <w:rPr>
                <w:sz w:val="18"/>
                <w:szCs w:val="18"/>
              </w:rPr>
              <w:t>Mean F/U time: 31.6 ± 3.6 (2</w:t>
            </w:r>
            <w:r w:rsidRPr="00A82042">
              <w:rPr>
                <w:sz w:val="18"/>
                <w:szCs w:val="18"/>
              </w:rPr>
              <w:t xml:space="preserve">-92) </w:t>
            </w:r>
            <w:r w:rsidR="00D20FC6">
              <w:rPr>
                <w:sz w:val="18"/>
                <w:szCs w:val="18"/>
              </w:rPr>
              <w:t>months</w:t>
            </w:r>
          </w:p>
          <w:p w14:paraId="0FD62300" w14:textId="77777777" w:rsidR="005F0869" w:rsidRPr="00A82042" w:rsidRDefault="005F0869" w:rsidP="00082D7D">
            <w:pPr>
              <w:rPr>
                <w:sz w:val="18"/>
                <w:szCs w:val="18"/>
              </w:rPr>
            </w:pPr>
            <w:r w:rsidRPr="00A82042">
              <w:rPr>
                <w:sz w:val="18"/>
                <w:szCs w:val="18"/>
              </w:rPr>
              <w:t>F/U %: NR</w:t>
            </w:r>
          </w:p>
          <w:p w14:paraId="2509733F" w14:textId="77777777" w:rsidR="005F0869" w:rsidRPr="00A82042" w:rsidRDefault="005F0869" w:rsidP="00082D7D">
            <w:pPr>
              <w:rPr>
                <w:sz w:val="18"/>
                <w:szCs w:val="18"/>
              </w:rPr>
            </w:pPr>
          </w:p>
          <w:p w14:paraId="7696ECDC" w14:textId="77777777" w:rsidR="005F0869" w:rsidRPr="00A82042" w:rsidRDefault="005F0869" w:rsidP="00082D7D">
            <w:pPr>
              <w:rPr>
                <w:i/>
                <w:sz w:val="18"/>
                <w:szCs w:val="18"/>
              </w:rPr>
            </w:pPr>
            <w:r w:rsidRPr="00A82042">
              <w:rPr>
                <w:i/>
                <w:sz w:val="18"/>
                <w:szCs w:val="18"/>
              </w:rPr>
              <w:t>Reference group:</w:t>
            </w:r>
          </w:p>
          <w:p w14:paraId="17099DE0" w14:textId="77777777" w:rsidR="005F0869" w:rsidRPr="00A82042" w:rsidRDefault="005F0869" w:rsidP="00082D7D">
            <w:pPr>
              <w:rPr>
                <w:sz w:val="18"/>
                <w:szCs w:val="18"/>
              </w:rPr>
            </w:pPr>
            <w:r w:rsidRPr="00A82042">
              <w:rPr>
                <w:sz w:val="18"/>
                <w:szCs w:val="18"/>
              </w:rPr>
              <w:t>N = 25</w:t>
            </w:r>
          </w:p>
          <w:p w14:paraId="66FA47DB" w14:textId="77777777" w:rsidR="005F0869" w:rsidRPr="00A82042" w:rsidRDefault="005F0869" w:rsidP="00082D7D">
            <w:pPr>
              <w:rPr>
                <w:sz w:val="18"/>
                <w:szCs w:val="18"/>
              </w:rPr>
            </w:pPr>
            <w:r w:rsidRPr="00A82042">
              <w:rPr>
                <w:sz w:val="18"/>
                <w:szCs w:val="18"/>
              </w:rPr>
              <w:t>Sex: 76.0% (19/25) male</w:t>
            </w:r>
          </w:p>
          <w:p w14:paraId="2AA38037" w14:textId="77777777" w:rsidR="005F0869" w:rsidRPr="00A82042" w:rsidRDefault="005F0869" w:rsidP="00082D7D">
            <w:pPr>
              <w:rPr>
                <w:sz w:val="18"/>
                <w:szCs w:val="18"/>
              </w:rPr>
            </w:pPr>
            <w:r w:rsidRPr="00A82042">
              <w:rPr>
                <w:sz w:val="18"/>
                <w:szCs w:val="18"/>
              </w:rPr>
              <w:t>Mean age: 42 ± 4.8 (2-89) years</w:t>
            </w:r>
          </w:p>
          <w:p w14:paraId="5D7A87C9" w14:textId="0EFC83DE" w:rsidR="005F0869" w:rsidRPr="00A82042" w:rsidRDefault="005F0869" w:rsidP="00082D7D">
            <w:pPr>
              <w:rPr>
                <w:sz w:val="18"/>
                <w:szCs w:val="18"/>
              </w:rPr>
            </w:pPr>
            <w:r w:rsidRPr="00A82042">
              <w:rPr>
                <w:sz w:val="18"/>
                <w:szCs w:val="18"/>
              </w:rPr>
              <w:t xml:space="preserve">Mean F/U time: 36.2 ± 5.7 (2-96) </w:t>
            </w:r>
            <w:proofErr w:type="spellStart"/>
            <w:r w:rsidR="00D20FC6">
              <w:rPr>
                <w:sz w:val="18"/>
                <w:szCs w:val="18"/>
              </w:rPr>
              <w:t>onths</w:t>
            </w:r>
            <w:proofErr w:type="spellEnd"/>
          </w:p>
          <w:p w14:paraId="40B800A3" w14:textId="77777777" w:rsidR="005F0869" w:rsidRPr="00A82042" w:rsidRDefault="005F0869" w:rsidP="00082D7D">
            <w:pPr>
              <w:rPr>
                <w:sz w:val="18"/>
                <w:szCs w:val="18"/>
              </w:rPr>
            </w:pPr>
            <w:r w:rsidRPr="00A82042">
              <w:rPr>
                <w:sz w:val="18"/>
                <w:szCs w:val="18"/>
              </w:rPr>
              <w:t>F/U %: NR</w:t>
            </w:r>
          </w:p>
          <w:p w14:paraId="6DFD4627" w14:textId="77777777" w:rsidR="005F0869" w:rsidRPr="00A82042" w:rsidRDefault="005F0869" w:rsidP="00082D7D">
            <w:pPr>
              <w:rPr>
                <w:sz w:val="18"/>
                <w:szCs w:val="18"/>
              </w:rPr>
            </w:pPr>
          </w:p>
          <w:p w14:paraId="28793750" w14:textId="77777777" w:rsidR="005F0869" w:rsidRPr="00A82042" w:rsidRDefault="005F0869" w:rsidP="00082D7D">
            <w:pPr>
              <w:rPr>
                <w:sz w:val="18"/>
                <w:szCs w:val="18"/>
              </w:rPr>
            </w:pPr>
          </w:p>
        </w:tc>
        <w:tc>
          <w:tcPr>
            <w:tcW w:w="1890" w:type="dxa"/>
          </w:tcPr>
          <w:p w14:paraId="4D4BB654" w14:textId="77777777" w:rsidR="005F0869" w:rsidRPr="009D1949" w:rsidRDefault="005F0869" w:rsidP="00082D7D">
            <w:pPr>
              <w:rPr>
                <w:i/>
                <w:sz w:val="18"/>
                <w:szCs w:val="18"/>
              </w:rPr>
            </w:pPr>
            <w:r w:rsidRPr="009D1949">
              <w:rPr>
                <w:i/>
                <w:sz w:val="18"/>
                <w:szCs w:val="18"/>
              </w:rPr>
              <w:t>Inclusion:</w:t>
            </w:r>
          </w:p>
          <w:p w14:paraId="6C9E8C2E" w14:textId="77777777" w:rsidR="005F0869" w:rsidRPr="009D1949" w:rsidRDefault="005F0869" w:rsidP="00082D7D">
            <w:pPr>
              <w:numPr>
                <w:ilvl w:val="0"/>
                <w:numId w:val="6"/>
              </w:numPr>
              <w:ind w:left="162" w:hanging="162"/>
              <w:rPr>
                <w:i/>
                <w:sz w:val="18"/>
                <w:szCs w:val="18"/>
              </w:rPr>
            </w:pPr>
            <w:r>
              <w:rPr>
                <w:sz w:val="18"/>
                <w:szCs w:val="18"/>
              </w:rPr>
              <w:t>Clinically and radiographically confirmed acute traumatic spinal cord and vertebral column injury</w:t>
            </w:r>
          </w:p>
          <w:p w14:paraId="1974AE7C" w14:textId="77777777" w:rsidR="005F0869" w:rsidRPr="009D1949" w:rsidRDefault="005F0869" w:rsidP="00082D7D">
            <w:pPr>
              <w:rPr>
                <w:i/>
                <w:sz w:val="18"/>
                <w:szCs w:val="18"/>
              </w:rPr>
            </w:pPr>
            <w:r w:rsidRPr="009D1949">
              <w:rPr>
                <w:i/>
                <w:sz w:val="18"/>
                <w:szCs w:val="18"/>
              </w:rPr>
              <w:t>Exclusion:</w:t>
            </w:r>
          </w:p>
          <w:p w14:paraId="2C568292" w14:textId="77777777" w:rsidR="005F0869" w:rsidRPr="00D13D25" w:rsidRDefault="005F0869" w:rsidP="00082D7D">
            <w:pPr>
              <w:numPr>
                <w:ilvl w:val="0"/>
                <w:numId w:val="6"/>
              </w:numPr>
              <w:ind w:left="162" w:hanging="162"/>
              <w:rPr>
                <w:i/>
                <w:sz w:val="18"/>
                <w:szCs w:val="18"/>
              </w:rPr>
            </w:pPr>
            <w:r>
              <w:rPr>
                <w:sz w:val="18"/>
                <w:szCs w:val="18"/>
              </w:rPr>
              <w:t xml:space="preserve">Central cord syndrome secondary to cervical </w:t>
            </w:r>
            <w:proofErr w:type="spellStart"/>
            <w:r>
              <w:rPr>
                <w:sz w:val="18"/>
                <w:szCs w:val="18"/>
              </w:rPr>
              <w:t>spondylotic</w:t>
            </w:r>
            <w:proofErr w:type="spellEnd"/>
            <w:r>
              <w:rPr>
                <w:sz w:val="18"/>
                <w:szCs w:val="18"/>
              </w:rPr>
              <w:t xml:space="preserve"> stenosis but without acute spinal column injury</w:t>
            </w:r>
          </w:p>
          <w:p w14:paraId="0DDBE55F" w14:textId="77777777" w:rsidR="005F0869" w:rsidRPr="00D13D25" w:rsidRDefault="005F0869" w:rsidP="00082D7D">
            <w:pPr>
              <w:numPr>
                <w:ilvl w:val="0"/>
                <w:numId w:val="6"/>
              </w:numPr>
              <w:ind w:left="162" w:hanging="162"/>
              <w:rPr>
                <w:i/>
                <w:sz w:val="18"/>
                <w:szCs w:val="18"/>
              </w:rPr>
            </w:pPr>
            <w:r>
              <w:rPr>
                <w:sz w:val="18"/>
                <w:szCs w:val="18"/>
              </w:rPr>
              <w:t>Received definitive surgical treatment outside the University of Michigan Medical Center</w:t>
            </w:r>
          </w:p>
          <w:p w14:paraId="47FB282E" w14:textId="77777777" w:rsidR="005F0869" w:rsidRPr="006B3CAC" w:rsidRDefault="005F0869" w:rsidP="00082D7D">
            <w:pPr>
              <w:rPr>
                <w:i/>
                <w:sz w:val="18"/>
                <w:szCs w:val="18"/>
              </w:rPr>
            </w:pPr>
          </w:p>
        </w:tc>
        <w:tc>
          <w:tcPr>
            <w:tcW w:w="2520" w:type="dxa"/>
            <w:shd w:val="clear" w:color="auto" w:fill="auto"/>
          </w:tcPr>
          <w:p w14:paraId="09414F2C" w14:textId="2DEC5E1D" w:rsidR="005F0869" w:rsidRPr="006B3CAC" w:rsidRDefault="005F0869" w:rsidP="00082D7D">
            <w:pPr>
              <w:rPr>
                <w:sz w:val="18"/>
                <w:szCs w:val="18"/>
              </w:rPr>
            </w:pPr>
            <w:r w:rsidRPr="006B3CAC">
              <w:rPr>
                <w:i/>
                <w:sz w:val="18"/>
                <w:szCs w:val="18"/>
              </w:rPr>
              <w:t>Population:</w:t>
            </w:r>
            <w:r>
              <w:rPr>
                <w:sz w:val="18"/>
                <w:szCs w:val="18"/>
              </w:rPr>
              <w:t xml:space="preserve"> 91 c</w:t>
            </w:r>
            <w:r w:rsidRPr="006B3CAC">
              <w:rPr>
                <w:sz w:val="18"/>
                <w:szCs w:val="18"/>
              </w:rPr>
              <w:t xml:space="preserve">onsecutive patients suffering from traumatic closed cervical </w:t>
            </w:r>
            <w:r>
              <w:rPr>
                <w:sz w:val="18"/>
                <w:szCs w:val="18"/>
              </w:rPr>
              <w:t xml:space="preserve">(C1-T1) SCI who </w:t>
            </w:r>
            <w:r w:rsidRPr="006B3CAC">
              <w:rPr>
                <w:sz w:val="18"/>
                <w:szCs w:val="18"/>
              </w:rPr>
              <w:t>received acute care at the University of Michigan</w:t>
            </w:r>
            <w:r>
              <w:rPr>
                <w:sz w:val="18"/>
                <w:szCs w:val="18"/>
              </w:rPr>
              <w:t xml:space="preserve"> Medical Center between 1990 and 1997</w:t>
            </w:r>
            <w:r w:rsidRPr="006B3CAC">
              <w:rPr>
                <w:sz w:val="18"/>
                <w:szCs w:val="18"/>
              </w:rPr>
              <w:t>.</w:t>
            </w:r>
            <w:r>
              <w:rPr>
                <w:sz w:val="18"/>
                <w:szCs w:val="18"/>
              </w:rPr>
              <w:t xml:space="preserve"> Patients were managed by a treatment protocol (protocol group) or were</w:t>
            </w:r>
            <w:r w:rsidR="00DB685F">
              <w:rPr>
                <w:sz w:val="18"/>
                <w:szCs w:val="18"/>
              </w:rPr>
              <w:t xml:space="preserve"> part of a reference group.</w:t>
            </w:r>
          </w:p>
          <w:p w14:paraId="2986F206" w14:textId="77777777" w:rsidR="005F0869" w:rsidRPr="006B3CAC" w:rsidRDefault="005F0869" w:rsidP="00082D7D">
            <w:pPr>
              <w:rPr>
                <w:sz w:val="18"/>
                <w:szCs w:val="18"/>
              </w:rPr>
            </w:pPr>
          </w:p>
          <w:p w14:paraId="38FF9C02" w14:textId="77777777" w:rsidR="005F0869" w:rsidRPr="005676E9" w:rsidRDefault="005F0869" w:rsidP="00082D7D">
            <w:pPr>
              <w:rPr>
                <w:i/>
                <w:sz w:val="18"/>
                <w:szCs w:val="18"/>
              </w:rPr>
            </w:pPr>
            <w:r w:rsidRPr="005676E9">
              <w:rPr>
                <w:i/>
                <w:sz w:val="18"/>
                <w:szCs w:val="18"/>
              </w:rPr>
              <w:t>Admitting Frankel score</w:t>
            </w:r>
          </w:p>
          <w:p w14:paraId="4110CBAC" w14:textId="77777777" w:rsidR="005F0869" w:rsidRPr="005676E9" w:rsidRDefault="005F0869" w:rsidP="00082D7D">
            <w:pPr>
              <w:rPr>
                <w:sz w:val="18"/>
                <w:szCs w:val="18"/>
                <w:u w:val="single"/>
              </w:rPr>
            </w:pPr>
            <w:r w:rsidRPr="005676E9">
              <w:rPr>
                <w:sz w:val="18"/>
                <w:szCs w:val="18"/>
                <w:u w:val="single"/>
              </w:rPr>
              <w:t>Protocol group</w:t>
            </w:r>
          </w:p>
          <w:p w14:paraId="3C62623F" w14:textId="77777777" w:rsidR="005F0869" w:rsidRPr="005676E9" w:rsidRDefault="005F0869" w:rsidP="00082D7D">
            <w:pPr>
              <w:numPr>
                <w:ilvl w:val="0"/>
                <w:numId w:val="6"/>
              </w:numPr>
              <w:ind w:left="162" w:hanging="162"/>
              <w:rPr>
                <w:sz w:val="18"/>
                <w:szCs w:val="18"/>
              </w:rPr>
            </w:pPr>
            <w:r w:rsidRPr="005676E9">
              <w:rPr>
                <w:sz w:val="18"/>
                <w:szCs w:val="18"/>
              </w:rPr>
              <w:t>Frankel Grade A: 57.6% (38/66)</w:t>
            </w:r>
          </w:p>
          <w:p w14:paraId="255FDFC8" w14:textId="77777777" w:rsidR="005F0869" w:rsidRPr="005676E9" w:rsidRDefault="005F0869" w:rsidP="00082D7D">
            <w:pPr>
              <w:numPr>
                <w:ilvl w:val="0"/>
                <w:numId w:val="6"/>
              </w:numPr>
              <w:ind w:left="162" w:hanging="162"/>
              <w:rPr>
                <w:sz w:val="18"/>
                <w:szCs w:val="18"/>
              </w:rPr>
            </w:pPr>
            <w:r w:rsidRPr="005676E9">
              <w:rPr>
                <w:sz w:val="18"/>
                <w:szCs w:val="18"/>
              </w:rPr>
              <w:t>Frankel Grade B: 18.2% (12/66)</w:t>
            </w:r>
          </w:p>
          <w:p w14:paraId="6A18CDC7" w14:textId="77777777" w:rsidR="005F0869" w:rsidRPr="005676E9" w:rsidRDefault="005F0869" w:rsidP="00082D7D">
            <w:pPr>
              <w:numPr>
                <w:ilvl w:val="0"/>
                <w:numId w:val="6"/>
              </w:numPr>
              <w:ind w:left="162" w:hanging="162"/>
              <w:rPr>
                <w:sz w:val="18"/>
                <w:szCs w:val="18"/>
              </w:rPr>
            </w:pPr>
            <w:r w:rsidRPr="005676E9">
              <w:rPr>
                <w:sz w:val="18"/>
                <w:szCs w:val="18"/>
              </w:rPr>
              <w:t>Frankel Grade C: 13.6% (9/66)</w:t>
            </w:r>
          </w:p>
          <w:p w14:paraId="549B2821" w14:textId="77777777" w:rsidR="005F0869" w:rsidRPr="005676E9" w:rsidRDefault="005F0869" w:rsidP="00082D7D">
            <w:pPr>
              <w:numPr>
                <w:ilvl w:val="0"/>
                <w:numId w:val="6"/>
              </w:numPr>
              <w:ind w:left="162" w:hanging="162"/>
              <w:rPr>
                <w:sz w:val="18"/>
                <w:szCs w:val="18"/>
              </w:rPr>
            </w:pPr>
            <w:r w:rsidRPr="005676E9">
              <w:rPr>
                <w:sz w:val="18"/>
                <w:szCs w:val="18"/>
              </w:rPr>
              <w:t>Frankel Grade D: 10.6% (7/66)</w:t>
            </w:r>
          </w:p>
          <w:p w14:paraId="5F5F55D9" w14:textId="77777777" w:rsidR="005F0869" w:rsidRPr="005676E9" w:rsidRDefault="005F0869" w:rsidP="00082D7D">
            <w:pPr>
              <w:rPr>
                <w:sz w:val="18"/>
                <w:szCs w:val="18"/>
                <w:u w:val="single"/>
              </w:rPr>
            </w:pPr>
            <w:r w:rsidRPr="005676E9">
              <w:rPr>
                <w:sz w:val="18"/>
                <w:szCs w:val="18"/>
                <w:u w:val="single"/>
              </w:rPr>
              <w:t>Reference group</w:t>
            </w:r>
          </w:p>
          <w:p w14:paraId="676D5A32" w14:textId="77777777" w:rsidR="005F0869" w:rsidRPr="005676E9" w:rsidRDefault="005F0869" w:rsidP="00082D7D">
            <w:pPr>
              <w:numPr>
                <w:ilvl w:val="0"/>
                <w:numId w:val="6"/>
              </w:numPr>
              <w:ind w:left="162" w:hanging="162"/>
              <w:rPr>
                <w:sz w:val="18"/>
                <w:szCs w:val="18"/>
              </w:rPr>
            </w:pPr>
            <w:r w:rsidRPr="005676E9">
              <w:rPr>
                <w:sz w:val="18"/>
                <w:szCs w:val="18"/>
              </w:rPr>
              <w:t>Frankel Grade A: 64.0% (16/25)</w:t>
            </w:r>
          </w:p>
          <w:p w14:paraId="692A0D5F" w14:textId="77777777" w:rsidR="005F0869" w:rsidRPr="005676E9" w:rsidRDefault="005F0869" w:rsidP="00082D7D">
            <w:pPr>
              <w:numPr>
                <w:ilvl w:val="0"/>
                <w:numId w:val="6"/>
              </w:numPr>
              <w:ind w:left="162" w:hanging="162"/>
              <w:rPr>
                <w:sz w:val="18"/>
                <w:szCs w:val="18"/>
              </w:rPr>
            </w:pPr>
            <w:r w:rsidRPr="005676E9">
              <w:rPr>
                <w:sz w:val="18"/>
                <w:szCs w:val="18"/>
              </w:rPr>
              <w:t>Frankel Grade B: 16.0% (4/25)</w:t>
            </w:r>
          </w:p>
          <w:p w14:paraId="0D4FF438" w14:textId="77777777" w:rsidR="005F0869" w:rsidRPr="005676E9" w:rsidRDefault="005F0869" w:rsidP="00082D7D">
            <w:pPr>
              <w:numPr>
                <w:ilvl w:val="0"/>
                <w:numId w:val="6"/>
              </w:numPr>
              <w:ind w:left="162" w:hanging="162"/>
              <w:rPr>
                <w:sz w:val="18"/>
                <w:szCs w:val="18"/>
              </w:rPr>
            </w:pPr>
            <w:r w:rsidRPr="005676E9">
              <w:rPr>
                <w:sz w:val="18"/>
                <w:szCs w:val="18"/>
              </w:rPr>
              <w:t>Frankel Grade C: 0.0% (0/25)</w:t>
            </w:r>
          </w:p>
          <w:p w14:paraId="4F58C1BD" w14:textId="77777777" w:rsidR="005F0869" w:rsidRPr="005676E9" w:rsidRDefault="005F0869" w:rsidP="00082D7D">
            <w:pPr>
              <w:numPr>
                <w:ilvl w:val="0"/>
                <w:numId w:val="6"/>
              </w:numPr>
              <w:ind w:left="162" w:hanging="162"/>
              <w:rPr>
                <w:sz w:val="18"/>
                <w:szCs w:val="18"/>
              </w:rPr>
            </w:pPr>
            <w:r w:rsidRPr="005676E9">
              <w:rPr>
                <w:sz w:val="18"/>
                <w:szCs w:val="18"/>
              </w:rPr>
              <w:t>Frankel Grade D: 20.0% (5/25)</w:t>
            </w:r>
          </w:p>
          <w:p w14:paraId="1B0D4EBF" w14:textId="77777777" w:rsidR="005F0869" w:rsidRPr="005676E9" w:rsidRDefault="005F0869" w:rsidP="00082D7D">
            <w:pPr>
              <w:rPr>
                <w:sz w:val="18"/>
                <w:szCs w:val="18"/>
              </w:rPr>
            </w:pPr>
          </w:p>
          <w:p w14:paraId="6892BC1E" w14:textId="77777777" w:rsidR="005F0869" w:rsidRPr="005676E9" w:rsidRDefault="005F0869" w:rsidP="00082D7D">
            <w:pPr>
              <w:rPr>
                <w:sz w:val="18"/>
                <w:szCs w:val="18"/>
              </w:rPr>
            </w:pPr>
            <w:r w:rsidRPr="005676E9">
              <w:rPr>
                <w:i/>
                <w:sz w:val="18"/>
                <w:szCs w:val="18"/>
              </w:rPr>
              <w:lastRenderedPageBreak/>
              <w:t>Injury Severity Score:</w:t>
            </w:r>
          </w:p>
          <w:p w14:paraId="6047B6B8" w14:textId="77777777" w:rsidR="005F0869" w:rsidRPr="005676E9" w:rsidRDefault="005F0869" w:rsidP="00082D7D">
            <w:pPr>
              <w:numPr>
                <w:ilvl w:val="0"/>
                <w:numId w:val="6"/>
              </w:numPr>
              <w:ind w:left="162" w:hanging="162"/>
              <w:rPr>
                <w:sz w:val="18"/>
                <w:szCs w:val="18"/>
              </w:rPr>
            </w:pPr>
            <w:r>
              <w:rPr>
                <w:sz w:val="18"/>
                <w:szCs w:val="18"/>
              </w:rPr>
              <w:t>Protocol: 28 ± 1.6 (9-7</w:t>
            </w:r>
            <w:r w:rsidRPr="005676E9">
              <w:rPr>
                <w:sz w:val="18"/>
                <w:szCs w:val="18"/>
              </w:rPr>
              <w:t>5)</w:t>
            </w:r>
          </w:p>
          <w:p w14:paraId="3A39994B" w14:textId="77777777" w:rsidR="005F0869" w:rsidRPr="006B3CAC" w:rsidRDefault="005F0869" w:rsidP="00082D7D">
            <w:pPr>
              <w:numPr>
                <w:ilvl w:val="0"/>
                <w:numId w:val="6"/>
              </w:numPr>
              <w:ind w:left="162" w:hanging="162"/>
              <w:rPr>
                <w:sz w:val="18"/>
                <w:szCs w:val="18"/>
              </w:rPr>
            </w:pPr>
            <w:r>
              <w:rPr>
                <w:sz w:val="18"/>
                <w:szCs w:val="18"/>
              </w:rPr>
              <w:t>Reference: 35 ± 5.5 (14-</w:t>
            </w:r>
            <w:r w:rsidRPr="005676E9">
              <w:rPr>
                <w:sz w:val="18"/>
                <w:szCs w:val="18"/>
              </w:rPr>
              <w:t>75)</w:t>
            </w:r>
          </w:p>
        </w:tc>
        <w:tc>
          <w:tcPr>
            <w:tcW w:w="2700" w:type="dxa"/>
          </w:tcPr>
          <w:p w14:paraId="4EBAB407" w14:textId="77777777" w:rsidR="005F0869" w:rsidRPr="00D6702C" w:rsidRDefault="005F0869" w:rsidP="00082D7D">
            <w:pPr>
              <w:pStyle w:val="ListParagraph"/>
              <w:numPr>
                <w:ilvl w:val="0"/>
                <w:numId w:val="15"/>
              </w:numPr>
              <w:ind w:left="144" w:hanging="144"/>
              <w:rPr>
                <w:i/>
                <w:sz w:val="18"/>
                <w:szCs w:val="18"/>
                <w:u w:val="single"/>
              </w:rPr>
            </w:pPr>
            <w:r w:rsidRPr="00D6702C">
              <w:rPr>
                <w:sz w:val="18"/>
                <w:szCs w:val="18"/>
                <w:u w:val="single"/>
              </w:rPr>
              <w:lastRenderedPageBreak/>
              <w:t>Protocol group (n=66):</w:t>
            </w:r>
          </w:p>
          <w:p w14:paraId="6B994BF4" w14:textId="2B9D7C45" w:rsidR="005F0869" w:rsidRDefault="005F0869" w:rsidP="00082D7D">
            <w:pPr>
              <w:pStyle w:val="ListParagraph"/>
              <w:ind w:left="144"/>
              <w:rPr>
                <w:sz w:val="18"/>
                <w:szCs w:val="18"/>
              </w:rPr>
            </w:pPr>
            <w:r>
              <w:rPr>
                <w:sz w:val="18"/>
                <w:szCs w:val="18"/>
              </w:rPr>
              <w:t xml:space="preserve">Patients with cervical spinal malalignment causing suspected spinal canal compromise were placed in skeletal traction. Once optimal spinal alignment was achieved, patients underwent MRI. Patients with MRI-documented SCC </w:t>
            </w:r>
            <w:r w:rsidRPr="006B3CAC">
              <w:rPr>
                <w:sz w:val="18"/>
                <w:szCs w:val="18"/>
              </w:rPr>
              <w:t>underwent emergency surgical decompression and spinal column stabilization.</w:t>
            </w:r>
            <w:r>
              <w:rPr>
                <w:sz w:val="18"/>
                <w:szCs w:val="18"/>
              </w:rPr>
              <w:t xml:space="preserve"> </w:t>
            </w:r>
            <w:r w:rsidRPr="006B3CAC">
              <w:rPr>
                <w:sz w:val="18"/>
                <w:szCs w:val="18"/>
              </w:rPr>
              <w:t xml:space="preserve"> Patients without SCC were treated with either surgery for internal spinal column stabilization within 24-48 hours or </w:t>
            </w:r>
            <w:r w:rsidR="00DB685F">
              <w:rPr>
                <w:sz w:val="18"/>
                <w:szCs w:val="18"/>
              </w:rPr>
              <w:t>placed</w:t>
            </w:r>
            <w:r w:rsidRPr="006B3CAC">
              <w:rPr>
                <w:sz w:val="18"/>
                <w:szCs w:val="18"/>
              </w:rPr>
              <w:t xml:space="preserve"> in a definitive external orthosis</w:t>
            </w:r>
            <w:r>
              <w:rPr>
                <w:sz w:val="18"/>
                <w:szCs w:val="18"/>
              </w:rPr>
              <w:t>.</w:t>
            </w:r>
          </w:p>
          <w:p w14:paraId="7303C08E" w14:textId="77777777" w:rsidR="005F0869" w:rsidRDefault="005F0869" w:rsidP="00082D7D">
            <w:pPr>
              <w:pStyle w:val="ListParagraph"/>
              <w:ind w:left="144"/>
              <w:rPr>
                <w:sz w:val="18"/>
                <w:szCs w:val="18"/>
              </w:rPr>
            </w:pPr>
          </w:p>
          <w:p w14:paraId="71FEFD98" w14:textId="77777777" w:rsidR="005F0869" w:rsidRPr="007E238B" w:rsidRDefault="005F0869" w:rsidP="00082D7D">
            <w:pPr>
              <w:ind w:firstLine="72"/>
              <w:rPr>
                <w:sz w:val="18"/>
                <w:szCs w:val="18"/>
              </w:rPr>
            </w:pPr>
            <w:r w:rsidRPr="007E238B">
              <w:rPr>
                <w:i/>
                <w:sz w:val="18"/>
                <w:szCs w:val="18"/>
                <w:u w:val="single"/>
              </w:rPr>
              <w:t>Surgical Intervention</w:t>
            </w:r>
            <w:r>
              <w:rPr>
                <w:sz w:val="18"/>
                <w:szCs w:val="18"/>
              </w:rPr>
              <w:t>:</w:t>
            </w:r>
          </w:p>
          <w:p w14:paraId="5E53B3B7" w14:textId="77777777" w:rsidR="005F0869" w:rsidRDefault="005F0869" w:rsidP="00082D7D">
            <w:pPr>
              <w:pStyle w:val="ListParagraph"/>
              <w:numPr>
                <w:ilvl w:val="0"/>
                <w:numId w:val="19"/>
              </w:numPr>
              <w:ind w:left="342" w:hanging="180"/>
              <w:rPr>
                <w:sz w:val="18"/>
                <w:szCs w:val="18"/>
              </w:rPr>
            </w:pPr>
            <w:r>
              <w:rPr>
                <w:sz w:val="18"/>
                <w:szCs w:val="18"/>
              </w:rPr>
              <w:t>Discectomy/fusion: 16</w:t>
            </w:r>
            <w:r w:rsidRPr="00B47F46">
              <w:rPr>
                <w:sz w:val="18"/>
                <w:szCs w:val="18"/>
              </w:rPr>
              <w:t>.7</w:t>
            </w:r>
            <w:r>
              <w:rPr>
                <w:sz w:val="18"/>
                <w:szCs w:val="18"/>
              </w:rPr>
              <w:t>% (11/66</w:t>
            </w:r>
            <w:r w:rsidRPr="00B47F46">
              <w:rPr>
                <w:sz w:val="18"/>
                <w:szCs w:val="18"/>
              </w:rPr>
              <w:t>)</w:t>
            </w:r>
          </w:p>
          <w:p w14:paraId="4C226B4A" w14:textId="77777777" w:rsidR="005F0869" w:rsidRDefault="005F0869" w:rsidP="00082D7D">
            <w:pPr>
              <w:pStyle w:val="ListParagraph"/>
              <w:numPr>
                <w:ilvl w:val="0"/>
                <w:numId w:val="19"/>
              </w:numPr>
              <w:ind w:left="342" w:hanging="180"/>
              <w:rPr>
                <w:sz w:val="18"/>
                <w:szCs w:val="18"/>
              </w:rPr>
            </w:pPr>
            <w:proofErr w:type="spellStart"/>
            <w:r w:rsidRPr="00E42117">
              <w:rPr>
                <w:sz w:val="18"/>
                <w:szCs w:val="18"/>
              </w:rPr>
              <w:t>Corpectomy</w:t>
            </w:r>
            <w:proofErr w:type="spellEnd"/>
            <w:r w:rsidRPr="00E42117">
              <w:rPr>
                <w:sz w:val="18"/>
                <w:szCs w:val="18"/>
              </w:rPr>
              <w:t>/fusion: 21.2% (14/66)</w:t>
            </w:r>
          </w:p>
          <w:p w14:paraId="5F7AE0BB" w14:textId="77777777" w:rsidR="005F0869" w:rsidRDefault="005F0869" w:rsidP="00082D7D">
            <w:pPr>
              <w:pStyle w:val="ListParagraph"/>
              <w:numPr>
                <w:ilvl w:val="0"/>
                <w:numId w:val="19"/>
              </w:numPr>
              <w:ind w:left="342" w:hanging="180"/>
              <w:rPr>
                <w:sz w:val="18"/>
                <w:szCs w:val="18"/>
              </w:rPr>
            </w:pPr>
            <w:r w:rsidRPr="00E42117">
              <w:rPr>
                <w:sz w:val="18"/>
                <w:szCs w:val="18"/>
              </w:rPr>
              <w:t>Posterior fusion: 34.8% (23/66)</w:t>
            </w:r>
          </w:p>
          <w:p w14:paraId="080C4087" w14:textId="77777777" w:rsidR="005F0869" w:rsidRDefault="005F0869" w:rsidP="00082D7D">
            <w:pPr>
              <w:pStyle w:val="ListParagraph"/>
              <w:numPr>
                <w:ilvl w:val="0"/>
                <w:numId w:val="19"/>
              </w:numPr>
              <w:ind w:left="342" w:hanging="180"/>
              <w:rPr>
                <w:sz w:val="18"/>
                <w:szCs w:val="18"/>
              </w:rPr>
            </w:pPr>
            <w:r w:rsidRPr="00E42117">
              <w:rPr>
                <w:sz w:val="18"/>
                <w:szCs w:val="18"/>
              </w:rPr>
              <w:t>Laminectomy/fusion: 7.6% (5/66)</w:t>
            </w:r>
          </w:p>
          <w:p w14:paraId="59141F4F" w14:textId="77777777" w:rsidR="005F0869" w:rsidRDefault="005F0869" w:rsidP="00082D7D">
            <w:pPr>
              <w:pStyle w:val="ListParagraph"/>
              <w:numPr>
                <w:ilvl w:val="0"/>
                <w:numId w:val="19"/>
              </w:numPr>
              <w:ind w:left="342" w:hanging="180"/>
              <w:rPr>
                <w:sz w:val="18"/>
                <w:szCs w:val="18"/>
              </w:rPr>
            </w:pPr>
            <w:r w:rsidRPr="00E42117">
              <w:rPr>
                <w:sz w:val="18"/>
                <w:szCs w:val="18"/>
              </w:rPr>
              <w:t>Combined anterior/posterior fusion: 4.5% (3/66)</w:t>
            </w:r>
          </w:p>
          <w:p w14:paraId="7401F03D" w14:textId="77777777" w:rsidR="005F0869" w:rsidRPr="00E42117" w:rsidRDefault="005F0869" w:rsidP="00082D7D">
            <w:pPr>
              <w:pStyle w:val="ListParagraph"/>
              <w:numPr>
                <w:ilvl w:val="0"/>
                <w:numId w:val="19"/>
              </w:numPr>
              <w:ind w:left="342" w:hanging="180"/>
              <w:rPr>
                <w:sz w:val="18"/>
                <w:szCs w:val="18"/>
              </w:rPr>
            </w:pPr>
            <w:r w:rsidRPr="00E42117">
              <w:rPr>
                <w:sz w:val="18"/>
                <w:szCs w:val="18"/>
              </w:rPr>
              <w:t>Alignment/external orthosis: 15.2% (10/66)</w:t>
            </w:r>
          </w:p>
          <w:p w14:paraId="096A4C80" w14:textId="77777777" w:rsidR="005F0869" w:rsidRPr="003E0B33" w:rsidRDefault="005F0869" w:rsidP="00082D7D">
            <w:pPr>
              <w:rPr>
                <w:i/>
                <w:sz w:val="18"/>
                <w:szCs w:val="18"/>
              </w:rPr>
            </w:pPr>
          </w:p>
          <w:p w14:paraId="4E05732F" w14:textId="77777777" w:rsidR="005F0869" w:rsidRPr="00D6702C" w:rsidRDefault="005F0869" w:rsidP="00082D7D">
            <w:pPr>
              <w:pStyle w:val="ListParagraph"/>
              <w:numPr>
                <w:ilvl w:val="0"/>
                <w:numId w:val="15"/>
              </w:numPr>
              <w:ind w:left="144" w:hanging="144"/>
              <w:rPr>
                <w:i/>
                <w:sz w:val="18"/>
                <w:szCs w:val="18"/>
                <w:u w:val="single"/>
              </w:rPr>
            </w:pPr>
            <w:r w:rsidRPr="00D6702C">
              <w:rPr>
                <w:sz w:val="18"/>
                <w:szCs w:val="18"/>
                <w:u w:val="single"/>
              </w:rPr>
              <w:lastRenderedPageBreak/>
              <w:t>Reference group (n=25):</w:t>
            </w:r>
          </w:p>
          <w:p w14:paraId="4220C41E" w14:textId="3E43CCA8" w:rsidR="005F0869" w:rsidRPr="009F59AD" w:rsidRDefault="005F0869" w:rsidP="00082D7D">
            <w:pPr>
              <w:pStyle w:val="ListParagraph"/>
              <w:ind w:left="144"/>
              <w:rPr>
                <w:i/>
                <w:sz w:val="18"/>
                <w:szCs w:val="18"/>
              </w:rPr>
            </w:pPr>
            <w:r>
              <w:rPr>
                <w:sz w:val="18"/>
                <w:szCs w:val="18"/>
              </w:rPr>
              <w:t>Reference group patients were treated outside of the protocol because of contraindication to MRI, the need for an emergent surgical procedures, or admitting surgeon preference</w:t>
            </w:r>
            <w:r w:rsidR="009441CB">
              <w:rPr>
                <w:sz w:val="18"/>
                <w:szCs w:val="18"/>
              </w:rPr>
              <w:t>s</w:t>
            </w:r>
          </w:p>
        </w:tc>
        <w:tc>
          <w:tcPr>
            <w:tcW w:w="1800" w:type="dxa"/>
            <w:shd w:val="clear" w:color="auto" w:fill="auto"/>
          </w:tcPr>
          <w:p w14:paraId="7E1077E7" w14:textId="40E7C020" w:rsidR="005F0869" w:rsidRPr="003E0B33" w:rsidRDefault="005F0869" w:rsidP="00082D7D">
            <w:pPr>
              <w:rPr>
                <w:sz w:val="18"/>
                <w:szCs w:val="18"/>
              </w:rPr>
            </w:pPr>
            <w:r w:rsidRPr="003E0B33">
              <w:rPr>
                <w:i/>
                <w:sz w:val="18"/>
                <w:szCs w:val="18"/>
              </w:rPr>
              <w:lastRenderedPageBreak/>
              <w:t xml:space="preserve">MRI characteristics: </w:t>
            </w:r>
            <w:r w:rsidRPr="003E0B33">
              <w:rPr>
                <w:sz w:val="18"/>
                <w:szCs w:val="18"/>
              </w:rPr>
              <w:t xml:space="preserve"> T1- and T2- weighted MR imaging of the cervical spine was performed </w:t>
            </w:r>
            <w:r w:rsidR="009441CB">
              <w:rPr>
                <w:sz w:val="18"/>
                <w:szCs w:val="18"/>
              </w:rPr>
              <w:t>using a</w:t>
            </w:r>
            <w:r w:rsidRPr="003E0B33">
              <w:rPr>
                <w:sz w:val="18"/>
                <w:szCs w:val="18"/>
              </w:rPr>
              <w:t xml:space="preserve"> 1.5-Tesla scanner (protocol group only)</w:t>
            </w:r>
          </w:p>
          <w:p w14:paraId="58D4E449" w14:textId="77777777" w:rsidR="005F0869" w:rsidRPr="003E0B33" w:rsidRDefault="005F0869" w:rsidP="00082D7D">
            <w:pPr>
              <w:rPr>
                <w:sz w:val="18"/>
                <w:szCs w:val="18"/>
              </w:rPr>
            </w:pPr>
          </w:p>
          <w:p w14:paraId="7A4698A9" w14:textId="77777777" w:rsidR="005F0869" w:rsidRPr="003E0B33" w:rsidRDefault="005F0869" w:rsidP="00082D7D">
            <w:pPr>
              <w:rPr>
                <w:sz w:val="18"/>
                <w:szCs w:val="18"/>
              </w:rPr>
            </w:pPr>
            <w:r w:rsidRPr="003E0B33">
              <w:rPr>
                <w:i/>
                <w:sz w:val="18"/>
                <w:szCs w:val="18"/>
              </w:rPr>
              <w:t>MRI assessment:</w:t>
            </w:r>
            <w:r w:rsidRPr="003E0B33">
              <w:rPr>
                <w:sz w:val="18"/>
                <w:szCs w:val="18"/>
              </w:rPr>
              <w:t xml:space="preserve"> NR</w:t>
            </w:r>
          </w:p>
        </w:tc>
        <w:tc>
          <w:tcPr>
            <w:tcW w:w="1620" w:type="dxa"/>
          </w:tcPr>
          <w:p w14:paraId="015B8AED" w14:textId="5CC14327" w:rsidR="005F0869" w:rsidRPr="003E0B33" w:rsidRDefault="005F0869" w:rsidP="00082D7D">
            <w:pPr>
              <w:rPr>
                <w:sz w:val="18"/>
                <w:szCs w:val="18"/>
              </w:rPr>
            </w:pPr>
            <w:r w:rsidRPr="003E0B33">
              <w:rPr>
                <w:i/>
                <w:sz w:val="18"/>
                <w:szCs w:val="18"/>
              </w:rPr>
              <w:t xml:space="preserve">MRI timing with regard to injury: </w:t>
            </w:r>
            <w:r w:rsidRPr="003E0B33">
              <w:rPr>
                <w:sz w:val="18"/>
                <w:szCs w:val="18"/>
              </w:rPr>
              <w:t>Mean</w:t>
            </w:r>
            <w:r w:rsidR="009441CB">
              <w:rPr>
                <w:sz w:val="18"/>
                <w:szCs w:val="18"/>
              </w:rPr>
              <w:t xml:space="preserve"> time from injury to MRI was</w:t>
            </w:r>
            <w:r w:rsidRPr="003E0B33">
              <w:rPr>
                <w:sz w:val="18"/>
                <w:szCs w:val="18"/>
              </w:rPr>
              <w:t xml:space="preserve"> 7.7 ± 0.4 hours* (for protocol group only)</w:t>
            </w:r>
          </w:p>
          <w:p w14:paraId="2FED5F92" w14:textId="77777777" w:rsidR="005F0869" w:rsidRPr="003E0B33" w:rsidRDefault="005F0869" w:rsidP="00082D7D">
            <w:pPr>
              <w:rPr>
                <w:sz w:val="18"/>
                <w:szCs w:val="18"/>
              </w:rPr>
            </w:pPr>
          </w:p>
          <w:p w14:paraId="407823BB" w14:textId="77777777" w:rsidR="005F0869" w:rsidRPr="003E0B33" w:rsidRDefault="005F0869" w:rsidP="00082D7D">
            <w:pPr>
              <w:rPr>
                <w:sz w:val="18"/>
                <w:szCs w:val="18"/>
              </w:rPr>
            </w:pPr>
            <w:r w:rsidRPr="003E0B33">
              <w:rPr>
                <w:i/>
                <w:sz w:val="18"/>
                <w:szCs w:val="18"/>
              </w:rPr>
              <w:t>MRI timing with regard to intervention:</w:t>
            </w:r>
            <w:r w:rsidRPr="003E0B33">
              <w:rPr>
                <w:sz w:val="18"/>
                <w:szCs w:val="18"/>
              </w:rPr>
              <w:t xml:space="preserve"> After MRIs were obtained, protocol group patients underwent emergency surgical intervention or non-emergent surgery if indicated within 24-48 hours. Mean time from injury to operative decompression was 12.6 ± 1.3 hours*. </w:t>
            </w:r>
          </w:p>
          <w:p w14:paraId="5BFF8B0C" w14:textId="77777777" w:rsidR="005F0869" w:rsidRPr="003E0B33" w:rsidRDefault="005F0869" w:rsidP="00082D7D">
            <w:pPr>
              <w:rPr>
                <w:sz w:val="18"/>
                <w:szCs w:val="18"/>
              </w:rPr>
            </w:pPr>
          </w:p>
          <w:p w14:paraId="75861FE0" w14:textId="77777777" w:rsidR="005F0869" w:rsidRPr="003E0B33" w:rsidRDefault="005F0869" w:rsidP="00082D7D">
            <w:pPr>
              <w:rPr>
                <w:sz w:val="18"/>
                <w:szCs w:val="18"/>
              </w:rPr>
            </w:pPr>
          </w:p>
        </w:tc>
      </w:tr>
    </w:tbl>
    <w:p w14:paraId="50240AC1" w14:textId="77777777" w:rsidR="005F0869" w:rsidRPr="00E42117" w:rsidRDefault="005F0869" w:rsidP="005F0869">
      <w:pPr>
        <w:ind w:hanging="540"/>
        <w:rPr>
          <w:sz w:val="20"/>
          <w:szCs w:val="20"/>
        </w:rPr>
      </w:pPr>
      <w:r w:rsidRPr="00E42117">
        <w:rPr>
          <w:sz w:val="20"/>
          <w:szCs w:val="20"/>
        </w:rPr>
        <w:lastRenderedPageBreak/>
        <w:t>F/U: follow-up; MRI: magnetic resonance imaging; NR: not reported; SCC = spinal cord compression</w:t>
      </w:r>
      <w:r>
        <w:rPr>
          <w:sz w:val="20"/>
          <w:szCs w:val="20"/>
        </w:rPr>
        <w:t>; SCI = spinal cord injury</w:t>
      </w:r>
    </w:p>
    <w:p w14:paraId="2B5AE107" w14:textId="77777777" w:rsidR="005F0869" w:rsidRPr="00E42117" w:rsidRDefault="005F0869" w:rsidP="005F0869">
      <w:pPr>
        <w:ind w:hanging="540"/>
        <w:rPr>
          <w:sz w:val="20"/>
          <w:szCs w:val="20"/>
          <w:highlight w:val="yellow"/>
        </w:rPr>
      </w:pPr>
      <w:r w:rsidRPr="00E42117">
        <w:rPr>
          <w:sz w:val="20"/>
          <w:szCs w:val="20"/>
        </w:rPr>
        <w:t>*</w:t>
      </w:r>
      <w:r>
        <w:rPr>
          <w:sz w:val="20"/>
          <w:szCs w:val="20"/>
        </w:rPr>
        <w:t xml:space="preserve"> </w:t>
      </w:r>
      <w:r w:rsidRPr="00E42117">
        <w:rPr>
          <w:sz w:val="20"/>
          <w:szCs w:val="20"/>
        </w:rPr>
        <w:t>Reported as mean ± standard error</w:t>
      </w:r>
    </w:p>
    <w:p w14:paraId="7F84A6A0" w14:textId="77777777" w:rsidR="005F0869" w:rsidRDefault="005F0869" w:rsidP="005F0869"/>
    <w:p w14:paraId="1EF944F5" w14:textId="1156BB3A" w:rsidR="005F0869" w:rsidRPr="0036112E" w:rsidRDefault="005F0869" w:rsidP="005F0869">
      <w:pPr>
        <w:outlineLvl w:val="0"/>
        <w:rPr>
          <w:b/>
        </w:rPr>
      </w:pPr>
      <w:r w:rsidRPr="0036112E">
        <w:rPr>
          <w:b/>
        </w:rPr>
        <w:t xml:space="preserve">Key Question 1: Results and Outcomes </w:t>
      </w:r>
    </w:p>
    <w:p w14:paraId="5BD73628" w14:textId="77777777" w:rsidR="005F0869" w:rsidRDefault="005F0869" w:rsidP="005F0869"/>
    <w:tbl>
      <w:tblPr>
        <w:tblpPr w:leftFromText="180" w:rightFromText="180" w:vertAnchor="text" w:horzAnchor="margin" w:tblpY="46"/>
        <w:tblW w:w="11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060"/>
        <w:gridCol w:w="2970"/>
        <w:gridCol w:w="4837"/>
      </w:tblGrid>
      <w:tr w:rsidR="005F0869" w:rsidRPr="00624E7D" w14:paraId="2EBA1750" w14:textId="77777777" w:rsidTr="00082D7D">
        <w:trPr>
          <w:trHeight w:val="532"/>
        </w:trPr>
        <w:tc>
          <w:tcPr>
            <w:tcW w:w="1008" w:type="dxa"/>
            <w:vAlign w:val="center"/>
          </w:tcPr>
          <w:p w14:paraId="6A457D7C" w14:textId="77777777" w:rsidR="005F0869" w:rsidRPr="00323F15" w:rsidRDefault="005F0869" w:rsidP="00082D7D">
            <w:pPr>
              <w:jc w:val="center"/>
              <w:rPr>
                <w:b/>
                <w:sz w:val="18"/>
                <w:szCs w:val="20"/>
              </w:rPr>
            </w:pPr>
            <w:r w:rsidRPr="00323F15">
              <w:rPr>
                <w:b/>
                <w:sz w:val="18"/>
                <w:szCs w:val="20"/>
              </w:rPr>
              <w:t>Author</w:t>
            </w:r>
          </w:p>
        </w:tc>
        <w:tc>
          <w:tcPr>
            <w:tcW w:w="3060" w:type="dxa"/>
            <w:vAlign w:val="center"/>
          </w:tcPr>
          <w:p w14:paraId="06EBFFE7" w14:textId="77777777" w:rsidR="005F0869" w:rsidRPr="00A14EC4" w:rsidRDefault="005F0869" w:rsidP="00082D7D">
            <w:pPr>
              <w:jc w:val="center"/>
              <w:rPr>
                <w:b/>
                <w:sz w:val="18"/>
                <w:szCs w:val="18"/>
              </w:rPr>
            </w:pPr>
            <w:r>
              <w:rPr>
                <w:b/>
                <w:sz w:val="18"/>
                <w:szCs w:val="18"/>
              </w:rPr>
              <w:t xml:space="preserve">Treatment Groups and Potentially Confounding </w:t>
            </w:r>
            <w:r w:rsidRPr="00A14EC4">
              <w:rPr>
                <w:b/>
                <w:sz w:val="18"/>
                <w:szCs w:val="18"/>
              </w:rPr>
              <w:t>Factors Evalu</w:t>
            </w:r>
            <w:r>
              <w:rPr>
                <w:b/>
                <w:sz w:val="18"/>
                <w:szCs w:val="18"/>
              </w:rPr>
              <w:t>ated</w:t>
            </w:r>
          </w:p>
        </w:tc>
        <w:tc>
          <w:tcPr>
            <w:tcW w:w="2970" w:type="dxa"/>
            <w:vAlign w:val="center"/>
          </w:tcPr>
          <w:p w14:paraId="26C4EC14" w14:textId="77777777" w:rsidR="005F0869" w:rsidRPr="00F310A9" w:rsidRDefault="005F0869" w:rsidP="00082D7D">
            <w:pPr>
              <w:ind w:right="-108"/>
              <w:jc w:val="center"/>
              <w:rPr>
                <w:b/>
                <w:sz w:val="18"/>
                <w:szCs w:val="20"/>
              </w:rPr>
            </w:pPr>
            <w:r w:rsidRPr="00F310A9">
              <w:rPr>
                <w:b/>
                <w:sz w:val="18"/>
                <w:szCs w:val="20"/>
              </w:rPr>
              <w:t xml:space="preserve">Outcome </w:t>
            </w:r>
            <w:r>
              <w:rPr>
                <w:b/>
                <w:sz w:val="18"/>
                <w:szCs w:val="20"/>
              </w:rPr>
              <w:t>Measures</w:t>
            </w:r>
            <w:r w:rsidRPr="00F310A9">
              <w:rPr>
                <w:b/>
                <w:sz w:val="18"/>
                <w:szCs w:val="20"/>
              </w:rPr>
              <w:t xml:space="preserve"> Evaluated*</w:t>
            </w:r>
          </w:p>
        </w:tc>
        <w:tc>
          <w:tcPr>
            <w:tcW w:w="4837" w:type="dxa"/>
            <w:vAlign w:val="center"/>
          </w:tcPr>
          <w:p w14:paraId="6BA186B7" w14:textId="77777777" w:rsidR="005F0869" w:rsidRPr="00F310A9" w:rsidRDefault="005F0869" w:rsidP="00082D7D">
            <w:pPr>
              <w:jc w:val="center"/>
              <w:rPr>
                <w:b/>
                <w:sz w:val="18"/>
                <w:szCs w:val="20"/>
              </w:rPr>
            </w:pPr>
            <w:r w:rsidRPr="00F310A9">
              <w:rPr>
                <w:b/>
                <w:sz w:val="18"/>
                <w:szCs w:val="20"/>
              </w:rPr>
              <w:t>Significant Results</w:t>
            </w:r>
            <w:r w:rsidRPr="00F310A9">
              <w:rPr>
                <w:sz w:val="16"/>
                <w:szCs w:val="16"/>
              </w:rPr>
              <w:t>†</w:t>
            </w:r>
          </w:p>
        </w:tc>
      </w:tr>
      <w:tr w:rsidR="005F0869" w:rsidRPr="00624E7D" w14:paraId="5CDCD5F0" w14:textId="77777777" w:rsidTr="00082D7D">
        <w:tc>
          <w:tcPr>
            <w:tcW w:w="11875" w:type="dxa"/>
            <w:gridSpan w:val="4"/>
            <w:shd w:val="clear" w:color="auto" w:fill="D9D9D9" w:themeFill="background1" w:themeFillShade="D9"/>
          </w:tcPr>
          <w:p w14:paraId="341D2337" w14:textId="77777777" w:rsidR="005F0869" w:rsidRDefault="005F0869" w:rsidP="00082D7D">
            <w:pPr>
              <w:rPr>
                <w:rFonts w:eastAsia="SimSun"/>
                <w:bCs/>
                <w:sz w:val="16"/>
                <w:szCs w:val="16"/>
                <w:u w:val="single"/>
                <w:lang w:eastAsia="zh-CN"/>
              </w:rPr>
            </w:pPr>
            <w:r>
              <w:rPr>
                <w:b/>
                <w:i/>
                <w:sz w:val="16"/>
                <w:szCs w:val="16"/>
              </w:rPr>
              <w:t>Influence of baseline MRI characteristics upon treatment strategy(</w:t>
            </w:r>
            <w:proofErr w:type="spellStart"/>
            <w:r>
              <w:rPr>
                <w:b/>
                <w:i/>
                <w:sz w:val="16"/>
                <w:szCs w:val="16"/>
              </w:rPr>
              <w:t>ies</w:t>
            </w:r>
            <w:proofErr w:type="spellEnd"/>
            <w:r>
              <w:rPr>
                <w:b/>
                <w:i/>
                <w:sz w:val="16"/>
                <w:szCs w:val="16"/>
              </w:rPr>
              <w:t xml:space="preserve">) and </w:t>
            </w:r>
            <w:r w:rsidRPr="00A9657F">
              <w:rPr>
                <w:b/>
                <w:i/>
                <w:sz w:val="16"/>
                <w:szCs w:val="16"/>
              </w:rPr>
              <w:t>neurologic, functional, and safety outcomes</w:t>
            </w:r>
          </w:p>
        </w:tc>
      </w:tr>
      <w:tr w:rsidR="005F0869" w:rsidRPr="00624E7D" w14:paraId="3944791C" w14:textId="77777777" w:rsidTr="00082D7D">
        <w:tc>
          <w:tcPr>
            <w:tcW w:w="1008" w:type="dxa"/>
          </w:tcPr>
          <w:p w14:paraId="1F0833AD" w14:textId="77777777" w:rsidR="005F0869" w:rsidRDefault="005F0869" w:rsidP="00082D7D">
            <w:pPr>
              <w:ind w:right="-18" w:hanging="90"/>
              <w:rPr>
                <w:sz w:val="16"/>
                <w:szCs w:val="16"/>
              </w:rPr>
            </w:pPr>
            <w:r w:rsidRPr="001B4979">
              <w:rPr>
                <w:sz w:val="16"/>
                <w:szCs w:val="16"/>
              </w:rPr>
              <w:t>Papadopoulos (2002)</w:t>
            </w:r>
          </w:p>
        </w:tc>
        <w:tc>
          <w:tcPr>
            <w:tcW w:w="3060" w:type="dxa"/>
          </w:tcPr>
          <w:p w14:paraId="18B3455F" w14:textId="77777777" w:rsidR="005F0869" w:rsidRDefault="005F0869" w:rsidP="00082D7D">
            <w:pPr>
              <w:rPr>
                <w:i/>
                <w:sz w:val="16"/>
                <w:szCs w:val="16"/>
              </w:rPr>
            </w:pPr>
            <w:r>
              <w:rPr>
                <w:i/>
                <w:sz w:val="16"/>
                <w:szCs w:val="16"/>
              </w:rPr>
              <w:t>Treatment group</w:t>
            </w:r>
          </w:p>
          <w:p w14:paraId="307918F7" w14:textId="77777777" w:rsidR="005F0869" w:rsidRPr="0004518D" w:rsidRDefault="005F0869" w:rsidP="00082D7D">
            <w:pPr>
              <w:pStyle w:val="ListParagraph"/>
              <w:numPr>
                <w:ilvl w:val="0"/>
                <w:numId w:val="28"/>
              </w:numPr>
              <w:ind w:left="432" w:hanging="270"/>
              <w:rPr>
                <w:i/>
                <w:sz w:val="16"/>
                <w:szCs w:val="16"/>
              </w:rPr>
            </w:pPr>
            <w:r w:rsidRPr="0004518D">
              <w:rPr>
                <w:sz w:val="16"/>
                <w:szCs w:val="16"/>
              </w:rPr>
              <w:t>Protocol group (n = 66)</w:t>
            </w:r>
          </w:p>
          <w:p w14:paraId="30BF9233" w14:textId="77777777" w:rsidR="005F0869" w:rsidRPr="0004518D" w:rsidRDefault="005F0869" w:rsidP="00082D7D">
            <w:pPr>
              <w:pStyle w:val="ListParagraph"/>
              <w:numPr>
                <w:ilvl w:val="0"/>
                <w:numId w:val="28"/>
              </w:numPr>
              <w:ind w:left="432" w:hanging="270"/>
              <w:rPr>
                <w:i/>
                <w:sz w:val="16"/>
                <w:szCs w:val="16"/>
              </w:rPr>
            </w:pPr>
            <w:r w:rsidRPr="0004518D">
              <w:rPr>
                <w:sz w:val="16"/>
                <w:szCs w:val="16"/>
              </w:rPr>
              <w:t>Reference group (n = 25)</w:t>
            </w:r>
          </w:p>
          <w:p w14:paraId="40587988" w14:textId="77777777" w:rsidR="005F0869" w:rsidRDefault="005F0869" w:rsidP="00082D7D">
            <w:pPr>
              <w:rPr>
                <w:i/>
                <w:sz w:val="16"/>
                <w:szCs w:val="16"/>
              </w:rPr>
            </w:pPr>
          </w:p>
          <w:p w14:paraId="1D3B296E" w14:textId="77777777" w:rsidR="005F0869" w:rsidRDefault="005F0869" w:rsidP="00082D7D">
            <w:pPr>
              <w:rPr>
                <w:i/>
                <w:sz w:val="16"/>
                <w:szCs w:val="16"/>
              </w:rPr>
            </w:pPr>
            <w:r>
              <w:rPr>
                <w:i/>
                <w:sz w:val="16"/>
                <w:szCs w:val="16"/>
              </w:rPr>
              <w:t>Potentially confounding factors</w:t>
            </w:r>
          </w:p>
          <w:p w14:paraId="01B11E55" w14:textId="77777777" w:rsidR="005F0869" w:rsidRPr="005A74A8" w:rsidRDefault="005F0869" w:rsidP="00082D7D">
            <w:pPr>
              <w:rPr>
                <w:sz w:val="16"/>
                <w:szCs w:val="16"/>
                <w:u w:val="single"/>
              </w:rPr>
            </w:pPr>
            <w:r w:rsidRPr="005A74A8">
              <w:rPr>
                <w:sz w:val="16"/>
                <w:szCs w:val="16"/>
                <w:u w:val="single"/>
              </w:rPr>
              <w:t>Demographic</w:t>
            </w:r>
          </w:p>
          <w:p w14:paraId="02E54D4B" w14:textId="77777777" w:rsidR="005F0869" w:rsidRPr="0004518D" w:rsidRDefault="005F0869" w:rsidP="00082D7D">
            <w:pPr>
              <w:pStyle w:val="ListParagraph"/>
              <w:numPr>
                <w:ilvl w:val="0"/>
                <w:numId w:val="21"/>
              </w:numPr>
              <w:ind w:left="139" w:hanging="139"/>
              <w:rPr>
                <w:i/>
                <w:sz w:val="16"/>
                <w:szCs w:val="16"/>
              </w:rPr>
            </w:pPr>
            <w:r>
              <w:rPr>
                <w:sz w:val="16"/>
                <w:szCs w:val="16"/>
              </w:rPr>
              <w:t>Age</w:t>
            </w:r>
          </w:p>
          <w:p w14:paraId="31D2E262" w14:textId="77777777" w:rsidR="005F0869" w:rsidRPr="005A74A8" w:rsidRDefault="005F0869" w:rsidP="00082D7D">
            <w:pPr>
              <w:pStyle w:val="ListParagraph"/>
              <w:numPr>
                <w:ilvl w:val="0"/>
                <w:numId w:val="21"/>
              </w:numPr>
              <w:ind w:left="139" w:hanging="139"/>
              <w:rPr>
                <w:i/>
                <w:sz w:val="16"/>
                <w:szCs w:val="16"/>
              </w:rPr>
            </w:pPr>
            <w:r>
              <w:rPr>
                <w:sz w:val="16"/>
                <w:szCs w:val="16"/>
              </w:rPr>
              <w:t>Sex</w:t>
            </w:r>
          </w:p>
          <w:p w14:paraId="0243938E" w14:textId="77777777" w:rsidR="005F0869" w:rsidRPr="005A74A8" w:rsidRDefault="005F0869" w:rsidP="00082D7D">
            <w:pPr>
              <w:rPr>
                <w:sz w:val="16"/>
                <w:szCs w:val="16"/>
                <w:u w:val="single"/>
              </w:rPr>
            </w:pPr>
            <w:r>
              <w:rPr>
                <w:sz w:val="16"/>
                <w:szCs w:val="16"/>
                <w:u w:val="single"/>
              </w:rPr>
              <w:t>Clinical</w:t>
            </w:r>
          </w:p>
          <w:p w14:paraId="75806521" w14:textId="77777777" w:rsidR="005F0869" w:rsidRPr="0004518D" w:rsidRDefault="005F0869" w:rsidP="00082D7D">
            <w:pPr>
              <w:pStyle w:val="ListParagraph"/>
              <w:numPr>
                <w:ilvl w:val="0"/>
                <w:numId w:val="21"/>
              </w:numPr>
              <w:ind w:left="139" w:hanging="139"/>
              <w:rPr>
                <w:i/>
                <w:sz w:val="16"/>
                <w:szCs w:val="16"/>
              </w:rPr>
            </w:pPr>
            <w:r>
              <w:rPr>
                <w:sz w:val="16"/>
                <w:szCs w:val="16"/>
              </w:rPr>
              <w:t>Mechanism of injury</w:t>
            </w:r>
          </w:p>
          <w:p w14:paraId="59B4AC2F" w14:textId="77777777" w:rsidR="005F0869" w:rsidRPr="0004518D" w:rsidRDefault="005F0869" w:rsidP="00082D7D">
            <w:pPr>
              <w:pStyle w:val="ListParagraph"/>
              <w:numPr>
                <w:ilvl w:val="0"/>
                <w:numId w:val="21"/>
              </w:numPr>
              <w:ind w:left="139" w:hanging="139"/>
              <w:rPr>
                <w:i/>
                <w:sz w:val="16"/>
                <w:szCs w:val="16"/>
              </w:rPr>
            </w:pPr>
            <w:r>
              <w:rPr>
                <w:sz w:val="16"/>
                <w:szCs w:val="16"/>
              </w:rPr>
              <w:t>Admitting injury level</w:t>
            </w:r>
          </w:p>
          <w:p w14:paraId="033E67F6" w14:textId="77777777" w:rsidR="005F0869" w:rsidRPr="0004518D" w:rsidRDefault="005F0869" w:rsidP="00082D7D">
            <w:pPr>
              <w:pStyle w:val="ListParagraph"/>
              <w:numPr>
                <w:ilvl w:val="0"/>
                <w:numId w:val="21"/>
              </w:numPr>
              <w:ind w:left="139" w:hanging="139"/>
              <w:rPr>
                <w:i/>
                <w:sz w:val="16"/>
                <w:szCs w:val="16"/>
              </w:rPr>
            </w:pPr>
            <w:r>
              <w:rPr>
                <w:sz w:val="16"/>
                <w:szCs w:val="16"/>
              </w:rPr>
              <w:t>Admitting Injury Severity Score</w:t>
            </w:r>
          </w:p>
          <w:p w14:paraId="0C26F687" w14:textId="77777777" w:rsidR="005F0869" w:rsidRPr="00E42117" w:rsidRDefault="005F0869" w:rsidP="00082D7D">
            <w:pPr>
              <w:pStyle w:val="ListParagraph"/>
              <w:numPr>
                <w:ilvl w:val="0"/>
                <w:numId w:val="21"/>
              </w:numPr>
              <w:ind w:left="139" w:hanging="139"/>
              <w:rPr>
                <w:i/>
                <w:sz w:val="16"/>
                <w:szCs w:val="16"/>
              </w:rPr>
            </w:pPr>
            <w:r>
              <w:rPr>
                <w:sz w:val="16"/>
                <w:szCs w:val="16"/>
              </w:rPr>
              <w:t>Admitting Frankel grade</w:t>
            </w:r>
          </w:p>
        </w:tc>
        <w:tc>
          <w:tcPr>
            <w:tcW w:w="2970" w:type="dxa"/>
            <w:shd w:val="clear" w:color="auto" w:fill="auto"/>
          </w:tcPr>
          <w:p w14:paraId="4DCC4853" w14:textId="77777777" w:rsidR="005F0869" w:rsidRPr="00226C20" w:rsidRDefault="005F0869" w:rsidP="00082D7D">
            <w:pPr>
              <w:rPr>
                <w:i/>
                <w:sz w:val="16"/>
                <w:szCs w:val="16"/>
              </w:rPr>
            </w:pPr>
            <w:r w:rsidRPr="00226C20">
              <w:rPr>
                <w:i/>
                <w:sz w:val="16"/>
                <w:szCs w:val="16"/>
              </w:rPr>
              <w:t>Neurologic</w:t>
            </w:r>
          </w:p>
          <w:p w14:paraId="30FF7A3A" w14:textId="77777777" w:rsidR="005F0869" w:rsidRPr="0001612E" w:rsidRDefault="005F0869" w:rsidP="00082D7D">
            <w:pPr>
              <w:numPr>
                <w:ilvl w:val="0"/>
                <w:numId w:val="6"/>
              </w:numPr>
              <w:ind w:left="162" w:hanging="162"/>
              <w:rPr>
                <w:sz w:val="16"/>
                <w:szCs w:val="16"/>
              </w:rPr>
            </w:pPr>
            <w:r>
              <w:rPr>
                <w:sz w:val="16"/>
                <w:szCs w:val="16"/>
              </w:rPr>
              <w:t>Frankel grade at last follow-up</w:t>
            </w:r>
          </w:p>
          <w:p w14:paraId="5400C4B5" w14:textId="77777777" w:rsidR="005F0869" w:rsidRDefault="005F0869" w:rsidP="00082D7D">
            <w:pPr>
              <w:rPr>
                <w:i/>
                <w:sz w:val="16"/>
                <w:szCs w:val="16"/>
              </w:rPr>
            </w:pPr>
          </w:p>
        </w:tc>
        <w:tc>
          <w:tcPr>
            <w:tcW w:w="4837" w:type="dxa"/>
            <w:shd w:val="clear" w:color="auto" w:fill="auto"/>
          </w:tcPr>
          <w:p w14:paraId="3C873217" w14:textId="42846441" w:rsidR="005F0869" w:rsidRDefault="005F0869" w:rsidP="00082D7D">
            <w:pPr>
              <w:rPr>
                <w:rFonts w:eastAsia="SimSun"/>
                <w:bCs/>
                <w:sz w:val="16"/>
                <w:szCs w:val="16"/>
                <w:u w:val="single"/>
                <w:lang w:eastAsia="zh-CN"/>
              </w:rPr>
            </w:pPr>
            <w:r>
              <w:rPr>
                <w:rFonts w:eastAsia="SimSun"/>
                <w:bCs/>
                <w:sz w:val="16"/>
                <w:szCs w:val="16"/>
                <w:u w:val="single"/>
                <w:lang w:eastAsia="zh-CN"/>
              </w:rPr>
              <w:t xml:space="preserve">Effect of treatment group </w:t>
            </w:r>
            <w:r w:rsidR="002208D9">
              <w:rPr>
                <w:rFonts w:eastAsia="SimSun"/>
                <w:bCs/>
                <w:sz w:val="16"/>
                <w:szCs w:val="16"/>
                <w:u w:val="single"/>
                <w:lang w:eastAsia="zh-CN"/>
              </w:rPr>
              <w:t>on</w:t>
            </w:r>
            <w:r>
              <w:rPr>
                <w:rFonts w:eastAsia="SimSun"/>
                <w:bCs/>
                <w:sz w:val="16"/>
                <w:szCs w:val="16"/>
                <w:u w:val="single"/>
                <w:lang w:eastAsia="zh-CN"/>
              </w:rPr>
              <w:t xml:space="preserve"> Frankel grade improvement at last follow-up:</w:t>
            </w:r>
          </w:p>
          <w:p w14:paraId="29996A22" w14:textId="33A984A3" w:rsidR="005F0869" w:rsidRPr="004A33D3" w:rsidRDefault="005F0869" w:rsidP="00082D7D">
            <w:pPr>
              <w:pStyle w:val="ListParagraph"/>
              <w:numPr>
                <w:ilvl w:val="0"/>
                <w:numId w:val="6"/>
              </w:numPr>
              <w:ind w:left="229" w:hanging="180"/>
              <w:rPr>
                <w:rFonts w:eastAsia="SimSun"/>
                <w:bCs/>
                <w:sz w:val="16"/>
                <w:szCs w:val="16"/>
                <w:u w:val="single"/>
                <w:lang w:eastAsia="zh-CN"/>
              </w:rPr>
            </w:pPr>
            <w:r>
              <w:rPr>
                <w:rFonts w:eastAsia="SimSun"/>
                <w:bCs/>
                <w:sz w:val="16"/>
                <w:szCs w:val="16"/>
                <w:lang w:eastAsia="zh-CN"/>
              </w:rPr>
              <w:t>Protocol group (</w:t>
            </w:r>
            <w:r w:rsidRPr="006412EE">
              <w:rPr>
                <w:rFonts w:eastAsia="SimSun"/>
                <w:bCs/>
                <w:i/>
                <w:sz w:val="16"/>
                <w:szCs w:val="16"/>
                <w:lang w:eastAsia="zh-CN"/>
              </w:rPr>
              <w:t xml:space="preserve">P &lt; </w:t>
            </w:r>
            <w:r>
              <w:rPr>
                <w:rFonts w:eastAsia="SimSun"/>
                <w:bCs/>
                <w:i/>
                <w:sz w:val="16"/>
                <w:szCs w:val="16"/>
                <w:lang w:eastAsia="zh-CN"/>
              </w:rPr>
              <w:t>.006</w:t>
            </w:r>
            <w:r>
              <w:rPr>
                <w:rFonts w:eastAsia="SimSun"/>
                <w:bCs/>
                <w:sz w:val="16"/>
                <w:szCs w:val="16"/>
                <w:lang w:eastAsia="zh-CN"/>
              </w:rPr>
              <w:t xml:space="preserve">): Patients in the Protocol group improved 7/10 of 1 Frankel grade more than </w:t>
            </w:r>
            <w:r w:rsidR="002208D9">
              <w:rPr>
                <w:rFonts w:eastAsia="SimSun"/>
                <w:bCs/>
                <w:sz w:val="16"/>
                <w:szCs w:val="16"/>
                <w:lang w:eastAsia="zh-CN"/>
              </w:rPr>
              <w:t xml:space="preserve">patients in the </w:t>
            </w:r>
            <w:proofErr w:type="spellStart"/>
            <w:r w:rsidR="002208D9">
              <w:rPr>
                <w:rFonts w:eastAsia="SimSun"/>
                <w:bCs/>
                <w:sz w:val="16"/>
                <w:szCs w:val="16"/>
                <w:lang w:eastAsia="zh-CN"/>
              </w:rPr>
              <w:t>Referene</w:t>
            </w:r>
            <w:proofErr w:type="spellEnd"/>
            <w:r w:rsidR="002208D9">
              <w:rPr>
                <w:rFonts w:eastAsia="SimSun"/>
                <w:bCs/>
                <w:sz w:val="16"/>
                <w:szCs w:val="16"/>
                <w:lang w:eastAsia="zh-CN"/>
              </w:rPr>
              <w:t xml:space="preserve"> group</w:t>
            </w:r>
          </w:p>
          <w:p w14:paraId="7D8962A7" w14:textId="77777777" w:rsidR="005F0869" w:rsidRDefault="005F0869" w:rsidP="00082D7D">
            <w:pPr>
              <w:rPr>
                <w:rFonts w:eastAsia="SimSun"/>
                <w:bCs/>
                <w:sz w:val="16"/>
                <w:szCs w:val="16"/>
                <w:u w:val="single"/>
                <w:lang w:eastAsia="zh-CN"/>
              </w:rPr>
            </w:pPr>
          </w:p>
          <w:p w14:paraId="1A9AABBD" w14:textId="77777777" w:rsidR="005F0869" w:rsidRPr="006412EE" w:rsidRDefault="005F0869" w:rsidP="00082D7D">
            <w:pPr>
              <w:rPr>
                <w:rFonts w:eastAsia="SimSun"/>
                <w:bCs/>
                <w:sz w:val="16"/>
                <w:szCs w:val="16"/>
                <w:u w:val="single"/>
                <w:lang w:eastAsia="zh-CN"/>
              </w:rPr>
            </w:pPr>
          </w:p>
          <w:p w14:paraId="3ABB29EF" w14:textId="77777777" w:rsidR="005F0869" w:rsidRDefault="005F0869" w:rsidP="00082D7D">
            <w:pPr>
              <w:rPr>
                <w:rFonts w:eastAsia="SimSun"/>
                <w:bCs/>
                <w:sz w:val="16"/>
                <w:szCs w:val="16"/>
                <w:u w:val="single"/>
                <w:lang w:eastAsia="zh-CN"/>
              </w:rPr>
            </w:pPr>
          </w:p>
        </w:tc>
      </w:tr>
    </w:tbl>
    <w:p w14:paraId="12E7055C" w14:textId="77777777" w:rsidR="005F0869" w:rsidRDefault="005F0869" w:rsidP="005F0869"/>
    <w:p w14:paraId="43C55A43" w14:textId="77777777" w:rsidR="005F0869" w:rsidRDefault="005F0869" w:rsidP="005F0869"/>
    <w:p w14:paraId="05248CE4" w14:textId="77777777" w:rsidR="005F0869" w:rsidRDefault="005F0869" w:rsidP="005F0869"/>
    <w:p w14:paraId="663DC46B" w14:textId="77777777" w:rsidR="005F0869" w:rsidRDefault="005F0869" w:rsidP="005F0869"/>
    <w:p w14:paraId="6AA5228C" w14:textId="77777777" w:rsidR="005F0869" w:rsidRDefault="005F0869" w:rsidP="005F0869"/>
    <w:p w14:paraId="5C2B415B" w14:textId="77777777" w:rsidR="005F0869" w:rsidRDefault="005F0869" w:rsidP="005F0869"/>
    <w:p w14:paraId="02771A80" w14:textId="77777777" w:rsidR="005F0869" w:rsidRDefault="005F0869" w:rsidP="005F0869"/>
    <w:p w14:paraId="2E405D31" w14:textId="77777777" w:rsidR="005F0869" w:rsidRDefault="005F0869" w:rsidP="005F0869"/>
    <w:p w14:paraId="7643FF96" w14:textId="77777777" w:rsidR="005F0869" w:rsidRDefault="005F0869" w:rsidP="005F0869"/>
    <w:p w14:paraId="29B105B8" w14:textId="77777777" w:rsidR="005F0869" w:rsidRDefault="005F0869" w:rsidP="005F0869"/>
    <w:p w14:paraId="073530CD" w14:textId="77777777" w:rsidR="005F0869" w:rsidRDefault="005F0869" w:rsidP="005F0869"/>
    <w:p w14:paraId="1E9DCA7E" w14:textId="77777777" w:rsidR="005F0869" w:rsidRDefault="005F0869" w:rsidP="005F0869"/>
    <w:p w14:paraId="266E0916" w14:textId="77777777" w:rsidR="005F0869" w:rsidRPr="0026621B" w:rsidRDefault="005F0869" w:rsidP="005F0869">
      <w:pPr>
        <w:rPr>
          <w:sz w:val="18"/>
          <w:szCs w:val="18"/>
        </w:rPr>
      </w:pPr>
      <w:r w:rsidRPr="0026621B">
        <w:rPr>
          <w:sz w:val="18"/>
          <w:szCs w:val="18"/>
        </w:rPr>
        <w:t>* Only reported outcome measures that related to study question</w:t>
      </w:r>
    </w:p>
    <w:p w14:paraId="665F4524" w14:textId="77777777" w:rsidR="005F0869" w:rsidRDefault="005F0869" w:rsidP="005F0869">
      <w:pPr>
        <w:rPr>
          <w:sz w:val="18"/>
          <w:szCs w:val="18"/>
        </w:rPr>
      </w:pPr>
      <w:r w:rsidRPr="0026621B">
        <w:rPr>
          <w:sz w:val="18"/>
          <w:szCs w:val="18"/>
        </w:rPr>
        <w:t>† p&lt;.05</w:t>
      </w:r>
      <w:r>
        <w:rPr>
          <w:sz w:val="18"/>
          <w:szCs w:val="18"/>
        </w:rPr>
        <w:t>; significant results as reported by the authors based upon results of multivariate regression analysis</w:t>
      </w:r>
    </w:p>
    <w:p w14:paraId="6FEC6019" w14:textId="77777777" w:rsidR="005F0869" w:rsidRPr="00B266C8" w:rsidRDefault="005F0869" w:rsidP="005F0869">
      <w:pPr>
        <w:rPr>
          <w:b/>
          <w:highlight w:val="yellow"/>
        </w:rPr>
      </w:pPr>
      <w:r w:rsidRPr="00B266C8">
        <w:rPr>
          <w:b/>
          <w:highlight w:val="yellow"/>
        </w:rPr>
        <w:br w:type="page"/>
      </w:r>
    </w:p>
    <w:p w14:paraId="5A2FA01B" w14:textId="70C2386E" w:rsidR="005F0869" w:rsidRPr="00AE2FFA" w:rsidRDefault="005F0869" w:rsidP="00040EF5">
      <w:pPr>
        <w:ind w:left="-737"/>
        <w:outlineLvl w:val="0"/>
        <w:rPr>
          <w:b/>
        </w:rPr>
      </w:pPr>
      <w:r>
        <w:rPr>
          <w:b/>
        </w:rPr>
        <w:lastRenderedPageBreak/>
        <w:t>Key Question 2</w:t>
      </w:r>
      <w:r w:rsidRPr="00AE2FFA">
        <w:rPr>
          <w:b/>
        </w:rPr>
        <w:t xml:space="preserve">: Demographics </w:t>
      </w:r>
    </w:p>
    <w:tbl>
      <w:tblPr>
        <w:tblpPr w:leftFromText="180" w:rightFromText="180" w:vertAnchor="text" w:horzAnchor="margin" w:tblpX="-774" w:tblpY="170"/>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193"/>
        <w:gridCol w:w="2178"/>
        <w:gridCol w:w="2232"/>
        <w:gridCol w:w="2970"/>
        <w:gridCol w:w="2790"/>
        <w:gridCol w:w="1998"/>
      </w:tblGrid>
      <w:tr w:rsidR="005F0869" w:rsidRPr="00624E7D" w14:paraId="3F2D6853" w14:textId="77777777" w:rsidTr="00082D7D">
        <w:trPr>
          <w:trHeight w:val="562"/>
        </w:trPr>
        <w:tc>
          <w:tcPr>
            <w:tcW w:w="985" w:type="dxa"/>
            <w:vAlign w:val="center"/>
          </w:tcPr>
          <w:p w14:paraId="701E23EB" w14:textId="77777777" w:rsidR="005F0869" w:rsidRPr="00F6621B" w:rsidRDefault="005F0869" w:rsidP="00082D7D">
            <w:pPr>
              <w:jc w:val="center"/>
              <w:rPr>
                <w:b/>
                <w:sz w:val="20"/>
                <w:szCs w:val="20"/>
              </w:rPr>
            </w:pPr>
            <w:r w:rsidRPr="00F6621B">
              <w:rPr>
                <w:b/>
                <w:sz w:val="20"/>
                <w:szCs w:val="20"/>
              </w:rPr>
              <w:t>Author</w:t>
            </w:r>
          </w:p>
        </w:tc>
        <w:tc>
          <w:tcPr>
            <w:tcW w:w="1193" w:type="dxa"/>
            <w:vAlign w:val="center"/>
          </w:tcPr>
          <w:p w14:paraId="4F54CEBA" w14:textId="77777777" w:rsidR="005F0869" w:rsidRPr="00F6621B" w:rsidRDefault="005F0869" w:rsidP="00082D7D">
            <w:pPr>
              <w:jc w:val="center"/>
              <w:rPr>
                <w:b/>
                <w:sz w:val="20"/>
                <w:szCs w:val="20"/>
              </w:rPr>
            </w:pPr>
            <w:r w:rsidRPr="00F6621B">
              <w:rPr>
                <w:b/>
                <w:sz w:val="20"/>
                <w:szCs w:val="20"/>
              </w:rPr>
              <w:t>Study Design</w:t>
            </w:r>
          </w:p>
        </w:tc>
        <w:tc>
          <w:tcPr>
            <w:tcW w:w="2178" w:type="dxa"/>
            <w:vAlign w:val="center"/>
          </w:tcPr>
          <w:p w14:paraId="038BA631" w14:textId="77777777" w:rsidR="005F0869" w:rsidRPr="00F6621B" w:rsidRDefault="005F0869" w:rsidP="00082D7D">
            <w:pPr>
              <w:jc w:val="center"/>
              <w:rPr>
                <w:b/>
                <w:sz w:val="20"/>
                <w:szCs w:val="20"/>
              </w:rPr>
            </w:pPr>
            <w:r w:rsidRPr="00F6621B">
              <w:rPr>
                <w:b/>
                <w:sz w:val="20"/>
                <w:szCs w:val="20"/>
              </w:rPr>
              <w:t>Population</w:t>
            </w:r>
          </w:p>
        </w:tc>
        <w:tc>
          <w:tcPr>
            <w:tcW w:w="2232" w:type="dxa"/>
            <w:vAlign w:val="center"/>
          </w:tcPr>
          <w:p w14:paraId="1F735981" w14:textId="77777777" w:rsidR="005F0869" w:rsidRPr="00F6621B" w:rsidRDefault="005F0869" w:rsidP="00082D7D">
            <w:pPr>
              <w:jc w:val="center"/>
              <w:rPr>
                <w:b/>
                <w:sz w:val="20"/>
                <w:szCs w:val="20"/>
              </w:rPr>
            </w:pPr>
            <w:r w:rsidRPr="00F6621B">
              <w:rPr>
                <w:b/>
                <w:sz w:val="20"/>
                <w:szCs w:val="20"/>
              </w:rPr>
              <w:t xml:space="preserve">Baseline Inclusion/ Exclusion Criteria </w:t>
            </w:r>
          </w:p>
        </w:tc>
        <w:tc>
          <w:tcPr>
            <w:tcW w:w="2970" w:type="dxa"/>
            <w:vAlign w:val="center"/>
          </w:tcPr>
          <w:p w14:paraId="273D6A14" w14:textId="77777777" w:rsidR="005F0869" w:rsidRPr="00F6621B" w:rsidRDefault="005F0869" w:rsidP="00082D7D">
            <w:pPr>
              <w:jc w:val="center"/>
              <w:rPr>
                <w:b/>
                <w:sz w:val="20"/>
                <w:szCs w:val="20"/>
              </w:rPr>
            </w:pPr>
            <w:r w:rsidRPr="00F6621B">
              <w:rPr>
                <w:b/>
                <w:sz w:val="20"/>
                <w:szCs w:val="20"/>
              </w:rPr>
              <w:t>Baseline Population Definition and Characteristics</w:t>
            </w:r>
          </w:p>
        </w:tc>
        <w:tc>
          <w:tcPr>
            <w:tcW w:w="2790" w:type="dxa"/>
            <w:vAlign w:val="center"/>
          </w:tcPr>
          <w:p w14:paraId="7A1B4E4A" w14:textId="77777777" w:rsidR="005F0869" w:rsidRPr="00F6621B" w:rsidRDefault="005F0869" w:rsidP="00082D7D">
            <w:pPr>
              <w:jc w:val="center"/>
              <w:rPr>
                <w:b/>
                <w:sz w:val="20"/>
                <w:szCs w:val="20"/>
              </w:rPr>
            </w:pPr>
            <w:r w:rsidRPr="00F6621B">
              <w:rPr>
                <w:b/>
                <w:sz w:val="20"/>
                <w:szCs w:val="20"/>
              </w:rPr>
              <w:t xml:space="preserve">Baseline MRI Characteristics </w:t>
            </w:r>
          </w:p>
          <w:p w14:paraId="04976299" w14:textId="77777777" w:rsidR="005F0869" w:rsidRPr="00F6621B" w:rsidRDefault="005F0869" w:rsidP="00082D7D">
            <w:pPr>
              <w:jc w:val="center"/>
              <w:rPr>
                <w:b/>
                <w:sz w:val="20"/>
                <w:szCs w:val="20"/>
              </w:rPr>
            </w:pPr>
            <w:r w:rsidRPr="00F6621B">
              <w:rPr>
                <w:b/>
                <w:sz w:val="20"/>
                <w:szCs w:val="20"/>
              </w:rPr>
              <w:t>and Assessment</w:t>
            </w:r>
          </w:p>
        </w:tc>
        <w:tc>
          <w:tcPr>
            <w:tcW w:w="1998" w:type="dxa"/>
          </w:tcPr>
          <w:p w14:paraId="3EAE48D8" w14:textId="77777777" w:rsidR="005F0869" w:rsidRPr="00F6621B" w:rsidRDefault="005F0869" w:rsidP="00082D7D">
            <w:pPr>
              <w:jc w:val="center"/>
              <w:rPr>
                <w:b/>
                <w:sz w:val="20"/>
                <w:szCs w:val="20"/>
              </w:rPr>
            </w:pPr>
            <w:r>
              <w:rPr>
                <w:b/>
                <w:sz w:val="20"/>
                <w:szCs w:val="20"/>
              </w:rPr>
              <w:t>MRI Timing: Injury and Intervention</w:t>
            </w:r>
          </w:p>
        </w:tc>
      </w:tr>
      <w:tr w:rsidR="005F0869" w:rsidRPr="00624E7D" w14:paraId="7B6BC590" w14:textId="77777777" w:rsidTr="00082D7D">
        <w:trPr>
          <w:trHeight w:val="172"/>
        </w:trPr>
        <w:tc>
          <w:tcPr>
            <w:tcW w:w="985" w:type="dxa"/>
          </w:tcPr>
          <w:p w14:paraId="4C081A88" w14:textId="77777777" w:rsidR="005F0869" w:rsidRDefault="005F0869" w:rsidP="00082D7D">
            <w:pPr>
              <w:rPr>
                <w:sz w:val="18"/>
                <w:szCs w:val="18"/>
              </w:rPr>
            </w:pPr>
            <w:proofErr w:type="spellStart"/>
            <w:r>
              <w:rPr>
                <w:sz w:val="18"/>
                <w:szCs w:val="18"/>
              </w:rPr>
              <w:t>Aarabi</w:t>
            </w:r>
            <w:proofErr w:type="spellEnd"/>
            <w:r>
              <w:rPr>
                <w:sz w:val="18"/>
                <w:szCs w:val="18"/>
              </w:rPr>
              <w:t xml:space="preserve"> (2011)</w:t>
            </w:r>
          </w:p>
          <w:p w14:paraId="6DEEC033" w14:textId="77777777" w:rsidR="005F0869" w:rsidRPr="006C7FDA" w:rsidRDefault="005F0869" w:rsidP="00082D7D">
            <w:pPr>
              <w:rPr>
                <w:sz w:val="18"/>
                <w:szCs w:val="18"/>
              </w:rPr>
            </w:pPr>
          </w:p>
        </w:tc>
        <w:tc>
          <w:tcPr>
            <w:tcW w:w="1193" w:type="dxa"/>
          </w:tcPr>
          <w:p w14:paraId="7B505AD6" w14:textId="77777777" w:rsidR="005F0869" w:rsidRPr="006C7FDA" w:rsidRDefault="005F0869" w:rsidP="00082D7D">
            <w:pPr>
              <w:ind w:right="-108"/>
              <w:rPr>
                <w:sz w:val="18"/>
                <w:szCs w:val="18"/>
              </w:rPr>
            </w:pPr>
            <w:r>
              <w:rPr>
                <w:sz w:val="18"/>
                <w:szCs w:val="18"/>
              </w:rPr>
              <w:t>Retrospective cohort</w:t>
            </w:r>
          </w:p>
        </w:tc>
        <w:tc>
          <w:tcPr>
            <w:tcW w:w="2178" w:type="dxa"/>
          </w:tcPr>
          <w:p w14:paraId="54B9BCC0" w14:textId="77777777" w:rsidR="005F0869" w:rsidRPr="006C7FDA" w:rsidRDefault="005F0869" w:rsidP="00082D7D">
            <w:pPr>
              <w:jc w:val="both"/>
              <w:rPr>
                <w:sz w:val="18"/>
                <w:szCs w:val="18"/>
              </w:rPr>
            </w:pPr>
            <w:r>
              <w:rPr>
                <w:sz w:val="18"/>
                <w:szCs w:val="18"/>
              </w:rPr>
              <w:t>N = 42</w:t>
            </w:r>
          </w:p>
          <w:p w14:paraId="748AF913" w14:textId="77777777" w:rsidR="005F0869" w:rsidRPr="006C7FDA" w:rsidRDefault="005F0869" w:rsidP="00082D7D">
            <w:pPr>
              <w:rPr>
                <w:sz w:val="18"/>
                <w:szCs w:val="18"/>
              </w:rPr>
            </w:pPr>
            <w:r>
              <w:rPr>
                <w:sz w:val="18"/>
                <w:szCs w:val="18"/>
              </w:rPr>
              <w:t>Sex: 83.3</w:t>
            </w:r>
            <w:r w:rsidRPr="006C7FDA">
              <w:rPr>
                <w:sz w:val="18"/>
                <w:szCs w:val="18"/>
              </w:rPr>
              <w:t>% (</w:t>
            </w:r>
            <w:r>
              <w:rPr>
                <w:sz w:val="18"/>
                <w:szCs w:val="18"/>
              </w:rPr>
              <w:t>35/42</w:t>
            </w:r>
            <w:r w:rsidRPr="006C7FDA">
              <w:rPr>
                <w:sz w:val="18"/>
                <w:szCs w:val="18"/>
              </w:rPr>
              <w:t>) male</w:t>
            </w:r>
          </w:p>
          <w:p w14:paraId="12823A40" w14:textId="77777777" w:rsidR="005F0869" w:rsidRPr="006C7FDA" w:rsidRDefault="005F0869" w:rsidP="00082D7D">
            <w:pPr>
              <w:rPr>
                <w:sz w:val="18"/>
                <w:szCs w:val="18"/>
              </w:rPr>
            </w:pPr>
            <w:r>
              <w:rPr>
                <w:sz w:val="18"/>
                <w:szCs w:val="18"/>
              </w:rPr>
              <w:t>Mean age: 58.3 (32-87</w:t>
            </w:r>
            <w:r w:rsidRPr="006C7FDA">
              <w:rPr>
                <w:sz w:val="18"/>
                <w:szCs w:val="18"/>
              </w:rPr>
              <w:t>) years</w:t>
            </w:r>
          </w:p>
          <w:p w14:paraId="290175E7" w14:textId="77777777" w:rsidR="005F0869" w:rsidRPr="00323F15" w:rsidRDefault="005F0869" w:rsidP="00082D7D">
            <w:pPr>
              <w:rPr>
                <w:sz w:val="18"/>
                <w:szCs w:val="18"/>
              </w:rPr>
            </w:pPr>
            <w:r w:rsidRPr="00323F15">
              <w:rPr>
                <w:sz w:val="18"/>
                <w:szCs w:val="18"/>
              </w:rPr>
              <w:t xml:space="preserve">Mean F/U time: </w:t>
            </w:r>
            <w:r>
              <w:rPr>
                <w:sz w:val="18"/>
                <w:szCs w:val="18"/>
              </w:rPr>
              <w:t>29.1 ± 27</w:t>
            </w:r>
            <w:r w:rsidRPr="00323F15">
              <w:rPr>
                <w:sz w:val="18"/>
                <w:szCs w:val="18"/>
              </w:rPr>
              <w:t xml:space="preserve"> months</w:t>
            </w:r>
          </w:p>
          <w:p w14:paraId="3814F1CA" w14:textId="77777777" w:rsidR="005F0869" w:rsidRPr="006C7FDA" w:rsidRDefault="005F0869" w:rsidP="00082D7D">
            <w:pPr>
              <w:jc w:val="both"/>
              <w:rPr>
                <w:sz w:val="18"/>
                <w:szCs w:val="18"/>
              </w:rPr>
            </w:pPr>
            <w:r>
              <w:rPr>
                <w:sz w:val="18"/>
                <w:szCs w:val="18"/>
              </w:rPr>
              <w:t>F/U %: 85.7% (42/49)</w:t>
            </w:r>
          </w:p>
        </w:tc>
        <w:tc>
          <w:tcPr>
            <w:tcW w:w="2232" w:type="dxa"/>
          </w:tcPr>
          <w:p w14:paraId="168CA82E" w14:textId="77777777" w:rsidR="005F0869" w:rsidRPr="00E77558" w:rsidRDefault="005F0869" w:rsidP="00082D7D">
            <w:pPr>
              <w:rPr>
                <w:i/>
                <w:sz w:val="18"/>
                <w:szCs w:val="18"/>
              </w:rPr>
            </w:pPr>
            <w:r>
              <w:rPr>
                <w:i/>
                <w:sz w:val="18"/>
                <w:szCs w:val="18"/>
              </w:rPr>
              <w:t>In</w:t>
            </w:r>
            <w:r w:rsidRPr="00E77558">
              <w:rPr>
                <w:i/>
                <w:sz w:val="18"/>
                <w:szCs w:val="18"/>
              </w:rPr>
              <w:t>clusion:</w:t>
            </w:r>
          </w:p>
          <w:p w14:paraId="2D1C9F5D" w14:textId="77777777" w:rsidR="005F0869" w:rsidRPr="00290A7B" w:rsidRDefault="005F0869" w:rsidP="00082D7D">
            <w:pPr>
              <w:numPr>
                <w:ilvl w:val="0"/>
                <w:numId w:val="6"/>
              </w:numPr>
              <w:ind w:left="162" w:hanging="162"/>
              <w:rPr>
                <w:i/>
                <w:sz w:val="18"/>
                <w:szCs w:val="18"/>
              </w:rPr>
            </w:pPr>
            <w:r>
              <w:rPr>
                <w:sz w:val="18"/>
                <w:szCs w:val="18"/>
              </w:rPr>
              <w:t xml:space="preserve">≥ 18 </w:t>
            </w:r>
            <w:proofErr w:type="gramStart"/>
            <w:r>
              <w:rPr>
                <w:sz w:val="18"/>
                <w:szCs w:val="18"/>
              </w:rPr>
              <w:t>years</w:t>
            </w:r>
            <w:proofErr w:type="gramEnd"/>
            <w:r>
              <w:rPr>
                <w:sz w:val="18"/>
                <w:szCs w:val="18"/>
              </w:rPr>
              <w:t xml:space="preserve"> old</w:t>
            </w:r>
          </w:p>
          <w:p w14:paraId="3E1A8488" w14:textId="77777777" w:rsidR="005F0869" w:rsidRPr="00290A7B" w:rsidRDefault="005F0869" w:rsidP="00082D7D">
            <w:pPr>
              <w:numPr>
                <w:ilvl w:val="0"/>
                <w:numId w:val="6"/>
              </w:numPr>
              <w:ind w:left="162" w:hanging="162"/>
              <w:rPr>
                <w:i/>
                <w:sz w:val="18"/>
                <w:szCs w:val="18"/>
              </w:rPr>
            </w:pPr>
            <w:r>
              <w:rPr>
                <w:sz w:val="18"/>
                <w:szCs w:val="18"/>
              </w:rPr>
              <w:t>History of trauma</w:t>
            </w:r>
          </w:p>
          <w:p w14:paraId="1A5B35C4" w14:textId="09631489" w:rsidR="005F0869" w:rsidRPr="00290A7B" w:rsidRDefault="005F0869" w:rsidP="00082D7D">
            <w:pPr>
              <w:numPr>
                <w:ilvl w:val="0"/>
                <w:numId w:val="6"/>
              </w:numPr>
              <w:ind w:left="162" w:hanging="162"/>
              <w:rPr>
                <w:i/>
                <w:sz w:val="18"/>
                <w:szCs w:val="18"/>
              </w:rPr>
            </w:pPr>
            <w:r>
              <w:rPr>
                <w:sz w:val="18"/>
                <w:szCs w:val="18"/>
              </w:rPr>
              <w:t xml:space="preserve">Acute traumatic </w:t>
            </w:r>
            <w:r w:rsidR="008F5D32">
              <w:rPr>
                <w:sz w:val="18"/>
                <w:szCs w:val="18"/>
              </w:rPr>
              <w:t>CCS</w:t>
            </w:r>
            <w:r>
              <w:rPr>
                <w:sz w:val="18"/>
                <w:szCs w:val="18"/>
              </w:rPr>
              <w:t>*</w:t>
            </w:r>
          </w:p>
          <w:p w14:paraId="382A6A4F" w14:textId="77777777" w:rsidR="005F0869" w:rsidRPr="00290A7B" w:rsidRDefault="005F0869" w:rsidP="00082D7D">
            <w:pPr>
              <w:numPr>
                <w:ilvl w:val="0"/>
                <w:numId w:val="6"/>
              </w:numPr>
              <w:ind w:left="162" w:hanging="162"/>
              <w:rPr>
                <w:i/>
                <w:sz w:val="18"/>
                <w:szCs w:val="18"/>
              </w:rPr>
            </w:pPr>
            <w:r>
              <w:rPr>
                <w:sz w:val="18"/>
                <w:szCs w:val="18"/>
              </w:rPr>
              <w:t>Admission ASIA motor score &lt; 96</w:t>
            </w:r>
          </w:p>
          <w:p w14:paraId="4E3D24D3" w14:textId="77777777" w:rsidR="005F0869" w:rsidRPr="00290A7B" w:rsidRDefault="005F0869" w:rsidP="00082D7D">
            <w:pPr>
              <w:numPr>
                <w:ilvl w:val="0"/>
                <w:numId w:val="6"/>
              </w:numPr>
              <w:ind w:left="162" w:hanging="162"/>
              <w:rPr>
                <w:i/>
                <w:sz w:val="18"/>
                <w:szCs w:val="18"/>
              </w:rPr>
            </w:pPr>
            <w:r>
              <w:rPr>
                <w:sz w:val="18"/>
                <w:szCs w:val="18"/>
              </w:rPr>
              <w:t>Evidence of spinal stenosis on imaging studies w/ or w/o distractive extension Stage 1</w:t>
            </w:r>
          </w:p>
          <w:p w14:paraId="1ABAA179" w14:textId="77777777" w:rsidR="005F0869" w:rsidRPr="00290A7B" w:rsidRDefault="005F0869" w:rsidP="00082D7D">
            <w:pPr>
              <w:numPr>
                <w:ilvl w:val="0"/>
                <w:numId w:val="6"/>
              </w:numPr>
              <w:ind w:left="162" w:hanging="162"/>
              <w:rPr>
                <w:i/>
                <w:sz w:val="18"/>
                <w:szCs w:val="18"/>
              </w:rPr>
            </w:pPr>
            <w:r>
              <w:rPr>
                <w:sz w:val="18"/>
                <w:szCs w:val="18"/>
              </w:rPr>
              <w:t>Underwent surgical decompression of spinal cord</w:t>
            </w:r>
          </w:p>
          <w:p w14:paraId="04D16B3D" w14:textId="77777777" w:rsidR="005F0869" w:rsidRPr="00290A7B" w:rsidRDefault="005F0869" w:rsidP="00082D7D">
            <w:pPr>
              <w:numPr>
                <w:ilvl w:val="0"/>
                <w:numId w:val="6"/>
              </w:numPr>
              <w:ind w:left="162" w:hanging="162"/>
              <w:rPr>
                <w:i/>
                <w:sz w:val="18"/>
                <w:szCs w:val="18"/>
              </w:rPr>
            </w:pPr>
            <w:r>
              <w:rPr>
                <w:sz w:val="18"/>
                <w:szCs w:val="18"/>
              </w:rPr>
              <w:t>ASIA Impairment Scale Grades C or D</w:t>
            </w:r>
          </w:p>
          <w:p w14:paraId="710BB330" w14:textId="77777777" w:rsidR="005F0869" w:rsidRPr="00E77558" w:rsidRDefault="005F0869" w:rsidP="00082D7D">
            <w:pPr>
              <w:rPr>
                <w:i/>
                <w:sz w:val="18"/>
                <w:szCs w:val="18"/>
              </w:rPr>
            </w:pPr>
            <w:r w:rsidRPr="00E77558">
              <w:rPr>
                <w:i/>
                <w:sz w:val="18"/>
                <w:szCs w:val="18"/>
              </w:rPr>
              <w:t>Exclusion:</w:t>
            </w:r>
          </w:p>
          <w:p w14:paraId="68E622D5" w14:textId="77777777" w:rsidR="005F0869" w:rsidRDefault="005F0869" w:rsidP="00082D7D">
            <w:pPr>
              <w:numPr>
                <w:ilvl w:val="0"/>
                <w:numId w:val="6"/>
              </w:numPr>
              <w:ind w:left="162" w:hanging="162"/>
              <w:rPr>
                <w:sz w:val="18"/>
                <w:szCs w:val="18"/>
              </w:rPr>
            </w:pPr>
            <w:r>
              <w:rPr>
                <w:sz w:val="18"/>
                <w:szCs w:val="18"/>
              </w:rPr>
              <w:t>Fracture dislocations including distractive extension Stage 2</w:t>
            </w:r>
          </w:p>
          <w:p w14:paraId="5FD342E2" w14:textId="77777777" w:rsidR="005F0869" w:rsidRDefault="005F0869" w:rsidP="00082D7D">
            <w:pPr>
              <w:numPr>
                <w:ilvl w:val="0"/>
                <w:numId w:val="6"/>
              </w:numPr>
              <w:ind w:left="162" w:hanging="162"/>
              <w:rPr>
                <w:sz w:val="18"/>
                <w:szCs w:val="18"/>
              </w:rPr>
            </w:pPr>
            <w:r>
              <w:rPr>
                <w:sz w:val="18"/>
                <w:szCs w:val="18"/>
              </w:rPr>
              <w:t>SCI w/o cord compression on MRI</w:t>
            </w:r>
          </w:p>
          <w:p w14:paraId="46B9BB75" w14:textId="77777777" w:rsidR="005F0869" w:rsidRDefault="005F0869" w:rsidP="00082D7D">
            <w:pPr>
              <w:numPr>
                <w:ilvl w:val="0"/>
                <w:numId w:val="6"/>
              </w:numPr>
              <w:ind w:left="162" w:hanging="162"/>
              <w:rPr>
                <w:sz w:val="18"/>
                <w:szCs w:val="18"/>
              </w:rPr>
            </w:pPr>
            <w:r>
              <w:rPr>
                <w:sz w:val="18"/>
                <w:szCs w:val="18"/>
              </w:rPr>
              <w:t xml:space="preserve">Acute disc </w:t>
            </w:r>
            <w:proofErr w:type="gramStart"/>
            <w:r>
              <w:rPr>
                <w:sz w:val="18"/>
                <w:szCs w:val="18"/>
              </w:rPr>
              <w:t>prolapse</w:t>
            </w:r>
            <w:proofErr w:type="gramEnd"/>
          </w:p>
          <w:p w14:paraId="5E594BCC" w14:textId="77777777" w:rsidR="005F0869" w:rsidRDefault="005F0869" w:rsidP="00082D7D">
            <w:pPr>
              <w:numPr>
                <w:ilvl w:val="0"/>
                <w:numId w:val="6"/>
              </w:numPr>
              <w:ind w:left="162" w:hanging="162"/>
              <w:rPr>
                <w:sz w:val="18"/>
                <w:szCs w:val="18"/>
              </w:rPr>
            </w:pPr>
            <w:r>
              <w:rPr>
                <w:sz w:val="18"/>
                <w:szCs w:val="18"/>
              </w:rPr>
              <w:t>Admission ASIA motor scores of 96-100</w:t>
            </w:r>
          </w:p>
          <w:p w14:paraId="22BDB836" w14:textId="77777777" w:rsidR="005F0869" w:rsidRDefault="005F0869" w:rsidP="00082D7D">
            <w:pPr>
              <w:numPr>
                <w:ilvl w:val="0"/>
                <w:numId w:val="6"/>
              </w:numPr>
              <w:ind w:left="162" w:hanging="162"/>
              <w:rPr>
                <w:sz w:val="18"/>
                <w:szCs w:val="18"/>
              </w:rPr>
            </w:pPr>
            <w:r>
              <w:rPr>
                <w:sz w:val="18"/>
                <w:szCs w:val="18"/>
              </w:rPr>
              <w:t>Patients with TBI or baseline dementia</w:t>
            </w:r>
          </w:p>
          <w:p w14:paraId="6350C70F" w14:textId="77777777" w:rsidR="005F0869" w:rsidRPr="00290A7B" w:rsidRDefault="005F0869" w:rsidP="00082D7D">
            <w:pPr>
              <w:numPr>
                <w:ilvl w:val="0"/>
                <w:numId w:val="6"/>
              </w:numPr>
              <w:ind w:left="162" w:hanging="162"/>
              <w:rPr>
                <w:sz w:val="18"/>
                <w:szCs w:val="18"/>
              </w:rPr>
            </w:pPr>
            <w:r>
              <w:rPr>
                <w:sz w:val="18"/>
                <w:szCs w:val="18"/>
              </w:rPr>
              <w:t>ASIA Impairment Scale Grades A, B or E</w:t>
            </w:r>
          </w:p>
        </w:tc>
        <w:tc>
          <w:tcPr>
            <w:tcW w:w="2970" w:type="dxa"/>
            <w:shd w:val="clear" w:color="auto" w:fill="auto"/>
          </w:tcPr>
          <w:p w14:paraId="2CF16351" w14:textId="77777777" w:rsidR="005F0869" w:rsidRDefault="005F0869" w:rsidP="00082D7D">
            <w:pPr>
              <w:rPr>
                <w:sz w:val="18"/>
                <w:szCs w:val="18"/>
              </w:rPr>
            </w:pPr>
            <w:r w:rsidRPr="0016286A">
              <w:rPr>
                <w:i/>
                <w:sz w:val="18"/>
                <w:szCs w:val="18"/>
              </w:rPr>
              <w:t>Population:</w:t>
            </w:r>
            <w:r>
              <w:rPr>
                <w:i/>
                <w:sz w:val="18"/>
                <w:szCs w:val="18"/>
              </w:rPr>
              <w:t xml:space="preserve"> </w:t>
            </w:r>
            <w:r>
              <w:rPr>
                <w:sz w:val="18"/>
                <w:szCs w:val="18"/>
              </w:rPr>
              <w:t>Patients with acute traumatic CCS who were admitted to the R. Adams Cowley Shock Trauma Center from January 1, 2000 to April 30, 2008</w:t>
            </w:r>
          </w:p>
          <w:p w14:paraId="437BDE3C" w14:textId="77777777" w:rsidR="005F0869" w:rsidRDefault="005F0869" w:rsidP="00082D7D">
            <w:pPr>
              <w:rPr>
                <w:sz w:val="18"/>
                <w:szCs w:val="18"/>
              </w:rPr>
            </w:pPr>
          </w:p>
          <w:p w14:paraId="02098C67" w14:textId="19B89B46" w:rsidR="005F0869" w:rsidRDefault="005F0869" w:rsidP="00082D7D">
            <w:pPr>
              <w:rPr>
                <w:sz w:val="18"/>
                <w:szCs w:val="18"/>
              </w:rPr>
            </w:pPr>
            <w:r w:rsidRPr="0016286A">
              <w:rPr>
                <w:i/>
                <w:sz w:val="18"/>
                <w:szCs w:val="18"/>
              </w:rPr>
              <w:t>Intervention:</w:t>
            </w:r>
            <w:r>
              <w:rPr>
                <w:sz w:val="18"/>
                <w:szCs w:val="18"/>
              </w:rPr>
              <w:t xml:space="preserve"> Patients chose early or late (w/in 6 weeks of injury) decompression surgery; surgical technique was influenced by imaging studies</w:t>
            </w:r>
          </w:p>
          <w:p w14:paraId="435BEE69" w14:textId="77777777" w:rsidR="005F0869" w:rsidRDefault="005F0869" w:rsidP="00082D7D">
            <w:pPr>
              <w:numPr>
                <w:ilvl w:val="0"/>
                <w:numId w:val="6"/>
              </w:numPr>
              <w:ind w:left="162" w:hanging="162"/>
              <w:rPr>
                <w:sz w:val="18"/>
                <w:szCs w:val="18"/>
              </w:rPr>
            </w:pPr>
            <w:r>
              <w:rPr>
                <w:sz w:val="18"/>
                <w:szCs w:val="18"/>
              </w:rPr>
              <w:t xml:space="preserve">Anterior cervical discectomy or </w:t>
            </w:r>
            <w:proofErr w:type="spellStart"/>
            <w:r>
              <w:rPr>
                <w:sz w:val="18"/>
                <w:szCs w:val="18"/>
              </w:rPr>
              <w:t>corpectomy</w:t>
            </w:r>
            <w:proofErr w:type="spellEnd"/>
            <w:r>
              <w:rPr>
                <w:sz w:val="18"/>
                <w:szCs w:val="18"/>
              </w:rPr>
              <w:t xml:space="preserve"> and fusion: 40.5% (17/42</w:t>
            </w:r>
            <w:r w:rsidRPr="0013635F">
              <w:rPr>
                <w:sz w:val="18"/>
                <w:szCs w:val="18"/>
              </w:rPr>
              <w:t>)</w:t>
            </w:r>
          </w:p>
          <w:p w14:paraId="38D60551" w14:textId="77777777" w:rsidR="005F0869" w:rsidRDefault="005F0869" w:rsidP="00082D7D">
            <w:pPr>
              <w:numPr>
                <w:ilvl w:val="0"/>
                <w:numId w:val="6"/>
              </w:numPr>
              <w:ind w:left="162" w:hanging="162"/>
              <w:rPr>
                <w:sz w:val="18"/>
                <w:szCs w:val="18"/>
              </w:rPr>
            </w:pPr>
            <w:r>
              <w:rPr>
                <w:sz w:val="18"/>
                <w:szCs w:val="18"/>
              </w:rPr>
              <w:t xml:space="preserve">Laminectomy or </w:t>
            </w:r>
            <w:proofErr w:type="spellStart"/>
            <w:r>
              <w:rPr>
                <w:sz w:val="18"/>
                <w:szCs w:val="18"/>
              </w:rPr>
              <w:t>laminoplasty</w:t>
            </w:r>
            <w:proofErr w:type="spellEnd"/>
            <w:r>
              <w:rPr>
                <w:sz w:val="18"/>
                <w:szCs w:val="18"/>
              </w:rPr>
              <w:t xml:space="preserve"> ± fusion: 33.3% (14/42)</w:t>
            </w:r>
          </w:p>
          <w:p w14:paraId="0596D6BC" w14:textId="77777777" w:rsidR="005F0869" w:rsidRDefault="005F0869" w:rsidP="00082D7D">
            <w:pPr>
              <w:numPr>
                <w:ilvl w:val="0"/>
                <w:numId w:val="6"/>
              </w:numPr>
              <w:ind w:left="162" w:hanging="162"/>
              <w:rPr>
                <w:sz w:val="18"/>
                <w:szCs w:val="18"/>
              </w:rPr>
            </w:pPr>
            <w:r>
              <w:rPr>
                <w:sz w:val="18"/>
                <w:szCs w:val="18"/>
              </w:rPr>
              <w:t xml:space="preserve">ACDF or </w:t>
            </w:r>
            <w:proofErr w:type="spellStart"/>
            <w:r>
              <w:rPr>
                <w:sz w:val="18"/>
                <w:szCs w:val="18"/>
              </w:rPr>
              <w:t>corpectomy</w:t>
            </w:r>
            <w:proofErr w:type="spellEnd"/>
            <w:r>
              <w:rPr>
                <w:sz w:val="18"/>
                <w:szCs w:val="18"/>
              </w:rPr>
              <w:t xml:space="preserve"> and laminectomy ± fusion: 26.2% (11/42)</w:t>
            </w:r>
          </w:p>
          <w:p w14:paraId="06B8A9C4" w14:textId="77777777" w:rsidR="005F0869" w:rsidRDefault="005F0869" w:rsidP="00082D7D">
            <w:pPr>
              <w:rPr>
                <w:sz w:val="18"/>
                <w:szCs w:val="18"/>
              </w:rPr>
            </w:pPr>
          </w:p>
          <w:p w14:paraId="755571E8" w14:textId="77777777" w:rsidR="005F0869" w:rsidRPr="0013635F" w:rsidRDefault="005F0869" w:rsidP="00082D7D">
            <w:pPr>
              <w:rPr>
                <w:i/>
                <w:sz w:val="18"/>
                <w:szCs w:val="18"/>
              </w:rPr>
            </w:pPr>
            <w:r>
              <w:rPr>
                <w:i/>
                <w:sz w:val="18"/>
                <w:szCs w:val="18"/>
              </w:rPr>
              <w:t>SCI Severity (ASIA Impairment scale)</w:t>
            </w:r>
          </w:p>
          <w:p w14:paraId="69FFC9D7" w14:textId="77777777" w:rsidR="005F0869" w:rsidRDefault="005F0869" w:rsidP="00082D7D">
            <w:pPr>
              <w:numPr>
                <w:ilvl w:val="0"/>
                <w:numId w:val="6"/>
              </w:numPr>
              <w:ind w:left="162" w:hanging="162"/>
              <w:rPr>
                <w:sz w:val="18"/>
                <w:szCs w:val="18"/>
              </w:rPr>
            </w:pPr>
            <w:r>
              <w:rPr>
                <w:sz w:val="18"/>
                <w:szCs w:val="18"/>
              </w:rPr>
              <w:t>ASIA grade C: 21.4% (9/42</w:t>
            </w:r>
            <w:r w:rsidRPr="0013635F">
              <w:rPr>
                <w:sz w:val="18"/>
                <w:szCs w:val="18"/>
              </w:rPr>
              <w:t>)</w:t>
            </w:r>
          </w:p>
          <w:p w14:paraId="14EF20FD" w14:textId="77777777" w:rsidR="005F0869" w:rsidRDefault="005F0869" w:rsidP="00082D7D">
            <w:pPr>
              <w:numPr>
                <w:ilvl w:val="0"/>
                <w:numId w:val="6"/>
              </w:numPr>
              <w:ind w:left="162" w:hanging="162"/>
              <w:rPr>
                <w:sz w:val="18"/>
                <w:szCs w:val="18"/>
              </w:rPr>
            </w:pPr>
            <w:r>
              <w:rPr>
                <w:sz w:val="18"/>
                <w:szCs w:val="18"/>
              </w:rPr>
              <w:t>ASIA grade D: 78.6% (33/42)</w:t>
            </w:r>
          </w:p>
          <w:p w14:paraId="34D14242" w14:textId="77777777" w:rsidR="005F0869" w:rsidRDefault="005F0869" w:rsidP="00082D7D">
            <w:pPr>
              <w:rPr>
                <w:sz w:val="18"/>
                <w:szCs w:val="18"/>
              </w:rPr>
            </w:pPr>
          </w:p>
          <w:p w14:paraId="5AE7A83B" w14:textId="77777777" w:rsidR="005F0869" w:rsidRDefault="005F0869" w:rsidP="00082D7D">
            <w:pPr>
              <w:rPr>
                <w:i/>
                <w:sz w:val="18"/>
                <w:szCs w:val="18"/>
              </w:rPr>
            </w:pPr>
            <w:r>
              <w:rPr>
                <w:i/>
                <w:sz w:val="18"/>
                <w:szCs w:val="18"/>
              </w:rPr>
              <w:t>Mean injury severity score: 16.8</w:t>
            </w:r>
          </w:p>
          <w:p w14:paraId="042DB980" w14:textId="77777777" w:rsidR="005F0869" w:rsidRDefault="005F0869" w:rsidP="00082D7D">
            <w:pPr>
              <w:rPr>
                <w:i/>
                <w:sz w:val="18"/>
                <w:szCs w:val="18"/>
              </w:rPr>
            </w:pPr>
          </w:p>
          <w:p w14:paraId="693223B6" w14:textId="77777777" w:rsidR="005F0869" w:rsidRDefault="005F0869" w:rsidP="00082D7D">
            <w:pPr>
              <w:rPr>
                <w:i/>
                <w:sz w:val="18"/>
                <w:szCs w:val="18"/>
              </w:rPr>
            </w:pPr>
            <w:r>
              <w:rPr>
                <w:i/>
                <w:sz w:val="18"/>
                <w:szCs w:val="18"/>
              </w:rPr>
              <w:t>Mean admission ASIA motor scale score: 63.8</w:t>
            </w:r>
          </w:p>
          <w:p w14:paraId="4390F082" w14:textId="77777777" w:rsidR="005F0869" w:rsidRDefault="005F0869" w:rsidP="00082D7D">
            <w:pPr>
              <w:rPr>
                <w:i/>
                <w:sz w:val="18"/>
                <w:szCs w:val="18"/>
              </w:rPr>
            </w:pPr>
          </w:p>
          <w:p w14:paraId="2A677A94" w14:textId="77777777" w:rsidR="005F0869" w:rsidRPr="002953DC" w:rsidRDefault="005F0869" w:rsidP="00082D7D">
            <w:pPr>
              <w:rPr>
                <w:sz w:val="18"/>
                <w:szCs w:val="18"/>
              </w:rPr>
            </w:pPr>
            <w:r>
              <w:rPr>
                <w:i/>
                <w:sz w:val="18"/>
                <w:szCs w:val="18"/>
              </w:rPr>
              <w:t>Mean total sensory score: 190</w:t>
            </w:r>
          </w:p>
        </w:tc>
        <w:tc>
          <w:tcPr>
            <w:tcW w:w="2790" w:type="dxa"/>
            <w:shd w:val="clear" w:color="auto" w:fill="auto"/>
          </w:tcPr>
          <w:p w14:paraId="5ED640F4" w14:textId="7DD8FA91" w:rsidR="005F0869" w:rsidRDefault="005F0869" w:rsidP="00082D7D">
            <w:pPr>
              <w:rPr>
                <w:sz w:val="18"/>
                <w:szCs w:val="18"/>
              </w:rPr>
            </w:pPr>
            <w:r>
              <w:rPr>
                <w:i/>
                <w:sz w:val="18"/>
                <w:szCs w:val="18"/>
              </w:rPr>
              <w:t xml:space="preserve">MRI characteristics: </w:t>
            </w:r>
            <w:r>
              <w:rPr>
                <w:sz w:val="18"/>
                <w:szCs w:val="18"/>
              </w:rPr>
              <w:t>MR images (40/42 patients) were</w:t>
            </w:r>
            <w:r w:rsidR="00175459">
              <w:rPr>
                <w:sz w:val="18"/>
                <w:szCs w:val="18"/>
              </w:rPr>
              <w:t xml:space="preserve"> obtained on 41 of 42 patients; </w:t>
            </w:r>
            <w:r>
              <w:rPr>
                <w:sz w:val="18"/>
                <w:szCs w:val="18"/>
              </w:rPr>
              <w:t>films on another patient were corr</w:t>
            </w:r>
            <w:r w:rsidR="00175459">
              <w:rPr>
                <w:sz w:val="18"/>
                <w:szCs w:val="18"/>
              </w:rPr>
              <w:t xml:space="preserve">upt and could not be retrieved. </w:t>
            </w:r>
            <w:r>
              <w:rPr>
                <w:sz w:val="18"/>
                <w:szCs w:val="18"/>
              </w:rPr>
              <w:t xml:space="preserve">T2-weighted images were used for image assessment. CT </w:t>
            </w:r>
            <w:r w:rsidR="008F4545">
              <w:rPr>
                <w:sz w:val="18"/>
                <w:szCs w:val="18"/>
              </w:rPr>
              <w:t xml:space="preserve">scans </w:t>
            </w:r>
            <w:r>
              <w:rPr>
                <w:sz w:val="18"/>
                <w:szCs w:val="18"/>
              </w:rPr>
              <w:t xml:space="preserve">of the cervical spine </w:t>
            </w:r>
            <w:r w:rsidR="008F4545">
              <w:rPr>
                <w:sz w:val="18"/>
                <w:szCs w:val="18"/>
              </w:rPr>
              <w:t xml:space="preserve">were obtained for all patients </w:t>
            </w:r>
            <w:r>
              <w:rPr>
                <w:sz w:val="18"/>
                <w:szCs w:val="18"/>
              </w:rPr>
              <w:t xml:space="preserve">with coronal, sagittal and axial reformatting.  </w:t>
            </w:r>
          </w:p>
          <w:p w14:paraId="5C86AB87" w14:textId="77777777" w:rsidR="005F0869" w:rsidRDefault="005F0869" w:rsidP="00082D7D">
            <w:pPr>
              <w:rPr>
                <w:sz w:val="18"/>
                <w:szCs w:val="18"/>
              </w:rPr>
            </w:pPr>
          </w:p>
          <w:p w14:paraId="356F408C" w14:textId="77777777" w:rsidR="005F0869" w:rsidRDefault="005F0869" w:rsidP="00082D7D">
            <w:pPr>
              <w:rPr>
                <w:i/>
                <w:sz w:val="18"/>
                <w:szCs w:val="18"/>
              </w:rPr>
            </w:pPr>
            <w:r>
              <w:rPr>
                <w:i/>
                <w:sz w:val="18"/>
                <w:szCs w:val="18"/>
              </w:rPr>
              <w:t>MRI a</w:t>
            </w:r>
            <w:r w:rsidRPr="00F6621B">
              <w:rPr>
                <w:i/>
                <w:sz w:val="18"/>
                <w:szCs w:val="18"/>
              </w:rPr>
              <w:t>ssessment:</w:t>
            </w:r>
            <w:r>
              <w:rPr>
                <w:sz w:val="18"/>
                <w:szCs w:val="18"/>
              </w:rPr>
              <w:t xml:space="preserve"> </w:t>
            </w:r>
            <w:r w:rsidRPr="00E77558">
              <w:rPr>
                <w:sz w:val="18"/>
                <w:szCs w:val="18"/>
              </w:rPr>
              <w:t xml:space="preserve">All images were </w:t>
            </w:r>
            <w:r>
              <w:rPr>
                <w:sz w:val="18"/>
                <w:szCs w:val="18"/>
              </w:rPr>
              <w:t>measured independently by two radiologists and the senior author in a blinded fashion.</w:t>
            </w:r>
          </w:p>
        </w:tc>
        <w:tc>
          <w:tcPr>
            <w:tcW w:w="1998" w:type="dxa"/>
          </w:tcPr>
          <w:p w14:paraId="080C00EC" w14:textId="78B9FA05" w:rsidR="005F0869" w:rsidRPr="00EC32F9" w:rsidRDefault="005F0869" w:rsidP="00082D7D">
            <w:pPr>
              <w:rPr>
                <w:sz w:val="18"/>
                <w:szCs w:val="18"/>
              </w:rPr>
            </w:pPr>
            <w:r>
              <w:rPr>
                <w:i/>
                <w:sz w:val="18"/>
                <w:szCs w:val="18"/>
              </w:rPr>
              <w:t>MRI timing with regard to injury:</w:t>
            </w:r>
            <w:r>
              <w:rPr>
                <w:sz w:val="18"/>
                <w:szCs w:val="18"/>
              </w:rPr>
              <w:t xml:space="preserve"> Imaging studies were obtained following stabilization. MR images were obtained</w:t>
            </w:r>
            <w:r w:rsidR="008F4545">
              <w:rPr>
                <w:sz w:val="18"/>
                <w:szCs w:val="18"/>
              </w:rPr>
              <w:t>,</w:t>
            </w:r>
            <w:r>
              <w:rPr>
                <w:sz w:val="18"/>
                <w:szCs w:val="18"/>
              </w:rPr>
              <w:t xml:space="preserve"> on average</w:t>
            </w:r>
            <w:r w:rsidR="008F4545">
              <w:rPr>
                <w:sz w:val="18"/>
                <w:szCs w:val="18"/>
              </w:rPr>
              <w:t>, 5.8 hours after admission, and</w:t>
            </w:r>
            <w:r>
              <w:rPr>
                <w:sz w:val="18"/>
                <w:szCs w:val="18"/>
              </w:rPr>
              <w:t xml:space="preserve"> CT images were obtained</w:t>
            </w:r>
            <w:r w:rsidR="008F4545">
              <w:rPr>
                <w:sz w:val="18"/>
                <w:szCs w:val="18"/>
              </w:rPr>
              <w:t>,</w:t>
            </w:r>
            <w:r>
              <w:rPr>
                <w:sz w:val="18"/>
                <w:szCs w:val="18"/>
              </w:rPr>
              <w:t xml:space="preserve"> on average</w:t>
            </w:r>
            <w:r w:rsidR="008F4545">
              <w:rPr>
                <w:sz w:val="18"/>
                <w:szCs w:val="18"/>
              </w:rPr>
              <w:t>,</w:t>
            </w:r>
            <w:r>
              <w:rPr>
                <w:sz w:val="18"/>
                <w:szCs w:val="18"/>
              </w:rPr>
              <w:t xml:space="preserve"> 2.3 hours after admission.</w:t>
            </w:r>
          </w:p>
          <w:p w14:paraId="4F8C0AD7" w14:textId="77777777" w:rsidR="005F0869" w:rsidRDefault="005F0869" w:rsidP="00082D7D">
            <w:pPr>
              <w:rPr>
                <w:i/>
                <w:sz w:val="18"/>
                <w:szCs w:val="18"/>
              </w:rPr>
            </w:pPr>
          </w:p>
          <w:p w14:paraId="4A88C148" w14:textId="11B9789F" w:rsidR="005F0869" w:rsidRDefault="005F0869" w:rsidP="00082D7D">
            <w:pPr>
              <w:rPr>
                <w:i/>
                <w:sz w:val="18"/>
                <w:szCs w:val="18"/>
              </w:rPr>
            </w:pPr>
            <w:r>
              <w:rPr>
                <w:i/>
                <w:sz w:val="18"/>
                <w:szCs w:val="18"/>
              </w:rPr>
              <w:t xml:space="preserve">MRI timing with regard to intervention: </w:t>
            </w:r>
            <w:r>
              <w:rPr>
                <w:sz w:val="18"/>
                <w:szCs w:val="18"/>
              </w:rPr>
              <w:t>MRI (41/42 patients) and CT</w:t>
            </w:r>
            <w:r w:rsidR="008F4545">
              <w:rPr>
                <w:sz w:val="18"/>
                <w:szCs w:val="18"/>
              </w:rPr>
              <w:t xml:space="preserve"> scans</w:t>
            </w:r>
            <w:r>
              <w:rPr>
                <w:sz w:val="18"/>
                <w:szCs w:val="18"/>
              </w:rPr>
              <w:t xml:space="preserve"> (42/42 patients) were obtained prior to surgery; timing NR. Median days after injury to operation was 2.8 days.</w:t>
            </w:r>
          </w:p>
        </w:tc>
      </w:tr>
      <w:tr w:rsidR="005F0869" w:rsidRPr="00624E7D" w14:paraId="772E006F" w14:textId="77777777" w:rsidTr="00082D7D">
        <w:trPr>
          <w:trHeight w:val="172"/>
        </w:trPr>
        <w:tc>
          <w:tcPr>
            <w:tcW w:w="985" w:type="dxa"/>
          </w:tcPr>
          <w:p w14:paraId="7087206B" w14:textId="77777777" w:rsidR="005F0869" w:rsidRDefault="005F0869" w:rsidP="00082D7D">
            <w:pPr>
              <w:rPr>
                <w:sz w:val="18"/>
                <w:szCs w:val="18"/>
              </w:rPr>
            </w:pPr>
            <w:r>
              <w:rPr>
                <w:sz w:val="18"/>
                <w:szCs w:val="18"/>
              </w:rPr>
              <w:t>Boldin (2006)</w:t>
            </w:r>
          </w:p>
        </w:tc>
        <w:tc>
          <w:tcPr>
            <w:tcW w:w="1193" w:type="dxa"/>
          </w:tcPr>
          <w:p w14:paraId="0AF3937F" w14:textId="77777777" w:rsidR="005F0869" w:rsidRPr="006C7FDA" w:rsidRDefault="005F0869" w:rsidP="00082D7D">
            <w:pPr>
              <w:rPr>
                <w:sz w:val="18"/>
                <w:szCs w:val="18"/>
              </w:rPr>
            </w:pPr>
            <w:r>
              <w:rPr>
                <w:sz w:val="18"/>
                <w:szCs w:val="18"/>
              </w:rPr>
              <w:t>Prospective cohort</w:t>
            </w:r>
          </w:p>
        </w:tc>
        <w:tc>
          <w:tcPr>
            <w:tcW w:w="2178" w:type="dxa"/>
          </w:tcPr>
          <w:p w14:paraId="3D6E34E5" w14:textId="77777777" w:rsidR="005F0869" w:rsidRDefault="005F0869" w:rsidP="00082D7D">
            <w:pPr>
              <w:rPr>
                <w:sz w:val="18"/>
                <w:szCs w:val="18"/>
              </w:rPr>
            </w:pPr>
            <w:r>
              <w:rPr>
                <w:sz w:val="18"/>
                <w:szCs w:val="18"/>
              </w:rPr>
              <w:t>N = 29</w:t>
            </w:r>
          </w:p>
          <w:p w14:paraId="47F01327" w14:textId="77777777" w:rsidR="005F0869" w:rsidRDefault="005F0869" w:rsidP="00082D7D">
            <w:pPr>
              <w:rPr>
                <w:sz w:val="18"/>
                <w:szCs w:val="18"/>
              </w:rPr>
            </w:pPr>
            <w:r>
              <w:rPr>
                <w:sz w:val="18"/>
                <w:szCs w:val="18"/>
              </w:rPr>
              <w:t>Sex: 65.5% (19/29) male</w:t>
            </w:r>
          </w:p>
          <w:p w14:paraId="601B9077" w14:textId="5BD01F46" w:rsidR="005F0869" w:rsidRDefault="00532453" w:rsidP="00082D7D">
            <w:pPr>
              <w:rPr>
                <w:sz w:val="18"/>
                <w:szCs w:val="18"/>
              </w:rPr>
            </w:pPr>
            <w:r>
              <w:rPr>
                <w:sz w:val="18"/>
                <w:szCs w:val="18"/>
              </w:rPr>
              <w:t>Mean age: 43.5 ± 18.1 (1</w:t>
            </w:r>
            <w:r w:rsidR="005F0869">
              <w:rPr>
                <w:sz w:val="18"/>
                <w:szCs w:val="18"/>
              </w:rPr>
              <w:t>8-86) years</w:t>
            </w:r>
          </w:p>
          <w:p w14:paraId="1C820225" w14:textId="77777777" w:rsidR="005F0869" w:rsidRDefault="005F0869" w:rsidP="00082D7D">
            <w:pPr>
              <w:rPr>
                <w:sz w:val="18"/>
                <w:szCs w:val="18"/>
              </w:rPr>
            </w:pPr>
            <w:r>
              <w:rPr>
                <w:sz w:val="18"/>
                <w:szCs w:val="18"/>
              </w:rPr>
              <w:t>Median F/U time: 35 (24-65) months</w:t>
            </w:r>
          </w:p>
          <w:p w14:paraId="429901E9" w14:textId="77777777" w:rsidR="005F0869" w:rsidRPr="006C7FDA" w:rsidRDefault="005F0869" w:rsidP="00082D7D">
            <w:pPr>
              <w:rPr>
                <w:sz w:val="18"/>
                <w:szCs w:val="18"/>
              </w:rPr>
            </w:pPr>
            <w:r w:rsidRPr="007A34BE">
              <w:rPr>
                <w:sz w:val="18"/>
                <w:szCs w:val="18"/>
              </w:rPr>
              <w:t>F/U %:</w:t>
            </w:r>
            <w:r>
              <w:rPr>
                <w:sz w:val="18"/>
                <w:szCs w:val="18"/>
              </w:rPr>
              <w:t xml:space="preserve"> NR</w:t>
            </w:r>
          </w:p>
        </w:tc>
        <w:tc>
          <w:tcPr>
            <w:tcW w:w="2232" w:type="dxa"/>
          </w:tcPr>
          <w:p w14:paraId="02EB1187" w14:textId="77777777" w:rsidR="005F0869" w:rsidRPr="00E77558" w:rsidRDefault="005F0869" w:rsidP="00082D7D">
            <w:pPr>
              <w:rPr>
                <w:i/>
                <w:sz w:val="18"/>
                <w:szCs w:val="18"/>
              </w:rPr>
            </w:pPr>
            <w:r>
              <w:rPr>
                <w:i/>
                <w:sz w:val="18"/>
                <w:szCs w:val="18"/>
              </w:rPr>
              <w:t>NR</w:t>
            </w:r>
          </w:p>
        </w:tc>
        <w:tc>
          <w:tcPr>
            <w:tcW w:w="2970" w:type="dxa"/>
            <w:shd w:val="clear" w:color="auto" w:fill="auto"/>
          </w:tcPr>
          <w:p w14:paraId="0F0C1F45" w14:textId="77777777" w:rsidR="005F0869" w:rsidRDefault="005F0869" w:rsidP="00082D7D">
            <w:pPr>
              <w:rPr>
                <w:sz w:val="18"/>
                <w:szCs w:val="18"/>
              </w:rPr>
            </w:pPr>
            <w:r w:rsidRPr="0016286A">
              <w:rPr>
                <w:i/>
                <w:sz w:val="18"/>
                <w:szCs w:val="18"/>
              </w:rPr>
              <w:t>Population:</w:t>
            </w:r>
            <w:r>
              <w:rPr>
                <w:sz w:val="18"/>
                <w:szCs w:val="18"/>
              </w:rPr>
              <w:t xml:space="preserve"> Patients with closed cervical SCI and neurologic deficit who were admitted to University Clinic of Traumatology of Graz from September 1996 through September 2001 </w:t>
            </w:r>
          </w:p>
          <w:p w14:paraId="5F184886" w14:textId="77777777" w:rsidR="005F0869" w:rsidRDefault="005F0869" w:rsidP="00082D7D">
            <w:pPr>
              <w:rPr>
                <w:sz w:val="18"/>
                <w:szCs w:val="18"/>
              </w:rPr>
            </w:pPr>
          </w:p>
          <w:p w14:paraId="41A31ED6" w14:textId="77777777" w:rsidR="005F0869" w:rsidRDefault="005F0869" w:rsidP="00082D7D">
            <w:pPr>
              <w:rPr>
                <w:sz w:val="18"/>
                <w:szCs w:val="18"/>
              </w:rPr>
            </w:pPr>
            <w:r w:rsidRPr="0016286A">
              <w:rPr>
                <w:i/>
                <w:sz w:val="18"/>
                <w:szCs w:val="18"/>
              </w:rPr>
              <w:t>Intervention:</w:t>
            </w:r>
            <w:r>
              <w:rPr>
                <w:sz w:val="18"/>
                <w:szCs w:val="18"/>
              </w:rPr>
              <w:t xml:space="preserve"> All patients were treated operatively within 2-9 (mean: 4.3) </w:t>
            </w:r>
            <w:r>
              <w:rPr>
                <w:sz w:val="18"/>
                <w:szCs w:val="18"/>
              </w:rPr>
              <w:lastRenderedPageBreak/>
              <w:t>hours after injury by closed or open reduction and ventral stabilization.</w:t>
            </w:r>
          </w:p>
          <w:p w14:paraId="29E2CFA2" w14:textId="77777777" w:rsidR="005F0869" w:rsidRDefault="005F0869" w:rsidP="00082D7D">
            <w:pPr>
              <w:rPr>
                <w:sz w:val="18"/>
                <w:szCs w:val="18"/>
              </w:rPr>
            </w:pPr>
          </w:p>
          <w:p w14:paraId="7D445629" w14:textId="77777777" w:rsidR="005F0869" w:rsidRPr="0013635F" w:rsidRDefault="005F0869" w:rsidP="00082D7D">
            <w:pPr>
              <w:rPr>
                <w:i/>
                <w:sz w:val="18"/>
                <w:szCs w:val="18"/>
              </w:rPr>
            </w:pPr>
            <w:r>
              <w:rPr>
                <w:i/>
                <w:sz w:val="18"/>
                <w:szCs w:val="18"/>
              </w:rPr>
              <w:t>SCI Severity (ASIA Impairment scale)</w:t>
            </w:r>
          </w:p>
          <w:p w14:paraId="41AA5AB5" w14:textId="77777777" w:rsidR="005F0869" w:rsidRPr="0013635F" w:rsidRDefault="005F0869" w:rsidP="00082D7D">
            <w:pPr>
              <w:numPr>
                <w:ilvl w:val="0"/>
                <w:numId w:val="6"/>
              </w:numPr>
              <w:ind w:left="162" w:hanging="162"/>
              <w:rPr>
                <w:sz w:val="18"/>
                <w:szCs w:val="18"/>
              </w:rPr>
            </w:pPr>
            <w:r>
              <w:rPr>
                <w:sz w:val="18"/>
                <w:szCs w:val="18"/>
              </w:rPr>
              <w:t>ASIA grade A: 27.6% (8/29</w:t>
            </w:r>
            <w:r w:rsidRPr="0013635F">
              <w:rPr>
                <w:sz w:val="18"/>
                <w:szCs w:val="18"/>
              </w:rPr>
              <w:t>)</w:t>
            </w:r>
          </w:p>
          <w:p w14:paraId="3F669650" w14:textId="77777777" w:rsidR="005F0869" w:rsidRDefault="005F0869" w:rsidP="00082D7D">
            <w:pPr>
              <w:numPr>
                <w:ilvl w:val="0"/>
                <w:numId w:val="6"/>
              </w:numPr>
              <w:ind w:left="162" w:hanging="162"/>
              <w:rPr>
                <w:sz w:val="18"/>
                <w:szCs w:val="18"/>
              </w:rPr>
            </w:pPr>
            <w:r>
              <w:rPr>
                <w:sz w:val="18"/>
                <w:szCs w:val="18"/>
              </w:rPr>
              <w:t>ASIA grade B: 37.9% (11/29</w:t>
            </w:r>
            <w:r w:rsidRPr="0013635F">
              <w:rPr>
                <w:sz w:val="18"/>
                <w:szCs w:val="18"/>
              </w:rPr>
              <w:t>)</w:t>
            </w:r>
          </w:p>
          <w:p w14:paraId="5DA15C9E" w14:textId="77777777" w:rsidR="005F0869" w:rsidRDefault="005F0869" w:rsidP="00082D7D">
            <w:pPr>
              <w:numPr>
                <w:ilvl w:val="0"/>
                <w:numId w:val="6"/>
              </w:numPr>
              <w:ind w:left="162" w:hanging="162"/>
              <w:rPr>
                <w:sz w:val="18"/>
                <w:szCs w:val="18"/>
              </w:rPr>
            </w:pPr>
            <w:r>
              <w:rPr>
                <w:sz w:val="18"/>
                <w:szCs w:val="18"/>
              </w:rPr>
              <w:t>ASIA grade C: 27.6% (8/29</w:t>
            </w:r>
            <w:r w:rsidRPr="0013635F">
              <w:rPr>
                <w:sz w:val="18"/>
                <w:szCs w:val="18"/>
              </w:rPr>
              <w:t>)</w:t>
            </w:r>
          </w:p>
          <w:p w14:paraId="126B0646" w14:textId="77777777" w:rsidR="005F0869" w:rsidRPr="0013635F" w:rsidRDefault="005F0869" w:rsidP="00082D7D">
            <w:pPr>
              <w:numPr>
                <w:ilvl w:val="0"/>
                <w:numId w:val="6"/>
              </w:numPr>
              <w:ind w:left="162" w:hanging="162"/>
              <w:rPr>
                <w:sz w:val="18"/>
                <w:szCs w:val="18"/>
              </w:rPr>
            </w:pPr>
            <w:r>
              <w:rPr>
                <w:sz w:val="18"/>
                <w:szCs w:val="18"/>
              </w:rPr>
              <w:t>ASIA grade D: 6.9% (2/29)</w:t>
            </w:r>
          </w:p>
          <w:p w14:paraId="2EDC5BFC" w14:textId="77777777" w:rsidR="005F0869" w:rsidRPr="006518D2" w:rsidRDefault="005F0869" w:rsidP="00082D7D">
            <w:pPr>
              <w:numPr>
                <w:ilvl w:val="0"/>
                <w:numId w:val="6"/>
              </w:numPr>
              <w:ind w:left="162" w:hanging="162"/>
              <w:rPr>
                <w:sz w:val="18"/>
                <w:szCs w:val="18"/>
              </w:rPr>
            </w:pPr>
            <w:r>
              <w:rPr>
                <w:sz w:val="18"/>
                <w:szCs w:val="18"/>
              </w:rPr>
              <w:t>ASIA grade E: 0% (0/29</w:t>
            </w:r>
            <w:r w:rsidRPr="006518D2">
              <w:rPr>
                <w:sz w:val="18"/>
                <w:szCs w:val="18"/>
              </w:rPr>
              <w:t>)</w:t>
            </w:r>
          </w:p>
        </w:tc>
        <w:tc>
          <w:tcPr>
            <w:tcW w:w="2790" w:type="dxa"/>
            <w:shd w:val="clear" w:color="auto" w:fill="auto"/>
          </w:tcPr>
          <w:p w14:paraId="56C1A0FF" w14:textId="57DF41CB" w:rsidR="005F0869" w:rsidRDefault="005F0869" w:rsidP="00082D7D">
            <w:pPr>
              <w:rPr>
                <w:sz w:val="18"/>
                <w:szCs w:val="18"/>
              </w:rPr>
            </w:pPr>
            <w:r>
              <w:rPr>
                <w:i/>
                <w:sz w:val="18"/>
                <w:szCs w:val="18"/>
              </w:rPr>
              <w:lastRenderedPageBreak/>
              <w:t xml:space="preserve">MRI characteristics: </w:t>
            </w:r>
            <w:r>
              <w:rPr>
                <w:sz w:val="18"/>
                <w:szCs w:val="18"/>
              </w:rPr>
              <w:t xml:space="preserve">T1- and T2- weighted </w:t>
            </w:r>
            <w:r w:rsidRPr="00E77558">
              <w:rPr>
                <w:sz w:val="18"/>
                <w:szCs w:val="18"/>
              </w:rPr>
              <w:t xml:space="preserve">MR </w:t>
            </w:r>
            <w:r>
              <w:rPr>
                <w:sz w:val="18"/>
                <w:szCs w:val="18"/>
              </w:rPr>
              <w:t xml:space="preserve">images were obtained using a 1.5 Tesla superconducting </w:t>
            </w:r>
            <w:r w:rsidR="00317D19">
              <w:rPr>
                <w:sz w:val="18"/>
                <w:szCs w:val="18"/>
              </w:rPr>
              <w:t xml:space="preserve">MR scanner with a surface coil, </w:t>
            </w:r>
            <w:r>
              <w:rPr>
                <w:sz w:val="18"/>
                <w:szCs w:val="18"/>
              </w:rPr>
              <w:t>a 3-mm slice thickness for T1 and 2-mm thickness for T2 images.</w:t>
            </w:r>
          </w:p>
          <w:p w14:paraId="5D4A374B" w14:textId="77777777" w:rsidR="005F0869" w:rsidRDefault="005F0869" w:rsidP="00082D7D">
            <w:pPr>
              <w:rPr>
                <w:sz w:val="18"/>
                <w:szCs w:val="18"/>
              </w:rPr>
            </w:pPr>
          </w:p>
          <w:p w14:paraId="03381E3A" w14:textId="77777777" w:rsidR="005F0869" w:rsidRPr="003A6B1D" w:rsidRDefault="005F0869" w:rsidP="00082D7D">
            <w:pPr>
              <w:rPr>
                <w:sz w:val="18"/>
                <w:szCs w:val="18"/>
              </w:rPr>
            </w:pPr>
            <w:r>
              <w:rPr>
                <w:i/>
                <w:sz w:val="18"/>
                <w:szCs w:val="18"/>
              </w:rPr>
              <w:t>MRI a</w:t>
            </w:r>
            <w:r w:rsidRPr="00F6621B">
              <w:rPr>
                <w:i/>
                <w:sz w:val="18"/>
                <w:szCs w:val="18"/>
              </w:rPr>
              <w:t>ssessment:</w:t>
            </w:r>
            <w:r>
              <w:rPr>
                <w:sz w:val="18"/>
                <w:szCs w:val="18"/>
              </w:rPr>
              <w:t xml:space="preserve"> NR</w:t>
            </w:r>
            <w:r w:rsidRPr="00E77558">
              <w:rPr>
                <w:sz w:val="18"/>
                <w:szCs w:val="18"/>
              </w:rPr>
              <w:t>.</w:t>
            </w:r>
          </w:p>
        </w:tc>
        <w:tc>
          <w:tcPr>
            <w:tcW w:w="1998" w:type="dxa"/>
          </w:tcPr>
          <w:p w14:paraId="1AEC52B7" w14:textId="4CC87ACD" w:rsidR="005F0869" w:rsidRPr="00B361E8" w:rsidRDefault="005F0869" w:rsidP="00317D19">
            <w:pPr>
              <w:rPr>
                <w:sz w:val="18"/>
                <w:szCs w:val="18"/>
              </w:rPr>
            </w:pPr>
            <w:r>
              <w:rPr>
                <w:i/>
                <w:sz w:val="18"/>
                <w:szCs w:val="18"/>
              </w:rPr>
              <w:t>MRI timing with regard to injury and intervention:</w:t>
            </w:r>
            <w:r>
              <w:rPr>
                <w:sz w:val="18"/>
                <w:szCs w:val="18"/>
              </w:rPr>
              <w:t xml:space="preserve"> </w:t>
            </w:r>
            <w:r w:rsidRPr="00E77558">
              <w:rPr>
                <w:sz w:val="18"/>
                <w:szCs w:val="18"/>
              </w:rPr>
              <w:t xml:space="preserve">MR </w:t>
            </w:r>
            <w:r>
              <w:rPr>
                <w:sz w:val="18"/>
                <w:szCs w:val="18"/>
              </w:rPr>
              <w:t>was performed within 5-12 (median: 8) days</w:t>
            </w:r>
            <w:r w:rsidRPr="00E77558">
              <w:rPr>
                <w:sz w:val="18"/>
                <w:szCs w:val="18"/>
              </w:rPr>
              <w:t xml:space="preserve"> after injury.</w:t>
            </w:r>
            <w:r>
              <w:rPr>
                <w:sz w:val="18"/>
                <w:szCs w:val="18"/>
              </w:rPr>
              <w:t xml:space="preserve"> MR imaging was obtained after intervention</w:t>
            </w:r>
            <w:r w:rsidR="00317D19">
              <w:rPr>
                <w:sz w:val="18"/>
                <w:szCs w:val="18"/>
              </w:rPr>
              <w:t>.</w:t>
            </w:r>
          </w:p>
        </w:tc>
      </w:tr>
      <w:tr w:rsidR="005F0869" w:rsidRPr="00624E7D" w14:paraId="6FA5D330" w14:textId="77777777" w:rsidTr="00082D7D">
        <w:trPr>
          <w:trHeight w:val="172"/>
        </w:trPr>
        <w:tc>
          <w:tcPr>
            <w:tcW w:w="985" w:type="dxa"/>
          </w:tcPr>
          <w:p w14:paraId="3AD39DE2" w14:textId="77777777" w:rsidR="005F0869" w:rsidRDefault="005F0869" w:rsidP="00082D7D">
            <w:pPr>
              <w:rPr>
                <w:sz w:val="18"/>
                <w:szCs w:val="18"/>
              </w:rPr>
            </w:pPr>
            <w:r>
              <w:rPr>
                <w:sz w:val="18"/>
                <w:szCs w:val="18"/>
              </w:rPr>
              <w:lastRenderedPageBreak/>
              <w:t>Flanders (1996)</w:t>
            </w:r>
          </w:p>
        </w:tc>
        <w:tc>
          <w:tcPr>
            <w:tcW w:w="1193" w:type="dxa"/>
          </w:tcPr>
          <w:p w14:paraId="635CAECE" w14:textId="77777777" w:rsidR="005F0869" w:rsidRDefault="005F0869" w:rsidP="00082D7D">
            <w:pPr>
              <w:ind w:right="-108"/>
              <w:rPr>
                <w:sz w:val="18"/>
                <w:szCs w:val="18"/>
              </w:rPr>
            </w:pPr>
            <w:r>
              <w:rPr>
                <w:sz w:val="18"/>
                <w:szCs w:val="18"/>
              </w:rPr>
              <w:t>Retrospective cohort</w:t>
            </w:r>
          </w:p>
        </w:tc>
        <w:tc>
          <w:tcPr>
            <w:tcW w:w="2178" w:type="dxa"/>
          </w:tcPr>
          <w:p w14:paraId="75AB0E84" w14:textId="77777777" w:rsidR="005F0869" w:rsidRPr="006C7FDA" w:rsidRDefault="005F0869" w:rsidP="00082D7D">
            <w:pPr>
              <w:jc w:val="both"/>
              <w:rPr>
                <w:sz w:val="18"/>
                <w:szCs w:val="18"/>
              </w:rPr>
            </w:pPr>
            <w:r>
              <w:rPr>
                <w:sz w:val="18"/>
                <w:szCs w:val="18"/>
              </w:rPr>
              <w:t>N = 104</w:t>
            </w:r>
          </w:p>
          <w:p w14:paraId="3E58DD8E" w14:textId="77777777" w:rsidR="005F0869" w:rsidRPr="006C7FDA" w:rsidRDefault="005F0869" w:rsidP="00082D7D">
            <w:pPr>
              <w:rPr>
                <w:sz w:val="18"/>
                <w:szCs w:val="18"/>
              </w:rPr>
            </w:pPr>
            <w:r>
              <w:rPr>
                <w:sz w:val="18"/>
                <w:szCs w:val="18"/>
              </w:rPr>
              <w:t>Sex: 87.5% (91/104</w:t>
            </w:r>
            <w:r w:rsidRPr="006C7FDA">
              <w:rPr>
                <w:sz w:val="18"/>
                <w:szCs w:val="18"/>
              </w:rPr>
              <w:t>) male</w:t>
            </w:r>
          </w:p>
          <w:p w14:paraId="7238774F" w14:textId="77777777" w:rsidR="005F0869" w:rsidRPr="006C7FDA" w:rsidRDefault="005F0869" w:rsidP="00082D7D">
            <w:pPr>
              <w:rPr>
                <w:sz w:val="18"/>
                <w:szCs w:val="18"/>
              </w:rPr>
            </w:pPr>
            <w:r>
              <w:rPr>
                <w:sz w:val="18"/>
                <w:szCs w:val="18"/>
              </w:rPr>
              <w:t>Mean age: 34 (17-70</w:t>
            </w:r>
            <w:r w:rsidRPr="006C7FDA">
              <w:rPr>
                <w:sz w:val="18"/>
                <w:szCs w:val="18"/>
              </w:rPr>
              <w:t>) years</w:t>
            </w:r>
          </w:p>
          <w:p w14:paraId="7B461306" w14:textId="77777777" w:rsidR="005F0869" w:rsidRPr="00323F15" w:rsidRDefault="005F0869" w:rsidP="00082D7D">
            <w:pPr>
              <w:rPr>
                <w:sz w:val="18"/>
                <w:szCs w:val="18"/>
              </w:rPr>
            </w:pPr>
            <w:r w:rsidRPr="00323F15">
              <w:rPr>
                <w:sz w:val="18"/>
                <w:szCs w:val="18"/>
              </w:rPr>
              <w:t xml:space="preserve">Mean F/U time: </w:t>
            </w:r>
            <w:r>
              <w:rPr>
                <w:sz w:val="18"/>
                <w:szCs w:val="18"/>
              </w:rPr>
              <w:t>≥ 12 months</w:t>
            </w:r>
          </w:p>
          <w:p w14:paraId="4A54BACD" w14:textId="77777777" w:rsidR="005F0869" w:rsidRDefault="005F0869" w:rsidP="00082D7D">
            <w:pPr>
              <w:rPr>
                <w:sz w:val="18"/>
                <w:szCs w:val="18"/>
              </w:rPr>
            </w:pPr>
            <w:r>
              <w:rPr>
                <w:sz w:val="18"/>
                <w:szCs w:val="18"/>
              </w:rPr>
              <w:t>F/U %: 58.1% (104/179)</w:t>
            </w:r>
          </w:p>
        </w:tc>
        <w:tc>
          <w:tcPr>
            <w:tcW w:w="2232" w:type="dxa"/>
          </w:tcPr>
          <w:p w14:paraId="2F8F1A6C" w14:textId="77777777" w:rsidR="005F0869" w:rsidRPr="00E77558" w:rsidRDefault="005F0869" w:rsidP="00082D7D">
            <w:pPr>
              <w:rPr>
                <w:i/>
                <w:sz w:val="18"/>
                <w:szCs w:val="18"/>
              </w:rPr>
            </w:pPr>
            <w:r>
              <w:rPr>
                <w:i/>
                <w:sz w:val="18"/>
                <w:szCs w:val="18"/>
              </w:rPr>
              <w:t>In</w:t>
            </w:r>
            <w:r w:rsidRPr="00E77558">
              <w:rPr>
                <w:i/>
                <w:sz w:val="18"/>
                <w:szCs w:val="18"/>
              </w:rPr>
              <w:t>clusion:</w:t>
            </w:r>
          </w:p>
          <w:p w14:paraId="1FF573CF" w14:textId="448C0A73" w:rsidR="005F0869" w:rsidRPr="0047579A" w:rsidRDefault="005F0869" w:rsidP="00082D7D">
            <w:pPr>
              <w:numPr>
                <w:ilvl w:val="0"/>
                <w:numId w:val="6"/>
              </w:numPr>
              <w:ind w:left="162" w:hanging="162"/>
              <w:rPr>
                <w:i/>
                <w:sz w:val="18"/>
                <w:szCs w:val="18"/>
              </w:rPr>
            </w:pPr>
            <w:r>
              <w:rPr>
                <w:sz w:val="18"/>
                <w:szCs w:val="18"/>
              </w:rPr>
              <w:t xml:space="preserve">Complete initial clinical assessment of motor power ≤ 1 week after injury, final assessment of motor power ≥ 12 </w:t>
            </w:r>
            <w:r w:rsidR="006244DD">
              <w:rPr>
                <w:sz w:val="18"/>
                <w:szCs w:val="18"/>
              </w:rPr>
              <w:t>months</w:t>
            </w:r>
            <w:r>
              <w:rPr>
                <w:sz w:val="18"/>
                <w:szCs w:val="18"/>
              </w:rPr>
              <w:t xml:space="preserve"> after injury</w:t>
            </w:r>
          </w:p>
          <w:p w14:paraId="2668861F" w14:textId="3593960B" w:rsidR="005F0869" w:rsidRPr="0047579A" w:rsidRDefault="005F0869" w:rsidP="00082D7D">
            <w:pPr>
              <w:numPr>
                <w:ilvl w:val="0"/>
                <w:numId w:val="6"/>
              </w:numPr>
              <w:ind w:left="162" w:hanging="162"/>
              <w:rPr>
                <w:i/>
                <w:sz w:val="18"/>
                <w:szCs w:val="18"/>
              </w:rPr>
            </w:pPr>
            <w:r>
              <w:rPr>
                <w:sz w:val="18"/>
                <w:szCs w:val="18"/>
              </w:rPr>
              <w:t>Single diagnostic-quality MR study of the ce</w:t>
            </w:r>
            <w:r w:rsidR="00002D42">
              <w:rPr>
                <w:sz w:val="18"/>
                <w:szCs w:val="18"/>
              </w:rPr>
              <w:t>rvical spine performed ≤ 72 hours from</w:t>
            </w:r>
            <w:r>
              <w:rPr>
                <w:sz w:val="18"/>
                <w:szCs w:val="18"/>
              </w:rPr>
              <w:t xml:space="preserve"> initial injury</w:t>
            </w:r>
          </w:p>
          <w:p w14:paraId="12EE1667" w14:textId="77777777" w:rsidR="005F0869" w:rsidRPr="0047579A" w:rsidRDefault="005F0869" w:rsidP="00082D7D">
            <w:pPr>
              <w:numPr>
                <w:ilvl w:val="0"/>
                <w:numId w:val="6"/>
              </w:numPr>
              <w:ind w:left="162" w:hanging="162"/>
              <w:rPr>
                <w:i/>
                <w:sz w:val="18"/>
                <w:szCs w:val="18"/>
              </w:rPr>
            </w:pPr>
            <w:r>
              <w:rPr>
                <w:sz w:val="18"/>
                <w:szCs w:val="18"/>
              </w:rPr>
              <w:t>Injuries resulting from non-penetrating trauma</w:t>
            </w:r>
          </w:p>
          <w:p w14:paraId="52DE174D" w14:textId="77777777" w:rsidR="005F0869" w:rsidRPr="0047579A" w:rsidRDefault="005F0869" w:rsidP="00082D7D">
            <w:pPr>
              <w:numPr>
                <w:ilvl w:val="0"/>
                <w:numId w:val="6"/>
              </w:numPr>
              <w:ind w:left="162" w:hanging="162"/>
              <w:rPr>
                <w:i/>
                <w:sz w:val="18"/>
                <w:szCs w:val="18"/>
              </w:rPr>
            </w:pPr>
            <w:r>
              <w:rPr>
                <w:sz w:val="18"/>
                <w:szCs w:val="18"/>
              </w:rPr>
              <w:t>Isolated cervical SCIs from neurologic levels C3 to T1</w:t>
            </w:r>
          </w:p>
          <w:p w14:paraId="2D30D36B" w14:textId="77777777" w:rsidR="005F0869" w:rsidRDefault="005F0869" w:rsidP="00082D7D">
            <w:pPr>
              <w:rPr>
                <w:i/>
                <w:sz w:val="18"/>
                <w:szCs w:val="18"/>
              </w:rPr>
            </w:pPr>
            <w:r>
              <w:rPr>
                <w:i/>
                <w:sz w:val="18"/>
                <w:szCs w:val="18"/>
              </w:rPr>
              <w:t xml:space="preserve">Exclusion: </w:t>
            </w:r>
            <w:r>
              <w:rPr>
                <w:sz w:val="18"/>
                <w:szCs w:val="18"/>
              </w:rPr>
              <w:t>NR</w:t>
            </w:r>
          </w:p>
        </w:tc>
        <w:tc>
          <w:tcPr>
            <w:tcW w:w="2970" w:type="dxa"/>
            <w:shd w:val="clear" w:color="auto" w:fill="auto"/>
          </w:tcPr>
          <w:p w14:paraId="452B7FAB" w14:textId="77777777" w:rsidR="005F0869" w:rsidRDefault="005F0869" w:rsidP="00082D7D">
            <w:pPr>
              <w:rPr>
                <w:sz w:val="18"/>
                <w:szCs w:val="18"/>
              </w:rPr>
            </w:pPr>
            <w:r w:rsidRPr="0016286A">
              <w:rPr>
                <w:i/>
                <w:sz w:val="18"/>
                <w:szCs w:val="18"/>
              </w:rPr>
              <w:t>Population:</w:t>
            </w:r>
            <w:r>
              <w:rPr>
                <w:sz w:val="18"/>
                <w:szCs w:val="18"/>
              </w:rPr>
              <w:t xml:space="preserve"> Patients with cervical SCI who were admitted to the Regional Spinal Cord Injury Center of the Delaware Valley from July 1988 through July 1993 </w:t>
            </w:r>
          </w:p>
          <w:p w14:paraId="30CDAE1F" w14:textId="77777777" w:rsidR="005F0869" w:rsidRDefault="005F0869" w:rsidP="00082D7D">
            <w:pPr>
              <w:rPr>
                <w:sz w:val="18"/>
                <w:szCs w:val="18"/>
              </w:rPr>
            </w:pPr>
          </w:p>
          <w:p w14:paraId="5D9D9D6C" w14:textId="77777777" w:rsidR="005F0869" w:rsidRDefault="005F0869" w:rsidP="00082D7D">
            <w:pPr>
              <w:rPr>
                <w:sz w:val="18"/>
                <w:szCs w:val="18"/>
              </w:rPr>
            </w:pPr>
            <w:r w:rsidRPr="0016286A">
              <w:rPr>
                <w:i/>
                <w:sz w:val="18"/>
                <w:szCs w:val="18"/>
              </w:rPr>
              <w:t>Intervention:</w:t>
            </w:r>
            <w:r>
              <w:rPr>
                <w:sz w:val="18"/>
                <w:szCs w:val="18"/>
              </w:rPr>
              <w:t xml:space="preserve"> Closed reduction, subluxation, or both</w:t>
            </w:r>
          </w:p>
          <w:p w14:paraId="02AD20FD" w14:textId="77777777" w:rsidR="005F0869" w:rsidRDefault="005F0869" w:rsidP="00082D7D">
            <w:pPr>
              <w:rPr>
                <w:i/>
                <w:sz w:val="18"/>
                <w:szCs w:val="18"/>
              </w:rPr>
            </w:pPr>
          </w:p>
          <w:p w14:paraId="46D73AD7" w14:textId="77777777" w:rsidR="005F0869" w:rsidRPr="0013635F" w:rsidRDefault="005F0869" w:rsidP="00082D7D">
            <w:pPr>
              <w:rPr>
                <w:i/>
                <w:sz w:val="18"/>
                <w:szCs w:val="18"/>
              </w:rPr>
            </w:pPr>
            <w:r>
              <w:rPr>
                <w:i/>
                <w:sz w:val="18"/>
                <w:szCs w:val="18"/>
              </w:rPr>
              <w:t>SCI Severity (ASIA Impairment scale)</w:t>
            </w:r>
          </w:p>
          <w:p w14:paraId="49F91509" w14:textId="77777777" w:rsidR="005F0869" w:rsidRPr="0013635F" w:rsidRDefault="005F0869" w:rsidP="00082D7D">
            <w:pPr>
              <w:numPr>
                <w:ilvl w:val="0"/>
                <w:numId w:val="6"/>
              </w:numPr>
              <w:ind w:left="162" w:hanging="162"/>
              <w:rPr>
                <w:sz w:val="18"/>
                <w:szCs w:val="18"/>
              </w:rPr>
            </w:pPr>
            <w:r>
              <w:rPr>
                <w:sz w:val="18"/>
                <w:szCs w:val="18"/>
              </w:rPr>
              <w:t>ASIA grade A: 41.3% (43/104</w:t>
            </w:r>
            <w:r w:rsidRPr="0013635F">
              <w:rPr>
                <w:sz w:val="18"/>
                <w:szCs w:val="18"/>
              </w:rPr>
              <w:t>)</w:t>
            </w:r>
          </w:p>
          <w:p w14:paraId="73A8DD52" w14:textId="77777777" w:rsidR="005F0869" w:rsidRDefault="005F0869" w:rsidP="00082D7D">
            <w:pPr>
              <w:numPr>
                <w:ilvl w:val="0"/>
                <w:numId w:val="6"/>
              </w:numPr>
              <w:ind w:left="162" w:hanging="162"/>
              <w:rPr>
                <w:sz w:val="18"/>
                <w:szCs w:val="18"/>
              </w:rPr>
            </w:pPr>
            <w:r>
              <w:rPr>
                <w:sz w:val="18"/>
                <w:szCs w:val="18"/>
              </w:rPr>
              <w:t>ASIA grade B: 22.1% (23/104</w:t>
            </w:r>
            <w:r w:rsidRPr="0013635F">
              <w:rPr>
                <w:sz w:val="18"/>
                <w:szCs w:val="18"/>
              </w:rPr>
              <w:t>)</w:t>
            </w:r>
          </w:p>
          <w:p w14:paraId="303F97F0" w14:textId="77777777" w:rsidR="005F0869" w:rsidRDefault="005F0869" w:rsidP="00082D7D">
            <w:pPr>
              <w:numPr>
                <w:ilvl w:val="0"/>
                <w:numId w:val="6"/>
              </w:numPr>
              <w:ind w:left="162" w:hanging="162"/>
              <w:rPr>
                <w:sz w:val="18"/>
                <w:szCs w:val="18"/>
              </w:rPr>
            </w:pPr>
            <w:r>
              <w:rPr>
                <w:sz w:val="18"/>
                <w:szCs w:val="18"/>
              </w:rPr>
              <w:t>ASIA grade C: 26.9% (28/104</w:t>
            </w:r>
            <w:r w:rsidRPr="0013635F">
              <w:rPr>
                <w:sz w:val="18"/>
                <w:szCs w:val="18"/>
              </w:rPr>
              <w:t>)</w:t>
            </w:r>
          </w:p>
          <w:p w14:paraId="12B4A37D" w14:textId="77777777" w:rsidR="005F0869" w:rsidRDefault="005F0869" w:rsidP="00082D7D">
            <w:pPr>
              <w:numPr>
                <w:ilvl w:val="0"/>
                <w:numId w:val="6"/>
              </w:numPr>
              <w:ind w:left="162" w:hanging="162"/>
              <w:rPr>
                <w:sz w:val="18"/>
                <w:szCs w:val="18"/>
              </w:rPr>
            </w:pPr>
            <w:r>
              <w:rPr>
                <w:sz w:val="18"/>
                <w:szCs w:val="18"/>
              </w:rPr>
              <w:t>ASIA grade D: 9.6% (10/104)</w:t>
            </w:r>
          </w:p>
          <w:p w14:paraId="36F0A8F5" w14:textId="77777777" w:rsidR="005F0869" w:rsidRPr="00163A29" w:rsidRDefault="005F0869" w:rsidP="00082D7D">
            <w:pPr>
              <w:numPr>
                <w:ilvl w:val="0"/>
                <w:numId w:val="6"/>
              </w:numPr>
              <w:ind w:left="162" w:hanging="162"/>
              <w:rPr>
                <w:sz w:val="18"/>
                <w:szCs w:val="18"/>
              </w:rPr>
            </w:pPr>
            <w:r>
              <w:rPr>
                <w:sz w:val="18"/>
                <w:szCs w:val="18"/>
              </w:rPr>
              <w:t>ASIA grade E: 0% (0/104</w:t>
            </w:r>
            <w:r w:rsidRPr="00163A29">
              <w:rPr>
                <w:sz w:val="18"/>
                <w:szCs w:val="18"/>
              </w:rPr>
              <w:t>)</w:t>
            </w:r>
          </w:p>
        </w:tc>
        <w:tc>
          <w:tcPr>
            <w:tcW w:w="2790" w:type="dxa"/>
            <w:shd w:val="clear" w:color="auto" w:fill="auto"/>
          </w:tcPr>
          <w:p w14:paraId="498EA1D6" w14:textId="45986FAE" w:rsidR="005F0869" w:rsidRDefault="005F0869" w:rsidP="00082D7D">
            <w:pPr>
              <w:rPr>
                <w:sz w:val="18"/>
                <w:szCs w:val="18"/>
              </w:rPr>
            </w:pPr>
            <w:r>
              <w:rPr>
                <w:i/>
                <w:sz w:val="18"/>
                <w:szCs w:val="18"/>
              </w:rPr>
              <w:t xml:space="preserve">MRI characteristics: </w:t>
            </w:r>
            <w:r>
              <w:rPr>
                <w:sz w:val="18"/>
                <w:szCs w:val="18"/>
              </w:rPr>
              <w:t xml:space="preserve"> Sagittal T1- and T2- weighted </w:t>
            </w:r>
            <w:r w:rsidRPr="00E77558">
              <w:rPr>
                <w:sz w:val="18"/>
                <w:szCs w:val="18"/>
              </w:rPr>
              <w:t xml:space="preserve">MR </w:t>
            </w:r>
            <w:r>
              <w:rPr>
                <w:sz w:val="18"/>
                <w:szCs w:val="18"/>
              </w:rPr>
              <w:t xml:space="preserve">images were </w:t>
            </w:r>
            <w:r w:rsidR="00681596">
              <w:rPr>
                <w:sz w:val="18"/>
                <w:szCs w:val="18"/>
              </w:rPr>
              <w:t>acquired</w:t>
            </w:r>
            <w:r>
              <w:rPr>
                <w:sz w:val="18"/>
                <w:szCs w:val="18"/>
              </w:rPr>
              <w:t xml:space="preserve"> </w:t>
            </w:r>
            <w:r w:rsidR="00002D42">
              <w:rPr>
                <w:sz w:val="18"/>
                <w:szCs w:val="18"/>
              </w:rPr>
              <w:t>using</w:t>
            </w:r>
            <w:r>
              <w:rPr>
                <w:sz w:val="18"/>
                <w:szCs w:val="18"/>
              </w:rPr>
              <w:t xml:space="preserve"> a 1.5 Tesla superconducting unit to obtain sagittal spin-echo sequences </w:t>
            </w:r>
          </w:p>
          <w:p w14:paraId="7FE3589E" w14:textId="77777777" w:rsidR="005F0869" w:rsidRDefault="005F0869" w:rsidP="00082D7D">
            <w:pPr>
              <w:rPr>
                <w:sz w:val="18"/>
                <w:szCs w:val="18"/>
              </w:rPr>
            </w:pPr>
          </w:p>
          <w:p w14:paraId="4FCBA959" w14:textId="766CB10C" w:rsidR="005F0869" w:rsidRDefault="005F0869" w:rsidP="001B338A">
            <w:pPr>
              <w:rPr>
                <w:i/>
                <w:sz w:val="18"/>
                <w:szCs w:val="18"/>
              </w:rPr>
            </w:pPr>
            <w:r>
              <w:rPr>
                <w:i/>
                <w:sz w:val="18"/>
                <w:szCs w:val="18"/>
              </w:rPr>
              <w:t>MRI a</w:t>
            </w:r>
            <w:r w:rsidRPr="00F6621B">
              <w:rPr>
                <w:i/>
                <w:sz w:val="18"/>
                <w:szCs w:val="18"/>
              </w:rPr>
              <w:t>ssessment:</w:t>
            </w:r>
            <w:r>
              <w:rPr>
                <w:sz w:val="18"/>
                <w:szCs w:val="18"/>
              </w:rPr>
              <w:t xml:space="preserve"> </w:t>
            </w:r>
            <w:r w:rsidRPr="00E77558">
              <w:rPr>
                <w:sz w:val="18"/>
                <w:szCs w:val="18"/>
              </w:rPr>
              <w:t xml:space="preserve">All images were </w:t>
            </w:r>
            <w:r>
              <w:rPr>
                <w:sz w:val="18"/>
                <w:szCs w:val="18"/>
              </w:rPr>
              <w:t xml:space="preserve">given a quality rating of satisfactory† or incomplete; if unsatisfactory or incomplete, patients were excluded from analyses. All spinal cord trauma locations were recorded by a single </w:t>
            </w:r>
            <w:proofErr w:type="spellStart"/>
            <w:r>
              <w:rPr>
                <w:sz w:val="18"/>
                <w:szCs w:val="18"/>
              </w:rPr>
              <w:t>neuroradiologist</w:t>
            </w:r>
            <w:proofErr w:type="spellEnd"/>
            <w:r>
              <w:rPr>
                <w:sz w:val="18"/>
                <w:szCs w:val="18"/>
              </w:rPr>
              <w:t xml:space="preserve"> who was blinded to the clinical status of each subject</w:t>
            </w:r>
          </w:p>
        </w:tc>
        <w:tc>
          <w:tcPr>
            <w:tcW w:w="1998" w:type="dxa"/>
          </w:tcPr>
          <w:p w14:paraId="532C903A" w14:textId="77777777" w:rsidR="005F0869" w:rsidRPr="00DF095C" w:rsidRDefault="005F0869" w:rsidP="00082D7D">
            <w:pPr>
              <w:rPr>
                <w:sz w:val="18"/>
                <w:szCs w:val="18"/>
              </w:rPr>
            </w:pPr>
            <w:r>
              <w:rPr>
                <w:i/>
                <w:sz w:val="18"/>
                <w:szCs w:val="18"/>
              </w:rPr>
              <w:t>MRI timing with regard to injury and intervention:</w:t>
            </w:r>
            <w:r>
              <w:rPr>
                <w:sz w:val="18"/>
                <w:szCs w:val="18"/>
              </w:rPr>
              <w:t xml:space="preserve"> </w:t>
            </w:r>
            <w:r w:rsidRPr="00E77558">
              <w:rPr>
                <w:sz w:val="18"/>
                <w:szCs w:val="18"/>
              </w:rPr>
              <w:t>MR</w:t>
            </w:r>
            <w:r>
              <w:rPr>
                <w:sz w:val="18"/>
                <w:szCs w:val="18"/>
              </w:rPr>
              <w:t>I</w:t>
            </w:r>
            <w:r w:rsidRPr="00E77558">
              <w:rPr>
                <w:sz w:val="18"/>
                <w:szCs w:val="18"/>
              </w:rPr>
              <w:t xml:space="preserve"> </w:t>
            </w:r>
            <w:r>
              <w:rPr>
                <w:sz w:val="18"/>
                <w:szCs w:val="18"/>
              </w:rPr>
              <w:t>was performed within 72 hours</w:t>
            </w:r>
            <w:r w:rsidRPr="00E77558">
              <w:rPr>
                <w:sz w:val="18"/>
                <w:szCs w:val="18"/>
              </w:rPr>
              <w:t xml:space="preserve"> </w:t>
            </w:r>
            <w:r>
              <w:rPr>
                <w:sz w:val="18"/>
                <w:szCs w:val="18"/>
              </w:rPr>
              <w:t>of injury before or after surgical stabilization</w:t>
            </w:r>
            <w:r w:rsidRPr="00E77558">
              <w:rPr>
                <w:sz w:val="18"/>
                <w:szCs w:val="18"/>
              </w:rPr>
              <w:t>.</w:t>
            </w:r>
            <w:r>
              <w:rPr>
                <w:sz w:val="18"/>
                <w:szCs w:val="18"/>
              </w:rPr>
              <w:t xml:space="preserve"> </w:t>
            </w:r>
          </w:p>
        </w:tc>
      </w:tr>
      <w:tr w:rsidR="005F0869" w:rsidRPr="00624E7D" w14:paraId="51CCCCAB" w14:textId="77777777" w:rsidTr="00082D7D">
        <w:trPr>
          <w:trHeight w:val="172"/>
        </w:trPr>
        <w:tc>
          <w:tcPr>
            <w:tcW w:w="985" w:type="dxa"/>
          </w:tcPr>
          <w:p w14:paraId="47A3DBA3" w14:textId="77777777" w:rsidR="005F0869" w:rsidRPr="006C7FDA" w:rsidRDefault="005F0869" w:rsidP="00082D7D">
            <w:pPr>
              <w:rPr>
                <w:sz w:val="18"/>
                <w:szCs w:val="18"/>
              </w:rPr>
            </w:pPr>
            <w:proofErr w:type="spellStart"/>
            <w:r w:rsidRPr="006C7FDA">
              <w:rPr>
                <w:sz w:val="18"/>
                <w:szCs w:val="18"/>
              </w:rPr>
              <w:t>Miyanji</w:t>
            </w:r>
            <w:proofErr w:type="spellEnd"/>
            <w:r w:rsidRPr="006C7FDA">
              <w:rPr>
                <w:sz w:val="18"/>
                <w:szCs w:val="18"/>
              </w:rPr>
              <w:t xml:space="preserve"> (2007)</w:t>
            </w:r>
          </w:p>
        </w:tc>
        <w:tc>
          <w:tcPr>
            <w:tcW w:w="1193" w:type="dxa"/>
          </w:tcPr>
          <w:p w14:paraId="742DD826" w14:textId="77777777" w:rsidR="005F0869" w:rsidRPr="006C7FDA" w:rsidRDefault="005F0869" w:rsidP="00082D7D">
            <w:pPr>
              <w:rPr>
                <w:sz w:val="18"/>
                <w:szCs w:val="18"/>
              </w:rPr>
            </w:pPr>
            <w:r w:rsidRPr="006C7FDA">
              <w:rPr>
                <w:sz w:val="18"/>
                <w:szCs w:val="18"/>
              </w:rPr>
              <w:t>Prospective cohort</w:t>
            </w:r>
          </w:p>
        </w:tc>
        <w:tc>
          <w:tcPr>
            <w:tcW w:w="2178" w:type="dxa"/>
          </w:tcPr>
          <w:p w14:paraId="1DCA2524" w14:textId="77777777" w:rsidR="005F0869" w:rsidRPr="006C7FDA" w:rsidRDefault="005F0869" w:rsidP="00082D7D">
            <w:pPr>
              <w:jc w:val="both"/>
              <w:rPr>
                <w:sz w:val="18"/>
                <w:szCs w:val="18"/>
              </w:rPr>
            </w:pPr>
            <w:r w:rsidRPr="006C7FDA">
              <w:rPr>
                <w:sz w:val="18"/>
                <w:szCs w:val="18"/>
              </w:rPr>
              <w:t>N = 100</w:t>
            </w:r>
          </w:p>
          <w:p w14:paraId="6EFF88F4" w14:textId="77777777" w:rsidR="005F0869" w:rsidRPr="006C7FDA" w:rsidRDefault="005F0869" w:rsidP="00082D7D">
            <w:pPr>
              <w:rPr>
                <w:sz w:val="18"/>
                <w:szCs w:val="18"/>
              </w:rPr>
            </w:pPr>
            <w:r w:rsidRPr="006C7FDA">
              <w:rPr>
                <w:sz w:val="18"/>
                <w:szCs w:val="18"/>
              </w:rPr>
              <w:t>Sex: 79</w:t>
            </w:r>
            <w:r>
              <w:rPr>
                <w:sz w:val="18"/>
                <w:szCs w:val="18"/>
              </w:rPr>
              <w:t>.0</w:t>
            </w:r>
            <w:r w:rsidRPr="006C7FDA">
              <w:rPr>
                <w:sz w:val="18"/>
                <w:szCs w:val="18"/>
              </w:rPr>
              <w:t>% (79</w:t>
            </w:r>
            <w:r>
              <w:rPr>
                <w:sz w:val="18"/>
                <w:szCs w:val="18"/>
              </w:rPr>
              <w:t>/100</w:t>
            </w:r>
            <w:r w:rsidRPr="006C7FDA">
              <w:rPr>
                <w:sz w:val="18"/>
                <w:szCs w:val="18"/>
              </w:rPr>
              <w:t>) male</w:t>
            </w:r>
          </w:p>
          <w:p w14:paraId="5C35DF4A" w14:textId="77777777" w:rsidR="005F0869" w:rsidRPr="006C7FDA" w:rsidRDefault="005F0869" w:rsidP="00082D7D">
            <w:pPr>
              <w:rPr>
                <w:sz w:val="18"/>
                <w:szCs w:val="18"/>
              </w:rPr>
            </w:pPr>
            <w:r w:rsidRPr="006C7FDA">
              <w:rPr>
                <w:sz w:val="18"/>
                <w:szCs w:val="18"/>
              </w:rPr>
              <w:t>Mean age: 45 (17-96) years</w:t>
            </w:r>
          </w:p>
          <w:p w14:paraId="19C41465" w14:textId="77777777" w:rsidR="005F0869" w:rsidRPr="00323F15" w:rsidRDefault="005F0869" w:rsidP="00082D7D">
            <w:pPr>
              <w:rPr>
                <w:sz w:val="18"/>
                <w:szCs w:val="18"/>
              </w:rPr>
            </w:pPr>
            <w:r w:rsidRPr="00323F15">
              <w:rPr>
                <w:sz w:val="18"/>
                <w:szCs w:val="18"/>
              </w:rPr>
              <w:t>Mean F/U time: 7.3 (1-35) months</w:t>
            </w:r>
          </w:p>
          <w:p w14:paraId="124F197F" w14:textId="77777777" w:rsidR="005F0869" w:rsidRPr="00624E7D" w:rsidRDefault="005F0869" w:rsidP="00082D7D">
            <w:pPr>
              <w:rPr>
                <w:sz w:val="18"/>
                <w:szCs w:val="18"/>
                <w:highlight w:val="yellow"/>
              </w:rPr>
            </w:pPr>
            <w:r w:rsidRPr="00323F15">
              <w:rPr>
                <w:sz w:val="18"/>
                <w:szCs w:val="18"/>
              </w:rPr>
              <w:t>F/U %: NR</w:t>
            </w:r>
          </w:p>
        </w:tc>
        <w:tc>
          <w:tcPr>
            <w:tcW w:w="2232" w:type="dxa"/>
          </w:tcPr>
          <w:p w14:paraId="7F91D674" w14:textId="77777777" w:rsidR="005F0869" w:rsidRPr="00E77558" w:rsidRDefault="005F0869" w:rsidP="00082D7D">
            <w:pPr>
              <w:rPr>
                <w:i/>
                <w:sz w:val="18"/>
                <w:szCs w:val="18"/>
              </w:rPr>
            </w:pPr>
            <w:r w:rsidRPr="00E77558">
              <w:rPr>
                <w:i/>
                <w:sz w:val="18"/>
                <w:szCs w:val="18"/>
              </w:rPr>
              <w:t>Exclusion:</w:t>
            </w:r>
          </w:p>
          <w:p w14:paraId="18DD1E9F" w14:textId="77777777" w:rsidR="005F0869" w:rsidRPr="00E77558" w:rsidRDefault="005F0869" w:rsidP="00082D7D">
            <w:pPr>
              <w:numPr>
                <w:ilvl w:val="0"/>
                <w:numId w:val="6"/>
              </w:numPr>
              <w:ind w:left="162" w:hanging="162"/>
              <w:rPr>
                <w:sz w:val="18"/>
                <w:szCs w:val="18"/>
              </w:rPr>
            </w:pPr>
            <w:r w:rsidRPr="00E77558">
              <w:rPr>
                <w:sz w:val="18"/>
                <w:szCs w:val="18"/>
              </w:rPr>
              <w:t xml:space="preserve">Concomitant head injury and Glasgow coma scale </w:t>
            </w:r>
            <w:r>
              <w:rPr>
                <w:sz w:val="18"/>
                <w:szCs w:val="18"/>
              </w:rPr>
              <w:t>s</w:t>
            </w:r>
            <w:r w:rsidRPr="00E77558">
              <w:rPr>
                <w:sz w:val="18"/>
                <w:szCs w:val="18"/>
              </w:rPr>
              <w:t>core &lt;15</w:t>
            </w:r>
          </w:p>
          <w:p w14:paraId="75EC849D" w14:textId="77777777" w:rsidR="005F0869" w:rsidRPr="00624E7D" w:rsidRDefault="005F0869" w:rsidP="00082D7D">
            <w:pPr>
              <w:rPr>
                <w:sz w:val="18"/>
                <w:szCs w:val="18"/>
                <w:highlight w:val="yellow"/>
              </w:rPr>
            </w:pPr>
          </w:p>
        </w:tc>
        <w:tc>
          <w:tcPr>
            <w:tcW w:w="2970" w:type="dxa"/>
            <w:shd w:val="clear" w:color="auto" w:fill="auto"/>
          </w:tcPr>
          <w:p w14:paraId="0DA8667C" w14:textId="77777777" w:rsidR="005F0869" w:rsidRDefault="005F0869" w:rsidP="00082D7D">
            <w:pPr>
              <w:rPr>
                <w:sz w:val="18"/>
                <w:szCs w:val="18"/>
              </w:rPr>
            </w:pPr>
            <w:r w:rsidRPr="0016286A">
              <w:rPr>
                <w:i/>
                <w:sz w:val="18"/>
                <w:szCs w:val="18"/>
              </w:rPr>
              <w:t>Population:</w:t>
            </w:r>
            <w:r>
              <w:rPr>
                <w:sz w:val="18"/>
                <w:szCs w:val="18"/>
              </w:rPr>
              <w:t xml:space="preserve"> </w:t>
            </w:r>
            <w:r w:rsidRPr="00E77558">
              <w:rPr>
                <w:sz w:val="18"/>
                <w:szCs w:val="18"/>
              </w:rPr>
              <w:t>Consecutive patients with cervical spine trauma who were admitted to the Toronto Western Hospital or University of Maryland Medical System from March 2000 through March 2005</w:t>
            </w:r>
          </w:p>
          <w:p w14:paraId="107068CF" w14:textId="77777777" w:rsidR="005F0869" w:rsidRDefault="005F0869" w:rsidP="00082D7D">
            <w:pPr>
              <w:rPr>
                <w:sz w:val="18"/>
                <w:szCs w:val="18"/>
              </w:rPr>
            </w:pPr>
          </w:p>
          <w:p w14:paraId="437184CC" w14:textId="77777777" w:rsidR="005F0869" w:rsidRDefault="005F0869" w:rsidP="00082D7D">
            <w:pPr>
              <w:rPr>
                <w:sz w:val="18"/>
                <w:szCs w:val="18"/>
              </w:rPr>
            </w:pPr>
            <w:r w:rsidRPr="0016286A">
              <w:rPr>
                <w:i/>
                <w:sz w:val="18"/>
                <w:szCs w:val="18"/>
              </w:rPr>
              <w:t>Intervention:</w:t>
            </w:r>
            <w:r>
              <w:rPr>
                <w:sz w:val="18"/>
                <w:szCs w:val="18"/>
              </w:rPr>
              <w:t xml:space="preserve"> NR</w:t>
            </w:r>
          </w:p>
          <w:p w14:paraId="75005767" w14:textId="77777777" w:rsidR="005F0869" w:rsidRDefault="005F0869" w:rsidP="00082D7D">
            <w:pPr>
              <w:rPr>
                <w:sz w:val="18"/>
                <w:szCs w:val="18"/>
              </w:rPr>
            </w:pPr>
          </w:p>
          <w:p w14:paraId="29260DB2" w14:textId="77777777" w:rsidR="005F0869" w:rsidRPr="0013635F" w:rsidRDefault="005F0869" w:rsidP="00082D7D">
            <w:pPr>
              <w:rPr>
                <w:i/>
                <w:sz w:val="18"/>
                <w:szCs w:val="18"/>
              </w:rPr>
            </w:pPr>
            <w:r>
              <w:rPr>
                <w:i/>
                <w:sz w:val="18"/>
                <w:szCs w:val="18"/>
              </w:rPr>
              <w:t>SCI Severity (ASIA Impairment scale)</w:t>
            </w:r>
          </w:p>
          <w:p w14:paraId="33E82222" w14:textId="77777777" w:rsidR="005F0869" w:rsidRPr="0013635F" w:rsidRDefault="005F0869" w:rsidP="00082D7D">
            <w:pPr>
              <w:numPr>
                <w:ilvl w:val="0"/>
                <w:numId w:val="6"/>
              </w:numPr>
              <w:ind w:left="162" w:hanging="162"/>
              <w:rPr>
                <w:sz w:val="18"/>
                <w:szCs w:val="18"/>
              </w:rPr>
            </w:pPr>
            <w:r w:rsidRPr="0013635F">
              <w:rPr>
                <w:sz w:val="18"/>
                <w:szCs w:val="18"/>
              </w:rPr>
              <w:t>Complete (ASIA grade A): 26% (26/100)</w:t>
            </w:r>
          </w:p>
          <w:p w14:paraId="6B723C3B" w14:textId="77777777" w:rsidR="005F0869" w:rsidRPr="0013635F" w:rsidRDefault="005F0869" w:rsidP="00082D7D">
            <w:pPr>
              <w:numPr>
                <w:ilvl w:val="0"/>
                <w:numId w:val="6"/>
              </w:numPr>
              <w:ind w:left="162" w:hanging="162"/>
              <w:rPr>
                <w:sz w:val="18"/>
                <w:szCs w:val="18"/>
              </w:rPr>
            </w:pPr>
            <w:r w:rsidRPr="0013635F">
              <w:rPr>
                <w:sz w:val="18"/>
                <w:szCs w:val="18"/>
              </w:rPr>
              <w:t>Incomplete (ASIA grade B, C, D): 51% (51/100)</w:t>
            </w:r>
          </w:p>
          <w:p w14:paraId="187D8106" w14:textId="77777777" w:rsidR="005F0869" w:rsidRPr="0013635F" w:rsidRDefault="005F0869" w:rsidP="00082D7D">
            <w:pPr>
              <w:numPr>
                <w:ilvl w:val="0"/>
                <w:numId w:val="6"/>
              </w:numPr>
              <w:ind w:left="162" w:hanging="162"/>
              <w:rPr>
                <w:sz w:val="18"/>
                <w:szCs w:val="18"/>
              </w:rPr>
            </w:pPr>
            <w:r>
              <w:rPr>
                <w:sz w:val="18"/>
                <w:szCs w:val="18"/>
              </w:rPr>
              <w:t>Normal (ASIA grade E</w:t>
            </w:r>
            <w:r w:rsidRPr="0013635F">
              <w:rPr>
                <w:sz w:val="18"/>
                <w:szCs w:val="18"/>
              </w:rPr>
              <w:t>): 22% (22/100)</w:t>
            </w:r>
          </w:p>
          <w:p w14:paraId="21CB71B6" w14:textId="77777777" w:rsidR="005F0869" w:rsidRPr="00F6621B" w:rsidRDefault="005F0869" w:rsidP="00082D7D">
            <w:pPr>
              <w:numPr>
                <w:ilvl w:val="0"/>
                <w:numId w:val="6"/>
              </w:numPr>
              <w:ind w:left="162" w:hanging="162"/>
              <w:rPr>
                <w:sz w:val="18"/>
                <w:szCs w:val="18"/>
              </w:rPr>
            </w:pPr>
            <w:r w:rsidRPr="0013635F">
              <w:rPr>
                <w:sz w:val="18"/>
                <w:szCs w:val="18"/>
              </w:rPr>
              <w:t>Unknown: 1% (1/100)</w:t>
            </w:r>
          </w:p>
        </w:tc>
        <w:tc>
          <w:tcPr>
            <w:tcW w:w="2790" w:type="dxa"/>
            <w:shd w:val="clear" w:color="auto" w:fill="auto"/>
          </w:tcPr>
          <w:p w14:paraId="14D6253E" w14:textId="7F08387C" w:rsidR="005F0869" w:rsidRPr="00E77558" w:rsidRDefault="005F0869" w:rsidP="00082D7D">
            <w:pPr>
              <w:rPr>
                <w:sz w:val="18"/>
                <w:szCs w:val="18"/>
              </w:rPr>
            </w:pPr>
            <w:r>
              <w:rPr>
                <w:i/>
                <w:sz w:val="18"/>
                <w:szCs w:val="18"/>
              </w:rPr>
              <w:t xml:space="preserve">MRI characteristics: </w:t>
            </w:r>
            <w:r>
              <w:rPr>
                <w:sz w:val="18"/>
                <w:szCs w:val="18"/>
              </w:rPr>
              <w:t xml:space="preserve"> Sagittal T1- and T2- weighted </w:t>
            </w:r>
            <w:r w:rsidR="00681596">
              <w:rPr>
                <w:sz w:val="18"/>
                <w:szCs w:val="18"/>
              </w:rPr>
              <w:t xml:space="preserve">MR images were obtained </w:t>
            </w:r>
            <w:r w:rsidR="008C4085">
              <w:rPr>
                <w:sz w:val="18"/>
                <w:szCs w:val="18"/>
              </w:rPr>
              <w:t>using</w:t>
            </w:r>
            <w:r w:rsidRPr="00E77558">
              <w:rPr>
                <w:sz w:val="18"/>
                <w:szCs w:val="18"/>
              </w:rPr>
              <w:t xml:space="preserve"> a 1.5-Tesla magnet </w:t>
            </w:r>
            <w:r w:rsidR="00DC604B">
              <w:rPr>
                <w:sz w:val="18"/>
                <w:szCs w:val="18"/>
              </w:rPr>
              <w:t>and</w:t>
            </w:r>
            <w:r w:rsidRPr="00E77558">
              <w:rPr>
                <w:sz w:val="18"/>
                <w:szCs w:val="18"/>
              </w:rPr>
              <w:t xml:space="preserve"> standardized MR imaging protocols for the acutely injured.</w:t>
            </w:r>
          </w:p>
          <w:p w14:paraId="765F71FE" w14:textId="77777777" w:rsidR="005F0869" w:rsidRDefault="005F0869" w:rsidP="00082D7D">
            <w:pPr>
              <w:rPr>
                <w:sz w:val="18"/>
                <w:szCs w:val="18"/>
                <w:highlight w:val="yellow"/>
              </w:rPr>
            </w:pPr>
          </w:p>
          <w:p w14:paraId="46A51F80" w14:textId="77777777" w:rsidR="005F0869" w:rsidRPr="003A6B1D" w:rsidRDefault="005F0869" w:rsidP="00082D7D">
            <w:pPr>
              <w:rPr>
                <w:sz w:val="18"/>
                <w:szCs w:val="18"/>
              </w:rPr>
            </w:pPr>
            <w:r>
              <w:rPr>
                <w:i/>
                <w:sz w:val="18"/>
                <w:szCs w:val="18"/>
              </w:rPr>
              <w:t>MRI a</w:t>
            </w:r>
            <w:r w:rsidRPr="00F6621B">
              <w:rPr>
                <w:i/>
                <w:sz w:val="18"/>
                <w:szCs w:val="18"/>
              </w:rPr>
              <w:t>ssessment:</w:t>
            </w:r>
            <w:r>
              <w:rPr>
                <w:sz w:val="18"/>
                <w:szCs w:val="18"/>
              </w:rPr>
              <w:t xml:space="preserve"> </w:t>
            </w:r>
            <w:r w:rsidRPr="00E77558">
              <w:rPr>
                <w:sz w:val="18"/>
                <w:szCs w:val="18"/>
              </w:rPr>
              <w:t>All images were analyzed by a spine fellow board-certified in orthopedi</w:t>
            </w:r>
            <w:r>
              <w:rPr>
                <w:sz w:val="18"/>
                <w:szCs w:val="18"/>
              </w:rPr>
              <w:t xml:space="preserve">c surgery with 7 </w:t>
            </w:r>
            <w:proofErr w:type="spellStart"/>
            <w:r>
              <w:rPr>
                <w:sz w:val="18"/>
                <w:szCs w:val="18"/>
              </w:rPr>
              <w:t>yrs</w:t>
            </w:r>
            <w:proofErr w:type="spellEnd"/>
            <w:r>
              <w:rPr>
                <w:sz w:val="18"/>
                <w:szCs w:val="18"/>
              </w:rPr>
              <w:t xml:space="preserve"> experience; this individual </w:t>
            </w:r>
            <w:r w:rsidRPr="00E77558">
              <w:rPr>
                <w:sz w:val="18"/>
                <w:szCs w:val="18"/>
              </w:rPr>
              <w:t>was blinded to the patients’ clinical and neurologic data.</w:t>
            </w:r>
          </w:p>
        </w:tc>
        <w:tc>
          <w:tcPr>
            <w:tcW w:w="1998" w:type="dxa"/>
          </w:tcPr>
          <w:p w14:paraId="47B63FA6" w14:textId="67FA1BA6" w:rsidR="005F0869" w:rsidRPr="00EC32F9" w:rsidRDefault="005F0869" w:rsidP="00082D7D">
            <w:pPr>
              <w:rPr>
                <w:sz w:val="18"/>
                <w:szCs w:val="18"/>
              </w:rPr>
            </w:pPr>
            <w:r>
              <w:rPr>
                <w:i/>
                <w:sz w:val="18"/>
                <w:szCs w:val="18"/>
              </w:rPr>
              <w:t>MRI timing with regard to injury:</w:t>
            </w:r>
            <w:r>
              <w:rPr>
                <w:sz w:val="18"/>
                <w:szCs w:val="18"/>
              </w:rPr>
              <w:t xml:space="preserve"> </w:t>
            </w:r>
            <w:r w:rsidRPr="00E77558">
              <w:rPr>
                <w:sz w:val="18"/>
                <w:szCs w:val="18"/>
              </w:rPr>
              <w:t xml:space="preserve">MR images were obtained within 24-48 </w:t>
            </w:r>
            <w:r>
              <w:rPr>
                <w:sz w:val="18"/>
                <w:szCs w:val="18"/>
              </w:rPr>
              <w:t xml:space="preserve">(median: 24) </w:t>
            </w:r>
            <w:r w:rsidRPr="00E77558">
              <w:rPr>
                <w:sz w:val="18"/>
                <w:szCs w:val="18"/>
              </w:rPr>
              <w:t xml:space="preserve">hours </w:t>
            </w:r>
            <w:r w:rsidR="001B338A">
              <w:rPr>
                <w:sz w:val="18"/>
                <w:szCs w:val="18"/>
              </w:rPr>
              <w:t>of</w:t>
            </w:r>
            <w:r w:rsidRPr="00E77558">
              <w:rPr>
                <w:sz w:val="18"/>
                <w:szCs w:val="18"/>
              </w:rPr>
              <w:t xml:space="preserve"> injury.</w:t>
            </w:r>
          </w:p>
          <w:p w14:paraId="35B4AE74" w14:textId="77777777" w:rsidR="005F0869" w:rsidRDefault="005F0869" w:rsidP="00082D7D">
            <w:pPr>
              <w:rPr>
                <w:i/>
                <w:sz w:val="18"/>
                <w:szCs w:val="18"/>
              </w:rPr>
            </w:pPr>
          </w:p>
          <w:p w14:paraId="6F95683D" w14:textId="77777777" w:rsidR="005F0869" w:rsidRPr="00B361E8" w:rsidRDefault="005F0869" w:rsidP="00082D7D">
            <w:pPr>
              <w:rPr>
                <w:sz w:val="18"/>
                <w:szCs w:val="18"/>
              </w:rPr>
            </w:pPr>
            <w:r>
              <w:rPr>
                <w:i/>
                <w:sz w:val="18"/>
                <w:szCs w:val="18"/>
              </w:rPr>
              <w:t xml:space="preserve">MRI timing with regard to intervention: </w:t>
            </w:r>
            <w:r>
              <w:rPr>
                <w:sz w:val="18"/>
                <w:szCs w:val="18"/>
              </w:rPr>
              <w:t>NR</w:t>
            </w:r>
          </w:p>
        </w:tc>
      </w:tr>
      <w:tr w:rsidR="005F0869" w:rsidRPr="00624E7D" w14:paraId="0E45DC80" w14:textId="77777777" w:rsidTr="00082D7D">
        <w:trPr>
          <w:trHeight w:val="172"/>
        </w:trPr>
        <w:tc>
          <w:tcPr>
            <w:tcW w:w="985" w:type="dxa"/>
          </w:tcPr>
          <w:p w14:paraId="38D4942A" w14:textId="77777777" w:rsidR="005F0869" w:rsidRPr="00B47F46" w:rsidRDefault="005F0869" w:rsidP="00082D7D">
            <w:pPr>
              <w:rPr>
                <w:sz w:val="18"/>
                <w:szCs w:val="18"/>
              </w:rPr>
            </w:pPr>
            <w:r w:rsidRPr="00B47F46">
              <w:rPr>
                <w:sz w:val="18"/>
                <w:szCs w:val="18"/>
              </w:rPr>
              <w:lastRenderedPageBreak/>
              <w:t>Selden (1999)</w:t>
            </w:r>
          </w:p>
        </w:tc>
        <w:tc>
          <w:tcPr>
            <w:tcW w:w="1193" w:type="dxa"/>
          </w:tcPr>
          <w:p w14:paraId="4E44D324" w14:textId="77777777" w:rsidR="005F0869" w:rsidRPr="00B47F46" w:rsidRDefault="005F0869" w:rsidP="00082D7D">
            <w:pPr>
              <w:ind w:right="-108"/>
              <w:rPr>
                <w:sz w:val="18"/>
                <w:szCs w:val="18"/>
              </w:rPr>
            </w:pPr>
            <w:r w:rsidRPr="00B47F46">
              <w:rPr>
                <w:sz w:val="18"/>
                <w:szCs w:val="18"/>
              </w:rPr>
              <w:t>Retrospective cohort</w:t>
            </w:r>
          </w:p>
        </w:tc>
        <w:tc>
          <w:tcPr>
            <w:tcW w:w="2178" w:type="dxa"/>
          </w:tcPr>
          <w:p w14:paraId="4164FBA6" w14:textId="77777777" w:rsidR="005F0869" w:rsidRPr="00B47F46" w:rsidRDefault="005F0869" w:rsidP="00082D7D">
            <w:pPr>
              <w:jc w:val="both"/>
              <w:rPr>
                <w:sz w:val="18"/>
                <w:szCs w:val="18"/>
              </w:rPr>
            </w:pPr>
            <w:r w:rsidRPr="00B47F46">
              <w:rPr>
                <w:sz w:val="18"/>
                <w:szCs w:val="18"/>
              </w:rPr>
              <w:t>N = 55</w:t>
            </w:r>
          </w:p>
          <w:p w14:paraId="5A16D48A" w14:textId="77777777" w:rsidR="005F0869" w:rsidRPr="00B47F46" w:rsidRDefault="005F0869" w:rsidP="00082D7D">
            <w:pPr>
              <w:jc w:val="both"/>
              <w:rPr>
                <w:sz w:val="18"/>
                <w:szCs w:val="18"/>
              </w:rPr>
            </w:pPr>
            <w:r w:rsidRPr="00B47F46">
              <w:rPr>
                <w:sz w:val="18"/>
                <w:szCs w:val="18"/>
              </w:rPr>
              <w:t>Sex: 65.5% (36/55) male</w:t>
            </w:r>
          </w:p>
          <w:p w14:paraId="38E485AE" w14:textId="77777777" w:rsidR="005F0869" w:rsidRPr="00B47F46" w:rsidRDefault="005F0869" w:rsidP="00082D7D">
            <w:pPr>
              <w:rPr>
                <w:sz w:val="18"/>
                <w:szCs w:val="18"/>
              </w:rPr>
            </w:pPr>
            <w:r w:rsidRPr="00B47F46">
              <w:rPr>
                <w:sz w:val="18"/>
                <w:szCs w:val="18"/>
              </w:rPr>
              <w:t>Mean age: 29.2 (2-92) years</w:t>
            </w:r>
          </w:p>
          <w:p w14:paraId="31E92BFE" w14:textId="77777777" w:rsidR="005F0869" w:rsidRPr="00B47F46" w:rsidRDefault="005F0869" w:rsidP="00082D7D">
            <w:pPr>
              <w:rPr>
                <w:sz w:val="18"/>
                <w:szCs w:val="18"/>
              </w:rPr>
            </w:pPr>
            <w:r w:rsidRPr="00B47F46">
              <w:rPr>
                <w:sz w:val="18"/>
                <w:szCs w:val="18"/>
              </w:rPr>
              <w:t>Mean F/U time: 18.5 (1-74) months</w:t>
            </w:r>
          </w:p>
          <w:p w14:paraId="59498990" w14:textId="77777777" w:rsidR="005F0869" w:rsidRPr="00B47F46" w:rsidRDefault="005F0869" w:rsidP="00082D7D">
            <w:pPr>
              <w:rPr>
                <w:sz w:val="18"/>
                <w:szCs w:val="18"/>
              </w:rPr>
            </w:pPr>
            <w:r w:rsidRPr="00B47F46">
              <w:rPr>
                <w:sz w:val="18"/>
                <w:szCs w:val="18"/>
              </w:rPr>
              <w:t xml:space="preserve">F/U: </w:t>
            </w:r>
            <w:r>
              <w:rPr>
                <w:sz w:val="18"/>
                <w:szCs w:val="18"/>
              </w:rPr>
              <w:t>NR</w:t>
            </w:r>
            <w:r w:rsidRPr="00122FA1">
              <w:rPr>
                <w:sz w:val="18"/>
                <w:szCs w:val="18"/>
              </w:rPr>
              <w:t xml:space="preserve"> </w:t>
            </w:r>
          </w:p>
        </w:tc>
        <w:tc>
          <w:tcPr>
            <w:tcW w:w="2232" w:type="dxa"/>
          </w:tcPr>
          <w:p w14:paraId="752F2E6E" w14:textId="77777777" w:rsidR="005F0869" w:rsidRPr="00B71467" w:rsidRDefault="005F0869" w:rsidP="00082D7D">
            <w:pPr>
              <w:rPr>
                <w:i/>
                <w:sz w:val="18"/>
                <w:szCs w:val="18"/>
              </w:rPr>
            </w:pPr>
            <w:r w:rsidRPr="00B71467">
              <w:rPr>
                <w:i/>
                <w:sz w:val="18"/>
                <w:szCs w:val="18"/>
              </w:rPr>
              <w:t>Exclusion:</w:t>
            </w:r>
          </w:p>
          <w:p w14:paraId="2E1518FD" w14:textId="77777777" w:rsidR="005F0869" w:rsidRPr="00B71467" w:rsidRDefault="005F0869" w:rsidP="00082D7D">
            <w:pPr>
              <w:numPr>
                <w:ilvl w:val="0"/>
                <w:numId w:val="6"/>
              </w:numPr>
              <w:ind w:left="162" w:hanging="162"/>
              <w:rPr>
                <w:i/>
                <w:sz w:val="18"/>
                <w:szCs w:val="18"/>
              </w:rPr>
            </w:pPr>
            <w:r w:rsidRPr="00B71467">
              <w:rPr>
                <w:sz w:val="18"/>
                <w:szCs w:val="18"/>
              </w:rPr>
              <w:t>Patients with contraindications to scanning</w:t>
            </w:r>
          </w:p>
          <w:p w14:paraId="7A6C7274" w14:textId="77777777" w:rsidR="005F0869" w:rsidRPr="00B71467" w:rsidRDefault="005F0869" w:rsidP="00082D7D">
            <w:pPr>
              <w:numPr>
                <w:ilvl w:val="0"/>
                <w:numId w:val="6"/>
              </w:numPr>
              <w:ind w:left="162" w:hanging="162"/>
              <w:rPr>
                <w:i/>
                <w:sz w:val="18"/>
                <w:szCs w:val="18"/>
              </w:rPr>
            </w:pPr>
            <w:r w:rsidRPr="00B71467">
              <w:rPr>
                <w:sz w:val="18"/>
                <w:szCs w:val="18"/>
              </w:rPr>
              <w:t>Patients needing other emergency surgical procedures</w:t>
            </w:r>
          </w:p>
          <w:p w14:paraId="2D6FD676" w14:textId="77777777" w:rsidR="005F0869" w:rsidRPr="00B71467" w:rsidRDefault="005F0869" w:rsidP="00082D7D">
            <w:pPr>
              <w:numPr>
                <w:ilvl w:val="0"/>
                <w:numId w:val="6"/>
              </w:numPr>
              <w:ind w:left="162" w:hanging="162"/>
              <w:rPr>
                <w:i/>
                <w:sz w:val="18"/>
                <w:szCs w:val="18"/>
              </w:rPr>
            </w:pPr>
            <w:r w:rsidRPr="00B71467">
              <w:rPr>
                <w:sz w:val="18"/>
                <w:szCs w:val="18"/>
              </w:rPr>
              <w:t>Inadequate scans (obtained on a 0.3-T</w:t>
            </w:r>
            <w:r>
              <w:rPr>
                <w:sz w:val="18"/>
                <w:szCs w:val="18"/>
              </w:rPr>
              <w:t>esla</w:t>
            </w:r>
            <w:r w:rsidRPr="00B71467">
              <w:rPr>
                <w:sz w:val="18"/>
                <w:szCs w:val="18"/>
              </w:rPr>
              <w:t xml:space="preserve"> scanner)</w:t>
            </w:r>
            <w:r>
              <w:rPr>
                <w:sz w:val="18"/>
                <w:szCs w:val="18"/>
              </w:rPr>
              <w:t xml:space="preserve"> or missing scans</w:t>
            </w:r>
          </w:p>
          <w:p w14:paraId="36832C55" w14:textId="0A9D95CB" w:rsidR="005F0869" w:rsidRPr="00B71467" w:rsidRDefault="005F0869" w:rsidP="0019602A">
            <w:pPr>
              <w:numPr>
                <w:ilvl w:val="0"/>
                <w:numId w:val="6"/>
              </w:numPr>
              <w:ind w:left="162" w:hanging="162"/>
              <w:rPr>
                <w:i/>
                <w:sz w:val="18"/>
                <w:szCs w:val="18"/>
              </w:rPr>
            </w:pPr>
            <w:r w:rsidRPr="00B71467">
              <w:rPr>
                <w:sz w:val="18"/>
                <w:szCs w:val="18"/>
              </w:rPr>
              <w:t xml:space="preserve">Patients with </w:t>
            </w:r>
            <w:r w:rsidR="0019602A">
              <w:rPr>
                <w:sz w:val="18"/>
                <w:szCs w:val="18"/>
              </w:rPr>
              <w:t>CCS</w:t>
            </w:r>
            <w:r w:rsidRPr="00B71467">
              <w:rPr>
                <w:sz w:val="18"/>
                <w:szCs w:val="18"/>
              </w:rPr>
              <w:t xml:space="preserve"> secondary to cervical </w:t>
            </w:r>
            <w:proofErr w:type="spellStart"/>
            <w:r w:rsidRPr="00B71467">
              <w:rPr>
                <w:sz w:val="18"/>
                <w:szCs w:val="18"/>
              </w:rPr>
              <w:t>spondylitic</w:t>
            </w:r>
            <w:proofErr w:type="spellEnd"/>
            <w:r w:rsidRPr="00B71467">
              <w:rPr>
                <w:sz w:val="18"/>
                <w:szCs w:val="18"/>
              </w:rPr>
              <w:t xml:space="preserve"> stenosis, but w/o evidence of acute SCI</w:t>
            </w:r>
          </w:p>
        </w:tc>
        <w:tc>
          <w:tcPr>
            <w:tcW w:w="2970" w:type="dxa"/>
            <w:shd w:val="clear" w:color="auto" w:fill="auto"/>
          </w:tcPr>
          <w:p w14:paraId="61488CF2" w14:textId="77777777" w:rsidR="005F0869" w:rsidRPr="00B47F46" w:rsidRDefault="005F0869" w:rsidP="00082D7D">
            <w:pPr>
              <w:rPr>
                <w:sz w:val="18"/>
                <w:szCs w:val="18"/>
              </w:rPr>
            </w:pPr>
            <w:r w:rsidRPr="00B47F46">
              <w:rPr>
                <w:i/>
                <w:sz w:val="18"/>
                <w:szCs w:val="18"/>
              </w:rPr>
              <w:t xml:space="preserve">Population: </w:t>
            </w:r>
            <w:r w:rsidRPr="00B47F46">
              <w:rPr>
                <w:sz w:val="18"/>
                <w:szCs w:val="18"/>
              </w:rPr>
              <w:t>Patients with traumatic closed cervical (C1-T1) myelopathy admitted to the University of Michigan Medical Center from May 1990 through December 1996.</w:t>
            </w:r>
          </w:p>
          <w:p w14:paraId="37541879" w14:textId="77777777" w:rsidR="005F0869" w:rsidRPr="00B47F46" w:rsidRDefault="005F0869" w:rsidP="00082D7D">
            <w:pPr>
              <w:rPr>
                <w:sz w:val="18"/>
                <w:szCs w:val="18"/>
              </w:rPr>
            </w:pPr>
          </w:p>
          <w:p w14:paraId="303BBDC3" w14:textId="77777777" w:rsidR="005F0869" w:rsidRPr="00B47F46" w:rsidRDefault="005F0869" w:rsidP="00082D7D">
            <w:pPr>
              <w:rPr>
                <w:sz w:val="18"/>
                <w:szCs w:val="18"/>
              </w:rPr>
            </w:pPr>
            <w:r w:rsidRPr="00B47F46">
              <w:rPr>
                <w:i/>
                <w:sz w:val="18"/>
                <w:szCs w:val="18"/>
              </w:rPr>
              <w:t>Intervention:</w:t>
            </w:r>
            <w:r w:rsidRPr="00B47F46">
              <w:rPr>
                <w:sz w:val="18"/>
                <w:szCs w:val="18"/>
              </w:rPr>
              <w:t xml:space="preserve"> Patients with MRI-documented spinal cord compression underwent immediate surgical decompression and fusion. Patients without spinal cord compression underwent urgent surgery for spinal column stabilization within 48 hours.</w:t>
            </w:r>
          </w:p>
          <w:p w14:paraId="7EEBB994" w14:textId="77777777" w:rsidR="005F0869" w:rsidRPr="00B47F46" w:rsidRDefault="005F0869" w:rsidP="00082D7D">
            <w:pPr>
              <w:pStyle w:val="ListParagraph"/>
              <w:numPr>
                <w:ilvl w:val="0"/>
                <w:numId w:val="19"/>
              </w:numPr>
              <w:ind w:left="139" w:hanging="139"/>
              <w:rPr>
                <w:sz w:val="18"/>
                <w:szCs w:val="18"/>
              </w:rPr>
            </w:pPr>
            <w:r w:rsidRPr="00B47F46">
              <w:rPr>
                <w:sz w:val="18"/>
                <w:szCs w:val="18"/>
              </w:rPr>
              <w:t>Discectomy/fusion: 12.7% (7/55)</w:t>
            </w:r>
          </w:p>
          <w:p w14:paraId="343B5781" w14:textId="77777777" w:rsidR="005F0869" w:rsidRPr="00B47F46" w:rsidRDefault="005F0869" w:rsidP="00082D7D">
            <w:pPr>
              <w:pStyle w:val="ListParagraph"/>
              <w:numPr>
                <w:ilvl w:val="0"/>
                <w:numId w:val="19"/>
              </w:numPr>
              <w:ind w:left="139" w:hanging="139"/>
              <w:rPr>
                <w:sz w:val="18"/>
                <w:szCs w:val="18"/>
              </w:rPr>
            </w:pPr>
            <w:proofErr w:type="spellStart"/>
            <w:r w:rsidRPr="00B47F46">
              <w:rPr>
                <w:sz w:val="18"/>
                <w:szCs w:val="18"/>
              </w:rPr>
              <w:t>Corpectomy</w:t>
            </w:r>
            <w:proofErr w:type="spellEnd"/>
            <w:r w:rsidRPr="00B47F46">
              <w:rPr>
                <w:sz w:val="18"/>
                <w:szCs w:val="18"/>
              </w:rPr>
              <w:t>/fusion: 25.5% (14/55)</w:t>
            </w:r>
          </w:p>
          <w:p w14:paraId="6398C9B3" w14:textId="77777777" w:rsidR="005F0869" w:rsidRPr="00B47F46" w:rsidRDefault="005F0869" w:rsidP="00082D7D">
            <w:pPr>
              <w:pStyle w:val="ListParagraph"/>
              <w:numPr>
                <w:ilvl w:val="0"/>
                <w:numId w:val="19"/>
              </w:numPr>
              <w:ind w:left="139" w:hanging="139"/>
              <w:rPr>
                <w:sz w:val="18"/>
                <w:szCs w:val="18"/>
              </w:rPr>
            </w:pPr>
            <w:r w:rsidRPr="00B47F46">
              <w:rPr>
                <w:sz w:val="18"/>
                <w:szCs w:val="18"/>
              </w:rPr>
              <w:t>Posterior fusion: 40.0% (22/55)</w:t>
            </w:r>
          </w:p>
          <w:p w14:paraId="777ED00F" w14:textId="77777777" w:rsidR="005F0869" w:rsidRPr="00B47F46" w:rsidRDefault="005F0869" w:rsidP="00082D7D">
            <w:pPr>
              <w:pStyle w:val="ListParagraph"/>
              <w:numPr>
                <w:ilvl w:val="0"/>
                <w:numId w:val="19"/>
              </w:numPr>
              <w:ind w:left="139" w:hanging="139"/>
              <w:rPr>
                <w:sz w:val="18"/>
                <w:szCs w:val="18"/>
              </w:rPr>
            </w:pPr>
            <w:r w:rsidRPr="00B47F46">
              <w:rPr>
                <w:sz w:val="18"/>
                <w:szCs w:val="18"/>
              </w:rPr>
              <w:t>Laminectomy/fusion: 5.5% (3/55)</w:t>
            </w:r>
          </w:p>
          <w:p w14:paraId="5700CF33" w14:textId="77777777" w:rsidR="005F0869" w:rsidRPr="00B47F46" w:rsidRDefault="005F0869" w:rsidP="00082D7D">
            <w:pPr>
              <w:pStyle w:val="ListParagraph"/>
              <w:numPr>
                <w:ilvl w:val="0"/>
                <w:numId w:val="19"/>
              </w:numPr>
              <w:ind w:left="139" w:hanging="139"/>
              <w:rPr>
                <w:sz w:val="18"/>
                <w:szCs w:val="18"/>
              </w:rPr>
            </w:pPr>
            <w:r w:rsidRPr="00B47F46">
              <w:rPr>
                <w:sz w:val="18"/>
                <w:szCs w:val="18"/>
              </w:rPr>
              <w:t>Combined anterior/posterior fusion: 1.8% (1/55)</w:t>
            </w:r>
          </w:p>
          <w:p w14:paraId="5519CC31" w14:textId="77777777" w:rsidR="005F0869" w:rsidRPr="00B47F46" w:rsidRDefault="005F0869" w:rsidP="00082D7D">
            <w:pPr>
              <w:pStyle w:val="ListParagraph"/>
              <w:numPr>
                <w:ilvl w:val="0"/>
                <w:numId w:val="19"/>
              </w:numPr>
              <w:ind w:left="139" w:hanging="139"/>
              <w:rPr>
                <w:sz w:val="18"/>
                <w:szCs w:val="18"/>
              </w:rPr>
            </w:pPr>
            <w:r w:rsidRPr="00B47F46">
              <w:rPr>
                <w:sz w:val="18"/>
                <w:szCs w:val="18"/>
              </w:rPr>
              <w:t>Reduction/external orthosis only: 14.5% (8/55)</w:t>
            </w:r>
          </w:p>
          <w:p w14:paraId="59BB4685" w14:textId="77777777" w:rsidR="005F0869" w:rsidRPr="00B47F46" w:rsidRDefault="005F0869" w:rsidP="00082D7D">
            <w:pPr>
              <w:rPr>
                <w:sz w:val="18"/>
                <w:szCs w:val="18"/>
              </w:rPr>
            </w:pPr>
          </w:p>
          <w:p w14:paraId="008D4A8A" w14:textId="77777777" w:rsidR="005F0869" w:rsidRPr="00B47F46" w:rsidRDefault="005F0869" w:rsidP="00082D7D">
            <w:pPr>
              <w:rPr>
                <w:i/>
                <w:sz w:val="18"/>
                <w:szCs w:val="18"/>
              </w:rPr>
            </w:pPr>
            <w:r w:rsidRPr="00B47F46">
              <w:rPr>
                <w:i/>
                <w:sz w:val="18"/>
                <w:szCs w:val="18"/>
              </w:rPr>
              <w:t>SCI Severity (Initial Frankel Grade)</w:t>
            </w:r>
          </w:p>
          <w:p w14:paraId="47714B07" w14:textId="77777777" w:rsidR="005F0869" w:rsidRPr="00B47F46" w:rsidRDefault="005F0869" w:rsidP="00082D7D">
            <w:pPr>
              <w:pStyle w:val="ListParagraph"/>
              <w:numPr>
                <w:ilvl w:val="0"/>
                <w:numId w:val="18"/>
              </w:numPr>
              <w:ind w:left="139" w:hanging="139"/>
              <w:rPr>
                <w:sz w:val="18"/>
                <w:szCs w:val="18"/>
              </w:rPr>
            </w:pPr>
            <w:r>
              <w:rPr>
                <w:sz w:val="18"/>
                <w:szCs w:val="18"/>
              </w:rPr>
              <w:t xml:space="preserve">Frankel grade </w:t>
            </w:r>
            <w:r w:rsidRPr="00B47F46">
              <w:rPr>
                <w:sz w:val="18"/>
                <w:szCs w:val="18"/>
              </w:rPr>
              <w:t>A: 58.2% (32/55)</w:t>
            </w:r>
          </w:p>
          <w:p w14:paraId="60581C8A" w14:textId="77777777" w:rsidR="005F0869" w:rsidRPr="00B47F46" w:rsidRDefault="005F0869" w:rsidP="00082D7D">
            <w:pPr>
              <w:pStyle w:val="ListParagraph"/>
              <w:numPr>
                <w:ilvl w:val="0"/>
                <w:numId w:val="18"/>
              </w:numPr>
              <w:ind w:left="139" w:hanging="139"/>
              <w:rPr>
                <w:sz w:val="18"/>
                <w:szCs w:val="18"/>
              </w:rPr>
            </w:pPr>
            <w:r>
              <w:rPr>
                <w:sz w:val="18"/>
                <w:szCs w:val="18"/>
              </w:rPr>
              <w:t xml:space="preserve">Frankel grade </w:t>
            </w:r>
            <w:r w:rsidRPr="00B47F46">
              <w:rPr>
                <w:sz w:val="18"/>
                <w:szCs w:val="18"/>
              </w:rPr>
              <w:t>B: 16.4% (9/55)</w:t>
            </w:r>
          </w:p>
          <w:p w14:paraId="2F4BCD00" w14:textId="77777777" w:rsidR="005F0869" w:rsidRPr="00B47F46" w:rsidRDefault="005F0869" w:rsidP="00082D7D">
            <w:pPr>
              <w:pStyle w:val="ListParagraph"/>
              <w:numPr>
                <w:ilvl w:val="0"/>
                <w:numId w:val="18"/>
              </w:numPr>
              <w:ind w:left="139" w:hanging="139"/>
              <w:rPr>
                <w:sz w:val="18"/>
                <w:szCs w:val="18"/>
              </w:rPr>
            </w:pPr>
            <w:r>
              <w:rPr>
                <w:sz w:val="18"/>
                <w:szCs w:val="18"/>
              </w:rPr>
              <w:t xml:space="preserve">Frankel grade </w:t>
            </w:r>
            <w:r w:rsidRPr="00B47F46">
              <w:rPr>
                <w:sz w:val="18"/>
                <w:szCs w:val="18"/>
              </w:rPr>
              <w:t>C: 14.5% (8/55)</w:t>
            </w:r>
          </w:p>
          <w:p w14:paraId="0A043DF0" w14:textId="77777777" w:rsidR="005F0869" w:rsidRPr="00B47F46" w:rsidRDefault="005F0869" w:rsidP="00082D7D">
            <w:pPr>
              <w:pStyle w:val="ListParagraph"/>
              <w:numPr>
                <w:ilvl w:val="0"/>
                <w:numId w:val="18"/>
              </w:numPr>
              <w:ind w:left="139" w:hanging="139"/>
              <w:rPr>
                <w:sz w:val="18"/>
                <w:szCs w:val="18"/>
              </w:rPr>
            </w:pPr>
            <w:r>
              <w:rPr>
                <w:sz w:val="18"/>
                <w:szCs w:val="18"/>
              </w:rPr>
              <w:t xml:space="preserve">Frankel grade </w:t>
            </w:r>
            <w:r w:rsidRPr="00B47F46">
              <w:rPr>
                <w:sz w:val="18"/>
                <w:szCs w:val="18"/>
              </w:rPr>
              <w:t>D: 10.9% (6/55)</w:t>
            </w:r>
          </w:p>
        </w:tc>
        <w:tc>
          <w:tcPr>
            <w:tcW w:w="2790" w:type="dxa"/>
            <w:shd w:val="clear" w:color="auto" w:fill="auto"/>
          </w:tcPr>
          <w:p w14:paraId="5FC8D7DC" w14:textId="1D416BB2" w:rsidR="005F0869" w:rsidRPr="000A076A" w:rsidRDefault="005F0869" w:rsidP="00082D7D">
            <w:pPr>
              <w:rPr>
                <w:sz w:val="18"/>
                <w:szCs w:val="18"/>
              </w:rPr>
            </w:pPr>
            <w:r w:rsidRPr="000A076A">
              <w:rPr>
                <w:i/>
                <w:sz w:val="18"/>
                <w:szCs w:val="18"/>
              </w:rPr>
              <w:t xml:space="preserve">MRI characteristics: </w:t>
            </w:r>
            <w:r w:rsidRPr="000A076A">
              <w:rPr>
                <w:sz w:val="18"/>
                <w:szCs w:val="18"/>
              </w:rPr>
              <w:t xml:space="preserve"> Sagittal and targeted axial T1- and T2- weighted MR imaging </w:t>
            </w:r>
            <w:r w:rsidR="0019602A">
              <w:rPr>
                <w:sz w:val="18"/>
                <w:szCs w:val="18"/>
              </w:rPr>
              <w:t xml:space="preserve">examinations </w:t>
            </w:r>
            <w:r w:rsidRPr="000A076A">
              <w:rPr>
                <w:sz w:val="18"/>
                <w:szCs w:val="18"/>
              </w:rPr>
              <w:t xml:space="preserve">were performed </w:t>
            </w:r>
            <w:r w:rsidR="0019602A">
              <w:rPr>
                <w:sz w:val="18"/>
                <w:szCs w:val="18"/>
              </w:rPr>
              <w:t>using</w:t>
            </w:r>
            <w:r w:rsidRPr="000A076A">
              <w:rPr>
                <w:sz w:val="18"/>
                <w:szCs w:val="18"/>
              </w:rPr>
              <w:t xml:space="preserve"> a 1.5-Tesla </w:t>
            </w:r>
            <w:r>
              <w:rPr>
                <w:sz w:val="18"/>
                <w:szCs w:val="18"/>
              </w:rPr>
              <w:t>scanner</w:t>
            </w:r>
            <w:r w:rsidRPr="000A076A">
              <w:rPr>
                <w:sz w:val="18"/>
                <w:szCs w:val="18"/>
              </w:rPr>
              <w:t xml:space="preserve">. </w:t>
            </w:r>
          </w:p>
          <w:p w14:paraId="370DEB30" w14:textId="77777777" w:rsidR="005F0869" w:rsidRPr="00B71467" w:rsidRDefault="005F0869" w:rsidP="00082D7D">
            <w:pPr>
              <w:rPr>
                <w:sz w:val="18"/>
                <w:szCs w:val="18"/>
              </w:rPr>
            </w:pPr>
          </w:p>
          <w:p w14:paraId="2C04693B" w14:textId="77777777" w:rsidR="005F0869" w:rsidRPr="00D779E6" w:rsidRDefault="005F0869" w:rsidP="00082D7D">
            <w:pPr>
              <w:rPr>
                <w:i/>
                <w:sz w:val="18"/>
                <w:szCs w:val="18"/>
                <w:highlight w:val="yellow"/>
              </w:rPr>
            </w:pPr>
            <w:r w:rsidRPr="00B71467">
              <w:rPr>
                <w:i/>
                <w:sz w:val="18"/>
                <w:szCs w:val="18"/>
              </w:rPr>
              <w:t>MRI assessment:</w:t>
            </w:r>
            <w:r w:rsidRPr="00B71467">
              <w:rPr>
                <w:sz w:val="18"/>
                <w:szCs w:val="18"/>
              </w:rPr>
              <w:t xml:space="preserve"> All images were interpreted by an attending </w:t>
            </w:r>
            <w:proofErr w:type="spellStart"/>
            <w:r w:rsidRPr="00B71467">
              <w:rPr>
                <w:sz w:val="18"/>
                <w:szCs w:val="18"/>
              </w:rPr>
              <w:t>neuroradiologist</w:t>
            </w:r>
            <w:proofErr w:type="spellEnd"/>
            <w:r w:rsidRPr="00B71467">
              <w:rPr>
                <w:sz w:val="18"/>
                <w:szCs w:val="18"/>
              </w:rPr>
              <w:t xml:space="preserve"> who was blinded to the clinical status of the patients.</w:t>
            </w:r>
          </w:p>
        </w:tc>
        <w:tc>
          <w:tcPr>
            <w:tcW w:w="1998" w:type="dxa"/>
          </w:tcPr>
          <w:p w14:paraId="4045B947" w14:textId="06C746C1" w:rsidR="005F0869" w:rsidRPr="00B47F46" w:rsidRDefault="005F0869" w:rsidP="00082D7D">
            <w:pPr>
              <w:rPr>
                <w:sz w:val="18"/>
                <w:szCs w:val="18"/>
              </w:rPr>
            </w:pPr>
            <w:r w:rsidRPr="00B47F46">
              <w:rPr>
                <w:i/>
                <w:sz w:val="18"/>
                <w:szCs w:val="18"/>
              </w:rPr>
              <w:t xml:space="preserve">MRI timing with regard to injury: </w:t>
            </w:r>
            <w:r w:rsidRPr="00B47F46">
              <w:rPr>
                <w:sz w:val="18"/>
                <w:szCs w:val="18"/>
              </w:rPr>
              <w:t xml:space="preserve">MR images were obtained within 21 (mean 7.8) hours </w:t>
            </w:r>
            <w:r w:rsidR="00681596">
              <w:rPr>
                <w:sz w:val="18"/>
                <w:szCs w:val="18"/>
              </w:rPr>
              <w:t>of</w:t>
            </w:r>
            <w:r w:rsidRPr="00B47F46">
              <w:rPr>
                <w:sz w:val="18"/>
                <w:szCs w:val="18"/>
              </w:rPr>
              <w:t xml:space="preserve"> injury.</w:t>
            </w:r>
          </w:p>
          <w:p w14:paraId="4DE19F26" w14:textId="77777777" w:rsidR="005F0869" w:rsidRPr="00B47F46" w:rsidRDefault="005F0869" w:rsidP="00082D7D">
            <w:pPr>
              <w:rPr>
                <w:i/>
                <w:sz w:val="18"/>
                <w:szCs w:val="18"/>
              </w:rPr>
            </w:pPr>
          </w:p>
          <w:p w14:paraId="63A36425" w14:textId="30BAF7A6" w:rsidR="005F0869" w:rsidRPr="00B47F46" w:rsidRDefault="005F0869" w:rsidP="0056219E">
            <w:pPr>
              <w:rPr>
                <w:i/>
                <w:sz w:val="18"/>
                <w:szCs w:val="18"/>
              </w:rPr>
            </w:pPr>
            <w:r w:rsidRPr="00B47F46">
              <w:rPr>
                <w:i/>
                <w:sz w:val="18"/>
                <w:szCs w:val="18"/>
              </w:rPr>
              <w:t xml:space="preserve">MRI timing with regard to intervention: </w:t>
            </w:r>
            <w:r w:rsidRPr="00B47F46">
              <w:rPr>
                <w:sz w:val="18"/>
                <w:szCs w:val="18"/>
              </w:rPr>
              <w:t xml:space="preserve">All MRIs were obtained prior to intervention. Emergency interventions occurred at a mean of 13.6 hours after injury, and urgent interventions occurred </w:t>
            </w:r>
            <w:r w:rsidR="0056219E">
              <w:rPr>
                <w:sz w:val="18"/>
                <w:szCs w:val="18"/>
              </w:rPr>
              <w:t>at a mean of</w:t>
            </w:r>
            <w:r w:rsidRPr="00B47F46">
              <w:rPr>
                <w:sz w:val="18"/>
                <w:szCs w:val="18"/>
              </w:rPr>
              <w:t xml:space="preserve"> 28.7 hours after injury.</w:t>
            </w:r>
          </w:p>
        </w:tc>
      </w:tr>
      <w:tr w:rsidR="005F0869" w:rsidRPr="00624E7D" w14:paraId="3500F74C" w14:textId="77777777" w:rsidTr="00082D7D">
        <w:trPr>
          <w:trHeight w:val="172"/>
        </w:trPr>
        <w:tc>
          <w:tcPr>
            <w:tcW w:w="985" w:type="dxa"/>
          </w:tcPr>
          <w:p w14:paraId="2928D40C" w14:textId="77777777" w:rsidR="005F0869" w:rsidRPr="00D01328" w:rsidRDefault="005F0869" w:rsidP="00082D7D">
            <w:pPr>
              <w:rPr>
                <w:sz w:val="18"/>
                <w:szCs w:val="18"/>
              </w:rPr>
            </w:pPr>
            <w:r w:rsidRPr="00D01328">
              <w:rPr>
                <w:sz w:val="18"/>
                <w:szCs w:val="18"/>
              </w:rPr>
              <w:t>Shepard (1999)</w:t>
            </w:r>
          </w:p>
        </w:tc>
        <w:tc>
          <w:tcPr>
            <w:tcW w:w="1193" w:type="dxa"/>
          </w:tcPr>
          <w:p w14:paraId="1E5B9705" w14:textId="77777777" w:rsidR="005F0869" w:rsidRPr="00D01328" w:rsidRDefault="005F0869" w:rsidP="00082D7D">
            <w:pPr>
              <w:rPr>
                <w:sz w:val="18"/>
                <w:szCs w:val="18"/>
              </w:rPr>
            </w:pPr>
            <w:r w:rsidRPr="00D01328">
              <w:rPr>
                <w:sz w:val="18"/>
                <w:szCs w:val="18"/>
              </w:rPr>
              <w:t xml:space="preserve">Prospective cohort (secondary analysis of </w:t>
            </w:r>
            <w:r>
              <w:rPr>
                <w:sz w:val="18"/>
                <w:szCs w:val="18"/>
              </w:rPr>
              <w:t>data collected prospectively in a</w:t>
            </w:r>
            <w:r w:rsidRPr="00D01328">
              <w:rPr>
                <w:sz w:val="18"/>
                <w:szCs w:val="18"/>
              </w:rPr>
              <w:t xml:space="preserve"> RCT)</w:t>
            </w:r>
          </w:p>
        </w:tc>
        <w:tc>
          <w:tcPr>
            <w:tcW w:w="2178" w:type="dxa"/>
          </w:tcPr>
          <w:p w14:paraId="3ABD594F" w14:textId="77777777" w:rsidR="005F0869" w:rsidRPr="004E079F" w:rsidRDefault="005F0869" w:rsidP="00082D7D">
            <w:pPr>
              <w:rPr>
                <w:sz w:val="18"/>
                <w:szCs w:val="18"/>
              </w:rPr>
            </w:pPr>
            <w:r w:rsidRPr="004E079F">
              <w:rPr>
                <w:sz w:val="18"/>
                <w:szCs w:val="18"/>
              </w:rPr>
              <w:t>N = 191</w:t>
            </w:r>
          </w:p>
          <w:p w14:paraId="0D17F1E9" w14:textId="77777777" w:rsidR="005F0869" w:rsidRPr="004E079F" w:rsidRDefault="005F0869" w:rsidP="00082D7D">
            <w:pPr>
              <w:rPr>
                <w:sz w:val="18"/>
                <w:szCs w:val="18"/>
              </w:rPr>
            </w:pPr>
            <w:r w:rsidRPr="004E079F">
              <w:rPr>
                <w:sz w:val="18"/>
                <w:szCs w:val="18"/>
              </w:rPr>
              <w:t>Sex: 84.8% (162/191) male</w:t>
            </w:r>
          </w:p>
          <w:p w14:paraId="6AA832B0" w14:textId="77777777" w:rsidR="005F0869" w:rsidRPr="004E079F" w:rsidRDefault="005F0869" w:rsidP="00082D7D">
            <w:pPr>
              <w:rPr>
                <w:sz w:val="18"/>
                <w:szCs w:val="18"/>
              </w:rPr>
            </w:pPr>
            <w:r w:rsidRPr="004E079F">
              <w:rPr>
                <w:sz w:val="18"/>
                <w:szCs w:val="18"/>
              </w:rPr>
              <w:t xml:space="preserve">Age (years) </w:t>
            </w:r>
          </w:p>
          <w:p w14:paraId="51AD68DF" w14:textId="77777777" w:rsidR="005F0869" w:rsidRPr="004E079F" w:rsidRDefault="005F0869" w:rsidP="00082D7D">
            <w:pPr>
              <w:numPr>
                <w:ilvl w:val="0"/>
                <w:numId w:val="6"/>
              </w:numPr>
              <w:ind w:left="162" w:hanging="162"/>
              <w:rPr>
                <w:i/>
                <w:sz w:val="18"/>
                <w:szCs w:val="18"/>
              </w:rPr>
            </w:pPr>
            <w:r w:rsidRPr="004E079F">
              <w:rPr>
                <w:sz w:val="18"/>
                <w:szCs w:val="18"/>
              </w:rPr>
              <w:t>14-22: 25.6% (49/191)</w:t>
            </w:r>
          </w:p>
          <w:p w14:paraId="049D122D" w14:textId="77777777" w:rsidR="005F0869" w:rsidRPr="004E079F" w:rsidRDefault="005F0869" w:rsidP="00082D7D">
            <w:pPr>
              <w:numPr>
                <w:ilvl w:val="0"/>
                <w:numId w:val="6"/>
              </w:numPr>
              <w:ind w:left="162" w:hanging="162"/>
              <w:rPr>
                <w:i/>
                <w:sz w:val="18"/>
                <w:szCs w:val="18"/>
              </w:rPr>
            </w:pPr>
            <w:r w:rsidRPr="004E079F">
              <w:rPr>
                <w:sz w:val="18"/>
                <w:szCs w:val="18"/>
              </w:rPr>
              <w:t>23-34: 28.3% (54/191)</w:t>
            </w:r>
          </w:p>
          <w:p w14:paraId="18CEEFB0" w14:textId="77777777" w:rsidR="005F0869" w:rsidRPr="004E079F" w:rsidRDefault="005F0869" w:rsidP="00082D7D">
            <w:pPr>
              <w:numPr>
                <w:ilvl w:val="0"/>
                <w:numId w:val="6"/>
              </w:numPr>
              <w:ind w:left="162" w:hanging="162"/>
              <w:rPr>
                <w:i/>
                <w:sz w:val="18"/>
                <w:szCs w:val="18"/>
              </w:rPr>
            </w:pPr>
            <w:r w:rsidRPr="004E079F">
              <w:rPr>
                <w:sz w:val="18"/>
                <w:szCs w:val="18"/>
              </w:rPr>
              <w:t>35-50: 21.5% (41/191)</w:t>
            </w:r>
          </w:p>
          <w:p w14:paraId="55CDF446" w14:textId="77777777" w:rsidR="005F0869" w:rsidRPr="004E079F" w:rsidRDefault="005F0869" w:rsidP="00082D7D">
            <w:pPr>
              <w:numPr>
                <w:ilvl w:val="0"/>
                <w:numId w:val="6"/>
              </w:numPr>
              <w:ind w:left="162" w:hanging="162"/>
              <w:rPr>
                <w:i/>
                <w:sz w:val="18"/>
                <w:szCs w:val="18"/>
              </w:rPr>
            </w:pPr>
            <w:r w:rsidRPr="004E079F">
              <w:rPr>
                <w:sz w:val="18"/>
                <w:szCs w:val="18"/>
              </w:rPr>
              <w:t>&gt; 50: 24.6% (47/191)</w:t>
            </w:r>
          </w:p>
          <w:p w14:paraId="59210A41" w14:textId="77777777" w:rsidR="005F0869" w:rsidRPr="004E079F" w:rsidRDefault="005F0869" w:rsidP="00082D7D">
            <w:pPr>
              <w:rPr>
                <w:sz w:val="18"/>
                <w:szCs w:val="18"/>
              </w:rPr>
            </w:pPr>
          </w:p>
          <w:p w14:paraId="63933DDF" w14:textId="77777777" w:rsidR="005F0869" w:rsidRPr="004E079F" w:rsidRDefault="005F0869" w:rsidP="00082D7D">
            <w:pPr>
              <w:rPr>
                <w:sz w:val="18"/>
                <w:szCs w:val="18"/>
              </w:rPr>
            </w:pPr>
            <w:r w:rsidRPr="004E079F">
              <w:rPr>
                <w:sz w:val="18"/>
                <w:szCs w:val="18"/>
              </w:rPr>
              <w:t>Mean F/U time: 6 weeks</w:t>
            </w:r>
          </w:p>
          <w:p w14:paraId="22B9812F" w14:textId="77777777" w:rsidR="005F0869" w:rsidRPr="004E079F" w:rsidRDefault="005F0869" w:rsidP="00082D7D">
            <w:pPr>
              <w:rPr>
                <w:sz w:val="18"/>
                <w:szCs w:val="18"/>
              </w:rPr>
            </w:pPr>
            <w:r>
              <w:rPr>
                <w:sz w:val="18"/>
                <w:szCs w:val="18"/>
              </w:rPr>
              <w:t>F/U %: NR</w:t>
            </w:r>
          </w:p>
        </w:tc>
        <w:tc>
          <w:tcPr>
            <w:tcW w:w="2232" w:type="dxa"/>
          </w:tcPr>
          <w:p w14:paraId="419DB480" w14:textId="77777777" w:rsidR="005F0869" w:rsidRPr="00D01328" w:rsidRDefault="005F0869" w:rsidP="00082D7D">
            <w:pPr>
              <w:rPr>
                <w:i/>
                <w:sz w:val="18"/>
                <w:szCs w:val="18"/>
              </w:rPr>
            </w:pPr>
            <w:r w:rsidRPr="00D01328">
              <w:rPr>
                <w:i/>
                <w:sz w:val="18"/>
                <w:szCs w:val="18"/>
              </w:rPr>
              <w:t>Inclusion:</w:t>
            </w:r>
          </w:p>
          <w:p w14:paraId="5A2276D4" w14:textId="77777777" w:rsidR="005F0869" w:rsidRPr="00D01328" w:rsidRDefault="005F0869" w:rsidP="00082D7D">
            <w:pPr>
              <w:numPr>
                <w:ilvl w:val="0"/>
                <w:numId w:val="6"/>
              </w:numPr>
              <w:ind w:left="162" w:hanging="162"/>
              <w:rPr>
                <w:i/>
                <w:sz w:val="18"/>
                <w:szCs w:val="18"/>
              </w:rPr>
            </w:pPr>
            <w:r w:rsidRPr="00D01328">
              <w:rPr>
                <w:sz w:val="18"/>
                <w:szCs w:val="18"/>
              </w:rPr>
              <w:t>MRI performed within 72 hours of injury</w:t>
            </w:r>
          </w:p>
          <w:p w14:paraId="7735852B" w14:textId="77777777" w:rsidR="005F0869" w:rsidRPr="00D779E6" w:rsidRDefault="005F0869" w:rsidP="00082D7D">
            <w:pPr>
              <w:ind w:left="162"/>
              <w:rPr>
                <w:i/>
                <w:sz w:val="18"/>
                <w:szCs w:val="18"/>
                <w:highlight w:val="yellow"/>
              </w:rPr>
            </w:pPr>
          </w:p>
        </w:tc>
        <w:tc>
          <w:tcPr>
            <w:tcW w:w="2970" w:type="dxa"/>
            <w:shd w:val="clear" w:color="auto" w:fill="auto"/>
          </w:tcPr>
          <w:p w14:paraId="5B42C0E0" w14:textId="03D5B958" w:rsidR="005F0869" w:rsidRPr="001A4ABE" w:rsidRDefault="005F0869" w:rsidP="00082D7D">
            <w:pPr>
              <w:rPr>
                <w:sz w:val="18"/>
                <w:szCs w:val="18"/>
              </w:rPr>
            </w:pPr>
            <w:r w:rsidRPr="001A4ABE">
              <w:rPr>
                <w:i/>
                <w:sz w:val="18"/>
                <w:szCs w:val="18"/>
              </w:rPr>
              <w:t xml:space="preserve">Population: </w:t>
            </w:r>
            <w:r w:rsidRPr="001A4ABE">
              <w:rPr>
                <w:sz w:val="18"/>
                <w:szCs w:val="18"/>
              </w:rPr>
              <w:t xml:space="preserve">Patients randomized in the National Acute Spinal Cord Injury Study (NASCIS) 3 between December 1991 and September 1995 </w:t>
            </w:r>
            <w:r w:rsidR="00E823CB">
              <w:rPr>
                <w:sz w:val="18"/>
                <w:szCs w:val="18"/>
              </w:rPr>
              <w:t>who</w:t>
            </w:r>
            <w:r w:rsidRPr="001A4ABE">
              <w:rPr>
                <w:sz w:val="18"/>
                <w:szCs w:val="18"/>
              </w:rPr>
              <w:t xml:space="preserve"> had MR imaging within 72 hours of injury. The purpose of the RCT was to evaluate the efficacy and safety of methylprednisolone infused over 48 hours, or </w:t>
            </w:r>
            <w:proofErr w:type="spellStart"/>
            <w:r w:rsidRPr="001A4ABE">
              <w:rPr>
                <w:sz w:val="18"/>
                <w:szCs w:val="18"/>
              </w:rPr>
              <w:t>tirilazad</w:t>
            </w:r>
            <w:proofErr w:type="spellEnd"/>
            <w:r w:rsidRPr="001A4ABE">
              <w:rPr>
                <w:sz w:val="18"/>
                <w:szCs w:val="18"/>
              </w:rPr>
              <w:t xml:space="preserve"> </w:t>
            </w:r>
            <w:proofErr w:type="spellStart"/>
            <w:r w:rsidRPr="001A4ABE">
              <w:rPr>
                <w:sz w:val="18"/>
                <w:szCs w:val="18"/>
              </w:rPr>
              <w:t>mesylate</w:t>
            </w:r>
            <w:proofErr w:type="spellEnd"/>
            <w:r w:rsidRPr="001A4ABE">
              <w:rPr>
                <w:sz w:val="18"/>
                <w:szCs w:val="18"/>
              </w:rPr>
              <w:t xml:space="preserve"> administered every 6 hours for 48 hours with 24 hours of methylprednisolone. </w:t>
            </w:r>
          </w:p>
          <w:p w14:paraId="2AEE2DC3" w14:textId="77777777" w:rsidR="005F0869" w:rsidRPr="001A4ABE" w:rsidRDefault="005F0869" w:rsidP="00082D7D">
            <w:pPr>
              <w:rPr>
                <w:i/>
                <w:sz w:val="18"/>
                <w:szCs w:val="18"/>
              </w:rPr>
            </w:pPr>
          </w:p>
          <w:p w14:paraId="0E5E6A42" w14:textId="77777777" w:rsidR="005F0869" w:rsidRDefault="005F0869" w:rsidP="00082D7D">
            <w:pPr>
              <w:rPr>
                <w:sz w:val="18"/>
                <w:szCs w:val="18"/>
              </w:rPr>
            </w:pPr>
            <w:r w:rsidRPr="001A4ABE">
              <w:rPr>
                <w:i/>
                <w:sz w:val="18"/>
                <w:szCs w:val="18"/>
              </w:rPr>
              <w:t xml:space="preserve">Intervention: </w:t>
            </w:r>
            <w:r>
              <w:rPr>
                <w:sz w:val="18"/>
                <w:szCs w:val="18"/>
              </w:rPr>
              <w:t>Spinal surgery was performed within 3 days in 45.0% (86/191) of patients.</w:t>
            </w:r>
          </w:p>
          <w:p w14:paraId="571F2657" w14:textId="77777777" w:rsidR="005F0869" w:rsidRDefault="005F0869" w:rsidP="00082D7D">
            <w:pPr>
              <w:rPr>
                <w:sz w:val="18"/>
                <w:szCs w:val="18"/>
              </w:rPr>
            </w:pPr>
          </w:p>
          <w:p w14:paraId="610EB291" w14:textId="77777777" w:rsidR="005F0869" w:rsidRPr="00B47F46" w:rsidRDefault="005F0869" w:rsidP="00082D7D">
            <w:pPr>
              <w:rPr>
                <w:i/>
                <w:sz w:val="18"/>
                <w:szCs w:val="18"/>
              </w:rPr>
            </w:pPr>
            <w:r>
              <w:rPr>
                <w:i/>
                <w:sz w:val="18"/>
                <w:szCs w:val="18"/>
              </w:rPr>
              <w:lastRenderedPageBreak/>
              <w:t>Extent of Injury (determined by neurologic and radiologic exams)</w:t>
            </w:r>
          </w:p>
          <w:p w14:paraId="0BE55226" w14:textId="77777777" w:rsidR="005F0869" w:rsidRPr="00B47F46" w:rsidRDefault="005F0869" w:rsidP="00082D7D">
            <w:pPr>
              <w:pStyle w:val="ListParagraph"/>
              <w:numPr>
                <w:ilvl w:val="0"/>
                <w:numId w:val="18"/>
              </w:numPr>
              <w:ind w:left="139" w:hanging="139"/>
              <w:rPr>
                <w:sz w:val="18"/>
                <w:szCs w:val="18"/>
              </w:rPr>
            </w:pPr>
            <w:r>
              <w:rPr>
                <w:sz w:val="18"/>
                <w:szCs w:val="18"/>
              </w:rPr>
              <w:t>Complete: 39.3% (75/191</w:t>
            </w:r>
            <w:r w:rsidRPr="00B47F46">
              <w:rPr>
                <w:sz w:val="18"/>
                <w:szCs w:val="18"/>
              </w:rPr>
              <w:t>)</w:t>
            </w:r>
          </w:p>
          <w:p w14:paraId="778D3DBD" w14:textId="77777777" w:rsidR="005F0869" w:rsidRPr="00B47F46" w:rsidRDefault="005F0869" w:rsidP="00082D7D">
            <w:pPr>
              <w:pStyle w:val="ListParagraph"/>
              <w:numPr>
                <w:ilvl w:val="0"/>
                <w:numId w:val="18"/>
              </w:numPr>
              <w:ind w:left="139" w:hanging="139"/>
              <w:rPr>
                <w:sz w:val="18"/>
                <w:szCs w:val="18"/>
              </w:rPr>
            </w:pPr>
            <w:r>
              <w:rPr>
                <w:sz w:val="18"/>
                <w:szCs w:val="18"/>
              </w:rPr>
              <w:t>Incomplete: 45.5% (87/191</w:t>
            </w:r>
            <w:r w:rsidRPr="00B47F46">
              <w:rPr>
                <w:sz w:val="18"/>
                <w:szCs w:val="18"/>
              </w:rPr>
              <w:t>)</w:t>
            </w:r>
          </w:p>
          <w:p w14:paraId="008675DF" w14:textId="77777777" w:rsidR="005F0869" w:rsidRPr="004E079F" w:rsidRDefault="005F0869" w:rsidP="00082D7D">
            <w:pPr>
              <w:pStyle w:val="ListParagraph"/>
              <w:numPr>
                <w:ilvl w:val="0"/>
                <w:numId w:val="18"/>
              </w:numPr>
              <w:ind w:left="139" w:hanging="139"/>
              <w:rPr>
                <w:sz w:val="18"/>
                <w:szCs w:val="18"/>
              </w:rPr>
            </w:pPr>
            <w:r>
              <w:rPr>
                <w:sz w:val="18"/>
                <w:szCs w:val="18"/>
              </w:rPr>
              <w:t>Normal: 15.2% (29/191</w:t>
            </w:r>
            <w:r w:rsidRPr="00B47F46">
              <w:rPr>
                <w:sz w:val="18"/>
                <w:szCs w:val="18"/>
              </w:rPr>
              <w:t>)</w:t>
            </w:r>
          </w:p>
        </w:tc>
        <w:tc>
          <w:tcPr>
            <w:tcW w:w="2790" w:type="dxa"/>
            <w:shd w:val="clear" w:color="auto" w:fill="auto"/>
          </w:tcPr>
          <w:p w14:paraId="4164A961" w14:textId="77777777" w:rsidR="005F0869" w:rsidRPr="001A4ABE" w:rsidRDefault="005F0869" w:rsidP="00082D7D">
            <w:pPr>
              <w:rPr>
                <w:sz w:val="18"/>
                <w:szCs w:val="18"/>
              </w:rPr>
            </w:pPr>
            <w:r w:rsidRPr="001A4ABE">
              <w:rPr>
                <w:i/>
                <w:sz w:val="18"/>
                <w:szCs w:val="18"/>
              </w:rPr>
              <w:lastRenderedPageBreak/>
              <w:t xml:space="preserve">MRI characteristics: </w:t>
            </w:r>
            <w:r w:rsidRPr="001A4ABE">
              <w:rPr>
                <w:sz w:val="18"/>
                <w:szCs w:val="18"/>
              </w:rPr>
              <w:t xml:space="preserve">Sagittal and axial T1- and T2- weighted MR imaging with 3-5 mm slices. Technical information on the MR imaging unit was not </w:t>
            </w:r>
            <w:r>
              <w:rPr>
                <w:sz w:val="18"/>
                <w:szCs w:val="18"/>
              </w:rPr>
              <w:t>ascertained</w:t>
            </w:r>
            <w:r w:rsidRPr="001A4ABE">
              <w:rPr>
                <w:sz w:val="18"/>
                <w:szCs w:val="18"/>
              </w:rPr>
              <w:t>.</w:t>
            </w:r>
          </w:p>
          <w:p w14:paraId="4DC2BF03" w14:textId="77777777" w:rsidR="005F0869" w:rsidRPr="001A4ABE" w:rsidRDefault="005F0869" w:rsidP="00082D7D">
            <w:pPr>
              <w:rPr>
                <w:sz w:val="18"/>
                <w:szCs w:val="18"/>
              </w:rPr>
            </w:pPr>
          </w:p>
          <w:p w14:paraId="4326B40D" w14:textId="39341FF0" w:rsidR="005F0869" w:rsidRPr="001A4ABE" w:rsidRDefault="005F0869" w:rsidP="00E823CB">
            <w:pPr>
              <w:rPr>
                <w:i/>
                <w:sz w:val="18"/>
                <w:szCs w:val="18"/>
              </w:rPr>
            </w:pPr>
            <w:r w:rsidRPr="001A4ABE">
              <w:rPr>
                <w:i/>
                <w:sz w:val="18"/>
                <w:szCs w:val="18"/>
              </w:rPr>
              <w:t>MRI assessment:</w:t>
            </w:r>
            <w:r w:rsidRPr="001A4ABE">
              <w:rPr>
                <w:sz w:val="18"/>
                <w:szCs w:val="18"/>
              </w:rPr>
              <w:t xml:space="preserve"> Results of MR images were transcribed from the MRI report onto the NASCIS forms by study neurosurgical nurses, or were read directly from the image onto the NASCIS forms by the neurosurgeon associated with NASCIS 3.</w:t>
            </w:r>
          </w:p>
        </w:tc>
        <w:tc>
          <w:tcPr>
            <w:tcW w:w="1998" w:type="dxa"/>
          </w:tcPr>
          <w:p w14:paraId="3ED62805" w14:textId="77777777" w:rsidR="005F0869" w:rsidRPr="004E079F" w:rsidRDefault="005F0869" w:rsidP="00082D7D">
            <w:pPr>
              <w:rPr>
                <w:sz w:val="18"/>
                <w:szCs w:val="18"/>
              </w:rPr>
            </w:pPr>
            <w:r w:rsidRPr="004E079F">
              <w:rPr>
                <w:i/>
                <w:sz w:val="18"/>
                <w:szCs w:val="18"/>
              </w:rPr>
              <w:t xml:space="preserve">MRI timing with regard to injury: </w:t>
            </w:r>
            <w:r w:rsidRPr="004E079F">
              <w:rPr>
                <w:sz w:val="18"/>
                <w:szCs w:val="18"/>
              </w:rPr>
              <w:t>MR images were obtained within 72 hours of injury. 51.8% (99/191) received MRI within 9 hours of injury, and 48.2% (92/191) received MRI &gt; 9 hours after injury.</w:t>
            </w:r>
          </w:p>
          <w:p w14:paraId="38CA24BA" w14:textId="77777777" w:rsidR="005F0869" w:rsidRPr="004E079F" w:rsidRDefault="005F0869" w:rsidP="00082D7D">
            <w:pPr>
              <w:rPr>
                <w:i/>
                <w:sz w:val="18"/>
                <w:szCs w:val="18"/>
              </w:rPr>
            </w:pPr>
          </w:p>
          <w:p w14:paraId="3DEFD667" w14:textId="77777777" w:rsidR="005F0869" w:rsidRPr="004E079F" w:rsidRDefault="005F0869" w:rsidP="00082D7D">
            <w:pPr>
              <w:rPr>
                <w:i/>
                <w:sz w:val="18"/>
                <w:szCs w:val="18"/>
              </w:rPr>
            </w:pPr>
            <w:r w:rsidRPr="004E079F">
              <w:rPr>
                <w:i/>
                <w:sz w:val="18"/>
                <w:szCs w:val="18"/>
              </w:rPr>
              <w:t xml:space="preserve">MRI timing with regard to intervention: </w:t>
            </w:r>
            <w:r w:rsidRPr="004E079F">
              <w:rPr>
                <w:sz w:val="18"/>
                <w:szCs w:val="18"/>
              </w:rPr>
              <w:t>NR</w:t>
            </w:r>
          </w:p>
        </w:tc>
      </w:tr>
      <w:tr w:rsidR="005F0869" w:rsidRPr="00624E7D" w14:paraId="5307CCD4" w14:textId="77777777" w:rsidTr="00082D7D">
        <w:trPr>
          <w:trHeight w:val="172"/>
        </w:trPr>
        <w:tc>
          <w:tcPr>
            <w:tcW w:w="985" w:type="dxa"/>
          </w:tcPr>
          <w:p w14:paraId="011BFC33" w14:textId="77777777" w:rsidR="005F0869" w:rsidRPr="00BF7E76" w:rsidRDefault="005F0869" w:rsidP="00082D7D">
            <w:pPr>
              <w:rPr>
                <w:sz w:val="18"/>
                <w:szCs w:val="18"/>
              </w:rPr>
            </w:pPr>
            <w:r w:rsidRPr="00BF7E76">
              <w:rPr>
                <w:sz w:val="18"/>
                <w:szCs w:val="18"/>
              </w:rPr>
              <w:lastRenderedPageBreak/>
              <w:t>Wilson (2012)</w:t>
            </w:r>
          </w:p>
        </w:tc>
        <w:tc>
          <w:tcPr>
            <w:tcW w:w="1193" w:type="dxa"/>
          </w:tcPr>
          <w:p w14:paraId="29A6DEFC" w14:textId="5A27531B" w:rsidR="005F0869" w:rsidRDefault="005F0869" w:rsidP="00082D7D">
            <w:pPr>
              <w:rPr>
                <w:sz w:val="18"/>
                <w:szCs w:val="18"/>
              </w:rPr>
            </w:pPr>
            <w:r w:rsidRPr="00BF7E76">
              <w:rPr>
                <w:sz w:val="18"/>
                <w:szCs w:val="18"/>
              </w:rPr>
              <w:t xml:space="preserve">Prospective cohort (combined </w:t>
            </w:r>
            <w:r>
              <w:rPr>
                <w:sz w:val="18"/>
                <w:szCs w:val="18"/>
              </w:rPr>
              <w:t>two</w:t>
            </w:r>
            <w:r w:rsidRPr="00BF7E76">
              <w:rPr>
                <w:sz w:val="18"/>
                <w:szCs w:val="18"/>
              </w:rPr>
              <w:t xml:space="preserve"> prospectively collected data</w:t>
            </w:r>
            <w:r>
              <w:rPr>
                <w:sz w:val="18"/>
                <w:szCs w:val="18"/>
              </w:rPr>
              <w:t xml:space="preserve">bases </w:t>
            </w:r>
            <w:r w:rsidR="00C56BF7">
              <w:rPr>
                <w:sz w:val="18"/>
                <w:szCs w:val="18"/>
              </w:rPr>
              <w:t>with</w:t>
            </w:r>
            <w:r>
              <w:rPr>
                <w:sz w:val="18"/>
                <w:szCs w:val="18"/>
              </w:rPr>
              <w:t xml:space="preserve"> similar data elements</w:t>
            </w:r>
            <w:r w:rsidRPr="00BF7E76">
              <w:rPr>
                <w:sz w:val="18"/>
                <w:szCs w:val="18"/>
              </w:rPr>
              <w:t>)</w:t>
            </w:r>
          </w:p>
          <w:p w14:paraId="01C534B5" w14:textId="77777777" w:rsidR="005F0869" w:rsidRPr="00BF7E76" w:rsidRDefault="005F0869" w:rsidP="00082D7D">
            <w:pPr>
              <w:rPr>
                <w:sz w:val="18"/>
                <w:szCs w:val="18"/>
              </w:rPr>
            </w:pPr>
          </w:p>
        </w:tc>
        <w:tc>
          <w:tcPr>
            <w:tcW w:w="2178" w:type="dxa"/>
          </w:tcPr>
          <w:p w14:paraId="0583A37D" w14:textId="77777777" w:rsidR="005F0869" w:rsidRPr="00691801" w:rsidRDefault="005F0869" w:rsidP="00082D7D">
            <w:pPr>
              <w:rPr>
                <w:sz w:val="18"/>
                <w:szCs w:val="18"/>
              </w:rPr>
            </w:pPr>
            <w:r w:rsidRPr="00691801">
              <w:rPr>
                <w:sz w:val="18"/>
                <w:szCs w:val="18"/>
              </w:rPr>
              <w:t>N = 376</w:t>
            </w:r>
          </w:p>
          <w:p w14:paraId="2623B630" w14:textId="77777777" w:rsidR="005F0869" w:rsidRPr="00691801" w:rsidRDefault="005F0869" w:rsidP="00082D7D">
            <w:pPr>
              <w:rPr>
                <w:sz w:val="18"/>
                <w:szCs w:val="18"/>
              </w:rPr>
            </w:pPr>
            <w:r w:rsidRPr="00691801">
              <w:rPr>
                <w:sz w:val="18"/>
                <w:szCs w:val="18"/>
              </w:rPr>
              <w:t>Sex: 78.2% (294/376) male</w:t>
            </w:r>
          </w:p>
          <w:p w14:paraId="43111201" w14:textId="77777777" w:rsidR="005F0869" w:rsidRPr="00691801" w:rsidRDefault="005F0869" w:rsidP="00082D7D">
            <w:pPr>
              <w:rPr>
                <w:sz w:val="18"/>
                <w:szCs w:val="18"/>
              </w:rPr>
            </w:pPr>
            <w:r w:rsidRPr="00691801">
              <w:rPr>
                <w:sz w:val="18"/>
                <w:szCs w:val="18"/>
              </w:rPr>
              <w:t>Mean age: 43.2 ± 16.9 years</w:t>
            </w:r>
          </w:p>
          <w:p w14:paraId="00EC76A6" w14:textId="77777777" w:rsidR="005F0869" w:rsidRPr="00691801" w:rsidRDefault="005F0869" w:rsidP="00082D7D">
            <w:pPr>
              <w:rPr>
                <w:sz w:val="18"/>
                <w:szCs w:val="18"/>
              </w:rPr>
            </w:pPr>
            <w:r w:rsidRPr="00691801">
              <w:rPr>
                <w:sz w:val="18"/>
                <w:szCs w:val="18"/>
              </w:rPr>
              <w:t>F/U time</w:t>
            </w:r>
          </w:p>
          <w:p w14:paraId="0A908052" w14:textId="77777777" w:rsidR="005F0869" w:rsidRPr="00691801" w:rsidRDefault="005F0869" w:rsidP="00082D7D">
            <w:pPr>
              <w:numPr>
                <w:ilvl w:val="0"/>
                <w:numId w:val="6"/>
              </w:numPr>
              <w:ind w:left="162" w:hanging="162"/>
              <w:rPr>
                <w:i/>
                <w:sz w:val="18"/>
                <w:szCs w:val="18"/>
              </w:rPr>
            </w:pPr>
            <w:r w:rsidRPr="00691801">
              <w:rPr>
                <w:sz w:val="18"/>
                <w:szCs w:val="18"/>
              </w:rPr>
              <w:t>6 months: 17.6% (66/376)</w:t>
            </w:r>
          </w:p>
          <w:p w14:paraId="64977E3D" w14:textId="77777777" w:rsidR="005F0869" w:rsidRPr="00691801" w:rsidRDefault="005F0869" w:rsidP="00082D7D">
            <w:pPr>
              <w:numPr>
                <w:ilvl w:val="0"/>
                <w:numId w:val="6"/>
              </w:numPr>
              <w:ind w:left="162" w:hanging="162"/>
              <w:rPr>
                <w:i/>
                <w:sz w:val="18"/>
                <w:szCs w:val="18"/>
              </w:rPr>
            </w:pPr>
            <w:r w:rsidRPr="00691801">
              <w:rPr>
                <w:sz w:val="18"/>
                <w:szCs w:val="18"/>
              </w:rPr>
              <w:t>12 months: 82.4% (310/376)</w:t>
            </w:r>
          </w:p>
          <w:p w14:paraId="22D2D533" w14:textId="77777777" w:rsidR="005F0869" w:rsidRPr="00691801" w:rsidRDefault="005F0869" w:rsidP="00082D7D">
            <w:pPr>
              <w:rPr>
                <w:sz w:val="18"/>
                <w:szCs w:val="18"/>
              </w:rPr>
            </w:pPr>
            <w:r w:rsidRPr="00691801">
              <w:rPr>
                <w:sz w:val="18"/>
                <w:szCs w:val="18"/>
              </w:rPr>
              <w:t>F/U %: 54.0% (376/696)</w:t>
            </w:r>
          </w:p>
        </w:tc>
        <w:tc>
          <w:tcPr>
            <w:tcW w:w="2232" w:type="dxa"/>
          </w:tcPr>
          <w:p w14:paraId="0D49B808" w14:textId="77777777" w:rsidR="005F0869" w:rsidRPr="009D1949" w:rsidRDefault="005F0869" w:rsidP="00082D7D">
            <w:pPr>
              <w:rPr>
                <w:i/>
                <w:sz w:val="18"/>
                <w:szCs w:val="18"/>
              </w:rPr>
            </w:pPr>
            <w:r w:rsidRPr="009D1949">
              <w:rPr>
                <w:i/>
                <w:sz w:val="18"/>
                <w:szCs w:val="18"/>
              </w:rPr>
              <w:t>Inclusion:</w:t>
            </w:r>
          </w:p>
          <w:p w14:paraId="6025CEB7" w14:textId="77777777" w:rsidR="005F0869" w:rsidRPr="009D1949" w:rsidRDefault="005F0869" w:rsidP="00082D7D">
            <w:pPr>
              <w:numPr>
                <w:ilvl w:val="0"/>
                <w:numId w:val="6"/>
              </w:numPr>
              <w:ind w:left="162" w:hanging="162"/>
              <w:rPr>
                <w:i/>
                <w:sz w:val="18"/>
                <w:szCs w:val="18"/>
              </w:rPr>
            </w:pPr>
            <w:r w:rsidRPr="009D1949">
              <w:rPr>
                <w:sz w:val="18"/>
                <w:szCs w:val="18"/>
              </w:rPr>
              <w:t xml:space="preserve">≥ 16 </w:t>
            </w:r>
            <w:proofErr w:type="gramStart"/>
            <w:r w:rsidRPr="009D1949">
              <w:rPr>
                <w:sz w:val="18"/>
                <w:szCs w:val="18"/>
              </w:rPr>
              <w:t>years</w:t>
            </w:r>
            <w:proofErr w:type="gramEnd"/>
            <w:r w:rsidRPr="009D1949">
              <w:rPr>
                <w:sz w:val="18"/>
                <w:szCs w:val="18"/>
              </w:rPr>
              <w:t xml:space="preserve"> old</w:t>
            </w:r>
          </w:p>
          <w:p w14:paraId="25782B15" w14:textId="77777777" w:rsidR="005F0869" w:rsidRPr="009D1949" w:rsidRDefault="005F0869" w:rsidP="00082D7D">
            <w:pPr>
              <w:numPr>
                <w:ilvl w:val="0"/>
                <w:numId w:val="6"/>
              </w:numPr>
              <w:ind w:left="162" w:hanging="162"/>
              <w:rPr>
                <w:i/>
                <w:sz w:val="18"/>
                <w:szCs w:val="18"/>
              </w:rPr>
            </w:pPr>
            <w:r w:rsidRPr="009D1949">
              <w:rPr>
                <w:sz w:val="18"/>
                <w:szCs w:val="18"/>
              </w:rPr>
              <w:t>Traumatic SCI and neurologic deficit (AIS</w:t>
            </w:r>
            <w:r>
              <w:rPr>
                <w:sz w:val="18"/>
                <w:szCs w:val="18"/>
              </w:rPr>
              <w:t>A impairment scale</w:t>
            </w:r>
            <w:r w:rsidRPr="009D1949">
              <w:rPr>
                <w:sz w:val="18"/>
                <w:szCs w:val="18"/>
              </w:rPr>
              <w:t xml:space="preserve"> grade A-D)</w:t>
            </w:r>
          </w:p>
          <w:p w14:paraId="0E198DFD" w14:textId="77777777" w:rsidR="005F0869" w:rsidRPr="009D1949" w:rsidRDefault="005F0869" w:rsidP="00082D7D">
            <w:pPr>
              <w:numPr>
                <w:ilvl w:val="0"/>
                <w:numId w:val="6"/>
              </w:numPr>
              <w:ind w:left="162" w:hanging="162"/>
              <w:rPr>
                <w:i/>
                <w:sz w:val="18"/>
                <w:szCs w:val="18"/>
              </w:rPr>
            </w:pPr>
            <w:r w:rsidRPr="009D1949">
              <w:rPr>
                <w:sz w:val="18"/>
                <w:szCs w:val="18"/>
              </w:rPr>
              <w:t>ASIA neurologic examination performed within 3 days of injury</w:t>
            </w:r>
          </w:p>
          <w:p w14:paraId="0568CFB9" w14:textId="77777777" w:rsidR="005F0869" w:rsidRPr="009D1949" w:rsidRDefault="005F0869" w:rsidP="00082D7D">
            <w:pPr>
              <w:rPr>
                <w:i/>
                <w:sz w:val="18"/>
                <w:szCs w:val="18"/>
              </w:rPr>
            </w:pPr>
            <w:r w:rsidRPr="009D1949">
              <w:rPr>
                <w:i/>
                <w:sz w:val="18"/>
                <w:szCs w:val="18"/>
              </w:rPr>
              <w:t>Exclusion:</w:t>
            </w:r>
          </w:p>
          <w:p w14:paraId="20F59126" w14:textId="77777777" w:rsidR="005F0869" w:rsidRPr="009D1949" w:rsidRDefault="005F0869" w:rsidP="00082D7D">
            <w:pPr>
              <w:numPr>
                <w:ilvl w:val="0"/>
                <w:numId w:val="6"/>
              </w:numPr>
              <w:ind w:left="162" w:hanging="162"/>
              <w:rPr>
                <w:i/>
                <w:sz w:val="18"/>
                <w:szCs w:val="18"/>
              </w:rPr>
            </w:pPr>
            <w:r w:rsidRPr="009D1949">
              <w:rPr>
                <w:sz w:val="18"/>
                <w:szCs w:val="18"/>
              </w:rPr>
              <w:t>Patients with severe head injury</w:t>
            </w:r>
          </w:p>
          <w:p w14:paraId="07CE2757" w14:textId="77777777" w:rsidR="005F0869" w:rsidRPr="009D1949" w:rsidRDefault="005F0869" w:rsidP="00082D7D">
            <w:pPr>
              <w:rPr>
                <w:i/>
                <w:sz w:val="18"/>
                <w:szCs w:val="18"/>
              </w:rPr>
            </w:pPr>
          </w:p>
        </w:tc>
        <w:tc>
          <w:tcPr>
            <w:tcW w:w="2970" w:type="dxa"/>
            <w:shd w:val="clear" w:color="auto" w:fill="auto"/>
          </w:tcPr>
          <w:p w14:paraId="0AC7E17E" w14:textId="615AA16F" w:rsidR="005F0869" w:rsidRPr="009E5361" w:rsidRDefault="005F0869" w:rsidP="00082D7D">
            <w:pPr>
              <w:rPr>
                <w:sz w:val="18"/>
                <w:szCs w:val="18"/>
              </w:rPr>
            </w:pPr>
            <w:r w:rsidRPr="009E5361">
              <w:rPr>
                <w:i/>
                <w:sz w:val="18"/>
                <w:szCs w:val="18"/>
              </w:rPr>
              <w:t xml:space="preserve">Population: </w:t>
            </w:r>
            <w:r w:rsidRPr="009E5361">
              <w:rPr>
                <w:sz w:val="18"/>
                <w:szCs w:val="18"/>
              </w:rPr>
              <w:t>Patients who were prospectively enrolled in the North American Clinica</w:t>
            </w:r>
            <w:r>
              <w:rPr>
                <w:sz w:val="18"/>
                <w:szCs w:val="18"/>
              </w:rPr>
              <w:t>l Trials Network for SCI</w:t>
            </w:r>
            <w:r w:rsidRPr="009E5361">
              <w:rPr>
                <w:sz w:val="18"/>
                <w:szCs w:val="18"/>
              </w:rPr>
              <w:t xml:space="preserve"> registry database or the Surgical Timing in Acute</w:t>
            </w:r>
            <w:r>
              <w:rPr>
                <w:sz w:val="18"/>
                <w:szCs w:val="18"/>
              </w:rPr>
              <w:t xml:space="preserve"> Spinal Cord Injury Study</w:t>
            </w:r>
            <w:r w:rsidRPr="009E5361">
              <w:rPr>
                <w:sz w:val="18"/>
                <w:szCs w:val="18"/>
              </w:rPr>
              <w:t xml:space="preserve"> multicenter cohort study</w:t>
            </w:r>
            <w:r w:rsidR="007244B2">
              <w:rPr>
                <w:sz w:val="18"/>
                <w:szCs w:val="18"/>
              </w:rPr>
              <w:t xml:space="preserve"> (</w:t>
            </w:r>
            <w:r w:rsidRPr="009E5361">
              <w:rPr>
                <w:sz w:val="18"/>
                <w:szCs w:val="18"/>
              </w:rPr>
              <w:t>August 2002 to September 2009</w:t>
            </w:r>
            <w:r w:rsidR="007244B2">
              <w:rPr>
                <w:sz w:val="18"/>
                <w:szCs w:val="18"/>
              </w:rPr>
              <w:t>)</w:t>
            </w:r>
            <w:r w:rsidRPr="009E5361">
              <w:rPr>
                <w:sz w:val="18"/>
                <w:szCs w:val="18"/>
              </w:rPr>
              <w:t>.</w:t>
            </w:r>
          </w:p>
          <w:p w14:paraId="31224AAF" w14:textId="77777777" w:rsidR="005F0869" w:rsidRPr="009E5361" w:rsidRDefault="005F0869" w:rsidP="00082D7D">
            <w:pPr>
              <w:rPr>
                <w:i/>
                <w:sz w:val="18"/>
                <w:szCs w:val="18"/>
              </w:rPr>
            </w:pPr>
          </w:p>
          <w:p w14:paraId="0B97DFFD" w14:textId="4F17A783" w:rsidR="005F0869" w:rsidRPr="009E5361" w:rsidRDefault="005F0869" w:rsidP="00082D7D">
            <w:pPr>
              <w:rPr>
                <w:sz w:val="18"/>
                <w:szCs w:val="18"/>
              </w:rPr>
            </w:pPr>
            <w:r w:rsidRPr="009E5361">
              <w:rPr>
                <w:i/>
                <w:sz w:val="18"/>
                <w:szCs w:val="18"/>
              </w:rPr>
              <w:t xml:space="preserve">Intervention: </w:t>
            </w:r>
            <w:r w:rsidR="007244B2">
              <w:rPr>
                <w:sz w:val="18"/>
                <w:szCs w:val="18"/>
              </w:rPr>
              <w:t xml:space="preserve">Decisions surrounding </w:t>
            </w:r>
            <w:r w:rsidRPr="009E5361">
              <w:rPr>
                <w:sz w:val="18"/>
                <w:szCs w:val="18"/>
              </w:rPr>
              <w:t>surgery, including timing, were made by the attending spine surgeon in each case.</w:t>
            </w:r>
            <w:r>
              <w:rPr>
                <w:sz w:val="18"/>
                <w:szCs w:val="18"/>
              </w:rPr>
              <w:t xml:space="preserve"> Mean time to decompressive surgery post-injury was 76.1 (</w:t>
            </w:r>
            <w:r w:rsidRPr="009E5361">
              <w:rPr>
                <w:sz w:val="18"/>
                <w:szCs w:val="18"/>
              </w:rPr>
              <w:t>±</w:t>
            </w:r>
            <w:r>
              <w:rPr>
                <w:sz w:val="18"/>
                <w:szCs w:val="18"/>
              </w:rPr>
              <w:t xml:space="preserve"> 338.9) hours.</w:t>
            </w:r>
          </w:p>
          <w:p w14:paraId="5C789A2A" w14:textId="77777777" w:rsidR="005F0869" w:rsidRPr="009E5361" w:rsidRDefault="005F0869" w:rsidP="00082D7D">
            <w:pPr>
              <w:rPr>
                <w:sz w:val="18"/>
                <w:szCs w:val="18"/>
              </w:rPr>
            </w:pPr>
          </w:p>
          <w:p w14:paraId="19BF3260" w14:textId="77777777" w:rsidR="005F0869" w:rsidRPr="009E5361" w:rsidRDefault="005F0869" w:rsidP="00082D7D">
            <w:pPr>
              <w:rPr>
                <w:i/>
                <w:sz w:val="18"/>
                <w:szCs w:val="18"/>
              </w:rPr>
            </w:pPr>
            <w:r w:rsidRPr="009E5361">
              <w:rPr>
                <w:i/>
                <w:sz w:val="18"/>
                <w:szCs w:val="18"/>
              </w:rPr>
              <w:t>SCI Severity (ASIA Impairment scale)</w:t>
            </w:r>
          </w:p>
          <w:p w14:paraId="56FC3CAE" w14:textId="77777777" w:rsidR="005F0869" w:rsidRPr="009E5361" w:rsidRDefault="005F0869" w:rsidP="00082D7D">
            <w:pPr>
              <w:pStyle w:val="ListParagraph"/>
              <w:numPr>
                <w:ilvl w:val="0"/>
                <w:numId w:val="18"/>
              </w:numPr>
              <w:ind w:left="139" w:hanging="139"/>
              <w:rPr>
                <w:sz w:val="18"/>
                <w:szCs w:val="18"/>
              </w:rPr>
            </w:pPr>
            <w:r w:rsidRPr="009E5361">
              <w:rPr>
                <w:sz w:val="18"/>
                <w:szCs w:val="18"/>
              </w:rPr>
              <w:t>ASIA grade A: 36.2% (136/376)</w:t>
            </w:r>
          </w:p>
          <w:p w14:paraId="25B0B4B5" w14:textId="77777777" w:rsidR="005F0869" w:rsidRPr="009E5361" w:rsidRDefault="005F0869" w:rsidP="00082D7D">
            <w:pPr>
              <w:pStyle w:val="ListParagraph"/>
              <w:numPr>
                <w:ilvl w:val="0"/>
                <w:numId w:val="18"/>
              </w:numPr>
              <w:ind w:left="139" w:hanging="139"/>
              <w:rPr>
                <w:sz w:val="18"/>
                <w:szCs w:val="18"/>
              </w:rPr>
            </w:pPr>
            <w:r w:rsidRPr="009E5361">
              <w:rPr>
                <w:sz w:val="18"/>
                <w:szCs w:val="18"/>
              </w:rPr>
              <w:t>ASIA grade B: 16.8% (63/376)</w:t>
            </w:r>
          </w:p>
          <w:p w14:paraId="071140E6" w14:textId="77777777" w:rsidR="005F0869" w:rsidRPr="009E5361" w:rsidRDefault="005F0869" w:rsidP="00082D7D">
            <w:pPr>
              <w:pStyle w:val="ListParagraph"/>
              <w:numPr>
                <w:ilvl w:val="0"/>
                <w:numId w:val="18"/>
              </w:numPr>
              <w:ind w:left="139" w:hanging="139"/>
              <w:rPr>
                <w:sz w:val="18"/>
                <w:szCs w:val="18"/>
              </w:rPr>
            </w:pPr>
            <w:r w:rsidRPr="009E5361">
              <w:rPr>
                <w:sz w:val="18"/>
                <w:szCs w:val="18"/>
              </w:rPr>
              <w:t>ASIA grade C: 15.4% (58/376)</w:t>
            </w:r>
          </w:p>
          <w:p w14:paraId="3BF3736C" w14:textId="77777777" w:rsidR="005F0869" w:rsidRDefault="005F0869" w:rsidP="00082D7D">
            <w:pPr>
              <w:pStyle w:val="ListParagraph"/>
              <w:numPr>
                <w:ilvl w:val="0"/>
                <w:numId w:val="18"/>
              </w:numPr>
              <w:ind w:left="139" w:hanging="139"/>
              <w:rPr>
                <w:sz w:val="18"/>
                <w:szCs w:val="18"/>
              </w:rPr>
            </w:pPr>
            <w:r w:rsidRPr="009E5361">
              <w:rPr>
                <w:sz w:val="18"/>
                <w:szCs w:val="18"/>
              </w:rPr>
              <w:t>ASIA grade D: 31.7% (119/376)</w:t>
            </w:r>
          </w:p>
          <w:p w14:paraId="059FD519" w14:textId="77777777" w:rsidR="005F0869" w:rsidRDefault="005F0869" w:rsidP="00082D7D">
            <w:pPr>
              <w:rPr>
                <w:sz w:val="18"/>
                <w:szCs w:val="18"/>
              </w:rPr>
            </w:pPr>
          </w:p>
          <w:p w14:paraId="5FBED1E8" w14:textId="77777777" w:rsidR="005F0869" w:rsidRPr="009E5361" w:rsidRDefault="005F0869" w:rsidP="00082D7D">
            <w:pPr>
              <w:rPr>
                <w:sz w:val="18"/>
                <w:szCs w:val="18"/>
              </w:rPr>
            </w:pPr>
            <w:r>
              <w:rPr>
                <w:i/>
                <w:sz w:val="18"/>
                <w:szCs w:val="18"/>
              </w:rPr>
              <w:t xml:space="preserve">Initial </w:t>
            </w:r>
            <w:r w:rsidRPr="009E5361">
              <w:rPr>
                <w:i/>
                <w:sz w:val="18"/>
                <w:szCs w:val="18"/>
              </w:rPr>
              <w:t xml:space="preserve">ASIA </w:t>
            </w:r>
            <w:r>
              <w:rPr>
                <w:i/>
                <w:sz w:val="18"/>
                <w:szCs w:val="18"/>
              </w:rPr>
              <w:t xml:space="preserve">motor score &gt; 50: </w:t>
            </w:r>
            <w:r>
              <w:rPr>
                <w:sz w:val="18"/>
                <w:szCs w:val="18"/>
              </w:rPr>
              <w:t>32.9% (124/376)</w:t>
            </w:r>
          </w:p>
        </w:tc>
        <w:tc>
          <w:tcPr>
            <w:tcW w:w="2790" w:type="dxa"/>
            <w:shd w:val="clear" w:color="auto" w:fill="auto"/>
          </w:tcPr>
          <w:p w14:paraId="3687A978" w14:textId="77777777" w:rsidR="005F0869" w:rsidRPr="00425173" w:rsidRDefault="005F0869" w:rsidP="00082D7D">
            <w:pPr>
              <w:rPr>
                <w:sz w:val="18"/>
                <w:szCs w:val="18"/>
              </w:rPr>
            </w:pPr>
            <w:r w:rsidRPr="00425173">
              <w:rPr>
                <w:i/>
                <w:sz w:val="18"/>
                <w:szCs w:val="18"/>
              </w:rPr>
              <w:t xml:space="preserve">MRI characteristics: </w:t>
            </w:r>
            <w:r w:rsidRPr="00425173">
              <w:rPr>
                <w:sz w:val="18"/>
                <w:szCs w:val="18"/>
              </w:rPr>
              <w:t>T1- and T2- weighted images were obtained using standard protocols.</w:t>
            </w:r>
          </w:p>
          <w:p w14:paraId="0D7D218F" w14:textId="77777777" w:rsidR="005F0869" w:rsidRPr="00425173" w:rsidRDefault="005F0869" w:rsidP="00082D7D">
            <w:pPr>
              <w:rPr>
                <w:i/>
                <w:sz w:val="18"/>
                <w:szCs w:val="18"/>
              </w:rPr>
            </w:pPr>
          </w:p>
          <w:p w14:paraId="147D30EF" w14:textId="77777777" w:rsidR="005F0869" w:rsidRPr="00425173" w:rsidRDefault="005F0869" w:rsidP="00082D7D">
            <w:pPr>
              <w:rPr>
                <w:i/>
                <w:sz w:val="18"/>
                <w:szCs w:val="18"/>
              </w:rPr>
            </w:pPr>
            <w:r w:rsidRPr="00425173">
              <w:rPr>
                <w:i/>
                <w:sz w:val="18"/>
                <w:szCs w:val="18"/>
              </w:rPr>
              <w:t>MRI assessment:</w:t>
            </w:r>
            <w:r w:rsidRPr="00425173">
              <w:rPr>
                <w:sz w:val="18"/>
                <w:szCs w:val="18"/>
              </w:rPr>
              <w:t xml:space="preserve"> Images were read by a site-specific </w:t>
            </w:r>
            <w:proofErr w:type="spellStart"/>
            <w:r w:rsidRPr="00425173">
              <w:rPr>
                <w:sz w:val="18"/>
                <w:szCs w:val="18"/>
              </w:rPr>
              <w:t>neuroradiologist</w:t>
            </w:r>
            <w:proofErr w:type="spellEnd"/>
            <w:r w:rsidRPr="00425173">
              <w:rPr>
                <w:sz w:val="18"/>
                <w:szCs w:val="18"/>
              </w:rPr>
              <w:t>.</w:t>
            </w:r>
          </w:p>
        </w:tc>
        <w:tc>
          <w:tcPr>
            <w:tcW w:w="1998" w:type="dxa"/>
          </w:tcPr>
          <w:p w14:paraId="21CB0D54" w14:textId="77777777" w:rsidR="005F0869" w:rsidRPr="00425173" w:rsidRDefault="005F0869" w:rsidP="00082D7D">
            <w:pPr>
              <w:rPr>
                <w:sz w:val="18"/>
                <w:szCs w:val="18"/>
              </w:rPr>
            </w:pPr>
            <w:r w:rsidRPr="00425173">
              <w:rPr>
                <w:i/>
                <w:sz w:val="18"/>
                <w:szCs w:val="18"/>
              </w:rPr>
              <w:t xml:space="preserve">MRI timing with regard to injury: </w:t>
            </w:r>
            <w:r w:rsidRPr="00425173">
              <w:rPr>
                <w:sz w:val="18"/>
                <w:szCs w:val="18"/>
              </w:rPr>
              <w:t>MR images were obtained within 3 days of injury.</w:t>
            </w:r>
          </w:p>
          <w:p w14:paraId="05CB1474" w14:textId="77777777" w:rsidR="005F0869" w:rsidRPr="00425173" w:rsidRDefault="005F0869" w:rsidP="00082D7D">
            <w:pPr>
              <w:rPr>
                <w:i/>
                <w:sz w:val="18"/>
                <w:szCs w:val="18"/>
              </w:rPr>
            </w:pPr>
          </w:p>
          <w:p w14:paraId="5ADC5DD0" w14:textId="77777777" w:rsidR="005F0869" w:rsidRPr="00425173" w:rsidRDefault="005F0869" w:rsidP="00082D7D">
            <w:pPr>
              <w:rPr>
                <w:i/>
                <w:sz w:val="18"/>
                <w:szCs w:val="18"/>
              </w:rPr>
            </w:pPr>
            <w:r w:rsidRPr="00425173">
              <w:rPr>
                <w:i/>
                <w:sz w:val="18"/>
                <w:szCs w:val="18"/>
              </w:rPr>
              <w:t xml:space="preserve">MRI timing with regard to intervention: </w:t>
            </w:r>
            <w:r w:rsidRPr="00425173">
              <w:rPr>
                <w:sz w:val="18"/>
                <w:szCs w:val="18"/>
              </w:rPr>
              <w:t>NR</w:t>
            </w:r>
          </w:p>
        </w:tc>
      </w:tr>
    </w:tbl>
    <w:p w14:paraId="6D49B9CE" w14:textId="77777777" w:rsidR="005F0869" w:rsidRDefault="005F0869" w:rsidP="005F0869">
      <w:pPr>
        <w:ind w:left="-540"/>
        <w:rPr>
          <w:sz w:val="18"/>
          <w:szCs w:val="18"/>
        </w:rPr>
      </w:pPr>
    </w:p>
    <w:p w14:paraId="6AF52DCF" w14:textId="77777777" w:rsidR="00F1635F" w:rsidRDefault="005F0869" w:rsidP="00F1635F">
      <w:pPr>
        <w:ind w:left="-794"/>
        <w:rPr>
          <w:sz w:val="18"/>
          <w:szCs w:val="18"/>
        </w:rPr>
      </w:pPr>
      <w:r>
        <w:rPr>
          <w:sz w:val="18"/>
          <w:szCs w:val="18"/>
        </w:rPr>
        <w:t xml:space="preserve">ACDF = anterior cervical decompression and fusion; </w:t>
      </w:r>
      <w:r w:rsidRPr="00F6621B">
        <w:rPr>
          <w:sz w:val="18"/>
          <w:szCs w:val="18"/>
        </w:rPr>
        <w:t>ASIA = American Spinal Injury Association</w:t>
      </w:r>
      <w:r>
        <w:rPr>
          <w:sz w:val="18"/>
          <w:szCs w:val="18"/>
        </w:rPr>
        <w:t>; CCS = central cord syndrome; CT = computed tomography; F/U = follo</w:t>
      </w:r>
      <w:r w:rsidR="00F1635F">
        <w:rPr>
          <w:sz w:val="18"/>
          <w:szCs w:val="18"/>
        </w:rPr>
        <w:t xml:space="preserve">w up; MR = magnetic resonance; </w:t>
      </w:r>
      <w:r w:rsidRPr="00F6621B">
        <w:rPr>
          <w:sz w:val="18"/>
          <w:szCs w:val="18"/>
        </w:rPr>
        <w:t xml:space="preserve">MRI = magnetic resonance imaging; </w:t>
      </w:r>
      <w:r>
        <w:rPr>
          <w:sz w:val="18"/>
          <w:szCs w:val="18"/>
        </w:rPr>
        <w:t xml:space="preserve">NASCIS = </w:t>
      </w:r>
      <w:r w:rsidRPr="001A4ABE">
        <w:rPr>
          <w:sz w:val="18"/>
          <w:szCs w:val="18"/>
        </w:rPr>
        <w:t>National Acute Spinal Cord Injury Study</w:t>
      </w:r>
      <w:r>
        <w:rPr>
          <w:sz w:val="18"/>
          <w:szCs w:val="18"/>
        </w:rPr>
        <w:t>;</w:t>
      </w:r>
      <w:r w:rsidRPr="001A4ABE">
        <w:rPr>
          <w:sz w:val="18"/>
          <w:szCs w:val="18"/>
        </w:rPr>
        <w:t xml:space="preserve"> </w:t>
      </w:r>
      <w:r>
        <w:rPr>
          <w:sz w:val="18"/>
          <w:szCs w:val="18"/>
        </w:rPr>
        <w:t xml:space="preserve">NR: not reported; </w:t>
      </w:r>
      <w:r w:rsidRPr="00F6621B">
        <w:rPr>
          <w:sz w:val="18"/>
          <w:szCs w:val="18"/>
        </w:rPr>
        <w:t>SCI = spinal cord injury;</w:t>
      </w:r>
      <w:r>
        <w:rPr>
          <w:sz w:val="18"/>
          <w:szCs w:val="18"/>
        </w:rPr>
        <w:t xml:space="preserve"> TBI: traumatic brain injury</w:t>
      </w:r>
    </w:p>
    <w:p w14:paraId="4A9034F9" w14:textId="77777777" w:rsidR="00F1635F" w:rsidRDefault="005F0869" w:rsidP="00F1635F">
      <w:pPr>
        <w:ind w:left="-794"/>
        <w:rPr>
          <w:sz w:val="18"/>
          <w:szCs w:val="18"/>
        </w:rPr>
      </w:pPr>
      <w:r>
        <w:rPr>
          <w:sz w:val="18"/>
          <w:szCs w:val="18"/>
        </w:rPr>
        <w:t xml:space="preserve">* </w:t>
      </w:r>
      <w:proofErr w:type="spellStart"/>
      <w:r>
        <w:rPr>
          <w:sz w:val="18"/>
          <w:szCs w:val="18"/>
        </w:rPr>
        <w:t>Aarabi</w:t>
      </w:r>
      <w:proofErr w:type="spellEnd"/>
      <w:r>
        <w:rPr>
          <w:sz w:val="18"/>
          <w:szCs w:val="18"/>
        </w:rPr>
        <w:t xml:space="preserve"> 2011: Central cord syndrome was defined as incomplete spinal cord injury with weaker upper extremities than lower extremities</w:t>
      </w:r>
    </w:p>
    <w:p w14:paraId="77C83152" w14:textId="194D1F88" w:rsidR="005F0869" w:rsidRPr="00290A7B" w:rsidRDefault="005F0869" w:rsidP="00F1635F">
      <w:pPr>
        <w:ind w:left="-794"/>
        <w:rPr>
          <w:sz w:val="18"/>
          <w:szCs w:val="18"/>
        </w:rPr>
      </w:pPr>
      <w:r>
        <w:rPr>
          <w:sz w:val="18"/>
          <w:szCs w:val="18"/>
        </w:rPr>
        <w:t xml:space="preserve">† Flanders 1996: Satisfactory quality rating was defined </w:t>
      </w:r>
      <w:r w:rsidR="00F1635F">
        <w:rPr>
          <w:sz w:val="18"/>
          <w:szCs w:val="18"/>
        </w:rPr>
        <w:t xml:space="preserve">on </w:t>
      </w:r>
      <w:r>
        <w:rPr>
          <w:sz w:val="18"/>
          <w:szCs w:val="18"/>
        </w:rPr>
        <w:t>a sagittal T1-weighted spin echo (or the combination of sagittal T2-weighted fast spin-echo acquisition and sagittal gradient-echo) sequence</w:t>
      </w:r>
    </w:p>
    <w:p w14:paraId="56191D0F" w14:textId="77777777" w:rsidR="005F0869" w:rsidRDefault="005F0869" w:rsidP="005F0869">
      <w:pPr>
        <w:ind w:hanging="540"/>
        <w:rPr>
          <w:highlight w:val="yellow"/>
        </w:rPr>
      </w:pPr>
    </w:p>
    <w:p w14:paraId="1C7CB579" w14:textId="77777777" w:rsidR="005F0869" w:rsidRDefault="005F0869" w:rsidP="005F0869">
      <w:pPr>
        <w:ind w:hanging="540"/>
        <w:rPr>
          <w:highlight w:val="yellow"/>
        </w:rPr>
      </w:pPr>
    </w:p>
    <w:p w14:paraId="3EBF6D89" w14:textId="77777777" w:rsidR="00F1635F" w:rsidRDefault="00F1635F" w:rsidP="005F0869">
      <w:pPr>
        <w:ind w:hanging="540"/>
        <w:rPr>
          <w:highlight w:val="yellow"/>
        </w:rPr>
      </w:pPr>
    </w:p>
    <w:p w14:paraId="50DA0566" w14:textId="77777777" w:rsidR="00F1635F" w:rsidRDefault="00F1635F" w:rsidP="005F0869">
      <w:pPr>
        <w:ind w:hanging="540"/>
        <w:rPr>
          <w:highlight w:val="yellow"/>
        </w:rPr>
      </w:pPr>
    </w:p>
    <w:p w14:paraId="570DF1B8" w14:textId="77777777" w:rsidR="00F1635F" w:rsidRDefault="00F1635F" w:rsidP="005F0869">
      <w:pPr>
        <w:ind w:hanging="540"/>
        <w:rPr>
          <w:highlight w:val="yellow"/>
        </w:rPr>
      </w:pPr>
    </w:p>
    <w:p w14:paraId="6FBA1DD8" w14:textId="77777777" w:rsidR="00F1635F" w:rsidRDefault="00F1635F" w:rsidP="005F0869">
      <w:pPr>
        <w:ind w:hanging="540"/>
        <w:rPr>
          <w:highlight w:val="yellow"/>
        </w:rPr>
      </w:pPr>
    </w:p>
    <w:p w14:paraId="774AA172" w14:textId="77777777" w:rsidR="005F0869" w:rsidRDefault="005F0869" w:rsidP="005F0869">
      <w:pPr>
        <w:rPr>
          <w:highlight w:val="yellow"/>
        </w:rPr>
      </w:pPr>
      <w:bookmarkStart w:id="0" w:name="_GoBack"/>
      <w:bookmarkEnd w:id="0"/>
    </w:p>
    <w:p w14:paraId="05207EFD" w14:textId="5217D131" w:rsidR="005F0869" w:rsidRPr="00AE2FFA" w:rsidRDefault="005F0869" w:rsidP="00F1635F">
      <w:pPr>
        <w:ind w:left="540" w:hanging="540"/>
        <w:outlineLvl w:val="0"/>
        <w:rPr>
          <w:b/>
          <w:sz w:val="20"/>
          <w:szCs w:val="20"/>
        </w:rPr>
      </w:pPr>
      <w:r>
        <w:rPr>
          <w:b/>
        </w:rPr>
        <w:lastRenderedPageBreak/>
        <w:t>Key Question 2</w:t>
      </w:r>
      <w:r w:rsidRPr="00AE2FFA">
        <w:rPr>
          <w:b/>
        </w:rPr>
        <w:t xml:space="preserve">: Results and Outcomes </w:t>
      </w:r>
    </w:p>
    <w:p w14:paraId="4AB46B07" w14:textId="77777777" w:rsidR="005F0869" w:rsidRPr="00624E7D" w:rsidRDefault="005F0869" w:rsidP="005F0869">
      <w:pPr>
        <w:rPr>
          <w:sz w:val="16"/>
          <w:szCs w:val="16"/>
        </w:rPr>
      </w:pPr>
    </w:p>
    <w:tbl>
      <w:tblPr>
        <w:tblpPr w:leftFromText="180" w:rightFromText="180" w:vertAnchor="text" w:horzAnchor="margin" w:tblpY="46"/>
        <w:tblW w:w="11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060"/>
        <w:gridCol w:w="2970"/>
        <w:gridCol w:w="4837"/>
      </w:tblGrid>
      <w:tr w:rsidR="005F0869" w:rsidRPr="00624E7D" w14:paraId="0861541E" w14:textId="77777777" w:rsidTr="00082D7D">
        <w:trPr>
          <w:trHeight w:val="532"/>
        </w:trPr>
        <w:tc>
          <w:tcPr>
            <w:tcW w:w="1008" w:type="dxa"/>
            <w:vAlign w:val="center"/>
          </w:tcPr>
          <w:p w14:paraId="067AD173" w14:textId="77777777" w:rsidR="005F0869" w:rsidRPr="00323F15" w:rsidRDefault="005F0869" w:rsidP="00082D7D">
            <w:pPr>
              <w:jc w:val="center"/>
              <w:rPr>
                <w:b/>
                <w:sz w:val="18"/>
                <w:szCs w:val="20"/>
              </w:rPr>
            </w:pPr>
            <w:r w:rsidRPr="00323F15">
              <w:rPr>
                <w:b/>
                <w:sz w:val="18"/>
                <w:szCs w:val="20"/>
              </w:rPr>
              <w:t>Author</w:t>
            </w:r>
          </w:p>
        </w:tc>
        <w:tc>
          <w:tcPr>
            <w:tcW w:w="3060" w:type="dxa"/>
            <w:vAlign w:val="center"/>
          </w:tcPr>
          <w:p w14:paraId="30C1DD74" w14:textId="0FE0C48B" w:rsidR="005F0869" w:rsidRPr="00A14EC4" w:rsidRDefault="005F0869" w:rsidP="00082D7D">
            <w:pPr>
              <w:jc w:val="center"/>
              <w:rPr>
                <w:b/>
                <w:sz w:val="18"/>
                <w:szCs w:val="18"/>
              </w:rPr>
            </w:pPr>
            <w:r>
              <w:rPr>
                <w:b/>
                <w:sz w:val="18"/>
                <w:szCs w:val="18"/>
              </w:rPr>
              <w:t>Prognostic Factors Evaluated</w:t>
            </w:r>
          </w:p>
        </w:tc>
        <w:tc>
          <w:tcPr>
            <w:tcW w:w="2970" w:type="dxa"/>
            <w:vAlign w:val="center"/>
          </w:tcPr>
          <w:p w14:paraId="18597938" w14:textId="77777777" w:rsidR="005F0869" w:rsidRPr="00F310A9" w:rsidRDefault="005F0869" w:rsidP="00082D7D">
            <w:pPr>
              <w:ind w:right="-108"/>
              <w:jc w:val="center"/>
              <w:rPr>
                <w:b/>
                <w:sz w:val="18"/>
                <w:szCs w:val="20"/>
              </w:rPr>
            </w:pPr>
            <w:r w:rsidRPr="00F310A9">
              <w:rPr>
                <w:b/>
                <w:sz w:val="18"/>
                <w:szCs w:val="20"/>
              </w:rPr>
              <w:t xml:space="preserve">Outcome </w:t>
            </w:r>
            <w:r>
              <w:rPr>
                <w:b/>
                <w:sz w:val="18"/>
                <w:szCs w:val="20"/>
              </w:rPr>
              <w:t>Measures</w:t>
            </w:r>
            <w:r w:rsidRPr="00F310A9">
              <w:rPr>
                <w:b/>
                <w:sz w:val="18"/>
                <w:szCs w:val="20"/>
              </w:rPr>
              <w:t xml:space="preserve"> Evaluated*</w:t>
            </w:r>
          </w:p>
        </w:tc>
        <w:tc>
          <w:tcPr>
            <w:tcW w:w="4837" w:type="dxa"/>
            <w:vAlign w:val="center"/>
          </w:tcPr>
          <w:p w14:paraId="3B8C1729" w14:textId="77777777" w:rsidR="005F0869" w:rsidRPr="00F310A9" w:rsidRDefault="005F0869" w:rsidP="00082D7D">
            <w:pPr>
              <w:jc w:val="center"/>
              <w:rPr>
                <w:b/>
                <w:sz w:val="18"/>
                <w:szCs w:val="20"/>
              </w:rPr>
            </w:pPr>
            <w:r w:rsidRPr="00F310A9">
              <w:rPr>
                <w:b/>
                <w:sz w:val="18"/>
                <w:szCs w:val="20"/>
              </w:rPr>
              <w:t>Significant Results</w:t>
            </w:r>
            <w:r w:rsidRPr="00F310A9">
              <w:rPr>
                <w:sz w:val="16"/>
                <w:szCs w:val="16"/>
              </w:rPr>
              <w:t>†</w:t>
            </w:r>
          </w:p>
        </w:tc>
      </w:tr>
      <w:tr w:rsidR="005F0869" w:rsidRPr="00624E7D" w14:paraId="1A26C7B0" w14:textId="77777777" w:rsidTr="00082D7D">
        <w:tc>
          <w:tcPr>
            <w:tcW w:w="11875" w:type="dxa"/>
            <w:gridSpan w:val="4"/>
            <w:shd w:val="clear" w:color="auto" w:fill="D9D9D9" w:themeFill="background1" w:themeFillShade="D9"/>
          </w:tcPr>
          <w:p w14:paraId="18E4BCAC" w14:textId="77777777" w:rsidR="005F0869" w:rsidRPr="00A9657F" w:rsidRDefault="005F0869" w:rsidP="00082D7D">
            <w:pPr>
              <w:rPr>
                <w:b/>
                <w:i/>
                <w:sz w:val="16"/>
                <w:szCs w:val="16"/>
              </w:rPr>
            </w:pPr>
            <w:r w:rsidRPr="00A9657F">
              <w:rPr>
                <w:b/>
                <w:i/>
                <w:sz w:val="16"/>
                <w:szCs w:val="16"/>
              </w:rPr>
              <w:t>Spinal cord lesion characteristics, pattern and length identified on baseline MRI as predictors of neurologic, functional, and safety outcomes</w:t>
            </w:r>
          </w:p>
        </w:tc>
      </w:tr>
      <w:tr w:rsidR="005F0869" w:rsidRPr="00624E7D" w14:paraId="1A030EDE" w14:textId="77777777" w:rsidTr="00082D7D">
        <w:tc>
          <w:tcPr>
            <w:tcW w:w="1008" w:type="dxa"/>
          </w:tcPr>
          <w:p w14:paraId="5CC75D10" w14:textId="77777777" w:rsidR="005F0869" w:rsidRPr="00253779" w:rsidRDefault="005F0869" w:rsidP="00082D7D">
            <w:pPr>
              <w:rPr>
                <w:sz w:val="16"/>
                <w:szCs w:val="16"/>
              </w:rPr>
            </w:pPr>
            <w:proofErr w:type="spellStart"/>
            <w:r>
              <w:rPr>
                <w:sz w:val="16"/>
                <w:szCs w:val="16"/>
              </w:rPr>
              <w:t>Aarabi</w:t>
            </w:r>
            <w:proofErr w:type="spellEnd"/>
            <w:r>
              <w:rPr>
                <w:sz w:val="16"/>
                <w:szCs w:val="16"/>
              </w:rPr>
              <w:t xml:space="preserve"> (2011)</w:t>
            </w:r>
          </w:p>
        </w:tc>
        <w:tc>
          <w:tcPr>
            <w:tcW w:w="3060" w:type="dxa"/>
          </w:tcPr>
          <w:p w14:paraId="674A1C81" w14:textId="77777777" w:rsidR="005F0869" w:rsidRPr="005672A1" w:rsidRDefault="005F0869" w:rsidP="00082D7D">
            <w:pPr>
              <w:rPr>
                <w:i/>
                <w:sz w:val="16"/>
                <w:szCs w:val="16"/>
              </w:rPr>
            </w:pPr>
            <w:r>
              <w:rPr>
                <w:i/>
                <w:sz w:val="16"/>
                <w:szCs w:val="16"/>
              </w:rPr>
              <w:t>Radiographic</w:t>
            </w:r>
          </w:p>
          <w:p w14:paraId="21347E12" w14:textId="77777777" w:rsidR="005F0869" w:rsidRPr="005672A1" w:rsidRDefault="005F0869" w:rsidP="00082D7D">
            <w:pPr>
              <w:numPr>
                <w:ilvl w:val="0"/>
                <w:numId w:val="6"/>
              </w:numPr>
              <w:ind w:left="162" w:hanging="162"/>
              <w:rPr>
                <w:sz w:val="16"/>
                <w:szCs w:val="16"/>
              </w:rPr>
            </w:pPr>
            <w:r w:rsidRPr="005672A1">
              <w:rPr>
                <w:sz w:val="16"/>
                <w:szCs w:val="16"/>
              </w:rPr>
              <w:t>Percentage of MCC</w:t>
            </w:r>
            <w:r w:rsidRPr="001A0472">
              <w:rPr>
                <w:sz w:val="16"/>
                <w:szCs w:val="16"/>
              </w:rPr>
              <w:t>‡</w:t>
            </w:r>
          </w:p>
          <w:p w14:paraId="75D54005" w14:textId="77777777" w:rsidR="005F0869" w:rsidRPr="005672A1" w:rsidRDefault="005F0869" w:rsidP="00082D7D">
            <w:pPr>
              <w:numPr>
                <w:ilvl w:val="0"/>
                <w:numId w:val="6"/>
              </w:numPr>
              <w:ind w:left="162" w:hanging="162"/>
              <w:rPr>
                <w:sz w:val="16"/>
                <w:szCs w:val="16"/>
              </w:rPr>
            </w:pPr>
            <w:r>
              <w:rPr>
                <w:sz w:val="16"/>
                <w:szCs w:val="16"/>
              </w:rPr>
              <w:t>Percentage of MSCC</w:t>
            </w:r>
            <w:r w:rsidRPr="001A0472">
              <w:rPr>
                <w:sz w:val="16"/>
                <w:szCs w:val="16"/>
              </w:rPr>
              <w:t>‡</w:t>
            </w:r>
            <w:r>
              <w:rPr>
                <w:sz w:val="16"/>
                <w:szCs w:val="16"/>
              </w:rPr>
              <w:t xml:space="preserve"> </w:t>
            </w:r>
          </w:p>
          <w:p w14:paraId="1105E499" w14:textId="77777777" w:rsidR="005F0869" w:rsidRPr="005672A1" w:rsidRDefault="005F0869" w:rsidP="00082D7D">
            <w:pPr>
              <w:numPr>
                <w:ilvl w:val="0"/>
                <w:numId w:val="6"/>
              </w:numPr>
              <w:ind w:left="162" w:hanging="162"/>
              <w:rPr>
                <w:sz w:val="16"/>
                <w:szCs w:val="16"/>
              </w:rPr>
            </w:pPr>
            <w:r w:rsidRPr="005672A1">
              <w:rPr>
                <w:sz w:val="16"/>
                <w:szCs w:val="16"/>
              </w:rPr>
              <w:t>Sagittal diameter of stenotic spinal canal at the point of MSCC (mm)</w:t>
            </w:r>
          </w:p>
          <w:p w14:paraId="2A1F80E6" w14:textId="77777777" w:rsidR="005F0869" w:rsidRPr="005672A1" w:rsidRDefault="005F0869" w:rsidP="00082D7D">
            <w:pPr>
              <w:numPr>
                <w:ilvl w:val="0"/>
                <w:numId w:val="6"/>
              </w:numPr>
              <w:ind w:left="162" w:hanging="162"/>
              <w:rPr>
                <w:sz w:val="16"/>
                <w:szCs w:val="16"/>
              </w:rPr>
            </w:pPr>
            <w:r w:rsidRPr="005672A1">
              <w:rPr>
                <w:sz w:val="16"/>
                <w:szCs w:val="16"/>
              </w:rPr>
              <w:t>Length of parenchymal damage (</w:t>
            </w:r>
            <w:r>
              <w:rPr>
                <w:sz w:val="16"/>
                <w:szCs w:val="16"/>
              </w:rPr>
              <w:t xml:space="preserve">signal change on MRI; </w:t>
            </w:r>
            <w:r w:rsidRPr="005672A1">
              <w:rPr>
                <w:sz w:val="16"/>
                <w:szCs w:val="16"/>
              </w:rPr>
              <w:t>mm)</w:t>
            </w:r>
          </w:p>
          <w:p w14:paraId="15A0BDB1" w14:textId="77777777" w:rsidR="005F0869" w:rsidRPr="005672A1" w:rsidRDefault="005F0869" w:rsidP="00082D7D">
            <w:pPr>
              <w:rPr>
                <w:i/>
                <w:sz w:val="16"/>
                <w:szCs w:val="16"/>
              </w:rPr>
            </w:pPr>
          </w:p>
          <w:p w14:paraId="5299E360" w14:textId="77777777" w:rsidR="005F0869" w:rsidRDefault="005F0869" w:rsidP="00082D7D">
            <w:pPr>
              <w:rPr>
                <w:i/>
                <w:sz w:val="16"/>
                <w:szCs w:val="16"/>
              </w:rPr>
            </w:pPr>
            <w:r>
              <w:rPr>
                <w:i/>
                <w:sz w:val="16"/>
                <w:szCs w:val="16"/>
              </w:rPr>
              <w:t>Secondary (potentially confounding) factors</w:t>
            </w:r>
          </w:p>
          <w:p w14:paraId="74B4BCED" w14:textId="77777777" w:rsidR="005F0869" w:rsidRPr="0080575B" w:rsidRDefault="005F0869" w:rsidP="00082D7D">
            <w:pPr>
              <w:rPr>
                <w:sz w:val="16"/>
                <w:szCs w:val="16"/>
                <w:u w:val="single"/>
              </w:rPr>
            </w:pPr>
            <w:r>
              <w:rPr>
                <w:sz w:val="16"/>
                <w:szCs w:val="16"/>
                <w:u w:val="single"/>
              </w:rPr>
              <w:t>Demographic</w:t>
            </w:r>
          </w:p>
          <w:p w14:paraId="54C0D53F" w14:textId="77777777" w:rsidR="005F0869" w:rsidRDefault="005F0869" w:rsidP="00082D7D">
            <w:pPr>
              <w:numPr>
                <w:ilvl w:val="0"/>
                <w:numId w:val="6"/>
              </w:numPr>
              <w:ind w:left="162" w:hanging="162"/>
              <w:rPr>
                <w:sz w:val="16"/>
                <w:szCs w:val="16"/>
              </w:rPr>
            </w:pPr>
            <w:r>
              <w:rPr>
                <w:sz w:val="16"/>
                <w:szCs w:val="16"/>
              </w:rPr>
              <w:t>Age (older, younger)</w:t>
            </w:r>
          </w:p>
          <w:p w14:paraId="04C1A330" w14:textId="77777777" w:rsidR="005F0869" w:rsidRPr="0080575B" w:rsidRDefault="005F0869" w:rsidP="00082D7D">
            <w:pPr>
              <w:rPr>
                <w:sz w:val="16"/>
                <w:szCs w:val="16"/>
                <w:u w:val="single"/>
              </w:rPr>
            </w:pPr>
            <w:r w:rsidRPr="0080575B">
              <w:rPr>
                <w:sz w:val="16"/>
                <w:szCs w:val="16"/>
                <w:u w:val="single"/>
              </w:rPr>
              <w:t>Clinical</w:t>
            </w:r>
          </w:p>
          <w:p w14:paraId="139E1EFD" w14:textId="77777777" w:rsidR="005F0869" w:rsidRDefault="005F0869" w:rsidP="00082D7D">
            <w:pPr>
              <w:numPr>
                <w:ilvl w:val="0"/>
                <w:numId w:val="6"/>
              </w:numPr>
              <w:ind w:left="162" w:hanging="162"/>
              <w:rPr>
                <w:sz w:val="16"/>
                <w:szCs w:val="16"/>
              </w:rPr>
            </w:pPr>
            <w:r>
              <w:rPr>
                <w:sz w:val="16"/>
                <w:szCs w:val="16"/>
              </w:rPr>
              <w:t>Admission ASIA motor score</w:t>
            </w:r>
          </w:p>
          <w:p w14:paraId="34178C61" w14:textId="77777777" w:rsidR="005F0869" w:rsidRDefault="005F0869" w:rsidP="00082D7D">
            <w:pPr>
              <w:numPr>
                <w:ilvl w:val="0"/>
                <w:numId w:val="6"/>
              </w:numPr>
              <w:ind w:left="162" w:hanging="162"/>
              <w:rPr>
                <w:sz w:val="16"/>
                <w:szCs w:val="16"/>
              </w:rPr>
            </w:pPr>
            <w:r>
              <w:rPr>
                <w:sz w:val="16"/>
                <w:szCs w:val="16"/>
              </w:rPr>
              <w:t>Mechanism of injury</w:t>
            </w:r>
          </w:p>
          <w:p w14:paraId="06712F1F" w14:textId="77777777" w:rsidR="005F0869" w:rsidRDefault="005F0869" w:rsidP="00082D7D">
            <w:pPr>
              <w:numPr>
                <w:ilvl w:val="0"/>
                <w:numId w:val="6"/>
              </w:numPr>
              <w:ind w:left="162" w:hanging="162"/>
              <w:rPr>
                <w:sz w:val="16"/>
                <w:szCs w:val="16"/>
              </w:rPr>
            </w:pPr>
            <w:r>
              <w:rPr>
                <w:sz w:val="16"/>
                <w:szCs w:val="16"/>
              </w:rPr>
              <w:t>Number of stenotic skeletal segments (1, 2, ≥3)</w:t>
            </w:r>
          </w:p>
          <w:p w14:paraId="3F296F7C" w14:textId="77777777" w:rsidR="005F0869" w:rsidRDefault="005F0869" w:rsidP="00082D7D">
            <w:pPr>
              <w:numPr>
                <w:ilvl w:val="0"/>
                <w:numId w:val="6"/>
              </w:numPr>
              <w:ind w:left="162" w:hanging="162"/>
              <w:rPr>
                <w:sz w:val="16"/>
                <w:szCs w:val="16"/>
              </w:rPr>
            </w:pPr>
            <w:r>
              <w:rPr>
                <w:sz w:val="16"/>
                <w:szCs w:val="16"/>
              </w:rPr>
              <w:t>Surgical technique (front, back, circumferential decompression)</w:t>
            </w:r>
          </w:p>
          <w:p w14:paraId="33A6BCDE" w14:textId="7848CBCF" w:rsidR="005F0869" w:rsidRPr="00701FFC" w:rsidRDefault="005F0869" w:rsidP="00A110A7">
            <w:pPr>
              <w:numPr>
                <w:ilvl w:val="0"/>
                <w:numId w:val="6"/>
              </w:numPr>
              <w:ind w:left="162" w:hanging="162"/>
              <w:rPr>
                <w:sz w:val="16"/>
                <w:szCs w:val="16"/>
              </w:rPr>
            </w:pPr>
            <w:r>
              <w:rPr>
                <w:sz w:val="16"/>
                <w:szCs w:val="16"/>
              </w:rPr>
              <w:t xml:space="preserve">Time delay </w:t>
            </w:r>
            <w:r w:rsidR="00A110A7">
              <w:rPr>
                <w:sz w:val="16"/>
                <w:szCs w:val="16"/>
              </w:rPr>
              <w:t>from</w:t>
            </w:r>
            <w:r>
              <w:rPr>
                <w:sz w:val="16"/>
                <w:szCs w:val="16"/>
              </w:rPr>
              <w:t xml:space="preserve"> injury </w:t>
            </w:r>
            <w:r w:rsidR="00A110A7">
              <w:rPr>
                <w:sz w:val="16"/>
                <w:szCs w:val="16"/>
              </w:rPr>
              <w:t>to</w:t>
            </w:r>
            <w:r>
              <w:rPr>
                <w:sz w:val="16"/>
                <w:szCs w:val="16"/>
              </w:rPr>
              <w:t xml:space="preserve"> surgery</w:t>
            </w:r>
          </w:p>
        </w:tc>
        <w:tc>
          <w:tcPr>
            <w:tcW w:w="2970" w:type="dxa"/>
            <w:shd w:val="clear" w:color="auto" w:fill="auto"/>
          </w:tcPr>
          <w:p w14:paraId="1EA85BCE" w14:textId="77777777" w:rsidR="005F0869" w:rsidRPr="00323F15" w:rsidRDefault="005F0869" w:rsidP="00082D7D">
            <w:pPr>
              <w:rPr>
                <w:i/>
                <w:sz w:val="16"/>
                <w:szCs w:val="16"/>
              </w:rPr>
            </w:pPr>
            <w:r w:rsidRPr="00323F15">
              <w:rPr>
                <w:i/>
                <w:sz w:val="16"/>
                <w:szCs w:val="16"/>
              </w:rPr>
              <w:t>Neurologic</w:t>
            </w:r>
          </w:p>
          <w:p w14:paraId="3BD6A86E" w14:textId="77777777" w:rsidR="005F0869" w:rsidRPr="00323F15" w:rsidRDefault="005F0869" w:rsidP="00082D7D">
            <w:pPr>
              <w:numPr>
                <w:ilvl w:val="0"/>
                <w:numId w:val="6"/>
              </w:numPr>
              <w:ind w:left="162" w:hanging="162"/>
              <w:rPr>
                <w:sz w:val="16"/>
                <w:szCs w:val="16"/>
              </w:rPr>
            </w:pPr>
            <w:r>
              <w:rPr>
                <w:sz w:val="16"/>
                <w:szCs w:val="16"/>
              </w:rPr>
              <w:t>F</w:t>
            </w:r>
            <w:r w:rsidRPr="00323F15">
              <w:rPr>
                <w:sz w:val="16"/>
                <w:szCs w:val="16"/>
              </w:rPr>
              <w:t xml:space="preserve">ollow-up </w:t>
            </w:r>
            <w:r>
              <w:rPr>
                <w:sz w:val="16"/>
                <w:szCs w:val="16"/>
              </w:rPr>
              <w:t>ASIA motor score</w:t>
            </w:r>
          </w:p>
          <w:p w14:paraId="35085F73" w14:textId="77777777" w:rsidR="005F0869" w:rsidRPr="00624E7D" w:rsidRDefault="005F0869" w:rsidP="00082D7D">
            <w:pPr>
              <w:rPr>
                <w:sz w:val="16"/>
                <w:szCs w:val="16"/>
                <w:highlight w:val="yellow"/>
              </w:rPr>
            </w:pPr>
          </w:p>
          <w:p w14:paraId="1D42904D" w14:textId="77777777" w:rsidR="005F0869" w:rsidRDefault="005F0869" w:rsidP="00082D7D">
            <w:pPr>
              <w:rPr>
                <w:i/>
                <w:sz w:val="16"/>
                <w:szCs w:val="16"/>
              </w:rPr>
            </w:pPr>
            <w:r w:rsidRPr="00EE71EE">
              <w:rPr>
                <w:i/>
                <w:sz w:val="16"/>
                <w:szCs w:val="16"/>
              </w:rPr>
              <w:t>Function</w:t>
            </w:r>
            <w:r>
              <w:rPr>
                <w:i/>
                <w:sz w:val="16"/>
                <w:szCs w:val="16"/>
              </w:rPr>
              <w:t xml:space="preserve"> and Pain</w:t>
            </w:r>
          </w:p>
          <w:p w14:paraId="1DA6A56E" w14:textId="77777777" w:rsidR="005F0869" w:rsidRDefault="005F0869" w:rsidP="00082D7D">
            <w:pPr>
              <w:pStyle w:val="ListParagraph"/>
              <w:numPr>
                <w:ilvl w:val="0"/>
                <w:numId w:val="6"/>
              </w:numPr>
              <w:ind w:left="139" w:hanging="139"/>
              <w:rPr>
                <w:sz w:val="16"/>
                <w:szCs w:val="16"/>
              </w:rPr>
            </w:pPr>
            <w:r>
              <w:rPr>
                <w:sz w:val="16"/>
                <w:szCs w:val="16"/>
              </w:rPr>
              <w:t>Follow-up FIM score</w:t>
            </w:r>
          </w:p>
          <w:p w14:paraId="1D251D11" w14:textId="77777777" w:rsidR="005F0869" w:rsidRDefault="005F0869" w:rsidP="00082D7D">
            <w:pPr>
              <w:pStyle w:val="ListParagraph"/>
              <w:numPr>
                <w:ilvl w:val="0"/>
                <w:numId w:val="6"/>
              </w:numPr>
              <w:ind w:left="139" w:hanging="139"/>
              <w:rPr>
                <w:sz w:val="16"/>
                <w:szCs w:val="16"/>
              </w:rPr>
            </w:pPr>
            <w:r>
              <w:rPr>
                <w:sz w:val="16"/>
                <w:szCs w:val="16"/>
              </w:rPr>
              <w:t>Manual dexterity level</w:t>
            </w:r>
            <w:r w:rsidRPr="001A0472">
              <w:rPr>
                <w:sz w:val="16"/>
                <w:szCs w:val="16"/>
              </w:rPr>
              <w:t>‡</w:t>
            </w:r>
          </w:p>
          <w:p w14:paraId="33D8E02E" w14:textId="77777777" w:rsidR="005F0869" w:rsidRPr="00E140F0" w:rsidRDefault="005F0869" w:rsidP="00082D7D">
            <w:pPr>
              <w:pStyle w:val="ListParagraph"/>
              <w:numPr>
                <w:ilvl w:val="0"/>
                <w:numId w:val="6"/>
              </w:numPr>
              <w:ind w:left="139" w:hanging="139"/>
              <w:rPr>
                <w:sz w:val="16"/>
                <w:szCs w:val="16"/>
              </w:rPr>
            </w:pPr>
            <w:proofErr w:type="spellStart"/>
            <w:r>
              <w:rPr>
                <w:sz w:val="16"/>
                <w:szCs w:val="16"/>
              </w:rPr>
              <w:t>Dysesthetic</w:t>
            </w:r>
            <w:proofErr w:type="spellEnd"/>
            <w:r>
              <w:rPr>
                <w:sz w:val="16"/>
                <w:szCs w:val="16"/>
              </w:rPr>
              <w:t xml:space="preserve"> pain level</w:t>
            </w:r>
            <w:r w:rsidRPr="001A0472">
              <w:rPr>
                <w:sz w:val="16"/>
                <w:szCs w:val="16"/>
              </w:rPr>
              <w:t>‡</w:t>
            </w:r>
          </w:p>
          <w:p w14:paraId="221D17BC" w14:textId="77777777" w:rsidR="005F0869" w:rsidRPr="00EE71EE" w:rsidRDefault="005F0869" w:rsidP="00082D7D">
            <w:pPr>
              <w:rPr>
                <w:i/>
                <w:sz w:val="16"/>
                <w:szCs w:val="16"/>
              </w:rPr>
            </w:pPr>
          </w:p>
          <w:p w14:paraId="512444AA" w14:textId="77777777" w:rsidR="005F0869" w:rsidRDefault="005F0869" w:rsidP="00082D7D">
            <w:pPr>
              <w:rPr>
                <w:i/>
                <w:sz w:val="16"/>
                <w:szCs w:val="16"/>
              </w:rPr>
            </w:pPr>
            <w:r w:rsidRPr="00EE71EE">
              <w:rPr>
                <w:i/>
                <w:sz w:val="16"/>
                <w:szCs w:val="16"/>
              </w:rPr>
              <w:t xml:space="preserve">Safety   </w:t>
            </w:r>
          </w:p>
          <w:p w14:paraId="776AFE87" w14:textId="77777777" w:rsidR="005F0869" w:rsidRPr="00564E06" w:rsidRDefault="005F0869" w:rsidP="00082D7D">
            <w:pPr>
              <w:rPr>
                <w:sz w:val="16"/>
                <w:szCs w:val="16"/>
              </w:rPr>
            </w:pPr>
            <w:r>
              <w:rPr>
                <w:sz w:val="16"/>
                <w:szCs w:val="16"/>
              </w:rPr>
              <w:t>NR</w:t>
            </w:r>
          </w:p>
        </w:tc>
        <w:tc>
          <w:tcPr>
            <w:tcW w:w="4837" w:type="dxa"/>
            <w:shd w:val="clear" w:color="auto" w:fill="auto"/>
          </w:tcPr>
          <w:p w14:paraId="5EB379E7" w14:textId="77777777" w:rsidR="005F0869" w:rsidRDefault="005F0869" w:rsidP="00082D7D">
            <w:pPr>
              <w:rPr>
                <w:sz w:val="16"/>
                <w:szCs w:val="16"/>
                <w:u w:val="single"/>
              </w:rPr>
            </w:pPr>
            <w:r w:rsidRPr="005B3D74">
              <w:rPr>
                <w:sz w:val="16"/>
                <w:szCs w:val="16"/>
                <w:u w:val="single"/>
              </w:rPr>
              <w:t>Predictor</w:t>
            </w:r>
            <w:r>
              <w:rPr>
                <w:sz w:val="16"/>
                <w:szCs w:val="16"/>
                <w:u w:val="single"/>
              </w:rPr>
              <w:t>s</w:t>
            </w:r>
            <w:r w:rsidRPr="005B3D74">
              <w:rPr>
                <w:sz w:val="16"/>
                <w:szCs w:val="16"/>
                <w:u w:val="single"/>
              </w:rPr>
              <w:t xml:space="preserve"> of</w:t>
            </w:r>
            <w:r>
              <w:rPr>
                <w:sz w:val="16"/>
                <w:szCs w:val="16"/>
                <w:u w:val="single"/>
              </w:rPr>
              <w:t xml:space="preserve"> worse neurologic recovery</w:t>
            </w:r>
            <w:r w:rsidRPr="005B3D74">
              <w:rPr>
                <w:sz w:val="16"/>
                <w:szCs w:val="16"/>
                <w:u w:val="single"/>
              </w:rPr>
              <w:t xml:space="preserve"> </w:t>
            </w:r>
            <w:r>
              <w:rPr>
                <w:sz w:val="16"/>
                <w:szCs w:val="16"/>
                <w:u w:val="single"/>
              </w:rPr>
              <w:t xml:space="preserve">(lower </w:t>
            </w:r>
            <w:r w:rsidRPr="005B3D74">
              <w:rPr>
                <w:sz w:val="16"/>
                <w:szCs w:val="16"/>
                <w:u w:val="single"/>
              </w:rPr>
              <w:t>follow-up ASIA motor score</w:t>
            </w:r>
            <w:r>
              <w:rPr>
                <w:sz w:val="16"/>
                <w:szCs w:val="16"/>
                <w:u w:val="single"/>
              </w:rPr>
              <w:t>)</w:t>
            </w:r>
            <w:r w:rsidRPr="005B3D74">
              <w:rPr>
                <w:sz w:val="16"/>
                <w:szCs w:val="16"/>
                <w:u w:val="single"/>
              </w:rPr>
              <w:t>:</w:t>
            </w:r>
          </w:p>
          <w:p w14:paraId="26586C4F" w14:textId="77777777" w:rsidR="005F0869" w:rsidRPr="005B3D74" w:rsidRDefault="005F0869" w:rsidP="00082D7D">
            <w:pPr>
              <w:pStyle w:val="ListParagraph"/>
              <w:numPr>
                <w:ilvl w:val="0"/>
                <w:numId w:val="22"/>
              </w:numPr>
              <w:ind w:left="229" w:hanging="180"/>
              <w:rPr>
                <w:sz w:val="16"/>
                <w:szCs w:val="16"/>
                <w:u w:val="single"/>
              </w:rPr>
            </w:pPr>
            <w:r>
              <w:rPr>
                <w:sz w:val="16"/>
                <w:szCs w:val="16"/>
              </w:rPr>
              <w:t>Lower MCC percentage (</w:t>
            </w:r>
            <w:r w:rsidRPr="00764108">
              <w:rPr>
                <w:i/>
                <w:sz w:val="16"/>
                <w:szCs w:val="16"/>
              </w:rPr>
              <w:t>P = 0.02</w:t>
            </w:r>
            <w:r>
              <w:rPr>
                <w:sz w:val="16"/>
                <w:szCs w:val="16"/>
              </w:rPr>
              <w:t>)</w:t>
            </w:r>
          </w:p>
          <w:p w14:paraId="293FE0ED" w14:textId="77777777" w:rsidR="005F0869" w:rsidRPr="00044B92" w:rsidRDefault="005F0869" w:rsidP="00082D7D">
            <w:pPr>
              <w:pStyle w:val="ListParagraph"/>
              <w:numPr>
                <w:ilvl w:val="0"/>
                <w:numId w:val="22"/>
              </w:numPr>
              <w:ind w:left="229" w:hanging="180"/>
              <w:rPr>
                <w:sz w:val="16"/>
                <w:szCs w:val="16"/>
                <w:u w:val="single"/>
              </w:rPr>
            </w:pPr>
            <w:r>
              <w:rPr>
                <w:sz w:val="16"/>
                <w:szCs w:val="16"/>
              </w:rPr>
              <w:t>Lower sagittal diameter of stenotic spinal canal at the point of MSCC (</w:t>
            </w:r>
            <w:r w:rsidRPr="00C4060B">
              <w:rPr>
                <w:i/>
                <w:sz w:val="16"/>
                <w:szCs w:val="16"/>
              </w:rPr>
              <w:t>P = 0.02</w:t>
            </w:r>
            <w:r>
              <w:rPr>
                <w:sz w:val="16"/>
                <w:szCs w:val="16"/>
              </w:rPr>
              <w:t>)</w:t>
            </w:r>
          </w:p>
          <w:p w14:paraId="12A4AFDA" w14:textId="77777777" w:rsidR="005F0869" w:rsidRPr="005B3D74" w:rsidRDefault="005F0869" w:rsidP="00082D7D">
            <w:pPr>
              <w:pStyle w:val="ListParagraph"/>
              <w:numPr>
                <w:ilvl w:val="0"/>
                <w:numId w:val="22"/>
              </w:numPr>
              <w:ind w:left="229" w:hanging="180"/>
              <w:rPr>
                <w:sz w:val="16"/>
                <w:szCs w:val="16"/>
                <w:u w:val="single"/>
              </w:rPr>
            </w:pPr>
            <w:r>
              <w:rPr>
                <w:sz w:val="16"/>
                <w:szCs w:val="16"/>
              </w:rPr>
              <w:t>Lower admission ASIA motor score (</w:t>
            </w:r>
            <w:r w:rsidRPr="00044B92">
              <w:rPr>
                <w:i/>
                <w:sz w:val="16"/>
                <w:szCs w:val="16"/>
              </w:rPr>
              <w:t>P = .003</w:t>
            </w:r>
            <w:r>
              <w:rPr>
                <w:sz w:val="16"/>
                <w:szCs w:val="16"/>
              </w:rPr>
              <w:t>)</w:t>
            </w:r>
          </w:p>
          <w:p w14:paraId="52FB0A2C" w14:textId="77777777" w:rsidR="005F0869" w:rsidRDefault="005F0869" w:rsidP="00082D7D">
            <w:pPr>
              <w:rPr>
                <w:sz w:val="16"/>
                <w:szCs w:val="16"/>
                <w:u w:val="single"/>
              </w:rPr>
            </w:pPr>
          </w:p>
          <w:p w14:paraId="03C21ADF" w14:textId="77777777" w:rsidR="005F0869" w:rsidRDefault="005F0869" w:rsidP="00082D7D">
            <w:pPr>
              <w:rPr>
                <w:sz w:val="16"/>
                <w:szCs w:val="16"/>
                <w:u w:val="single"/>
              </w:rPr>
            </w:pPr>
            <w:r w:rsidRPr="005B3D74">
              <w:rPr>
                <w:sz w:val="16"/>
                <w:szCs w:val="16"/>
                <w:u w:val="single"/>
              </w:rPr>
              <w:t>Predictor</w:t>
            </w:r>
            <w:r>
              <w:rPr>
                <w:sz w:val="16"/>
                <w:szCs w:val="16"/>
                <w:u w:val="single"/>
              </w:rPr>
              <w:t>s</w:t>
            </w:r>
            <w:r w:rsidRPr="005B3D74">
              <w:rPr>
                <w:sz w:val="16"/>
                <w:szCs w:val="16"/>
                <w:u w:val="single"/>
              </w:rPr>
              <w:t xml:space="preserve"> of </w:t>
            </w:r>
            <w:r>
              <w:rPr>
                <w:sz w:val="16"/>
                <w:szCs w:val="16"/>
                <w:u w:val="single"/>
              </w:rPr>
              <w:t>less independence with activities of daily living (lower follow-up FIM score)</w:t>
            </w:r>
            <w:r w:rsidRPr="005B3D74">
              <w:rPr>
                <w:sz w:val="16"/>
                <w:szCs w:val="16"/>
                <w:u w:val="single"/>
              </w:rPr>
              <w:t>:</w:t>
            </w:r>
          </w:p>
          <w:p w14:paraId="488D8B2B" w14:textId="77777777" w:rsidR="005F0869" w:rsidRPr="0000301A" w:rsidRDefault="005F0869" w:rsidP="00082D7D">
            <w:pPr>
              <w:pStyle w:val="ListParagraph"/>
              <w:numPr>
                <w:ilvl w:val="0"/>
                <w:numId w:val="22"/>
              </w:numPr>
              <w:ind w:left="229" w:hanging="180"/>
              <w:rPr>
                <w:sz w:val="16"/>
                <w:szCs w:val="16"/>
                <w:u w:val="single"/>
              </w:rPr>
            </w:pPr>
            <w:r>
              <w:rPr>
                <w:sz w:val="16"/>
                <w:szCs w:val="16"/>
              </w:rPr>
              <w:t>Lower MCC percentage (</w:t>
            </w:r>
            <w:r w:rsidRPr="00C4060B">
              <w:rPr>
                <w:i/>
                <w:sz w:val="16"/>
                <w:szCs w:val="16"/>
              </w:rPr>
              <w:t>P = 0.02</w:t>
            </w:r>
            <w:r>
              <w:rPr>
                <w:sz w:val="16"/>
                <w:szCs w:val="16"/>
              </w:rPr>
              <w:t>)</w:t>
            </w:r>
          </w:p>
          <w:p w14:paraId="7920C643" w14:textId="77777777" w:rsidR="005F0869" w:rsidRPr="003D6D80" w:rsidRDefault="005F0869" w:rsidP="00082D7D">
            <w:pPr>
              <w:pStyle w:val="ListParagraph"/>
              <w:numPr>
                <w:ilvl w:val="0"/>
                <w:numId w:val="22"/>
              </w:numPr>
              <w:ind w:left="229" w:hanging="180"/>
              <w:rPr>
                <w:sz w:val="16"/>
                <w:szCs w:val="16"/>
                <w:u w:val="single"/>
              </w:rPr>
            </w:pPr>
            <w:r>
              <w:rPr>
                <w:sz w:val="16"/>
                <w:szCs w:val="16"/>
              </w:rPr>
              <w:t>Lower admission ASIA motor score (</w:t>
            </w:r>
            <w:r>
              <w:rPr>
                <w:i/>
                <w:sz w:val="16"/>
                <w:szCs w:val="16"/>
              </w:rPr>
              <w:t>P = .</w:t>
            </w:r>
            <w:r w:rsidRPr="00044B92">
              <w:rPr>
                <w:i/>
                <w:sz w:val="16"/>
                <w:szCs w:val="16"/>
              </w:rPr>
              <w:t>03</w:t>
            </w:r>
            <w:r>
              <w:rPr>
                <w:sz w:val="16"/>
                <w:szCs w:val="16"/>
              </w:rPr>
              <w:t>)</w:t>
            </w:r>
          </w:p>
          <w:p w14:paraId="7962E9C7" w14:textId="77777777" w:rsidR="005F0869" w:rsidRPr="003D6D80" w:rsidRDefault="005F0869" w:rsidP="00082D7D">
            <w:pPr>
              <w:pStyle w:val="ListParagraph"/>
              <w:numPr>
                <w:ilvl w:val="0"/>
                <w:numId w:val="22"/>
              </w:numPr>
              <w:ind w:left="229" w:hanging="180"/>
              <w:rPr>
                <w:sz w:val="16"/>
                <w:szCs w:val="16"/>
                <w:u w:val="single"/>
              </w:rPr>
            </w:pPr>
            <w:r>
              <w:rPr>
                <w:sz w:val="16"/>
                <w:szCs w:val="16"/>
              </w:rPr>
              <w:t>Older patients (</w:t>
            </w:r>
            <w:r w:rsidRPr="0000301A">
              <w:rPr>
                <w:i/>
                <w:sz w:val="16"/>
                <w:szCs w:val="16"/>
              </w:rPr>
              <w:t>P = .02</w:t>
            </w:r>
            <w:r>
              <w:rPr>
                <w:sz w:val="16"/>
                <w:szCs w:val="16"/>
              </w:rPr>
              <w:t>)</w:t>
            </w:r>
          </w:p>
          <w:p w14:paraId="62AF77CB" w14:textId="77777777" w:rsidR="005F0869" w:rsidRDefault="005F0869" w:rsidP="00082D7D">
            <w:pPr>
              <w:ind w:left="49"/>
              <w:rPr>
                <w:sz w:val="16"/>
                <w:szCs w:val="16"/>
                <w:u w:val="single"/>
              </w:rPr>
            </w:pPr>
          </w:p>
          <w:p w14:paraId="0093945F" w14:textId="77777777" w:rsidR="005F0869" w:rsidRDefault="005F0869" w:rsidP="00082D7D">
            <w:pPr>
              <w:rPr>
                <w:sz w:val="16"/>
                <w:szCs w:val="16"/>
                <w:u w:val="single"/>
              </w:rPr>
            </w:pPr>
            <w:r w:rsidRPr="005B3D74">
              <w:rPr>
                <w:sz w:val="16"/>
                <w:szCs w:val="16"/>
                <w:u w:val="single"/>
              </w:rPr>
              <w:t>Predictor</w:t>
            </w:r>
            <w:r>
              <w:rPr>
                <w:sz w:val="16"/>
                <w:szCs w:val="16"/>
                <w:u w:val="single"/>
              </w:rPr>
              <w:t>s</w:t>
            </w:r>
            <w:r w:rsidRPr="005B3D74">
              <w:rPr>
                <w:sz w:val="16"/>
                <w:szCs w:val="16"/>
                <w:u w:val="single"/>
              </w:rPr>
              <w:t xml:space="preserve"> of </w:t>
            </w:r>
            <w:r>
              <w:rPr>
                <w:sz w:val="16"/>
                <w:szCs w:val="16"/>
                <w:u w:val="single"/>
              </w:rPr>
              <w:t>less</w:t>
            </w:r>
            <w:r w:rsidRPr="005B3D74">
              <w:rPr>
                <w:sz w:val="16"/>
                <w:szCs w:val="16"/>
                <w:u w:val="single"/>
              </w:rPr>
              <w:t xml:space="preserve"> </w:t>
            </w:r>
            <w:r>
              <w:rPr>
                <w:sz w:val="16"/>
                <w:szCs w:val="16"/>
                <w:u w:val="single"/>
              </w:rPr>
              <w:t>manual dexterity at latest follow-up</w:t>
            </w:r>
            <w:r w:rsidRPr="005B3D74">
              <w:rPr>
                <w:sz w:val="16"/>
                <w:szCs w:val="16"/>
                <w:u w:val="single"/>
              </w:rPr>
              <w:t>:</w:t>
            </w:r>
          </w:p>
          <w:p w14:paraId="38AFAA06" w14:textId="77777777" w:rsidR="005F0869" w:rsidRDefault="005F0869" w:rsidP="00082D7D">
            <w:pPr>
              <w:pStyle w:val="ListParagraph"/>
              <w:numPr>
                <w:ilvl w:val="0"/>
                <w:numId w:val="22"/>
              </w:numPr>
              <w:tabs>
                <w:tab w:val="left" w:pos="360"/>
              </w:tabs>
              <w:ind w:left="229" w:hanging="180"/>
              <w:rPr>
                <w:sz w:val="16"/>
                <w:szCs w:val="16"/>
              </w:rPr>
            </w:pPr>
            <w:r>
              <w:rPr>
                <w:sz w:val="16"/>
                <w:szCs w:val="16"/>
              </w:rPr>
              <w:t>Longer parenchymal damage</w:t>
            </w:r>
            <w:r w:rsidRPr="00614181">
              <w:rPr>
                <w:sz w:val="16"/>
                <w:szCs w:val="16"/>
              </w:rPr>
              <w:t xml:space="preserve"> (</w:t>
            </w:r>
            <w:r w:rsidRPr="00614181">
              <w:rPr>
                <w:i/>
                <w:sz w:val="16"/>
                <w:szCs w:val="16"/>
              </w:rPr>
              <w:t>P</w:t>
            </w:r>
            <w:r w:rsidRPr="00614181">
              <w:rPr>
                <w:sz w:val="16"/>
                <w:szCs w:val="16"/>
              </w:rPr>
              <w:t xml:space="preserve"> = 0.0</w:t>
            </w:r>
            <w:r>
              <w:rPr>
                <w:sz w:val="16"/>
                <w:szCs w:val="16"/>
              </w:rPr>
              <w:t>0</w:t>
            </w:r>
            <w:r w:rsidRPr="00614181">
              <w:rPr>
                <w:sz w:val="16"/>
                <w:szCs w:val="16"/>
              </w:rPr>
              <w:t>2)</w:t>
            </w:r>
          </w:p>
          <w:p w14:paraId="461A73C9" w14:textId="77777777" w:rsidR="005F0869" w:rsidRPr="0000301A" w:rsidRDefault="005F0869" w:rsidP="00082D7D">
            <w:pPr>
              <w:pStyle w:val="ListParagraph"/>
              <w:numPr>
                <w:ilvl w:val="0"/>
                <w:numId w:val="22"/>
              </w:numPr>
              <w:ind w:left="229" w:hanging="180"/>
              <w:rPr>
                <w:sz w:val="16"/>
                <w:szCs w:val="16"/>
                <w:u w:val="single"/>
              </w:rPr>
            </w:pPr>
            <w:r>
              <w:rPr>
                <w:sz w:val="16"/>
                <w:szCs w:val="16"/>
              </w:rPr>
              <w:t>Lower admission ASIA motor score (</w:t>
            </w:r>
            <w:r>
              <w:rPr>
                <w:i/>
                <w:sz w:val="16"/>
                <w:szCs w:val="16"/>
              </w:rPr>
              <w:t>P = .0002</w:t>
            </w:r>
            <w:r>
              <w:rPr>
                <w:sz w:val="16"/>
                <w:szCs w:val="16"/>
              </w:rPr>
              <w:t>)</w:t>
            </w:r>
          </w:p>
          <w:p w14:paraId="7FD8AF85" w14:textId="77777777" w:rsidR="005F0869" w:rsidRDefault="005F0869" w:rsidP="00082D7D">
            <w:pPr>
              <w:ind w:left="49"/>
              <w:rPr>
                <w:sz w:val="16"/>
                <w:szCs w:val="16"/>
                <w:u w:val="single"/>
              </w:rPr>
            </w:pPr>
          </w:p>
          <w:p w14:paraId="36D288CA" w14:textId="77777777" w:rsidR="005F0869" w:rsidRDefault="005F0869" w:rsidP="00082D7D">
            <w:pPr>
              <w:rPr>
                <w:sz w:val="16"/>
                <w:szCs w:val="16"/>
                <w:u w:val="single"/>
              </w:rPr>
            </w:pPr>
            <w:r w:rsidRPr="005B3D74">
              <w:rPr>
                <w:sz w:val="16"/>
                <w:szCs w:val="16"/>
                <w:u w:val="single"/>
              </w:rPr>
              <w:t>Predictor</w:t>
            </w:r>
            <w:r>
              <w:rPr>
                <w:sz w:val="16"/>
                <w:szCs w:val="16"/>
                <w:u w:val="single"/>
              </w:rPr>
              <w:t>s</w:t>
            </w:r>
            <w:r w:rsidRPr="005B3D74">
              <w:rPr>
                <w:sz w:val="16"/>
                <w:szCs w:val="16"/>
                <w:u w:val="single"/>
              </w:rPr>
              <w:t xml:space="preserve"> of </w:t>
            </w:r>
            <w:r>
              <w:rPr>
                <w:sz w:val="16"/>
                <w:szCs w:val="16"/>
                <w:u w:val="single"/>
              </w:rPr>
              <w:t>greater</w:t>
            </w:r>
            <w:r w:rsidRPr="005B3D74">
              <w:rPr>
                <w:sz w:val="16"/>
                <w:szCs w:val="16"/>
                <w:u w:val="single"/>
              </w:rPr>
              <w:t xml:space="preserve"> </w:t>
            </w:r>
            <w:proofErr w:type="spellStart"/>
            <w:r>
              <w:rPr>
                <w:sz w:val="16"/>
                <w:szCs w:val="16"/>
                <w:u w:val="single"/>
              </w:rPr>
              <w:t>dysesthetic</w:t>
            </w:r>
            <w:proofErr w:type="spellEnd"/>
            <w:r>
              <w:rPr>
                <w:sz w:val="16"/>
                <w:szCs w:val="16"/>
                <w:u w:val="single"/>
              </w:rPr>
              <w:t xml:space="preserve"> pain at latest follow-up</w:t>
            </w:r>
            <w:r w:rsidRPr="005B3D74">
              <w:rPr>
                <w:sz w:val="16"/>
                <w:szCs w:val="16"/>
                <w:u w:val="single"/>
              </w:rPr>
              <w:t>:</w:t>
            </w:r>
          </w:p>
          <w:p w14:paraId="45D67072" w14:textId="77777777" w:rsidR="005F0869" w:rsidRDefault="005F0869" w:rsidP="00082D7D">
            <w:pPr>
              <w:pStyle w:val="ListParagraph"/>
              <w:numPr>
                <w:ilvl w:val="0"/>
                <w:numId w:val="22"/>
              </w:numPr>
              <w:tabs>
                <w:tab w:val="left" w:pos="360"/>
              </w:tabs>
              <w:ind w:left="229" w:hanging="180"/>
              <w:rPr>
                <w:sz w:val="16"/>
                <w:szCs w:val="16"/>
              </w:rPr>
            </w:pPr>
            <w:r>
              <w:rPr>
                <w:sz w:val="16"/>
                <w:szCs w:val="16"/>
              </w:rPr>
              <w:t>Longer parenchymal damage</w:t>
            </w:r>
            <w:r w:rsidRPr="00614181">
              <w:rPr>
                <w:sz w:val="16"/>
                <w:szCs w:val="16"/>
              </w:rPr>
              <w:t xml:space="preserve"> (</w:t>
            </w:r>
            <w:r w:rsidRPr="00C4060B">
              <w:rPr>
                <w:i/>
                <w:sz w:val="16"/>
                <w:szCs w:val="16"/>
              </w:rPr>
              <w:t>P = 0.04</w:t>
            </w:r>
            <w:r w:rsidRPr="00614181">
              <w:rPr>
                <w:sz w:val="16"/>
                <w:szCs w:val="16"/>
              </w:rPr>
              <w:t>)</w:t>
            </w:r>
          </w:p>
          <w:p w14:paraId="4EA48EB2" w14:textId="77777777" w:rsidR="005F0869" w:rsidRPr="00B37CAB" w:rsidRDefault="005F0869" w:rsidP="00082D7D">
            <w:pPr>
              <w:pStyle w:val="ListParagraph"/>
              <w:numPr>
                <w:ilvl w:val="0"/>
                <w:numId w:val="22"/>
              </w:numPr>
              <w:tabs>
                <w:tab w:val="left" w:pos="360"/>
              </w:tabs>
              <w:ind w:left="229" w:hanging="180"/>
              <w:rPr>
                <w:sz w:val="16"/>
                <w:szCs w:val="16"/>
              </w:rPr>
            </w:pPr>
            <w:r>
              <w:rPr>
                <w:sz w:val="16"/>
                <w:szCs w:val="16"/>
              </w:rPr>
              <w:t>Younger patients (</w:t>
            </w:r>
            <w:r w:rsidRPr="0000301A">
              <w:rPr>
                <w:i/>
                <w:sz w:val="16"/>
                <w:szCs w:val="16"/>
              </w:rPr>
              <w:t>P = .02</w:t>
            </w:r>
            <w:r>
              <w:rPr>
                <w:sz w:val="16"/>
                <w:szCs w:val="16"/>
              </w:rPr>
              <w:t>)</w:t>
            </w:r>
          </w:p>
        </w:tc>
      </w:tr>
      <w:tr w:rsidR="005F0869" w:rsidRPr="00624E7D" w14:paraId="0B14E4D8" w14:textId="77777777" w:rsidTr="00082D7D">
        <w:tc>
          <w:tcPr>
            <w:tcW w:w="1008" w:type="dxa"/>
          </w:tcPr>
          <w:p w14:paraId="025E2A14" w14:textId="77777777" w:rsidR="005F0869" w:rsidRPr="006518D2" w:rsidRDefault="005F0869" w:rsidP="00082D7D">
            <w:pPr>
              <w:rPr>
                <w:sz w:val="16"/>
                <w:szCs w:val="16"/>
              </w:rPr>
            </w:pPr>
            <w:r w:rsidRPr="006518D2">
              <w:rPr>
                <w:sz w:val="16"/>
                <w:szCs w:val="16"/>
              </w:rPr>
              <w:t>Boldin (2006)</w:t>
            </w:r>
          </w:p>
        </w:tc>
        <w:tc>
          <w:tcPr>
            <w:tcW w:w="3060" w:type="dxa"/>
          </w:tcPr>
          <w:p w14:paraId="7180E30E" w14:textId="77777777" w:rsidR="005F0869" w:rsidRPr="00323F15" w:rsidRDefault="005F0869" w:rsidP="00082D7D">
            <w:pPr>
              <w:rPr>
                <w:i/>
                <w:sz w:val="16"/>
                <w:szCs w:val="16"/>
              </w:rPr>
            </w:pPr>
            <w:r>
              <w:rPr>
                <w:i/>
                <w:sz w:val="16"/>
                <w:szCs w:val="16"/>
              </w:rPr>
              <w:t>Radiographic</w:t>
            </w:r>
          </w:p>
          <w:p w14:paraId="78938D37" w14:textId="77777777" w:rsidR="005F0869" w:rsidRPr="00323F15" w:rsidRDefault="005F0869" w:rsidP="00082D7D">
            <w:pPr>
              <w:numPr>
                <w:ilvl w:val="0"/>
                <w:numId w:val="6"/>
              </w:numPr>
              <w:ind w:left="162" w:hanging="162"/>
              <w:rPr>
                <w:sz w:val="16"/>
                <w:szCs w:val="16"/>
              </w:rPr>
            </w:pPr>
            <w:r w:rsidRPr="00323F15">
              <w:rPr>
                <w:sz w:val="16"/>
                <w:szCs w:val="16"/>
              </w:rPr>
              <w:t>Cord edema</w:t>
            </w:r>
            <w:r>
              <w:rPr>
                <w:sz w:val="16"/>
                <w:szCs w:val="16"/>
              </w:rPr>
              <w:t xml:space="preserve"> </w:t>
            </w:r>
          </w:p>
          <w:p w14:paraId="4F9D74EF" w14:textId="77777777" w:rsidR="005F0869" w:rsidRPr="00323F15" w:rsidRDefault="005F0869" w:rsidP="00082D7D">
            <w:pPr>
              <w:numPr>
                <w:ilvl w:val="0"/>
                <w:numId w:val="6"/>
              </w:numPr>
              <w:ind w:left="162" w:hanging="162"/>
              <w:rPr>
                <w:sz w:val="16"/>
                <w:szCs w:val="16"/>
              </w:rPr>
            </w:pPr>
            <w:r w:rsidRPr="00323F15">
              <w:rPr>
                <w:sz w:val="16"/>
                <w:szCs w:val="16"/>
              </w:rPr>
              <w:t>Intramedullary hemorrhage</w:t>
            </w:r>
          </w:p>
          <w:p w14:paraId="669BDBB3" w14:textId="77777777" w:rsidR="005F0869" w:rsidRDefault="005F0869" w:rsidP="00082D7D">
            <w:pPr>
              <w:numPr>
                <w:ilvl w:val="0"/>
                <w:numId w:val="6"/>
              </w:numPr>
              <w:ind w:left="162" w:hanging="162"/>
              <w:rPr>
                <w:sz w:val="16"/>
                <w:szCs w:val="16"/>
              </w:rPr>
            </w:pPr>
            <w:r>
              <w:rPr>
                <w:sz w:val="16"/>
                <w:szCs w:val="16"/>
              </w:rPr>
              <w:t>Edema l</w:t>
            </w:r>
            <w:r w:rsidRPr="00323F15">
              <w:rPr>
                <w:sz w:val="16"/>
                <w:szCs w:val="16"/>
              </w:rPr>
              <w:t>esion length</w:t>
            </w:r>
          </w:p>
          <w:p w14:paraId="04484AEE" w14:textId="77777777" w:rsidR="005F0869" w:rsidRPr="00C56413" w:rsidRDefault="005F0869" w:rsidP="00082D7D">
            <w:pPr>
              <w:numPr>
                <w:ilvl w:val="0"/>
                <w:numId w:val="6"/>
              </w:numPr>
              <w:ind w:left="162" w:hanging="162"/>
              <w:rPr>
                <w:sz w:val="16"/>
                <w:szCs w:val="16"/>
              </w:rPr>
            </w:pPr>
            <w:r>
              <w:rPr>
                <w:sz w:val="16"/>
                <w:szCs w:val="16"/>
              </w:rPr>
              <w:t>Hemorrhage lesion length</w:t>
            </w:r>
          </w:p>
          <w:p w14:paraId="646F4B53" w14:textId="77777777" w:rsidR="005F0869" w:rsidRPr="00C56413" w:rsidRDefault="005F0869" w:rsidP="00082D7D">
            <w:pPr>
              <w:ind w:left="162"/>
              <w:rPr>
                <w:sz w:val="16"/>
                <w:szCs w:val="16"/>
              </w:rPr>
            </w:pPr>
          </w:p>
          <w:p w14:paraId="1CA99834" w14:textId="77777777" w:rsidR="005F0869" w:rsidRDefault="005F0869" w:rsidP="00082D7D">
            <w:pPr>
              <w:rPr>
                <w:i/>
                <w:sz w:val="16"/>
                <w:szCs w:val="16"/>
              </w:rPr>
            </w:pPr>
            <w:r>
              <w:rPr>
                <w:i/>
                <w:sz w:val="16"/>
                <w:szCs w:val="16"/>
              </w:rPr>
              <w:t>Secondary (potentially confounding) factors</w:t>
            </w:r>
          </w:p>
          <w:p w14:paraId="3140CFB1" w14:textId="77777777" w:rsidR="005F0869" w:rsidRPr="00882BE7" w:rsidRDefault="005F0869" w:rsidP="00082D7D">
            <w:pPr>
              <w:rPr>
                <w:sz w:val="16"/>
                <w:szCs w:val="16"/>
                <w:u w:val="single"/>
              </w:rPr>
            </w:pPr>
            <w:r>
              <w:rPr>
                <w:sz w:val="16"/>
                <w:szCs w:val="16"/>
                <w:u w:val="single"/>
              </w:rPr>
              <w:t>Clinical</w:t>
            </w:r>
          </w:p>
          <w:p w14:paraId="1E6C9A1C" w14:textId="48DFBFC3" w:rsidR="005F0869" w:rsidRPr="008131B6" w:rsidRDefault="005F0869" w:rsidP="000D234F">
            <w:pPr>
              <w:numPr>
                <w:ilvl w:val="0"/>
                <w:numId w:val="6"/>
              </w:numPr>
              <w:ind w:left="162" w:hanging="162"/>
              <w:rPr>
                <w:sz w:val="16"/>
                <w:szCs w:val="16"/>
              </w:rPr>
            </w:pPr>
            <w:r>
              <w:rPr>
                <w:sz w:val="16"/>
                <w:szCs w:val="16"/>
              </w:rPr>
              <w:t xml:space="preserve">Baseline </w:t>
            </w:r>
            <w:r w:rsidRPr="00323F15">
              <w:rPr>
                <w:sz w:val="16"/>
                <w:szCs w:val="16"/>
              </w:rPr>
              <w:t xml:space="preserve">ASIA impairment </w:t>
            </w:r>
            <w:r>
              <w:rPr>
                <w:sz w:val="16"/>
                <w:szCs w:val="16"/>
              </w:rPr>
              <w:t>grade</w:t>
            </w:r>
            <w:r w:rsidRPr="00323F15">
              <w:rPr>
                <w:sz w:val="16"/>
                <w:szCs w:val="16"/>
              </w:rPr>
              <w:t xml:space="preserve"> </w:t>
            </w:r>
          </w:p>
        </w:tc>
        <w:tc>
          <w:tcPr>
            <w:tcW w:w="2970" w:type="dxa"/>
            <w:shd w:val="clear" w:color="auto" w:fill="auto"/>
          </w:tcPr>
          <w:p w14:paraId="4760F1B9" w14:textId="77777777" w:rsidR="005F0869" w:rsidRPr="00323F15" w:rsidRDefault="005F0869" w:rsidP="00082D7D">
            <w:pPr>
              <w:rPr>
                <w:i/>
                <w:sz w:val="16"/>
                <w:szCs w:val="16"/>
              </w:rPr>
            </w:pPr>
            <w:r w:rsidRPr="00323F15">
              <w:rPr>
                <w:i/>
                <w:sz w:val="16"/>
                <w:szCs w:val="16"/>
              </w:rPr>
              <w:t>Neurologic</w:t>
            </w:r>
          </w:p>
          <w:p w14:paraId="6D261FF8" w14:textId="77777777" w:rsidR="005F0869" w:rsidRPr="00323F15" w:rsidRDefault="005F0869" w:rsidP="00082D7D">
            <w:pPr>
              <w:numPr>
                <w:ilvl w:val="0"/>
                <w:numId w:val="6"/>
              </w:numPr>
              <w:ind w:left="162" w:hanging="162"/>
              <w:rPr>
                <w:sz w:val="16"/>
                <w:szCs w:val="16"/>
              </w:rPr>
            </w:pPr>
            <w:r>
              <w:rPr>
                <w:sz w:val="16"/>
                <w:szCs w:val="16"/>
              </w:rPr>
              <w:t>F</w:t>
            </w:r>
            <w:r w:rsidRPr="00323F15">
              <w:rPr>
                <w:sz w:val="16"/>
                <w:szCs w:val="16"/>
              </w:rPr>
              <w:t xml:space="preserve">ollow-up ASIA </w:t>
            </w:r>
            <w:r>
              <w:rPr>
                <w:sz w:val="16"/>
                <w:szCs w:val="16"/>
              </w:rPr>
              <w:t>impairment grade</w:t>
            </w:r>
          </w:p>
          <w:p w14:paraId="6AA55E29" w14:textId="77777777" w:rsidR="005F0869" w:rsidRPr="00624E7D" w:rsidRDefault="005F0869" w:rsidP="00082D7D">
            <w:pPr>
              <w:rPr>
                <w:sz w:val="16"/>
                <w:szCs w:val="16"/>
                <w:highlight w:val="yellow"/>
              </w:rPr>
            </w:pPr>
          </w:p>
          <w:p w14:paraId="651A287A" w14:textId="77777777" w:rsidR="005F0869" w:rsidRDefault="005F0869" w:rsidP="00082D7D">
            <w:pPr>
              <w:rPr>
                <w:i/>
                <w:sz w:val="16"/>
                <w:szCs w:val="16"/>
              </w:rPr>
            </w:pPr>
            <w:r w:rsidRPr="00EE71EE">
              <w:rPr>
                <w:i/>
                <w:sz w:val="16"/>
                <w:szCs w:val="16"/>
              </w:rPr>
              <w:t>Function</w:t>
            </w:r>
            <w:r>
              <w:rPr>
                <w:i/>
                <w:sz w:val="16"/>
                <w:szCs w:val="16"/>
              </w:rPr>
              <w:t xml:space="preserve"> and Pain</w:t>
            </w:r>
          </w:p>
          <w:p w14:paraId="378FCB81" w14:textId="77777777" w:rsidR="005F0869" w:rsidRPr="00EE71EE" w:rsidRDefault="005F0869" w:rsidP="00082D7D">
            <w:pPr>
              <w:rPr>
                <w:sz w:val="16"/>
                <w:szCs w:val="16"/>
              </w:rPr>
            </w:pPr>
            <w:r w:rsidRPr="00EE71EE">
              <w:rPr>
                <w:sz w:val="16"/>
                <w:szCs w:val="16"/>
              </w:rPr>
              <w:t>NR</w:t>
            </w:r>
          </w:p>
          <w:p w14:paraId="227EDF05" w14:textId="77777777" w:rsidR="005F0869" w:rsidRPr="00EE71EE" w:rsidRDefault="005F0869" w:rsidP="00082D7D">
            <w:pPr>
              <w:rPr>
                <w:i/>
                <w:sz w:val="16"/>
                <w:szCs w:val="16"/>
              </w:rPr>
            </w:pPr>
          </w:p>
          <w:p w14:paraId="783E7D68" w14:textId="77777777" w:rsidR="005F0869" w:rsidRDefault="005F0869" w:rsidP="00082D7D">
            <w:pPr>
              <w:rPr>
                <w:i/>
                <w:sz w:val="16"/>
                <w:szCs w:val="16"/>
              </w:rPr>
            </w:pPr>
            <w:r w:rsidRPr="00EE71EE">
              <w:rPr>
                <w:i/>
                <w:sz w:val="16"/>
                <w:szCs w:val="16"/>
              </w:rPr>
              <w:t xml:space="preserve">Safety   </w:t>
            </w:r>
          </w:p>
          <w:p w14:paraId="105E00A3" w14:textId="77777777" w:rsidR="005F0869" w:rsidRPr="00EE71EE" w:rsidRDefault="005F0869" w:rsidP="00082D7D">
            <w:pPr>
              <w:rPr>
                <w:sz w:val="16"/>
                <w:szCs w:val="16"/>
              </w:rPr>
            </w:pPr>
            <w:r w:rsidRPr="00EE71EE">
              <w:rPr>
                <w:sz w:val="16"/>
                <w:szCs w:val="16"/>
              </w:rPr>
              <w:t>NR</w:t>
            </w:r>
          </w:p>
          <w:p w14:paraId="014B1874" w14:textId="77777777" w:rsidR="005F0869" w:rsidRPr="00624E7D" w:rsidRDefault="005F0869" w:rsidP="00082D7D">
            <w:pPr>
              <w:ind w:left="162"/>
              <w:rPr>
                <w:sz w:val="16"/>
                <w:szCs w:val="16"/>
                <w:highlight w:val="yellow"/>
              </w:rPr>
            </w:pPr>
          </w:p>
        </w:tc>
        <w:tc>
          <w:tcPr>
            <w:tcW w:w="4837" w:type="dxa"/>
            <w:shd w:val="clear" w:color="auto" w:fill="auto"/>
          </w:tcPr>
          <w:p w14:paraId="38F5C633" w14:textId="77777777" w:rsidR="005F0869" w:rsidRPr="00EE71EE" w:rsidRDefault="005F0869" w:rsidP="00082D7D">
            <w:pPr>
              <w:rPr>
                <w:sz w:val="16"/>
                <w:szCs w:val="16"/>
              </w:rPr>
            </w:pPr>
            <w:r>
              <w:rPr>
                <w:rFonts w:eastAsia="SimSun"/>
                <w:bCs/>
                <w:sz w:val="16"/>
                <w:szCs w:val="16"/>
                <w:u w:val="single"/>
                <w:lang w:eastAsia="zh-CN"/>
              </w:rPr>
              <w:t>Predictor of retaining complete SCI at follow-up (ASIA grade A)</w:t>
            </w:r>
            <w:r>
              <w:rPr>
                <w:sz w:val="16"/>
                <w:szCs w:val="16"/>
              </w:rPr>
              <w:t>:</w:t>
            </w:r>
          </w:p>
          <w:p w14:paraId="47C164E0" w14:textId="2035EC9C" w:rsidR="005F0869" w:rsidRPr="00274EEF" w:rsidRDefault="005F0869" w:rsidP="00082D7D">
            <w:pPr>
              <w:numPr>
                <w:ilvl w:val="0"/>
                <w:numId w:val="8"/>
              </w:numPr>
              <w:tabs>
                <w:tab w:val="clear" w:pos="720"/>
              </w:tabs>
              <w:ind w:left="252" w:hanging="175"/>
              <w:rPr>
                <w:sz w:val="16"/>
                <w:szCs w:val="16"/>
              </w:rPr>
            </w:pPr>
            <w:r>
              <w:rPr>
                <w:rFonts w:eastAsia="SimSun"/>
                <w:sz w:val="16"/>
                <w:szCs w:val="16"/>
                <w:lang w:eastAsia="zh-CN"/>
              </w:rPr>
              <w:t xml:space="preserve">Length of edema: Each millimeter increase in edema length </w:t>
            </w:r>
            <w:r w:rsidR="000D234F">
              <w:rPr>
                <w:rFonts w:eastAsia="SimSun"/>
                <w:sz w:val="16"/>
                <w:szCs w:val="16"/>
                <w:lang w:eastAsia="zh-CN"/>
              </w:rPr>
              <w:t>was</w:t>
            </w:r>
            <w:r>
              <w:rPr>
                <w:rFonts w:eastAsia="SimSun"/>
                <w:sz w:val="16"/>
                <w:szCs w:val="16"/>
                <w:lang w:eastAsia="zh-CN"/>
              </w:rPr>
              <w:t xml:space="preserve"> associated with an increased risk of retaining complete SCI at follow-up (OR = 1.15, 95% CI: 1.03-1.29; </w:t>
            </w:r>
            <w:r w:rsidRPr="00EE71EE">
              <w:rPr>
                <w:rFonts w:eastAsia="SimSun"/>
                <w:i/>
                <w:sz w:val="16"/>
                <w:szCs w:val="16"/>
                <w:lang w:eastAsia="zh-CN"/>
              </w:rPr>
              <w:t>P = .0</w:t>
            </w:r>
            <w:r>
              <w:rPr>
                <w:rFonts w:eastAsia="SimSun"/>
                <w:i/>
                <w:sz w:val="16"/>
                <w:szCs w:val="16"/>
                <w:lang w:eastAsia="zh-CN"/>
              </w:rPr>
              <w:t>17</w:t>
            </w:r>
            <w:r>
              <w:rPr>
                <w:rFonts w:eastAsia="SimSun"/>
                <w:sz w:val="16"/>
                <w:szCs w:val="16"/>
                <w:lang w:eastAsia="zh-CN"/>
              </w:rPr>
              <w:t>)</w:t>
            </w:r>
          </w:p>
          <w:p w14:paraId="6147BC37" w14:textId="77777777" w:rsidR="005F0869" w:rsidRDefault="005F0869" w:rsidP="00082D7D">
            <w:pPr>
              <w:rPr>
                <w:sz w:val="16"/>
                <w:szCs w:val="16"/>
              </w:rPr>
            </w:pPr>
          </w:p>
          <w:p w14:paraId="180C77D4" w14:textId="77777777" w:rsidR="005F0869" w:rsidRPr="00EE71EE" w:rsidRDefault="005F0869" w:rsidP="00082D7D">
            <w:pPr>
              <w:rPr>
                <w:sz w:val="16"/>
                <w:szCs w:val="16"/>
              </w:rPr>
            </w:pPr>
            <w:r>
              <w:rPr>
                <w:rFonts w:eastAsia="SimSun"/>
                <w:bCs/>
                <w:sz w:val="16"/>
                <w:szCs w:val="16"/>
                <w:u w:val="single"/>
                <w:lang w:eastAsia="zh-CN"/>
              </w:rPr>
              <w:t>Predictor of retaining complete SCI at follow-up (ASIA grade A), addition of hematoma length to the statistical model</w:t>
            </w:r>
            <w:r>
              <w:rPr>
                <w:sz w:val="16"/>
                <w:szCs w:val="16"/>
              </w:rPr>
              <w:t>:</w:t>
            </w:r>
          </w:p>
          <w:p w14:paraId="315DBE6F" w14:textId="03052D75" w:rsidR="005F0869" w:rsidRPr="00EE71EE" w:rsidRDefault="005F0869" w:rsidP="00082D7D">
            <w:pPr>
              <w:numPr>
                <w:ilvl w:val="0"/>
                <w:numId w:val="8"/>
              </w:numPr>
              <w:tabs>
                <w:tab w:val="clear" w:pos="720"/>
              </w:tabs>
              <w:ind w:left="252" w:hanging="175"/>
              <w:rPr>
                <w:sz w:val="16"/>
                <w:szCs w:val="16"/>
              </w:rPr>
            </w:pPr>
            <w:r>
              <w:rPr>
                <w:rFonts w:eastAsia="SimSun"/>
                <w:sz w:val="16"/>
                <w:szCs w:val="16"/>
                <w:lang w:eastAsia="zh-CN"/>
              </w:rPr>
              <w:t xml:space="preserve">Length of hematoma: Each millimeter increase in hematoma length </w:t>
            </w:r>
            <w:r w:rsidR="000D234F">
              <w:rPr>
                <w:rFonts w:eastAsia="SimSun"/>
                <w:sz w:val="16"/>
                <w:szCs w:val="16"/>
                <w:lang w:eastAsia="zh-CN"/>
              </w:rPr>
              <w:t>was</w:t>
            </w:r>
            <w:r>
              <w:rPr>
                <w:rFonts w:eastAsia="SimSun"/>
                <w:sz w:val="16"/>
                <w:szCs w:val="16"/>
                <w:lang w:eastAsia="zh-CN"/>
              </w:rPr>
              <w:t xml:space="preserve"> associated with an increased risk of retaining complete SCI at follow-up (OR = 1.81, 95% CI: 1.09-3.02; </w:t>
            </w:r>
            <w:r w:rsidRPr="00EE71EE">
              <w:rPr>
                <w:rFonts w:eastAsia="SimSun"/>
                <w:i/>
                <w:sz w:val="16"/>
                <w:szCs w:val="16"/>
                <w:lang w:eastAsia="zh-CN"/>
              </w:rPr>
              <w:t>P = .0</w:t>
            </w:r>
            <w:r>
              <w:rPr>
                <w:rFonts w:eastAsia="SimSun"/>
                <w:i/>
                <w:sz w:val="16"/>
                <w:szCs w:val="16"/>
                <w:lang w:eastAsia="zh-CN"/>
              </w:rPr>
              <w:t>22</w:t>
            </w:r>
            <w:r>
              <w:rPr>
                <w:rFonts w:eastAsia="SimSun"/>
                <w:sz w:val="16"/>
                <w:szCs w:val="16"/>
                <w:lang w:eastAsia="zh-CN"/>
              </w:rPr>
              <w:t>)</w:t>
            </w:r>
          </w:p>
          <w:p w14:paraId="745F6790" w14:textId="77777777" w:rsidR="005F0869" w:rsidRPr="00EE71EE" w:rsidRDefault="005F0869" w:rsidP="00082D7D">
            <w:pPr>
              <w:rPr>
                <w:sz w:val="16"/>
                <w:szCs w:val="16"/>
              </w:rPr>
            </w:pPr>
          </w:p>
        </w:tc>
      </w:tr>
      <w:tr w:rsidR="005F0869" w:rsidRPr="00624E7D" w14:paraId="7ED0772F" w14:textId="77777777" w:rsidTr="00082D7D">
        <w:tc>
          <w:tcPr>
            <w:tcW w:w="1008" w:type="dxa"/>
          </w:tcPr>
          <w:p w14:paraId="3B9BEABE" w14:textId="77777777" w:rsidR="005F0869" w:rsidRPr="006518D2" w:rsidRDefault="005F0869" w:rsidP="00082D7D">
            <w:pPr>
              <w:rPr>
                <w:sz w:val="16"/>
                <w:szCs w:val="16"/>
              </w:rPr>
            </w:pPr>
            <w:r>
              <w:rPr>
                <w:sz w:val="16"/>
                <w:szCs w:val="16"/>
              </w:rPr>
              <w:t>Flanders (1996)</w:t>
            </w:r>
          </w:p>
        </w:tc>
        <w:tc>
          <w:tcPr>
            <w:tcW w:w="3060" w:type="dxa"/>
          </w:tcPr>
          <w:p w14:paraId="67893E4F" w14:textId="77777777" w:rsidR="005F0869" w:rsidRPr="00323F15" w:rsidRDefault="005F0869" w:rsidP="00082D7D">
            <w:pPr>
              <w:rPr>
                <w:i/>
                <w:sz w:val="16"/>
                <w:szCs w:val="16"/>
              </w:rPr>
            </w:pPr>
            <w:r>
              <w:rPr>
                <w:i/>
                <w:sz w:val="16"/>
                <w:szCs w:val="16"/>
              </w:rPr>
              <w:t>Radiographic</w:t>
            </w:r>
          </w:p>
          <w:p w14:paraId="17283AE3" w14:textId="77777777" w:rsidR="005F0869" w:rsidRDefault="005F0869" w:rsidP="00082D7D">
            <w:pPr>
              <w:pStyle w:val="ListParagraph"/>
              <w:numPr>
                <w:ilvl w:val="0"/>
                <w:numId w:val="6"/>
              </w:numPr>
              <w:tabs>
                <w:tab w:val="left" w:pos="360"/>
              </w:tabs>
              <w:ind w:left="139" w:hanging="139"/>
              <w:rPr>
                <w:sz w:val="16"/>
                <w:szCs w:val="16"/>
              </w:rPr>
            </w:pPr>
            <w:r>
              <w:rPr>
                <w:sz w:val="16"/>
                <w:szCs w:val="16"/>
              </w:rPr>
              <w:t>Presence of hemorrhage</w:t>
            </w:r>
          </w:p>
          <w:p w14:paraId="7D67D64D" w14:textId="77777777" w:rsidR="005F0869" w:rsidRDefault="005F0869" w:rsidP="00082D7D">
            <w:pPr>
              <w:pStyle w:val="ListParagraph"/>
              <w:numPr>
                <w:ilvl w:val="0"/>
                <w:numId w:val="6"/>
              </w:numPr>
              <w:tabs>
                <w:tab w:val="left" w:pos="360"/>
              </w:tabs>
              <w:ind w:left="139" w:hanging="139"/>
              <w:rPr>
                <w:sz w:val="16"/>
                <w:szCs w:val="16"/>
              </w:rPr>
            </w:pPr>
            <w:r>
              <w:rPr>
                <w:sz w:val="16"/>
                <w:szCs w:val="16"/>
              </w:rPr>
              <w:t>Rostral point of edema</w:t>
            </w:r>
          </w:p>
          <w:p w14:paraId="13953EE3" w14:textId="77777777" w:rsidR="005F0869" w:rsidRDefault="005F0869" w:rsidP="00082D7D">
            <w:pPr>
              <w:numPr>
                <w:ilvl w:val="0"/>
                <w:numId w:val="6"/>
              </w:numPr>
              <w:ind w:left="162" w:hanging="162"/>
              <w:rPr>
                <w:sz w:val="16"/>
                <w:szCs w:val="16"/>
              </w:rPr>
            </w:pPr>
            <w:r>
              <w:rPr>
                <w:sz w:val="16"/>
                <w:szCs w:val="16"/>
              </w:rPr>
              <w:t>Edema l</w:t>
            </w:r>
            <w:r w:rsidRPr="00323F15">
              <w:rPr>
                <w:sz w:val="16"/>
                <w:szCs w:val="16"/>
              </w:rPr>
              <w:t>esion length</w:t>
            </w:r>
          </w:p>
          <w:p w14:paraId="5F9A4821" w14:textId="77777777" w:rsidR="005F0869" w:rsidRDefault="005F0869" w:rsidP="00082D7D">
            <w:pPr>
              <w:rPr>
                <w:sz w:val="16"/>
                <w:szCs w:val="16"/>
              </w:rPr>
            </w:pPr>
          </w:p>
          <w:p w14:paraId="3CCE06A3" w14:textId="77777777" w:rsidR="005F0869" w:rsidRDefault="005F0869" w:rsidP="00082D7D">
            <w:pPr>
              <w:rPr>
                <w:i/>
                <w:sz w:val="16"/>
                <w:szCs w:val="16"/>
              </w:rPr>
            </w:pPr>
            <w:r>
              <w:rPr>
                <w:i/>
                <w:sz w:val="16"/>
                <w:szCs w:val="16"/>
              </w:rPr>
              <w:t>Secondary (potentially confounding) factors</w:t>
            </w:r>
          </w:p>
          <w:p w14:paraId="46E15D3A" w14:textId="77777777" w:rsidR="005F0869" w:rsidRPr="00882BE7" w:rsidRDefault="005F0869" w:rsidP="00082D7D">
            <w:pPr>
              <w:rPr>
                <w:sz w:val="16"/>
                <w:szCs w:val="16"/>
                <w:u w:val="single"/>
              </w:rPr>
            </w:pPr>
            <w:r>
              <w:rPr>
                <w:sz w:val="16"/>
                <w:szCs w:val="16"/>
                <w:u w:val="single"/>
              </w:rPr>
              <w:t>Clinical</w:t>
            </w:r>
          </w:p>
          <w:p w14:paraId="4EC254E2" w14:textId="77777777" w:rsidR="005F0869" w:rsidRPr="00B61D55" w:rsidRDefault="005F0869" w:rsidP="00082D7D">
            <w:pPr>
              <w:numPr>
                <w:ilvl w:val="0"/>
                <w:numId w:val="6"/>
              </w:numPr>
              <w:ind w:left="162" w:hanging="162"/>
              <w:rPr>
                <w:sz w:val="16"/>
                <w:szCs w:val="16"/>
              </w:rPr>
            </w:pPr>
            <w:r>
              <w:rPr>
                <w:sz w:val="16"/>
                <w:szCs w:val="16"/>
              </w:rPr>
              <w:t xml:space="preserve">Initial </w:t>
            </w:r>
            <w:r w:rsidRPr="00323F15">
              <w:rPr>
                <w:sz w:val="16"/>
                <w:szCs w:val="16"/>
              </w:rPr>
              <w:t xml:space="preserve">ASIA </w:t>
            </w:r>
            <w:r>
              <w:rPr>
                <w:sz w:val="16"/>
                <w:szCs w:val="16"/>
              </w:rPr>
              <w:t>motor score</w:t>
            </w:r>
          </w:p>
        </w:tc>
        <w:tc>
          <w:tcPr>
            <w:tcW w:w="2970" w:type="dxa"/>
            <w:shd w:val="clear" w:color="auto" w:fill="auto"/>
          </w:tcPr>
          <w:p w14:paraId="103F41A3" w14:textId="77777777" w:rsidR="005F0869" w:rsidRDefault="005F0869" w:rsidP="00082D7D">
            <w:pPr>
              <w:rPr>
                <w:i/>
                <w:sz w:val="16"/>
                <w:szCs w:val="16"/>
              </w:rPr>
            </w:pPr>
            <w:r w:rsidRPr="00323F15">
              <w:rPr>
                <w:i/>
                <w:sz w:val="16"/>
                <w:szCs w:val="16"/>
              </w:rPr>
              <w:t>Neurologic</w:t>
            </w:r>
          </w:p>
          <w:p w14:paraId="65C5D464" w14:textId="77777777" w:rsidR="005F0869" w:rsidRDefault="005F0869" w:rsidP="00082D7D">
            <w:pPr>
              <w:numPr>
                <w:ilvl w:val="0"/>
                <w:numId w:val="6"/>
              </w:numPr>
              <w:ind w:left="162" w:hanging="162"/>
              <w:rPr>
                <w:sz w:val="16"/>
                <w:szCs w:val="16"/>
              </w:rPr>
            </w:pPr>
            <w:r>
              <w:rPr>
                <w:sz w:val="16"/>
                <w:szCs w:val="16"/>
              </w:rPr>
              <w:t>Upper extremity motor function</w:t>
            </w:r>
            <w:r w:rsidRPr="008602C0">
              <w:rPr>
                <w:sz w:val="16"/>
                <w:szCs w:val="16"/>
              </w:rPr>
              <w:t>§</w:t>
            </w:r>
            <w:r>
              <w:rPr>
                <w:sz w:val="16"/>
                <w:szCs w:val="16"/>
              </w:rPr>
              <w:t xml:space="preserve"> </w:t>
            </w:r>
          </w:p>
          <w:p w14:paraId="7171F9C9" w14:textId="77777777" w:rsidR="005F0869" w:rsidRDefault="005F0869" w:rsidP="00082D7D">
            <w:pPr>
              <w:numPr>
                <w:ilvl w:val="0"/>
                <w:numId w:val="6"/>
              </w:numPr>
              <w:ind w:left="162" w:hanging="162"/>
              <w:rPr>
                <w:sz w:val="16"/>
                <w:szCs w:val="16"/>
              </w:rPr>
            </w:pPr>
            <w:r>
              <w:rPr>
                <w:sz w:val="16"/>
                <w:szCs w:val="16"/>
              </w:rPr>
              <w:t>Lower extremity motor function</w:t>
            </w:r>
            <w:r w:rsidRPr="008602C0">
              <w:rPr>
                <w:sz w:val="16"/>
                <w:szCs w:val="16"/>
              </w:rPr>
              <w:t>§</w:t>
            </w:r>
          </w:p>
          <w:p w14:paraId="3C887EB8" w14:textId="77777777" w:rsidR="005F0869" w:rsidRPr="00B61D55" w:rsidRDefault="005F0869" w:rsidP="00082D7D">
            <w:pPr>
              <w:numPr>
                <w:ilvl w:val="0"/>
                <w:numId w:val="6"/>
              </w:numPr>
              <w:ind w:left="162" w:hanging="162"/>
              <w:rPr>
                <w:sz w:val="16"/>
                <w:szCs w:val="16"/>
              </w:rPr>
            </w:pPr>
            <w:r>
              <w:rPr>
                <w:sz w:val="16"/>
                <w:szCs w:val="16"/>
              </w:rPr>
              <w:t xml:space="preserve">Upper extremity muscles with minimally useful </w:t>
            </w:r>
            <w:r w:rsidRPr="00B61D55">
              <w:rPr>
                <w:sz w:val="16"/>
                <w:szCs w:val="16"/>
              </w:rPr>
              <w:t>function</w:t>
            </w:r>
            <w:r w:rsidRPr="008602C0">
              <w:rPr>
                <w:sz w:val="16"/>
                <w:szCs w:val="16"/>
              </w:rPr>
              <w:t>§</w:t>
            </w:r>
          </w:p>
          <w:p w14:paraId="5B72257E" w14:textId="77777777" w:rsidR="005F0869" w:rsidRPr="006F533A" w:rsidRDefault="005F0869" w:rsidP="00082D7D">
            <w:pPr>
              <w:numPr>
                <w:ilvl w:val="0"/>
                <w:numId w:val="6"/>
              </w:numPr>
              <w:ind w:left="162" w:hanging="162"/>
              <w:rPr>
                <w:sz w:val="16"/>
                <w:szCs w:val="16"/>
              </w:rPr>
            </w:pPr>
            <w:r w:rsidRPr="00B61D55">
              <w:rPr>
                <w:sz w:val="16"/>
                <w:szCs w:val="16"/>
              </w:rPr>
              <w:t xml:space="preserve">Lower extremity muscles with </w:t>
            </w:r>
            <w:r>
              <w:rPr>
                <w:sz w:val="16"/>
                <w:szCs w:val="16"/>
              </w:rPr>
              <w:t xml:space="preserve">minimally </w:t>
            </w:r>
            <w:r w:rsidRPr="00B61D55">
              <w:rPr>
                <w:sz w:val="16"/>
                <w:szCs w:val="16"/>
              </w:rPr>
              <w:t>useful function</w:t>
            </w:r>
            <w:r w:rsidRPr="008602C0">
              <w:rPr>
                <w:sz w:val="16"/>
                <w:szCs w:val="16"/>
              </w:rPr>
              <w:t>§</w:t>
            </w:r>
          </w:p>
          <w:p w14:paraId="45154C02" w14:textId="77777777" w:rsidR="005F0869" w:rsidRPr="00EE71EE" w:rsidRDefault="005F0869" w:rsidP="00082D7D">
            <w:pPr>
              <w:rPr>
                <w:i/>
                <w:sz w:val="16"/>
                <w:szCs w:val="16"/>
              </w:rPr>
            </w:pPr>
          </w:p>
          <w:p w14:paraId="5D11BE85" w14:textId="77777777" w:rsidR="005F0869" w:rsidRDefault="005F0869" w:rsidP="00082D7D">
            <w:pPr>
              <w:rPr>
                <w:i/>
                <w:sz w:val="16"/>
                <w:szCs w:val="16"/>
              </w:rPr>
            </w:pPr>
            <w:r w:rsidRPr="00EE71EE">
              <w:rPr>
                <w:i/>
                <w:sz w:val="16"/>
                <w:szCs w:val="16"/>
              </w:rPr>
              <w:t>Function</w:t>
            </w:r>
            <w:r>
              <w:rPr>
                <w:i/>
                <w:sz w:val="16"/>
                <w:szCs w:val="16"/>
              </w:rPr>
              <w:t xml:space="preserve"> and Pain</w:t>
            </w:r>
          </w:p>
          <w:p w14:paraId="0CC6CD56" w14:textId="77777777" w:rsidR="005F0869" w:rsidRDefault="005F0869" w:rsidP="00082D7D">
            <w:pPr>
              <w:rPr>
                <w:sz w:val="16"/>
                <w:szCs w:val="16"/>
              </w:rPr>
            </w:pPr>
            <w:r>
              <w:rPr>
                <w:sz w:val="16"/>
                <w:szCs w:val="16"/>
              </w:rPr>
              <w:t>NR</w:t>
            </w:r>
          </w:p>
          <w:p w14:paraId="41C007A0" w14:textId="77777777" w:rsidR="005F0869" w:rsidRPr="006F533A" w:rsidRDefault="005F0869" w:rsidP="00082D7D">
            <w:pPr>
              <w:rPr>
                <w:sz w:val="16"/>
                <w:szCs w:val="16"/>
              </w:rPr>
            </w:pPr>
          </w:p>
          <w:p w14:paraId="7EF1657B" w14:textId="77777777" w:rsidR="005F0869" w:rsidRDefault="005F0869" w:rsidP="00082D7D">
            <w:pPr>
              <w:rPr>
                <w:i/>
                <w:sz w:val="16"/>
                <w:szCs w:val="16"/>
              </w:rPr>
            </w:pPr>
            <w:r w:rsidRPr="00EE71EE">
              <w:rPr>
                <w:i/>
                <w:sz w:val="16"/>
                <w:szCs w:val="16"/>
              </w:rPr>
              <w:lastRenderedPageBreak/>
              <w:t xml:space="preserve">Safety   </w:t>
            </w:r>
          </w:p>
          <w:p w14:paraId="0DCF1028" w14:textId="77777777" w:rsidR="005F0869" w:rsidRDefault="005F0869" w:rsidP="00082D7D">
            <w:pPr>
              <w:rPr>
                <w:i/>
                <w:sz w:val="16"/>
                <w:szCs w:val="16"/>
              </w:rPr>
            </w:pPr>
            <w:r w:rsidRPr="00EE71EE">
              <w:rPr>
                <w:sz w:val="16"/>
                <w:szCs w:val="16"/>
              </w:rPr>
              <w:t>NR</w:t>
            </w:r>
          </w:p>
        </w:tc>
        <w:tc>
          <w:tcPr>
            <w:tcW w:w="4837" w:type="dxa"/>
            <w:shd w:val="clear" w:color="auto" w:fill="auto"/>
          </w:tcPr>
          <w:p w14:paraId="5BAB745E" w14:textId="77777777" w:rsidR="005F0869" w:rsidRDefault="005F0869" w:rsidP="00082D7D">
            <w:pPr>
              <w:rPr>
                <w:sz w:val="16"/>
                <w:szCs w:val="16"/>
                <w:u w:val="single"/>
              </w:rPr>
            </w:pPr>
            <w:r w:rsidRPr="005B3D74">
              <w:rPr>
                <w:sz w:val="16"/>
                <w:szCs w:val="16"/>
                <w:u w:val="single"/>
              </w:rPr>
              <w:lastRenderedPageBreak/>
              <w:t>Predictor</w:t>
            </w:r>
            <w:r>
              <w:rPr>
                <w:sz w:val="16"/>
                <w:szCs w:val="16"/>
                <w:u w:val="single"/>
              </w:rPr>
              <w:t>s</w:t>
            </w:r>
            <w:r w:rsidRPr="005B3D74">
              <w:rPr>
                <w:sz w:val="16"/>
                <w:szCs w:val="16"/>
                <w:u w:val="single"/>
              </w:rPr>
              <w:t xml:space="preserve"> of </w:t>
            </w:r>
            <w:r>
              <w:rPr>
                <w:sz w:val="16"/>
                <w:szCs w:val="16"/>
                <w:u w:val="single"/>
              </w:rPr>
              <w:t>decreased upper extremity motor function at least 12 months after injury</w:t>
            </w:r>
            <w:r w:rsidRPr="005B3D74">
              <w:rPr>
                <w:sz w:val="16"/>
                <w:szCs w:val="16"/>
                <w:u w:val="single"/>
              </w:rPr>
              <w:t>:</w:t>
            </w:r>
          </w:p>
          <w:p w14:paraId="5B9C2FEF" w14:textId="77777777" w:rsidR="005F0869" w:rsidRDefault="005F0869" w:rsidP="00082D7D">
            <w:pPr>
              <w:pStyle w:val="ListParagraph"/>
              <w:numPr>
                <w:ilvl w:val="0"/>
                <w:numId w:val="6"/>
              </w:numPr>
              <w:tabs>
                <w:tab w:val="left" w:pos="360"/>
              </w:tabs>
              <w:ind w:left="139" w:hanging="139"/>
              <w:rPr>
                <w:sz w:val="16"/>
                <w:szCs w:val="16"/>
              </w:rPr>
            </w:pPr>
            <w:r>
              <w:rPr>
                <w:sz w:val="16"/>
                <w:szCs w:val="16"/>
              </w:rPr>
              <w:t>Presence of hemorrhage (</w:t>
            </w:r>
            <w:r w:rsidRPr="00ED2819">
              <w:rPr>
                <w:i/>
                <w:sz w:val="16"/>
                <w:szCs w:val="16"/>
              </w:rPr>
              <w:t>P</w:t>
            </w:r>
            <w:r>
              <w:rPr>
                <w:i/>
                <w:sz w:val="16"/>
                <w:szCs w:val="16"/>
              </w:rPr>
              <w:t xml:space="preserve"> = </w:t>
            </w:r>
            <w:r w:rsidRPr="00ED2819">
              <w:rPr>
                <w:i/>
                <w:sz w:val="16"/>
                <w:szCs w:val="16"/>
              </w:rPr>
              <w:t>.001</w:t>
            </w:r>
            <w:r>
              <w:rPr>
                <w:sz w:val="16"/>
                <w:szCs w:val="16"/>
              </w:rPr>
              <w:t>)</w:t>
            </w:r>
          </w:p>
          <w:p w14:paraId="11E7D259" w14:textId="77777777" w:rsidR="005F0869" w:rsidRDefault="005F0869" w:rsidP="00082D7D">
            <w:pPr>
              <w:pStyle w:val="ListParagraph"/>
              <w:numPr>
                <w:ilvl w:val="0"/>
                <w:numId w:val="6"/>
              </w:numPr>
              <w:tabs>
                <w:tab w:val="left" w:pos="360"/>
              </w:tabs>
              <w:ind w:left="139" w:hanging="139"/>
              <w:rPr>
                <w:sz w:val="16"/>
                <w:szCs w:val="16"/>
              </w:rPr>
            </w:pPr>
            <w:r>
              <w:rPr>
                <w:sz w:val="16"/>
                <w:szCs w:val="16"/>
              </w:rPr>
              <w:t>Longer edema lesion length (</w:t>
            </w:r>
            <w:r w:rsidRPr="00ED2819">
              <w:rPr>
                <w:i/>
                <w:sz w:val="16"/>
                <w:szCs w:val="16"/>
              </w:rPr>
              <w:t>P</w:t>
            </w:r>
            <w:r>
              <w:rPr>
                <w:i/>
                <w:sz w:val="16"/>
                <w:szCs w:val="16"/>
              </w:rPr>
              <w:t xml:space="preserve"> = </w:t>
            </w:r>
            <w:r w:rsidRPr="00ED2819">
              <w:rPr>
                <w:i/>
                <w:sz w:val="16"/>
                <w:szCs w:val="16"/>
              </w:rPr>
              <w:t>.033</w:t>
            </w:r>
            <w:r>
              <w:rPr>
                <w:sz w:val="16"/>
                <w:szCs w:val="16"/>
              </w:rPr>
              <w:t>)</w:t>
            </w:r>
          </w:p>
          <w:p w14:paraId="057D50BD" w14:textId="77777777" w:rsidR="005F0869" w:rsidRDefault="005F0869" w:rsidP="00082D7D">
            <w:pPr>
              <w:pStyle w:val="ListParagraph"/>
              <w:numPr>
                <w:ilvl w:val="0"/>
                <w:numId w:val="6"/>
              </w:numPr>
              <w:tabs>
                <w:tab w:val="left" w:pos="360"/>
              </w:tabs>
              <w:ind w:left="139" w:hanging="139"/>
              <w:rPr>
                <w:sz w:val="16"/>
                <w:szCs w:val="16"/>
              </w:rPr>
            </w:pPr>
            <w:r>
              <w:rPr>
                <w:sz w:val="16"/>
                <w:szCs w:val="16"/>
              </w:rPr>
              <w:t>Lower initial ASIA motor score (</w:t>
            </w:r>
            <w:r w:rsidRPr="00ED2819">
              <w:rPr>
                <w:i/>
                <w:sz w:val="16"/>
                <w:szCs w:val="16"/>
              </w:rPr>
              <w:t>P = .002</w:t>
            </w:r>
            <w:r>
              <w:rPr>
                <w:sz w:val="16"/>
                <w:szCs w:val="16"/>
              </w:rPr>
              <w:t>)</w:t>
            </w:r>
          </w:p>
          <w:p w14:paraId="338F232D" w14:textId="77777777" w:rsidR="005F0869" w:rsidRDefault="005F0869" w:rsidP="00082D7D">
            <w:pPr>
              <w:tabs>
                <w:tab w:val="left" w:pos="360"/>
              </w:tabs>
              <w:rPr>
                <w:sz w:val="16"/>
                <w:szCs w:val="16"/>
              </w:rPr>
            </w:pPr>
          </w:p>
          <w:p w14:paraId="154537E3" w14:textId="77777777" w:rsidR="005F0869" w:rsidRDefault="005F0869" w:rsidP="00082D7D">
            <w:pPr>
              <w:rPr>
                <w:sz w:val="16"/>
                <w:szCs w:val="16"/>
                <w:u w:val="single"/>
              </w:rPr>
            </w:pPr>
            <w:r w:rsidRPr="005B3D74">
              <w:rPr>
                <w:sz w:val="16"/>
                <w:szCs w:val="16"/>
                <w:u w:val="single"/>
              </w:rPr>
              <w:t>Predictor</w:t>
            </w:r>
            <w:r>
              <w:rPr>
                <w:sz w:val="16"/>
                <w:szCs w:val="16"/>
                <w:u w:val="single"/>
              </w:rPr>
              <w:t>s</w:t>
            </w:r>
            <w:r w:rsidRPr="005B3D74">
              <w:rPr>
                <w:sz w:val="16"/>
                <w:szCs w:val="16"/>
                <w:u w:val="single"/>
              </w:rPr>
              <w:t xml:space="preserve"> of </w:t>
            </w:r>
            <w:r>
              <w:rPr>
                <w:sz w:val="16"/>
                <w:szCs w:val="16"/>
                <w:u w:val="single"/>
              </w:rPr>
              <w:t>decreased lower extremity motor function at least 12 months after injury</w:t>
            </w:r>
            <w:r w:rsidRPr="005B3D74">
              <w:rPr>
                <w:sz w:val="16"/>
                <w:szCs w:val="16"/>
                <w:u w:val="single"/>
              </w:rPr>
              <w:t>:</w:t>
            </w:r>
          </w:p>
          <w:p w14:paraId="1B7DBE55" w14:textId="77777777" w:rsidR="005F0869" w:rsidRDefault="005F0869" w:rsidP="00082D7D">
            <w:pPr>
              <w:pStyle w:val="ListParagraph"/>
              <w:numPr>
                <w:ilvl w:val="0"/>
                <w:numId w:val="6"/>
              </w:numPr>
              <w:tabs>
                <w:tab w:val="left" w:pos="360"/>
              </w:tabs>
              <w:ind w:left="139" w:hanging="139"/>
              <w:rPr>
                <w:sz w:val="16"/>
                <w:szCs w:val="16"/>
              </w:rPr>
            </w:pPr>
            <w:r>
              <w:rPr>
                <w:sz w:val="16"/>
                <w:szCs w:val="16"/>
              </w:rPr>
              <w:t>Presence of hemorrhage (</w:t>
            </w:r>
            <w:r w:rsidRPr="00ED2819">
              <w:rPr>
                <w:i/>
                <w:sz w:val="16"/>
                <w:szCs w:val="16"/>
              </w:rPr>
              <w:t>P</w:t>
            </w:r>
            <w:r>
              <w:rPr>
                <w:i/>
                <w:sz w:val="16"/>
                <w:szCs w:val="16"/>
              </w:rPr>
              <w:t xml:space="preserve"> &lt; </w:t>
            </w:r>
            <w:r w:rsidRPr="00ED2819">
              <w:rPr>
                <w:i/>
                <w:sz w:val="16"/>
                <w:szCs w:val="16"/>
              </w:rPr>
              <w:t>.001</w:t>
            </w:r>
            <w:r>
              <w:rPr>
                <w:sz w:val="16"/>
                <w:szCs w:val="16"/>
              </w:rPr>
              <w:t>)</w:t>
            </w:r>
          </w:p>
          <w:p w14:paraId="41FB8591" w14:textId="77777777" w:rsidR="005F0869" w:rsidRDefault="005F0869" w:rsidP="00082D7D">
            <w:pPr>
              <w:pStyle w:val="ListParagraph"/>
              <w:numPr>
                <w:ilvl w:val="0"/>
                <w:numId w:val="6"/>
              </w:numPr>
              <w:tabs>
                <w:tab w:val="left" w:pos="360"/>
              </w:tabs>
              <w:ind w:left="139" w:hanging="139"/>
              <w:rPr>
                <w:sz w:val="16"/>
                <w:szCs w:val="16"/>
              </w:rPr>
            </w:pPr>
            <w:r>
              <w:rPr>
                <w:sz w:val="16"/>
                <w:szCs w:val="16"/>
              </w:rPr>
              <w:t>Longer edema lesion length (</w:t>
            </w:r>
            <w:r w:rsidRPr="00ED2819">
              <w:rPr>
                <w:i/>
                <w:sz w:val="16"/>
                <w:szCs w:val="16"/>
              </w:rPr>
              <w:t>P = 0.026</w:t>
            </w:r>
            <w:r>
              <w:rPr>
                <w:sz w:val="16"/>
                <w:szCs w:val="16"/>
              </w:rPr>
              <w:t>)</w:t>
            </w:r>
          </w:p>
          <w:p w14:paraId="693FD87A" w14:textId="77777777" w:rsidR="005F0869" w:rsidRPr="00ED2819" w:rsidRDefault="005F0869" w:rsidP="00082D7D">
            <w:pPr>
              <w:pStyle w:val="ListParagraph"/>
              <w:numPr>
                <w:ilvl w:val="0"/>
                <w:numId w:val="6"/>
              </w:numPr>
              <w:tabs>
                <w:tab w:val="left" w:pos="360"/>
              </w:tabs>
              <w:ind w:left="139" w:hanging="139"/>
              <w:rPr>
                <w:sz w:val="16"/>
                <w:szCs w:val="16"/>
              </w:rPr>
            </w:pPr>
            <w:r>
              <w:rPr>
                <w:sz w:val="16"/>
                <w:szCs w:val="16"/>
              </w:rPr>
              <w:t>Lower initial ASIA motor score (</w:t>
            </w:r>
            <w:r>
              <w:rPr>
                <w:i/>
                <w:sz w:val="16"/>
                <w:szCs w:val="16"/>
              </w:rPr>
              <w:t>P &lt; .001</w:t>
            </w:r>
            <w:r>
              <w:rPr>
                <w:sz w:val="16"/>
                <w:szCs w:val="16"/>
              </w:rPr>
              <w:t>)</w:t>
            </w:r>
          </w:p>
          <w:p w14:paraId="5160A120" w14:textId="77777777" w:rsidR="005F0869" w:rsidRDefault="005F0869" w:rsidP="00082D7D">
            <w:pPr>
              <w:tabs>
                <w:tab w:val="left" w:pos="360"/>
              </w:tabs>
              <w:rPr>
                <w:sz w:val="16"/>
                <w:szCs w:val="16"/>
              </w:rPr>
            </w:pPr>
          </w:p>
          <w:p w14:paraId="03123C8B" w14:textId="77777777" w:rsidR="005F0869" w:rsidRDefault="005F0869" w:rsidP="00082D7D">
            <w:pPr>
              <w:rPr>
                <w:sz w:val="16"/>
                <w:szCs w:val="16"/>
                <w:u w:val="single"/>
              </w:rPr>
            </w:pPr>
            <w:r w:rsidRPr="005B3D74">
              <w:rPr>
                <w:sz w:val="16"/>
                <w:szCs w:val="16"/>
                <w:u w:val="single"/>
              </w:rPr>
              <w:t>Predictor</w:t>
            </w:r>
            <w:r>
              <w:rPr>
                <w:sz w:val="16"/>
                <w:szCs w:val="16"/>
                <w:u w:val="single"/>
              </w:rPr>
              <w:t>s</w:t>
            </w:r>
            <w:r w:rsidRPr="005B3D74">
              <w:rPr>
                <w:sz w:val="16"/>
                <w:szCs w:val="16"/>
                <w:u w:val="single"/>
              </w:rPr>
              <w:t xml:space="preserve"> of </w:t>
            </w:r>
            <w:r>
              <w:rPr>
                <w:sz w:val="16"/>
                <w:szCs w:val="16"/>
                <w:u w:val="single"/>
              </w:rPr>
              <w:t>decreased upper extremity muscles with useful function at least 12 months after injury</w:t>
            </w:r>
            <w:r w:rsidRPr="005B3D74">
              <w:rPr>
                <w:sz w:val="16"/>
                <w:szCs w:val="16"/>
                <w:u w:val="single"/>
              </w:rPr>
              <w:t>:</w:t>
            </w:r>
          </w:p>
          <w:p w14:paraId="6DA953E5" w14:textId="77777777" w:rsidR="005F0869" w:rsidRDefault="005F0869" w:rsidP="00082D7D">
            <w:pPr>
              <w:pStyle w:val="ListParagraph"/>
              <w:numPr>
                <w:ilvl w:val="0"/>
                <w:numId w:val="6"/>
              </w:numPr>
              <w:tabs>
                <w:tab w:val="left" w:pos="360"/>
              </w:tabs>
              <w:ind w:left="139" w:hanging="139"/>
              <w:rPr>
                <w:sz w:val="16"/>
                <w:szCs w:val="16"/>
              </w:rPr>
            </w:pPr>
            <w:r>
              <w:rPr>
                <w:sz w:val="16"/>
                <w:szCs w:val="16"/>
              </w:rPr>
              <w:t>Presence of hemorrhage (</w:t>
            </w:r>
            <w:r w:rsidRPr="00ED2819">
              <w:rPr>
                <w:i/>
                <w:sz w:val="16"/>
                <w:szCs w:val="16"/>
              </w:rPr>
              <w:t xml:space="preserve">P </w:t>
            </w:r>
            <w:r>
              <w:rPr>
                <w:i/>
                <w:sz w:val="16"/>
                <w:szCs w:val="16"/>
              </w:rPr>
              <w:t xml:space="preserve">&lt; </w:t>
            </w:r>
            <w:r w:rsidRPr="00ED2819">
              <w:rPr>
                <w:i/>
                <w:sz w:val="16"/>
                <w:szCs w:val="16"/>
              </w:rPr>
              <w:t>.001</w:t>
            </w:r>
            <w:r>
              <w:rPr>
                <w:sz w:val="16"/>
                <w:szCs w:val="16"/>
              </w:rPr>
              <w:t>)</w:t>
            </w:r>
          </w:p>
          <w:p w14:paraId="14046943" w14:textId="77777777" w:rsidR="005F0869" w:rsidRPr="00ED2819" w:rsidRDefault="005F0869" w:rsidP="00082D7D">
            <w:pPr>
              <w:pStyle w:val="ListParagraph"/>
              <w:numPr>
                <w:ilvl w:val="0"/>
                <w:numId w:val="6"/>
              </w:numPr>
              <w:tabs>
                <w:tab w:val="left" w:pos="360"/>
              </w:tabs>
              <w:ind w:left="139" w:hanging="139"/>
              <w:rPr>
                <w:sz w:val="16"/>
                <w:szCs w:val="16"/>
              </w:rPr>
            </w:pPr>
            <w:r>
              <w:rPr>
                <w:sz w:val="16"/>
                <w:szCs w:val="16"/>
              </w:rPr>
              <w:t>Lower initial ASIA motor score (</w:t>
            </w:r>
            <w:r>
              <w:rPr>
                <w:i/>
                <w:sz w:val="16"/>
                <w:szCs w:val="16"/>
              </w:rPr>
              <w:t>P = .048</w:t>
            </w:r>
            <w:r>
              <w:rPr>
                <w:sz w:val="16"/>
                <w:szCs w:val="16"/>
              </w:rPr>
              <w:t>)</w:t>
            </w:r>
          </w:p>
          <w:p w14:paraId="0846FD7E" w14:textId="77777777" w:rsidR="005F0869" w:rsidRPr="00EB4C1B" w:rsidRDefault="005F0869" w:rsidP="00082D7D">
            <w:pPr>
              <w:tabs>
                <w:tab w:val="left" w:pos="360"/>
              </w:tabs>
              <w:rPr>
                <w:sz w:val="16"/>
                <w:szCs w:val="16"/>
              </w:rPr>
            </w:pPr>
          </w:p>
          <w:p w14:paraId="26778F8F" w14:textId="754ED666" w:rsidR="005F0869" w:rsidRDefault="005F0869" w:rsidP="00082D7D">
            <w:pPr>
              <w:rPr>
                <w:sz w:val="16"/>
                <w:szCs w:val="16"/>
                <w:u w:val="single"/>
              </w:rPr>
            </w:pPr>
            <w:r w:rsidRPr="005B3D74">
              <w:rPr>
                <w:sz w:val="16"/>
                <w:szCs w:val="16"/>
                <w:u w:val="single"/>
              </w:rPr>
              <w:t>Predictor</w:t>
            </w:r>
            <w:r w:rsidR="002070AA">
              <w:rPr>
                <w:sz w:val="16"/>
                <w:szCs w:val="16"/>
                <w:u w:val="single"/>
              </w:rPr>
              <w:t>s</w:t>
            </w:r>
            <w:r w:rsidRPr="005B3D74">
              <w:rPr>
                <w:sz w:val="16"/>
                <w:szCs w:val="16"/>
                <w:u w:val="single"/>
              </w:rPr>
              <w:t xml:space="preserve"> of </w:t>
            </w:r>
            <w:r>
              <w:rPr>
                <w:sz w:val="16"/>
                <w:szCs w:val="16"/>
                <w:u w:val="single"/>
              </w:rPr>
              <w:t>decreased lower extremity muscles with useful function at least 12 months after injury</w:t>
            </w:r>
            <w:r w:rsidRPr="005B3D74">
              <w:rPr>
                <w:sz w:val="16"/>
                <w:szCs w:val="16"/>
                <w:u w:val="single"/>
              </w:rPr>
              <w:t>:</w:t>
            </w:r>
          </w:p>
          <w:p w14:paraId="53CB310C" w14:textId="77777777" w:rsidR="005F0869" w:rsidRDefault="005F0869" w:rsidP="00082D7D">
            <w:pPr>
              <w:pStyle w:val="ListParagraph"/>
              <w:numPr>
                <w:ilvl w:val="0"/>
                <w:numId w:val="6"/>
              </w:numPr>
              <w:tabs>
                <w:tab w:val="left" w:pos="360"/>
              </w:tabs>
              <w:ind w:left="139" w:hanging="139"/>
              <w:rPr>
                <w:sz w:val="16"/>
                <w:szCs w:val="16"/>
              </w:rPr>
            </w:pPr>
            <w:r>
              <w:rPr>
                <w:sz w:val="16"/>
                <w:szCs w:val="16"/>
              </w:rPr>
              <w:t>Presence of hemorrhage (</w:t>
            </w:r>
            <w:r w:rsidRPr="00ED2819">
              <w:rPr>
                <w:i/>
                <w:sz w:val="16"/>
                <w:szCs w:val="16"/>
              </w:rPr>
              <w:t>P</w:t>
            </w:r>
            <w:r>
              <w:rPr>
                <w:i/>
                <w:sz w:val="16"/>
                <w:szCs w:val="16"/>
              </w:rPr>
              <w:t xml:space="preserve"> &lt; </w:t>
            </w:r>
            <w:r w:rsidRPr="00ED2819">
              <w:rPr>
                <w:i/>
                <w:sz w:val="16"/>
                <w:szCs w:val="16"/>
              </w:rPr>
              <w:t>.001</w:t>
            </w:r>
            <w:r>
              <w:rPr>
                <w:sz w:val="16"/>
                <w:szCs w:val="16"/>
              </w:rPr>
              <w:t>)</w:t>
            </w:r>
          </w:p>
          <w:p w14:paraId="352579DE" w14:textId="77777777" w:rsidR="005F0869" w:rsidRDefault="005F0869" w:rsidP="00082D7D">
            <w:pPr>
              <w:pStyle w:val="ListParagraph"/>
              <w:numPr>
                <w:ilvl w:val="0"/>
                <w:numId w:val="6"/>
              </w:numPr>
              <w:tabs>
                <w:tab w:val="left" w:pos="360"/>
              </w:tabs>
              <w:ind w:left="139" w:hanging="139"/>
              <w:rPr>
                <w:sz w:val="16"/>
                <w:szCs w:val="16"/>
              </w:rPr>
            </w:pPr>
            <w:r>
              <w:rPr>
                <w:sz w:val="16"/>
                <w:szCs w:val="16"/>
              </w:rPr>
              <w:t>Longer edema lesion length (</w:t>
            </w:r>
            <w:r w:rsidRPr="00ED2819">
              <w:rPr>
                <w:i/>
                <w:sz w:val="16"/>
                <w:szCs w:val="16"/>
              </w:rPr>
              <w:t>P</w:t>
            </w:r>
            <w:r>
              <w:rPr>
                <w:i/>
                <w:sz w:val="16"/>
                <w:szCs w:val="16"/>
              </w:rPr>
              <w:t xml:space="preserve"> &lt; </w:t>
            </w:r>
            <w:r w:rsidRPr="00ED2819">
              <w:rPr>
                <w:i/>
                <w:sz w:val="16"/>
                <w:szCs w:val="16"/>
              </w:rPr>
              <w:t>.001</w:t>
            </w:r>
            <w:r>
              <w:rPr>
                <w:sz w:val="16"/>
                <w:szCs w:val="16"/>
              </w:rPr>
              <w:t xml:space="preserve">) </w:t>
            </w:r>
          </w:p>
          <w:p w14:paraId="79C111B0" w14:textId="77777777" w:rsidR="005F0869" w:rsidRPr="00ED2819" w:rsidRDefault="005F0869" w:rsidP="00082D7D">
            <w:pPr>
              <w:pStyle w:val="ListParagraph"/>
              <w:numPr>
                <w:ilvl w:val="0"/>
                <w:numId w:val="6"/>
              </w:numPr>
              <w:tabs>
                <w:tab w:val="left" w:pos="360"/>
              </w:tabs>
              <w:ind w:left="139" w:hanging="139"/>
              <w:rPr>
                <w:sz w:val="16"/>
                <w:szCs w:val="16"/>
              </w:rPr>
            </w:pPr>
            <w:r>
              <w:rPr>
                <w:sz w:val="16"/>
                <w:szCs w:val="16"/>
              </w:rPr>
              <w:t>Lower initial ASIA motor score (</w:t>
            </w:r>
            <w:r w:rsidRPr="00ED2819">
              <w:rPr>
                <w:i/>
                <w:sz w:val="16"/>
                <w:szCs w:val="16"/>
              </w:rPr>
              <w:t>P</w:t>
            </w:r>
            <w:r>
              <w:rPr>
                <w:i/>
                <w:sz w:val="16"/>
                <w:szCs w:val="16"/>
              </w:rPr>
              <w:t xml:space="preserve"> &lt; </w:t>
            </w:r>
            <w:r w:rsidRPr="00ED2819">
              <w:rPr>
                <w:i/>
                <w:sz w:val="16"/>
                <w:szCs w:val="16"/>
              </w:rPr>
              <w:t>.001</w:t>
            </w:r>
            <w:r>
              <w:rPr>
                <w:sz w:val="16"/>
                <w:szCs w:val="16"/>
              </w:rPr>
              <w:t>)</w:t>
            </w:r>
          </w:p>
        </w:tc>
      </w:tr>
      <w:tr w:rsidR="005F0869" w:rsidRPr="00624E7D" w14:paraId="31CA38C4" w14:textId="77777777" w:rsidTr="00082D7D">
        <w:tc>
          <w:tcPr>
            <w:tcW w:w="1008" w:type="dxa"/>
          </w:tcPr>
          <w:p w14:paraId="1E7935CB" w14:textId="77777777" w:rsidR="005F0869" w:rsidRPr="006518D2" w:rsidRDefault="005F0869" w:rsidP="00082D7D">
            <w:pPr>
              <w:rPr>
                <w:sz w:val="16"/>
                <w:szCs w:val="16"/>
              </w:rPr>
            </w:pPr>
            <w:proofErr w:type="spellStart"/>
            <w:r w:rsidRPr="006518D2">
              <w:rPr>
                <w:sz w:val="16"/>
                <w:szCs w:val="16"/>
              </w:rPr>
              <w:lastRenderedPageBreak/>
              <w:t>Miyanji</w:t>
            </w:r>
            <w:proofErr w:type="spellEnd"/>
            <w:r w:rsidRPr="006518D2">
              <w:rPr>
                <w:sz w:val="16"/>
                <w:szCs w:val="16"/>
              </w:rPr>
              <w:t xml:space="preserve"> (2007)</w:t>
            </w:r>
          </w:p>
        </w:tc>
        <w:tc>
          <w:tcPr>
            <w:tcW w:w="3060" w:type="dxa"/>
          </w:tcPr>
          <w:p w14:paraId="2B117FFE" w14:textId="77777777" w:rsidR="005F0869" w:rsidRPr="00323F15" w:rsidRDefault="005F0869" w:rsidP="00082D7D">
            <w:pPr>
              <w:rPr>
                <w:i/>
                <w:sz w:val="16"/>
                <w:szCs w:val="16"/>
              </w:rPr>
            </w:pPr>
            <w:r>
              <w:rPr>
                <w:i/>
                <w:sz w:val="16"/>
                <w:szCs w:val="16"/>
              </w:rPr>
              <w:t>Radiographic</w:t>
            </w:r>
          </w:p>
          <w:p w14:paraId="5968058B" w14:textId="77777777" w:rsidR="005F0869" w:rsidRPr="00323F15" w:rsidRDefault="005F0869" w:rsidP="00082D7D">
            <w:pPr>
              <w:numPr>
                <w:ilvl w:val="0"/>
                <w:numId w:val="6"/>
              </w:numPr>
              <w:ind w:left="162" w:hanging="162"/>
              <w:rPr>
                <w:sz w:val="16"/>
                <w:szCs w:val="16"/>
              </w:rPr>
            </w:pPr>
            <w:r>
              <w:rPr>
                <w:sz w:val="16"/>
                <w:szCs w:val="16"/>
              </w:rPr>
              <w:t>MCC</w:t>
            </w:r>
            <w:r w:rsidRPr="00E83330">
              <w:rPr>
                <w:sz w:val="16"/>
                <w:szCs w:val="16"/>
              </w:rPr>
              <w:t>**</w:t>
            </w:r>
          </w:p>
          <w:p w14:paraId="06A99046" w14:textId="77777777" w:rsidR="005F0869" w:rsidRPr="00323F15" w:rsidRDefault="005F0869" w:rsidP="00082D7D">
            <w:pPr>
              <w:numPr>
                <w:ilvl w:val="0"/>
                <w:numId w:val="6"/>
              </w:numPr>
              <w:ind w:left="162" w:hanging="162"/>
              <w:rPr>
                <w:sz w:val="16"/>
                <w:szCs w:val="16"/>
              </w:rPr>
            </w:pPr>
            <w:r>
              <w:rPr>
                <w:sz w:val="16"/>
                <w:szCs w:val="16"/>
              </w:rPr>
              <w:t>MSCC</w:t>
            </w:r>
            <w:r w:rsidRPr="00E83330">
              <w:rPr>
                <w:sz w:val="16"/>
                <w:szCs w:val="16"/>
              </w:rPr>
              <w:t>**</w:t>
            </w:r>
          </w:p>
          <w:p w14:paraId="32107AB0" w14:textId="77777777" w:rsidR="005F0869" w:rsidRPr="00323F15" w:rsidRDefault="005F0869" w:rsidP="00082D7D">
            <w:pPr>
              <w:numPr>
                <w:ilvl w:val="0"/>
                <w:numId w:val="6"/>
              </w:numPr>
              <w:ind w:left="162" w:hanging="162"/>
              <w:rPr>
                <w:sz w:val="16"/>
                <w:szCs w:val="16"/>
              </w:rPr>
            </w:pPr>
            <w:r w:rsidRPr="00323F15">
              <w:rPr>
                <w:sz w:val="16"/>
                <w:szCs w:val="16"/>
              </w:rPr>
              <w:t>Intramedullary hemorrhage</w:t>
            </w:r>
          </w:p>
          <w:p w14:paraId="3D3F80B0" w14:textId="77777777" w:rsidR="005F0869" w:rsidRPr="00323F15" w:rsidRDefault="005F0869" w:rsidP="00082D7D">
            <w:pPr>
              <w:numPr>
                <w:ilvl w:val="0"/>
                <w:numId w:val="6"/>
              </w:numPr>
              <w:ind w:left="162" w:hanging="162"/>
              <w:rPr>
                <w:sz w:val="16"/>
                <w:szCs w:val="16"/>
              </w:rPr>
            </w:pPr>
            <w:r w:rsidRPr="00323F15">
              <w:rPr>
                <w:sz w:val="16"/>
                <w:szCs w:val="16"/>
              </w:rPr>
              <w:t>Cord edema</w:t>
            </w:r>
          </w:p>
          <w:p w14:paraId="4838B61B" w14:textId="77777777" w:rsidR="005F0869" w:rsidRPr="00323F15" w:rsidRDefault="005F0869" w:rsidP="00082D7D">
            <w:pPr>
              <w:numPr>
                <w:ilvl w:val="0"/>
                <w:numId w:val="6"/>
              </w:numPr>
              <w:ind w:left="162" w:hanging="162"/>
              <w:rPr>
                <w:sz w:val="16"/>
                <w:szCs w:val="16"/>
              </w:rPr>
            </w:pPr>
            <w:r w:rsidRPr="00323F15">
              <w:rPr>
                <w:sz w:val="16"/>
                <w:szCs w:val="16"/>
              </w:rPr>
              <w:t>Cord swelling</w:t>
            </w:r>
          </w:p>
          <w:p w14:paraId="42AEFF4D" w14:textId="77777777" w:rsidR="005F0869" w:rsidRPr="00323F15" w:rsidRDefault="005F0869" w:rsidP="00082D7D">
            <w:pPr>
              <w:numPr>
                <w:ilvl w:val="0"/>
                <w:numId w:val="6"/>
              </w:numPr>
              <w:ind w:left="162" w:hanging="162"/>
              <w:rPr>
                <w:sz w:val="16"/>
                <w:szCs w:val="16"/>
              </w:rPr>
            </w:pPr>
            <w:r w:rsidRPr="00323F15">
              <w:rPr>
                <w:sz w:val="16"/>
                <w:szCs w:val="16"/>
              </w:rPr>
              <w:t>Soft-tissue injury</w:t>
            </w:r>
            <w:r w:rsidRPr="00E83330">
              <w:rPr>
                <w:sz w:val="16"/>
                <w:szCs w:val="16"/>
              </w:rPr>
              <w:t>**</w:t>
            </w:r>
          </w:p>
          <w:p w14:paraId="4E85107A" w14:textId="77777777" w:rsidR="005F0869" w:rsidRPr="00323F15" w:rsidRDefault="005F0869" w:rsidP="00082D7D">
            <w:pPr>
              <w:numPr>
                <w:ilvl w:val="0"/>
                <w:numId w:val="6"/>
              </w:numPr>
              <w:ind w:left="162" w:hanging="162"/>
              <w:rPr>
                <w:sz w:val="16"/>
                <w:szCs w:val="16"/>
              </w:rPr>
            </w:pPr>
            <w:r w:rsidRPr="00323F15">
              <w:rPr>
                <w:sz w:val="16"/>
                <w:szCs w:val="16"/>
              </w:rPr>
              <w:t>Preinjury stenosis</w:t>
            </w:r>
          </w:p>
          <w:p w14:paraId="61D5FA8D" w14:textId="77777777" w:rsidR="005F0869" w:rsidRDefault="005F0869" w:rsidP="00082D7D">
            <w:pPr>
              <w:numPr>
                <w:ilvl w:val="0"/>
                <w:numId w:val="6"/>
              </w:numPr>
              <w:ind w:left="162" w:hanging="162"/>
              <w:rPr>
                <w:sz w:val="16"/>
                <w:szCs w:val="16"/>
              </w:rPr>
            </w:pPr>
            <w:r w:rsidRPr="00323F15">
              <w:rPr>
                <w:sz w:val="16"/>
                <w:szCs w:val="16"/>
              </w:rPr>
              <w:t>Disk herniation</w:t>
            </w:r>
          </w:p>
          <w:p w14:paraId="68F9D214" w14:textId="77777777" w:rsidR="005F0869" w:rsidRPr="00C56413" w:rsidRDefault="005F0869" w:rsidP="00082D7D">
            <w:pPr>
              <w:numPr>
                <w:ilvl w:val="0"/>
                <w:numId w:val="6"/>
              </w:numPr>
              <w:ind w:left="162" w:hanging="162"/>
              <w:rPr>
                <w:sz w:val="16"/>
                <w:szCs w:val="16"/>
              </w:rPr>
            </w:pPr>
            <w:r>
              <w:rPr>
                <w:sz w:val="16"/>
                <w:szCs w:val="16"/>
              </w:rPr>
              <w:t>SCI l</w:t>
            </w:r>
            <w:r w:rsidRPr="00323F15">
              <w:rPr>
                <w:sz w:val="16"/>
                <w:szCs w:val="16"/>
              </w:rPr>
              <w:t>esion length</w:t>
            </w:r>
            <w:r w:rsidRPr="00E83330">
              <w:rPr>
                <w:sz w:val="16"/>
                <w:szCs w:val="16"/>
              </w:rPr>
              <w:t>**</w:t>
            </w:r>
          </w:p>
          <w:p w14:paraId="52FD47D2" w14:textId="77777777" w:rsidR="005F0869" w:rsidRPr="00C56413" w:rsidRDefault="005F0869" w:rsidP="00082D7D">
            <w:pPr>
              <w:ind w:left="162"/>
              <w:rPr>
                <w:sz w:val="16"/>
                <w:szCs w:val="16"/>
              </w:rPr>
            </w:pPr>
          </w:p>
          <w:p w14:paraId="59B9151C" w14:textId="77777777" w:rsidR="005F0869" w:rsidRDefault="005F0869" w:rsidP="00082D7D">
            <w:pPr>
              <w:rPr>
                <w:i/>
                <w:sz w:val="16"/>
                <w:szCs w:val="16"/>
              </w:rPr>
            </w:pPr>
            <w:r>
              <w:rPr>
                <w:i/>
                <w:sz w:val="16"/>
                <w:szCs w:val="16"/>
              </w:rPr>
              <w:t>Secondary (potentially confounding) factors</w:t>
            </w:r>
          </w:p>
          <w:p w14:paraId="2C6BBA80" w14:textId="77777777" w:rsidR="005F0869" w:rsidRPr="00882BE7" w:rsidRDefault="005F0869" w:rsidP="00082D7D">
            <w:pPr>
              <w:rPr>
                <w:sz w:val="16"/>
                <w:szCs w:val="16"/>
                <w:u w:val="single"/>
              </w:rPr>
            </w:pPr>
            <w:r>
              <w:rPr>
                <w:sz w:val="16"/>
                <w:szCs w:val="16"/>
                <w:u w:val="single"/>
              </w:rPr>
              <w:t>Clinical</w:t>
            </w:r>
          </w:p>
          <w:p w14:paraId="3BDE867C" w14:textId="77777777" w:rsidR="005F0869" w:rsidRDefault="005F0869" w:rsidP="00082D7D">
            <w:pPr>
              <w:numPr>
                <w:ilvl w:val="0"/>
                <w:numId w:val="6"/>
              </w:numPr>
              <w:ind w:left="162" w:hanging="162"/>
              <w:rPr>
                <w:sz w:val="16"/>
                <w:szCs w:val="16"/>
              </w:rPr>
            </w:pPr>
            <w:r w:rsidRPr="00323F15">
              <w:rPr>
                <w:sz w:val="16"/>
                <w:szCs w:val="16"/>
              </w:rPr>
              <w:t>Baseline ASIA motor score</w:t>
            </w:r>
            <w:r>
              <w:rPr>
                <w:sz w:val="16"/>
                <w:szCs w:val="16"/>
              </w:rPr>
              <w:t xml:space="preserve"> </w:t>
            </w:r>
          </w:p>
          <w:p w14:paraId="62DA0F8C" w14:textId="49514728" w:rsidR="005F0869" w:rsidRPr="003946B4" w:rsidRDefault="005F0869" w:rsidP="00E95352">
            <w:pPr>
              <w:numPr>
                <w:ilvl w:val="0"/>
                <w:numId w:val="6"/>
              </w:numPr>
              <w:ind w:left="162" w:hanging="162"/>
              <w:rPr>
                <w:sz w:val="16"/>
                <w:szCs w:val="16"/>
              </w:rPr>
            </w:pPr>
            <w:r>
              <w:rPr>
                <w:sz w:val="16"/>
                <w:szCs w:val="16"/>
              </w:rPr>
              <w:t xml:space="preserve">Baseline </w:t>
            </w:r>
            <w:r w:rsidRPr="00323F15">
              <w:rPr>
                <w:sz w:val="16"/>
                <w:szCs w:val="16"/>
              </w:rPr>
              <w:t xml:space="preserve">ASIA impairment scale </w:t>
            </w:r>
          </w:p>
        </w:tc>
        <w:tc>
          <w:tcPr>
            <w:tcW w:w="2970" w:type="dxa"/>
            <w:shd w:val="clear" w:color="auto" w:fill="auto"/>
          </w:tcPr>
          <w:p w14:paraId="62935928" w14:textId="77777777" w:rsidR="005F0869" w:rsidRPr="00323F15" w:rsidRDefault="005F0869" w:rsidP="00082D7D">
            <w:pPr>
              <w:rPr>
                <w:i/>
                <w:sz w:val="16"/>
                <w:szCs w:val="16"/>
              </w:rPr>
            </w:pPr>
            <w:r w:rsidRPr="00323F15">
              <w:rPr>
                <w:i/>
                <w:sz w:val="16"/>
                <w:szCs w:val="16"/>
              </w:rPr>
              <w:t>Neurologic</w:t>
            </w:r>
          </w:p>
          <w:p w14:paraId="49D03191" w14:textId="77777777" w:rsidR="005F0869" w:rsidRPr="00323F15" w:rsidRDefault="005F0869" w:rsidP="00082D7D">
            <w:pPr>
              <w:numPr>
                <w:ilvl w:val="0"/>
                <w:numId w:val="6"/>
              </w:numPr>
              <w:ind w:left="162" w:hanging="162"/>
              <w:rPr>
                <w:sz w:val="16"/>
                <w:szCs w:val="16"/>
              </w:rPr>
            </w:pPr>
            <w:r w:rsidRPr="00323F15">
              <w:rPr>
                <w:sz w:val="16"/>
                <w:szCs w:val="16"/>
              </w:rPr>
              <w:t>Last follow-up ASIA motor score</w:t>
            </w:r>
          </w:p>
          <w:p w14:paraId="530A5FF1" w14:textId="77777777" w:rsidR="005F0869" w:rsidRPr="00624E7D" w:rsidRDefault="005F0869" w:rsidP="00082D7D">
            <w:pPr>
              <w:rPr>
                <w:sz w:val="16"/>
                <w:szCs w:val="16"/>
                <w:highlight w:val="yellow"/>
              </w:rPr>
            </w:pPr>
          </w:p>
          <w:p w14:paraId="500F7957" w14:textId="77777777" w:rsidR="005F0869" w:rsidRDefault="005F0869" w:rsidP="00082D7D">
            <w:pPr>
              <w:rPr>
                <w:i/>
                <w:sz w:val="16"/>
                <w:szCs w:val="16"/>
              </w:rPr>
            </w:pPr>
            <w:r w:rsidRPr="00EE71EE">
              <w:rPr>
                <w:i/>
                <w:sz w:val="16"/>
                <w:szCs w:val="16"/>
              </w:rPr>
              <w:t>Function</w:t>
            </w:r>
            <w:r>
              <w:rPr>
                <w:i/>
                <w:sz w:val="16"/>
                <w:szCs w:val="16"/>
              </w:rPr>
              <w:t xml:space="preserve"> and Pain</w:t>
            </w:r>
          </w:p>
          <w:p w14:paraId="7CAEE1CF" w14:textId="77777777" w:rsidR="005F0869" w:rsidRPr="00EE71EE" w:rsidRDefault="005F0869" w:rsidP="00082D7D">
            <w:pPr>
              <w:rPr>
                <w:sz w:val="16"/>
                <w:szCs w:val="16"/>
              </w:rPr>
            </w:pPr>
            <w:r w:rsidRPr="00EE71EE">
              <w:rPr>
                <w:sz w:val="16"/>
                <w:szCs w:val="16"/>
              </w:rPr>
              <w:t>NR</w:t>
            </w:r>
          </w:p>
          <w:p w14:paraId="5C19AEEB" w14:textId="77777777" w:rsidR="005F0869" w:rsidRPr="00EE71EE" w:rsidRDefault="005F0869" w:rsidP="00082D7D">
            <w:pPr>
              <w:rPr>
                <w:i/>
                <w:sz w:val="16"/>
                <w:szCs w:val="16"/>
              </w:rPr>
            </w:pPr>
          </w:p>
          <w:p w14:paraId="60585CCA" w14:textId="77777777" w:rsidR="005F0869" w:rsidRDefault="005F0869" w:rsidP="00082D7D">
            <w:pPr>
              <w:rPr>
                <w:i/>
                <w:sz w:val="16"/>
                <w:szCs w:val="16"/>
              </w:rPr>
            </w:pPr>
            <w:r w:rsidRPr="00EE71EE">
              <w:rPr>
                <w:i/>
                <w:sz w:val="16"/>
                <w:szCs w:val="16"/>
              </w:rPr>
              <w:t xml:space="preserve">Safety   </w:t>
            </w:r>
          </w:p>
          <w:p w14:paraId="38EC8F0B" w14:textId="77777777" w:rsidR="005F0869" w:rsidRPr="00EE71EE" w:rsidRDefault="005F0869" w:rsidP="00082D7D">
            <w:pPr>
              <w:rPr>
                <w:sz w:val="16"/>
                <w:szCs w:val="16"/>
              </w:rPr>
            </w:pPr>
            <w:r w:rsidRPr="00EE71EE">
              <w:rPr>
                <w:sz w:val="16"/>
                <w:szCs w:val="16"/>
              </w:rPr>
              <w:t>NR</w:t>
            </w:r>
          </w:p>
          <w:p w14:paraId="663874C8" w14:textId="77777777" w:rsidR="005F0869" w:rsidRPr="00624E7D" w:rsidRDefault="005F0869" w:rsidP="00082D7D">
            <w:pPr>
              <w:ind w:left="162"/>
              <w:rPr>
                <w:sz w:val="16"/>
                <w:szCs w:val="16"/>
                <w:highlight w:val="yellow"/>
              </w:rPr>
            </w:pPr>
          </w:p>
        </w:tc>
        <w:tc>
          <w:tcPr>
            <w:tcW w:w="4837" w:type="dxa"/>
            <w:shd w:val="clear" w:color="auto" w:fill="auto"/>
          </w:tcPr>
          <w:p w14:paraId="1EE50A0E" w14:textId="77777777" w:rsidR="005F0869" w:rsidRPr="00FC6D56" w:rsidRDefault="005F0869" w:rsidP="00082D7D">
            <w:pPr>
              <w:rPr>
                <w:rFonts w:eastAsia="SimSun"/>
                <w:bCs/>
                <w:sz w:val="16"/>
                <w:szCs w:val="16"/>
                <w:u w:val="single"/>
                <w:lang w:eastAsia="zh-CN"/>
              </w:rPr>
            </w:pPr>
            <w:r>
              <w:rPr>
                <w:rFonts w:eastAsia="SimSun"/>
                <w:bCs/>
                <w:sz w:val="16"/>
                <w:szCs w:val="16"/>
                <w:u w:val="single"/>
                <w:lang w:eastAsia="zh-CN"/>
              </w:rPr>
              <w:t>Predictors of worse n</w:t>
            </w:r>
            <w:r w:rsidRPr="00EE71EE">
              <w:rPr>
                <w:rFonts w:eastAsia="SimSun"/>
                <w:bCs/>
                <w:sz w:val="16"/>
                <w:szCs w:val="16"/>
                <w:u w:val="single"/>
                <w:lang w:eastAsia="zh-CN"/>
              </w:rPr>
              <w:t>eurologic recovery</w:t>
            </w:r>
            <w:r>
              <w:rPr>
                <w:rFonts w:eastAsia="SimSun"/>
                <w:bCs/>
                <w:sz w:val="16"/>
                <w:szCs w:val="16"/>
                <w:u w:val="single"/>
                <w:lang w:eastAsia="zh-CN"/>
              </w:rPr>
              <w:t xml:space="preserve"> (lower follow-up ASIA motor score):</w:t>
            </w:r>
          </w:p>
          <w:p w14:paraId="53BF760E" w14:textId="77777777" w:rsidR="005F0869" w:rsidRPr="00110A6C" w:rsidRDefault="005F0869" w:rsidP="00082D7D">
            <w:pPr>
              <w:numPr>
                <w:ilvl w:val="0"/>
                <w:numId w:val="8"/>
              </w:numPr>
              <w:tabs>
                <w:tab w:val="clear" w:pos="720"/>
              </w:tabs>
              <w:ind w:left="252" w:hanging="175"/>
              <w:rPr>
                <w:sz w:val="16"/>
                <w:szCs w:val="16"/>
              </w:rPr>
            </w:pPr>
            <w:r>
              <w:rPr>
                <w:rFonts w:eastAsia="SimSun"/>
                <w:sz w:val="16"/>
                <w:szCs w:val="16"/>
                <w:lang w:eastAsia="zh-CN"/>
              </w:rPr>
              <w:t xml:space="preserve">Lower baseline ASIA motor score </w:t>
            </w:r>
            <w:r w:rsidRPr="00EE71EE">
              <w:rPr>
                <w:rFonts w:eastAsia="SimSun"/>
                <w:sz w:val="16"/>
                <w:szCs w:val="16"/>
                <w:lang w:eastAsia="zh-CN"/>
              </w:rPr>
              <w:t>(</w:t>
            </w:r>
            <w:r w:rsidRPr="00EE71EE">
              <w:rPr>
                <w:rFonts w:eastAsia="SimSun"/>
                <w:i/>
                <w:sz w:val="16"/>
                <w:szCs w:val="16"/>
                <w:lang w:eastAsia="zh-CN"/>
              </w:rPr>
              <w:t>P &lt; .001</w:t>
            </w:r>
            <w:r w:rsidRPr="00EE71EE">
              <w:rPr>
                <w:rFonts w:eastAsia="SimSun"/>
                <w:sz w:val="16"/>
                <w:szCs w:val="16"/>
                <w:lang w:eastAsia="zh-CN"/>
              </w:rPr>
              <w:t>)</w:t>
            </w:r>
          </w:p>
          <w:p w14:paraId="7320CF0D" w14:textId="77777777" w:rsidR="005F0869" w:rsidRPr="00EE71EE" w:rsidRDefault="005F0869" w:rsidP="00082D7D">
            <w:pPr>
              <w:numPr>
                <w:ilvl w:val="0"/>
                <w:numId w:val="8"/>
              </w:numPr>
              <w:tabs>
                <w:tab w:val="clear" w:pos="720"/>
              </w:tabs>
              <w:ind w:left="252" w:hanging="175"/>
              <w:rPr>
                <w:sz w:val="16"/>
                <w:szCs w:val="16"/>
              </w:rPr>
            </w:pPr>
            <w:r>
              <w:rPr>
                <w:rFonts w:eastAsia="SimSun"/>
                <w:sz w:val="16"/>
                <w:szCs w:val="16"/>
                <w:lang w:eastAsia="zh-CN"/>
              </w:rPr>
              <w:t>I</w:t>
            </w:r>
            <w:r w:rsidRPr="00EE71EE">
              <w:rPr>
                <w:rFonts w:eastAsia="SimSun"/>
                <w:sz w:val="16"/>
                <w:szCs w:val="16"/>
                <w:lang w:eastAsia="zh-CN"/>
              </w:rPr>
              <w:t>ntramedullary hemorrhage</w:t>
            </w:r>
            <w:r>
              <w:rPr>
                <w:rFonts w:eastAsia="SimSun"/>
                <w:sz w:val="16"/>
                <w:szCs w:val="16"/>
                <w:lang w:eastAsia="zh-CN"/>
              </w:rPr>
              <w:t xml:space="preserve"> (</w:t>
            </w:r>
            <w:r w:rsidRPr="00110A6C">
              <w:rPr>
                <w:rFonts w:eastAsia="SimSun"/>
                <w:i/>
                <w:sz w:val="16"/>
                <w:szCs w:val="16"/>
                <w:lang w:eastAsia="zh-CN"/>
              </w:rPr>
              <w:t>P = .0</w:t>
            </w:r>
            <w:r>
              <w:rPr>
                <w:rFonts w:eastAsia="SimSun"/>
                <w:i/>
                <w:sz w:val="16"/>
                <w:szCs w:val="16"/>
                <w:lang w:eastAsia="zh-CN"/>
              </w:rPr>
              <w:t>02</w:t>
            </w:r>
            <w:r>
              <w:rPr>
                <w:rFonts w:eastAsia="SimSun"/>
                <w:sz w:val="16"/>
                <w:szCs w:val="16"/>
                <w:lang w:eastAsia="zh-CN"/>
              </w:rPr>
              <w:t>)</w:t>
            </w:r>
          </w:p>
          <w:p w14:paraId="4CB40901" w14:textId="77777777" w:rsidR="005F0869" w:rsidRPr="00EE2064" w:rsidRDefault="005F0869" w:rsidP="00082D7D">
            <w:pPr>
              <w:numPr>
                <w:ilvl w:val="0"/>
                <w:numId w:val="8"/>
              </w:numPr>
              <w:tabs>
                <w:tab w:val="clear" w:pos="720"/>
              </w:tabs>
              <w:ind w:left="252" w:hanging="175"/>
              <w:rPr>
                <w:sz w:val="16"/>
                <w:szCs w:val="16"/>
              </w:rPr>
            </w:pPr>
            <w:r>
              <w:rPr>
                <w:rFonts w:eastAsia="SimSun"/>
                <w:sz w:val="16"/>
                <w:szCs w:val="16"/>
                <w:lang w:eastAsia="zh-CN"/>
              </w:rPr>
              <w:t>C</w:t>
            </w:r>
            <w:r w:rsidRPr="00EE71EE">
              <w:rPr>
                <w:rFonts w:eastAsia="SimSun"/>
                <w:sz w:val="16"/>
                <w:szCs w:val="16"/>
                <w:lang w:eastAsia="zh-CN"/>
              </w:rPr>
              <w:t>ord swelling</w:t>
            </w:r>
            <w:r>
              <w:rPr>
                <w:rFonts w:eastAsia="SimSun"/>
                <w:sz w:val="16"/>
                <w:szCs w:val="16"/>
                <w:lang w:eastAsia="zh-CN"/>
              </w:rPr>
              <w:t xml:space="preserve"> (</w:t>
            </w:r>
            <w:r w:rsidRPr="00110A6C">
              <w:rPr>
                <w:rFonts w:eastAsia="SimSun"/>
                <w:i/>
                <w:sz w:val="16"/>
                <w:szCs w:val="16"/>
                <w:lang w:eastAsia="zh-CN"/>
              </w:rPr>
              <w:t>P = .0</w:t>
            </w:r>
            <w:r>
              <w:rPr>
                <w:rFonts w:eastAsia="SimSun"/>
                <w:i/>
                <w:sz w:val="16"/>
                <w:szCs w:val="16"/>
                <w:lang w:eastAsia="zh-CN"/>
              </w:rPr>
              <w:t>54</w:t>
            </w:r>
            <w:r>
              <w:rPr>
                <w:rFonts w:eastAsia="SimSun"/>
                <w:sz w:val="16"/>
                <w:szCs w:val="16"/>
                <w:lang w:eastAsia="zh-CN"/>
              </w:rPr>
              <w:t>)</w:t>
            </w:r>
          </w:p>
        </w:tc>
      </w:tr>
      <w:tr w:rsidR="005F0869" w:rsidRPr="00624E7D" w14:paraId="7E0B57F2" w14:textId="77777777" w:rsidTr="00082D7D">
        <w:tc>
          <w:tcPr>
            <w:tcW w:w="1008" w:type="dxa"/>
          </w:tcPr>
          <w:p w14:paraId="35F08308" w14:textId="77777777" w:rsidR="005F0869" w:rsidRDefault="005F0869" w:rsidP="00082D7D">
            <w:pPr>
              <w:rPr>
                <w:sz w:val="16"/>
                <w:szCs w:val="16"/>
              </w:rPr>
            </w:pPr>
            <w:r>
              <w:rPr>
                <w:sz w:val="16"/>
                <w:szCs w:val="16"/>
              </w:rPr>
              <w:t>Selden (1999)</w:t>
            </w:r>
          </w:p>
        </w:tc>
        <w:tc>
          <w:tcPr>
            <w:tcW w:w="3060" w:type="dxa"/>
          </w:tcPr>
          <w:p w14:paraId="66DF9CDA" w14:textId="77777777" w:rsidR="005F0869" w:rsidRPr="00323F15" w:rsidRDefault="005F0869" w:rsidP="00082D7D">
            <w:pPr>
              <w:rPr>
                <w:i/>
                <w:sz w:val="16"/>
                <w:szCs w:val="16"/>
              </w:rPr>
            </w:pPr>
            <w:r>
              <w:rPr>
                <w:i/>
                <w:sz w:val="16"/>
                <w:szCs w:val="16"/>
              </w:rPr>
              <w:t>Radiographic</w:t>
            </w:r>
          </w:p>
          <w:p w14:paraId="2B9133F5" w14:textId="48808D1D" w:rsidR="005F0869" w:rsidRDefault="005F0869" w:rsidP="00082D7D">
            <w:pPr>
              <w:pStyle w:val="ListParagraph"/>
              <w:numPr>
                <w:ilvl w:val="0"/>
                <w:numId w:val="20"/>
              </w:numPr>
              <w:ind w:left="139" w:hanging="139"/>
              <w:rPr>
                <w:sz w:val="16"/>
                <w:szCs w:val="16"/>
              </w:rPr>
            </w:pPr>
            <w:r>
              <w:rPr>
                <w:sz w:val="16"/>
                <w:szCs w:val="16"/>
              </w:rPr>
              <w:t>Maxim</w:t>
            </w:r>
            <w:r w:rsidR="00B43C18">
              <w:rPr>
                <w:sz w:val="16"/>
                <w:szCs w:val="16"/>
              </w:rPr>
              <w:t>al cross-sectional diameter within</w:t>
            </w:r>
            <w:r>
              <w:rPr>
                <w:sz w:val="16"/>
                <w:szCs w:val="16"/>
              </w:rPr>
              <w:t xml:space="preserve"> swollen length of the cord</w:t>
            </w:r>
          </w:p>
          <w:p w14:paraId="7C8312E5" w14:textId="77777777" w:rsidR="005F0869" w:rsidRPr="00576CE9" w:rsidRDefault="005F0869" w:rsidP="00082D7D">
            <w:pPr>
              <w:pStyle w:val="ListParagraph"/>
              <w:numPr>
                <w:ilvl w:val="0"/>
                <w:numId w:val="20"/>
              </w:numPr>
              <w:ind w:left="139" w:hanging="139"/>
              <w:rPr>
                <w:sz w:val="16"/>
                <w:szCs w:val="16"/>
              </w:rPr>
            </w:pPr>
            <w:r>
              <w:rPr>
                <w:sz w:val="16"/>
                <w:szCs w:val="16"/>
              </w:rPr>
              <w:t>Spinal cord compression</w:t>
            </w:r>
          </w:p>
          <w:p w14:paraId="4B78D3AD" w14:textId="77777777" w:rsidR="005F0869" w:rsidRDefault="005F0869" w:rsidP="00082D7D">
            <w:pPr>
              <w:pStyle w:val="ListParagraph"/>
              <w:numPr>
                <w:ilvl w:val="0"/>
                <w:numId w:val="20"/>
              </w:numPr>
              <w:ind w:left="139" w:hanging="139"/>
              <w:rPr>
                <w:sz w:val="16"/>
                <w:szCs w:val="16"/>
              </w:rPr>
            </w:pPr>
            <w:r>
              <w:rPr>
                <w:sz w:val="16"/>
                <w:szCs w:val="16"/>
              </w:rPr>
              <w:t>Length of cord swelling</w:t>
            </w:r>
          </w:p>
          <w:p w14:paraId="755D70AE" w14:textId="77777777" w:rsidR="005F0869" w:rsidRPr="00226C20" w:rsidRDefault="005F0869" w:rsidP="00082D7D">
            <w:pPr>
              <w:pStyle w:val="ListParagraph"/>
              <w:numPr>
                <w:ilvl w:val="0"/>
                <w:numId w:val="20"/>
              </w:numPr>
              <w:ind w:left="139" w:hanging="139"/>
              <w:rPr>
                <w:i/>
                <w:sz w:val="16"/>
                <w:szCs w:val="16"/>
              </w:rPr>
            </w:pPr>
            <w:r>
              <w:rPr>
                <w:sz w:val="16"/>
                <w:szCs w:val="16"/>
              </w:rPr>
              <w:t>Length of cord edema</w:t>
            </w:r>
          </w:p>
          <w:p w14:paraId="1CB8C570" w14:textId="77777777" w:rsidR="005F0869" w:rsidRDefault="005F0869" w:rsidP="00082D7D">
            <w:pPr>
              <w:pStyle w:val="ListParagraph"/>
              <w:numPr>
                <w:ilvl w:val="0"/>
                <w:numId w:val="20"/>
              </w:numPr>
              <w:ind w:left="139" w:hanging="139"/>
              <w:rPr>
                <w:sz w:val="16"/>
                <w:szCs w:val="16"/>
              </w:rPr>
            </w:pPr>
            <w:r>
              <w:rPr>
                <w:sz w:val="16"/>
                <w:szCs w:val="16"/>
              </w:rPr>
              <w:t>Length of cord hematoma</w:t>
            </w:r>
          </w:p>
          <w:p w14:paraId="777B27D6" w14:textId="77777777" w:rsidR="005F0869" w:rsidRPr="00576CE9" w:rsidRDefault="005F0869" w:rsidP="00082D7D">
            <w:pPr>
              <w:pStyle w:val="ListParagraph"/>
              <w:ind w:left="139"/>
              <w:rPr>
                <w:sz w:val="16"/>
                <w:szCs w:val="16"/>
              </w:rPr>
            </w:pPr>
          </w:p>
          <w:p w14:paraId="4AB427E4" w14:textId="77777777" w:rsidR="005F0869" w:rsidRDefault="005F0869" w:rsidP="00082D7D">
            <w:pPr>
              <w:rPr>
                <w:i/>
                <w:sz w:val="16"/>
                <w:szCs w:val="16"/>
              </w:rPr>
            </w:pPr>
            <w:r>
              <w:rPr>
                <w:i/>
                <w:sz w:val="16"/>
                <w:szCs w:val="16"/>
              </w:rPr>
              <w:t>Secondary (potentially confounding) factors</w:t>
            </w:r>
          </w:p>
          <w:p w14:paraId="7C6B2613" w14:textId="77777777" w:rsidR="005F0869" w:rsidRPr="006E3212" w:rsidRDefault="005F0869" w:rsidP="00082D7D">
            <w:pPr>
              <w:rPr>
                <w:sz w:val="16"/>
                <w:szCs w:val="16"/>
                <w:u w:val="single"/>
              </w:rPr>
            </w:pPr>
            <w:r>
              <w:rPr>
                <w:sz w:val="16"/>
                <w:szCs w:val="16"/>
                <w:u w:val="single"/>
              </w:rPr>
              <w:t>Clinical</w:t>
            </w:r>
          </w:p>
          <w:p w14:paraId="35A09559" w14:textId="77777777" w:rsidR="005F0869" w:rsidRPr="00284964" w:rsidRDefault="005F0869" w:rsidP="00082D7D">
            <w:pPr>
              <w:pStyle w:val="ListParagraph"/>
              <w:numPr>
                <w:ilvl w:val="0"/>
                <w:numId w:val="20"/>
              </w:numPr>
              <w:ind w:left="139" w:hanging="139"/>
              <w:rPr>
                <w:sz w:val="16"/>
                <w:szCs w:val="16"/>
              </w:rPr>
            </w:pPr>
            <w:r>
              <w:rPr>
                <w:sz w:val="16"/>
                <w:szCs w:val="16"/>
              </w:rPr>
              <w:t>Admission</w:t>
            </w:r>
            <w:r w:rsidRPr="00240A10">
              <w:rPr>
                <w:sz w:val="16"/>
                <w:szCs w:val="16"/>
              </w:rPr>
              <w:t xml:space="preserve"> Frankel grade</w:t>
            </w:r>
          </w:p>
        </w:tc>
        <w:tc>
          <w:tcPr>
            <w:tcW w:w="2970" w:type="dxa"/>
            <w:shd w:val="clear" w:color="auto" w:fill="auto"/>
          </w:tcPr>
          <w:p w14:paraId="6C8E4747" w14:textId="77777777" w:rsidR="005F0869" w:rsidRPr="00226C20" w:rsidRDefault="005F0869" w:rsidP="00082D7D">
            <w:pPr>
              <w:rPr>
                <w:i/>
                <w:sz w:val="16"/>
                <w:szCs w:val="16"/>
              </w:rPr>
            </w:pPr>
            <w:r w:rsidRPr="00226C20">
              <w:rPr>
                <w:i/>
                <w:sz w:val="16"/>
                <w:szCs w:val="16"/>
              </w:rPr>
              <w:t>Neurologic</w:t>
            </w:r>
          </w:p>
          <w:p w14:paraId="295167BB" w14:textId="77777777" w:rsidR="005F0869" w:rsidRDefault="005F0869" w:rsidP="00082D7D">
            <w:pPr>
              <w:numPr>
                <w:ilvl w:val="0"/>
                <w:numId w:val="6"/>
              </w:numPr>
              <w:ind w:left="162" w:hanging="162"/>
              <w:rPr>
                <w:sz w:val="16"/>
                <w:szCs w:val="16"/>
              </w:rPr>
            </w:pPr>
            <w:r>
              <w:rPr>
                <w:sz w:val="16"/>
                <w:szCs w:val="16"/>
              </w:rPr>
              <w:t xml:space="preserve">Follow-up </w:t>
            </w:r>
            <w:r w:rsidRPr="00226C20">
              <w:rPr>
                <w:sz w:val="16"/>
                <w:szCs w:val="16"/>
              </w:rPr>
              <w:t xml:space="preserve">Frankel </w:t>
            </w:r>
            <w:r>
              <w:rPr>
                <w:sz w:val="16"/>
                <w:szCs w:val="16"/>
              </w:rPr>
              <w:t>grade</w:t>
            </w:r>
          </w:p>
          <w:p w14:paraId="33052B01" w14:textId="77777777" w:rsidR="005F0869" w:rsidRPr="00624E7D" w:rsidRDefault="005F0869" w:rsidP="00082D7D">
            <w:pPr>
              <w:ind w:left="162"/>
              <w:rPr>
                <w:sz w:val="16"/>
                <w:szCs w:val="16"/>
                <w:highlight w:val="yellow"/>
              </w:rPr>
            </w:pPr>
          </w:p>
          <w:p w14:paraId="684F966F" w14:textId="77777777" w:rsidR="005F0869" w:rsidRDefault="005F0869" w:rsidP="00082D7D">
            <w:pPr>
              <w:rPr>
                <w:i/>
                <w:sz w:val="16"/>
                <w:szCs w:val="16"/>
              </w:rPr>
            </w:pPr>
            <w:r w:rsidRPr="00EE71EE">
              <w:rPr>
                <w:i/>
                <w:sz w:val="16"/>
                <w:szCs w:val="16"/>
              </w:rPr>
              <w:t>Function</w:t>
            </w:r>
            <w:r>
              <w:rPr>
                <w:i/>
                <w:sz w:val="16"/>
                <w:szCs w:val="16"/>
              </w:rPr>
              <w:t xml:space="preserve"> and Pain</w:t>
            </w:r>
          </w:p>
          <w:p w14:paraId="504B0EB1" w14:textId="77777777" w:rsidR="005F0869" w:rsidRDefault="005F0869" w:rsidP="00082D7D">
            <w:pPr>
              <w:rPr>
                <w:sz w:val="16"/>
                <w:szCs w:val="16"/>
              </w:rPr>
            </w:pPr>
            <w:r>
              <w:rPr>
                <w:sz w:val="16"/>
                <w:szCs w:val="16"/>
              </w:rPr>
              <w:t>NR</w:t>
            </w:r>
          </w:p>
          <w:p w14:paraId="6A7F8B7E" w14:textId="77777777" w:rsidR="005F0869" w:rsidRPr="008927A6" w:rsidRDefault="005F0869" w:rsidP="00082D7D">
            <w:pPr>
              <w:rPr>
                <w:sz w:val="16"/>
                <w:szCs w:val="16"/>
              </w:rPr>
            </w:pPr>
          </w:p>
          <w:p w14:paraId="3A174FE5" w14:textId="77777777" w:rsidR="005F0869" w:rsidRDefault="005F0869" w:rsidP="00082D7D">
            <w:pPr>
              <w:rPr>
                <w:i/>
                <w:sz w:val="16"/>
                <w:szCs w:val="16"/>
              </w:rPr>
            </w:pPr>
            <w:r w:rsidRPr="00EE71EE">
              <w:rPr>
                <w:i/>
                <w:sz w:val="16"/>
                <w:szCs w:val="16"/>
              </w:rPr>
              <w:t xml:space="preserve">Safety   </w:t>
            </w:r>
          </w:p>
          <w:p w14:paraId="2B60C5FB" w14:textId="77777777" w:rsidR="005F0869" w:rsidRPr="00EE71EE" w:rsidRDefault="005F0869" w:rsidP="00082D7D">
            <w:pPr>
              <w:rPr>
                <w:sz w:val="16"/>
                <w:szCs w:val="16"/>
              </w:rPr>
            </w:pPr>
            <w:r w:rsidRPr="00EE71EE">
              <w:rPr>
                <w:sz w:val="16"/>
                <w:szCs w:val="16"/>
              </w:rPr>
              <w:t>NR</w:t>
            </w:r>
          </w:p>
          <w:p w14:paraId="3A97F418" w14:textId="77777777" w:rsidR="005F0869" w:rsidRDefault="005F0869" w:rsidP="00082D7D">
            <w:pPr>
              <w:rPr>
                <w:i/>
                <w:sz w:val="16"/>
                <w:szCs w:val="16"/>
              </w:rPr>
            </w:pPr>
          </w:p>
        </w:tc>
        <w:tc>
          <w:tcPr>
            <w:tcW w:w="4837" w:type="dxa"/>
            <w:shd w:val="clear" w:color="auto" w:fill="auto"/>
          </w:tcPr>
          <w:p w14:paraId="727C0240" w14:textId="77777777" w:rsidR="005F0869" w:rsidRDefault="005F0869" w:rsidP="00082D7D">
            <w:pPr>
              <w:ind w:left="77" w:hanging="77"/>
              <w:rPr>
                <w:rFonts w:eastAsia="SimSun"/>
                <w:bCs/>
                <w:sz w:val="16"/>
                <w:szCs w:val="16"/>
                <w:u w:val="single"/>
                <w:lang w:eastAsia="zh-CN"/>
              </w:rPr>
            </w:pPr>
            <w:r>
              <w:rPr>
                <w:rFonts w:eastAsia="SimSun"/>
                <w:bCs/>
                <w:sz w:val="16"/>
                <w:szCs w:val="16"/>
                <w:u w:val="single"/>
                <w:lang w:eastAsia="zh-CN"/>
              </w:rPr>
              <w:t>Predictor of poor neurologic recovery at last follow-up (Frankel grade):</w:t>
            </w:r>
          </w:p>
          <w:p w14:paraId="1A6F40AC" w14:textId="77777777" w:rsidR="005F0869" w:rsidRPr="00FC67CD" w:rsidRDefault="005F0869" w:rsidP="00082D7D">
            <w:pPr>
              <w:pStyle w:val="ListParagraph"/>
              <w:numPr>
                <w:ilvl w:val="0"/>
                <w:numId w:val="20"/>
              </w:numPr>
              <w:ind w:left="229" w:hanging="180"/>
              <w:rPr>
                <w:rFonts w:eastAsia="SimSun"/>
                <w:bCs/>
                <w:sz w:val="16"/>
                <w:szCs w:val="16"/>
                <w:u w:val="single"/>
                <w:lang w:eastAsia="zh-CN"/>
              </w:rPr>
            </w:pPr>
            <w:r>
              <w:rPr>
                <w:rFonts w:eastAsia="SimSun"/>
                <w:bCs/>
                <w:sz w:val="16"/>
                <w:szCs w:val="16"/>
                <w:lang w:eastAsia="zh-CN"/>
              </w:rPr>
              <w:t xml:space="preserve">Longer </w:t>
            </w:r>
            <w:proofErr w:type="spellStart"/>
            <w:r>
              <w:rPr>
                <w:rFonts w:eastAsia="SimSun"/>
                <w:bCs/>
                <w:sz w:val="16"/>
                <w:szCs w:val="16"/>
                <w:lang w:eastAsia="zh-CN"/>
              </w:rPr>
              <w:t>rostrocaudal</w:t>
            </w:r>
            <w:proofErr w:type="spellEnd"/>
            <w:r>
              <w:rPr>
                <w:rFonts w:eastAsia="SimSun"/>
                <w:bCs/>
                <w:sz w:val="16"/>
                <w:szCs w:val="16"/>
                <w:lang w:eastAsia="zh-CN"/>
              </w:rPr>
              <w:t xml:space="preserve"> length of spinal cord hematoma (</w:t>
            </w:r>
            <w:r w:rsidRPr="00157BCA">
              <w:rPr>
                <w:rFonts w:eastAsia="SimSun"/>
                <w:bCs/>
                <w:i/>
                <w:sz w:val="16"/>
                <w:szCs w:val="16"/>
                <w:lang w:eastAsia="zh-CN"/>
              </w:rPr>
              <w:t>P</w:t>
            </w:r>
            <w:r>
              <w:rPr>
                <w:rFonts w:eastAsia="SimSun"/>
                <w:bCs/>
                <w:i/>
                <w:sz w:val="16"/>
                <w:szCs w:val="16"/>
                <w:lang w:eastAsia="zh-CN"/>
              </w:rPr>
              <w:t xml:space="preserve"> = 0.028</w:t>
            </w:r>
            <w:r>
              <w:rPr>
                <w:rFonts w:eastAsia="SimSun"/>
                <w:bCs/>
                <w:sz w:val="16"/>
                <w:szCs w:val="16"/>
                <w:lang w:eastAsia="zh-CN"/>
              </w:rPr>
              <w:t>)</w:t>
            </w:r>
          </w:p>
          <w:p w14:paraId="3910BDDB" w14:textId="77777777" w:rsidR="005F0869" w:rsidRPr="00FC67CD" w:rsidRDefault="005F0869" w:rsidP="00082D7D">
            <w:pPr>
              <w:pStyle w:val="ListParagraph"/>
              <w:numPr>
                <w:ilvl w:val="0"/>
                <w:numId w:val="20"/>
              </w:numPr>
              <w:ind w:left="229" w:hanging="180"/>
              <w:rPr>
                <w:rFonts w:eastAsia="SimSun"/>
                <w:bCs/>
                <w:sz w:val="16"/>
                <w:szCs w:val="16"/>
                <w:u w:val="single"/>
                <w:lang w:eastAsia="zh-CN"/>
              </w:rPr>
            </w:pPr>
            <w:r>
              <w:rPr>
                <w:rFonts w:eastAsia="SimSun"/>
                <w:bCs/>
                <w:sz w:val="16"/>
                <w:szCs w:val="16"/>
                <w:lang w:eastAsia="zh-CN"/>
              </w:rPr>
              <w:t>Worse Frankel grade at admission (</w:t>
            </w:r>
            <w:r w:rsidRPr="00157BCA">
              <w:rPr>
                <w:rFonts w:eastAsia="SimSun"/>
                <w:bCs/>
                <w:i/>
                <w:sz w:val="16"/>
                <w:szCs w:val="16"/>
                <w:lang w:eastAsia="zh-CN"/>
              </w:rPr>
              <w:t>P &lt; 0.001</w:t>
            </w:r>
            <w:r>
              <w:rPr>
                <w:rFonts w:eastAsia="SimSun"/>
                <w:bCs/>
                <w:sz w:val="16"/>
                <w:szCs w:val="16"/>
                <w:lang w:eastAsia="zh-CN"/>
              </w:rPr>
              <w:t>)</w:t>
            </w:r>
          </w:p>
          <w:p w14:paraId="52505D50" w14:textId="77777777" w:rsidR="005F0869" w:rsidRPr="00BB0E35" w:rsidRDefault="005F0869" w:rsidP="00082D7D">
            <w:pPr>
              <w:pStyle w:val="ListParagraph"/>
              <w:ind w:left="229"/>
              <w:rPr>
                <w:rFonts w:eastAsia="SimSun"/>
                <w:bCs/>
                <w:sz w:val="16"/>
                <w:szCs w:val="16"/>
                <w:u w:val="single"/>
                <w:lang w:eastAsia="zh-CN"/>
              </w:rPr>
            </w:pPr>
          </w:p>
          <w:p w14:paraId="7018AF56" w14:textId="77777777" w:rsidR="005F0869" w:rsidRPr="00240A10" w:rsidRDefault="005F0869" w:rsidP="00082D7D">
            <w:pPr>
              <w:rPr>
                <w:rFonts w:eastAsia="SimSun"/>
                <w:bCs/>
                <w:sz w:val="16"/>
                <w:szCs w:val="16"/>
                <w:u w:val="single"/>
                <w:lang w:eastAsia="zh-CN"/>
              </w:rPr>
            </w:pPr>
          </w:p>
        </w:tc>
      </w:tr>
      <w:tr w:rsidR="005F0869" w:rsidRPr="00624E7D" w14:paraId="6FCBB93F" w14:textId="77777777" w:rsidTr="00082D7D">
        <w:tc>
          <w:tcPr>
            <w:tcW w:w="1008" w:type="dxa"/>
          </w:tcPr>
          <w:p w14:paraId="1439D9B9" w14:textId="77777777" w:rsidR="005F0869" w:rsidRDefault="005F0869" w:rsidP="00082D7D">
            <w:pPr>
              <w:rPr>
                <w:sz w:val="16"/>
                <w:szCs w:val="16"/>
              </w:rPr>
            </w:pPr>
            <w:r>
              <w:rPr>
                <w:sz w:val="16"/>
                <w:szCs w:val="16"/>
              </w:rPr>
              <w:t>Shepard (1999)</w:t>
            </w:r>
          </w:p>
        </w:tc>
        <w:tc>
          <w:tcPr>
            <w:tcW w:w="3060" w:type="dxa"/>
          </w:tcPr>
          <w:p w14:paraId="0A625CF6" w14:textId="77777777" w:rsidR="005F0869" w:rsidRDefault="005F0869" w:rsidP="00082D7D">
            <w:pPr>
              <w:rPr>
                <w:i/>
                <w:sz w:val="16"/>
                <w:szCs w:val="16"/>
              </w:rPr>
            </w:pPr>
            <w:r>
              <w:rPr>
                <w:i/>
                <w:sz w:val="16"/>
                <w:szCs w:val="16"/>
              </w:rPr>
              <w:t>Radiographic</w:t>
            </w:r>
          </w:p>
          <w:p w14:paraId="7A94F92B" w14:textId="77777777" w:rsidR="005F0869" w:rsidRDefault="005F0869" w:rsidP="00082D7D">
            <w:pPr>
              <w:numPr>
                <w:ilvl w:val="0"/>
                <w:numId w:val="6"/>
              </w:numPr>
              <w:ind w:left="162" w:hanging="162"/>
              <w:rPr>
                <w:sz w:val="16"/>
                <w:szCs w:val="16"/>
              </w:rPr>
            </w:pPr>
            <w:r w:rsidRPr="00323F15">
              <w:rPr>
                <w:sz w:val="16"/>
                <w:szCs w:val="16"/>
              </w:rPr>
              <w:t>Cord edema</w:t>
            </w:r>
          </w:p>
          <w:p w14:paraId="4027E27A" w14:textId="77777777" w:rsidR="005F0869" w:rsidRDefault="005F0869" w:rsidP="00082D7D">
            <w:pPr>
              <w:numPr>
                <w:ilvl w:val="0"/>
                <w:numId w:val="6"/>
              </w:numPr>
              <w:ind w:left="162" w:hanging="162"/>
              <w:rPr>
                <w:sz w:val="16"/>
                <w:szCs w:val="16"/>
              </w:rPr>
            </w:pPr>
            <w:r>
              <w:rPr>
                <w:sz w:val="16"/>
                <w:szCs w:val="16"/>
              </w:rPr>
              <w:t>Hemorrhage</w:t>
            </w:r>
          </w:p>
          <w:p w14:paraId="552845E6" w14:textId="77777777" w:rsidR="005F0869" w:rsidRPr="000744E1" w:rsidRDefault="005F0869" w:rsidP="00082D7D">
            <w:pPr>
              <w:numPr>
                <w:ilvl w:val="0"/>
                <w:numId w:val="6"/>
              </w:numPr>
              <w:ind w:left="162" w:hanging="162"/>
              <w:rPr>
                <w:sz w:val="16"/>
                <w:szCs w:val="16"/>
              </w:rPr>
            </w:pPr>
            <w:r>
              <w:rPr>
                <w:sz w:val="16"/>
                <w:szCs w:val="16"/>
              </w:rPr>
              <w:t>Contusion</w:t>
            </w:r>
          </w:p>
          <w:p w14:paraId="050E71C2" w14:textId="77777777" w:rsidR="005F0869" w:rsidRDefault="005F0869" w:rsidP="00082D7D">
            <w:pPr>
              <w:rPr>
                <w:sz w:val="16"/>
                <w:szCs w:val="16"/>
              </w:rPr>
            </w:pPr>
          </w:p>
          <w:p w14:paraId="162ED3DB" w14:textId="77777777" w:rsidR="005F0869" w:rsidRDefault="005F0869" w:rsidP="00082D7D">
            <w:pPr>
              <w:rPr>
                <w:i/>
                <w:sz w:val="16"/>
                <w:szCs w:val="16"/>
              </w:rPr>
            </w:pPr>
            <w:r>
              <w:rPr>
                <w:i/>
                <w:sz w:val="16"/>
                <w:szCs w:val="16"/>
              </w:rPr>
              <w:t>Secondary (potentially confounding) factors</w:t>
            </w:r>
          </w:p>
          <w:p w14:paraId="1D822AC3" w14:textId="77777777" w:rsidR="005F0869" w:rsidRPr="006E3212" w:rsidRDefault="005F0869" w:rsidP="00082D7D">
            <w:pPr>
              <w:rPr>
                <w:sz w:val="16"/>
                <w:szCs w:val="16"/>
                <w:u w:val="single"/>
              </w:rPr>
            </w:pPr>
            <w:r>
              <w:rPr>
                <w:sz w:val="16"/>
                <w:szCs w:val="16"/>
                <w:u w:val="single"/>
              </w:rPr>
              <w:t>Clinical</w:t>
            </w:r>
          </w:p>
          <w:p w14:paraId="25AF4924" w14:textId="77777777" w:rsidR="005F0869" w:rsidRDefault="005F0869" w:rsidP="00082D7D">
            <w:pPr>
              <w:numPr>
                <w:ilvl w:val="0"/>
                <w:numId w:val="6"/>
              </w:numPr>
              <w:ind w:left="162" w:hanging="162"/>
              <w:rPr>
                <w:sz w:val="16"/>
                <w:szCs w:val="16"/>
              </w:rPr>
            </w:pPr>
            <w:r>
              <w:rPr>
                <w:sz w:val="16"/>
                <w:szCs w:val="16"/>
              </w:rPr>
              <w:t>Drug protocol (randomized group)</w:t>
            </w:r>
          </w:p>
          <w:p w14:paraId="5095BCCC" w14:textId="77777777" w:rsidR="005F0869" w:rsidRDefault="005F0869" w:rsidP="00082D7D">
            <w:pPr>
              <w:numPr>
                <w:ilvl w:val="0"/>
                <w:numId w:val="6"/>
              </w:numPr>
              <w:ind w:left="162" w:hanging="162"/>
              <w:rPr>
                <w:sz w:val="16"/>
                <w:szCs w:val="16"/>
              </w:rPr>
            </w:pPr>
            <w:r>
              <w:rPr>
                <w:sz w:val="16"/>
                <w:szCs w:val="16"/>
              </w:rPr>
              <w:t>Extent of injury (complete/incomplete)</w:t>
            </w:r>
          </w:p>
          <w:p w14:paraId="1B78CC55" w14:textId="77777777" w:rsidR="005F0869" w:rsidRDefault="005F0869" w:rsidP="00082D7D">
            <w:pPr>
              <w:numPr>
                <w:ilvl w:val="0"/>
                <w:numId w:val="6"/>
              </w:numPr>
              <w:ind w:left="162" w:hanging="162"/>
              <w:rPr>
                <w:sz w:val="16"/>
                <w:szCs w:val="16"/>
              </w:rPr>
            </w:pPr>
            <w:r>
              <w:rPr>
                <w:sz w:val="16"/>
                <w:szCs w:val="16"/>
              </w:rPr>
              <w:t>Spinal cord surgery (yes/no)</w:t>
            </w:r>
          </w:p>
          <w:p w14:paraId="044393C7" w14:textId="77777777" w:rsidR="005F0869" w:rsidRDefault="005F0869" w:rsidP="00082D7D">
            <w:pPr>
              <w:numPr>
                <w:ilvl w:val="0"/>
                <w:numId w:val="6"/>
              </w:numPr>
              <w:ind w:left="162" w:hanging="162"/>
              <w:rPr>
                <w:sz w:val="16"/>
                <w:szCs w:val="16"/>
              </w:rPr>
            </w:pPr>
            <w:r>
              <w:rPr>
                <w:sz w:val="16"/>
                <w:szCs w:val="16"/>
              </w:rPr>
              <w:t>Baseline pin prick score</w:t>
            </w:r>
            <w:r w:rsidRPr="00985D54">
              <w:rPr>
                <w:sz w:val="16"/>
                <w:szCs w:val="16"/>
              </w:rPr>
              <w:t>††</w:t>
            </w:r>
          </w:p>
          <w:p w14:paraId="2F88E3EE" w14:textId="77777777" w:rsidR="005F0869" w:rsidRDefault="005F0869" w:rsidP="00082D7D">
            <w:pPr>
              <w:numPr>
                <w:ilvl w:val="0"/>
                <w:numId w:val="6"/>
              </w:numPr>
              <w:ind w:left="162" w:hanging="162"/>
              <w:rPr>
                <w:sz w:val="16"/>
                <w:szCs w:val="16"/>
              </w:rPr>
            </w:pPr>
            <w:r>
              <w:rPr>
                <w:sz w:val="16"/>
                <w:szCs w:val="16"/>
              </w:rPr>
              <w:lastRenderedPageBreak/>
              <w:t>Baseline light touch score</w:t>
            </w:r>
            <w:r w:rsidRPr="00985D54">
              <w:rPr>
                <w:sz w:val="16"/>
                <w:szCs w:val="16"/>
              </w:rPr>
              <w:t>††</w:t>
            </w:r>
          </w:p>
          <w:p w14:paraId="6AAA1573" w14:textId="35D5F435" w:rsidR="005F0869" w:rsidRPr="00B43C18" w:rsidRDefault="005F0869" w:rsidP="00082D7D">
            <w:pPr>
              <w:numPr>
                <w:ilvl w:val="0"/>
                <w:numId w:val="6"/>
              </w:numPr>
              <w:ind w:left="162" w:hanging="162"/>
              <w:rPr>
                <w:sz w:val="16"/>
                <w:szCs w:val="16"/>
              </w:rPr>
            </w:pPr>
            <w:r>
              <w:rPr>
                <w:sz w:val="16"/>
                <w:szCs w:val="16"/>
              </w:rPr>
              <w:t>Baseline motor function score</w:t>
            </w:r>
            <w:r w:rsidRPr="00985D54">
              <w:rPr>
                <w:sz w:val="16"/>
                <w:szCs w:val="16"/>
              </w:rPr>
              <w:t>††</w:t>
            </w:r>
          </w:p>
        </w:tc>
        <w:tc>
          <w:tcPr>
            <w:tcW w:w="2970" w:type="dxa"/>
            <w:shd w:val="clear" w:color="auto" w:fill="auto"/>
          </w:tcPr>
          <w:p w14:paraId="1A05CB86" w14:textId="77777777" w:rsidR="005F0869" w:rsidRPr="00226C20" w:rsidRDefault="005F0869" w:rsidP="00082D7D">
            <w:pPr>
              <w:rPr>
                <w:i/>
                <w:sz w:val="16"/>
                <w:szCs w:val="16"/>
              </w:rPr>
            </w:pPr>
            <w:r w:rsidRPr="00226C20">
              <w:rPr>
                <w:i/>
                <w:sz w:val="16"/>
                <w:szCs w:val="16"/>
              </w:rPr>
              <w:lastRenderedPageBreak/>
              <w:t>Neurologic</w:t>
            </w:r>
          </w:p>
          <w:p w14:paraId="6B5D98FC" w14:textId="77777777" w:rsidR="005F0869" w:rsidRPr="0001612E" w:rsidRDefault="005F0869" w:rsidP="00082D7D">
            <w:pPr>
              <w:numPr>
                <w:ilvl w:val="0"/>
                <w:numId w:val="6"/>
              </w:numPr>
              <w:ind w:left="162" w:hanging="162"/>
              <w:rPr>
                <w:sz w:val="16"/>
                <w:szCs w:val="16"/>
              </w:rPr>
            </w:pPr>
            <w:r w:rsidRPr="0001612E">
              <w:rPr>
                <w:sz w:val="16"/>
                <w:szCs w:val="16"/>
              </w:rPr>
              <w:t>Pin prick score</w:t>
            </w:r>
            <w:r w:rsidRPr="00985D54">
              <w:rPr>
                <w:sz w:val="16"/>
                <w:szCs w:val="16"/>
              </w:rPr>
              <w:t>††</w:t>
            </w:r>
          </w:p>
          <w:p w14:paraId="00C2FC6D" w14:textId="77777777" w:rsidR="005F0869" w:rsidRPr="0001612E" w:rsidRDefault="005F0869" w:rsidP="00082D7D">
            <w:pPr>
              <w:numPr>
                <w:ilvl w:val="0"/>
                <w:numId w:val="6"/>
              </w:numPr>
              <w:ind w:left="162" w:hanging="162"/>
              <w:rPr>
                <w:sz w:val="16"/>
                <w:szCs w:val="16"/>
              </w:rPr>
            </w:pPr>
            <w:r w:rsidRPr="0001612E">
              <w:rPr>
                <w:sz w:val="16"/>
                <w:szCs w:val="16"/>
              </w:rPr>
              <w:t>Light touch score</w:t>
            </w:r>
            <w:r w:rsidRPr="00985D54">
              <w:rPr>
                <w:sz w:val="16"/>
                <w:szCs w:val="16"/>
              </w:rPr>
              <w:t>††</w:t>
            </w:r>
          </w:p>
          <w:p w14:paraId="535AA542" w14:textId="77777777" w:rsidR="005F0869" w:rsidRDefault="005F0869" w:rsidP="00082D7D">
            <w:pPr>
              <w:numPr>
                <w:ilvl w:val="0"/>
                <w:numId w:val="6"/>
              </w:numPr>
              <w:ind w:left="162" w:hanging="162"/>
              <w:rPr>
                <w:sz w:val="16"/>
                <w:szCs w:val="16"/>
              </w:rPr>
            </w:pPr>
            <w:r w:rsidRPr="0001612E">
              <w:rPr>
                <w:sz w:val="16"/>
                <w:szCs w:val="16"/>
              </w:rPr>
              <w:t>Motor</w:t>
            </w:r>
            <w:r>
              <w:rPr>
                <w:sz w:val="16"/>
                <w:szCs w:val="16"/>
              </w:rPr>
              <w:t xml:space="preserve"> function</w:t>
            </w:r>
            <w:r w:rsidRPr="0001612E">
              <w:rPr>
                <w:sz w:val="16"/>
                <w:szCs w:val="16"/>
              </w:rPr>
              <w:t xml:space="preserve"> score</w:t>
            </w:r>
            <w:r w:rsidRPr="00985D54">
              <w:rPr>
                <w:sz w:val="16"/>
                <w:szCs w:val="16"/>
              </w:rPr>
              <w:t>††</w:t>
            </w:r>
          </w:p>
          <w:p w14:paraId="5782AFA4" w14:textId="77777777" w:rsidR="005F0869" w:rsidRPr="00624E7D" w:rsidRDefault="005F0869" w:rsidP="00082D7D">
            <w:pPr>
              <w:ind w:left="162"/>
              <w:rPr>
                <w:sz w:val="16"/>
                <w:szCs w:val="16"/>
                <w:highlight w:val="yellow"/>
              </w:rPr>
            </w:pPr>
          </w:p>
          <w:p w14:paraId="4B9903A4" w14:textId="77777777" w:rsidR="005F0869" w:rsidRDefault="005F0869" w:rsidP="00082D7D">
            <w:pPr>
              <w:rPr>
                <w:i/>
                <w:sz w:val="16"/>
                <w:szCs w:val="16"/>
              </w:rPr>
            </w:pPr>
            <w:r w:rsidRPr="00EE71EE">
              <w:rPr>
                <w:i/>
                <w:sz w:val="16"/>
                <w:szCs w:val="16"/>
              </w:rPr>
              <w:t>Function</w:t>
            </w:r>
            <w:r>
              <w:rPr>
                <w:i/>
                <w:sz w:val="16"/>
                <w:szCs w:val="16"/>
              </w:rPr>
              <w:t xml:space="preserve"> and Pain</w:t>
            </w:r>
          </w:p>
          <w:p w14:paraId="482D74FB" w14:textId="77777777" w:rsidR="005F0869" w:rsidRPr="0001612E" w:rsidRDefault="005F0869" w:rsidP="00082D7D">
            <w:pPr>
              <w:rPr>
                <w:sz w:val="16"/>
                <w:szCs w:val="16"/>
              </w:rPr>
            </w:pPr>
            <w:r w:rsidRPr="0001612E">
              <w:rPr>
                <w:sz w:val="16"/>
                <w:szCs w:val="16"/>
              </w:rPr>
              <w:t>NR</w:t>
            </w:r>
          </w:p>
          <w:p w14:paraId="12EDA930" w14:textId="77777777" w:rsidR="005F0869" w:rsidRPr="00EE71EE" w:rsidRDefault="005F0869" w:rsidP="00082D7D">
            <w:pPr>
              <w:rPr>
                <w:i/>
                <w:sz w:val="16"/>
                <w:szCs w:val="16"/>
              </w:rPr>
            </w:pPr>
          </w:p>
          <w:p w14:paraId="42804E69" w14:textId="77777777" w:rsidR="005F0869" w:rsidRDefault="005F0869" w:rsidP="00082D7D">
            <w:pPr>
              <w:rPr>
                <w:i/>
                <w:sz w:val="16"/>
                <w:szCs w:val="16"/>
              </w:rPr>
            </w:pPr>
            <w:r w:rsidRPr="00EE71EE">
              <w:rPr>
                <w:i/>
                <w:sz w:val="16"/>
                <w:szCs w:val="16"/>
              </w:rPr>
              <w:t xml:space="preserve">Safety   </w:t>
            </w:r>
          </w:p>
          <w:p w14:paraId="4F4CDFEB" w14:textId="77777777" w:rsidR="005F0869" w:rsidRPr="0001612E" w:rsidRDefault="005F0869" w:rsidP="00082D7D">
            <w:pPr>
              <w:rPr>
                <w:sz w:val="16"/>
                <w:szCs w:val="16"/>
              </w:rPr>
            </w:pPr>
            <w:r>
              <w:rPr>
                <w:sz w:val="16"/>
                <w:szCs w:val="16"/>
              </w:rPr>
              <w:t>NR</w:t>
            </w:r>
          </w:p>
        </w:tc>
        <w:tc>
          <w:tcPr>
            <w:tcW w:w="4837" w:type="dxa"/>
            <w:shd w:val="clear" w:color="auto" w:fill="auto"/>
          </w:tcPr>
          <w:p w14:paraId="5337290A" w14:textId="4064E72C" w:rsidR="005F0869" w:rsidRDefault="005F0869" w:rsidP="00082D7D">
            <w:pPr>
              <w:rPr>
                <w:rFonts w:eastAsia="SimSun"/>
                <w:bCs/>
                <w:sz w:val="16"/>
                <w:szCs w:val="16"/>
                <w:u w:val="single"/>
                <w:lang w:eastAsia="zh-CN"/>
              </w:rPr>
            </w:pPr>
            <w:r>
              <w:rPr>
                <w:rFonts w:eastAsia="SimSun"/>
                <w:bCs/>
                <w:sz w:val="16"/>
                <w:szCs w:val="16"/>
                <w:u w:val="single"/>
                <w:lang w:eastAsia="zh-CN"/>
              </w:rPr>
              <w:t>Predictor</w:t>
            </w:r>
            <w:r w:rsidR="00B43C18">
              <w:rPr>
                <w:rFonts w:eastAsia="SimSun"/>
                <w:bCs/>
                <w:sz w:val="16"/>
                <w:szCs w:val="16"/>
                <w:u w:val="single"/>
                <w:lang w:eastAsia="zh-CN"/>
              </w:rPr>
              <w:t>s</w:t>
            </w:r>
            <w:r>
              <w:rPr>
                <w:rFonts w:eastAsia="SimSun"/>
                <w:bCs/>
                <w:sz w:val="16"/>
                <w:szCs w:val="16"/>
                <w:u w:val="single"/>
                <w:lang w:eastAsia="zh-CN"/>
              </w:rPr>
              <w:t xml:space="preserve"> of worse motor function recovery at 6 weeks:</w:t>
            </w:r>
          </w:p>
          <w:p w14:paraId="062E4957" w14:textId="77777777" w:rsidR="005F0869" w:rsidRDefault="005F0869" w:rsidP="00082D7D">
            <w:pPr>
              <w:pStyle w:val="ListParagraph"/>
              <w:numPr>
                <w:ilvl w:val="0"/>
                <w:numId w:val="21"/>
              </w:numPr>
              <w:ind w:left="229" w:hanging="180"/>
              <w:rPr>
                <w:rFonts w:eastAsia="SimSun"/>
                <w:bCs/>
                <w:sz w:val="16"/>
                <w:szCs w:val="16"/>
                <w:lang w:eastAsia="zh-CN"/>
              </w:rPr>
            </w:pPr>
            <w:r>
              <w:rPr>
                <w:rFonts w:eastAsia="SimSun"/>
                <w:bCs/>
                <w:sz w:val="16"/>
                <w:szCs w:val="16"/>
                <w:lang w:eastAsia="zh-CN"/>
              </w:rPr>
              <w:t>Evidence of cord edema (</w:t>
            </w:r>
            <w:r w:rsidRPr="00D72A7F">
              <w:rPr>
                <w:rFonts w:eastAsia="SimSun"/>
                <w:bCs/>
                <w:i/>
                <w:sz w:val="16"/>
                <w:szCs w:val="16"/>
                <w:lang w:eastAsia="zh-CN"/>
              </w:rPr>
              <w:t>P</w:t>
            </w:r>
            <w:r>
              <w:rPr>
                <w:rFonts w:eastAsia="SimSun"/>
                <w:bCs/>
                <w:i/>
                <w:sz w:val="16"/>
                <w:szCs w:val="16"/>
                <w:lang w:eastAsia="zh-CN"/>
              </w:rPr>
              <w:t xml:space="preserve"> = </w:t>
            </w:r>
            <w:r w:rsidRPr="00D72A7F">
              <w:rPr>
                <w:rFonts w:eastAsia="SimSun"/>
                <w:bCs/>
                <w:i/>
                <w:sz w:val="16"/>
                <w:szCs w:val="16"/>
                <w:lang w:eastAsia="zh-CN"/>
              </w:rPr>
              <w:t>.06</w:t>
            </w:r>
            <w:r>
              <w:rPr>
                <w:rFonts w:eastAsia="SimSun"/>
                <w:bCs/>
                <w:sz w:val="16"/>
                <w:szCs w:val="16"/>
                <w:lang w:eastAsia="zh-CN"/>
              </w:rPr>
              <w:t>)</w:t>
            </w:r>
          </w:p>
          <w:p w14:paraId="38C046E1" w14:textId="77777777" w:rsidR="005F0869" w:rsidRDefault="005F0869" w:rsidP="00082D7D">
            <w:pPr>
              <w:rPr>
                <w:rFonts w:eastAsia="SimSun"/>
                <w:bCs/>
                <w:sz w:val="16"/>
                <w:szCs w:val="16"/>
                <w:lang w:eastAsia="zh-CN"/>
              </w:rPr>
            </w:pPr>
          </w:p>
          <w:p w14:paraId="436BE906" w14:textId="7A056A75" w:rsidR="005F0869" w:rsidRDefault="005F0869" w:rsidP="00082D7D">
            <w:pPr>
              <w:ind w:left="77" w:hanging="77"/>
              <w:rPr>
                <w:rFonts w:eastAsia="SimSun"/>
                <w:bCs/>
                <w:sz w:val="16"/>
                <w:szCs w:val="16"/>
                <w:u w:val="single"/>
                <w:lang w:eastAsia="zh-CN"/>
              </w:rPr>
            </w:pPr>
            <w:r>
              <w:rPr>
                <w:rFonts w:eastAsia="SimSun"/>
                <w:bCs/>
                <w:sz w:val="16"/>
                <w:szCs w:val="16"/>
                <w:u w:val="single"/>
                <w:lang w:eastAsia="zh-CN"/>
              </w:rPr>
              <w:t>Predictor</w:t>
            </w:r>
            <w:r w:rsidR="00B43C18">
              <w:rPr>
                <w:rFonts w:eastAsia="SimSun"/>
                <w:bCs/>
                <w:sz w:val="16"/>
                <w:szCs w:val="16"/>
                <w:u w:val="single"/>
                <w:lang w:eastAsia="zh-CN"/>
              </w:rPr>
              <w:t>s</w:t>
            </w:r>
            <w:r>
              <w:rPr>
                <w:rFonts w:eastAsia="SimSun"/>
                <w:bCs/>
                <w:sz w:val="16"/>
                <w:szCs w:val="16"/>
                <w:u w:val="single"/>
                <w:lang w:eastAsia="zh-CN"/>
              </w:rPr>
              <w:t xml:space="preserve"> of worse pin prick recovery at 6 weeks:</w:t>
            </w:r>
          </w:p>
          <w:p w14:paraId="1DD7695E" w14:textId="77777777" w:rsidR="005F0869" w:rsidRPr="00D72A7F" w:rsidRDefault="005F0869" w:rsidP="00082D7D">
            <w:pPr>
              <w:pStyle w:val="ListParagraph"/>
              <w:numPr>
                <w:ilvl w:val="0"/>
                <w:numId w:val="20"/>
              </w:numPr>
              <w:ind w:left="229" w:hanging="180"/>
              <w:rPr>
                <w:rFonts w:eastAsia="SimSun"/>
                <w:bCs/>
                <w:sz w:val="16"/>
                <w:szCs w:val="16"/>
                <w:u w:val="single"/>
                <w:lang w:eastAsia="zh-CN"/>
              </w:rPr>
            </w:pPr>
            <w:r>
              <w:rPr>
                <w:rFonts w:eastAsia="SimSun"/>
                <w:bCs/>
                <w:sz w:val="16"/>
                <w:szCs w:val="16"/>
                <w:lang w:eastAsia="zh-CN"/>
              </w:rPr>
              <w:t>No potential prognostic factors reached statistical significance</w:t>
            </w:r>
          </w:p>
          <w:p w14:paraId="6BF1FAFC" w14:textId="77777777" w:rsidR="005F0869" w:rsidRDefault="005F0869" w:rsidP="00082D7D">
            <w:pPr>
              <w:rPr>
                <w:rFonts w:eastAsia="SimSun"/>
                <w:bCs/>
                <w:sz w:val="16"/>
                <w:szCs w:val="16"/>
                <w:lang w:eastAsia="zh-CN"/>
              </w:rPr>
            </w:pPr>
          </w:p>
          <w:p w14:paraId="3D368C75" w14:textId="623664CF" w:rsidR="005F0869" w:rsidRDefault="00B43C18" w:rsidP="00082D7D">
            <w:pPr>
              <w:ind w:left="77" w:hanging="77"/>
              <w:rPr>
                <w:rFonts w:eastAsia="SimSun"/>
                <w:bCs/>
                <w:sz w:val="16"/>
                <w:szCs w:val="16"/>
                <w:u w:val="single"/>
                <w:lang w:eastAsia="zh-CN"/>
              </w:rPr>
            </w:pPr>
            <w:r>
              <w:rPr>
                <w:rFonts w:eastAsia="SimSun"/>
                <w:bCs/>
                <w:sz w:val="16"/>
                <w:szCs w:val="16"/>
                <w:u w:val="single"/>
                <w:lang w:eastAsia="zh-CN"/>
              </w:rPr>
              <w:t xml:space="preserve">Predictors </w:t>
            </w:r>
            <w:r w:rsidR="005F0869">
              <w:rPr>
                <w:rFonts w:eastAsia="SimSun"/>
                <w:bCs/>
                <w:sz w:val="16"/>
                <w:szCs w:val="16"/>
                <w:u w:val="single"/>
                <w:lang w:eastAsia="zh-CN"/>
              </w:rPr>
              <w:t>of worse light touch recovery at 6 weeks:</w:t>
            </w:r>
          </w:p>
          <w:p w14:paraId="70B74888" w14:textId="77777777" w:rsidR="005F0869" w:rsidRPr="00BB0E35" w:rsidRDefault="005F0869" w:rsidP="00082D7D">
            <w:pPr>
              <w:pStyle w:val="ListParagraph"/>
              <w:numPr>
                <w:ilvl w:val="0"/>
                <w:numId w:val="20"/>
              </w:numPr>
              <w:ind w:left="229" w:hanging="180"/>
              <w:rPr>
                <w:rFonts w:eastAsia="SimSun"/>
                <w:bCs/>
                <w:sz w:val="16"/>
                <w:szCs w:val="16"/>
                <w:u w:val="single"/>
                <w:lang w:eastAsia="zh-CN"/>
              </w:rPr>
            </w:pPr>
            <w:r>
              <w:rPr>
                <w:rFonts w:eastAsia="SimSun"/>
                <w:bCs/>
                <w:sz w:val="16"/>
                <w:szCs w:val="16"/>
                <w:lang w:eastAsia="zh-CN"/>
              </w:rPr>
              <w:t>Evidence of cord edema (</w:t>
            </w:r>
            <w:r w:rsidRPr="00E527DA">
              <w:rPr>
                <w:rFonts w:eastAsia="SimSun"/>
                <w:bCs/>
                <w:i/>
                <w:sz w:val="16"/>
                <w:szCs w:val="16"/>
                <w:lang w:eastAsia="zh-CN"/>
              </w:rPr>
              <w:t>P = .05</w:t>
            </w:r>
            <w:r>
              <w:rPr>
                <w:rFonts w:eastAsia="SimSun"/>
                <w:bCs/>
                <w:sz w:val="16"/>
                <w:szCs w:val="16"/>
                <w:lang w:eastAsia="zh-CN"/>
              </w:rPr>
              <w:t>)</w:t>
            </w:r>
          </w:p>
          <w:p w14:paraId="4266760D" w14:textId="77777777" w:rsidR="005F0869" w:rsidRPr="00D72A7F" w:rsidRDefault="005F0869" w:rsidP="00082D7D">
            <w:pPr>
              <w:rPr>
                <w:rFonts w:eastAsia="SimSun"/>
                <w:bCs/>
                <w:sz w:val="16"/>
                <w:szCs w:val="16"/>
                <w:lang w:eastAsia="zh-CN"/>
              </w:rPr>
            </w:pPr>
          </w:p>
        </w:tc>
      </w:tr>
      <w:tr w:rsidR="005F0869" w:rsidRPr="00624E7D" w14:paraId="20AA9E80" w14:textId="77777777" w:rsidTr="00082D7D">
        <w:tc>
          <w:tcPr>
            <w:tcW w:w="1008" w:type="dxa"/>
          </w:tcPr>
          <w:p w14:paraId="758E8EA2" w14:textId="77777777" w:rsidR="005F0869" w:rsidRDefault="005F0869" w:rsidP="00082D7D">
            <w:pPr>
              <w:rPr>
                <w:sz w:val="16"/>
                <w:szCs w:val="16"/>
              </w:rPr>
            </w:pPr>
            <w:r>
              <w:rPr>
                <w:sz w:val="16"/>
                <w:szCs w:val="16"/>
              </w:rPr>
              <w:lastRenderedPageBreak/>
              <w:t>Wilson (2012)</w:t>
            </w:r>
          </w:p>
        </w:tc>
        <w:tc>
          <w:tcPr>
            <w:tcW w:w="3060" w:type="dxa"/>
          </w:tcPr>
          <w:p w14:paraId="7902DAA7" w14:textId="77777777" w:rsidR="005F0869" w:rsidRDefault="005F0869" w:rsidP="00082D7D">
            <w:pPr>
              <w:rPr>
                <w:i/>
                <w:sz w:val="16"/>
                <w:szCs w:val="16"/>
              </w:rPr>
            </w:pPr>
            <w:r>
              <w:rPr>
                <w:i/>
                <w:sz w:val="16"/>
                <w:szCs w:val="16"/>
              </w:rPr>
              <w:t>Spinal cord pattern</w:t>
            </w:r>
          </w:p>
          <w:p w14:paraId="7D8B37F8" w14:textId="77777777" w:rsidR="005F0869" w:rsidRPr="004A33D3" w:rsidRDefault="005F0869" w:rsidP="00082D7D">
            <w:pPr>
              <w:numPr>
                <w:ilvl w:val="0"/>
                <w:numId w:val="6"/>
              </w:numPr>
              <w:ind w:left="162" w:hanging="162"/>
              <w:rPr>
                <w:i/>
                <w:sz w:val="16"/>
                <w:szCs w:val="16"/>
              </w:rPr>
            </w:pPr>
            <w:r w:rsidRPr="004A33D3">
              <w:rPr>
                <w:sz w:val="16"/>
                <w:szCs w:val="16"/>
              </w:rPr>
              <w:t>MRI signal characteristics consistent with edema or hemorrhage</w:t>
            </w:r>
          </w:p>
          <w:p w14:paraId="60EF164F" w14:textId="77777777" w:rsidR="005F0869" w:rsidRDefault="005F0869" w:rsidP="00082D7D">
            <w:pPr>
              <w:rPr>
                <w:i/>
                <w:sz w:val="16"/>
                <w:szCs w:val="16"/>
              </w:rPr>
            </w:pPr>
          </w:p>
          <w:p w14:paraId="4F37C039" w14:textId="77777777" w:rsidR="005F0869" w:rsidRDefault="005F0869" w:rsidP="00082D7D">
            <w:pPr>
              <w:rPr>
                <w:i/>
                <w:sz w:val="16"/>
                <w:szCs w:val="16"/>
              </w:rPr>
            </w:pPr>
            <w:r>
              <w:rPr>
                <w:i/>
                <w:sz w:val="16"/>
                <w:szCs w:val="16"/>
              </w:rPr>
              <w:t>Secondary (potentially confounding) factors</w:t>
            </w:r>
          </w:p>
          <w:p w14:paraId="28D61749" w14:textId="77777777" w:rsidR="005F0869" w:rsidRPr="006E3212" w:rsidRDefault="005F0869" w:rsidP="00082D7D">
            <w:pPr>
              <w:rPr>
                <w:sz w:val="16"/>
                <w:szCs w:val="16"/>
                <w:u w:val="single"/>
              </w:rPr>
            </w:pPr>
            <w:r>
              <w:rPr>
                <w:sz w:val="16"/>
                <w:szCs w:val="16"/>
                <w:u w:val="single"/>
              </w:rPr>
              <w:t>Demographic</w:t>
            </w:r>
          </w:p>
          <w:p w14:paraId="3848176C" w14:textId="77777777" w:rsidR="005F0869" w:rsidRPr="006E3212" w:rsidRDefault="005F0869" w:rsidP="00082D7D">
            <w:pPr>
              <w:pStyle w:val="ListParagraph"/>
              <w:numPr>
                <w:ilvl w:val="0"/>
                <w:numId w:val="21"/>
              </w:numPr>
              <w:ind w:left="139" w:hanging="139"/>
              <w:rPr>
                <w:i/>
                <w:sz w:val="16"/>
                <w:szCs w:val="16"/>
              </w:rPr>
            </w:pPr>
            <w:r>
              <w:rPr>
                <w:sz w:val="16"/>
                <w:szCs w:val="16"/>
              </w:rPr>
              <w:t>Age</w:t>
            </w:r>
          </w:p>
          <w:p w14:paraId="40B76426" w14:textId="77777777" w:rsidR="005F0869" w:rsidRPr="006E3212" w:rsidRDefault="005F0869" w:rsidP="00082D7D">
            <w:pPr>
              <w:rPr>
                <w:sz w:val="16"/>
                <w:szCs w:val="16"/>
                <w:u w:val="single"/>
              </w:rPr>
            </w:pPr>
            <w:r>
              <w:rPr>
                <w:sz w:val="16"/>
                <w:szCs w:val="16"/>
                <w:u w:val="single"/>
              </w:rPr>
              <w:t>Clinical</w:t>
            </w:r>
          </w:p>
          <w:p w14:paraId="5689DE72" w14:textId="77777777" w:rsidR="005F0869" w:rsidRPr="00F746A0" w:rsidRDefault="005F0869" w:rsidP="00082D7D">
            <w:pPr>
              <w:pStyle w:val="ListParagraph"/>
              <w:numPr>
                <w:ilvl w:val="0"/>
                <w:numId w:val="21"/>
              </w:numPr>
              <w:ind w:left="139" w:hanging="139"/>
              <w:rPr>
                <w:i/>
                <w:sz w:val="16"/>
                <w:szCs w:val="16"/>
              </w:rPr>
            </w:pPr>
            <w:r w:rsidRPr="00F746A0">
              <w:rPr>
                <w:sz w:val="16"/>
                <w:szCs w:val="16"/>
              </w:rPr>
              <w:t>Initial ASIA motor score (</w:t>
            </w:r>
            <w:r w:rsidRPr="00F746A0">
              <w:rPr>
                <w:rFonts w:eastAsiaTheme="minorHAnsi"/>
                <w:sz w:val="16"/>
                <w:szCs w:val="16"/>
              </w:rPr>
              <w:t xml:space="preserve">≤ 50 </w:t>
            </w:r>
            <w:r>
              <w:rPr>
                <w:rFonts w:eastAsiaTheme="minorHAnsi"/>
                <w:sz w:val="16"/>
                <w:szCs w:val="16"/>
              </w:rPr>
              <w:t>or</w:t>
            </w:r>
            <w:r w:rsidRPr="00F746A0">
              <w:rPr>
                <w:rFonts w:eastAsiaTheme="minorHAnsi"/>
                <w:sz w:val="16"/>
                <w:szCs w:val="16"/>
              </w:rPr>
              <w:t xml:space="preserve"> &gt; 50)</w:t>
            </w:r>
          </w:p>
          <w:p w14:paraId="022790B0" w14:textId="77777777" w:rsidR="005F0869" w:rsidRPr="00D56992" w:rsidRDefault="005F0869" w:rsidP="00082D7D">
            <w:pPr>
              <w:pStyle w:val="ListParagraph"/>
              <w:numPr>
                <w:ilvl w:val="0"/>
                <w:numId w:val="21"/>
              </w:numPr>
              <w:ind w:left="139" w:hanging="139"/>
              <w:rPr>
                <w:i/>
                <w:sz w:val="16"/>
                <w:szCs w:val="16"/>
              </w:rPr>
            </w:pPr>
            <w:r>
              <w:rPr>
                <w:sz w:val="16"/>
                <w:szCs w:val="16"/>
              </w:rPr>
              <w:t>Initial ASIA impairment scale grade</w:t>
            </w:r>
          </w:p>
        </w:tc>
        <w:tc>
          <w:tcPr>
            <w:tcW w:w="2970" w:type="dxa"/>
            <w:shd w:val="clear" w:color="auto" w:fill="auto"/>
          </w:tcPr>
          <w:p w14:paraId="42E6582D" w14:textId="77777777" w:rsidR="005F0869" w:rsidRPr="00323F15" w:rsidRDefault="005F0869" w:rsidP="00082D7D">
            <w:pPr>
              <w:rPr>
                <w:i/>
                <w:sz w:val="16"/>
                <w:szCs w:val="16"/>
              </w:rPr>
            </w:pPr>
            <w:r w:rsidRPr="00323F15">
              <w:rPr>
                <w:i/>
                <w:sz w:val="16"/>
                <w:szCs w:val="16"/>
              </w:rPr>
              <w:t>Neurologic</w:t>
            </w:r>
          </w:p>
          <w:p w14:paraId="19D17E95" w14:textId="77777777" w:rsidR="005F0869" w:rsidRPr="00624E7D" w:rsidRDefault="005F0869" w:rsidP="00082D7D">
            <w:pPr>
              <w:rPr>
                <w:sz w:val="16"/>
                <w:szCs w:val="16"/>
                <w:highlight w:val="yellow"/>
              </w:rPr>
            </w:pPr>
          </w:p>
          <w:p w14:paraId="14F1E882" w14:textId="77777777" w:rsidR="005F0869" w:rsidRDefault="005F0869" w:rsidP="00082D7D">
            <w:pPr>
              <w:rPr>
                <w:i/>
                <w:sz w:val="16"/>
                <w:szCs w:val="16"/>
              </w:rPr>
            </w:pPr>
            <w:r w:rsidRPr="00EE71EE">
              <w:rPr>
                <w:i/>
                <w:sz w:val="16"/>
                <w:szCs w:val="16"/>
              </w:rPr>
              <w:t>Function</w:t>
            </w:r>
            <w:r>
              <w:rPr>
                <w:i/>
                <w:sz w:val="16"/>
                <w:szCs w:val="16"/>
              </w:rPr>
              <w:t xml:space="preserve"> and Pain</w:t>
            </w:r>
          </w:p>
          <w:p w14:paraId="1F71768E" w14:textId="77777777" w:rsidR="005F0869" w:rsidRPr="006412EE" w:rsidRDefault="005F0869" w:rsidP="00082D7D">
            <w:pPr>
              <w:pStyle w:val="ListParagraph"/>
              <w:numPr>
                <w:ilvl w:val="0"/>
                <w:numId w:val="6"/>
              </w:numPr>
              <w:ind w:left="139" w:hanging="139"/>
              <w:rPr>
                <w:i/>
                <w:sz w:val="16"/>
                <w:szCs w:val="16"/>
              </w:rPr>
            </w:pPr>
            <w:r>
              <w:rPr>
                <w:sz w:val="16"/>
                <w:szCs w:val="16"/>
              </w:rPr>
              <w:t>FIM motor score</w:t>
            </w:r>
            <w:r w:rsidRPr="00F50D84">
              <w:rPr>
                <w:sz w:val="16"/>
                <w:szCs w:val="16"/>
              </w:rPr>
              <w:t>‡‡</w:t>
            </w:r>
          </w:p>
          <w:p w14:paraId="5EDDE952" w14:textId="77777777" w:rsidR="005F0869" w:rsidRPr="004A33D3" w:rsidRDefault="005F0869" w:rsidP="00082D7D">
            <w:pPr>
              <w:pStyle w:val="ListParagraph"/>
              <w:numPr>
                <w:ilvl w:val="0"/>
                <w:numId w:val="6"/>
              </w:numPr>
              <w:ind w:left="139" w:hanging="139"/>
              <w:rPr>
                <w:i/>
                <w:sz w:val="16"/>
                <w:szCs w:val="16"/>
              </w:rPr>
            </w:pPr>
            <w:r>
              <w:rPr>
                <w:sz w:val="16"/>
                <w:szCs w:val="16"/>
              </w:rPr>
              <w:t xml:space="preserve">Functional independence (dichotomized </w:t>
            </w:r>
            <w:proofErr w:type="gramStart"/>
            <w:r>
              <w:rPr>
                <w:sz w:val="16"/>
                <w:szCs w:val="16"/>
              </w:rPr>
              <w:t>variable)</w:t>
            </w:r>
            <w:r w:rsidRPr="00F50D84">
              <w:rPr>
                <w:sz w:val="16"/>
                <w:szCs w:val="16"/>
              </w:rPr>
              <w:t>‡</w:t>
            </w:r>
            <w:proofErr w:type="gramEnd"/>
            <w:r w:rsidRPr="00F50D84">
              <w:rPr>
                <w:sz w:val="16"/>
                <w:szCs w:val="16"/>
              </w:rPr>
              <w:t>‡</w:t>
            </w:r>
          </w:p>
          <w:p w14:paraId="024CD06D" w14:textId="77777777" w:rsidR="005F0869" w:rsidRPr="00EE71EE" w:rsidRDefault="005F0869" w:rsidP="00082D7D">
            <w:pPr>
              <w:rPr>
                <w:i/>
                <w:sz w:val="16"/>
                <w:szCs w:val="16"/>
              </w:rPr>
            </w:pPr>
          </w:p>
          <w:p w14:paraId="57E48CB6" w14:textId="77777777" w:rsidR="005F0869" w:rsidRDefault="005F0869" w:rsidP="00082D7D">
            <w:pPr>
              <w:rPr>
                <w:i/>
                <w:sz w:val="16"/>
                <w:szCs w:val="16"/>
              </w:rPr>
            </w:pPr>
            <w:r w:rsidRPr="00EE71EE">
              <w:rPr>
                <w:i/>
                <w:sz w:val="16"/>
                <w:szCs w:val="16"/>
              </w:rPr>
              <w:t xml:space="preserve">Safety   </w:t>
            </w:r>
          </w:p>
          <w:p w14:paraId="75F6F4EA" w14:textId="77777777" w:rsidR="005F0869" w:rsidRPr="004A33D3" w:rsidRDefault="005F0869" w:rsidP="00082D7D">
            <w:pPr>
              <w:rPr>
                <w:sz w:val="16"/>
                <w:szCs w:val="16"/>
              </w:rPr>
            </w:pPr>
            <w:r>
              <w:rPr>
                <w:sz w:val="16"/>
                <w:szCs w:val="16"/>
              </w:rPr>
              <w:t>NR</w:t>
            </w:r>
          </w:p>
        </w:tc>
        <w:tc>
          <w:tcPr>
            <w:tcW w:w="4837" w:type="dxa"/>
            <w:shd w:val="clear" w:color="auto" w:fill="auto"/>
          </w:tcPr>
          <w:p w14:paraId="1E1E9AD6" w14:textId="77777777" w:rsidR="005F0869" w:rsidRDefault="005F0869" w:rsidP="00082D7D">
            <w:pPr>
              <w:rPr>
                <w:rFonts w:eastAsia="SimSun"/>
                <w:bCs/>
                <w:sz w:val="16"/>
                <w:szCs w:val="16"/>
                <w:u w:val="single"/>
                <w:lang w:eastAsia="zh-CN"/>
              </w:rPr>
            </w:pPr>
            <w:r>
              <w:rPr>
                <w:rFonts w:eastAsia="SimSun"/>
                <w:bCs/>
                <w:sz w:val="16"/>
                <w:szCs w:val="16"/>
                <w:u w:val="single"/>
                <w:lang w:eastAsia="zh-CN"/>
              </w:rPr>
              <w:t>Predictors of worse FIM score at 1 year:</w:t>
            </w:r>
          </w:p>
          <w:p w14:paraId="1726D7E4" w14:textId="77777777" w:rsidR="005F0869" w:rsidRPr="004A33D3" w:rsidRDefault="005F0869" w:rsidP="00082D7D">
            <w:pPr>
              <w:pStyle w:val="ListParagraph"/>
              <w:numPr>
                <w:ilvl w:val="0"/>
                <w:numId w:val="6"/>
              </w:numPr>
              <w:ind w:left="229" w:hanging="180"/>
              <w:rPr>
                <w:rFonts w:eastAsia="SimSun"/>
                <w:bCs/>
                <w:sz w:val="16"/>
                <w:szCs w:val="16"/>
                <w:u w:val="single"/>
                <w:lang w:eastAsia="zh-CN"/>
              </w:rPr>
            </w:pPr>
            <w:r>
              <w:rPr>
                <w:rFonts w:eastAsia="SimSun"/>
                <w:bCs/>
                <w:sz w:val="16"/>
                <w:szCs w:val="16"/>
                <w:lang w:eastAsia="zh-CN"/>
              </w:rPr>
              <w:t>Initial ASIA motor score ≤ 50 (</w:t>
            </w:r>
            <w:r w:rsidRPr="006412EE">
              <w:rPr>
                <w:rFonts w:eastAsia="SimSun"/>
                <w:bCs/>
                <w:i/>
                <w:sz w:val="16"/>
                <w:szCs w:val="16"/>
                <w:lang w:eastAsia="zh-CN"/>
              </w:rPr>
              <w:t>P &lt; .01</w:t>
            </w:r>
            <w:r>
              <w:rPr>
                <w:rFonts w:eastAsia="SimSun"/>
                <w:bCs/>
                <w:sz w:val="16"/>
                <w:szCs w:val="16"/>
                <w:lang w:eastAsia="zh-CN"/>
              </w:rPr>
              <w:t>)</w:t>
            </w:r>
          </w:p>
          <w:p w14:paraId="4834F8A1" w14:textId="77777777" w:rsidR="005F0869" w:rsidRPr="004A33D3" w:rsidRDefault="005F0869" w:rsidP="00082D7D">
            <w:pPr>
              <w:pStyle w:val="ListParagraph"/>
              <w:numPr>
                <w:ilvl w:val="0"/>
                <w:numId w:val="6"/>
              </w:numPr>
              <w:ind w:left="229" w:hanging="180"/>
              <w:rPr>
                <w:rFonts w:eastAsia="SimSun"/>
                <w:bCs/>
                <w:sz w:val="16"/>
                <w:szCs w:val="16"/>
                <w:u w:val="single"/>
                <w:lang w:eastAsia="zh-CN"/>
              </w:rPr>
            </w:pPr>
            <w:r>
              <w:rPr>
                <w:rFonts w:eastAsia="SimSun"/>
                <w:bCs/>
                <w:sz w:val="16"/>
                <w:szCs w:val="16"/>
                <w:lang w:eastAsia="zh-CN"/>
              </w:rPr>
              <w:t>Lower initial ASIA impairment score (</w:t>
            </w:r>
            <w:r w:rsidRPr="006412EE">
              <w:rPr>
                <w:rFonts w:eastAsia="SimSun"/>
                <w:bCs/>
                <w:i/>
                <w:sz w:val="16"/>
                <w:szCs w:val="16"/>
                <w:lang w:eastAsia="zh-CN"/>
              </w:rPr>
              <w:t>P &lt; .01</w:t>
            </w:r>
            <w:r>
              <w:rPr>
                <w:rFonts w:eastAsia="SimSun"/>
                <w:bCs/>
                <w:sz w:val="16"/>
                <w:szCs w:val="16"/>
                <w:lang w:eastAsia="zh-CN"/>
              </w:rPr>
              <w:t>)</w:t>
            </w:r>
          </w:p>
          <w:p w14:paraId="3333182C" w14:textId="77777777" w:rsidR="005F0869" w:rsidRPr="004A33D3" w:rsidRDefault="005F0869" w:rsidP="00082D7D">
            <w:pPr>
              <w:pStyle w:val="ListParagraph"/>
              <w:numPr>
                <w:ilvl w:val="0"/>
                <w:numId w:val="6"/>
              </w:numPr>
              <w:ind w:left="229" w:hanging="180"/>
              <w:rPr>
                <w:rFonts w:eastAsia="SimSun"/>
                <w:bCs/>
                <w:sz w:val="16"/>
                <w:szCs w:val="16"/>
                <w:u w:val="single"/>
                <w:lang w:eastAsia="zh-CN"/>
              </w:rPr>
            </w:pPr>
            <w:r>
              <w:rPr>
                <w:rFonts w:eastAsia="SimSun"/>
                <w:bCs/>
                <w:sz w:val="16"/>
                <w:szCs w:val="16"/>
                <w:lang w:eastAsia="zh-CN"/>
              </w:rPr>
              <w:t>Older age (</w:t>
            </w:r>
            <w:r w:rsidRPr="006412EE">
              <w:rPr>
                <w:rFonts w:eastAsia="SimSun"/>
                <w:bCs/>
                <w:i/>
                <w:sz w:val="16"/>
                <w:szCs w:val="16"/>
                <w:lang w:eastAsia="zh-CN"/>
              </w:rPr>
              <w:t>P &lt; .01</w:t>
            </w:r>
            <w:r>
              <w:rPr>
                <w:rFonts w:eastAsia="SimSun"/>
                <w:bCs/>
                <w:sz w:val="16"/>
                <w:szCs w:val="16"/>
                <w:lang w:eastAsia="zh-CN"/>
              </w:rPr>
              <w:t>)</w:t>
            </w:r>
          </w:p>
          <w:p w14:paraId="4A33281A" w14:textId="77777777" w:rsidR="005F0869" w:rsidRDefault="005F0869" w:rsidP="00082D7D">
            <w:pPr>
              <w:rPr>
                <w:rFonts w:eastAsia="SimSun"/>
                <w:bCs/>
                <w:sz w:val="16"/>
                <w:szCs w:val="16"/>
                <w:u w:val="single"/>
                <w:lang w:eastAsia="zh-CN"/>
              </w:rPr>
            </w:pPr>
          </w:p>
          <w:p w14:paraId="2796384D" w14:textId="77777777" w:rsidR="005F0869" w:rsidRPr="004A33D3" w:rsidRDefault="005F0869" w:rsidP="00082D7D">
            <w:pPr>
              <w:rPr>
                <w:rFonts w:eastAsia="SimSun"/>
                <w:bCs/>
                <w:sz w:val="16"/>
                <w:szCs w:val="16"/>
                <w:u w:val="single"/>
                <w:lang w:eastAsia="zh-CN"/>
              </w:rPr>
            </w:pPr>
            <w:r>
              <w:rPr>
                <w:rFonts w:eastAsia="SimSun"/>
                <w:bCs/>
                <w:sz w:val="16"/>
                <w:szCs w:val="16"/>
                <w:u w:val="single"/>
                <w:lang w:eastAsia="zh-CN"/>
              </w:rPr>
              <w:t>Predictors of functional dependence at 1 year (logistic regression):</w:t>
            </w:r>
          </w:p>
          <w:p w14:paraId="48FAA70E" w14:textId="77777777" w:rsidR="005F0869" w:rsidRPr="004A33D3" w:rsidRDefault="005F0869" w:rsidP="00082D7D">
            <w:pPr>
              <w:pStyle w:val="ListParagraph"/>
              <w:numPr>
                <w:ilvl w:val="0"/>
                <w:numId w:val="6"/>
              </w:numPr>
              <w:ind w:left="229" w:hanging="180"/>
              <w:rPr>
                <w:rFonts w:eastAsia="SimSun"/>
                <w:bCs/>
                <w:sz w:val="16"/>
                <w:szCs w:val="16"/>
                <w:u w:val="single"/>
                <w:lang w:eastAsia="zh-CN"/>
              </w:rPr>
            </w:pPr>
            <w:r>
              <w:rPr>
                <w:rFonts w:eastAsia="SimSun"/>
                <w:bCs/>
                <w:sz w:val="16"/>
                <w:szCs w:val="16"/>
                <w:lang w:eastAsia="zh-CN"/>
              </w:rPr>
              <w:t>Initial ASIA motor score ≤ 50 (</w:t>
            </w:r>
            <w:r w:rsidRPr="006412EE">
              <w:rPr>
                <w:rFonts w:eastAsia="SimSun"/>
                <w:bCs/>
                <w:i/>
                <w:sz w:val="16"/>
                <w:szCs w:val="16"/>
                <w:lang w:eastAsia="zh-CN"/>
              </w:rPr>
              <w:t>P &lt; .01</w:t>
            </w:r>
            <w:r>
              <w:rPr>
                <w:rFonts w:eastAsia="SimSun"/>
                <w:bCs/>
                <w:sz w:val="16"/>
                <w:szCs w:val="16"/>
                <w:lang w:eastAsia="zh-CN"/>
              </w:rPr>
              <w:t>)</w:t>
            </w:r>
          </w:p>
          <w:p w14:paraId="52E7B00F" w14:textId="77777777" w:rsidR="005F0869" w:rsidRPr="004A33D3" w:rsidRDefault="005F0869" w:rsidP="00082D7D">
            <w:pPr>
              <w:pStyle w:val="ListParagraph"/>
              <w:numPr>
                <w:ilvl w:val="0"/>
                <w:numId w:val="6"/>
              </w:numPr>
              <w:ind w:left="229" w:hanging="180"/>
              <w:rPr>
                <w:rFonts w:eastAsia="SimSun"/>
                <w:bCs/>
                <w:sz w:val="16"/>
                <w:szCs w:val="16"/>
                <w:u w:val="single"/>
                <w:lang w:eastAsia="zh-CN"/>
              </w:rPr>
            </w:pPr>
            <w:r>
              <w:rPr>
                <w:rFonts w:eastAsia="SimSun"/>
                <w:bCs/>
                <w:sz w:val="16"/>
                <w:szCs w:val="16"/>
                <w:lang w:eastAsia="zh-CN"/>
              </w:rPr>
              <w:t>Lower initial ASIA impairment score (</w:t>
            </w:r>
            <w:r w:rsidRPr="006412EE">
              <w:rPr>
                <w:rFonts w:eastAsia="SimSun"/>
                <w:bCs/>
                <w:i/>
                <w:sz w:val="16"/>
                <w:szCs w:val="16"/>
                <w:lang w:eastAsia="zh-CN"/>
              </w:rPr>
              <w:t>P &lt; .01</w:t>
            </w:r>
            <w:r>
              <w:rPr>
                <w:rFonts w:eastAsia="SimSun"/>
                <w:bCs/>
                <w:sz w:val="16"/>
                <w:szCs w:val="16"/>
                <w:lang w:eastAsia="zh-CN"/>
              </w:rPr>
              <w:t>)</w:t>
            </w:r>
          </w:p>
          <w:p w14:paraId="1D59FF7A" w14:textId="77777777" w:rsidR="005F0869" w:rsidRPr="007C6480" w:rsidRDefault="005F0869" w:rsidP="00082D7D">
            <w:pPr>
              <w:pStyle w:val="ListParagraph"/>
              <w:numPr>
                <w:ilvl w:val="0"/>
                <w:numId w:val="6"/>
              </w:numPr>
              <w:ind w:left="229" w:hanging="180"/>
              <w:rPr>
                <w:rFonts w:eastAsia="SimSun"/>
                <w:bCs/>
                <w:sz w:val="16"/>
                <w:szCs w:val="16"/>
                <w:u w:val="single"/>
                <w:lang w:eastAsia="zh-CN"/>
              </w:rPr>
            </w:pPr>
            <w:r>
              <w:rPr>
                <w:rFonts w:eastAsia="SimSun"/>
                <w:bCs/>
                <w:sz w:val="16"/>
                <w:szCs w:val="16"/>
                <w:lang w:eastAsia="zh-CN"/>
              </w:rPr>
              <w:t>Older age (</w:t>
            </w:r>
            <w:r w:rsidRPr="006412EE">
              <w:rPr>
                <w:rFonts w:eastAsia="SimSun"/>
                <w:bCs/>
                <w:i/>
                <w:sz w:val="16"/>
                <w:szCs w:val="16"/>
                <w:lang w:eastAsia="zh-CN"/>
              </w:rPr>
              <w:t>P &lt; .01</w:t>
            </w:r>
            <w:r>
              <w:rPr>
                <w:rFonts w:eastAsia="SimSun"/>
                <w:bCs/>
                <w:sz w:val="16"/>
                <w:szCs w:val="16"/>
                <w:lang w:eastAsia="zh-CN"/>
              </w:rPr>
              <w:t>)</w:t>
            </w:r>
          </w:p>
        </w:tc>
      </w:tr>
    </w:tbl>
    <w:p w14:paraId="4C8F4A4C" w14:textId="77777777" w:rsidR="005F0869" w:rsidRDefault="005F0869" w:rsidP="005F0869">
      <w:pPr>
        <w:rPr>
          <w:sz w:val="18"/>
          <w:szCs w:val="18"/>
          <w:highlight w:val="yellow"/>
        </w:rPr>
      </w:pPr>
    </w:p>
    <w:p w14:paraId="30222F7C" w14:textId="77777777" w:rsidR="005F0869" w:rsidRDefault="005F0869" w:rsidP="005F0869">
      <w:pPr>
        <w:rPr>
          <w:sz w:val="18"/>
          <w:szCs w:val="18"/>
          <w:highlight w:val="yellow"/>
        </w:rPr>
      </w:pPr>
    </w:p>
    <w:p w14:paraId="2A8474C6" w14:textId="77777777" w:rsidR="005F0869" w:rsidRDefault="005F0869" w:rsidP="005F0869">
      <w:pPr>
        <w:rPr>
          <w:sz w:val="18"/>
          <w:szCs w:val="18"/>
          <w:highlight w:val="yellow"/>
        </w:rPr>
      </w:pPr>
    </w:p>
    <w:p w14:paraId="3680A9C5" w14:textId="77777777" w:rsidR="005F0869" w:rsidRDefault="005F0869" w:rsidP="005F0869">
      <w:pPr>
        <w:rPr>
          <w:sz w:val="18"/>
          <w:szCs w:val="18"/>
          <w:highlight w:val="yellow"/>
        </w:rPr>
      </w:pPr>
    </w:p>
    <w:p w14:paraId="00FDBC3E" w14:textId="77777777" w:rsidR="005F0869" w:rsidRDefault="005F0869" w:rsidP="005F0869">
      <w:pPr>
        <w:rPr>
          <w:sz w:val="18"/>
          <w:szCs w:val="18"/>
          <w:highlight w:val="yellow"/>
        </w:rPr>
      </w:pPr>
    </w:p>
    <w:p w14:paraId="212B498D" w14:textId="77777777" w:rsidR="005F0869" w:rsidRDefault="005F0869" w:rsidP="005F0869">
      <w:pPr>
        <w:rPr>
          <w:sz w:val="18"/>
          <w:szCs w:val="18"/>
          <w:highlight w:val="yellow"/>
        </w:rPr>
      </w:pPr>
    </w:p>
    <w:p w14:paraId="14B17474" w14:textId="77777777" w:rsidR="005F0869" w:rsidRDefault="005F0869" w:rsidP="005F0869">
      <w:pPr>
        <w:rPr>
          <w:sz w:val="18"/>
          <w:szCs w:val="18"/>
          <w:highlight w:val="yellow"/>
        </w:rPr>
      </w:pPr>
    </w:p>
    <w:p w14:paraId="76CD3707" w14:textId="77777777" w:rsidR="005F0869" w:rsidRDefault="005F0869" w:rsidP="005F0869">
      <w:pPr>
        <w:rPr>
          <w:sz w:val="18"/>
          <w:szCs w:val="18"/>
          <w:highlight w:val="yellow"/>
        </w:rPr>
      </w:pPr>
    </w:p>
    <w:p w14:paraId="06FE661F" w14:textId="77777777" w:rsidR="00111DF9" w:rsidRDefault="00111DF9" w:rsidP="005F0869">
      <w:pPr>
        <w:rPr>
          <w:sz w:val="18"/>
          <w:szCs w:val="18"/>
        </w:rPr>
      </w:pPr>
    </w:p>
    <w:p w14:paraId="68A063BD" w14:textId="77777777" w:rsidR="00111DF9" w:rsidRDefault="00111DF9" w:rsidP="005F0869">
      <w:pPr>
        <w:rPr>
          <w:sz w:val="18"/>
          <w:szCs w:val="18"/>
        </w:rPr>
      </w:pPr>
    </w:p>
    <w:p w14:paraId="6C1F3781" w14:textId="77777777" w:rsidR="00111DF9" w:rsidRDefault="00111DF9" w:rsidP="005F0869">
      <w:pPr>
        <w:rPr>
          <w:sz w:val="18"/>
          <w:szCs w:val="18"/>
        </w:rPr>
      </w:pPr>
    </w:p>
    <w:p w14:paraId="04A134A5" w14:textId="77777777" w:rsidR="00111DF9" w:rsidRDefault="00111DF9" w:rsidP="005F0869">
      <w:pPr>
        <w:rPr>
          <w:sz w:val="18"/>
          <w:szCs w:val="18"/>
        </w:rPr>
      </w:pPr>
    </w:p>
    <w:p w14:paraId="39C50888" w14:textId="77777777" w:rsidR="005F0869" w:rsidRDefault="005F0869" w:rsidP="005F0869">
      <w:pPr>
        <w:rPr>
          <w:sz w:val="18"/>
          <w:szCs w:val="18"/>
        </w:rPr>
      </w:pPr>
      <w:r w:rsidRPr="00F6621B">
        <w:rPr>
          <w:sz w:val="18"/>
          <w:szCs w:val="18"/>
        </w:rPr>
        <w:t>ASIA = American Spinal Injury Association</w:t>
      </w:r>
      <w:r>
        <w:rPr>
          <w:sz w:val="18"/>
          <w:szCs w:val="18"/>
        </w:rPr>
        <w:t xml:space="preserve">; CI = confidence interval; FIM = functional independence measure; MCC = maximum canal compromise; </w:t>
      </w:r>
      <w:r w:rsidRPr="00F6621B">
        <w:rPr>
          <w:sz w:val="18"/>
          <w:szCs w:val="18"/>
        </w:rPr>
        <w:t xml:space="preserve">MRI = magnetic resonance imaging; </w:t>
      </w:r>
      <w:r>
        <w:rPr>
          <w:sz w:val="18"/>
          <w:szCs w:val="18"/>
        </w:rPr>
        <w:t xml:space="preserve">MSCC = maximum spinal cord compression; </w:t>
      </w:r>
      <w:r w:rsidRPr="00F6621B">
        <w:rPr>
          <w:sz w:val="18"/>
          <w:szCs w:val="18"/>
        </w:rPr>
        <w:t xml:space="preserve">NR = not reported; </w:t>
      </w:r>
      <w:r>
        <w:rPr>
          <w:sz w:val="18"/>
          <w:szCs w:val="18"/>
        </w:rPr>
        <w:t>OR = odds ratio; SCI = spinal cord injury</w:t>
      </w:r>
    </w:p>
    <w:p w14:paraId="55451967" w14:textId="472C735F" w:rsidR="005F0869" w:rsidRPr="0026621B" w:rsidRDefault="005F0869" w:rsidP="005F0869">
      <w:pPr>
        <w:rPr>
          <w:sz w:val="18"/>
          <w:szCs w:val="18"/>
        </w:rPr>
      </w:pPr>
      <w:r w:rsidRPr="0026621B">
        <w:rPr>
          <w:sz w:val="18"/>
          <w:szCs w:val="18"/>
        </w:rPr>
        <w:t>*</w:t>
      </w:r>
      <w:r w:rsidR="000135A8">
        <w:rPr>
          <w:sz w:val="18"/>
          <w:szCs w:val="18"/>
        </w:rPr>
        <w:t xml:space="preserve"> Only reported outcome measures</w:t>
      </w:r>
      <w:r w:rsidRPr="0026621B">
        <w:rPr>
          <w:sz w:val="18"/>
          <w:szCs w:val="18"/>
        </w:rPr>
        <w:t xml:space="preserve"> related to study question</w:t>
      </w:r>
    </w:p>
    <w:p w14:paraId="56EC781B" w14:textId="0F52E30C" w:rsidR="005F0869" w:rsidRDefault="005F0869" w:rsidP="005F0869">
      <w:pPr>
        <w:rPr>
          <w:sz w:val="18"/>
          <w:szCs w:val="18"/>
        </w:rPr>
      </w:pPr>
      <w:r w:rsidRPr="0026621B">
        <w:rPr>
          <w:sz w:val="18"/>
          <w:szCs w:val="18"/>
        </w:rPr>
        <w:t>† p&lt;.05</w:t>
      </w:r>
      <w:r>
        <w:rPr>
          <w:sz w:val="18"/>
          <w:szCs w:val="18"/>
        </w:rPr>
        <w:t>; significant results as reported by the authors based upon multivariate regression analyses, adjusted for baseline neurologic status.</w:t>
      </w:r>
    </w:p>
    <w:p w14:paraId="48C88F08" w14:textId="05E812BF" w:rsidR="005F0869" w:rsidRDefault="005F0869" w:rsidP="005F0869">
      <w:pPr>
        <w:rPr>
          <w:sz w:val="18"/>
          <w:szCs w:val="18"/>
        </w:rPr>
      </w:pPr>
      <w:r w:rsidRPr="00845456">
        <w:rPr>
          <w:sz w:val="18"/>
          <w:szCs w:val="18"/>
        </w:rPr>
        <w:t>‡</w:t>
      </w:r>
      <w:r w:rsidRPr="00122FA1">
        <w:rPr>
          <w:sz w:val="18"/>
          <w:szCs w:val="18"/>
        </w:rPr>
        <w:t xml:space="preserve"> </w:t>
      </w:r>
      <w:proofErr w:type="spellStart"/>
      <w:r>
        <w:rPr>
          <w:sz w:val="18"/>
          <w:szCs w:val="18"/>
        </w:rPr>
        <w:t>Aarabi</w:t>
      </w:r>
      <w:proofErr w:type="spellEnd"/>
      <w:r>
        <w:rPr>
          <w:sz w:val="18"/>
          <w:szCs w:val="18"/>
        </w:rPr>
        <w:t xml:space="preserve"> (2011): </w:t>
      </w:r>
      <w:r w:rsidRPr="00032832">
        <w:rPr>
          <w:i/>
          <w:sz w:val="18"/>
          <w:szCs w:val="18"/>
        </w:rPr>
        <w:t>MCC</w:t>
      </w:r>
      <w:r w:rsidRPr="00122FA1">
        <w:rPr>
          <w:sz w:val="18"/>
          <w:szCs w:val="18"/>
        </w:rPr>
        <w:t xml:space="preserve"> = {1 - Di/ [1/2(Da + Db)]} × 100, </w:t>
      </w:r>
      <w:r w:rsidR="000135A8">
        <w:rPr>
          <w:sz w:val="18"/>
          <w:szCs w:val="18"/>
        </w:rPr>
        <w:t>where</w:t>
      </w:r>
      <w:r w:rsidRPr="00122FA1">
        <w:rPr>
          <w:sz w:val="18"/>
          <w:szCs w:val="18"/>
        </w:rPr>
        <w:t xml:space="preserve"> Di is the midsagittal diameter of the spinal canal at the point of maximum compression, Da is th</w:t>
      </w:r>
      <w:r w:rsidR="000135A8">
        <w:rPr>
          <w:sz w:val="18"/>
          <w:szCs w:val="18"/>
        </w:rPr>
        <w:t>e diameter of the spinal canal one</w:t>
      </w:r>
      <w:r w:rsidRPr="00122FA1">
        <w:rPr>
          <w:sz w:val="18"/>
          <w:szCs w:val="18"/>
        </w:rPr>
        <w:t xml:space="preserve"> segment above the highest level of spinal stenosis, and Db is th</w:t>
      </w:r>
      <w:r w:rsidR="000135A8">
        <w:rPr>
          <w:sz w:val="18"/>
          <w:szCs w:val="18"/>
        </w:rPr>
        <w:t>e diameter of the spinal canal one</w:t>
      </w:r>
      <w:r w:rsidRPr="00122FA1">
        <w:rPr>
          <w:sz w:val="18"/>
          <w:szCs w:val="18"/>
        </w:rPr>
        <w:t xml:space="preserve"> segment below the l</w:t>
      </w:r>
      <w:r>
        <w:rPr>
          <w:sz w:val="18"/>
          <w:szCs w:val="18"/>
        </w:rPr>
        <w:t xml:space="preserve">owest level of spinal stenosis. </w:t>
      </w:r>
      <w:r w:rsidRPr="00A158FE">
        <w:rPr>
          <w:i/>
          <w:sz w:val="18"/>
          <w:szCs w:val="18"/>
        </w:rPr>
        <w:t>MSCC</w:t>
      </w:r>
      <w:r w:rsidRPr="00122FA1">
        <w:rPr>
          <w:sz w:val="18"/>
          <w:szCs w:val="18"/>
        </w:rPr>
        <w:t xml:space="preserve"> = {1 - di/ [1/2(da + </w:t>
      </w:r>
      <w:proofErr w:type="spellStart"/>
      <w:r w:rsidRPr="00122FA1">
        <w:rPr>
          <w:sz w:val="18"/>
          <w:szCs w:val="18"/>
        </w:rPr>
        <w:t>db</w:t>
      </w:r>
      <w:proofErr w:type="spellEnd"/>
      <w:r w:rsidRPr="00122FA1">
        <w:rPr>
          <w:sz w:val="18"/>
          <w:szCs w:val="18"/>
        </w:rPr>
        <w:t xml:space="preserve">)]} × 100, </w:t>
      </w:r>
      <w:r w:rsidR="000135A8">
        <w:rPr>
          <w:sz w:val="18"/>
          <w:szCs w:val="18"/>
        </w:rPr>
        <w:t>where</w:t>
      </w:r>
      <w:r w:rsidRPr="00122FA1">
        <w:rPr>
          <w:sz w:val="18"/>
          <w:szCs w:val="18"/>
        </w:rPr>
        <w:t xml:space="preserve"> da is the diameter of the spinal cord at a normal segment above the highest level of spinal stenosis, </w:t>
      </w:r>
      <w:proofErr w:type="spellStart"/>
      <w:r w:rsidRPr="00122FA1">
        <w:rPr>
          <w:sz w:val="18"/>
          <w:szCs w:val="18"/>
        </w:rPr>
        <w:t>db</w:t>
      </w:r>
      <w:proofErr w:type="spellEnd"/>
      <w:r w:rsidRPr="00122FA1">
        <w:rPr>
          <w:sz w:val="18"/>
          <w:szCs w:val="18"/>
        </w:rPr>
        <w:t xml:space="preserve"> is t</w:t>
      </w:r>
      <w:r w:rsidR="000135A8">
        <w:rPr>
          <w:sz w:val="18"/>
          <w:szCs w:val="18"/>
        </w:rPr>
        <w:t>he diameter of the spinal cord one</w:t>
      </w:r>
      <w:r w:rsidRPr="00122FA1">
        <w:rPr>
          <w:sz w:val="18"/>
          <w:szCs w:val="18"/>
        </w:rPr>
        <w:t xml:space="preserve"> segment below the lowest level of stenosis, and di is the diameter of the spinal cord at</w:t>
      </w:r>
      <w:r>
        <w:rPr>
          <w:sz w:val="18"/>
          <w:szCs w:val="18"/>
        </w:rPr>
        <w:t xml:space="preserve"> the level of maximum stenosis. </w:t>
      </w:r>
      <w:r w:rsidRPr="00A158FE">
        <w:rPr>
          <w:i/>
          <w:sz w:val="18"/>
          <w:szCs w:val="18"/>
        </w:rPr>
        <w:t>Manual dexterity level</w:t>
      </w:r>
      <w:r>
        <w:rPr>
          <w:sz w:val="18"/>
          <w:szCs w:val="18"/>
        </w:rPr>
        <w:t xml:space="preserve"> was defined as the patient’s own perception of dexterity and skill in </w:t>
      </w:r>
      <w:r w:rsidR="00F574F5">
        <w:rPr>
          <w:sz w:val="18"/>
          <w:szCs w:val="18"/>
        </w:rPr>
        <w:t>the following tasks</w:t>
      </w:r>
      <w:r>
        <w:rPr>
          <w:sz w:val="18"/>
          <w:szCs w:val="18"/>
        </w:rPr>
        <w:t xml:space="preserve">: 1) using a keyboard, 2) playing a musical instrument, 3) buttoning his/her shirt, 4) grooming, and 5) writing. </w:t>
      </w:r>
      <w:proofErr w:type="spellStart"/>
      <w:r w:rsidRPr="00A0098E">
        <w:rPr>
          <w:i/>
          <w:sz w:val="18"/>
          <w:szCs w:val="18"/>
        </w:rPr>
        <w:t>Dysesthetic</w:t>
      </w:r>
      <w:proofErr w:type="spellEnd"/>
      <w:r w:rsidRPr="00A0098E">
        <w:rPr>
          <w:i/>
          <w:sz w:val="18"/>
          <w:szCs w:val="18"/>
        </w:rPr>
        <w:t xml:space="preserve"> pain level</w:t>
      </w:r>
      <w:r>
        <w:rPr>
          <w:sz w:val="18"/>
          <w:szCs w:val="18"/>
        </w:rPr>
        <w:t xml:space="preserve"> was a subjective rating on a 0 to 10 analog scale.</w:t>
      </w:r>
    </w:p>
    <w:p w14:paraId="5123FCF9" w14:textId="040D62BE" w:rsidR="005F0869" w:rsidRDefault="005F0869" w:rsidP="005F0869">
      <w:pPr>
        <w:tabs>
          <w:tab w:val="left" w:pos="6210"/>
        </w:tabs>
        <w:rPr>
          <w:sz w:val="18"/>
          <w:szCs w:val="18"/>
        </w:rPr>
      </w:pPr>
      <w:r w:rsidRPr="0026621B">
        <w:rPr>
          <w:sz w:val="18"/>
          <w:szCs w:val="18"/>
        </w:rPr>
        <w:t>§</w:t>
      </w:r>
      <w:r>
        <w:rPr>
          <w:sz w:val="18"/>
          <w:szCs w:val="18"/>
        </w:rPr>
        <w:t xml:space="preserve"> Flanders (1996): </w:t>
      </w:r>
      <w:r>
        <w:rPr>
          <w:i/>
          <w:sz w:val="18"/>
          <w:szCs w:val="18"/>
        </w:rPr>
        <w:t>Extremity m</w:t>
      </w:r>
      <w:r w:rsidRPr="00A0098E">
        <w:rPr>
          <w:i/>
          <w:sz w:val="18"/>
          <w:szCs w:val="18"/>
        </w:rPr>
        <w:t>otor function</w:t>
      </w:r>
      <w:r>
        <w:rPr>
          <w:sz w:val="18"/>
          <w:szCs w:val="18"/>
        </w:rPr>
        <w:t xml:space="preserve"> was assessed by testing </w:t>
      </w:r>
      <w:r w:rsidR="00F574F5">
        <w:rPr>
          <w:sz w:val="18"/>
          <w:szCs w:val="18"/>
        </w:rPr>
        <w:t xml:space="preserve">key </w:t>
      </w:r>
      <w:r>
        <w:rPr>
          <w:sz w:val="18"/>
          <w:szCs w:val="18"/>
        </w:rPr>
        <w:t xml:space="preserve">individual muscles in each of the upper and lower extremities. Each muscle received a score of 0 to 5 for a total possible motor index score of 50 for upper extremity function and 40 for lower extremity function. </w:t>
      </w:r>
      <w:r w:rsidRPr="00A0098E">
        <w:rPr>
          <w:i/>
          <w:sz w:val="18"/>
          <w:szCs w:val="18"/>
        </w:rPr>
        <w:t>Minimally useful motor function</w:t>
      </w:r>
      <w:r>
        <w:rPr>
          <w:sz w:val="18"/>
          <w:szCs w:val="18"/>
        </w:rPr>
        <w:t xml:space="preserve"> in an individual muscle was defined as a score of 3 or better on the 5-point manual muscle test. A score of 3 represents the ability for active movement with a full range of motion against gravity. </w:t>
      </w:r>
    </w:p>
    <w:p w14:paraId="6CACB8D7" w14:textId="1091C813" w:rsidR="005F0869" w:rsidRPr="00122FA1" w:rsidRDefault="005F0869" w:rsidP="005F0869">
      <w:pPr>
        <w:rPr>
          <w:rFonts w:eastAsiaTheme="minorHAnsi"/>
          <w:sz w:val="18"/>
          <w:szCs w:val="18"/>
        </w:rPr>
      </w:pPr>
      <w:r>
        <w:rPr>
          <w:sz w:val="18"/>
          <w:szCs w:val="18"/>
        </w:rPr>
        <w:t xml:space="preserve">** </w:t>
      </w:r>
      <w:proofErr w:type="spellStart"/>
      <w:r>
        <w:rPr>
          <w:rFonts w:eastAsiaTheme="minorHAnsi"/>
          <w:sz w:val="18"/>
          <w:szCs w:val="18"/>
        </w:rPr>
        <w:t>Miyanji</w:t>
      </w:r>
      <w:proofErr w:type="spellEnd"/>
      <w:r>
        <w:rPr>
          <w:rFonts w:eastAsiaTheme="minorHAnsi"/>
          <w:sz w:val="18"/>
          <w:szCs w:val="18"/>
        </w:rPr>
        <w:t xml:space="preserve"> (2007): </w:t>
      </w:r>
      <w:r w:rsidRPr="00985D54">
        <w:rPr>
          <w:rFonts w:eastAsiaTheme="minorHAnsi"/>
          <w:i/>
          <w:sz w:val="18"/>
          <w:szCs w:val="18"/>
        </w:rPr>
        <w:t>MCC/MSCC</w:t>
      </w:r>
      <w:r>
        <w:rPr>
          <w:rFonts w:eastAsiaTheme="minorHAnsi"/>
          <w:sz w:val="18"/>
          <w:szCs w:val="18"/>
        </w:rPr>
        <w:t xml:space="preserve"> was defined a</w:t>
      </w:r>
      <w:r w:rsidRPr="00985D54">
        <w:rPr>
          <w:sz w:val="18"/>
          <w:szCs w:val="18"/>
        </w:rPr>
        <w:t>s</w:t>
      </w:r>
      <w:r>
        <w:rPr>
          <w:sz w:val="18"/>
          <w:szCs w:val="18"/>
        </w:rPr>
        <w:t xml:space="preserve"> described by </w:t>
      </w:r>
      <w:proofErr w:type="spellStart"/>
      <w:r w:rsidRPr="00122FA1">
        <w:rPr>
          <w:sz w:val="18"/>
          <w:szCs w:val="18"/>
        </w:rPr>
        <w:t>Fehlings</w:t>
      </w:r>
      <w:proofErr w:type="spellEnd"/>
      <w:r w:rsidRPr="00122FA1">
        <w:rPr>
          <w:sz w:val="18"/>
          <w:szCs w:val="18"/>
        </w:rPr>
        <w:t xml:space="preserve"> MG, Rao SC, </w:t>
      </w:r>
      <w:proofErr w:type="spellStart"/>
      <w:r w:rsidRPr="00122FA1">
        <w:rPr>
          <w:sz w:val="18"/>
          <w:szCs w:val="18"/>
        </w:rPr>
        <w:t>Tator</w:t>
      </w:r>
      <w:proofErr w:type="spellEnd"/>
      <w:r w:rsidRPr="00122FA1">
        <w:rPr>
          <w:sz w:val="18"/>
          <w:szCs w:val="18"/>
        </w:rPr>
        <w:t xml:space="preserve"> CH, et al. The optimal radiologic method for assessing spinal canal compromise and cord compression in patients with cervical spinal cord injury. Part II: Results of a multicenter study. Spine 1999;24 (6):605-613.</w:t>
      </w:r>
      <w:r>
        <w:rPr>
          <w:sz w:val="18"/>
          <w:szCs w:val="18"/>
        </w:rPr>
        <w:t xml:space="preserve"> </w:t>
      </w:r>
      <w:r w:rsidRPr="002A18D1">
        <w:rPr>
          <w:i/>
          <w:sz w:val="18"/>
          <w:szCs w:val="18"/>
        </w:rPr>
        <w:t>Soft-tissue</w:t>
      </w:r>
      <w:r>
        <w:rPr>
          <w:sz w:val="18"/>
          <w:szCs w:val="18"/>
        </w:rPr>
        <w:t xml:space="preserve"> </w:t>
      </w:r>
      <w:r w:rsidRPr="002A18D1">
        <w:rPr>
          <w:i/>
          <w:sz w:val="18"/>
          <w:szCs w:val="18"/>
        </w:rPr>
        <w:t>injury</w:t>
      </w:r>
      <w:r>
        <w:rPr>
          <w:sz w:val="18"/>
          <w:szCs w:val="18"/>
        </w:rPr>
        <w:t xml:space="preserve"> was defined as an </w:t>
      </w:r>
      <w:r w:rsidRPr="00122FA1">
        <w:rPr>
          <w:sz w:val="18"/>
          <w:szCs w:val="18"/>
        </w:rPr>
        <w:t xml:space="preserve">increased signal intensity of the </w:t>
      </w:r>
      <w:proofErr w:type="spellStart"/>
      <w:r w:rsidRPr="00122FA1">
        <w:rPr>
          <w:sz w:val="18"/>
          <w:szCs w:val="18"/>
        </w:rPr>
        <w:t>perivertebral</w:t>
      </w:r>
      <w:proofErr w:type="spellEnd"/>
      <w:r w:rsidRPr="00122FA1">
        <w:rPr>
          <w:sz w:val="18"/>
          <w:szCs w:val="18"/>
        </w:rPr>
        <w:t xml:space="preserve"> tissues on T2-weighted images</w:t>
      </w:r>
      <w:r>
        <w:rPr>
          <w:sz w:val="18"/>
          <w:szCs w:val="18"/>
        </w:rPr>
        <w:t xml:space="preserve">. </w:t>
      </w:r>
      <w:r>
        <w:rPr>
          <w:i/>
          <w:sz w:val="18"/>
          <w:szCs w:val="18"/>
        </w:rPr>
        <w:t>Spinal cord l</w:t>
      </w:r>
      <w:r w:rsidRPr="002A18D1">
        <w:rPr>
          <w:i/>
          <w:sz w:val="18"/>
          <w:szCs w:val="18"/>
        </w:rPr>
        <w:t>esion length</w:t>
      </w:r>
      <w:r>
        <w:rPr>
          <w:sz w:val="18"/>
          <w:szCs w:val="18"/>
        </w:rPr>
        <w:t xml:space="preserve"> was </w:t>
      </w:r>
      <w:r w:rsidRPr="00122FA1">
        <w:rPr>
          <w:rFonts w:eastAsiaTheme="minorHAnsi"/>
          <w:sz w:val="18"/>
          <w:szCs w:val="18"/>
        </w:rPr>
        <w:t>defined as the distance between the most cephalic and the most caudal extent of the cord signal intensity change</w:t>
      </w:r>
      <w:r>
        <w:rPr>
          <w:rFonts w:eastAsiaTheme="minorHAnsi"/>
          <w:sz w:val="18"/>
          <w:szCs w:val="18"/>
        </w:rPr>
        <w:t xml:space="preserve"> on T2-weighted images.</w:t>
      </w:r>
    </w:p>
    <w:p w14:paraId="393C0EE3" w14:textId="0AA2C4C4" w:rsidR="005F0869" w:rsidRPr="00836B0E" w:rsidRDefault="005F0869" w:rsidP="005F0869">
      <w:pPr>
        <w:rPr>
          <w:sz w:val="18"/>
          <w:szCs w:val="18"/>
        </w:rPr>
      </w:pPr>
      <w:r w:rsidRPr="00122FA1">
        <w:rPr>
          <w:sz w:val="18"/>
          <w:szCs w:val="18"/>
        </w:rPr>
        <w:t xml:space="preserve">†† </w:t>
      </w:r>
      <w:r>
        <w:rPr>
          <w:rFonts w:eastAsiaTheme="minorHAnsi"/>
          <w:sz w:val="18"/>
          <w:szCs w:val="18"/>
        </w:rPr>
        <w:t xml:space="preserve">Shepard (1999): </w:t>
      </w:r>
      <w:r w:rsidRPr="00836B0E">
        <w:rPr>
          <w:i/>
          <w:sz w:val="18"/>
          <w:szCs w:val="18"/>
        </w:rPr>
        <w:t>Pin prick/light touch score</w:t>
      </w:r>
      <w:r>
        <w:rPr>
          <w:i/>
          <w:sz w:val="18"/>
          <w:szCs w:val="18"/>
        </w:rPr>
        <w:t xml:space="preserve"> </w:t>
      </w:r>
      <w:r>
        <w:rPr>
          <w:sz w:val="18"/>
          <w:szCs w:val="18"/>
        </w:rPr>
        <w:t>was determined as follows: 29</w:t>
      </w:r>
      <w:r>
        <w:rPr>
          <w:rFonts w:eastAsiaTheme="minorHAnsi"/>
          <w:sz w:val="18"/>
          <w:szCs w:val="18"/>
        </w:rPr>
        <w:t xml:space="preserve"> spinal cord segments were</w:t>
      </w:r>
      <w:r w:rsidRPr="00122FA1">
        <w:rPr>
          <w:rFonts w:eastAsiaTheme="minorHAnsi"/>
          <w:sz w:val="18"/>
          <w:szCs w:val="18"/>
        </w:rPr>
        <w:t xml:space="preserve"> tested bilaterally for response to pin prick and light touch, </w:t>
      </w:r>
      <w:r>
        <w:rPr>
          <w:rFonts w:eastAsiaTheme="minorHAnsi"/>
          <w:sz w:val="18"/>
          <w:szCs w:val="18"/>
        </w:rPr>
        <w:t xml:space="preserve">each of which </w:t>
      </w:r>
      <w:r w:rsidRPr="00122FA1">
        <w:rPr>
          <w:rFonts w:eastAsiaTheme="minorHAnsi"/>
          <w:sz w:val="18"/>
          <w:szCs w:val="18"/>
        </w:rPr>
        <w:t xml:space="preserve">were scored at 1=absent, 2=dysfunctional and 3=normal. Sensory scores ranged from a total score of 87 </w:t>
      </w:r>
      <w:r w:rsidR="00651D79">
        <w:rPr>
          <w:rFonts w:eastAsiaTheme="minorHAnsi"/>
          <w:sz w:val="18"/>
          <w:szCs w:val="18"/>
        </w:rPr>
        <w:t>(</w:t>
      </w:r>
      <w:r w:rsidRPr="00122FA1">
        <w:rPr>
          <w:rFonts w:eastAsiaTheme="minorHAnsi"/>
          <w:sz w:val="18"/>
          <w:szCs w:val="18"/>
        </w:rPr>
        <w:t>normal response</w:t>
      </w:r>
      <w:r w:rsidR="00651D79">
        <w:rPr>
          <w:rFonts w:eastAsiaTheme="minorHAnsi"/>
          <w:sz w:val="18"/>
          <w:szCs w:val="18"/>
        </w:rPr>
        <w:t>)</w:t>
      </w:r>
      <w:r w:rsidRPr="00122FA1">
        <w:rPr>
          <w:rFonts w:eastAsiaTheme="minorHAnsi"/>
          <w:sz w:val="18"/>
          <w:szCs w:val="18"/>
        </w:rPr>
        <w:t xml:space="preserve"> to a score of 29 </w:t>
      </w:r>
      <w:r w:rsidR="00651D79">
        <w:rPr>
          <w:rFonts w:eastAsiaTheme="minorHAnsi"/>
          <w:sz w:val="18"/>
          <w:szCs w:val="18"/>
        </w:rPr>
        <w:t>(</w:t>
      </w:r>
      <w:r w:rsidRPr="00122FA1">
        <w:rPr>
          <w:rFonts w:eastAsiaTheme="minorHAnsi"/>
          <w:sz w:val="18"/>
          <w:szCs w:val="18"/>
        </w:rPr>
        <w:t>no response in any segment</w:t>
      </w:r>
      <w:r w:rsidR="00651D79">
        <w:rPr>
          <w:rFonts w:eastAsiaTheme="minorHAnsi"/>
          <w:sz w:val="18"/>
          <w:szCs w:val="18"/>
        </w:rPr>
        <w:t>)</w:t>
      </w:r>
      <w:r w:rsidRPr="00122FA1">
        <w:rPr>
          <w:rFonts w:eastAsiaTheme="minorHAnsi"/>
          <w:sz w:val="18"/>
          <w:szCs w:val="18"/>
        </w:rPr>
        <w:t xml:space="preserve">. Responses for the right side were summed, unless some cord segments could not be tested, in which case </w:t>
      </w:r>
      <w:r w:rsidR="00651D79">
        <w:rPr>
          <w:rFonts w:eastAsiaTheme="minorHAnsi"/>
          <w:sz w:val="18"/>
          <w:szCs w:val="18"/>
        </w:rPr>
        <w:t>responses for the</w:t>
      </w:r>
      <w:r w:rsidRPr="00122FA1">
        <w:rPr>
          <w:rFonts w:eastAsiaTheme="minorHAnsi"/>
          <w:sz w:val="18"/>
          <w:szCs w:val="18"/>
        </w:rPr>
        <w:t xml:space="preserve"> left side </w:t>
      </w:r>
      <w:r w:rsidR="00651D79">
        <w:rPr>
          <w:rFonts w:eastAsiaTheme="minorHAnsi"/>
          <w:sz w:val="18"/>
          <w:szCs w:val="18"/>
        </w:rPr>
        <w:t>were</w:t>
      </w:r>
      <w:r w:rsidRPr="00122FA1">
        <w:rPr>
          <w:rFonts w:eastAsiaTheme="minorHAnsi"/>
          <w:sz w:val="18"/>
          <w:szCs w:val="18"/>
        </w:rPr>
        <w:t xml:space="preserve"> used. </w:t>
      </w:r>
      <w:r w:rsidRPr="00836B0E">
        <w:rPr>
          <w:rFonts w:eastAsiaTheme="minorHAnsi"/>
          <w:i/>
          <w:sz w:val="18"/>
          <w:szCs w:val="18"/>
        </w:rPr>
        <w:t>Motor function score</w:t>
      </w:r>
      <w:r>
        <w:rPr>
          <w:rFonts w:eastAsiaTheme="minorHAnsi"/>
          <w:sz w:val="18"/>
          <w:szCs w:val="18"/>
        </w:rPr>
        <w:t xml:space="preserve"> </w:t>
      </w:r>
      <w:r w:rsidRPr="00122FA1">
        <w:rPr>
          <w:rFonts w:eastAsiaTheme="minorHAnsi"/>
          <w:sz w:val="18"/>
          <w:szCs w:val="18"/>
        </w:rPr>
        <w:t>was determined by</w:t>
      </w:r>
      <w:r w:rsidR="00651D79">
        <w:rPr>
          <w:rFonts w:eastAsiaTheme="minorHAnsi"/>
          <w:sz w:val="18"/>
          <w:szCs w:val="18"/>
        </w:rPr>
        <w:t xml:space="preserve"> bilaterally</w:t>
      </w:r>
      <w:r w:rsidRPr="00122FA1">
        <w:rPr>
          <w:rFonts w:eastAsiaTheme="minorHAnsi"/>
          <w:sz w:val="18"/>
          <w:szCs w:val="18"/>
        </w:rPr>
        <w:t xml:space="preserve"> measuring fourteen muscle roots, with 0=no contraction, 1=flicker/trace of contraction, 2=active movement without antigravity, 3=active movement with antigravity, 4=active movement against resistance, and normal=5. The responses for the right side were summed and ranged from 0 to 70.</w:t>
      </w:r>
    </w:p>
    <w:p w14:paraId="5013DAD4" w14:textId="79254CAC" w:rsidR="005F0869" w:rsidRPr="00D246C6" w:rsidRDefault="005F0869" w:rsidP="005F0869">
      <w:pPr>
        <w:rPr>
          <w:rFonts w:eastAsiaTheme="minorHAnsi"/>
          <w:sz w:val="18"/>
          <w:szCs w:val="18"/>
        </w:rPr>
      </w:pPr>
      <w:r w:rsidRPr="00845456">
        <w:rPr>
          <w:sz w:val="18"/>
          <w:szCs w:val="18"/>
        </w:rPr>
        <w:t>‡‡</w:t>
      </w:r>
      <w:r>
        <w:rPr>
          <w:sz w:val="18"/>
          <w:szCs w:val="18"/>
        </w:rPr>
        <w:t xml:space="preserve">Wilson (2012): </w:t>
      </w:r>
      <w:r w:rsidRPr="006264DF">
        <w:rPr>
          <w:sz w:val="18"/>
          <w:szCs w:val="18"/>
        </w:rPr>
        <w:t xml:space="preserve">The </w:t>
      </w:r>
      <w:r w:rsidRPr="00D246C6">
        <w:rPr>
          <w:i/>
          <w:sz w:val="18"/>
          <w:szCs w:val="18"/>
        </w:rPr>
        <w:t>FIM motor score</w:t>
      </w:r>
      <w:r w:rsidRPr="006264DF">
        <w:rPr>
          <w:sz w:val="18"/>
          <w:szCs w:val="18"/>
        </w:rPr>
        <w:t xml:space="preserve"> consists of 13 items that assess </w:t>
      </w:r>
      <w:r w:rsidR="00651D79">
        <w:rPr>
          <w:sz w:val="18"/>
          <w:szCs w:val="18"/>
        </w:rPr>
        <w:t>function</w:t>
      </w:r>
      <w:r w:rsidRPr="006264DF">
        <w:rPr>
          <w:sz w:val="18"/>
          <w:szCs w:val="18"/>
        </w:rPr>
        <w:t xml:space="preserve"> across four different domains </w:t>
      </w:r>
      <w:r>
        <w:rPr>
          <w:sz w:val="18"/>
          <w:szCs w:val="18"/>
        </w:rPr>
        <w:t>of</w:t>
      </w:r>
      <w:r w:rsidRPr="006264DF">
        <w:rPr>
          <w:sz w:val="18"/>
          <w:szCs w:val="18"/>
        </w:rPr>
        <w:t xml:space="preserve"> self-care, sphincter control, transfers, and locomotion. The performance level for each item is strictly defined and ranges in value from 1–7, where 1 indicates complete dependence in an activity, and a score of 6 or greater indicates that a patient is capable of performing that activity independently, without supervision or help. The result is a discrete outcome variable with a minimum value of 13 and a maximum value of 91, with a larger value implying superior functional status.</w:t>
      </w:r>
      <w:r>
        <w:rPr>
          <w:sz w:val="18"/>
          <w:szCs w:val="18"/>
        </w:rPr>
        <w:t xml:space="preserve"> </w:t>
      </w:r>
      <w:r>
        <w:rPr>
          <w:i/>
          <w:sz w:val="18"/>
          <w:szCs w:val="18"/>
        </w:rPr>
        <w:t xml:space="preserve">Functional </w:t>
      </w:r>
      <w:r w:rsidRPr="00D246C6">
        <w:rPr>
          <w:i/>
          <w:sz w:val="18"/>
          <w:szCs w:val="18"/>
        </w:rPr>
        <w:t>dependence</w:t>
      </w:r>
      <w:r>
        <w:rPr>
          <w:sz w:val="18"/>
          <w:szCs w:val="18"/>
        </w:rPr>
        <w:t xml:space="preserve"> was a dichotomous variable defined as having achieved/not achieved ≥ 6 for all 13 FIM score items.</w:t>
      </w:r>
    </w:p>
    <w:p w14:paraId="24BED1FB" w14:textId="77777777" w:rsidR="005F0869" w:rsidRDefault="005F0869" w:rsidP="005F0869">
      <w:pPr>
        <w:rPr>
          <w:sz w:val="18"/>
          <w:szCs w:val="18"/>
        </w:rPr>
      </w:pPr>
    </w:p>
    <w:p w14:paraId="0875EF5C" w14:textId="77777777" w:rsidR="00E20F88" w:rsidRDefault="00E20F88" w:rsidP="005F0869">
      <w:pPr>
        <w:rPr>
          <w:sz w:val="18"/>
          <w:szCs w:val="18"/>
        </w:rPr>
      </w:pPr>
    </w:p>
    <w:p w14:paraId="2F6C610F" w14:textId="77777777" w:rsidR="00E20F88" w:rsidRDefault="00E20F88" w:rsidP="005F0869">
      <w:pPr>
        <w:rPr>
          <w:sz w:val="18"/>
          <w:szCs w:val="18"/>
        </w:rPr>
      </w:pPr>
    </w:p>
    <w:p w14:paraId="6BD43E9C" w14:textId="77777777" w:rsidR="00E20F88" w:rsidRDefault="00E20F88" w:rsidP="005F0869">
      <w:pPr>
        <w:rPr>
          <w:sz w:val="18"/>
          <w:szCs w:val="18"/>
        </w:rPr>
      </w:pPr>
    </w:p>
    <w:p w14:paraId="4872CF6C" w14:textId="77777777" w:rsidR="00E20F88" w:rsidRDefault="00E20F88" w:rsidP="005F0869">
      <w:pPr>
        <w:rPr>
          <w:sz w:val="18"/>
          <w:szCs w:val="18"/>
        </w:rPr>
      </w:pPr>
    </w:p>
    <w:p w14:paraId="478A514A" w14:textId="77777777" w:rsidR="005F0869" w:rsidRDefault="005F0869" w:rsidP="005F0869">
      <w:pPr>
        <w:rPr>
          <w:i/>
          <w:sz w:val="18"/>
          <w:szCs w:val="18"/>
        </w:rPr>
      </w:pPr>
    </w:p>
    <w:p w14:paraId="3B0C1AEB" w14:textId="736464C4" w:rsidR="005F0869" w:rsidRPr="00C61CB7" w:rsidRDefault="005F0869" w:rsidP="0086086A">
      <w:pPr>
        <w:outlineLvl w:val="0"/>
        <w:rPr>
          <w:b/>
        </w:rPr>
      </w:pPr>
      <w:r>
        <w:rPr>
          <w:b/>
        </w:rPr>
        <w:lastRenderedPageBreak/>
        <w:t xml:space="preserve">Key Question 2: </w:t>
      </w:r>
      <w:r w:rsidR="00FC5048">
        <w:rPr>
          <w:b/>
        </w:rPr>
        <w:t>Association between</w:t>
      </w:r>
      <w:r w:rsidRPr="00C61CB7">
        <w:rPr>
          <w:b/>
        </w:rPr>
        <w:t xml:space="preserve"> </w:t>
      </w:r>
      <w:r>
        <w:rPr>
          <w:b/>
        </w:rPr>
        <w:t xml:space="preserve">MRI </w:t>
      </w:r>
      <w:r w:rsidRPr="00C61CB7">
        <w:rPr>
          <w:b/>
        </w:rPr>
        <w:t xml:space="preserve">spinal cord lesion </w:t>
      </w:r>
      <w:r>
        <w:rPr>
          <w:b/>
        </w:rPr>
        <w:t>characteristics, length and pattern</w:t>
      </w:r>
      <w:r w:rsidR="00FC5048">
        <w:rPr>
          <w:b/>
        </w:rPr>
        <w:t xml:space="preserve"> and</w:t>
      </w:r>
      <w:r>
        <w:rPr>
          <w:b/>
        </w:rPr>
        <w:t xml:space="preserve"> neurologic </w:t>
      </w:r>
      <w:r w:rsidRPr="00C61CB7">
        <w:rPr>
          <w:b/>
        </w:rPr>
        <w:t>ou</w:t>
      </w:r>
      <w:r w:rsidR="00FC5048">
        <w:rPr>
          <w:b/>
        </w:rPr>
        <w:t xml:space="preserve">tcomes: results from </w:t>
      </w:r>
      <w:r w:rsidRPr="00C61CB7">
        <w:rPr>
          <w:b/>
        </w:rPr>
        <w:t>studies</w:t>
      </w:r>
      <w:r w:rsidR="00C67D90">
        <w:rPr>
          <w:b/>
        </w:rPr>
        <w:t xml:space="preserve"> that</w:t>
      </w:r>
      <w:r>
        <w:rPr>
          <w:b/>
        </w:rPr>
        <w:t xml:space="preserve"> adjusted for baseline neurologic status </w:t>
      </w:r>
    </w:p>
    <w:p w14:paraId="513C0F59" w14:textId="77777777" w:rsidR="005F0869" w:rsidRPr="00C61CB7" w:rsidRDefault="005F0869" w:rsidP="005F0869">
      <w:pPr>
        <w:rPr>
          <w:b/>
        </w:rPr>
      </w:pPr>
    </w:p>
    <w:tbl>
      <w:tblPr>
        <w:tblW w:w="14490" w:type="dxa"/>
        <w:tblInd w:w="-1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70"/>
        <w:gridCol w:w="900"/>
        <w:gridCol w:w="810"/>
        <w:gridCol w:w="990"/>
        <w:gridCol w:w="2970"/>
        <w:gridCol w:w="1440"/>
        <w:gridCol w:w="1440"/>
        <w:gridCol w:w="1260"/>
        <w:gridCol w:w="1080"/>
        <w:gridCol w:w="1170"/>
        <w:gridCol w:w="1260"/>
      </w:tblGrid>
      <w:tr w:rsidR="005F0869" w:rsidRPr="00B75EC5" w14:paraId="357370E7" w14:textId="77777777" w:rsidTr="00082D7D">
        <w:trPr>
          <w:trHeight w:val="504"/>
        </w:trPr>
        <w:tc>
          <w:tcPr>
            <w:tcW w:w="1170" w:type="dxa"/>
            <w:shd w:val="clear" w:color="auto" w:fill="D9D9D9" w:themeFill="background1" w:themeFillShade="D9"/>
            <w:vAlign w:val="center"/>
          </w:tcPr>
          <w:p w14:paraId="08259FF4" w14:textId="77777777" w:rsidR="005F0869" w:rsidRDefault="005F0869" w:rsidP="00082D7D">
            <w:pPr>
              <w:jc w:val="center"/>
              <w:rPr>
                <w:b/>
                <w:bCs/>
                <w:sz w:val="18"/>
                <w:szCs w:val="18"/>
              </w:rPr>
            </w:pPr>
          </w:p>
        </w:tc>
        <w:tc>
          <w:tcPr>
            <w:tcW w:w="900" w:type="dxa"/>
            <w:shd w:val="clear" w:color="auto" w:fill="D9D9D9" w:themeFill="background1" w:themeFillShade="D9"/>
            <w:vAlign w:val="center"/>
          </w:tcPr>
          <w:p w14:paraId="26760638" w14:textId="77777777" w:rsidR="005F0869" w:rsidRDefault="005F0869" w:rsidP="00082D7D">
            <w:pPr>
              <w:jc w:val="center"/>
              <w:rPr>
                <w:b/>
                <w:bCs/>
                <w:sz w:val="18"/>
                <w:szCs w:val="18"/>
              </w:rPr>
            </w:pPr>
            <w:r>
              <w:rPr>
                <w:b/>
                <w:bCs/>
                <w:sz w:val="18"/>
                <w:szCs w:val="18"/>
              </w:rPr>
              <w:t>Author (year)</w:t>
            </w:r>
          </w:p>
        </w:tc>
        <w:tc>
          <w:tcPr>
            <w:tcW w:w="810" w:type="dxa"/>
            <w:shd w:val="clear" w:color="auto" w:fill="D9D9D9" w:themeFill="background1" w:themeFillShade="D9"/>
            <w:vAlign w:val="center"/>
          </w:tcPr>
          <w:p w14:paraId="18D95D20" w14:textId="77777777" w:rsidR="005F0869" w:rsidRDefault="005F0869" w:rsidP="00082D7D">
            <w:pPr>
              <w:jc w:val="center"/>
              <w:rPr>
                <w:b/>
                <w:bCs/>
                <w:sz w:val="18"/>
                <w:szCs w:val="18"/>
              </w:rPr>
            </w:pPr>
            <w:r>
              <w:rPr>
                <w:b/>
                <w:bCs/>
                <w:sz w:val="18"/>
                <w:szCs w:val="18"/>
              </w:rPr>
              <w:t>Risk of Bias</w:t>
            </w:r>
          </w:p>
        </w:tc>
        <w:tc>
          <w:tcPr>
            <w:tcW w:w="990" w:type="dxa"/>
            <w:shd w:val="clear" w:color="auto" w:fill="D9D9D9" w:themeFill="background1" w:themeFillShade="D9"/>
            <w:vAlign w:val="center"/>
          </w:tcPr>
          <w:p w14:paraId="65D652BD" w14:textId="77777777" w:rsidR="005F0869" w:rsidRPr="00B75EC5" w:rsidRDefault="005F0869" w:rsidP="00082D7D">
            <w:pPr>
              <w:jc w:val="center"/>
              <w:rPr>
                <w:b/>
                <w:bCs/>
                <w:sz w:val="18"/>
                <w:szCs w:val="18"/>
              </w:rPr>
            </w:pPr>
            <w:r w:rsidRPr="00B75EC5">
              <w:rPr>
                <w:b/>
                <w:bCs/>
                <w:sz w:val="18"/>
                <w:szCs w:val="18"/>
              </w:rPr>
              <w:t>Follow-up dura</w:t>
            </w:r>
            <w:r>
              <w:rPr>
                <w:b/>
                <w:bCs/>
                <w:sz w:val="18"/>
                <w:szCs w:val="18"/>
              </w:rPr>
              <w:t>tion</w:t>
            </w:r>
          </w:p>
        </w:tc>
        <w:tc>
          <w:tcPr>
            <w:tcW w:w="2970" w:type="dxa"/>
            <w:shd w:val="clear" w:color="auto" w:fill="D9D9D9" w:themeFill="background1" w:themeFillShade="D9"/>
            <w:vAlign w:val="center"/>
          </w:tcPr>
          <w:p w14:paraId="6A310CC0" w14:textId="77777777" w:rsidR="005F0869" w:rsidRPr="00B75EC5" w:rsidRDefault="005F0869" w:rsidP="00082D7D">
            <w:pPr>
              <w:jc w:val="center"/>
              <w:rPr>
                <w:b/>
                <w:bCs/>
                <w:sz w:val="18"/>
                <w:szCs w:val="18"/>
              </w:rPr>
            </w:pPr>
            <w:r>
              <w:rPr>
                <w:b/>
                <w:bCs/>
                <w:sz w:val="18"/>
                <w:szCs w:val="18"/>
              </w:rPr>
              <w:t>Potential prognostic factors</w:t>
            </w:r>
          </w:p>
        </w:tc>
        <w:tc>
          <w:tcPr>
            <w:tcW w:w="7650" w:type="dxa"/>
            <w:gridSpan w:val="6"/>
            <w:shd w:val="clear" w:color="auto" w:fill="D9D9D9" w:themeFill="background1" w:themeFillShade="D9"/>
            <w:vAlign w:val="center"/>
          </w:tcPr>
          <w:p w14:paraId="76C317C2" w14:textId="77777777" w:rsidR="005F0869" w:rsidRPr="00B75EC5" w:rsidRDefault="005F0869" w:rsidP="00082D7D">
            <w:pPr>
              <w:jc w:val="center"/>
              <w:rPr>
                <w:b/>
                <w:bCs/>
                <w:sz w:val="18"/>
                <w:szCs w:val="18"/>
              </w:rPr>
            </w:pPr>
            <w:r>
              <w:rPr>
                <w:b/>
                <w:bCs/>
                <w:sz w:val="18"/>
                <w:szCs w:val="18"/>
              </w:rPr>
              <w:t>Outcome measures*</w:t>
            </w:r>
          </w:p>
        </w:tc>
      </w:tr>
      <w:tr w:rsidR="005F0869" w:rsidRPr="00B75EC5" w14:paraId="51658202" w14:textId="77777777" w:rsidTr="00082D7D">
        <w:trPr>
          <w:cantSplit/>
          <w:trHeight w:val="20"/>
        </w:trPr>
        <w:tc>
          <w:tcPr>
            <w:tcW w:w="6840" w:type="dxa"/>
            <w:gridSpan w:val="5"/>
            <w:tcBorders>
              <w:bottom w:val="single" w:sz="4" w:space="0" w:color="auto"/>
            </w:tcBorders>
          </w:tcPr>
          <w:p w14:paraId="28BF1879" w14:textId="77777777" w:rsidR="005F0869" w:rsidRPr="001D4D10" w:rsidRDefault="005F0869" w:rsidP="00082D7D">
            <w:pPr>
              <w:rPr>
                <w:sz w:val="16"/>
                <w:szCs w:val="16"/>
              </w:rPr>
            </w:pPr>
          </w:p>
        </w:tc>
        <w:tc>
          <w:tcPr>
            <w:tcW w:w="1440" w:type="dxa"/>
            <w:tcBorders>
              <w:bottom w:val="single" w:sz="4" w:space="0" w:color="auto"/>
            </w:tcBorders>
            <w:shd w:val="clear" w:color="auto" w:fill="F2F2F2" w:themeFill="background1" w:themeFillShade="F2"/>
            <w:vAlign w:val="center"/>
          </w:tcPr>
          <w:p w14:paraId="461AA988" w14:textId="77777777" w:rsidR="005F0869" w:rsidRPr="00684008" w:rsidRDefault="005F0869" w:rsidP="00082D7D">
            <w:pPr>
              <w:jc w:val="center"/>
              <w:rPr>
                <w:bCs/>
                <w:i/>
                <w:sz w:val="16"/>
                <w:szCs w:val="16"/>
              </w:rPr>
            </w:pPr>
            <w:r w:rsidRPr="00684008">
              <w:rPr>
                <w:bCs/>
                <w:i/>
                <w:sz w:val="16"/>
                <w:szCs w:val="16"/>
              </w:rPr>
              <w:t>Worse neurologic recovery (ASIA motor score)</w:t>
            </w:r>
          </w:p>
        </w:tc>
        <w:tc>
          <w:tcPr>
            <w:tcW w:w="1440" w:type="dxa"/>
            <w:tcBorders>
              <w:bottom w:val="single" w:sz="4" w:space="0" w:color="auto"/>
            </w:tcBorders>
            <w:shd w:val="clear" w:color="auto" w:fill="F2F2F2" w:themeFill="background1" w:themeFillShade="F2"/>
            <w:vAlign w:val="center"/>
          </w:tcPr>
          <w:p w14:paraId="07E69C81" w14:textId="77777777" w:rsidR="005F0869" w:rsidRPr="00684008" w:rsidRDefault="005F0869" w:rsidP="00082D7D">
            <w:pPr>
              <w:jc w:val="center"/>
              <w:rPr>
                <w:bCs/>
                <w:i/>
                <w:sz w:val="16"/>
                <w:szCs w:val="16"/>
              </w:rPr>
            </w:pPr>
            <w:r w:rsidRPr="00684008">
              <w:rPr>
                <w:bCs/>
                <w:i/>
                <w:sz w:val="16"/>
                <w:szCs w:val="16"/>
              </w:rPr>
              <w:t>Retaining complete SCI (ASIA impairment scale, grade A)</w:t>
            </w:r>
          </w:p>
        </w:tc>
        <w:tc>
          <w:tcPr>
            <w:tcW w:w="1260" w:type="dxa"/>
            <w:tcBorders>
              <w:bottom w:val="single" w:sz="4" w:space="0" w:color="auto"/>
            </w:tcBorders>
            <w:shd w:val="clear" w:color="auto" w:fill="F2F2F2" w:themeFill="background1" w:themeFillShade="F2"/>
            <w:vAlign w:val="center"/>
          </w:tcPr>
          <w:p w14:paraId="350EA907" w14:textId="77777777" w:rsidR="005F0869" w:rsidRPr="00684008" w:rsidRDefault="005F0869" w:rsidP="00082D7D">
            <w:pPr>
              <w:jc w:val="center"/>
              <w:rPr>
                <w:bCs/>
                <w:i/>
                <w:sz w:val="16"/>
                <w:szCs w:val="16"/>
              </w:rPr>
            </w:pPr>
            <w:r w:rsidRPr="00684008">
              <w:rPr>
                <w:bCs/>
                <w:i/>
                <w:sz w:val="16"/>
                <w:szCs w:val="16"/>
              </w:rPr>
              <w:t xml:space="preserve">Poor neurologic </w:t>
            </w:r>
            <w:r>
              <w:rPr>
                <w:bCs/>
                <w:i/>
                <w:sz w:val="16"/>
                <w:szCs w:val="16"/>
              </w:rPr>
              <w:t>recovery</w:t>
            </w:r>
            <w:r w:rsidRPr="00342ABB">
              <w:rPr>
                <w:sz w:val="16"/>
                <w:szCs w:val="16"/>
              </w:rPr>
              <w:t>††</w:t>
            </w:r>
            <w:r w:rsidRPr="00684008">
              <w:rPr>
                <w:bCs/>
                <w:i/>
                <w:sz w:val="16"/>
                <w:szCs w:val="16"/>
              </w:rPr>
              <w:t xml:space="preserve"> (Frankel </w:t>
            </w:r>
            <w:r>
              <w:rPr>
                <w:bCs/>
                <w:i/>
                <w:sz w:val="16"/>
                <w:szCs w:val="16"/>
              </w:rPr>
              <w:t>grade</w:t>
            </w:r>
            <w:r w:rsidRPr="00684008">
              <w:rPr>
                <w:bCs/>
                <w:i/>
                <w:sz w:val="16"/>
                <w:szCs w:val="16"/>
              </w:rPr>
              <w:t>)</w:t>
            </w:r>
          </w:p>
        </w:tc>
        <w:tc>
          <w:tcPr>
            <w:tcW w:w="1080" w:type="dxa"/>
            <w:tcBorders>
              <w:bottom w:val="single" w:sz="4" w:space="0" w:color="auto"/>
            </w:tcBorders>
            <w:shd w:val="clear" w:color="auto" w:fill="F2F2F2" w:themeFill="background1" w:themeFillShade="F2"/>
            <w:vAlign w:val="center"/>
          </w:tcPr>
          <w:p w14:paraId="0E7732CF" w14:textId="77777777" w:rsidR="005F0869" w:rsidRPr="00684008" w:rsidRDefault="005F0869" w:rsidP="00082D7D">
            <w:pPr>
              <w:jc w:val="center"/>
              <w:rPr>
                <w:bCs/>
                <w:i/>
                <w:sz w:val="16"/>
                <w:szCs w:val="16"/>
              </w:rPr>
            </w:pPr>
            <w:r w:rsidRPr="00684008">
              <w:rPr>
                <w:bCs/>
                <w:i/>
                <w:sz w:val="16"/>
                <w:szCs w:val="16"/>
              </w:rPr>
              <w:t>Worse motor function recovery</w:t>
            </w:r>
            <w:r w:rsidRPr="00342ABB">
              <w:rPr>
                <w:sz w:val="16"/>
                <w:szCs w:val="16"/>
              </w:rPr>
              <w:t>‡‡</w:t>
            </w:r>
          </w:p>
        </w:tc>
        <w:tc>
          <w:tcPr>
            <w:tcW w:w="1170" w:type="dxa"/>
            <w:tcBorders>
              <w:bottom w:val="single" w:sz="4" w:space="0" w:color="auto"/>
            </w:tcBorders>
            <w:shd w:val="clear" w:color="auto" w:fill="F2F2F2" w:themeFill="background1" w:themeFillShade="F2"/>
            <w:vAlign w:val="center"/>
          </w:tcPr>
          <w:p w14:paraId="0DE4EAB2" w14:textId="77777777" w:rsidR="005F0869" w:rsidRPr="001D4D10" w:rsidRDefault="005F0869" w:rsidP="00082D7D">
            <w:pPr>
              <w:jc w:val="center"/>
              <w:rPr>
                <w:bCs/>
                <w:i/>
                <w:sz w:val="16"/>
                <w:szCs w:val="16"/>
              </w:rPr>
            </w:pPr>
            <w:r>
              <w:rPr>
                <w:bCs/>
                <w:i/>
                <w:sz w:val="16"/>
                <w:szCs w:val="16"/>
              </w:rPr>
              <w:t>Worse pin prick recovery</w:t>
            </w:r>
            <w:r w:rsidRPr="00342ABB">
              <w:rPr>
                <w:sz w:val="16"/>
                <w:szCs w:val="16"/>
              </w:rPr>
              <w:t>‡‡</w:t>
            </w:r>
          </w:p>
        </w:tc>
        <w:tc>
          <w:tcPr>
            <w:tcW w:w="1260" w:type="dxa"/>
            <w:tcBorders>
              <w:bottom w:val="single" w:sz="4" w:space="0" w:color="auto"/>
            </w:tcBorders>
            <w:shd w:val="clear" w:color="auto" w:fill="F2F2F2" w:themeFill="background1" w:themeFillShade="F2"/>
            <w:vAlign w:val="center"/>
          </w:tcPr>
          <w:p w14:paraId="220C6AAF" w14:textId="77777777" w:rsidR="005F0869" w:rsidRPr="001D4D10" w:rsidRDefault="005F0869" w:rsidP="00082D7D">
            <w:pPr>
              <w:jc w:val="center"/>
              <w:rPr>
                <w:bCs/>
                <w:i/>
                <w:sz w:val="16"/>
                <w:szCs w:val="16"/>
              </w:rPr>
            </w:pPr>
            <w:r>
              <w:rPr>
                <w:bCs/>
                <w:i/>
                <w:sz w:val="16"/>
                <w:szCs w:val="16"/>
              </w:rPr>
              <w:t>Worse light touch recovery</w:t>
            </w:r>
            <w:r w:rsidRPr="00342ABB">
              <w:rPr>
                <w:sz w:val="16"/>
                <w:szCs w:val="16"/>
              </w:rPr>
              <w:t>‡‡</w:t>
            </w:r>
          </w:p>
        </w:tc>
      </w:tr>
      <w:tr w:rsidR="005F0869" w:rsidRPr="00B75EC5" w14:paraId="20C0F753" w14:textId="77777777" w:rsidTr="00082D7D">
        <w:trPr>
          <w:cantSplit/>
          <w:trHeight w:val="20"/>
        </w:trPr>
        <w:tc>
          <w:tcPr>
            <w:tcW w:w="1170" w:type="dxa"/>
            <w:vMerge w:val="restart"/>
            <w:tcBorders>
              <w:top w:val="single" w:sz="4" w:space="0" w:color="auto"/>
              <w:left w:val="single" w:sz="8" w:space="0" w:color="auto"/>
            </w:tcBorders>
            <w:vAlign w:val="center"/>
          </w:tcPr>
          <w:p w14:paraId="3E3956AD" w14:textId="77777777" w:rsidR="005F0869" w:rsidRPr="00AE1AE7" w:rsidRDefault="005F0869" w:rsidP="00082D7D">
            <w:pPr>
              <w:jc w:val="center"/>
              <w:rPr>
                <w:b/>
                <w:bCs/>
                <w:i/>
                <w:iCs/>
                <w:sz w:val="16"/>
                <w:szCs w:val="16"/>
              </w:rPr>
            </w:pPr>
            <w:r w:rsidRPr="00AE1AE7">
              <w:rPr>
                <w:b/>
                <w:bCs/>
                <w:i/>
                <w:iCs/>
                <w:sz w:val="16"/>
                <w:szCs w:val="16"/>
              </w:rPr>
              <w:t>Radiographic</w:t>
            </w:r>
          </w:p>
        </w:tc>
        <w:tc>
          <w:tcPr>
            <w:tcW w:w="900" w:type="dxa"/>
            <w:vMerge w:val="restart"/>
            <w:tcBorders>
              <w:top w:val="single" w:sz="4" w:space="0" w:color="auto"/>
            </w:tcBorders>
            <w:vAlign w:val="center"/>
          </w:tcPr>
          <w:p w14:paraId="38BEFD6B" w14:textId="77777777" w:rsidR="005F0869" w:rsidRPr="00684008" w:rsidRDefault="005F0869" w:rsidP="00082D7D">
            <w:pPr>
              <w:jc w:val="center"/>
              <w:rPr>
                <w:bCs/>
                <w:iCs/>
                <w:sz w:val="16"/>
                <w:szCs w:val="16"/>
              </w:rPr>
            </w:pPr>
            <w:proofErr w:type="spellStart"/>
            <w:r w:rsidRPr="00684008">
              <w:rPr>
                <w:bCs/>
                <w:iCs/>
                <w:sz w:val="16"/>
                <w:szCs w:val="16"/>
              </w:rPr>
              <w:t>Aarabi</w:t>
            </w:r>
            <w:proofErr w:type="spellEnd"/>
            <w:r w:rsidRPr="00684008">
              <w:rPr>
                <w:bCs/>
                <w:iCs/>
                <w:sz w:val="16"/>
                <w:szCs w:val="16"/>
              </w:rPr>
              <w:t xml:space="preserve"> (2011)</w:t>
            </w:r>
          </w:p>
        </w:tc>
        <w:tc>
          <w:tcPr>
            <w:tcW w:w="810" w:type="dxa"/>
            <w:vMerge w:val="restart"/>
            <w:tcBorders>
              <w:top w:val="single" w:sz="4" w:space="0" w:color="auto"/>
            </w:tcBorders>
            <w:vAlign w:val="center"/>
          </w:tcPr>
          <w:p w14:paraId="120CD228" w14:textId="77777777" w:rsidR="005F0869" w:rsidRPr="003A55CA" w:rsidRDefault="005F0869" w:rsidP="00082D7D">
            <w:pPr>
              <w:jc w:val="center"/>
              <w:rPr>
                <w:bCs/>
                <w:iCs/>
                <w:sz w:val="16"/>
                <w:szCs w:val="16"/>
              </w:rPr>
            </w:pPr>
            <w:r>
              <w:rPr>
                <w:bCs/>
                <w:iCs/>
                <w:sz w:val="16"/>
                <w:szCs w:val="16"/>
              </w:rPr>
              <w:t>Moderately low</w:t>
            </w:r>
          </w:p>
        </w:tc>
        <w:tc>
          <w:tcPr>
            <w:tcW w:w="990" w:type="dxa"/>
            <w:vMerge w:val="restart"/>
            <w:tcBorders>
              <w:top w:val="single" w:sz="4" w:space="0" w:color="auto"/>
            </w:tcBorders>
            <w:shd w:val="clear" w:color="auto" w:fill="auto"/>
            <w:vAlign w:val="center"/>
          </w:tcPr>
          <w:p w14:paraId="10E70BAC" w14:textId="77777777" w:rsidR="005F0869" w:rsidRPr="003A55CA" w:rsidRDefault="005F0869" w:rsidP="00082D7D">
            <w:pPr>
              <w:jc w:val="center"/>
              <w:rPr>
                <w:b/>
                <w:bCs/>
                <w:iCs/>
                <w:sz w:val="16"/>
                <w:szCs w:val="16"/>
              </w:rPr>
            </w:pPr>
            <w:r>
              <w:rPr>
                <w:sz w:val="16"/>
                <w:szCs w:val="16"/>
              </w:rPr>
              <w:t xml:space="preserve">Mean: </w:t>
            </w:r>
            <w:r w:rsidRPr="003A55CA">
              <w:rPr>
                <w:sz w:val="16"/>
                <w:szCs w:val="16"/>
              </w:rPr>
              <w:t xml:space="preserve">29.1 </w:t>
            </w:r>
            <w:r>
              <w:rPr>
                <w:sz w:val="16"/>
                <w:szCs w:val="16"/>
              </w:rPr>
              <w:t>± 27 months</w:t>
            </w:r>
          </w:p>
        </w:tc>
        <w:tc>
          <w:tcPr>
            <w:tcW w:w="2970" w:type="dxa"/>
            <w:tcBorders>
              <w:top w:val="single" w:sz="4" w:space="0" w:color="auto"/>
              <w:bottom w:val="dotted" w:sz="4" w:space="0" w:color="auto"/>
            </w:tcBorders>
            <w:shd w:val="clear" w:color="auto" w:fill="auto"/>
            <w:vAlign w:val="center"/>
          </w:tcPr>
          <w:p w14:paraId="0AB76F5F" w14:textId="77777777" w:rsidR="005F0869" w:rsidRPr="001D4D10" w:rsidRDefault="005F0869" w:rsidP="00082D7D">
            <w:pPr>
              <w:rPr>
                <w:sz w:val="16"/>
                <w:szCs w:val="16"/>
              </w:rPr>
            </w:pPr>
            <w:r>
              <w:rPr>
                <w:sz w:val="16"/>
                <w:szCs w:val="16"/>
              </w:rPr>
              <w:t>Lower</w:t>
            </w:r>
            <w:r w:rsidRPr="001D4D10">
              <w:rPr>
                <w:sz w:val="16"/>
                <w:szCs w:val="16"/>
              </w:rPr>
              <w:t xml:space="preserve"> MCC</w:t>
            </w:r>
            <w:r w:rsidRPr="00342ABB">
              <w:rPr>
                <w:sz w:val="16"/>
                <w:szCs w:val="16"/>
              </w:rPr>
              <w:t>†</w:t>
            </w:r>
          </w:p>
        </w:tc>
        <w:tc>
          <w:tcPr>
            <w:tcW w:w="1440" w:type="dxa"/>
            <w:tcBorders>
              <w:top w:val="single" w:sz="4" w:space="0" w:color="auto"/>
              <w:bottom w:val="dotted" w:sz="4" w:space="0" w:color="auto"/>
            </w:tcBorders>
            <w:shd w:val="clear" w:color="auto" w:fill="auto"/>
            <w:vAlign w:val="center"/>
          </w:tcPr>
          <w:p w14:paraId="3A385798" w14:textId="77777777" w:rsidR="005F0869" w:rsidRPr="00081618" w:rsidRDefault="005F0869" w:rsidP="00082D7D">
            <w:pPr>
              <w:jc w:val="center"/>
              <w:rPr>
                <w:bCs/>
                <w:i/>
                <w:sz w:val="16"/>
                <w:szCs w:val="16"/>
              </w:rPr>
            </w:pPr>
            <w:r w:rsidRPr="00081618">
              <w:rPr>
                <w:bCs/>
                <w:i/>
                <w:sz w:val="16"/>
                <w:szCs w:val="16"/>
              </w:rPr>
              <w:t>P = .02</w:t>
            </w:r>
          </w:p>
        </w:tc>
        <w:tc>
          <w:tcPr>
            <w:tcW w:w="1440" w:type="dxa"/>
            <w:tcBorders>
              <w:top w:val="single" w:sz="4" w:space="0" w:color="auto"/>
              <w:bottom w:val="dotted" w:sz="4" w:space="0" w:color="auto"/>
            </w:tcBorders>
          </w:tcPr>
          <w:p w14:paraId="1E853205" w14:textId="77777777" w:rsidR="005F0869" w:rsidRPr="001D4D10" w:rsidRDefault="005F0869" w:rsidP="00082D7D">
            <w:pPr>
              <w:jc w:val="center"/>
              <w:rPr>
                <w:bCs/>
                <w:sz w:val="16"/>
                <w:szCs w:val="16"/>
              </w:rPr>
            </w:pPr>
          </w:p>
        </w:tc>
        <w:tc>
          <w:tcPr>
            <w:tcW w:w="1260" w:type="dxa"/>
            <w:tcBorders>
              <w:top w:val="single" w:sz="4" w:space="0" w:color="auto"/>
              <w:bottom w:val="dotted" w:sz="4" w:space="0" w:color="auto"/>
            </w:tcBorders>
          </w:tcPr>
          <w:p w14:paraId="76DCAE73" w14:textId="77777777" w:rsidR="005F0869" w:rsidRPr="001D4D10" w:rsidRDefault="005F0869" w:rsidP="00082D7D">
            <w:pPr>
              <w:jc w:val="center"/>
              <w:rPr>
                <w:bCs/>
                <w:sz w:val="16"/>
                <w:szCs w:val="16"/>
              </w:rPr>
            </w:pPr>
          </w:p>
        </w:tc>
        <w:tc>
          <w:tcPr>
            <w:tcW w:w="1080" w:type="dxa"/>
            <w:tcBorders>
              <w:top w:val="single" w:sz="4" w:space="0" w:color="auto"/>
              <w:bottom w:val="dotted" w:sz="4" w:space="0" w:color="auto"/>
            </w:tcBorders>
            <w:shd w:val="clear" w:color="auto" w:fill="auto"/>
            <w:vAlign w:val="center"/>
          </w:tcPr>
          <w:p w14:paraId="0B1D5A4E" w14:textId="77777777" w:rsidR="005F0869" w:rsidRPr="001D4D10" w:rsidRDefault="005F0869" w:rsidP="00082D7D">
            <w:pPr>
              <w:jc w:val="center"/>
              <w:rPr>
                <w:bCs/>
                <w:sz w:val="16"/>
                <w:szCs w:val="16"/>
              </w:rPr>
            </w:pPr>
          </w:p>
        </w:tc>
        <w:tc>
          <w:tcPr>
            <w:tcW w:w="1170" w:type="dxa"/>
            <w:tcBorders>
              <w:top w:val="single" w:sz="4" w:space="0" w:color="auto"/>
              <w:bottom w:val="dotted" w:sz="4" w:space="0" w:color="auto"/>
            </w:tcBorders>
            <w:shd w:val="clear" w:color="auto" w:fill="auto"/>
            <w:vAlign w:val="center"/>
          </w:tcPr>
          <w:p w14:paraId="001E24CD" w14:textId="77777777" w:rsidR="005F0869" w:rsidRPr="001D4D10" w:rsidRDefault="005F0869" w:rsidP="00082D7D">
            <w:pPr>
              <w:jc w:val="center"/>
              <w:rPr>
                <w:bCs/>
                <w:i/>
                <w:sz w:val="16"/>
                <w:szCs w:val="16"/>
              </w:rPr>
            </w:pPr>
          </w:p>
        </w:tc>
        <w:tc>
          <w:tcPr>
            <w:tcW w:w="1260" w:type="dxa"/>
            <w:tcBorders>
              <w:top w:val="single" w:sz="4" w:space="0" w:color="auto"/>
              <w:bottom w:val="dotted" w:sz="4" w:space="0" w:color="auto"/>
            </w:tcBorders>
          </w:tcPr>
          <w:p w14:paraId="1F76845F" w14:textId="77777777" w:rsidR="005F0869" w:rsidRPr="001D4D10" w:rsidRDefault="005F0869" w:rsidP="00082D7D">
            <w:pPr>
              <w:jc w:val="center"/>
              <w:rPr>
                <w:bCs/>
                <w:i/>
                <w:sz w:val="16"/>
                <w:szCs w:val="16"/>
              </w:rPr>
            </w:pPr>
          </w:p>
        </w:tc>
      </w:tr>
      <w:tr w:rsidR="005F0869" w:rsidRPr="00B75EC5" w14:paraId="0D32193E" w14:textId="77777777" w:rsidTr="00082D7D">
        <w:trPr>
          <w:cantSplit/>
          <w:trHeight w:val="20"/>
        </w:trPr>
        <w:tc>
          <w:tcPr>
            <w:tcW w:w="1170" w:type="dxa"/>
            <w:vMerge/>
            <w:tcBorders>
              <w:left w:val="single" w:sz="8" w:space="0" w:color="auto"/>
            </w:tcBorders>
          </w:tcPr>
          <w:p w14:paraId="25DCDF9B" w14:textId="77777777" w:rsidR="005F0869" w:rsidRPr="001D4D10" w:rsidRDefault="005F0869" w:rsidP="00082D7D">
            <w:pPr>
              <w:jc w:val="center"/>
              <w:rPr>
                <w:b/>
                <w:bCs/>
                <w:i/>
                <w:iCs/>
                <w:sz w:val="16"/>
                <w:szCs w:val="16"/>
              </w:rPr>
            </w:pPr>
          </w:p>
        </w:tc>
        <w:tc>
          <w:tcPr>
            <w:tcW w:w="900" w:type="dxa"/>
            <w:vMerge/>
          </w:tcPr>
          <w:p w14:paraId="257AF67B" w14:textId="77777777" w:rsidR="005F0869" w:rsidRPr="001D4D10" w:rsidRDefault="005F0869" w:rsidP="00082D7D">
            <w:pPr>
              <w:jc w:val="center"/>
              <w:rPr>
                <w:b/>
                <w:bCs/>
                <w:i/>
                <w:iCs/>
                <w:sz w:val="16"/>
                <w:szCs w:val="16"/>
              </w:rPr>
            </w:pPr>
          </w:p>
        </w:tc>
        <w:tc>
          <w:tcPr>
            <w:tcW w:w="810" w:type="dxa"/>
            <w:vMerge/>
          </w:tcPr>
          <w:p w14:paraId="794E96DC"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56FE6F61"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auto"/>
            <w:vAlign w:val="center"/>
          </w:tcPr>
          <w:p w14:paraId="7A03C702" w14:textId="77777777" w:rsidR="005F0869" w:rsidRPr="001D4D10" w:rsidRDefault="005F0869" w:rsidP="00082D7D">
            <w:pPr>
              <w:rPr>
                <w:sz w:val="16"/>
                <w:szCs w:val="16"/>
              </w:rPr>
            </w:pPr>
            <w:r>
              <w:rPr>
                <w:sz w:val="16"/>
                <w:szCs w:val="16"/>
              </w:rPr>
              <w:t>Lower</w:t>
            </w:r>
            <w:r w:rsidRPr="001D4D10">
              <w:rPr>
                <w:sz w:val="16"/>
                <w:szCs w:val="16"/>
              </w:rPr>
              <w:t xml:space="preserve"> MSCC</w:t>
            </w:r>
            <w:r w:rsidRPr="00342ABB">
              <w:rPr>
                <w:sz w:val="16"/>
                <w:szCs w:val="16"/>
              </w:rPr>
              <w:t>†</w:t>
            </w:r>
          </w:p>
        </w:tc>
        <w:tc>
          <w:tcPr>
            <w:tcW w:w="1440" w:type="dxa"/>
            <w:tcBorders>
              <w:top w:val="dotted" w:sz="4" w:space="0" w:color="auto"/>
              <w:bottom w:val="dotted" w:sz="4" w:space="0" w:color="auto"/>
            </w:tcBorders>
            <w:shd w:val="clear" w:color="auto" w:fill="auto"/>
            <w:vAlign w:val="center"/>
          </w:tcPr>
          <w:p w14:paraId="7DF691B5" w14:textId="77777777" w:rsidR="005F0869" w:rsidRPr="001D4D10" w:rsidRDefault="005F0869" w:rsidP="00082D7D">
            <w:pPr>
              <w:jc w:val="center"/>
              <w:rPr>
                <w:bCs/>
                <w:sz w:val="16"/>
                <w:szCs w:val="16"/>
              </w:rPr>
            </w:pPr>
            <w:r w:rsidRPr="00802468">
              <w:rPr>
                <w:bCs/>
                <w:i/>
                <w:sz w:val="16"/>
                <w:szCs w:val="16"/>
              </w:rPr>
              <w:t xml:space="preserve">P = </w:t>
            </w:r>
            <w:r>
              <w:rPr>
                <w:bCs/>
                <w:i/>
                <w:sz w:val="16"/>
                <w:szCs w:val="16"/>
              </w:rPr>
              <w:t>0.34</w:t>
            </w:r>
          </w:p>
        </w:tc>
        <w:tc>
          <w:tcPr>
            <w:tcW w:w="1440" w:type="dxa"/>
            <w:tcBorders>
              <w:top w:val="dotted" w:sz="4" w:space="0" w:color="auto"/>
              <w:bottom w:val="dotted" w:sz="4" w:space="0" w:color="auto"/>
            </w:tcBorders>
          </w:tcPr>
          <w:p w14:paraId="7740C1DD" w14:textId="77777777" w:rsidR="005F0869" w:rsidRPr="001D4D10" w:rsidRDefault="005F0869" w:rsidP="00082D7D">
            <w:pPr>
              <w:jc w:val="center"/>
              <w:rPr>
                <w:bCs/>
                <w:sz w:val="16"/>
                <w:szCs w:val="16"/>
              </w:rPr>
            </w:pPr>
          </w:p>
        </w:tc>
        <w:tc>
          <w:tcPr>
            <w:tcW w:w="1260" w:type="dxa"/>
            <w:tcBorders>
              <w:top w:val="dotted" w:sz="4" w:space="0" w:color="auto"/>
              <w:bottom w:val="dotted" w:sz="4" w:space="0" w:color="auto"/>
            </w:tcBorders>
          </w:tcPr>
          <w:p w14:paraId="0A5A37E5" w14:textId="77777777" w:rsidR="005F0869" w:rsidRPr="001D4D10" w:rsidRDefault="005F0869" w:rsidP="00082D7D">
            <w:pPr>
              <w:jc w:val="center"/>
              <w:rPr>
                <w:bCs/>
                <w:sz w:val="16"/>
                <w:szCs w:val="16"/>
              </w:rPr>
            </w:pPr>
          </w:p>
        </w:tc>
        <w:tc>
          <w:tcPr>
            <w:tcW w:w="1080" w:type="dxa"/>
            <w:tcBorders>
              <w:top w:val="dotted" w:sz="4" w:space="0" w:color="auto"/>
              <w:bottom w:val="dotted" w:sz="4" w:space="0" w:color="auto"/>
            </w:tcBorders>
            <w:shd w:val="clear" w:color="auto" w:fill="auto"/>
            <w:vAlign w:val="center"/>
          </w:tcPr>
          <w:p w14:paraId="421F025D" w14:textId="77777777" w:rsidR="005F0869" w:rsidRPr="001D4D10" w:rsidRDefault="005F0869" w:rsidP="00082D7D">
            <w:pPr>
              <w:jc w:val="center"/>
              <w:rPr>
                <w:bCs/>
                <w:sz w:val="16"/>
                <w:szCs w:val="16"/>
              </w:rPr>
            </w:pPr>
          </w:p>
        </w:tc>
        <w:tc>
          <w:tcPr>
            <w:tcW w:w="1170" w:type="dxa"/>
            <w:tcBorders>
              <w:top w:val="dotted" w:sz="4" w:space="0" w:color="auto"/>
              <w:bottom w:val="dotted" w:sz="4" w:space="0" w:color="auto"/>
            </w:tcBorders>
            <w:shd w:val="clear" w:color="auto" w:fill="auto"/>
            <w:vAlign w:val="center"/>
          </w:tcPr>
          <w:p w14:paraId="3AAA9023" w14:textId="77777777" w:rsidR="005F0869" w:rsidRPr="001D4D10" w:rsidRDefault="005F0869" w:rsidP="00082D7D">
            <w:pPr>
              <w:rPr>
                <w:bCs/>
                <w:i/>
                <w:sz w:val="16"/>
                <w:szCs w:val="16"/>
              </w:rPr>
            </w:pPr>
          </w:p>
        </w:tc>
        <w:tc>
          <w:tcPr>
            <w:tcW w:w="1260" w:type="dxa"/>
            <w:tcBorders>
              <w:top w:val="dotted" w:sz="4" w:space="0" w:color="auto"/>
              <w:bottom w:val="dotted" w:sz="4" w:space="0" w:color="auto"/>
            </w:tcBorders>
          </w:tcPr>
          <w:p w14:paraId="3C686D33" w14:textId="77777777" w:rsidR="005F0869" w:rsidRPr="001D4D10" w:rsidRDefault="005F0869" w:rsidP="00082D7D">
            <w:pPr>
              <w:rPr>
                <w:bCs/>
                <w:i/>
                <w:sz w:val="16"/>
                <w:szCs w:val="16"/>
              </w:rPr>
            </w:pPr>
          </w:p>
        </w:tc>
      </w:tr>
      <w:tr w:rsidR="005F0869" w:rsidRPr="00B75EC5" w14:paraId="11F8EFA8" w14:textId="77777777" w:rsidTr="00082D7D">
        <w:trPr>
          <w:cantSplit/>
          <w:trHeight w:val="20"/>
        </w:trPr>
        <w:tc>
          <w:tcPr>
            <w:tcW w:w="1170" w:type="dxa"/>
            <w:vMerge/>
            <w:tcBorders>
              <w:left w:val="single" w:sz="8" w:space="0" w:color="auto"/>
            </w:tcBorders>
          </w:tcPr>
          <w:p w14:paraId="55FF1F96" w14:textId="77777777" w:rsidR="005F0869" w:rsidRPr="001D4D10" w:rsidRDefault="005F0869" w:rsidP="00082D7D">
            <w:pPr>
              <w:jc w:val="center"/>
              <w:rPr>
                <w:b/>
                <w:bCs/>
                <w:i/>
                <w:iCs/>
                <w:sz w:val="16"/>
                <w:szCs w:val="16"/>
              </w:rPr>
            </w:pPr>
          </w:p>
        </w:tc>
        <w:tc>
          <w:tcPr>
            <w:tcW w:w="900" w:type="dxa"/>
            <w:vMerge/>
          </w:tcPr>
          <w:p w14:paraId="376BA2F2" w14:textId="77777777" w:rsidR="005F0869" w:rsidRPr="001D4D10" w:rsidRDefault="005F0869" w:rsidP="00082D7D">
            <w:pPr>
              <w:jc w:val="center"/>
              <w:rPr>
                <w:b/>
                <w:bCs/>
                <w:i/>
                <w:iCs/>
                <w:sz w:val="16"/>
                <w:szCs w:val="16"/>
              </w:rPr>
            </w:pPr>
          </w:p>
        </w:tc>
        <w:tc>
          <w:tcPr>
            <w:tcW w:w="810" w:type="dxa"/>
            <w:vMerge/>
          </w:tcPr>
          <w:p w14:paraId="3756F582"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1E153CAB"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auto"/>
            <w:vAlign w:val="center"/>
          </w:tcPr>
          <w:p w14:paraId="2FC527B1" w14:textId="77777777" w:rsidR="005F0869" w:rsidRPr="001D4D10" w:rsidRDefault="005F0869" w:rsidP="00082D7D">
            <w:pPr>
              <w:rPr>
                <w:sz w:val="16"/>
                <w:szCs w:val="16"/>
              </w:rPr>
            </w:pPr>
            <w:r>
              <w:rPr>
                <w:sz w:val="16"/>
                <w:szCs w:val="16"/>
              </w:rPr>
              <w:t>Smaller s</w:t>
            </w:r>
            <w:r w:rsidRPr="001D4D10">
              <w:rPr>
                <w:sz w:val="16"/>
                <w:szCs w:val="16"/>
              </w:rPr>
              <w:t>agittal diameter of stenotic spinal canal at the point of MSCC (mm)</w:t>
            </w:r>
          </w:p>
        </w:tc>
        <w:tc>
          <w:tcPr>
            <w:tcW w:w="1440" w:type="dxa"/>
            <w:tcBorders>
              <w:top w:val="dotted" w:sz="4" w:space="0" w:color="auto"/>
              <w:bottom w:val="dotted" w:sz="4" w:space="0" w:color="auto"/>
            </w:tcBorders>
            <w:shd w:val="clear" w:color="auto" w:fill="auto"/>
            <w:vAlign w:val="center"/>
          </w:tcPr>
          <w:p w14:paraId="3990744A" w14:textId="77777777" w:rsidR="005F0869" w:rsidRPr="00873AF2" w:rsidRDefault="005F0869" w:rsidP="00082D7D">
            <w:pPr>
              <w:jc w:val="center"/>
              <w:rPr>
                <w:bCs/>
                <w:sz w:val="16"/>
                <w:szCs w:val="16"/>
              </w:rPr>
            </w:pPr>
            <w:r w:rsidRPr="00081618">
              <w:rPr>
                <w:bCs/>
                <w:i/>
                <w:sz w:val="16"/>
                <w:szCs w:val="16"/>
              </w:rPr>
              <w:t>P = .02</w:t>
            </w:r>
          </w:p>
        </w:tc>
        <w:tc>
          <w:tcPr>
            <w:tcW w:w="1440" w:type="dxa"/>
            <w:tcBorders>
              <w:top w:val="dotted" w:sz="4" w:space="0" w:color="auto"/>
              <w:bottom w:val="dotted" w:sz="4" w:space="0" w:color="auto"/>
            </w:tcBorders>
          </w:tcPr>
          <w:p w14:paraId="75C9FD31" w14:textId="77777777" w:rsidR="005F0869" w:rsidRPr="001D4D10" w:rsidRDefault="005F0869" w:rsidP="00082D7D">
            <w:pPr>
              <w:jc w:val="center"/>
              <w:rPr>
                <w:bCs/>
                <w:sz w:val="16"/>
                <w:szCs w:val="16"/>
              </w:rPr>
            </w:pPr>
          </w:p>
        </w:tc>
        <w:tc>
          <w:tcPr>
            <w:tcW w:w="1260" w:type="dxa"/>
            <w:tcBorders>
              <w:top w:val="dotted" w:sz="4" w:space="0" w:color="auto"/>
              <w:bottom w:val="dotted" w:sz="4" w:space="0" w:color="auto"/>
            </w:tcBorders>
          </w:tcPr>
          <w:p w14:paraId="6103377C" w14:textId="77777777" w:rsidR="005F0869" w:rsidRPr="001D4D10" w:rsidRDefault="005F0869" w:rsidP="00082D7D">
            <w:pPr>
              <w:jc w:val="center"/>
              <w:rPr>
                <w:bCs/>
                <w:sz w:val="16"/>
                <w:szCs w:val="16"/>
              </w:rPr>
            </w:pPr>
          </w:p>
        </w:tc>
        <w:tc>
          <w:tcPr>
            <w:tcW w:w="1080" w:type="dxa"/>
            <w:tcBorders>
              <w:top w:val="dotted" w:sz="4" w:space="0" w:color="auto"/>
              <w:bottom w:val="dotted" w:sz="4" w:space="0" w:color="auto"/>
            </w:tcBorders>
            <w:shd w:val="clear" w:color="auto" w:fill="auto"/>
            <w:vAlign w:val="center"/>
          </w:tcPr>
          <w:p w14:paraId="53748575" w14:textId="77777777" w:rsidR="005F0869" w:rsidRPr="001D4D10" w:rsidRDefault="005F0869" w:rsidP="00082D7D">
            <w:pPr>
              <w:jc w:val="center"/>
              <w:rPr>
                <w:bCs/>
                <w:sz w:val="16"/>
                <w:szCs w:val="16"/>
              </w:rPr>
            </w:pPr>
          </w:p>
        </w:tc>
        <w:tc>
          <w:tcPr>
            <w:tcW w:w="1170" w:type="dxa"/>
            <w:tcBorders>
              <w:top w:val="dotted" w:sz="4" w:space="0" w:color="auto"/>
              <w:bottom w:val="dotted" w:sz="4" w:space="0" w:color="auto"/>
            </w:tcBorders>
            <w:shd w:val="clear" w:color="auto" w:fill="auto"/>
            <w:vAlign w:val="center"/>
          </w:tcPr>
          <w:p w14:paraId="3830CB8C" w14:textId="77777777" w:rsidR="005F0869" w:rsidRPr="001D4D10" w:rsidRDefault="005F0869" w:rsidP="00082D7D">
            <w:pPr>
              <w:jc w:val="center"/>
              <w:rPr>
                <w:bCs/>
                <w:i/>
                <w:sz w:val="16"/>
                <w:szCs w:val="16"/>
              </w:rPr>
            </w:pPr>
          </w:p>
        </w:tc>
        <w:tc>
          <w:tcPr>
            <w:tcW w:w="1260" w:type="dxa"/>
            <w:tcBorders>
              <w:top w:val="dotted" w:sz="4" w:space="0" w:color="auto"/>
              <w:bottom w:val="dotted" w:sz="4" w:space="0" w:color="auto"/>
            </w:tcBorders>
          </w:tcPr>
          <w:p w14:paraId="42FD7EDE" w14:textId="77777777" w:rsidR="005F0869" w:rsidRPr="001D4D10" w:rsidRDefault="005F0869" w:rsidP="00082D7D">
            <w:pPr>
              <w:jc w:val="center"/>
              <w:rPr>
                <w:bCs/>
                <w:i/>
                <w:sz w:val="16"/>
                <w:szCs w:val="16"/>
              </w:rPr>
            </w:pPr>
          </w:p>
        </w:tc>
      </w:tr>
      <w:tr w:rsidR="005F0869" w:rsidRPr="00B75EC5" w14:paraId="6567F69A" w14:textId="77777777" w:rsidTr="00082D7D">
        <w:trPr>
          <w:cantSplit/>
          <w:trHeight w:val="20"/>
        </w:trPr>
        <w:tc>
          <w:tcPr>
            <w:tcW w:w="1170" w:type="dxa"/>
            <w:vMerge/>
            <w:tcBorders>
              <w:left w:val="single" w:sz="8" w:space="0" w:color="auto"/>
              <w:bottom w:val="single" w:sz="4" w:space="0" w:color="auto"/>
            </w:tcBorders>
          </w:tcPr>
          <w:p w14:paraId="160EADD1" w14:textId="77777777" w:rsidR="005F0869" w:rsidRPr="001D4D10" w:rsidRDefault="005F0869" w:rsidP="00082D7D">
            <w:pPr>
              <w:jc w:val="center"/>
              <w:rPr>
                <w:b/>
                <w:bCs/>
                <w:i/>
                <w:iCs/>
                <w:sz w:val="16"/>
                <w:szCs w:val="16"/>
              </w:rPr>
            </w:pPr>
          </w:p>
        </w:tc>
        <w:tc>
          <w:tcPr>
            <w:tcW w:w="900" w:type="dxa"/>
            <w:vMerge/>
          </w:tcPr>
          <w:p w14:paraId="4C2EDDBA" w14:textId="77777777" w:rsidR="005F0869" w:rsidRPr="001D4D10" w:rsidRDefault="005F0869" w:rsidP="00082D7D">
            <w:pPr>
              <w:jc w:val="center"/>
              <w:rPr>
                <w:b/>
                <w:bCs/>
                <w:i/>
                <w:iCs/>
                <w:sz w:val="16"/>
                <w:szCs w:val="16"/>
              </w:rPr>
            </w:pPr>
          </w:p>
        </w:tc>
        <w:tc>
          <w:tcPr>
            <w:tcW w:w="810" w:type="dxa"/>
            <w:vMerge/>
          </w:tcPr>
          <w:p w14:paraId="3CFD0841"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52327DBA" w14:textId="77777777" w:rsidR="005F0869" w:rsidRPr="001D4D10" w:rsidRDefault="005F0869" w:rsidP="00082D7D">
            <w:pPr>
              <w:jc w:val="center"/>
              <w:rPr>
                <w:b/>
                <w:bCs/>
                <w:i/>
                <w:iCs/>
                <w:sz w:val="16"/>
                <w:szCs w:val="16"/>
              </w:rPr>
            </w:pPr>
          </w:p>
        </w:tc>
        <w:tc>
          <w:tcPr>
            <w:tcW w:w="2970" w:type="dxa"/>
            <w:tcBorders>
              <w:top w:val="dotted" w:sz="4" w:space="0" w:color="auto"/>
              <w:bottom w:val="single" w:sz="4" w:space="0" w:color="auto"/>
            </w:tcBorders>
            <w:shd w:val="clear" w:color="auto" w:fill="auto"/>
            <w:vAlign w:val="center"/>
          </w:tcPr>
          <w:p w14:paraId="760E39C9" w14:textId="77777777" w:rsidR="005F0869" w:rsidRPr="001D4D10" w:rsidRDefault="005F0869" w:rsidP="00082D7D">
            <w:pPr>
              <w:rPr>
                <w:sz w:val="16"/>
                <w:szCs w:val="16"/>
              </w:rPr>
            </w:pPr>
            <w:r>
              <w:rPr>
                <w:sz w:val="16"/>
                <w:szCs w:val="16"/>
              </w:rPr>
              <w:t>Longer</w:t>
            </w:r>
            <w:r w:rsidRPr="001D4D10">
              <w:rPr>
                <w:sz w:val="16"/>
                <w:szCs w:val="16"/>
              </w:rPr>
              <w:t xml:space="preserve"> parenchymal damage (mm)</w:t>
            </w:r>
          </w:p>
        </w:tc>
        <w:tc>
          <w:tcPr>
            <w:tcW w:w="1440" w:type="dxa"/>
            <w:tcBorders>
              <w:top w:val="dotted" w:sz="4" w:space="0" w:color="auto"/>
              <w:bottom w:val="single" w:sz="4" w:space="0" w:color="auto"/>
            </w:tcBorders>
            <w:shd w:val="clear" w:color="auto" w:fill="auto"/>
            <w:vAlign w:val="center"/>
          </w:tcPr>
          <w:p w14:paraId="1ACBBF78" w14:textId="77777777" w:rsidR="005F0869" w:rsidRPr="001D4D10" w:rsidRDefault="005F0869" w:rsidP="00082D7D">
            <w:pPr>
              <w:jc w:val="center"/>
              <w:rPr>
                <w:bCs/>
                <w:sz w:val="16"/>
                <w:szCs w:val="16"/>
              </w:rPr>
            </w:pPr>
            <w:r w:rsidRPr="00802468">
              <w:rPr>
                <w:bCs/>
                <w:i/>
                <w:sz w:val="16"/>
                <w:szCs w:val="16"/>
              </w:rPr>
              <w:t xml:space="preserve">P = </w:t>
            </w:r>
            <w:r>
              <w:rPr>
                <w:bCs/>
                <w:i/>
                <w:sz w:val="16"/>
                <w:szCs w:val="16"/>
              </w:rPr>
              <w:t>0.25</w:t>
            </w:r>
          </w:p>
        </w:tc>
        <w:tc>
          <w:tcPr>
            <w:tcW w:w="1440" w:type="dxa"/>
            <w:tcBorders>
              <w:top w:val="dotted" w:sz="4" w:space="0" w:color="auto"/>
              <w:bottom w:val="single" w:sz="4" w:space="0" w:color="auto"/>
            </w:tcBorders>
          </w:tcPr>
          <w:p w14:paraId="157D245B" w14:textId="77777777" w:rsidR="005F0869" w:rsidRPr="001D4D10" w:rsidRDefault="005F0869" w:rsidP="00082D7D">
            <w:pPr>
              <w:jc w:val="center"/>
              <w:rPr>
                <w:bCs/>
                <w:sz w:val="16"/>
                <w:szCs w:val="16"/>
              </w:rPr>
            </w:pPr>
          </w:p>
        </w:tc>
        <w:tc>
          <w:tcPr>
            <w:tcW w:w="1260" w:type="dxa"/>
            <w:tcBorders>
              <w:top w:val="dotted" w:sz="4" w:space="0" w:color="auto"/>
              <w:bottom w:val="single" w:sz="4" w:space="0" w:color="auto"/>
            </w:tcBorders>
          </w:tcPr>
          <w:p w14:paraId="7CE86EA7" w14:textId="77777777" w:rsidR="005F0869" w:rsidRPr="001D4D10" w:rsidRDefault="005F0869" w:rsidP="00082D7D">
            <w:pPr>
              <w:jc w:val="center"/>
              <w:rPr>
                <w:bCs/>
                <w:sz w:val="16"/>
                <w:szCs w:val="16"/>
              </w:rPr>
            </w:pPr>
          </w:p>
        </w:tc>
        <w:tc>
          <w:tcPr>
            <w:tcW w:w="1080" w:type="dxa"/>
            <w:tcBorders>
              <w:top w:val="dotted" w:sz="4" w:space="0" w:color="auto"/>
              <w:bottom w:val="single" w:sz="4" w:space="0" w:color="auto"/>
            </w:tcBorders>
            <w:shd w:val="clear" w:color="auto" w:fill="auto"/>
            <w:vAlign w:val="center"/>
          </w:tcPr>
          <w:p w14:paraId="7BE9F453" w14:textId="77777777" w:rsidR="005F0869" w:rsidRPr="001D4D10" w:rsidRDefault="005F0869" w:rsidP="00082D7D">
            <w:pPr>
              <w:jc w:val="center"/>
              <w:rPr>
                <w:bCs/>
                <w:sz w:val="16"/>
                <w:szCs w:val="16"/>
              </w:rPr>
            </w:pPr>
          </w:p>
        </w:tc>
        <w:tc>
          <w:tcPr>
            <w:tcW w:w="1170" w:type="dxa"/>
            <w:tcBorders>
              <w:top w:val="dotted" w:sz="4" w:space="0" w:color="auto"/>
              <w:bottom w:val="single" w:sz="4" w:space="0" w:color="auto"/>
            </w:tcBorders>
            <w:shd w:val="clear" w:color="auto" w:fill="auto"/>
            <w:vAlign w:val="center"/>
          </w:tcPr>
          <w:p w14:paraId="594F1780" w14:textId="77777777" w:rsidR="005F0869" w:rsidRPr="001D4D10" w:rsidRDefault="005F0869" w:rsidP="00082D7D">
            <w:pPr>
              <w:jc w:val="center"/>
              <w:rPr>
                <w:b/>
                <w:bCs/>
                <w:i/>
                <w:sz w:val="16"/>
                <w:szCs w:val="16"/>
              </w:rPr>
            </w:pPr>
          </w:p>
        </w:tc>
        <w:tc>
          <w:tcPr>
            <w:tcW w:w="1260" w:type="dxa"/>
            <w:tcBorders>
              <w:top w:val="dotted" w:sz="4" w:space="0" w:color="auto"/>
              <w:bottom w:val="single" w:sz="4" w:space="0" w:color="auto"/>
            </w:tcBorders>
          </w:tcPr>
          <w:p w14:paraId="4A457360" w14:textId="77777777" w:rsidR="005F0869" w:rsidRPr="001D4D10" w:rsidRDefault="005F0869" w:rsidP="00082D7D">
            <w:pPr>
              <w:jc w:val="center"/>
              <w:rPr>
                <w:b/>
                <w:bCs/>
                <w:i/>
                <w:sz w:val="16"/>
                <w:szCs w:val="16"/>
              </w:rPr>
            </w:pPr>
          </w:p>
        </w:tc>
      </w:tr>
      <w:tr w:rsidR="005F0869" w:rsidRPr="00B75EC5" w14:paraId="7BC72266" w14:textId="77777777" w:rsidTr="00082D7D">
        <w:trPr>
          <w:cantSplit/>
          <w:trHeight w:val="20"/>
        </w:trPr>
        <w:tc>
          <w:tcPr>
            <w:tcW w:w="1170" w:type="dxa"/>
            <w:vMerge w:val="restart"/>
            <w:tcBorders>
              <w:top w:val="single" w:sz="4" w:space="0" w:color="auto"/>
              <w:left w:val="single" w:sz="8" w:space="0" w:color="auto"/>
            </w:tcBorders>
            <w:vAlign w:val="center"/>
          </w:tcPr>
          <w:p w14:paraId="606C4BC8" w14:textId="77777777" w:rsidR="005F0869" w:rsidRPr="001D4D10" w:rsidRDefault="005F0869" w:rsidP="00082D7D">
            <w:pPr>
              <w:jc w:val="center"/>
              <w:rPr>
                <w:b/>
                <w:bCs/>
                <w:i/>
                <w:iCs/>
                <w:sz w:val="16"/>
                <w:szCs w:val="16"/>
              </w:rPr>
            </w:pPr>
            <w:r>
              <w:rPr>
                <w:b/>
                <w:bCs/>
                <w:i/>
                <w:iCs/>
                <w:sz w:val="16"/>
                <w:szCs w:val="16"/>
              </w:rPr>
              <w:t>Clinical</w:t>
            </w:r>
          </w:p>
        </w:tc>
        <w:tc>
          <w:tcPr>
            <w:tcW w:w="900" w:type="dxa"/>
            <w:vMerge/>
          </w:tcPr>
          <w:p w14:paraId="35A42FB1" w14:textId="77777777" w:rsidR="005F0869" w:rsidRPr="001D4D10" w:rsidRDefault="005F0869" w:rsidP="00082D7D">
            <w:pPr>
              <w:jc w:val="center"/>
              <w:rPr>
                <w:b/>
                <w:bCs/>
                <w:i/>
                <w:iCs/>
                <w:sz w:val="16"/>
                <w:szCs w:val="16"/>
              </w:rPr>
            </w:pPr>
          </w:p>
        </w:tc>
        <w:tc>
          <w:tcPr>
            <w:tcW w:w="810" w:type="dxa"/>
            <w:vMerge/>
          </w:tcPr>
          <w:p w14:paraId="76C672B0"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362ABE87" w14:textId="77777777" w:rsidR="005F0869" w:rsidRPr="001D4D10" w:rsidRDefault="005F0869" w:rsidP="00082D7D">
            <w:pPr>
              <w:jc w:val="center"/>
              <w:rPr>
                <w:b/>
                <w:bCs/>
                <w:i/>
                <w:iCs/>
                <w:sz w:val="16"/>
                <w:szCs w:val="16"/>
              </w:rPr>
            </w:pPr>
          </w:p>
        </w:tc>
        <w:tc>
          <w:tcPr>
            <w:tcW w:w="2970" w:type="dxa"/>
            <w:tcBorders>
              <w:top w:val="single" w:sz="4" w:space="0" w:color="auto"/>
              <w:bottom w:val="dotted" w:sz="4" w:space="0" w:color="auto"/>
            </w:tcBorders>
            <w:shd w:val="clear" w:color="auto" w:fill="auto"/>
            <w:vAlign w:val="center"/>
          </w:tcPr>
          <w:p w14:paraId="20DC0CCC" w14:textId="77777777" w:rsidR="005F0869" w:rsidRPr="001D4D10" w:rsidRDefault="005F0869" w:rsidP="00082D7D">
            <w:pPr>
              <w:rPr>
                <w:sz w:val="16"/>
                <w:szCs w:val="16"/>
              </w:rPr>
            </w:pPr>
            <w:r>
              <w:rPr>
                <w:sz w:val="16"/>
                <w:szCs w:val="16"/>
              </w:rPr>
              <w:t>Lower a</w:t>
            </w:r>
            <w:r w:rsidRPr="001D4D10">
              <w:rPr>
                <w:sz w:val="16"/>
                <w:szCs w:val="16"/>
              </w:rPr>
              <w:t>dmission ASIA motor score</w:t>
            </w:r>
          </w:p>
        </w:tc>
        <w:tc>
          <w:tcPr>
            <w:tcW w:w="1440" w:type="dxa"/>
            <w:tcBorders>
              <w:top w:val="single" w:sz="4" w:space="0" w:color="auto"/>
              <w:bottom w:val="dotted" w:sz="4" w:space="0" w:color="auto"/>
            </w:tcBorders>
            <w:shd w:val="clear" w:color="auto" w:fill="auto"/>
            <w:vAlign w:val="center"/>
          </w:tcPr>
          <w:p w14:paraId="34E3BA16" w14:textId="77777777" w:rsidR="005F0869" w:rsidRPr="00873AF2" w:rsidRDefault="005F0869" w:rsidP="00082D7D">
            <w:pPr>
              <w:jc w:val="center"/>
              <w:rPr>
                <w:bCs/>
                <w:sz w:val="16"/>
                <w:szCs w:val="16"/>
              </w:rPr>
            </w:pPr>
            <w:r w:rsidRPr="00081618">
              <w:rPr>
                <w:bCs/>
                <w:i/>
                <w:sz w:val="16"/>
                <w:szCs w:val="16"/>
              </w:rPr>
              <w:t>P = .003</w:t>
            </w:r>
          </w:p>
        </w:tc>
        <w:tc>
          <w:tcPr>
            <w:tcW w:w="1440" w:type="dxa"/>
            <w:tcBorders>
              <w:top w:val="single" w:sz="4" w:space="0" w:color="auto"/>
              <w:bottom w:val="dotted" w:sz="4" w:space="0" w:color="auto"/>
            </w:tcBorders>
          </w:tcPr>
          <w:p w14:paraId="1F66BEE0" w14:textId="77777777" w:rsidR="005F0869" w:rsidRPr="001D4D10" w:rsidRDefault="005F0869" w:rsidP="00082D7D">
            <w:pPr>
              <w:jc w:val="center"/>
              <w:rPr>
                <w:bCs/>
                <w:sz w:val="16"/>
                <w:szCs w:val="16"/>
              </w:rPr>
            </w:pPr>
          </w:p>
        </w:tc>
        <w:tc>
          <w:tcPr>
            <w:tcW w:w="1260" w:type="dxa"/>
            <w:tcBorders>
              <w:top w:val="single" w:sz="4" w:space="0" w:color="auto"/>
              <w:bottom w:val="dotted" w:sz="4" w:space="0" w:color="auto"/>
            </w:tcBorders>
          </w:tcPr>
          <w:p w14:paraId="43B56BE5" w14:textId="77777777" w:rsidR="005F0869" w:rsidRPr="001D4D10" w:rsidRDefault="005F0869" w:rsidP="00082D7D">
            <w:pPr>
              <w:jc w:val="center"/>
              <w:rPr>
                <w:bCs/>
                <w:sz w:val="16"/>
                <w:szCs w:val="16"/>
              </w:rPr>
            </w:pPr>
          </w:p>
        </w:tc>
        <w:tc>
          <w:tcPr>
            <w:tcW w:w="1080" w:type="dxa"/>
            <w:tcBorders>
              <w:top w:val="single" w:sz="4" w:space="0" w:color="auto"/>
              <w:bottom w:val="dotted" w:sz="4" w:space="0" w:color="auto"/>
            </w:tcBorders>
            <w:shd w:val="clear" w:color="auto" w:fill="auto"/>
            <w:vAlign w:val="center"/>
          </w:tcPr>
          <w:p w14:paraId="21F905D6" w14:textId="77777777" w:rsidR="005F0869" w:rsidRPr="001D4D10" w:rsidRDefault="005F0869" w:rsidP="00082D7D">
            <w:pPr>
              <w:jc w:val="center"/>
              <w:rPr>
                <w:bCs/>
                <w:sz w:val="16"/>
                <w:szCs w:val="16"/>
              </w:rPr>
            </w:pPr>
          </w:p>
        </w:tc>
        <w:tc>
          <w:tcPr>
            <w:tcW w:w="1170" w:type="dxa"/>
            <w:tcBorders>
              <w:top w:val="single" w:sz="4" w:space="0" w:color="auto"/>
              <w:bottom w:val="dotted" w:sz="4" w:space="0" w:color="auto"/>
            </w:tcBorders>
            <w:shd w:val="clear" w:color="auto" w:fill="auto"/>
            <w:vAlign w:val="center"/>
          </w:tcPr>
          <w:p w14:paraId="6961ADD1" w14:textId="77777777" w:rsidR="005F0869" w:rsidRPr="001D4D10" w:rsidRDefault="005F0869" w:rsidP="00082D7D">
            <w:pPr>
              <w:jc w:val="center"/>
              <w:rPr>
                <w:b/>
                <w:bCs/>
                <w:i/>
                <w:sz w:val="16"/>
                <w:szCs w:val="16"/>
              </w:rPr>
            </w:pPr>
          </w:p>
        </w:tc>
        <w:tc>
          <w:tcPr>
            <w:tcW w:w="1260" w:type="dxa"/>
            <w:tcBorders>
              <w:top w:val="single" w:sz="4" w:space="0" w:color="auto"/>
              <w:bottom w:val="dotted" w:sz="4" w:space="0" w:color="auto"/>
            </w:tcBorders>
          </w:tcPr>
          <w:p w14:paraId="63562B47" w14:textId="77777777" w:rsidR="005F0869" w:rsidRPr="001D4D10" w:rsidRDefault="005F0869" w:rsidP="00082D7D">
            <w:pPr>
              <w:jc w:val="center"/>
              <w:rPr>
                <w:b/>
                <w:bCs/>
                <w:i/>
                <w:sz w:val="16"/>
                <w:szCs w:val="16"/>
              </w:rPr>
            </w:pPr>
          </w:p>
        </w:tc>
      </w:tr>
      <w:tr w:rsidR="005F0869" w:rsidRPr="00B75EC5" w14:paraId="22CF6D4D" w14:textId="77777777" w:rsidTr="00082D7D">
        <w:trPr>
          <w:cantSplit/>
          <w:trHeight w:val="20"/>
        </w:trPr>
        <w:tc>
          <w:tcPr>
            <w:tcW w:w="1170" w:type="dxa"/>
            <w:vMerge/>
            <w:tcBorders>
              <w:left w:val="single" w:sz="8" w:space="0" w:color="auto"/>
            </w:tcBorders>
            <w:vAlign w:val="center"/>
          </w:tcPr>
          <w:p w14:paraId="217F9A91" w14:textId="77777777" w:rsidR="005F0869" w:rsidRPr="001D4D10" w:rsidRDefault="005F0869" w:rsidP="00082D7D">
            <w:pPr>
              <w:jc w:val="center"/>
              <w:rPr>
                <w:b/>
                <w:bCs/>
                <w:i/>
                <w:iCs/>
                <w:sz w:val="16"/>
                <w:szCs w:val="16"/>
              </w:rPr>
            </w:pPr>
          </w:p>
        </w:tc>
        <w:tc>
          <w:tcPr>
            <w:tcW w:w="900" w:type="dxa"/>
            <w:vMerge/>
          </w:tcPr>
          <w:p w14:paraId="37597BBA" w14:textId="77777777" w:rsidR="005F0869" w:rsidRPr="001D4D10" w:rsidRDefault="005F0869" w:rsidP="00082D7D">
            <w:pPr>
              <w:jc w:val="center"/>
              <w:rPr>
                <w:b/>
                <w:bCs/>
                <w:i/>
                <w:iCs/>
                <w:sz w:val="16"/>
                <w:szCs w:val="16"/>
              </w:rPr>
            </w:pPr>
          </w:p>
        </w:tc>
        <w:tc>
          <w:tcPr>
            <w:tcW w:w="810" w:type="dxa"/>
            <w:vMerge/>
          </w:tcPr>
          <w:p w14:paraId="7EEC5A3F"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4C4F0E42"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auto"/>
            <w:vAlign w:val="center"/>
          </w:tcPr>
          <w:p w14:paraId="0FE2DF0F" w14:textId="77777777" w:rsidR="005F0869" w:rsidRDefault="005F0869" w:rsidP="00082D7D">
            <w:pPr>
              <w:rPr>
                <w:sz w:val="16"/>
                <w:szCs w:val="16"/>
              </w:rPr>
            </w:pPr>
            <w:r>
              <w:rPr>
                <w:sz w:val="16"/>
                <w:szCs w:val="16"/>
              </w:rPr>
              <w:t>Mechanism of injury</w:t>
            </w:r>
          </w:p>
        </w:tc>
        <w:tc>
          <w:tcPr>
            <w:tcW w:w="1440" w:type="dxa"/>
            <w:tcBorders>
              <w:top w:val="dotted" w:sz="4" w:space="0" w:color="auto"/>
              <w:bottom w:val="dotted" w:sz="4" w:space="0" w:color="auto"/>
            </w:tcBorders>
            <w:shd w:val="clear" w:color="auto" w:fill="auto"/>
            <w:vAlign w:val="center"/>
          </w:tcPr>
          <w:p w14:paraId="0D93F734" w14:textId="77777777" w:rsidR="005F0869" w:rsidRPr="001D4D10" w:rsidRDefault="005F0869" w:rsidP="00082D7D">
            <w:pPr>
              <w:jc w:val="center"/>
              <w:rPr>
                <w:bCs/>
                <w:sz w:val="16"/>
                <w:szCs w:val="16"/>
              </w:rPr>
            </w:pPr>
            <w:r w:rsidRPr="00802468">
              <w:rPr>
                <w:bCs/>
                <w:i/>
                <w:sz w:val="16"/>
                <w:szCs w:val="16"/>
              </w:rPr>
              <w:t xml:space="preserve">P = </w:t>
            </w:r>
            <w:r>
              <w:rPr>
                <w:bCs/>
                <w:i/>
                <w:sz w:val="16"/>
                <w:szCs w:val="16"/>
              </w:rPr>
              <w:t xml:space="preserve">0.50 </w:t>
            </w:r>
          </w:p>
        </w:tc>
        <w:tc>
          <w:tcPr>
            <w:tcW w:w="1440" w:type="dxa"/>
            <w:tcBorders>
              <w:top w:val="dotted" w:sz="4" w:space="0" w:color="auto"/>
              <w:bottom w:val="dotted" w:sz="4" w:space="0" w:color="auto"/>
            </w:tcBorders>
          </w:tcPr>
          <w:p w14:paraId="007F3493" w14:textId="77777777" w:rsidR="005F0869" w:rsidRPr="001D4D10" w:rsidRDefault="005F0869" w:rsidP="00082D7D">
            <w:pPr>
              <w:jc w:val="center"/>
              <w:rPr>
                <w:bCs/>
                <w:sz w:val="16"/>
                <w:szCs w:val="16"/>
              </w:rPr>
            </w:pPr>
          </w:p>
        </w:tc>
        <w:tc>
          <w:tcPr>
            <w:tcW w:w="1260" w:type="dxa"/>
            <w:tcBorders>
              <w:top w:val="dotted" w:sz="4" w:space="0" w:color="auto"/>
              <w:bottom w:val="dotted" w:sz="4" w:space="0" w:color="auto"/>
            </w:tcBorders>
          </w:tcPr>
          <w:p w14:paraId="2B10A519" w14:textId="77777777" w:rsidR="005F0869" w:rsidRPr="001D4D10" w:rsidRDefault="005F0869" w:rsidP="00082D7D">
            <w:pPr>
              <w:jc w:val="center"/>
              <w:rPr>
                <w:bCs/>
                <w:sz w:val="16"/>
                <w:szCs w:val="16"/>
              </w:rPr>
            </w:pPr>
          </w:p>
        </w:tc>
        <w:tc>
          <w:tcPr>
            <w:tcW w:w="1080" w:type="dxa"/>
            <w:tcBorders>
              <w:top w:val="dotted" w:sz="4" w:space="0" w:color="auto"/>
              <w:bottom w:val="dotted" w:sz="4" w:space="0" w:color="auto"/>
            </w:tcBorders>
            <w:shd w:val="clear" w:color="auto" w:fill="auto"/>
            <w:vAlign w:val="center"/>
          </w:tcPr>
          <w:p w14:paraId="389A84AE" w14:textId="77777777" w:rsidR="005F0869" w:rsidRPr="001D4D10" w:rsidRDefault="005F0869" w:rsidP="00082D7D">
            <w:pPr>
              <w:jc w:val="center"/>
              <w:rPr>
                <w:bCs/>
                <w:sz w:val="16"/>
                <w:szCs w:val="16"/>
              </w:rPr>
            </w:pPr>
          </w:p>
        </w:tc>
        <w:tc>
          <w:tcPr>
            <w:tcW w:w="1170" w:type="dxa"/>
            <w:tcBorders>
              <w:top w:val="dotted" w:sz="4" w:space="0" w:color="auto"/>
              <w:bottom w:val="dotted" w:sz="4" w:space="0" w:color="auto"/>
            </w:tcBorders>
            <w:shd w:val="clear" w:color="auto" w:fill="auto"/>
            <w:vAlign w:val="center"/>
          </w:tcPr>
          <w:p w14:paraId="1AE0C8F7" w14:textId="77777777" w:rsidR="005F0869" w:rsidRPr="001D4D10" w:rsidRDefault="005F0869" w:rsidP="00082D7D">
            <w:pPr>
              <w:jc w:val="center"/>
              <w:rPr>
                <w:b/>
                <w:bCs/>
                <w:i/>
                <w:sz w:val="16"/>
                <w:szCs w:val="16"/>
              </w:rPr>
            </w:pPr>
          </w:p>
        </w:tc>
        <w:tc>
          <w:tcPr>
            <w:tcW w:w="1260" w:type="dxa"/>
            <w:tcBorders>
              <w:top w:val="dotted" w:sz="4" w:space="0" w:color="auto"/>
              <w:bottom w:val="dotted" w:sz="4" w:space="0" w:color="auto"/>
            </w:tcBorders>
          </w:tcPr>
          <w:p w14:paraId="3C8A5AF0" w14:textId="77777777" w:rsidR="005F0869" w:rsidRPr="001D4D10" w:rsidRDefault="005F0869" w:rsidP="00082D7D">
            <w:pPr>
              <w:jc w:val="center"/>
              <w:rPr>
                <w:b/>
                <w:bCs/>
                <w:i/>
                <w:sz w:val="16"/>
                <w:szCs w:val="16"/>
              </w:rPr>
            </w:pPr>
          </w:p>
        </w:tc>
      </w:tr>
      <w:tr w:rsidR="005F0869" w:rsidRPr="00B75EC5" w14:paraId="06888610" w14:textId="77777777" w:rsidTr="00082D7D">
        <w:trPr>
          <w:cantSplit/>
          <w:trHeight w:val="20"/>
        </w:trPr>
        <w:tc>
          <w:tcPr>
            <w:tcW w:w="1170" w:type="dxa"/>
            <w:vMerge/>
            <w:tcBorders>
              <w:left w:val="single" w:sz="8" w:space="0" w:color="auto"/>
            </w:tcBorders>
            <w:vAlign w:val="center"/>
          </w:tcPr>
          <w:p w14:paraId="0AA0DAB9" w14:textId="77777777" w:rsidR="005F0869" w:rsidRPr="001D4D10" w:rsidRDefault="005F0869" w:rsidP="00082D7D">
            <w:pPr>
              <w:jc w:val="center"/>
              <w:rPr>
                <w:b/>
                <w:bCs/>
                <w:i/>
                <w:iCs/>
                <w:sz w:val="16"/>
                <w:szCs w:val="16"/>
              </w:rPr>
            </w:pPr>
          </w:p>
        </w:tc>
        <w:tc>
          <w:tcPr>
            <w:tcW w:w="900" w:type="dxa"/>
            <w:vMerge/>
          </w:tcPr>
          <w:p w14:paraId="57F3A414" w14:textId="77777777" w:rsidR="005F0869" w:rsidRPr="001D4D10" w:rsidRDefault="005F0869" w:rsidP="00082D7D">
            <w:pPr>
              <w:jc w:val="center"/>
              <w:rPr>
                <w:b/>
                <w:bCs/>
                <w:i/>
                <w:iCs/>
                <w:sz w:val="16"/>
                <w:szCs w:val="16"/>
              </w:rPr>
            </w:pPr>
          </w:p>
        </w:tc>
        <w:tc>
          <w:tcPr>
            <w:tcW w:w="810" w:type="dxa"/>
            <w:vMerge/>
          </w:tcPr>
          <w:p w14:paraId="38EA67EF"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13A21F68"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auto"/>
            <w:vAlign w:val="center"/>
          </w:tcPr>
          <w:p w14:paraId="4D9B9B9E" w14:textId="77777777" w:rsidR="005F0869" w:rsidRDefault="005F0869" w:rsidP="00082D7D">
            <w:pPr>
              <w:rPr>
                <w:sz w:val="16"/>
                <w:szCs w:val="16"/>
              </w:rPr>
            </w:pPr>
            <w:r>
              <w:rPr>
                <w:sz w:val="16"/>
                <w:szCs w:val="16"/>
              </w:rPr>
              <w:t>Number of stenotic skeletal segments</w:t>
            </w:r>
          </w:p>
        </w:tc>
        <w:tc>
          <w:tcPr>
            <w:tcW w:w="1440" w:type="dxa"/>
            <w:tcBorders>
              <w:top w:val="dotted" w:sz="4" w:space="0" w:color="auto"/>
              <w:bottom w:val="dotted" w:sz="4" w:space="0" w:color="auto"/>
            </w:tcBorders>
            <w:shd w:val="clear" w:color="auto" w:fill="auto"/>
            <w:vAlign w:val="center"/>
          </w:tcPr>
          <w:p w14:paraId="65ADD722" w14:textId="77777777" w:rsidR="005F0869" w:rsidRPr="001D4D10" w:rsidRDefault="005F0869" w:rsidP="00082D7D">
            <w:pPr>
              <w:jc w:val="center"/>
              <w:rPr>
                <w:bCs/>
                <w:sz w:val="16"/>
                <w:szCs w:val="16"/>
              </w:rPr>
            </w:pPr>
            <w:r w:rsidRPr="00802468">
              <w:rPr>
                <w:bCs/>
                <w:i/>
                <w:sz w:val="16"/>
                <w:szCs w:val="16"/>
              </w:rPr>
              <w:t xml:space="preserve">P = </w:t>
            </w:r>
            <w:r>
              <w:rPr>
                <w:bCs/>
                <w:i/>
                <w:sz w:val="16"/>
                <w:szCs w:val="16"/>
              </w:rPr>
              <w:t>0.64</w:t>
            </w:r>
          </w:p>
        </w:tc>
        <w:tc>
          <w:tcPr>
            <w:tcW w:w="1440" w:type="dxa"/>
            <w:tcBorders>
              <w:top w:val="dotted" w:sz="4" w:space="0" w:color="auto"/>
              <w:bottom w:val="dotted" w:sz="4" w:space="0" w:color="auto"/>
            </w:tcBorders>
          </w:tcPr>
          <w:p w14:paraId="59233247" w14:textId="77777777" w:rsidR="005F0869" w:rsidRPr="001D4D10" w:rsidRDefault="005F0869" w:rsidP="00082D7D">
            <w:pPr>
              <w:jc w:val="center"/>
              <w:rPr>
                <w:bCs/>
                <w:sz w:val="16"/>
                <w:szCs w:val="16"/>
              </w:rPr>
            </w:pPr>
          </w:p>
        </w:tc>
        <w:tc>
          <w:tcPr>
            <w:tcW w:w="1260" w:type="dxa"/>
            <w:tcBorders>
              <w:top w:val="dotted" w:sz="4" w:space="0" w:color="auto"/>
              <w:bottom w:val="dotted" w:sz="4" w:space="0" w:color="auto"/>
            </w:tcBorders>
          </w:tcPr>
          <w:p w14:paraId="364CC275" w14:textId="77777777" w:rsidR="005F0869" w:rsidRPr="001D4D10" w:rsidRDefault="005F0869" w:rsidP="00082D7D">
            <w:pPr>
              <w:jc w:val="center"/>
              <w:rPr>
                <w:bCs/>
                <w:sz w:val="16"/>
                <w:szCs w:val="16"/>
              </w:rPr>
            </w:pPr>
          </w:p>
        </w:tc>
        <w:tc>
          <w:tcPr>
            <w:tcW w:w="1080" w:type="dxa"/>
            <w:tcBorders>
              <w:top w:val="dotted" w:sz="4" w:space="0" w:color="auto"/>
              <w:bottom w:val="dotted" w:sz="4" w:space="0" w:color="auto"/>
            </w:tcBorders>
            <w:shd w:val="clear" w:color="auto" w:fill="auto"/>
            <w:vAlign w:val="center"/>
          </w:tcPr>
          <w:p w14:paraId="39CCD53A" w14:textId="77777777" w:rsidR="005F0869" w:rsidRPr="001D4D10" w:rsidRDefault="005F0869" w:rsidP="00082D7D">
            <w:pPr>
              <w:jc w:val="center"/>
              <w:rPr>
                <w:bCs/>
                <w:sz w:val="16"/>
                <w:szCs w:val="16"/>
              </w:rPr>
            </w:pPr>
          </w:p>
        </w:tc>
        <w:tc>
          <w:tcPr>
            <w:tcW w:w="1170" w:type="dxa"/>
            <w:tcBorders>
              <w:top w:val="dotted" w:sz="4" w:space="0" w:color="auto"/>
              <w:bottom w:val="dotted" w:sz="4" w:space="0" w:color="auto"/>
            </w:tcBorders>
            <w:shd w:val="clear" w:color="auto" w:fill="auto"/>
            <w:vAlign w:val="center"/>
          </w:tcPr>
          <w:p w14:paraId="021CD9EE" w14:textId="77777777" w:rsidR="005F0869" w:rsidRPr="001D4D10" w:rsidRDefault="005F0869" w:rsidP="00082D7D">
            <w:pPr>
              <w:jc w:val="center"/>
              <w:rPr>
                <w:b/>
                <w:bCs/>
                <w:i/>
                <w:sz w:val="16"/>
                <w:szCs w:val="16"/>
              </w:rPr>
            </w:pPr>
          </w:p>
        </w:tc>
        <w:tc>
          <w:tcPr>
            <w:tcW w:w="1260" w:type="dxa"/>
            <w:tcBorders>
              <w:top w:val="dotted" w:sz="4" w:space="0" w:color="auto"/>
              <w:bottom w:val="dotted" w:sz="4" w:space="0" w:color="auto"/>
            </w:tcBorders>
          </w:tcPr>
          <w:p w14:paraId="27E13A5B" w14:textId="77777777" w:rsidR="005F0869" w:rsidRPr="001D4D10" w:rsidRDefault="005F0869" w:rsidP="00082D7D">
            <w:pPr>
              <w:jc w:val="center"/>
              <w:rPr>
                <w:b/>
                <w:bCs/>
                <w:i/>
                <w:sz w:val="16"/>
                <w:szCs w:val="16"/>
              </w:rPr>
            </w:pPr>
          </w:p>
        </w:tc>
      </w:tr>
      <w:tr w:rsidR="005F0869" w:rsidRPr="00B75EC5" w14:paraId="05B2DF6F" w14:textId="77777777" w:rsidTr="00082D7D">
        <w:trPr>
          <w:cantSplit/>
          <w:trHeight w:val="20"/>
        </w:trPr>
        <w:tc>
          <w:tcPr>
            <w:tcW w:w="1170" w:type="dxa"/>
            <w:vMerge/>
            <w:tcBorders>
              <w:left w:val="single" w:sz="8" w:space="0" w:color="auto"/>
            </w:tcBorders>
            <w:vAlign w:val="center"/>
          </w:tcPr>
          <w:p w14:paraId="3E8BC57E" w14:textId="77777777" w:rsidR="005F0869" w:rsidRPr="001D4D10" w:rsidRDefault="005F0869" w:rsidP="00082D7D">
            <w:pPr>
              <w:jc w:val="center"/>
              <w:rPr>
                <w:b/>
                <w:bCs/>
                <w:i/>
                <w:iCs/>
                <w:sz w:val="16"/>
                <w:szCs w:val="16"/>
              </w:rPr>
            </w:pPr>
          </w:p>
        </w:tc>
        <w:tc>
          <w:tcPr>
            <w:tcW w:w="900" w:type="dxa"/>
            <w:vMerge/>
          </w:tcPr>
          <w:p w14:paraId="132436A9" w14:textId="77777777" w:rsidR="005F0869" w:rsidRPr="001D4D10" w:rsidRDefault="005F0869" w:rsidP="00082D7D">
            <w:pPr>
              <w:jc w:val="center"/>
              <w:rPr>
                <w:b/>
                <w:bCs/>
                <w:i/>
                <w:iCs/>
                <w:sz w:val="16"/>
                <w:szCs w:val="16"/>
              </w:rPr>
            </w:pPr>
          </w:p>
        </w:tc>
        <w:tc>
          <w:tcPr>
            <w:tcW w:w="810" w:type="dxa"/>
            <w:vMerge/>
          </w:tcPr>
          <w:p w14:paraId="6F51BA99"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2D706B2E"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auto"/>
            <w:vAlign w:val="center"/>
          </w:tcPr>
          <w:p w14:paraId="4CCC9741" w14:textId="77777777" w:rsidR="005F0869" w:rsidRDefault="005F0869" w:rsidP="00082D7D">
            <w:pPr>
              <w:rPr>
                <w:sz w:val="16"/>
                <w:szCs w:val="16"/>
              </w:rPr>
            </w:pPr>
            <w:r>
              <w:rPr>
                <w:sz w:val="16"/>
                <w:szCs w:val="16"/>
              </w:rPr>
              <w:t>Surgical technique (front, back, circumferential decompression)</w:t>
            </w:r>
          </w:p>
        </w:tc>
        <w:tc>
          <w:tcPr>
            <w:tcW w:w="1440" w:type="dxa"/>
            <w:tcBorders>
              <w:top w:val="dotted" w:sz="4" w:space="0" w:color="auto"/>
              <w:bottom w:val="dotted" w:sz="4" w:space="0" w:color="auto"/>
            </w:tcBorders>
            <w:shd w:val="clear" w:color="auto" w:fill="auto"/>
            <w:vAlign w:val="center"/>
          </w:tcPr>
          <w:p w14:paraId="5FD386C2" w14:textId="77777777" w:rsidR="005F0869" w:rsidRPr="001D4D10" w:rsidRDefault="005F0869" w:rsidP="00082D7D">
            <w:pPr>
              <w:jc w:val="center"/>
              <w:rPr>
                <w:bCs/>
                <w:sz w:val="16"/>
                <w:szCs w:val="16"/>
              </w:rPr>
            </w:pPr>
            <w:r w:rsidRPr="00802468">
              <w:rPr>
                <w:bCs/>
                <w:i/>
                <w:sz w:val="16"/>
                <w:szCs w:val="16"/>
              </w:rPr>
              <w:t xml:space="preserve">P = </w:t>
            </w:r>
            <w:r>
              <w:rPr>
                <w:bCs/>
                <w:i/>
                <w:sz w:val="16"/>
                <w:szCs w:val="16"/>
              </w:rPr>
              <w:t>0.09</w:t>
            </w:r>
          </w:p>
        </w:tc>
        <w:tc>
          <w:tcPr>
            <w:tcW w:w="1440" w:type="dxa"/>
            <w:tcBorders>
              <w:top w:val="dotted" w:sz="4" w:space="0" w:color="auto"/>
              <w:bottom w:val="dotted" w:sz="4" w:space="0" w:color="auto"/>
            </w:tcBorders>
          </w:tcPr>
          <w:p w14:paraId="50E59AC4" w14:textId="77777777" w:rsidR="005F0869" w:rsidRPr="001D4D10" w:rsidRDefault="005F0869" w:rsidP="00082D7D">
            <w:pPr>
              <w:jc w:val="center"/>
              <w:rPr>
                <w:bCs/>
                <w:sz w:val="16"/>
                <w:szCs w:val="16"/>
              </w:rPr>
            </w:pPr>
          </w:p>
        </w:tc>
        <w:tc>
          <w:tcPr>
            <w:tcW w:w="1260" w:type="dxa"/>
            <w:tcBorders>
              <w:top w:val="dotted" w:sz="4" w:space="0" w:color="auto"/>
              <w:bottom w:val="dotted" w:sz="4" w:space="0" w:color="auto"/>
            </w:tcBorders>
          </w:tcPr>
          <w:p w14:paraId="136F2653" w14:textId="77777777" w:rsidR="005F0869" w:rsidRPr="001D4D10" w:rsidRDefault="005F0869" w:rsidP="00082D7D">
            <w:pPr>
              <w:jc w:val="center"/>
              <w:rPr>
                <w:bCs/>
                <w:sz w:val="16"/>
                <w:szCs w:val="16"/>
              </w:rPr>
            </w:pPr>
          </w:p>
        </w:tc>
        <w:tc>
          <w:tcPr>
            <w:tcW w:w="1080" w:type="dxa"/>
            <w:tcBorders>
              <w:top w:val="dotted" w:sz="4" w:space="0" w:color="auto"/>
              <w:bottom w:val="dotted" w:sz="4" w:space="0" w:color="auto"/>
            </w:tcBorders>
            <w:shd w:val="clear" w:color="auto" w:fill="auto"/>
            <w:vAlign w:val="center"/>
          </w:tcPr>
          <w:p w14:paraId="2A1DFED1" w14:textId="77777777" w:rsidR="005F0869" w:rsidRPr="001D4D10" w:rsidRDefault="005F0869" w:rsidP="00082D7D">
            <w:pPr>
              <w:jc w:val="center"/>
              <w:rPr>
                <w:bCs/>
                <w:sz w:val="16"/>
                <w:szCs w:val="16"/>
              </w:rPr>
            </w:pPr>
          </w:p>
        </w:tc>
        <w:tc>
          <w:tcPr>
            <w:tcW w:w="1170" w:type="dxa"/>
            <w:tcBorders>
              <w:top w:val="dotted" w:sz="4" w:space="0" w:color="auto"/>
              <w:bottom w:val="dotted" w:sz="4" w:space="0" w:color="auto"/>
            </w:tcBorders>
            <w:shd w:val="clear" w:color="auto" w:fill="auto"/>
            <w:vAlign w:val="center"/>
          </w:tcPr>
          <w:p w14:paraId="5BC56866" w14:textId="77777777" w:rsidR="005F0869" w:rsidRPr="001D4D10" w:rsidRDefault="005F0869" w:rsidP="00082D7D">
            <w:pPr>
              <w:jc w:val="center"/>
              <w:rPr>
                <w:b/>
                <w:bCs/>
                <w:i/>
                <w:sz w:val="16"/>
                <w:szCs w:val="16"/>
              </w:rPr>
            </w:pPr>
          </w:p>
        </w:tc>
        <w:tc>
          <w:tcPr>
            <w:tcW w:w="1260" w:type="dxa"/>
            <w:tcBorders>
              <w:top w:val="dotted" w:sz="4" w:space="0" w:color="auto"/>
              <w:bottom w:val="dotted" w:sz="4" w:space="0" w:color="auto"/>
            </w:tcBorders>
          </w:tcPr>
          <w:p w14:paraId="3F42EE0B" w14:textId="77777777" w:rsidR="005F0869" w:rsidRPr="001D4D10" w:rsidRDefault="005F0869" w:rsidP="00082D7D">
            <w:pPr>
              <w:jc w:val="center"/>
              <w:rPr>
                <w:b/>
                <w:bCs/>
                <w:i/>
                <w:sz w:val="16"/>
                <w:szCs w:val="16"/>
              </w:rPr>
            </w:pPr>
          </w:p>
        </w:tc>
      </w:tr>
      <w:tr w:rsidR="005F0869" w:rsidRPr="00B75EC5" w14:paraId="6E978118" w14:textId="77777777" w:rsidTr="00082D7D">
        <w:trPr>
          <w:cantSplit/>
          <w:trHeight w:val="20"/>
        </w:trPr>
        <w:tc>
          <w:tcPr>
            <w:tcW w:w="1170" w:type="dxa"/>
            <w:vMerge/>
            <w:tcBorders>
              <w:left w:val="single" w:sz="8" w:space="0" w:color="auto"/>
              <w:bottom w:val="single" w:sz="4" w:space="0" w:color="auto"/>
            </w:tcBorders>
            <w:vAlign w:val="center"/>
          </w:tcPr>
          <w:p w14:paraId="3A326B15" w14:textId="77777777" w:rsidR="005F0869" w:rsidRPr="001D4D10" w:rsidRDefault="005F0869" w:rsidP="00082D7D">
            <w:pPr>
              <w:jc w:val="center"/>
              <w:rPr>
                <w:b/>
                <w:bCs/>
                <w:i/>
                <w:iCs/>
                <w:sz w:val="16"/>
                <w:szCs w:val="16"/>
              </w:rPr>
            </w:pPr>
          </w:p>
        </w:tc>
        <w:tc>
          <w:tcPr>
            <w:tcW w:w="900" w:type="dxa"/>
            <w:vMerge/>
          </w:tcPr>
          <w:p w14:paraId="3B42E297" w14:textId="77777777" w:rsidR="005F0869" w:rsidRPr="001D4D10" w:rsidRDefault="005F0869" w:rsidP="00082D7D">
            <w:pPr>
              <w:jc w:val="center"/>
              <w:rPr>
                <w:b/>
                <w:bCs/>
                <w:i/>
                <w:iCs/>
                <w:sz w:val="16"/>
                <w:szCs w:val="16"/>
              </w:rPr>
            </w:pPr>
          </w:p>
        </w:tc>
        <w:tc>
          <w:tcPr>
            <w:tcW w:w="810" w:type="dxa"/>
            <w:vMerge/>
          </w:tcPr>
          <w:p w14:paraId="0FFB8C28"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403C9114" w14:textId="77777777" w:rsidR="005F0869" w:rsidRPr="001D4D10" w:rsidRDefault="005F0869" w:rsidP="00082D7D">
            <w:pPr>
              <w:jc w:val="center"/>
              <w:rPr>
                <w:b/>
                <w:bCs/>
                <w:i/>
                <w:iCs/>
                <w:sz w:val="16"/>
                <w:szCs w:val="16"/>
              </w:rPr>
            </w:pPr>
          </w:p>
        </w:tc>
        <w:tc>
          <w:tcPr>
            <w:tcW w:w="2970" w:type="dxa"/>
            <w:tcBorders>
              <w:top w:val="dotted" w:sz="4" w:space="0" w:color="auto"/>
              <w:bottom w:val="single" w:sz="4" w:space="0" w:color="auto"/>
            </w:tcBorders>
            <w:shd w:val="clear" w:color="auto" w:fill="auto"/>
            <w:vAlign w:val="center"/>
          </w:tcPr>
          <w:p w14:paraId="6E968F18" w14:textId="77777777" w:rsidR="005F0869" w:rsidRDefault="005F0869" w:rsidP="00082D7D">
            <w:pPr>
              <w:rPr>
                <w:sz w:val="16"/>
                <w:szCs w:val="16"/>
              </w:rPr>
            </w:pPr>
            <w:r>
              <w:rPr>
                <w:sz w:val="16"/>
                <w:szCs w:val="16"/>
              </w:rPr>
              <w:t>Time delay after injury until surgery</w:t>
            </w:r>
          </w:p>
        </w:tc>
        <w:tc>
          <w:tcPr>
            <w:tcW w:w="1440" w:type="dxa"/>
            <w:tcBorders>
              <w:top w:val="dotted" w:sz="4" w:space="0" w:color="auto"/>
              <w:bottom w:val="single" w:sz="4" w:space="0" w:color="auto"/>
            </w:tcBorders>
            <w:shd w:val="clear" w:color="auto" w:fill="auto"/>
            <w:vAlign w:val="center"/>
          </w:tcPr>
          <w:p w14:paraId="20FC7BF7" w14:textId="77777777" w:rsidR="005F0869" w:rsidRPr="001D4D10" w:rsidRDefault="005F0869" w:rsidP="00082D7D">
            <w:pPr>
              <w:jc w:val="center"/>
              <w:rPr>
                <w:bCs/>
                <w:sz w:val="16"/>
                <w:szCs w:val="16"/>
              </w:rPr>
            </w:pPr>
            <w:r w:rsidRPr="00802468">
              <w:rPr>
                <w:bCs/>
                <w:i/>
                <w:sz w:val="16"/>
                <w:szCs w:val="16"/>
              </w:rPr>
              <w:t xml:space="preserve">P = </w:t>
            </w:r>
            <w:r>
              <w:rPr>
                <w:bCs/>
                <w:i/>
                <w:sz w:val="16"/>
                <w:szCs w:val="16"/>
              </w:rPr>
              <w:t>0.478</w:t>
            </w:r>
          </w:p>
        </w:tc>
        <w:tc>
          <w:tcPr>
            <w:tcW w:w="1440" w:type="dxa"/>
            <w:tcBorders>
              <w:top w:val="dotted" w:sz="4" w:space="0" w:color="auto"/>
              <w:bottom w:val="single" w:sz="4" w:space="0" w:color="auto"/>
            </w:tcBorders>
          </w:tcPr>
          <w:p w14:paraId="112C6A1B" w14:textId="77777777" w:rsidR="005F0869" w:rsidRPr="001D4D10" w:rsidRDefault="005F0869" w:rsidP="00082D7D">
            <w:pPr>
              <w:jc w:val="center"/>
              <w:rPr>
                <w:bCs/>
                <w:sz w:val="16"/>
                <w:szCs w:val="16"/>
              </w:rPr>
            </w:pPr>
          </w:p>
        </w:tc>
        <w:tc>
          <w:tcPr>
            <w:tcW w:w="1260" w:type="dxa"/>
            <w:tcBorders>
              <w:top w:val="dotted" w:sz="4" w:space="0" w:color="auto"/>
              <w:bottom w:val="single" w:sz="4" w:space="0" w:color="auto"/>
            </w:tcBorders>
          </w:tcPr>
          <w:p w14:paraId="6FEF4A33" w14:textId="77777777" w:rsidR="005F0869" w:rsidRPr="001D4D10" w:rsidRDefault="005F0869" w:rsidP="00082D7D">
            <w:pPr>
              <w:jc w:val="center"/>
              <w:rPr>
                <w:bCs/>
                <w:sz w:val="16"/>
                <w:szCs w:val="16"/>
              </w:rPr>
            </w:pPr>
          </w:p>
        </w:tc>
        <w:tc>
          <w:tcPr>
            <w:tcW w:w="1080" w:type="dxa"/>
            <w:tcBorders>
              <w:top w:val="dotted" w:sz="4" w:space="0" w:color="auto"/>
              <w:bottom w:val="single" w:sz="4" w:space="0" w:color="auto"/>
            </w:tcBorders>
            <w:shd w:val="clear" w:color="auto" w:fill="auto"/>
            <w:vAlign w:val="center"/>
          </w:tcPr>
          <w:p w14:paraId="49FE6FCD" w14:textId="77777777" w:rsidR="005F0869" w:rsidRPr="001D4D10" w:rsidRDefault="005F0869" w:rsidP="00082D7D">
            <w:pPr>
              <w:jc w:val="center"/>
              <w:rPr>
                <w:bCs/>
                <w:sz w:val="16"/>
                <w:szCs w:val="16"/>
              </w:rPr>
            </w:pPr>
          </w:p>
        </w:tc>
        <w:tc>
          <w:tcPr>
            <w:tcW w:w="1170" w:type="dxa"/>
            <w:tcBorders>
              <w:top w:val="dotted" w:sz="4" w:space="0" w:color="auto"/>
              <w:bottom w:val="single" w:sz="4" w:space="0" w:color="auto"/>
            </w:tcBorders>
            <w:shd w:val="clear" w:color="auto" w:fill="auto"/>
            <w:vAlign w:val="center"/>
          </w:tcPr>
          <w:p w14:paraId="4113ED41" w14:textId="77777777" w:rsidR="005F0869" w:rsidRPr="001D4D10" w:rsidRDefault="005F0869" w:rsidP="00082D7D">
            <w:pPr>
              <w:jc w:val="center"/>
              <w:rPr>
                <w:b/>
                <w:bCs/>
                <w:i/>
                <w:sz w:val="16"/>
                <w:szCs w:val="16"/>
              </w:rPr>
            </w:pPr>
          </w:p>
        </w:tc>
        <w:tc>
          <w:tcPr>
            <w:tcW w:w="1260" w:type="dxa"/>
            <w:tcBorders>
              <w:top w:val="dotted" w:sz="4" w:space="0" w:color="auto"/>
              <w:bottom w:val="single" w:sz="4" w:space="0" w:color="auto"/>
            </w:tcBorders>
          </w:tcPr>
          <w:p w14:paraId="3481B207" w14:textId="77777777" w:rsidR="005F0869" w:rsidRPr="001D4D10" w:rsidRDefault="005F0869" w:rsidP="00082D7D">
            <w:pPr>
              <w:jc w:val="center"/>
              <w:rPr>
                <w:b/>
                <w:bCs/>
                <w:i/>
                <w:sz w:val="16"/>
                <w:szCs w:val="16"/>
              </w:rPr>
            </w:pPr>
          </w:p>
        </w:tc>
      </w:tr>
      <w:tr w:rsidR="005F0869" w:rsidRPr="00B75EC5" w14:paraId="651C6FE0" w14:textId="77777777" w:rsidTr="00082D7D">
        <w:trPr>
          <w:cantSplit/>
          <w:trHeight w:val="20"/>
        </w:trPr>
        <w:tc>
          <w:tcPr>
            <w:tcW w:w="1170" w:type="dxa"/>
            <w:tcBorders>
              <w:top w:val="single" w:sz="4" w:space="0" w:color="auto"/>
              <w:left w:val="single" w:sz="8" w:space="0" w:color="auto"/>
              <w:bottom w:val="single" w:sz="4" w:space="0" w:color="auto"/>
            </w:tcBorders>
            <w:vAlign w:val="center"/>
          </w:tcPr>
          <w:p w14:paraId="45406BA8" w14:textId="77777777" w:rsidR="005F0869" w:rsidRPr="001D4D10" w:rsidRDefault="005F0869" w:rsidP="00082D7D">
            <w:pPr>
              <w:jc w:val="center"/>
              <w:rPr>
                <w:b/>
                <w:bCs/>
                <w:i/>
                <w:iCs/>
                <w:sz w:val="16"/>
                <w:szCs w:val="16"/>
              </w:rPr>
            </w:pPr>
            <w:r>
              <w:rPr>
                <w:b/>
                <w:bCs/>
                <w:i/>
                <w:iCs/>
                <w:sz w:val="16"/>
                <w:szCs w:val="16"/>
              </w:rPr>
              <w:t>Demographic</w:t>
            </w:r>
          </w:p>
        </w:tc>
        <w:tc>
          <w:tcPr>
            <w:tcW w:w="900" w:type="dxa"/>
            <w:vMerge/>
            <w:tcBorders>
              <w:bottom w:val="single" w:sz="4" w:space="0" w:color="auto"/>
            </w:tcBorders>
          </w:tcPr>
          <w:p w14:paraId="536EE246" w14:textId="77777777" w:rsidR="005F0869" w:rsidRPr="001D4D10" w:rsidRDefault="005F0869" w:rsidP="00082D7D">
            <w:pPr>
              <w:jc w:val="center"/>
              <w:rPr>
                <w:b/>
                <w:bCs/>
                <w:i/>
                <w:iCs/>
                <w:sz w:val="16"/>
                <w:szCs w:val="16"/>
              </w:rPr>
            </w:pPr>
          </w:p>
        </w:tc>
        <w:tc>
          <w:tcPr>
            <w:tcW w:w="810" w:type="dxa"/>
            <w:vMerge/>
            <w:tcBorders>
              <w:bottom w:val="single" w:sz="4" w:space="0" w:color="auto"/>
            </w:tcBorders>
          </w:tcPr>
          <w:p w14:paraId="5FEB73E4" w14:textId="77777777" w:rsidR="005F0869" w:rsidRPr="001D4D10" w:rsidRDefault="005F0869" w:rsidP="00082D7D">
            <w:pPr>
              <w:jc w:val="center"/>
              <w:rPr>
                <w:b/>
                <w:bCs/>
                <w:i/>
                <w:iCs/>
                <w:sz w:val="16"/>
                <w:szCs w:val="16"/>
              </w:rPr>
            </w:pPr>
          </w:p>
        </w:tc>
        <w:tc>
          <w:tcPr>
            <w:tcW w:w="990" w:type="dxa"/>
            <w:vMerge/>
            <w:tcBorders>
              <w:bottom w:val="single" w:sz="4" w:space="0" w:color="auto"/>
            </w:tcBorders>
            <w:shd w:val="clear" w:color="auto" w:fill="auto"/>
            <w:vAlign w:val="center"/>
          </w:tcPr>
          <w:p w14:paraId="66C9D136" w14:textId="77777777" w:rsidR="005F0869" w:rsidRPr="001D4D10" w:rsidRDefault="005F0869" w:rsidP="00082D7D">
            <w:pPr>
              <w:jc w:val="center"/>
              <w:rPr>
                <w:b/>
                <w:bCs/>
                <w:i/>
                <w:iCs/>
                <w:sz w:val="16"/>
                <w:szCs w:val="16"/>
              </w:rPr>
            </w:pPr>
          </w:p>
        </w:tc>
        <w:tc>
          <w:tcPr>
            <w:tcW w:w="2970" w:type="dxa"/>
            <w:tcBorders>
              <w:top w:val="single" w:sz="4" w:space="0" w:color="auto"/>
              <w:bottom w:val="single" w:sz="4" w:space="0" w:color="auto"/>
            </w:tcBorders>
            <w:shd w:val="clear" w:color="auto" w:fill="auto"/>
            <w:vAlign w:val="center"/>
          </w:tcPr>
          <w:p w14:paraId="676BE739" w14:textId="77777777" w:rsidR="005F0869" w:rsidRPr="001D4D10" w:rsidRDefault="005F0869" w:rsidP="00082D7D">
            <w:pPr>
              <w:rPr>
                <w:sz w:val="16"/>
                <w:szCs w:val="16"/>
              </w:rPr>
            </w:pPr>
            <w:r>
              <w:rPr>
                <w:sz w:val="16"/>
                <w:szCs w:val="16"/>
              </w:rPr>
              <w:t>Older age</w:t>
            </w:r>
          </w:p>
        </w:tc>
        <w:tc>
          <w:tcPr>
            <w:tcW w:w="1440" w:type="dxa"/>
            <w:tcBorders>
              <w:top w:val="single" w:sz="4" w:space="0" w:color="auto"/>
              <w:bottom w:val="single" w:sz="4" w:space="0" w:color="auto"/>
            </w:tcBorders>
            <w:shd w:val="clear" w:color="auto" w:fill="auto"/>
            <w:vAlign w:val="center"/>
          </w:tcPr>
          <w:p w14:paraId="3192510C" w14:textId="77777777" w:rsidR="005F0869" w:rsidRPr="001D4D10" w:rsidRDefault="005F0869" w:rsidP="00082D7D">
            <w:pPr>
              <w:jc w:val="center"/>
              <w:rPr>
                <w:bCs/>
                <w:sz w:val="16"/>
                <w:szCs w:val="16"/>
              </w:rPr>
            </w:pPr>
            <w:r w:rsidRPr="00802468">
              <w:rPr>
                <w:bCs/>
                <w:i/>
                <w:sz w:val="16"/>
                <w:szCs w:val="16"/>
              </w:rPr>
              <w:t>P =</w:t>
            </w:r>
            <w:r>
              <w:rPr>
                <w:bCs/>
                <w:i/>
                <w:sz w:val="16"/>
                <w:szCs w:val="16"/>
              </w:rPr>
              <w:t>0.08</w:t>
            </w:r>
          </w:p>
        </w:tc>
        <w:tc>
          <w:tcPr>
            <w:tcW w:w="1440" w:type="dxa"/>
            <w:tcBorders>
              <w:top w:val="single" w:sz="4" w:space="0" w:color="auto"/>
              <w:bottom w:val="single" w:sz="4" w:space="0" w:color="auto"/>
            </w:tcBorders>
          </w:tcPr>
          <w:p w14:paraId="553BFCF2" w14:textId="77777777" w:rsidR="005F0869" w:rsidRPr="001D4D10" w:rsidRDefault="005F0869" w:rsidP="00082D7D">
            <w:pPr>
              <w:jc w:val="center"/>
              <w:rPr>
                <w:bCs/>
                <w:sz w:val="16"/>
                <w:szCs w:val="16"/>
              </w:rPr>
            </w:pPr>
          </w:p>
        </w:tc>
        <w:tc>
          <w:tcPr>
            <w:tcW w:w="1260" w:type="dxa"/>
            <w:tcBorders>
              <w:top w:val="single" w:sz="4" w:space="0" w:color="auto"/>
              <w:bottom w:val="single" w:sz="4" w:space="0" w:color="auto"/>
            </w:tcBorders>
          </w:tcPr>
          <w:p w14:paraId="7963A39B" w14:textId="77777777" w:rsidR="005F0869" w:rsidRPr="001D4D10" w:rsidRDefault="005F0869" w:rsidP="00082D7D">
            <w:pPr>
              <w:jc w:val="center"/>
              <w:rPr>
                <w:bCs/>
                <w:sz w:val="16"/>
                <w:szCs w:val="16"/>
              </w:rPr>
            </w:pPr>
          </w:p>
        </w:tc>
        <w:tc>
          <w:tcPr>
            <w:tcW w:w="1080" w:type="dxa"/>
            <w:tcBorders>
              <w:top w:val="single" w:sz="4" w:space="0" w:color="auto"/>
              <w:bottom w:val="single" w:sz="4" w:space="0" w:color="auto"/>
            </w:tcBorders>
            <w:shd w:val="clear" w:color="auto" w:fill="auto"/>
            <w:vAlign w:val="center"/>
          </w:tcPr>
          <w:p w14:paraId="7E886D63" w14:textId="77777777" w:rsidR="005F0869" w:rsidRPr="001D4D10" w:rsidRDefault="005F0869" w:rsidP="00082D7D">
            <w:pPr>
              <w:jc w:val="center"/>
              <w:rPr>
                <w:bCs/>
                <w:sz w:val="16"/>
                <w:szCs w:val="16"/>
              </w:rPr>
            </w:pPr>
          </w:p>
        </w:tc>
        <w:tc>
          <w:tcPr>
            <w:tcW w:w="1170" w:type="dxa"/>
            <w:tcBorders>
              <w:top w:val="single" w:sz="4" w:space="0" w:color="auto"/>
              <w:bottom w:val="single" w:sz="4" w:space="0" w:color="auto"/>
            </w:tcBorders>
            <w:shd w:val="clear" w:color="auto" w:fill="auto"/>
            <w:vAlign w:val="center"/>
          </w:tcPr>
          <w:p w14:paraId="52D96760" w14:textId="77777777" w:rsidR="005F0869" w:rsidRPr="001D4D10" w:rsidRDefault="005F0869" w:rsidP="00082D7D">
            <w:pPr>
              <w:jc w:val="center"/>
              <w:rPr>
                <w:b/>
                <w:bCs/>
                <w:i/>
                <w:sz w:val="16"/>
                <w:szCs w:val="16"/>
              </w:rPr>
            </w:pPr>
          </w:p>
        </w:tc>
        <w:tc>
          <w:tcPr>
            <w:tcW w:w="1260" w:type="dxa"/>
            <w:tcBorders>
              <w:top w:val="single" w:sz="4" w:space="0" w:color="auto"/>
              <w:bottom w:val="single" w:sz="4" w:space="0" w:color="auto"/>
            </w:tcBorders>
          </w:tcPr>
          <w:p w14:paraId="795FA3D1" w14:textId="77777777" w:rsidR="005F0869" w:rsidRPr="001D4D10" w:rsidRDefault="005F0869" w:rsidP="00082D7D">
            <w:pPr>
              <w:jc w:val="center"/>
              <w:rPr>
                <w:b/>
                <w:bCs/>
                <w:i/>
                <w:sz w:val="16"/>
                <w:szCs w:val="16"/>
              </w:rPr>
            </w:pPr>
          </w:p>
        </w:tc>
      </w:tr>
      <w:tr w:rsidR="005F0869" w:rsidRPr="00B75EC5" w14:paraId="2CAAFC36" w14:textId="77777777" w:rsidTr="00082D7D">
        <w:trPr>
          <w:cantSplit/>
          <w:trHeight w:val="20"/>
        </w:trPr>
        <w:tc>
          <w:tcPr>
            <w:tcW w:w="1170" w:type="dxa"/>
            <w:vMerge w:val="restart"/>
            <w:tcBorders>
              <w:top w:val="single" w:sz="4" w:space="0" w:color="auto"/>
            </w:tcBorders>
            <w:shd w:val="clear" w:color="auto" w:fill="F2F2F2" w:themeFill="background1" w:themeFillShade="F2"/>
            <w:vAlign w:val="center"/>
          </w:tcPr>
          <w:p w14:paraId="0EFCD465" w14:textId="77777777" w:rsidR="005F0869" w:rsidRPr="00AE1AE7" w:rsidRDefault="005F0869" w:rsidP="00082D7D">
            <w:pPr>
              <w:jc w:val="center"/>
              <w:rPr>
                <w:b/>
                <w:bCs/>
                <w:i/>
                <w:iCs/>
                <w:sz w:val="16"/>
                <w:szCs w:val="16"/>
              </w:rPr>
            </w:pPr>
            <w:r w:rsidRPr="00AE1AE7">
              <w:rPr>
                <w:b/>
                <w:bCs/>
                <w:i/>
                <w:iCs/>
                <w:sz w:val="16"/>
                <w:szCs w:val="16"/>
              </w:rPr>
              <w:t>Radiographic</w:t>
            </w:r>
          </w:p>
        </w:tc>
        <w:tc>
          <w:tcPr>
            <w:tcW w:w="900" w:type="dxa"/>
            <w:vMerge w:val="restart"/>
            <w:tcBorders>
              <w:top w:val="single" w:sz="4" w:space="0" w:color="auto"/>
            </w:tcBorders>
            <w:shd w:val="clear" w:color="auto" w:fill="F2F2F2" w:themeFill="background1" w:themeFillShade="F2"/>
            <w:vAlign w:val="center"/>
          </w:tcPr>
          <w:p w14:paraId="146CEF60" w14:textId="77777777" w:rsidR="005F0869" w:rsidRPr="00684008" w:rsidRDefault="005F0869" w:rsidP="00082D7D">
            <w:pPr>
              <w:jc w:val="center"/>
              <w:rPr>
                <w:bCs/>
                <w:iCs/>
                <w:sz w:val="16"/>
                <w:szCs w:val="16"/>
              </w:rPr>
            </w:pPr>
            <w:r w:rsidRPr="00684008">
              <w:rPr>
                <w:bCs/>
                <w:iCs/>
                <w:sz w:val="16"/>
                <w:szCs w:val="16"/>
              </w:rPr>
              <w:t>Boldin (2006)</w:t>
            </w:r>
          </w:p>
        </w:tc>
        <w:tc>
          <w:tcPr>
            <w:tcW w:w="810" w:type="dxa"/>
            <w:vMerge w:val="restart"/>
            <w:tcBorders>
              <w:top w:val="single" w:sz="4" w:space="0" w:color="auto"/>
            </w:tcBorders>
            <w:shd w:val="clear" w:color="auto" w:fill="F2F2F2" w:themeFill="background1" w:themeFillShade="F2"/>
            <w:vAlign w:val="center"/>
          </w:tcPr>
          <w:p w14:paraId="3227F0B2" w14:textId="77777777" w:rsidR="005F0869" w:rsidRPr="00684008" w:rsidRDefault="005F0869" w:rsidP="00082D7D">
            <w:pPr>
              <w:jc w:val="center"/>
              <w:rPr>
                <w:bCs/>
                <w:iCs/>
                <w:sz w:val="16"/>
                <w:szCs w:val="16"/>
              </w:rPr>
            </w:pPr>
            <w:r>
              <w:rPr>
                <w:bCs/>
                <w:iCs/>
                <w:sz w:val="16"/>
                <w:szCs w:val="16"/>
              </w:rPr>
              <w:t>Moderately low</w:t>
            </w:r>
          </w:p>
        </w:tc>
        <w:tc>
          <w:tcPr>
            <w:tcW w:w="990" w:type="dxa"/>
            <w:vMerge w:val="restart"/>
            <w:tcBorders>
              <w:top w:val="single" w:sz="4" w:space="0" w:color="auto"/>
            </w:tcBorders>
            <w:shd w:val="clear" w:color="auto" w:fill="F2F2F2" w:themeFill="background1" w:themeFillShade="F2"/>
            <w:vAlign w:val="center"/>
          </w:tcPr>
          <w:p w14:paraId="4149A6B2" w14:textId="77777777" w:rsidR="005F0869" w:rsidRPr="00684008" w:rsidRDefault="005F0869" w:rsidP="00082D7D">
            <w:pPr>
              <w:jc w:val="center"/>
              <w:rPr>
                <w:bCs/>
                <w:iCs/>
                <w:sz w:val="16"/>
                <w:szCs w:val="16"/>
              </w:rPr>
            </w:pPr>
            <w:r w:rsidRPr="00684008">
              <w:rPr>
                <w:bCs/>
                <w:iCs/>
                <w:sz w:val="16"/>
                <w:szCs w:val="16"/>
              </w:rPr>
              <w:t>Median: 35 (24-65) months</w:t>
            </w:r>
          </w:p>
        </w:tc>
        <w:tc>
          <w:tcPr>
            <w:tcW w:w="2970" w:type="dxa"/>
            <w:tcBorders>
              <w:top w:val="single" w:sz="4" w:space="0" w:color="auto"/>
              <w:bottom w:val="dotted" w:sz="4" w:space="0" w:color="auto"/>
            </w:tcBorders>
            <w:shd w:val="clear" w:color="auto" w:fill="F2F2F2" w:themeFill="background1" w:themeFillShade="F2"/>
            <w:vAlign w:val="center"/>
          </w:tcPr>
          <w:p w14:paraId="418CBFD3" w14:textId="77777777" w:rsidR="005F0869" w:rsidRPr="001D4D10" w:rsidRDefault="005F0869" w:rsidP="00082D7D">
            <w:pPr>
              <w:rPr>
                <w:sz w:val="16"/>
                <w:szCs w:val="16"/>
              </w:rPr>
            </w:pPr>
            <w:r>
              <w:rPr>
                <w:sz w:val="16"/>
                <w:szCs w:val="16"/>
              </w:rPr>
              <w:t>Presence of cord edema</w:t>
            </w:r>
            <w:r w:rsidRPr="00342ABB">
              <w:rPr>
                <w:sz w:val="16"/>
                <w:szCs w:val="16"/>
              </w:rPr>
              <w:t>‡</w:t>
            </w:r>
          </w:p>
        </w:tc>
        <w:tc>
          <w:tcPr>
            <w:tcW w:w="1440" w:type="dxa"/>
            <w:tcBorders>
              <w:top w:val="single" w:sz="4" w:space="0" w:color="auto"/>
              <w:bottom w:val="dotted" w:sz="4" w:space="0" w:color="auto"/>
            </w:tcBorders>
            <w:shd w:val="clear" w:color="auto" w:fill="F2F2F2" w:themeFill="background1" w:themeFillShade="F2"/>
            <w:vAlign w:val="center"/>
          </w:tcPr>
          <w:p w14:paraId="4FA7CE3A" w14:textId="77777777" w:rsidR="005F0869" w:rsidRPr="001D4D10" w:rsidRDefault="005F0869" w:rsidP="00082D7D">
            <w:pPr>
              <w:jc w:val="center"/>
              <w:rPr>
                <w:bCs/>
                <w:sz w:val="16"/>
                <w:szCs w:val="16"/>
              </w:rPr>
            </w:pPr>
          </w:p>
        </w:tc>
        <w:tc>
          <w:tcPr>
            <w:tcW w:w="1440" w:type="dxa"/>
            <w:tcBorders>
              <w:top w:val="single" w:sz="4" w:space="0" w:color="auto"/>
              <w:bottom w:val="dotted" w:sz="4" w:space="0" w:color="auto"/>
            </w:tcBorders>
            <w:shd w:val="clear" w:color="auto" w:fill="F2F2F2" w:themeFill="background1" w:themeFillShade="F2"/>
            <w:vAlign w:val="center"/>
          </w:tcPr>
          <w:p w14:paraId="739F7955" w14:textId="77777777" w:rsidR="005F0869" w:rsidRPr="00E6699A" w:rsidRDefault="005F0869" w:rsidP="00082D7D">
            <w:pPr>
              <w:jc w:val="center"/>
              <w:rPr>
                <w:bCs/>
                <w:i/>
                <w:sz w:val="16"/>
                <w:szCs w:val="16"/>
              </w:rPr>
            </w:pPr>
            <w:r w:rsidRPr="00E6699A">
              <w:rPr>
                <w:bCs/>
                <w:i/>
                <w:sz w:val="16"/>
                <w:szCs w:val="16"/>
              </w:rPr>
              <w:t>P = NS</w:t>
            </w:r>
          </w:p>
        </w:tc>
        <w:tc>
          <w:tcPr>
            <w:tcW w:w="1260" w:type="dxa"/>
            <w:tcBorders>
              <w:top w:val="single" w:sz="4" w:space="0" w:color="auto"/>
              <w:bottom w:val="dotted" w:sz="4" w:space="0" w:color="auto"/>
            </w:tcBorders>
            <w:shd w:val="clear" w:color="auto" w:fill="F2F2F2" w:themeFill="background1" w:themeFillShade="F2"/>
          </w:tcPr>
          <w:p w14:paraId="47FEB228" w14:textId="77777777" w:rsidR="005F0869" w:rsidRPr="00E6699A" w:rsidRDefault="005F0869" w:rsidP="00082D7D">
            <w:pPr>
              <w:jc w:val="center"/>
              <w:rPr>
                <w:bCs/>
                <w:i/>
                <w:sz w:val="16"/>
                <w:szCs w:val="16"/>
              </w:rPr>
            </w:pPr>
          </w:p>
        </w:tc>
        <w:tc>
          <w:tcPr>
            <w:tcW w:w="1080" w:type="dxa"/>
            <w:tcBorders>
              <w:top w:val="single" w:sz="4" w:space="0" w:color="auto"/>
              <w:bottom w:val="dotted" w:sz="4" w:space="0" w:color="auto"/>
            </w:tcBorders>
            <w:shd w:val="clear" w:color="auto" w:fill="F2F2F2" w:themeFill="background1" w:themeFillShade="F2"/>
            <w:vAlign w:val="center"/>
          </w:tcPr>
          <w:p w14:paraId="1105812D" w14:textId="77777777" w:rsidR="005F0869" w:rsidRPr="001D4D10" w:rsidRDefault="005F0869" w:rsidP="00082D7D">
            <w:pPr>
              <w:jc w:val="center"/>
              <w:rPr>
                <w:bCs/>
                <w:sz w:val="16"/>
                <w:szCs w:val="16"/>
              </w:rPr>
            </w:pPr>
          </w:p>
        </w:tc>
        <w:tc>
          <w:tcPr>
            <w:tcW w:w="1170" w:type="dxa"/>
            <w:tcBorders>
              <w:top w:val="single" w:sz="4" w:space="0" w:color="auto"/>
              <w:bottom w:val="dotted" w:sz="4" w:space="0" w:color="auto"/>
            </w:tcBorders>
            <w:shd w:val="clear" w:color="auto" w:fill="F2F2F2" w:themeFill="background1" w:themeFillShade="F2"/>
            <w:vAlign w:val="center"/>
          </w:tcPr>
          <w:p w14:paraId="1B394A41" w14:textId="77777777" w:rsidR="005F0869" w:rsidRPr="001D4D10" w:rsidRDefault="005F0869" w:rsidP="00082D7D">
            <w:pPr>
              <w:jc w:val="center"/>
              <w:rPr>
                <w:b/>
                <w:bCs/>
                <w:i/>
                <w:sz w:val="16"/>
                <w:szCs w:val="16"/>
              </w:rPr>
            </w:pPr>
          </w:p>
        </w:tc>
        <w:tc>
          <w:tcPr>
            <w:tcW w:w="1260" w:type="dxa"/>
            <w:tcBorders>
              <w:top w:val="single" w:sz="4" w:space="0" w:color="auto"/>
              <w:bottom w:val="dotted" w:sz="4" w:space="0" w:color="auto"/>
            </w:tcBorders>
            <w:shd w:val="clear" w:color="auto" w:fill="F2F2F2" w:themeFill="background1" w:themeFillShade="F2"/>
          </w:tcPr>
          <w:p w14:paraId="7FE26E36" w14:textId="77777777" w:rsidR="005F0869" w:rsidRPr="001D4D10" w:rsidRDefault="005F0869" w:rsidP="00082D7D">
            <w:pPr>
              <w:jc w:val="center"/>
              <w:rPr>
                <w:b/>
                <w:bCs/>
                <w:i/>
                <w:sz w:val="16"/>
                <w:szCs w:val="16"/>
              </w:rPr>
            </w:pPr>
          </w:p>
        </w:tc>
      </w:tr>
      <w:tr w:rsidR="005F0869" w:rsidRPr="00B75EC5" w14:paraId="69A2D8C2" w14:textId="77777777" w:rsidTr="00082D7D">
        <w:trPr>
          <w:cantSplit/>
          <w:trHeight w:val="20"/>
        </w:trPr>
        <w:tc>
          <w:tcPr>
            <w:tcW w:w="1170" w:type="dxa"/>
            <w:vMerge/>
            <w:shd w:val="clear" w:color="auto" w:fill="F2F2F2" w:themeFill="background1" w:themeFillShade="F2"/>
          </w:tcPr>
          <w:p w14:paraId="369A815A" w14:textId="77777777" w:rsidR="005F0869" w:rsidRPr="001D4D10" w:rsidRDefault="005F0869" w:rsidP="00082D7D">
            <w:pPr>
              <w:jc w:val="center"/>
              <w:rPr>
                <w:b/>
                <w:bCs/>
                <w:i/>
                <w:iCs/>
                <w:sz w:val="16"/>
                <w:szCs w:val="16"/>
              </w:rPr>
            </w:pPr>
          </w:p>
        </w:tc>
        <w:tc>
          <w:tcPr>
            <w:tcW w:w="900" w:type="dxa"/>
            <w:vMerge/>
            <w:shd w:val="clear" w:color="auto" w:fill="F2F2F2" w:themeFill="background1" w:themeFillShade="F2"/>
          </w:tcPr>
          <w:p w14:paraId="60613C73" w14:textId="77777777" w:rsidR="005F0869" w:rsidRPr="001D4D10" w:rsidRDefault="005F0869" w:rsidP="00082D7D">
            <w:pPr>
              <w:jc w:val="center"/>
              <w:rPr>
                <w:b/>
                <w:bCs/>
                <w:i/>
                <w:iCs/>
                <w:sz w:val="16"/>
                <w:szCs w:val="16"/>
              </w:rPr>
            </w:pPr>
          </w:p>
        </w:tc>
        <w:tc>
          <w:tcPr>
            <w:tcW w:w="810" w:type="dxa"/>
            <w:vMerge/>
            <w:shd w:val="clear" w:color="auto" w:fill="F2F2F2" w:themeFill="background1" w:themeFillShade="F2"/>
          </w:tcPr>
          <w:p w14:paraId="0D58F10E" w14:textId="77777777" w:rsidR="005F0869" w:rsidRPr="001D4D10" w:rsidRDefault="005F0869" w:rsidP="00082D7D">
            <w:pPr>
              <w:jc w:val="center"/>
              <w:rPr>
                <w:b/>
                <w:bCs/>
                <w:i/>
                <w:iCs/>
                <w:sz w:val="16"/>
                <w:szCs w:val="16"/>
              </w:rPr>
            </w:pPr>
          </w:p>
        </w:tc>
        <w:tc>
          <w:tcPr>
            <w:tcW w:w="990" w:type="dxa"/>
            <w:vMerge/>
            <w:shd w:val="clear" w:color="auto" w:fill="F2F2F2" w:themeFill="background1" w:themeFillShade="F2"/>
            <w:vAlign w:val="center"/>
          </w:tcPr>
          <w:p w14:paraId="2824616E"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F2F2F2" w:themeFill="background1" w:themeFillShade="F2"/>
            <w:vAlign w:val="center"/>
          </w:tcPr>
          <w:p w14:paraId="16BA8D68" w14:textId="77777777" w:rsidR="005F0869" w:rsidRPr="009C04C3" w:rsidRDefault="005F0869" w:rsidP="00082D7D">
            <w:pPr>
              <w:rPr>
                <w:sz w:val="16"/>
                <w:szCs w:val="16"/>
              </w:rPr>
            </w:pPr>
            <w:r w:rsidRPr="009C04C3">
              <w:rPr>
                <w:sz w:val="16"/>
                <w:szCs w:val="16"/>
              </w:rPr>
              <w:t>Presence of intramedullary hemorrhage‡</w:t>
            </w:r>
          </w:p>
        </w:tc>
        <w:tc>
          <w:tcPr>
            <w:tcW w:w="1440" w:type="dxa"/>
            <w:tcBorders>
              <w:top w:val="dotted" w:sz="4" w:space="0" w:color="auto"/>
              <w:bottom w:val="dotted" w:sz="4" w:space="0" w:color="auto"/>
            </w:tcBorders>
            <w:shd w:val="clear" w:color="auto" w:fill="F2F2F2" w:themeFill="background1" w:themeFillShade="F2"/>
            <w:vAlign w:val="center"/>
          </w:tcPr>
          <w:p w14:paraId="0DCF9D76" w14:textId="77777777" w:rsidR="005F0869" w:rsidRPr="009C04C3" w:rsidRDefault="005F0869" w:rsidP="00082D7D">
            <w:pPr>
              <w:jc w:val="center"/>
              <w:rPr>
                <w:bCs/>
                <w:sz w:val="16"/>
                <w:szCs w:val="16"/>
              </w:rPr>
            </w:pPr>
          </w:p>
        </w:tc>
        <w:tc>
          <w:tcPr>
            <w:tcW w:w="1440" w:type="dxa"/>
            <w:tcBorders>
              <w:top w:val="dotted" w:sz="4" w:space="0" w:color="auto"/>
              <w:bottom w:val="dotted" w:sz="4" w:space="0" w:color="auto"/>
            </w:tcBorders>
            <w:shd w:val="clear" w:color="auto" w:fill="F2F2F2" w:themeFill="background1" w:themeFillShade="F2"/>
            <w:vAlign w:val="center"/>
          </w:tcPr>
          <w:p w14:paraId="70D860B3" w14:textId="77777777" w:rsidR="005F0869" w:rsidRPr="009C04C3" w:rsidRDefault="005F0869" w:rsidP="00082D7D">
            <w:pPr>
              <w:jc w:val="center"/>
              <w:rPr>
                <w:bCs/>
                <w:i/>
                <w:sz w:val="16"/>
                <w:szCs w:val="16"/>
              </w:rPr>
            </w:pPr>
            <w:r w:rsidRPr="009C04C3">
              <w:rPr>
                <w:bCs/>
                <w:i/>
                <w:sz w:val="16"/>
                <w:szCs w:val="16"/>
              </w:rPr>
              <w:t>P = NS</w:t>
            </w:r>
          </w:p>
        </w:tc>
        <w:tc>
          <w:tcPr>
            <w:tcW w:w="1260" w:type="dxa"/>
            <w:tcBorders>
              <w:top w:val="dotted" w:sz="4" w:space="0" w:color="auto"/>
              <w:bottom w:val="dotted" w:sz="4" w:space="0" w:color="auto"/>
            </w:tcBorders>
            <w:shd w:val="clear" w:color="auto" w:fill="F2F2F2" w:themeFill="background1" w:themeFillShade="F2"/>
          </w:tcPr>
          <w:p w14:paraId="3802B301" w14:textId="77777777" w:rsidR="005F0869" w:rsidRPr="001D4D10" w:rsidRDefault="005F0869" w:rsidP="00082D7D">
            <w:pPr>
              <w:jc w:val="center"/>
              <w:rPr>
                <w:bCs/>
                <w:sz w:val="16"/>
                <w:szCs w:val="16"/>
              </w:rPr>
            </w:pPr>
          </w:p>
        </w:tc>
        <w:tc>
          <w:tcPr>
            <w:tcW w:w="1080" w:type="dxa"/>
            <w:tcBorders>
              <w:top w:val="dotted" w:sz="4" w:space="0" w:color="auto"/>
              <w:bottom w:val="dotted" w:sz="4" w:space="0" w:color="auto"/>
            </w:tcBorders>
            <w:shd w:val="clear" w:color="auto" w:fill="F2F2F2" w:themeFill="background1" w:themeFillShade="F2"/>
            <w:vAlign w:val="center"/>
          </w:tcPr>
          <w:p w14:paraId="5A9A107E" w14:textId="77777777" w:rsidR="005F0869" w:rsidRPr="001D4D10" w:rsidRDefault="005F0869" w:rsidP="00082D7D">
            <w:pPr>
              <w:jc w:val="center"/>
              <w:rPr>
                <w:bCs/>
                <w:sz w:val="16"/>
                <w:szCs w:val="16"/>
              </w:rPr>
            </w:pPr>
          </w:p>
        </w:tc>
        <w:tc>
          <w:tcPr>
            <w:tcW w:w="1170" w:type="dxa"/>
            <w:tcBorders>
              <w:top w:val="dotted" w:sz="4" w:space="0" w:color="auto"/>
              <w:bottom w:val="dotted" w:sz="4" w:space="0" w:color="auto"/>
            </w:tcBorders>
            <w:shd w:val="clear" w:color="auto" w:fill="F2F2F2" w:themeFill="background1" w:themeFillShade="F2"/>
            <w:vAlign w:val="center"/>
          </w:tcPr>
          <w:p w14:paraId="63779786" w14:textId="77777777" w:rsidR="005F0869" w:rsidRPr="001D4D10" w:rsidRDefault="005F0869" w:rsidP="00082D7D">
            <w:pPr>
              <w:jc w:val="center"/>
              <w:rPr>
                <w:b/>
                <w:bCs/>
                <w:i/>
                <w:sz w:val="16"/>
                <w:szCs w:val="16"/>
              </w:rPr>
            </w:pPr>
          </w:p>
        </w:tc>
        <w:tc>
          <w:tcPr>
            <w:tcW w:w="1260" w:type="dxa"/>
            <w:tcBorders>
              <w:top w:val="dotted" w:sz="4" w:space="0" w:color="auto"/>
              <w:bottom w:val="dotted" w:sz="4" w:space="0" w:color="auto"/>
            </w:tcBorders>
            <w:shd w:val="clear" w:color="auto" w:fill="F2F2F2" w:themeFill="background1" w:themeFillShade="F2"/>
          </w:tcPr>
          <w:p w14:paraId="7DFCE324" w14:textId="77777777" w:rsidR="005F0869" w:rsidRPr="001D4D10" w:rsidRDefault="005F0869" w:rsidP="00082D7D">
            <w:pPr>
              <w:jc w:val="center"/>
              <w:rPr>
                <w:b/>
                <w:bCs/>
                <w:i/>
                <w:sz w:val="16"/>
                <w:szCs w:val="16"/>
              </w:rPr>
            </w:pPr>
          </w:p>
        </w:tc>
      </w:tr>
      <w:tr w:rsidR="005F0869" w:rsidRPr="00B75EC5" w14:paraId="091E5A56" w14:textId="77777777" w:rsidTr="00082D7D">
        <w:trPr>
          <w:cantSplit/>
          <w:trHeight w:val="20"/>
        </w:trPr>
        <w:tc>
          <w:tcPr>
            <w:tcW w:w="1170" w:type="dxa"/>
            <w:vMerge/>
            <w:shd w:val="clear" w:color="auto" w:fill="F2F2F2" w:themeFill="background1" w:themeFillShade="F2"/>
          </w:tcPr>
          <w:p w14:paraId="27626DE9" w14:textId="77777777" w:rsidR="005F0869" w:rsidRPr="001D4D10" w:rsidRDefault="005F0869" w:rsidP="00082D7D">
            <w:pPr>
              <w:jc w:val="center"/>
              <w:rPr>
                <w:b/>
                <w:bCs/>
                <w:i/>
                <w:iCs/>
                <w:sz w:val="16"/>
                <w:szCs w:val="16"/>
              </w:rPr>
            </w:pPr>
          </w:p>
        </w:tc>
        <w:tc>
          <w:tcPr>
            <w:tcW w:w="900" w:type="dxa"/>
            <w:vMerge/>
            <w:shd w:val="clear" w:color="auto" w:fill="F2F2F2" w:themeFill="background1" w:themeFillShade="F2"/>
          </w:tcPr>
          <w:p w14:paraId="061F388C" w14:textId="77777777" w:rsidR="005F0869" w:rsidRPr="001D4D10" w:rsidRDefault="005F0869" w:rsidP="00082D7D">
            <w:pPr>
              <w:jc w:val="center"/>
              <w:rPr>
                <w:b/>
                <w:bCs/>
                <w:i/>
                <w:iCs/>
                <w:sz w:val="16"/>
                <w:szCs w:val="16"/>
              </w:rPr>
            </w:pPr>
          </w:p>
        </w:tc>
        <w:tc>
          <w:tcPr>
            <w:tcW w:w="810" w:type="dxa"/>
            <w:vMerge/>
            <w:shd w:val="clear" w:color="auto" w:fill="F2F2F2" w:themeFill="background1" w:themeFillShade="F2"/>
          </w:tcPr>
          <w:p w14:paraId="76C90F79" w14:textId="77777777" w:rsidR="005F0869" w:rsidRPr="001D4D10" w:rsidRDefault="005F0869" w:rsidP="00082D7D">
            <w:pPr>
              <w:jc w:val="center"/>
              <w:rPr>
                <w:b/>
                <w:bCs/>
                <w:i/>
                <w:iCs/>
                <w:sz w:val="16"/>
                <w:szCs w:val="16"/>
              </w:rPr>
            </w:pPr>
          </w:p>
        </w:tc>
        <w:tc>
          <w:tcPr>
            <w:tcW w:w="990" w:type="dxa"/>
            <w:vMerge/>
            <w:shd w:val="clear" w:color="auto" w:fill="F2F2F2" w:themeFill="background1" w:themeFillShade="F2"/>
            <w:vAlign w:val="center"/>
          </w:tcPr>
          <w:p w14:paraId="1A639324"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F2F2F2" w:themeFill="background1" w:themeFillShade="F2"/>
            <w:vAlign w:val="center"/>
          </w:tcPr>
          <w:p w14:paraId="79107B0E" w14:textId="77777777" w:rsidR="005F0869" w:rsidRPr="001D4D10" w:rsidRDefault="005F0869" w:rsidP="00082D7D">
            <w:pPr>
              <w:rPr>
                <w:sz w:val="16"/>
                <w:szCs w:val="16"/>
              </w:rPr>
            </w:pPr>
            <w:r>
              <w:rPr>
                <w:sz w:val="16"/>
                <w:szCs w:val="16"/>
              </w:rPr>
              <w:t>Longer edema lesion length</w:t>
            </w:r>
            <w:r w:rsidRPr="00342ABB">
              <w:rPr>
                <w:sz w:val="16"/>
                <w:szCs w:val="16"/>
              </w:rPr>
              <w:t>‡</w:t>
            </w:r>
          </w:p>
        </w:tc>
        <w:tc>
          <w:tcPr>
            <w:tcW w:w="1440" w:type="dxa"/>
            <w:tcBorders>
              <w:top w:val="dotted" w:sz="4" w:space="0" w:color="auto"/>
              <w:bottom w:val="dotted" w:sz="4" w:space="0" w:color="auto"/>
            </w:tcBorders>
            <w:shd w:val="clear" w:color="auto" w:fill="F2F2F2" w:themeFill="background1" w:themeFillShade="F2"/>
            <w:vAlign w:val="center"/>
          </w:tcPr>
          <w:p w14:paraId="084DC405" w14:textId="77777777" w:rsidR="005F0869" w:rsidRPr="001D4D10" w:rsidRDefault="005F0869" w:rsidP="00082D7D">
            <w:pPr>
              <w:rPr>
                <w:bCs/>
                <w:sz w:val="16"/>
                <w:szCs w:val="16"/>
              </w:rPr>
            </w:pPr>
          </w:p>
        </w:tc>
        <w:tc>
          <w:tcPr>
            <w:tcW w:w="1440" w:type="dxa"/>
            <w:tcBorders>
              <w:top w:val="dotted" w:sz="4" w:space="0" w:color="auto"/>
              <w:bottom w:val="dotted" w:sz="4" w:space="0" w:color="auto"/>
            </w:tcBorders>
            <w:shd w:val="clear" w:color="auto" w:fill="F2F2F2" w:themeFill="background1" w:themeFillShade="F2"/>
          </w:tcPr>
          <w:p w14:paraId="2A65B814" w14:textId="77777777" w:rsidR="005F0869" w:rsidRDefault="005F0869" w:rsidP="00082D7D">
            <w:pPr>
              <w:jc w:val="center"/>
              <w:rPr>
                <w:bCs/>
                <w:i/>
                <w:sz w:val="16"/>
                <w:szCs w:val="16"/>
              </w:rPr>
            </w:pPr>
            <w:r w:rsidRPr="00081618">
              <w:rPr>
                <w:bCs/>
                <w:i/>
                <w:sz w:val="16"/>
                <w:szCs w:val="16"/>
              </w:rPr>
              <w:t>P = .02</w:t>
            </w:r>
            <w:r>
              <w:rPr>
                <w:bCs/>
                <w:i/>
                <w:sz w:val="16"/>
                <w:szCs w:val="16"/>
              </w:rPr>
              <w:t>;</w:t>
            </w:r>
          </w:p>
          <w:p w14:paraId="1B539CF4" w14:textId="1C76B929" w:rsidR="005F0869" w:rsidRDefault="005F0869" w:rsidP="00082D7D">
            <w:pPr>
              <w:jc w:val="center"/>
              <w:rPr>
                <w:bCs/>
                <w:i/>
                <w:sz w:val="16"/>
                <w:szCs w:val="16"/>
              </w:rPr>
            </w:pPr>
            <w:r>
              <w:rPr>
                <w:bCs/>
                <w:i/>
                <w:sz w:val="16"/>
                <w:szCs w:val="16"/>
              </w:rPr>
              <w:t>Each mm increase</w:t>
            </w:r>
            <w:r w:rsidR="00C67D90">
              <w:rPr>
                <w:bCs/>
                <w:i/>
                <w:sz w:val="16"/>
                <w:szCs w:val="16"/>
              </w:rPr>
              <w:t xml:space="preserve"> in</w:t>
            </w:r>
            <w:r w:rsidR="008C66BE">
              <w:rPr>
                <w:bCs/>
                <w:i/>
                <w:sz w:val="16"/>
                <w:szCs w:val="16"/>
              </w:rPr>
              <w:t xml:space="preserve"> edema</w:t>
            </w:r>
            <w:r w:rsidR="00C67D90">
              <w:rPr>
                <w:bCs/>
                <w:i/>
                <w:sz w:val="16"/>
                <w:szCs w:val="16"/>
              </w:rPr>
              <w:t xml:space="preserve"> lesion length</w:t>
            </w:r>
            <w:r>
              <w:rPr>
                <w:bCs/>
                <w:i/>
                <w:sz w:val="16"/>
                <w:szCs w:val="16"/>
              </w:rPr>
              <w:t xml:space="preserve"> increased risk of reta</w:t>
            </w:r>
            <w:r w:rsidR="008C66BE">
              <w:rPr>
                <w:bCs/>
                <w:i/>
                <w:sz w:val="16"/>
                <w:szCs w:val="16"/>
              </w:rPr>
              <w:t>ining complete SCI</w:t>
            </w:r>
            <w:r>
              <w:rPr>
                <w:bCs/>
                <w:i/>
                <w:sz w:val="16"/>
                <w:szCs w:val="16"/>
              </w:rPr>
              <w:t xml:space="preserve"> (1.15, 95% CI 1.03 to 1.29); NS when</w:t>
            </w:r>
            <w:r w:rsidR="008C66BE">
              <w:rPr>
                <w:bCs/>
                <w:i/>
                <w:sz w:val="16"/>
                <w:szCs w:val="16"/>
              </w:rPr>
              <w:t xml:space="preserve"> length of</w:t>
            </w:r>
            <w:r>
              <w:rPr>
                <w:bCs/>
                <w:i/>
                <w:sz w:val="16"/>
                <w:szCs w:val="16"/>
              </w:rPr>
              <w:t xml:space="preserve"> hematoma </w:t>
            </w:r>
            <w:r w:rsidR="008C66BE">
              <w:rPr>
                <w:bCs/>
                <w:i/>
                <w:sz w:val="16"/>
                <w:szCs w:val="16"/>
              </w:rPr>
              <w:t xml:space="preserve">was </w:t>
            </w:r>
            <w:r>
              <w:rPr>
                <w:bCs/>
                <w:i/>
                <w:sz w:val="16"/>
                <w:szCs w:val="16"/>
              </w:rPr>
              <w:t xml:space="preserve">added to model </w:t>
            </w:r>
          </w:p>
          <w:p w14:paraId="71B8ED44" w14:textId="77777777" w:rsidR="005F0869" w:rsidRPr="00081618" w:rsidRDefault="005F0869" w:rsidP="008C66BE">
            <w:pPr>
              <w:rPr>
                <w:bCs/>
                <w:i/>
                <w:sz w:val="16"/>
                <w:szCs w:val="16"/>
              </w:rPr>
            </w:pPr>
          </w:p>
        </w:tc>
        <w:tc>
          <w:tcPr>
            <w:tcW w:w="1260" w:type="dxa"/>
            <w:tcBorders>
              <w:top w:val="dotted" w:sz="4" w:space="0" w:color="auto"/>
              <w:bottom w:val="dotted" w:sz="4" w:space="0" w:color="auto"/>
            </w:tcBorders>
            <w:shd w:val="clear" w:color="auto" w:fill="F2F2F2" w:themeFill="background1" w:themeFillShade="F2"/>
          </w:tcPr>
          <w:p w14:paraId="5E73457C" w14:textId="77777777" w:rsidR="005F0869" w:rsidRPr="001D4D10" w:rsidRDefault="005F0869" w:rsidP="00082D7D">
            <w:pPr>
              <w:jc w:val="center"/>
              <w:rPr>
                <w:bCs/>
                <w:sz w:val="16"/>
                <w:szCs w:val="16"/>
              </w:rPr>
            </w:pPr>
          </w:p>
        </w:tc>
        <w:tc>
          <w:tcPr>
            <w:tcW w:w="1080" w:type="dxa"/>
            <w:tcBorders>
              <w:top w:val="dotted" w:sz="4" w:space="0" w:color="auto"/>
              <w:bottom w:val="dotted" w:sz="4" w:space="0" w:color="auto"/>
            </w:tcBorders>
            <w:shd w:val="clear" w:color="auto" w:fill="F2F2F2" w:themeFill="background1" w:themeFillShade="F2"/>
            <w:vAlign w:val="center"/>
          </w:tcPr>
          <w:p w14:paraId="073D8296" w14:textId="77777777" w:rsidR="005F0869" w:rsidRPr="001D4D10" w:rsidRDefault="005F0869" w:rsidP="00082D7D">
            <w:pPr>
              <w:jc w:val="center"/>
              <w:rPr>
                <w:bCs/>
                <w:sz w:val="16"/>
                <w:szCs w:val="16"/>
              </w:rPr>
            </w:pPr>
          </w:p>
        </w:tc>
        <w:tc>
          <w:tcPr>
            <w:tcW w:w="1170" w:type="dxa"/>
            <w:tcBorders>
              <w:top w:val="dotted" w:sz="4" w:space="0" w:color="auto"/>
              <w:bottom w:val="dotted" w:sz="4" w:space="0" w:color="auto"/>
            </w:tcBorders>
            <w:shd w:val="clear" w:color="auto" w:fill="F2F2F2" w:themeFill="background1" w:themeFillShade="F2"/>
            <w:vAlign w:val="center"/>
          </w:tcPr>
          <w:p w14:paraId="5DC7747B" w14:textId="77777777" w:rsidR="005F0869" w:rsidRPr="001D4D10" w:rsidRDefault="005F0869" w:rsidP="00082D7D">
            <w:pPr>
              <w:jc w:val="center"/>
              <w:rPr>
                <w:b/>
                <w:bCs/>
                <w:i/>
                <w:sz w:val="16"/>
                <w:szCs w:val="16"/>
              </w:rPr>
            </w:pPr>
          </w:p>
        </w:tc>
        <w:tc>
          <w:tcPr>
            <w:tcW w:w="1260" w:type="dxa"/>
            <w:tcBorders>
              <w:top w:val="dotted" w:sz="4" w:space="0" w:color="auto"/>
              <w:bottom w:val="dotted" w:sz="4" w:space="0" w:color="auto"/>
            </w:tcBorders>
            <w:shd w:val="clear" w:color="auto" w:fill="F2F2F2" w:themeFill="background1" w:themeFillShade="F2"/>
          </w:tcPr>
          <w:p w14:paraId="47CC712B" w14:textId="77777777" w:rsidR="005F0869" w:rsidRPr="001D4D10" w:rsidRDefault="005F0869" w:rsidP="00082D7D">
            <w:pPr>
              <w:jc w:val="center"/>
              <w:rPr>
                <w:b/>
                <w:bCs/>
                <w:i/>
                <w:sz w:val="16"/>
                <w:szCs w:val="16"/>
              </w:rPr>
            </w:pPr>
          </w:p>
        </w:tc>
      </w:tr>
      <w:tr w:rsidR="005F0869" w:rsidRPr="00B75EC5" w14:paraId="54641830" w14:textId="77777777" w:rsidTr="00082D7D">
        <w:trPr>
          <w:cantSplit/>
          <w:trHeight w:val="20"/>
        </w:trPr>
        <w:tc>
          <w:tcPr>
            <w:tcW w:w="1170" w:type="dxa"/>
            <w:vMerge/>
            <w:tcBorders>
              <w:bottom w:val="single" w:sz="4" w:space="0" w:color="auto"/>
            </w:tcBorders>
            <w:shd w:val="clear" w:color="auto" w:fill="F2F2F2" w:themeFill="background1" w:themeFillShade="F2"/>
          </w:tcPr>
          <w:p w14:paraId="6C7C554E" w14:textId="77777777" w:rsidR="005F0869" w:rsidRPr="001D4D10" w:rsidRDefault="005F0869" w:rsidP="00082D7D">
            <w:pPr>
              <w:jc w:val="center"/>
              <w:rPr>
                <w:b/>
                <w:bCs/>
                <w:i/>
                <w:iCs/>
                <w:sz w:val="16"/>
                <w:szCs w:val="16"/>
              </w:rPr>
            </w:pPr>
          </w:p>
        </w:tc>
        <w:tc>
          <w:tcPr>
            <w:tcW w:w="900" w:type="dxa"/>
            <w:vMerge/>
            <w:shd w:val="clear" w:color="auto" w:fill="F2F2F2" w:themeFill="background1" w:themeFillShade="F2"/>
          </w:tcPr>
          <w:p w14:paraId="78E176C9" w14:textId="77777777" w:rsidR="005F0869" w:rsidRPr="001D4D10" w:rsidRDefault="005F0869" w:rsidP="00082D7D">
            <w:pPr>
              <w:jc w:val="center"/>
              <w:rPr>
                <w:b/>
                <w:bCs/>
                <w:i/>
                <w:iCs/>
                <w:sz w:val="16"/>
                <w:szCs w:val="16"/>
              </w:rPr>
            </w:pPr>
          </w:p>
        </w:tc>
        <w:tc>
          <w:tcPr>
            <w:tcW w:w="810" w:type="dxa"/>
            <w:vMerge/>
            <w:shd w:val="clear" w:color="auto" w:fill="F2F2F2" w:themeFill="background1" w:themeFillShade="F2"/>
          </w:tcPr>
          <w:p w14:paraId="7C96FB1F" w14:textId="77777777" w:rsidR="005F0869" w:rsidRPr="001D4D10" w:rsidRDefault="005F0869" w:rsidP="00082D7D">
            <w:pPr>
              <w:jc w:val="center"/>
              <w:rPr>
                <w:b/>
                <w:bCs/>
                <w:i/>
                <w:iCs/>
                <w:sz w:val="16"/>
                <w:szCs w:val="16"/>
              </w:rPr>
            </w:pPr>
          </w:p>
        </w:tc>
        <w:tc>
          <w:tcPr>
            <w:tcW w:w="990" w:type="dxa"/>
            <w:vMerge/>
            <w:shd w:val="clear" w:color="auto" w:fill="F2F2F2" w:themeFill="background1" w:themeFillShade="F2"/>
            <w:vAlign w:val="center"/>
          </w:tcPr>
          <w:p w14:paraId="472CC913" w14:textId="77777777" w:rsidR="005F0869" w:rsidRPr="001D4D10" w:rsidRDefault="005F0869" w:rsidP="00082D7D">
            <w:pPr>
              <w:jc w:val="center"/>
              <w:rPr>
                <w:b/>
                <w:bCs/>
                <w:i/>
                <w:iCs/>
                <w:sz w:val="16"/>
                <w:szCs w:val="16"/>
              </w:rPr>
            </w:pPr>
          </w:p>
        </w:tc>
        <w:tc>
          <w:tcPr>
            <w:tcW w:w="2970" w:type="dxa"/>
            <w:tcBorders>
              <w:top w:val="dotted" w:sz="4" w:space="0" w:color="auto"/>
              <w:bottom w:val="single" w:sz="4" w:space="0" w:color="auto"/>
            </w:tcBorders>
            <w:shd w:val="clear" w:color="auto" w:fill="F2F2F2" w:themeFill="background1" w:themeFillShade="F2"/>
            <w:vAlign w:val="center"/>
          </w:tcPr>
          <w:p w14:paraId="1C2ABEA3" w14:textId="77777777" w:rsidR="005F0869" w:rsidRPr="001D4D10" w:rsidRDefault="005F0869" w:rsidP="00082D7D">
            <w:pPr>
              <w:rPr>
                <w:sz w:val="16"/>
                <w:szCs w:val="16"/>
              </w:rPr>
            </w:pPr>
            <w:r>
              <w:rPr>
                <w:sz w:val="16"/>
                <w:szCs w:val="16"/>
              </w:rPr>
              <w:t>Longer hemorrhage lesion length</w:t>
            </w:r>
            <w:r w:rsidRPr="00342ABB">
              <w:rPr>
                <w:sz w:val="16"/>
                <w:szCs w:val="16"/>
              </w:rPr>
              <w:t>‡</w:t>
            </w:r>
          </w:p>
        </w:tc>
        <w:tc>
          <w:tcPr>
            <w:tcW w:w="1440" w:type="dxa"/>
            <w:tcBorders>
              <w:top w:val="dotted" w:sz="4" w:space="0" w:color="auto"/>
              <w:bottom w:val="single" w:sz="4" w:space="0" w:color="auto"/>
            </w:tcBorders>
            <w:shd w:val="clear" w:color="auto" w:fill="F2F2F2" w:themeFill="background1" w:themeFillShade="F2"/>
            <w:vAlign w:val="center"/>
          </w:tcPr>
          <w:p w14:paraId="2EE039CC" w14:textId="77777777" w:rsidR="005F0869" w:rsidRPr="001D4D10" w:rsidRDefault="005F0869" w:rsidP="00082D7D">
            <w:pPr>
              <w:jc w:val="center"/>
              <w:rPr>
                <w:bCs/>
                <w:sz w:val="16"/>
                <w:szCs w:val="16"/>
              </w:rPr>
            </w:pPr>
          </w:p>
        </w:tc>
        <w:tc>
          <w:tcPr>
            <w:tcW w:w="1440" w:type="dxa"/>
            <w:tcBorders>
              <w:top w:val="dotted" w:sz="4" w:space="0" w:color="auto"/>
              <w:bottom w:val="single" w:sz="4" w:space="0" w:color="auto"/>
            </w:tcBorders>
            <w:shd w:val="clear" w:color="auto" w:fill="F2F2F2" w:themeFill="background1" w:themeFillShade="F2"/>
          </w:tcPr>
          <w:p w14:paraId="6B1624FE" w14:textId="77777777" w:rsidR="005F0869" w:rsidRDefault="005F0869" w:rsidP="00082D7D">
            <w:pPr>
              <w:jc w:val="center"/>
              <w:rPr>
                <w:sz w:val="16"/>
                <w:szCs w:val="16"/>
              </w:rPr>
            </w:pPr>
            <w:r>
              <w:rPr>
                <w:bCs/>
                <w:i/>
                <w:sz w:val="16"/>
                <w:szCs w:val="16"/>
              </w:rPr>
              <w:t>P = .02</w:t>
            </w:r>
            <w:r w:rsidRPr="00873AF2">
              <w:rPr>
                <w:sz w:val="16"/>
                <w:szCs w:val="16"/>
              </w:rPr>
              <w:t>§</w:t>
            </w:r>
          </w:p>
          <w:p w14:paraId="4B9614F7" w14:textId="13989E97" w:rsidR="005F0869" w:rsidRPr="00EE3796" w:rsidRDefault="005C3E6B" w:rsidP="005C3E6B">
            <w:pPr>
              <w:jc w:val="center"/>
              <w:rPr>
                <w:sz w:val="16"/>
                <w:szCs w:val="16"/>
              </w:rPr>
            </w:pPr>
            <w:r>
              <w:rPr>
                <w:bCs/>
                <w:i/>
                <w:sz w:val="16"/>
                <w:szCs w:val="16"/>
              </w:rPr>
              <w:t>Each mm increase in length of hemorrhage lesion increased the risk of retaining complete SCI (</w:t>
            </w:r>
            <w:r w:rsidR="005F0869" w:rsidRPr="00920640">
              <w:rPr>
                <w:bCs/>
                <w:i/>
                <w:sz w:val="16"/>
                <w:szCs w:val="16"/>
              </w:rPr>
              <w:t>1.81</w:t>
            </w:r>
            <w:r>
              <w:rPr>
                <w:bCs/>
                <w:i/>
                <w:sz w:val="16"/>
                <w:szCs w:val="16"/>
              </w:rPr>
              <w:t xml:space="preserve">, 95% CI </w:t>
            </w:r>
            <w:r w:rsidR="005F0869" w:rsidRPr="00920640">
              <w:rPr>
                <w:bCs/>
                <w:i/>
                <w:sz w:val="16"/>
                <w:szCs w:val="16"/>
              </w:rPr>
              <w:t>(1.09 –3.02)</w:t>
            </w:r>
          </w:p>
        </w:tc>
        <w:tc>
          <w:tcPr>
            <w:tcW w:w="1260" w:type="dxa"/>
            <w:tcBorders>
              <w:top w:val="dotted" w:sz="4" w:space="0" w:color="auto"/>
              <w:bottom w:val="single" w:sz="4" w:space="0" w:color="auto"/>
            </w:tcBorders>
            <w:shd w:val="clear" w:color="auto" w:fill="F2F2F2" w:themeFill="background1" w:themeFillShade="F2"/>
          </w:tcPr>
          <w:p w14:paraId="57AF28C3" w14:textId="77777777" w:rsidR="005F0869" w:rsidRPr="001D4D10" w:rsidRDefault="005F0869" w:rsidP="00082D7D">
            <w:pPr>
              <w:jc w:val="center"/>
              <w:rPr>
                <w:bCs/>
                <w:sz w:val="16"/>
                <w:szCs w:val="16"/>
              </w:rPr>
            </w:pPr>
          </w:p>
        </w:tc>
        <w:tc>
          <w:tcPr>
            <w:tcW w:w="1080" w:type="dxa"/>
            <w:tcBorders>
              <w:top w:val="dotted" w:sz="4" w:space="0" w:color="auto"/>
              <w:bottom w:val="single" w:sz="4" w:space="0" w:color="auto"/>
            </w:tcBorders>
            <w:shd w:val="clear" w:color="auto" w:fill="F2F2F2" w:themeFill="background1" w:themeFillShade="F2"/>
            <w:vAlign w:val="center"/>
          </w:tcPr>
          <w:p w14:paraId="75BBA34B" w14:textId="77777777" w:rsidR="005F0869" w:rsidRPr="001D4D10" w:rsidRDefault="005F0869" w:rsidP="00082D7D">
            <w:pPr>
              <w:jc w:val="center"/>
              <w:rPr>
                <w:bCs/>
                <w:sz w:val="16"/>
                <w:szCs w:val="16"/>
              </w:rPr>
            </w:pPr>
          </w:p>
        </w:tc>
        <w:tc>
          <w:tcPr>
            <w:tcW w:w="1170" w:type="dxa"/>
            <w:tcBorders>
              <w:top w:val="dotted" w:sz="4" w:space="0" w:color="auto"/>
              <w:bottom w:val="single" w:sz="4" w:space="0" w:color="auto"/>
            </w:tcBorders>
            <w:shd w:val="clear" w:color="auto" w:fill="F2F2F2" w:themeFill="background1" w:themeFillShade="F2"/>
            <w:vAlign w:val="center"/>
          </w:tcPr>
          <w:p w14:paraId="3A746803" w14:textId="77777777" w:rsidR="005F0869" w:rsidRPr="001D4D10" w:rsidRDefault="005F0869" w:rsidP="00082D7D">
            <w:pPr>
              <w:jc w:val="center"/>
              <w:rPr>
                <w:b/>
                <w:bCs/>
                <w:i/>
                <w:sz w:val="16"/>
                <w:szCs w:val="16"/>
              </w:rPr>
            </w:pPr>
          </w:p>
        </w:tc>
        <w:tc>
          <w:tcPr>
            <w:tcW w:w="1260" w:type="dxa"/>
            <w:tcBorders>
              <w:top w:val="dotted" w:sz="4" w:space="0" w:color="auto"/>
              <w:bottom w:val="single" w:sz="4" w:space="0" w:color="auto"/>
            </w:tcBorders>
            <w:shd w:val="clear" w:color="auto" w:fill="F2F2F2" w:themeFill="background1" w:themeFillShade="F2"/>
          </w:tcPr>
          <w:p w14:paraId="1EC706FF" w14:textId="77777777" w:rsidR="005F0869" w:rsidRPr="001D4D10" w:rsidRDefault="005F0869" w:rsidP="00082D7D">
            <w:pPr>
              <w:jc w:val="center"/>
              <w:rPr>
                <w:b/>
                <w:bCs/>
                <w:i/>
                <w:sz w:val="16"/>
                <w:szCs w:val="16"/>
              </w:rPr>
            </w:pPr>
          </w:p>
        </w:tc>
      </w:tr>
      <w:tr w:rsidR="005F0869" w:rsidRPr="00B75EC5" w14:paraId="1218C927" w14:textId="77777777" w:rsidTr="00082D7D">
        <w:trPr>
          <w:cantSplit/>
          <w:trHeight w:val="20"/>
        </w:trPr>
        <w:tc>
          <w:tcPr>
            <w:tcW w:w="1170" w:type="dxa"/>
            <w:tcBorders>
              <w:top w:val="single" w:sz="4" w:space="0" w:color="auto"/>
              <w:bottom w:val="single" w:sz="4" w:space="0" w:color="auto"/>
            </w:tcBorders>
            <w:shd w:val="clear" w:color="auto" w:fill="F2F2F2" w:themeFill="background1" w:themeFillShade="F2"/>
          </w:tcPr>
          <w:p w14:paraId="1F00C214" w14:textId="77777777" w:rsidR="005F0869" w:rsidRPr="001D4D10" w:rsidRDefault="005F0869" w:rsidP="00082D7D">
            <w:pPr>
              <w:jc w:val="center"/>
              <w:rPr>
                <w:b/>
                <w:bCs/>
                <w:i/>
                <w:iCs/>
                <w:sz w:val="16"/>
                <w:szCs w:val="16"/>
              </w:rPr>
            </w:pPr>
            <w:r>
              <w:rPr>
                <w:b/>
                <w:bCs/>
                <w:i/>
                <w:iCs/>
                <w:sz w:val="16"/>
                <w:szCs w:val="16"/>
              </w:rPr>
              <w:t>Clinical</w:t>
            </w:r>
          </w:p>
        </w:tc>
        <w:tc>
          <w:tcPr>
            <w:tcW w:w="900" w:type="dxa"/>
            <w:vMerge/>
            <w:tcBorders>
              <w:bottom w:val="single" w:sz="4" w:space="0" w:color="auto"/>
            </w:tcBorders>
            <w:shd w:val="clear" w:color="auto" w:fill="F2F2F2" w:themeFill="background1" w:themeFillShade="F2"/>
          </w:tcPr>
          <w:p w14:paraId="7B224E88" w14:textId="77777777" w:rsidR="005F0869" w:rsidRPr="001D4D10" w:rsidRDefault="005F0869" w:rsidP="00082D7D">
            <w:pPr>
              <w:jc w:val="center"/>
              <w:rPr>
                <w:b/>
                <w:bCs/>
                <w:i/>
                <w:iCs/>
                <w:sz w:val="16"/>
                <w:szCs w:val="16"/>
              </w:rPr>
            </w:pPr>
          </w:p>
        </w:tc>
        <w:tc>
          <w:tcPr>
            <w:tcW w:w="810" w:type="dxa"/>
            <w:vMerge/>
            <w:tcBorders>
              <w:bottom w:val="single" w:sz="4" w:space="0" w:color="auto"/>
            </w:tcBorders>
            <w:shd w:val="clear" w:color="auto" w:fill="F2F2F2" w:themeFill="background1" w:themeFillShade="F2"/>
          </w:tcPr>
          <w:p w14:paraId="6E2BAC5E" w14:textId="77777777" w:rsidR="005F0869" w:rsidRPr="001D4D10" w:rsidRDefault="005F0869" w:rsidP="00082D7D">
            <w:pPr>
              <w:jc w:val="center"/>
              <w:rPr>
                <w:b/>
                <w:bCs/>
                <w:i/>
                <w:iCs/>
                <w:sz w:val="16"/>
                <w:szCs w:val="16"/>
              </w:rPr>
            </w:pPr>
          </w:p>
        </w:tc>
        <w:tc>
          <w:tcPr>
            <w:tcW w:w="990" w:type="dxa"/>
            <w:vMerge/>
            <w:tcBorders>
              <w:bottom w:val="single" w:sz="4" w:space="0" w:color="auto"/>
            </w:tcBorders>
            <w:shd w:val="clear" w:color="auto" w:fill="F2F2F2" w:themeFill="background1" w:themeFillShade="F2"/>
            <w:vAlign w:val="center"/>
          </w:tcPr>
          <w:p w14:paraId="1C8080D2" w14:textId="77777777" w:rsidR="005F0869" w:rsidRPr="001D4D10" w:rsidRDefault="005F0869" w:rsidP="00082D7D">
            <w:pPr>
              <w:jc w:val="center"/>
              <w:rPr>
                <w:b/>
                <w:bCs/>
                <w:i/>
                <w:iCs/>
                <w:sz w:val="16"/>
                <w:szCs w:val="16"/>
              </w:rPr>
            </w:pPr>
          </w:p>
        </w:tc>
        <w:tc>
          <w:tcPr>
            <w:tcW w:w="2970" w:type="dxa"/>
            <w:tcBorders>
              <w:top w:val="single" w:sz="4" w:space="0" w:color="auto"/>
              <w:bottom w:val="single" w:sz="4" w:space="0" w:color="auto"/>
            </w:tcBorders>
            <w:shd w:val="clear" w:color="auto" w:fill="F2F2F2" w:themeFill="background1" w:themeFillShade="F2"/>
            <w:vAlign w:val="center"/>
          </w:tcPr>
          <w:p w14:paraId="08DAB6B5" w14:textId="77777777" w:rsidR="005F0869" w:rsidRPr="001D4D10" w:rsidRDefault="005F0869" w:rsidP="00082D7D">
            <w:pPr>
              <w:rPr>
                <w:sz w:val="16"/>
                <w:szCs w:val="16"/>
              </w:rPr>
            </w:pPr>
            <w:r>
              <w:rPr>
                <w:sz w:val="16"/>
                <w:szCs w:val="16"/>
              </w:rPr>
              <w:t>Worse admission ASIA impairment score</w:t>
            </w:r>
          </w:p>
        </w:tc>
        <w:tc>
          <w:tcPr>
            <w:tcW w:w="1440" w:type="dxa"/>
            <w:tcBorders>
              <w:top w:val="single" w:sz="4" w:space="0" w:color="auto"/>
              <w:bottom w:val="single" w:sz="4" w:space="0" w:color="auto"/>
            </w:tcBorders>
            <w:shd w:val="clear" w:color="auto" w:fill="F2F2F2" w:themeFill="background1" w:themeFillShade="F2"/>
            <w:vAlign w:val="center"/>
          </w:tcPr>
          <w:p w14:paraId="499FFCFE" w14:textId="77777777" w:rsidR="005F0869" w:rsidRPr="001D4D10" w:rsidRDefault="005F0869" w:rsidP="00082D7D">
            <w:pPr>
              <w:jc w:val="center"/>
              <w:rPr>
                <w:bCs/>
                <w:sz w:val="16"/>
                <w:szCs w:val="16"/>
              </w:rPr>
            </w:pPr>
          </w:p>
        </w:tc>
        <w:tc>
          <w:tcPr>
            <w:tcW w:w="1440" w:type="dxa"/>
            <w:tcBorders>
              <w:top w:val="single" w:sz="4" w:space="0" w:color="auto"/>
              <w:bottom w:val="single" w:sz="4" w:space="0" w:color="auto"/>
            </w:tcBorders>
            <w:shd w:val="clear" w:color="auto" w:fill="F2F2F2" w:themeFill="background1" w:themeFillShade="F2"/>
            <w:vAlign w:val="center"/>
          </w:tcPr>
          <w:p w14:paraId="19B981CE" w14:textId="77777777" w:rsidR="005F0869" w:rsidRPr="00E6699A" w:rsidRDefault="005F0869" w:rsidP="00082D7D">
            <w:pPr>
              <w:jc w:val="center"/>
              <w:rPr>
                <w:bCs/>
                <w:i/>
                <w:sz w:val="16"/>
                <w:szCs w:val="16"/>
              </w:rPr>
            </w:pPr>
            <w:r w:rsidRPr="00E6699A">
              <w:rPr>
                <w:bCs/>
                <w:i/>
                <w:sz w:val="16"/>
                <w:szCs w:val="16"/>
              </w:rPr>
              <w:t>P = NS</w:t>
            </w:r>
          </w:p>
        </w:tc>
        <w:tc>
          <w:tcPr>
            <w:tcW w:w="1260" w:type="dxa"/>
            <w:tcBorders>
              <w:top w:val="single" w:sz="4" w:space="0" w:color="auto"/>
              <w:bottom w:val="single" w:sz="4" w:space="0" w:color="auto"/>
            </w:tcBorders>
            <w:shd w:val="clear" w:color="auto" w:fill="F2F2F2" w:themeFill="background1" w:themeFillShade="F2"/>
          </w:tcPr>
          <w:p w14:paraId="7CB57407" w14:textId="77777777" w:rsidR="005F0869" w:rsidRPr="001D4D10" w:rsidRDefault="005F0869" w:rsidP="00082D7D">
            <w:pPr>
              <w:jc w:val="center"/>
              <w:rPr>
                <w:bCs/>
                <w:sz w:val="16"/>
                <w:szCs w:val="16"/>
              </w:rPr>
            </w:pPr>
          </w:p>
        </w:tc>
        <w:tc>
          <w:tcPr>
            <w:tcW w:w="1080" w:type="dxa"/>
            <w:tcBorders>
              <w:top w:val="single" w:sz="4" w:space="0" w:color="auto"/>
              <w:bottom w:val="single" w:sz="4" w:space="0" w:color="auto"/>
            </w:tcBorders>
            <w:shd w:val="clear" w:color="auto" w:fill="F2F2F2" w:themeFill="background1" w:themeFillShade="F2"/>
            <w:vAlign w:val="center"/>
          </w:tcPr>
          <w:p w14:paraId="58313996" w14:textId="77777777" w:rsidR="005F0869" w:rsidRPr="001D4D10" w:rsidRDefault="005F0869" w:rsidP="00082D7D">
            <w:pPr>
              <w:jc w:val="center"/>
              <w:rPr>
                <w:bCs/>
                <w:sz w:val="16"/>
                <w:szCs w:val="16"/>
              </w:rPr>
            </w:pPr>
          </w:p>
        </w:tc>
        <w:tc>
          <w:tcPr>
            <w:tcW w:w="1170" w:type="dxa"/>
            <w:tcBorders>
              <w:top w:val="single" w:sz="4" w:space="0" w:color="auto"/>
              <w:bottom w:val="single" w:sz="4" w:space="0" w:color="auto"/>
            </w:tcBorders>
            <w:shd w:val="clear" w:color="auto" w:fill="F2F2F2" w:themeFill="background1" w:themeFillShade="F2"/>
            <w:vAlign w:val="center"/>
          </w:tcPr>
          <w:p w14:paraId="737B11DF" w14:textId="77777777" w:rsidR="005F0869" w:rsidRPr="001D4D10" w:rsidRDefault="005F0869" w:rsidP="00082D7D">
            <w:pPr>
              <w:jc w:val="center"/>
              <w:rPr>
                <w:b/>
                <w:bCs/>
                <w:i/>
                <w:sz w:val="16"/>
                <w:szCs w:val="16"/>
              </w:rPr>
            </w:pPr>
          </w:p>
        </w:tc>
        <w:tc>
          <w:tcPr>
            <w:tcW w:w="1260" w:type="dxa"/>
            <w:tcBorders>
              <w:top w:val="single" w:sz="4" w:space="0" w:color="auto"/>
              <w:bottom w:val="single" w:sz="4" w:space="0" w:color="auto"/>
            </w:tcBorders>
            <w:shd w:val="clear" w:color="auto" w:fill="F2F2F2" w:themeFill="background1" w:themeFillShade="F2"/>
          </w:tcPr>
          <w:p w14:paraId="536984CF" w14:textId="77777777" w:rsidR="005F0869" w:rsidRPr="001D4D10" w:rsidRDefault="005F0869" w:rsidP="00082D7D">
            <w:pPr>
              <w:jc w:val="center"/>
              <w:rPr>
                <w:b/>
                <w:bCs/>
                <w:i/>
                <w:sz w:val="16"/>
                <w:szCs w:val="16"/>
              </w:rPr>
            </w:pPr>
          </w:p>
        </w:tc>
      </w:tr>
      <w:tr w:rsidR="005F0869" w:rsidRPr="00B75EC5" w14:paraId="6E1ADD54" w14:textId="77777777" w:rsidTr="00082D7D">
        <w:trPr>
          <w:cantSplit/>
          <w:trHeight w:val="20"/>
        </w:trPr>
        <w:tc>
          <w:tcPr>
            <w:tcW w:w="1170" w:type="dxa"/>
            <w:vMerge w:val="restart"/>
            <w:tcBorders>
              <w:top w:val="single" w:sz="4" w:space="0" w:color="auto"/>
            </w:tcBorders>
            <w:vAlign w:val="center"/>
          </w:tcPr>
          <w:p w14:paraId="5BE98960" w14:textId="77777777" w:rsidR="005F0869" w:rsidRPr="001D4D10" w:rsidRDefault="005F0869" w:rsidP="00082D7D">
            <w:pPr>
              <w:jc w:val="center"/>
              <w:rPr>
                <w:b/>
                <w:bCs/>
                <w:i/>
                <w:iCs/>
                <w:sz w:val="16"/>
                <w:szCs w:val="16"/>
              </w:rPr>
            </w:pPr>
            <w:r>
              <w:rPr>
                <w:b/>
                <w:bCs/>
                <w:i/>
                <w:iCs/>
                <w:sz w:val="16"/>
                <w:szCs w:val="16"/>
              </w:rPr>
              <w:t>Radiographic</w:t>
            </w:r>
          </w:p>
        </w:tc>
        <w:tc>
          <w:tcPr>
            <w:tcW w:w="900" w:type="dxa"/>
            <w:vMerge w:val="restart"/>
            <w:tcBorders>
              <w:top w:val="single" w:sz="4" w:space="0" w:color="auto"/>
            </w:tcBorders>
            <w:vAlign w:val="center"/>
          </w:tcPr>
          <w:p w14:paraId="29480829" w14:textId="77777777" w:rsidR="005F0869" w:rsidRPr="009C7883" w:rsidRDefault="005F0869" w:rsidP="00082D7D">
            <w:pPr>
              <w:jc w:val="center"/>
              <w:rPr>
                <w:bCs/>
                <w:iCs/>
                <w:sz w:val="16"/>
                <w:szCs w:val="16"/>
              </w:rPr>
            </w:pPr>
            <w:proofErr w:type="spellStart"/>
            <w:r w:rsidRPr="009C7883">
              <w:rPr>
                <w:bCs/>
                <w:iCs/>
                <w:sz w:val="16"/>
                <w:szCs w:val="16"/>
              </w:rPr>
              <w:t>Miyanji</w:t>
            </w:r>
            <w:proofErr w:type="spellEnd"/>
            <w:r w:rsidRPr="009C7883">
              <w:rPr>
                <w:bCs/>
                <w:iCs/>
                <w:sz w:val="16"/>
                <w:szCs w:val="16"/>
              </w:rPr>
              <w:t xml:space="preserve"> (2007)</w:t>
            </w:r>
          </w:p>
        </w:tc>
        <w:tc>
          <w:tcPr>
            <w:tcW w:w="810" w:type="dxa"/>
            <w:vMerge w:val="restart"/>
            <w:tcBorders>
              <w:top w:val="single" w:sz="4" w:space="0" w:color="auto"/>
            </w:tcBorders>
            <w:vAlign w:val="center"/>
          </w:tcPr>
          <w:p w14:paraId="4B6DD008" w14:textId="77777777" w:rsidR="005F0869" w:rsidRPr="009C7883" w:rsidRDefault="005F0869" w:rsidP="00082D7D">
            <w:pPr>
              <w:jc w:val="center"/>
              <w:rPr>
                <w:bCs/>
                <w:iCs/>
                <w:sz w:val="16"/>
                <w:szCs w:val="16"/>
              </w:rPr>
            </w:pPr>
            <w:r>
              <w:rPr>
                <w:bCs/>
                <w:iCs/>
                <w:sz w:val="16"/>
                <w:szCs w:val="16"/>
              </w:rPr>
              <w:t>Moderately low</w:t>
            </w:r>
          </w:p>
        </w:tc>
        <w:tc>
          <w:tcPr>
            <w:tcW w:w="990" w:type="dxa"/>
            <w:vMerge w:val="restart"/>
            <w:tcBorders>
              <w:top w:val="single" w:sz="4" w:space="0" w:color="auto"/>
            </w:tcBorders>
            <w:shd w:val="clear" w:color="auto" w:fill="auto"/>
            <w:vAlign w:val="center"/>
          </w:tcPr>
          <w:p w14:paraId="4ED29327" w14:textId="77777777" w:rsidR="005F0869" w:rsidRPr="009C7883" w:rsidRDefault="005F0869" w:rsidP="00082D7D">
            <w:pPr>
              <w:jc w:val="center"/>
              <w:rPr>
                <w:bCs/>
                <w:iCs/>
                <w:sz w:val="16"/>
                <w:szCs w:val="16"/>
              </w:rPr>
            </w:pPr>
            <w:r w:rsidRPr="009C7883">
              <w:rPr>
                <w:bCs/>
                <w:iCs/>
                <w:sz w:val="16"/>
                <w:szCs w:val="16"/>
              </w:rPr>
              <w:t xml:space="preserve">Mean: 7.3 </w:t>
            </w:r>
            <w:r>
              <w:rPr>
                <w:bCs/>
                <w:iCs/>
                <w:sz w:val="16"/>
                <w:szCs w:val="16"/>
              </w:rPr>
              <w:t xml:space="preserve">  </w:t>
            </w:r>
            <w:r w:rsidRPr="009C7883">
              <w:rPr>
                <w:bCs/>
                <w:iCs/>
                <w:sz w:val="16"/>
                <w:szCs w:val="16"/>
              </w:rPr>
              <w:t>(1-35) months</w:t>
            </w:r>
          </w:p>
        </w:tc>
        <w:tc>
          <w:tcPr>
            <w:tcW w:w="2970" w:type="dxa"/>
            <w:tcBorders>
              <w:top w:val="single" w:sz="4" w:space="0" w:color="auto"/>
              <w:bottom w:val="dotted" w:sz="4" w:space="0" w:color="auto"/>
            </w:tcBorders>
            <w:shd w:val="clear" w:color="auto" w:fill="auto"/>
            <w:vAlign w:val="center"/>
          </w:tcPr>
          <w:p w14:paraId="7F642D9C" w14:textId="77777777" w:rsidR="005F0869" w:rsidRPr="001D4D10" w:rsidRDefault="005F0869" w:rsidP="00082D7D">
            <w:pPr>
              <w:rPr>
                <w:sz w:val="16"/>
                <w:szCs w:val="16"/>
              </w:rPr>
            </w:pPr>
            <w:r>
              <w:rPr>
                <w:sz w:val="16"/>
                <w:szCs w:val="16"/>
              </w:rPr>
              <w:t>Lower</w:t>
            </w:r>
            <w:r w:rsidRPr="001D4D10">
              <w:rPr>
                <w:sz w:val="16"/>
                <w:szCs w:val="16"/>
              </w:rPr>
              <w:t xml:space="preserve"> MCC</w:t>
            </w:r>
            <w:r>
              <w:rPr>
                <w:sz w:val="16"/>
                <w:szCs w:val="16"/>
              </w:rPr>
              <w:t xml:space="preserve">** </w:t>
            </w:r>
          </w:p>
        </w:tc>
        <w:tc>
          <w:tcPr>
            <w:tcW w:w="1440" w:type="dxa"/>
            <w:tcBorders>
              <w:top w:val="single" w:sz="4" w:space="0" w:color="auto"/>
              <w:bottom w:val="dotted" w:sz="4" w:space="0" w:color="auto"/>
            </w:tcBorders>
            <w:shd w:val="clear" w:color="auto" w:fill="auto"/>
            <w:vAlign w:val="center"/>
          </w:tcPr>
          <w:p w14:paraId="4136AFD6" w14:textId="77777777" w:rsidR="005F0869" w:rsidRPr="001D4D10" w:rsidRDefault="005F0869" w:rsidP="00082D7D">
            <w:pPr>
              <w:jc w:val="center"/>
              <w:rPr>
                <w:bCs/>
                <w:sz w:val="16"/>
                <w:szCs w:val="16"/>
              </w:rPr>
            </w:pPr>
            <w:r w:rsidRPr="00802468">
              <w:rPr>
                <w:bCs/>
                <w:i/>
                <w:sz w:val="16"/>
                <w:szCs w:val="16"/>
              </w:rPr>
              <w:t>P = NS</w:t>
            </w:r>
          </w:p>
        </w:tc>
        <w:tc>
          <w:tcPr>
            <w:tcW w:w="1440" w:type="dxa"/>
            <w:tcBorders>
              <w:top w:val="single" w:sz="4" w:space="0" w:color="auto"/>
              <w:bottom w:val="dotted" w:sz="4" w:space="0" w:color="auto"/>
            </w:tcBorders>
          </w:tcPr>
          <w:p w14:paraId="6A046973" w14:textId="77777777" w:rsidR="005F0869" w:rsidRPr="001D4D10" w:rsidRDefault="005F0869" w:rsidP="00082D7D">
            <w:pPr>
              <w:jc w:val="center"/>
              <w:rPr>
                <w:bCs/>
                <w:sz w:val="16"/>
                <w:szCs w:val="16"/>
              </w:rPr>
            </w:pPr>
          </w:p>
        </w:tc>
        <w:tc>
          <w:tcPr>
            <w:tcW w:w="1260" w:type="dxa"/>
            <w:tcBorders>
              <w:top w:val="single" w:sz="4" w:space="0" w:color="auto"/>
              <w:bottom w:val="dotted" w:sz="4" w:space="0" w:color="auto"/>
            </w:tcBorders>
          </w:tcPr>
          <w:p w14:paraId="464E5045" w14:textId="77777777" w:rsidR="005F0869" w:rsidRPr="001D4D10" w:rsidRDefault="005F0869" w:rsidP="00082D7D">
            <w:pPr>
              <w:jc w:val="center"/>
              <w:rPr>
                <w:bCs/>
                <w:sz w:val="16"/>
                <w:szCs w:val="16"/>
              </w:rPr>
            </w:pPr>
          </w:p>
        </w:tc>
        <w:tc>
          <w:tcPr>
            <w:tcW w:w="1080" w:type="dxa"/>
            <w:tcBorders>
              <w:top w:val="single" w:sz="4" w:space="0" w:color="auto"/>
              <w:bottom w:val="dotted" w:sz="4" w:space="0" w:color="auto"/>
            </w:tcBorders>
            <w:shd w:val="clear" w:color="auto" w:fill="auto"/>
            <w:vAlign w:val="center"/>
          </w:tcPr>
          <w:p w14:paraId="456A4BB2" w14:textId="77777777" w:rsidR="005F0869" w:rsidRPr="001D4D10" w:rsidRDefault="005F0869" w:rsidP="00082D7D">
            <w:pPr>
              <w:jc w:val="center"/>
              <w:rPr>
                <w:bCs/>
                <w:sz w:val="16"/>
                <w:szCs w:val="16"/>
              </w:rPr>
            </w:pPr>
          </w:p>
        </w:tc>
        <w:tc>
          <w:tcPr>
            <w:tcW w:w="1170" w:type="dxa"/>
            <w:tcBorders>
              <w:top w:val="single" w:sz="4" w:space="0" w:color="auto"/>
              <w:bottom w:val="dotted" w:sz="4" w:space="0" w:color="auto"/>
            </w:tcBorders>
            <w:shd w:val="clear" w:color="auto" w:fill="auto"/>
            <w:vAlign w:val="center"/>
          </w:tcPr>
          <w:p w14:paraId="19E6C355" w14:textId="77777777" w:rsidR="005F0869" w:rsidRPr="001D4D10" w:rsidRDefault="005F0869" w:rsidP="00082D7D">
            <w:pPr>
              <w:jc w:val="center"/>
              <w:rPr>
                <w:b/>
                <w:bCs/>
                <w:i/>
                <w:sz w:val="16"/>
                <w:szCs w:val="16"/>
              </w:rPr>
            </w:pPr>
          </w:p>
        </w:tc>
        <w:tc>
          <w:tcPr>
            <w:tcW w:w="1260" w:type="dxa"/>
            <w:tcBorders>
              <w:top w:val="single" w:sz="4" w:space="0" w:color="auto"/>
              <w:bottom w:val="dotted" w:sz="4" w:space="0" w:color="auto"/>
            </w:tcBorders>
          </w:tcPr>
          <w:p w14:paraId="44E05B49" w14:textId="77777777" w:rsidR="005F0869" w:rsidRPr="001D4D10" w:rsidRDefault="005F0869" w:rsidP="00082D7D">
            <w:pPr>
              <w:jc w:val="center"/>
              <w:rPr>
                <w:b/>
                <w:bCs/>
                <w:i/>
                <w:sz w:val="16"/>
                <w:szCs w:val="16"/>
              </w:rPr>
            </w:pPr>
          </w:p>
        </w:tc>
      </w:tr>
      <w:tr w:rsidR="005F0869" w:rsidRPr="00B75EC5" w14:paraId="2768ED61" w14:textId="77777777" w:rsidTr="00082D7D">
        <w:trPr>
          <w:cantSplit/>
          <w:trHeight w:val="20"/>
        </w:trPr>
        <w:tc>
          <w:tcPr>
            <w:tcW w:w="1170" w:type="dxa"/>
            <w:vMerge/>
          </w:tcPr>
          <w:p w14:paraId="17A9C93E" w14:textId="77777777" w:rsidR="005F0869" w:rsidRPr="001D4D10" w:rsidRDefault="005F0869" w:rsidP="00082D7D">
            <w:pPr>
              <w:jc w:val="center"/>
              <w:rPr>
                <w:b/>
                <w:bCs/>
                <w:i/>
                <w:iCs/>
                <w:sz w:val="16"/>
                <w:szCs w:val="16"/>
              </w:rPr>
            </w:pPr>
          </w:p>
        </w:tc>
        <w:tc>
          <w:tcPr>
            <w:tcW w:w="900" w:type="dxa"/>
            <w:vMerge/>
          </w:tcPr>
          <w:p w14:paraId="679A0E63" w14:textId="77777777" w:rsidR="005F0869" w:rsidRPr="001D4D10" w:rsidRDefault="005F0869" w:rsidP="00082D7D">
            <w:pPr>
              <w:jc w:val="center"/>
              <w:rPr>
                <w:b/>
                <w:bCs/>
                <w:i/>
                <w:iCs/>
                <w:sz w:val="16"/>
                <w:szCs w:val="16"/>
              </w:rPr>
            </w:pPr>
          </w:p>
        </w:tc>
        <w:tc>
          <w:tcPr>
            <w:tcW w:w="810" w:type="dxa"/>
            <w:vMerge/>
          </w:tcPr>
          <w:p w14:paraId="1C26D504"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18C6C742"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auto"/>
            <w:vAlign w:val="center"/>
          </w:tcPr>
          <w:p w14:paraId="1CD6E96C" w14:textId="77777777" w:rsidR="005F0869" w:rsidRPr="001D4D10" w:rsidRDefault="005F0869" w:rsidP="00082D7D">
            <w:pPr>
              <w:rPr>
                <w:sz w:val="16"/>
                <w:szCs w:val="16"/>
              </w:rPr>
            </w:pPr>
            <w:r>
              <w:rPr>
                <w:sz w:val="16"/>
                <w:szCs w:val="16"/>
              </w:rPr>
              <w:t>Lower</w:t>
            </w:r>
            <w:r w:rsidRPr="001D4D10">
              <w:rPr>
                <w:sz w:val="16"/>
                <w:szCs w:val="16"/>
              </w:rPr>
              <w:t xml:space="preserve"> MSCC</w:t>
            </w:r>
            <w:r>
              <w:rPr>
                <w:sz w:val="16"/>
                <w:szCs w:val="16"/>
              </w:rPr>
              <w:t xml:space="preserve">** </w:t>
            </w:r>
          </w:p>
        </w:tc>
        <w:tc>
          <w:tcPr>
            <w:tcW w:w="1440" w:type="dxa"/>
            <w:tcBorders>
              <w:top w:val="dotted" w:sz="4" w:space="0" w:color="auto"/>
              <w:bottom w:val="dotted" w:sz="4" w:space="0" w:color="auto"/>
            </w:tcBorders>
            <w:shd w:val="clear" w:color="auto" w:fill="auto"/>
            <w:vAlign w:val="center"/>
          </w:tcPr>
          <w:p w14:paraId="7BC5A1C8" w14:textId="77777777" w:rsidR="005F0869" w:rsidRPr="001D4D10" w:rsidRDefault="005F0869" w:rsidP="00082D7D">
            <w:pPr>
              <w:jc w:val="center"/>
              <w:rPr>
                <w:bCs/>
                <w:sz w:val="16"/>
                <w:szCs w:val="16"/>
              </w:rPr>
            </w:pPr>
            <w:r w:rsidRPr="00802468">
              <w:rPr>
                <w:bCs/>
                <w:i/>
                <w:sz w:val="16"/>
                <w:szCs w:val="16"/>
              </w:rPr>
              <w:t>P = NS</w:t>
            </w:r>
          </w:p>
        </w:tc>
        <w:tc>
          <w:tcPr>
            <w:tcW w:w="1440" w:type="dxa"/>
            <w:tcBorders>
              <w:top w:val="dotted" w:sz="4" w:space="0" w:color="auto"/>
              <w:bottom w:val="dotted" w:sz="4" w:space="0" w:color="auto"/>
            </w:tcBorders>
          </w:tcPr>
          <w:p w14:paraId="67DC75C8" w14:textId="77777777" w:rsidR="005F0869" w:rsidRPr="001D4D10" w:rsidRDefault="005F0869" w:rsidP="00082D7D">
            <w:pPr>
              <w:jc w:val="center"/>
              <w:rPr>
                <w:bCs/>
                <w:sz w:val="16"/>
                <w:szCs w:val="16"/>
              </w:rPr>
            </w:pPr>
          </w:p>
        </w:tc>
        <w:tc>
          <w:tcPr>
            <w:tcW w:w="1260" w:type="dxa"/>
            <w:tcBorders>
              <w:top w:val="dotted" w:sz="4" w:space="0" w:color="auto"/>
              <w:bottom w:val="dotted" w:sz="4" w:space="0" w:color="auto"/>
            </w:tcBorders>
          </w:tcPr>
          <w:p w14:paraId="0F9F6AE0" w14:textId="77777777" w:rsidR="005F0869" w:rsidRPr="001D4D10" w:rsidRDefault="005F0869" w:rsidP="00082D7D">
            <w:pPr>
              <w:jc w:val="center"/>
              <w:rPr>
                <w:bCs/>
                <w:sz w:val="16"/>
                <w:szCs w:val="16"/>
              </w:rPr>
            </w:pPr>
          </w:p>
        </w:tc>
        <w:tc>
          <w:tcPr>
            <w:tcW w:w="1080" w:type="dxa"/>
            <w:tcBorders>
              <w:top w:val="dotted" w:sz="4" w:space="0" w:color="auto"/>
              <w:bottom w:val="dotted" w:sz="4" w:space="0" w:color="auto"/>
            </w:tcBorders>
            <w:shd w:val="clear" w:color="auto" w:fill="auto"/>
            <w:vAlign w:val="center"/>
          </w:tcPr>
          <w:p w14:paraId="71D3D875" w14:textId="77777777" w:rsidR="005F0869" w:rsidRPr="001D4D10" w:rsidRDefault="005F0869" w:rsidP="00082D7D">
            <w:pPr>
              <w:jc w:val="center"/>
              <w:rPr>
                <w:bCs/>
                <w:sz w:val="16"/>
                <w:szCs w:val="16"/>
              </w:rPr>
            </w:pPr>
          </w:p>
        </w:tc>
        <w:tc>
          <w:tcPr>
            <w:tcW w:w="1170" w:type="dxa"/>
            <w:tcBorders>
              <w:top w:val="dotted" w:sz="4" w:space="0" w:color="auto"/>
              <w:bottom w:val="dotted" w:sz="4" w:space="0" w:color="auto"/>
            </w:tcBorders>
            <w:shd w:val="clear" w:color="auto" w:fill="auto"/>
            <w:vAlign w:val="center"/>
          </w:tcPr>
          <w:p w14:paraId="6723EC79" w14:textId="77777777" w:rsidR="005F0869" w:rsidRPr="001D4D10" w:rsidRDefault="005F0869" w:rsidP="00082D7D">
            <w:pPr>
              <w:jc w:val="center"/>
              <w:rPr>
                <w:b/>
                <w:bCs/>
                <w:i/>
                <w:sz w:val="16"/>
                <w:szCs w:val="16"/>
              </w:rPr>
            </w:pPr>
          </w:p>
        </w:tc>
        <w:tc>
          <w:tcPr>
            <w:tcW w:w="1260" w:type="dxa"/>
            <w:tcBorders>
              <w:top w:val="dotted" w:sz="4" w:space="0" w:color="auto"/>
              <w:bottom w:val="dotted" w:sz="4" w:space="0" w:color="auto"/>
            </w:tcBorders>
          </w:tcPr>
          <w:p w14:paraId="6833D46B" w14:textId="77777777" w:rsidR="005F0869" w:rsidRPr="001D4D10" w:rsidRDefault="005F0869" w:rsidP="00082D7D">
            <w:pPr>
              <w:jc w:val="center"/>
              <w:rPr>
                <w:b/>
                <w:bCs/>
                <w:i/>
                <w:sz w:val="16"/>
                <w:szCs w:val="16"/>
              </w:rPr>
            </w:pPr>
          </w:p>
        </w:tc>
      </w:tr>
      <w:tr w:rsidR="005F0869" w:rsidRPr="00B75EC5" w14:paraId="7AD1473E" w14:textId="77777777" w:rsidTr="00082D7D">
        <w:trPr>
          <w:cantSplit/>
          <w:trHeight w:val="20"/>
        </w:trPr>
        <w:tc>
          <w:tcPr>
            <w:tcW w:w="1170" w:type="dxa"/>
            <w:vMerge/>
          </w:tcPr>
          <w:p w14:paraId="7F677A47" w14:textId="77777777" w:rsidR="005F0869" w:rsidRPr="001D4D10" w:rsidRDefault="005F0869" w:rsidP="00082D7D">
            <w:pPr>
              <w:jc w:val="center"/>
              <w:rPr>
                <w:b/>
                <w:bCs/>
                <w:i/>
                <w:iCs/>
                <w:sz w:val="16"/>
                <w:szCs w:val="16"/>
              </w:rPr>
            </w:pPr>
          </w:p>
        </w:tc>
        <w:tc>
          <w:tcPr>
            <w:tcW w:w="900" w:type="dxa"/>
            <w:vMerge/>
          </w:tcPr>
          <w:p w14:paraId="3FCAE00B" w14:textId="77777777" w:rsidR="005F0869" w:rsidRPr="001D4D10" w:rsidRDefault="005F0869" w:rsidP="00082D7D">
            <w:pPr>
              <w:jc w:val="center"/>
              <w:rPr>
                <w:b/>
                <w:bCs/>
                <w:i/>
                <w:iCs/>
                <w:sz w:val="16"/>
                <w:szCs w:val="16"/>
              </w:rPr>
            </w:pPr>
          </w:p>
        </w:tc>
        <w:tc>
          <w:tcPr>
            <w:tcW w:w="810" w:type="dxa"/>
            <w:vMerge/>
          </w:tcPr>
          <w:p w14:paraId="6501CF59"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117C82DE"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auto"/>
            <w:vAlign w:val="center"/>
          </w:tcPr>
          <w:p w14:paraId="70B549F3" w14:textId="77777777" w:rsidR="005F0869" w:rsidRPr="001D4D10" w:rsidRDefault="005F0869" w:rsidP="00082D7D">
            <w:pPr>
              <w:rPr>
                <w:sz w:val="16"/>
                <w:szCs w:val="16"/>
              </w:rPr>
            </w:pPr>
            <w:r>
              <w:rPr>
                <w:sz w:val="16"/>
                <w:szCs w:val="16"/>
              </w:rPr>
              <w:t>Presence of cord edema**</w:t>
            </w:r>
          </w:p>
        </w:tc>
        <w:tc>
          <w:tcPr>
            <w:tcW w:w="1440" w:type="dxa"/>
            <w:tcBorders>
              <w:top w:val="dotted" w:sz="4" w:space="0" w:color="auto"/>
              <w:bottom w:val="dotted" w:sz="4" w:space="0" w:color="auto"/>
            </w:tcBorders>
            <w:shd w:val="clear" w:color="auto" w:fill="auto"/>
            <w:vAlign w:val="center"/>
          </w:tcPr>
          <w:p w14:paraId="75E2DE2B" w14:textId="77777777" w:rsidR="005F0869" w:rsidRPr="00713561" w:rsidRDefault="005F0869" w:rsidP="00082D7D">
            <w:pPr>
              <w:jc w:val="center"/>
              <w:rPr>
                <w:bCs/>
                <w:i/>
                <w:sz w:val="16"/>
                <w:szCs w:val="16"/>
              </w:rPr>
            </w:pPr>
            <w:r w:rsidRPr="00713561">
              <w:rPr>
                <w:bCs/>
                <w:i/>
                <w:sz w:val="16"/>
                <w:szCs w:val="16"/>
              </w:rPr>
              <w:t>P = NS</w:t>
            </w:r>
          </w:p>
        </w:tc>
        <w:tc>
          <w:tcPr>
            <w:tcW w:w="1440" w:type="dxa"/>
            <w:tcBorders>
              <w:top w:val="dotted" w:sz="4" w:space="0" w:color="auto"/>
              <w:bottom w:val="dotted" w:sz="4" w:space="0" w:color="auto"/>
            </w:tcBorders>
          </w:tcPr>
          <w:p w14:paraId="1B72113B" w14:textId="77777777" w:rsidR="005F0869" w:rsidRPr="001D4D10" w:rsidRDefault="005F0869" w:rsidP="00082D7D">
            <w:pPr>
              <w:jc w:val="center"/>
              <w:rPr>
                <w:bCs/>
                <w:sz w:val="16"/>
                <w:szCs w:val="16"/>
              </w:rPr>
            </w:pPr>
          </w:p>
        </w:tc>
        <w:tc>
          <w:tcPr>
            <w:tcW w:w="1260" w:type="dxa"/>
            <w:tcBorders>
              <w:top w:val="dotted" w:sz="4" w:space="0" w:color="auto"/>
              <w:bottom w:val="dotted" w:sz="4" w:space="0" w:color="auto"/>
            </w:tcBorders>
          </w:tcPr>
          <w:p w14:paraId="020BD6C9" w14:textId="77777777" w:rsidR="005F0869" w:rsidRPr="001D4D10" w:rsidRDefault="005F0869" w:rsidP="00082D7D">
            <w:pPr>
              <w:jc w:val="center"/>
              <w:rPr>
                <w:bCs/>
                <w:sz w:val="16"/>
                <w:szCs w:val="16"/>
              </w:rPr>
            </w:pPr>
          </w:p>
        </w:tc>
        <w:tc>
          <w:tcPr>
            <w:tcW w:w="1080" w:type="dxa"/>
            <w:tcBorders>
              <w:top w:val="dotted" w:sz="4" w:space="0" w:color="auto"/>
              <w:bottom w:val="dotted" w:sz="4" w:space="0" w:color="auto"/>
            </w:tcBorders>
            <w:shd w:val="clear" w:color="auto" w:fill="auto"/>
            <w:vAlign w:val="center"/>
          </w:tcPr>
          <w:p w14:paraId="1B3B8209" w14:textId="77777777" w:rsidR="005F0869" w:rsidRPr="001D4D10" w:rsidRDefault="005F0869" w:rsidP="00082D7D">
            <w:pPr>
              <w:jc w:val="center"/>
              <w:rPr>
                <w:bCs/>
                <w:sz w:val="16"/>
                <w:szCs w:val="16"/>
              </w:rPr>
            </w:pPr>
          </w:p>
        </w:tc>
        <w:tc>
          <w:tcPr>
            <w:tcW w:w="1170" w:type="dxa"/>
            <w:tcBorders>
              <w:top w:val="dotted" w:sz="4" w:space="0" w:color="auto"/>
              <w:bottom w:val="dotted" w:sz="4" w:space="0" w:color="auto"/>
            </w:tcBorders>
            <w:shd w:val="clear" w:color="auto" w:fill="auto"/>
            <w:vAlign w:val="center"/>
          </w:tcPr>
          <w:p w14:paraId="54F862C5" w14:textId="77777777" w:rsidR="005F0869" w:rsidRPr="001D4D10" w:rsidRDefault="005F0869" w:rsidP="00082D7D">
            <w:pPr>
              <w:jc w:val="center"/>
              <w:rPr>
                <w:b/>
                <w:bCs/>
                <w:i/>
                <w:sz w:val="16"/>
                <w:szCs w:val="16"/>
              </w:rPr>
            </w:pPr>
          </w:p>
        </w:tc>
        <w:tc>
          <w:tcPr>
            <w:tcW w:w="1260" w:type="dxa"/>
            <w:tcBorders>
              <w:top w:val="dotted" w:sz="4" w:space="0" w:color="auto"/>
              <w:bottom w:val="dotted" w:sz="4" w:space="0" w:color="auto"/>
            </w:tcBorders>
          </w:tcPr>
          <w:p w14:paraId="57F205B1" w14:textId="77777777" w:rsidR="005F0869" w:rsidRPr="001D4D10" w:rsidRDefault="005F0869" w:rsidP="00082D7D">
            <w:pPr>
              <w:jc w:val="center"/>
              <w:rPr>
                <w:b/>
                <w:bCs/>
                <w:i/>
                <w:sz w:val="16"/>
                <w:szCs w:val="16"/>
              </w:rPr>
            </w:pPr>
          </w:p>
        </w:tc>
      </w:tr>
      <w:tr w:rsidR="005F0869" w:rsidRPr="00B75EC5" w14:paraId="29BB9607" w14:textId="77777777" w:rsidTr="00082D7D">
        <w:trPr>
          <w:cantSplit/>
          <w:trHeight w:val="20"/>
        </w:trPr>
        <w:tc>
          <w:tcPr>
            <w:tcW w:w="1170" w:type="dxa"/>
            <w:vMerge/>
          </w:tcPr>
          <w:p w14:paraId="49A6FD99" w14:textId="77777777" w:rsidR="005F0869" w:rsidRPr="001D4D10" w:rsidRDefault="005F0869" w:rsidP="00082D7D">
            <w:pPr>
              <w:jc w:val="center"/>
              <w:rPr>
                <w:b/>
                <w:bCs/>
                <w:i/>
                <w:iCs/>
                <w:sz w:val="16"/>
                <w:szCs w:val="16"/>
              </w:rPr>
            </w:pPr>
          </w:p>
        </w:tc>
        <w:tc>
          <w:tcPr>
            <w:tcW w:w="900" w:type="dxa"/>
            <w:vMerge/>
          </w:tcPr>
          <w:p w14:paraId="265BBBF6" w14:textId="77777777" w:rsidR="005F0869" w:rsidRPr="001D4D10" w:rsidRDefault="005F0869" w:rsidP="00082D7D">
            <w:pPr>
              <w:jc w:val="center"/>
              <w:rPr>
                <w:b/>
                <w:bCs/>
                <w:i/>
                <w:iCs/>
                <w:sz w:val="16"/>
                <w:szCs w:val="16"/>
              </w:rPr>
            </w:pPr>
          </w:p>
        </w:tc>
        <w:tc>
          <w:tcPr>
            <w:tcW w:w="810" w:type="dxa"/>
            <w:vMerge/>
          </w:tcPr>
          <w:p w14:paraId="28469CFE"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380180D5"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auto"/>
            <w:vAlign w:val="center"/>
          </w:tcPr>
          <w:p w14:paraId="2CB84CF0" w14:textId="77777777" w:rsidR="005F0869" w:rsidRPr="00A019AA" w:rsidRDefault="005F0869" w:rsidP="00082D7D">
            <w:pPr>
              <w:rPr>
                <w:sz w:val="16"/>
                <w:szCs w:val="16"/>
              </w:rPr>
            </w:pPr>
            <w:r w:rsidRPr="00A019AA">
              <w:rPr>
                <w:sz w:val="16"/>
                <w:szCs w:val="16"/>
              </w:rPr>
              <w:t>Presence of intramedullary hemorrhage**</w:t>
            </w:r>
          </w:p>
        </w:tc>
        <w:tc>
          <w:tcPr>
            <w:tcW w:w="1440" w:type="dxa"/>
            <w:tcBorders>
              <w:top w:val="dotted" w:sz="4" w:space="0" w:color="auto"/>
              <w:bottom w:val="dotted" w:sz="4" w:space="0" w:color="auto"/>
            </w:tcBorders>
            <w:shd w:val="clear" w:color="auto" w:fill="auto"/>
            <w:vAlign w:val="center"/>
          </w:tcPr>
          <w:p w14:paraId="356C59B2" w14:textId="77777777" w:rsidR="005F0869" w:rsidRPr="00A019AA" w:rsidRDefault="005F0869" w:rsidP="00082D7D">
            <w:pPr>
              <w:jc w:val="center"/>
              <w:rPr>
                <w:bCs/>
                <w:sz w:val="16"/>
                <w:szCs w:val="16"/>
              </w:rPr>
            </w:pPr>
            <w:r w:rsidRPr="00A019AA">
              <w:rPr>
                <w:bCs/>
                <w:i/>
                <w:sz w:val="16"/>
                <w:szCs w:val="16"/>
              </w:rPr>
              <w:t>P = 0.002</w:t>
            </w:r>
          </w:p>
        </w:tc>
        <w:tc>
          <w:tcPr>
            <w:tcW w:w="1440" w:type="dxa"/>
            <w:tcBorders>
              <w:top w:val="dotted" w:sz="4" w:space="0" w:color="auto"/>
              <w:bottom w:val="dotted" w:sz="4" w:space="0" w:color="auto"/>
            </w:tcBorders>
          </w:tcPr>
          <w:p w14:paraId="18B9D895" w14:textId="77777777" w:rsidR="005F0869" w:rsidRPr="001D4D10" w:rsidRDefault="005F0869" w:rsidP="00082D7D">
            <w:pPr>
              <w:jc w:val="center"/>
              <w:rPr>
                <w:bCs/>
                <w:sz w:val="16"/>
                <w:szCs w:val="16"/>
              </w:rPr>
            </w:pPr>
          </w:p>
        </w:tc>
        <w:tc>
          <w:tcPr>
            <w:tcW w:w="1260" w:type="dxa"/>
            <w:tcBorders>
              <w:top w:val="dotted" w:sz="4" w:space="0" w:color="auto"/>
              <w:bottom w:val="dotted" w:sz="4" w:space="0" w:color="auto"/>
            </w:tcBorders>
          </w:tcPr>
          <w:p w14:paraId="2CB69A95" w14:textId="77777777" w:rsidR="005F0869" w:rsidRPr="001D4D10" w:rsidRDefault="005F0869" w:rsidP="00082D7D">
            <w:pPr>
              <w:jc w:val="center"/>
              <w:rPr>
                <w:bCs/>
                <w:sz w:val="16"/>
                <w:szCs w:val="16"/>
              </w:rPr>
            </w:pPr>
          </w:p>
        </w:tc>
        <w:tc>
          <w:tcPr>
            <w:tcW w:w="1080" w:type="dxa"/>
            <w:tcBorders>
              <w:top w:val="dotted" w:sz="4" w:space="0" w:color="auto"/>
              <w:bottom w:val="dotted" w:sz="4" w:space="0" w:color="auto"/>
            </w:tcBorders>
            <w:shd w:val="clear" w:color="auto" w:fill="auto"/>
            <w:vAlign w:val="center"/>
          </w:tcPr>
          <w:p w14:paraId="7455006C" w14:textId="77777777" w:rsidR="005F0869" w:rsidRPr="001D4D10" w:rsidRDefault="005F0869" w:rsidP="00082D7D">
            <w:pPr>
              <w:jc w:val="center"/>
              <w:rPr>
                <w:bCs/>
                <w:sz w:val="16"/>
                <w:szCs w:val="16"/>
              </w:rPr>
            </w:pPr>
          </w:p>
        </w:tc>
        <w:tc>
          <w:tcPr>
            <w:tcW w:w="1170" w:type="dxa"/>
            <w:tcBorders>
              <w:top w:val="dotted" w:sz="4" w:space="0" w:color="auto"/>
              <w:bottom w:val="dotted" w:sz="4" w:space="0" w:color="auto"/>
            </w:tcBorders>
            <w:shd w:val="clear" w:color="auto" w:fill="auto"/>
            <w:vAlign w:val="center"/>
          </w:tcPr>
          <w:p w14:paraId="7BFE1535" w14:textId="77777777" w:rsidR="005F0869" w:rsidRPr="001D4D10" w:rsidRDefault="005F0869" w:rsidP="00082D7D">
            <w:pPr>
              <w:jc w:val="center"/>
              <w:rPr>
                <w:b/>
                <w:bCs/>
                <w:i/>
                <w:sz w:val="16"/>
                <w:szCs w:val="16"/>
              </w:rPr>
            </w:pPr>
          </w:p>
        </w:tc>
        <w:tc>
          <w:tcPr>
            <w:tcW w:w="1260" w:type="dxa"/>
            <w:tcBorders>
              <w:top w:val="dotted" w:sz="4" w:space="0" w:color="auto"/>
              <w:bottom w:val="dotted" w:sz="4" w:space="0" w:color="auto"/>
            </w:tcBorders>
          </w:tcPr>
          <w:p w14:paraId="5D809AB2" w14:textId="77777777" w:rsidR="005F0869" w:rsidRPr="001D4D10" w:rsidRDefault="005F0869" w:rsidP="00082D7D">
            <w:pPr>
              <w:jc w:val="center"/>
              <w:rPr>
                <w:b/>
                <w:bCs/>
                <w:i/>
                <w:sz w:val="16"/>
                <w:szCs w:val="16"/>
              </w:rPr>
            </w:pPr>
          </w:p>
        </w:tc>
      </w:tr>
      <w:tr w:rsidR="005F0869" w:rsidRPr="00B75EC5" w14:paraId="48929780" w14:textId="77777777" w:rsidTr="00082D7D">
        <w:trPr>
          <w:cantSplit/>
          <w:trHeight w:val="20"/>
        </w:trPr>
        <w:tc>
          <w:tcPr>
            <w:tcW w:w="1170" w:type="dxa"/>
            <w:vMerge/>
          </w:tcPr>
          <w:p w14:paraId="1C774B95" w14:textId="77777777" w:rsidR="005F0869" w:rsidRPr="001D4D10" w:rsidRDefault="005F0869" w:rsidP="00082D7D">
            <w:pPr>
              <w:jc w:val="center"/>
              <w:rPr>
                <w:b/>
                <w:bCs/>
                <w:i/>
                <w:iCs/>
                <w:sz w:val="16"/>
                <w:szCs w:val="16"/>
              </w:rPr>
            </w:pPr>
          </w:p>
        </w:tc>
        <w:tc>
          <w:tcPr>
            <w:tcW w:w="900" w:type="dxa"/>
            <w:vMerge/>
          </w:tcPr>
          <w:p w14:paraId="279B6015" w14:textId="77777777" w:rsidR="005F0869" w:rsidRPr="001D4D10" w:rsidRDefault="005F0869" w:rsidP="00082D7D">
            <w:pPr>
              <w:jc w:val="center"/>
              <w:rPr>
                <w:b/>
                <w:bCs/>
                <w:i/>
                <w:iCs/>
                <w:sz w:val="16"/>
                <w:szCs w:val="16"/>
              </w:rPr>
            </w:pPr>
          </w:p>
        </w:tc>
        <w:tc>
          <w:tcPr>
            <w:tcW w:w="810" w:type="dxa"/>
            <w:vMerge/>
          </w:tcPr>
          <w:p w14:paraId="0EC1CE03"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3C090E66"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auto"/>
            <w:vAlign w:val="center"/>
          </w:tcPr>
          <w:p w14:paraId="427A3991" w14:textId="77777777" w:rsidR="005F0869" w:rsidRPr="001D4D10" w:rsidRDefault="005F0869" w:rsidP="00082D7D">
            <w:pPr>
              <w:rPr>
                <w:sz w:val="16"/>
                <w:szCs w:val="16"/>
              </w:rPr>
            </w:pPr>
            <w:r>
              <w:rPr>
                <w:sz w:val="16"/>
                <w:szCs w:val="16"/>
              </w:rPr>
              <w:t>Presence of cord swelling**</w:t>
            </w:r>
          </w:p>
        </w:tc>
        <w:tc>
          <w:tcPr>
            <w:tcW w:w="1440" w:type="dxa"/>
            <w:tcBorders>
              <w:top w:val="dotted" w:sz="4" w:space="0" w:color="auto"/>
              <w:bottom w:val="dotted" w:sz="4" w:space="0" w:color="auto"/>
            </w:tcBorders>
            <w:shd w:val="clear" w:color="auto" w:fill="auto"/>
            <w:vAlign w:val="center"/>
          </w:tcPr>
          <w:p w14:paraId="65FF59B3" w14:textId="77777777" w:rsidR="005F0869" w:rsidRPr="009C7883" w:rsidRDefault="005F0869" w:rsidP="00082D7D">
            <w:pPr>
              <w:jc w:val="center"/>
              <w:rPr>
                <w:bCs/>
                <w:i/>
                <w:sz w:val="16"/>
                <w:szCs w:val="16"/>
              </w:rPr>
            </w:pPr>
            <w:r>
              <w:rPr>
                <w:bCs/>
                <w:i/>
                <w:sz w:val="16"/>
                <w:szCs w:val="16"/>
              </w:rPr>
              <w:t>P = .054</w:t>
            </w:r>
          </w:p>
        </w:tc>
        <w:tc>
          <w:tcPr>
            <w:tcW w:w="1440" w:type="dxa"/>
            <w:tcBorders>
              <w:top w:val="dotted" w:sz="4" w:space="0" w:color="auto"/>
              <w:bottom w:val="dotted" w:sz="4" w:space="0" w:color="auto"/>
            </w:tcBorders>
          </w:tcPr>
          <w:p w14:paraId="102102B2" w14:textId="77777777" w:rsidR="005F0869" w:rsidRPr="001D4D10" w:rsidRDefault="005F0869" w:rsidP="00082D7D">
            <w:pPr>
              <w:jc w:val="center"/>
              <w:rPr>
                <w:bCs/>
                <w:sz w:val="16"/>
                <w:szCs w:val="16"/>
              </w:rPr>
            </w:pPr>
          </w:p>
        </w:tc>
        <w:tc>
          <w:tcPr>
            <w:tcW w:w="1260" w:type="dxa"/>
            <w:tcBorders>
              <w:top w:val="dotted" w:sz="4" w:space="0" w:color="auto"/>
              <w:bottom w:val="dotted" w:sz="4" w:space="0" w:color="auto"/>
            </w:tcBorders>
          </w:tcPr>
          <w:p w14:paraId="5D7111E5" w14:textId="77777777" w:rsidR="005F0869" w:rsidRPr="001D4D10" w:rsidRDefault="005F0869" w:rsidP="00082D7D">
            <w:pPr>
              <w:jc w:val="center"/>
              <w:rPr>
                <w:bCs/>
                <w:sz w:val="16"/>
                <w:szCs w:val="16"/>
              </w:rPr>
            </w:pPr>
          </w:p>
        </w:tc>
        <w:tc>
          <w:tcPr>
            <w:tcW w:w="1080" w:type="dxa"/>
            <w:tcBorders>
              <w:top w:val="dotted" w:sz="4" w:space="0" w:color="auto"/>
              <w:bottom w:val="dotted" w:sz="4" w:space="0" w:color="auto"/>
            </w:tcBorders>
            <w:shd w:val="clear" w:color="auto" w:fill="auto"/>
            <w:vAlign w:val="center"/>
          </w:tcPr>
          <w:p w14:paraId="55C876FA" w14:textId="77777777" w:rsidR="005F0869" w:rsidRPr="001D4D10" w:rsidRDefault="005F0869" w:rsidP="00082D7D">
            <w:pPr>
              <w:jc w:val="center"/>
              <w:rPr>
                <w:bCs/>
                <w:sz w:val="16"/>
                <w:szCs w:val="16"/>
              </w:rPr>
            </w:pPr>
          </w:p>
        </w:tc>
        <w:tc>
          <w:tcPr>
            <w:tcW w:w="1170" w:type="dxa"/>
            <w:tcBorders>
              <w:top w:val="dotted" w:sz="4" w:space="0" w:color="auto"/>
              <w:bottom w:val="dotted" w:sz="4" w:space="0" w:color="auto"/>
            </w:tcBorders>
            <w:shd w:val="clear" w:color="auto" w:fill="auto"/>
            <w:vAlign w:val="center"/>
          </w:tcPr>
          <w:p w14:paraId="0689272C" w14:textId="77777777" w:rsidR="005F0869" w:rsidRPr="001D4D10" w:rsidRDefault="005F0869" w:rsidP="00082D7D">
            <w:pPr>
              <w:jc w:val="center"/>
              <w:rPr>
                <w:b/>
                <w:bCs/>
                <w:i/>
                <w:sz w:val="16"/>
                <w:szCs w:val="16"/>
              </w:rPr>
            </w:pPr>
          </w:p>
        </w:tc>
        <w:tc>
          <w:tcPr>
            <w:tcW w:w="1260" w:type="dxa"/>
            <w:tcBorders>
              <w:top w:val="dotted" w:sz="4" w:space="0" w:color="auto"/>
              <w:bottom w:val="dotted" w:sz="4" w:space="0" w:color="auto"/>
            </w:tcBorders>
          </w:tcPr>
          <w:p w14:paraId="56B067FF" w14:textId="77777777" w:rsidR="005F0869" w:rsidRPr="001D4D10" w:rsidRDefault="005F0869" w:rsidP="00082D7D">
            <w:pPr>
              <w:jc w:val="center"/>
              <w:rPr>
                <w:b/>
                <w:bCs/>
                <w:i/>
                <w:sz w:val="16"/>
                <w:szCs w:val="16"/>
              </w:rPr>
            </w:pPr>
          </w:p>
        </w:tc>
      </w:tr>
      <w:tr w:rsidR="005F0869" w:rsidRPr="00B75EC5" w14:paraId="3DE99F67" w14:textId="77777777" w:rsidTr="00082D7D">
        <w:trPr>
          <w:cantSplit/>
          <w:trHeight w:val="20"/>
        </w:trPr>
        <w:tc>
          <w:tcPr>
            <w:tcW w:w="1170" w:type="dxa"/>
            <w:vMerge/>
          </w:tcPr>
          <w:p w14:paraId="3ACAD8A0" w14:textId="77777777" w:rsidR="005F0869" w:rsidRPr="001D4D10" w:rsidRDefault="005F0869" w:rsidP="00082D7D">
            <w:pPr>
              <w:jc w:val="center"/>
              <w:rPr>
                <w:b/>
                <w:bCs/>
                <w:i/>
                <w:iCs/>
                <w:sz w:val="16"/>
                <w:szCs w:val="16"/>
              </w:rPr>
            </w:pPr>
          </w:p>
        </w:tc>
        <w:tc>
          <w:tcPr>
            <w:tcW w:w="900" w:type="dxa"/>
            <w:vMerge/>
          </w:tcPr>
          <w:p w14:paraId="12E544C6" w14:textId="77777777" w:rsidR="005F0869" w:rsidRPr="001D4D10" w:rsidRDefault="005F0869" w:rsidP="00082D7D">
            <w:pPr>
              <w:jc w:val="center"/>
              <w:rPr>
                <w:b/>
                <w:bCs/>
                <w:i/>
                <w:iCs/>
                <w:sz w:val="16"/>
                <w:szCs w:val="16"/>
              </w:rPr>
            </w:pPr>
          </w:p>
        </w:tc>
        <w:tc>
          <w:tcPr>
            <w:tcW w:w="810" w:type="dxa"/>
            <w:vMerge/>
          </w:tcPr>
          <w:p w14:paraId="008C20D2"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1AD3D74E"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auto"/>
            <w:vAlign w:val="center"/>
          </w:tcPr>
          <w:p w14:paraId="4BF79BF6" w14:textId="77777777" w:rsidR="005F0869" w:rsidRPr="001D4D10" w:rsidRDefault="005F0869" w:rsidP="00082D7D">
            <w:pPr>
              <w:rPr>
                <w:sz w:val="16"/>
                <w:szCs w:val="16"/>
              </w:rPr>
            </w:pPr>
            <w:r>
              <w:rPr>
                <w:sz w:val="16"/>
                <w:szCs w:val="16"/>
              </w:rPr>
              <w:t>Presence of soft-tissue injury**</w:t>
            </w:r>
          </w:p>
        </w:tc>
        <w:tc>
          <w:tcPr>
            <w:tcW w:w="1440" w:type="dxa"/>
            <w:tcBorders>
              <w:top w:val="dotted" w:sz="4" w:space="0" w:color="auto"/>
              <w:bottom w:val="dotted" w:sz="4" w:space="0" w:color="auto"/>
            </w:tcBorders>
            <w:shd w:val="clear" w:color="auto" w:fill="auto"/>
            <w:vAlign w:val="center"/>
          </w:tcPr>
          <w:p w14:paraId="7526FC6D" w14:textId="77777777" w:rsidR="005F0869" w:rsidRPr="001D4D10" w:rsidRDefault="005F0869" w:rsidP="00082D7D">
            <w:pPr>
              <w:jc w:val="center"/>
              <w:rPr>
                <w:bCs/>
                <w:sz w:val="16"/>
                <w:szCs w:val="16"/>
              </w:rPr>
            </w:pPr>
            <w:r w:rsidRPr="00802468">
              <w:rPr>
                <w:bCs/>
                <w:i/>
                <w:sz w:val="16"/>
                <w:szCs w:val="16"/>
              </w:rPr>
              <w:t>P = NS</w:t>
            </w:r>
          </w:p>
        </w:tc>
        <w:tc>
          <w:tcPr>
            <w:tcW w:w="1440" w:type="dxa"/>
            <w:tcBorders>
              <w:top w:val="dotted" w:sz="4" w:space="0" w:color="auto"/>
              <w:bottom w:val="dotted" w:sz="4" w:space="0" w:color="auto"/>
            </w:tcBorders>
          </w:tcPr>
          <w:p w14:paraId="73AED1D6" w14:textId="77777777" w:rsidR="005F0869" w:rsidRPr="001D4D10" w:rsidRDefault="005F0869" w:rsidP="00082D7D">
            <w:pPr>
              <w:jc w:val="center"/>
              <w:rPr>
                <w:bCs/>
                <w:sz w:val="16"/>
                <w:szCs w:val="16"/>
              </w:rPr>
            </w:pPr>
          </w:p>
        </w:tc>
        <w:tc>
          <w:tcPr>
            <w:tcW w:w="1260" w:type="dxa"/>
            <w:tcBorders>
              <w:top w:val="dotted" w:sz="4" w:space="0" w:color="auto"/>
              <w:bottom w:val="dotted" w:sz="4" w:space="0" w:color="auto"/>
            </w:tcBorders>
          </w:tcPr>
          <w:p w14:paraId="14B502D8" w14:textId="77777777" w:rsidR="005F0869" w:rsidRPr="001D4D10" w:rsidRDefault="005F0869" w:rsidP="00082D7D">
            <w:pPr>
              <w:jc w:val="center"/>
              <w:rPr>
                <w:bCs/>
                <w:sz w:val="16"/>
                <w:szCs w:val="16"/>
              </w:rPr>
            </w:pPr>
          </w:p>
        </w:tc>
        <w:tc>
          <w:tcPr>
            <w:tcW w:w="1080" w:type="dxa"/>
            <w:tcBorders>
              <w:top w:val="dotted" w:sz="4" w:space="0" w:color="auto"/>
              <w:bottom w:val="dotted" w:sz="4" w:space="0" w:color="auto"/>
            </w:tcBorders>
            <w:shd w:val="clear" w:color="auto" w:fill="auto"/>
            <w:vAlign w:val="center"/>
          </w:tcPr>
          <w:p w14:paraId="7F3AD4EF" w14:textId="77777777" w:rsidR="005F0869" w:rsidRPr="001D4D10" w:rsidRDefault="005F0869" w:rsidP="00082D7D">
            <w:pPr>
              <w:jc w:val="center"/>
              <w:rPr>
                <w:bCs/>
                <w:sz w:val="16"/>
                <w:szCs w:val="16"/>
              </w:rPr>
            </w:pPr>
          </w:p>
        </w:tc>
        <w:tc>
          <w:tcPr>
            <w:tcW w:w="1170" w:type="dxa"/>
            <w:tcBorders>
              <w:top w:val="dotted" w:sz="4" w:space="0" w:color="auto"/>
              <w:bottom w:val="dotted" w:sz="4" w:space="0" w:color="auto"/>
            </w:tcBorders>
            <w:shd w:val="clear" w:color="auto" w:fill="auto"/>
            <w:vAlign w:val="center"/>
          </w:tcPr>
          <w:p w14:paraId="0F07C512" w14:textId="77777777" w:rsidR="005F0869" w:rsidRPr="001D4D10" w:rsidRDefault="005F0869" w:rsidP="00082D7D">
            <w:pPr>
              <w:jc w:val="center"/>
              <w:rPr>
                <w:b/>
                <w:bCs/>
                <w:i/>
                <w:sz w:val="16"/>
                <w:szCs w:val="16"/>
              </w:rPr>
            </w:pPr>
          </w:p>
        </w:tc>
        <w:tc>
          <w:tcPr>
            <w:tcW w:w="1260" w:type="dxa"/>
            <w:tcBorders>
              <w:top w:val="dotted" w:sz="4" w:space="0" w:color="auto"/>
              <w:bottom w:val="dotted" w:sz="4" w:space="0" w:color="auto"/>
            </w:tcBorders>
          </w:tcPr>
          <w:p w14:paraId="381FFAE9" w14:textId="77777777" w:rsidR="005F0869" w:rsidRPr="001D4D10" w:rsidRDefault="005F0869" w:rsidP="00082D7D">
            <w:pPr>
              <w:jc w:val="center"/>
              <w:rPr>
                <w:b/>
                <w:bCs/>
                <w:i/>
                <w:sz w:val="16"/>
                <w:szCs w:val="16"/>
              </w:rPr>
            </w:pPr>
          </w:p>
        </w:tc>
      </w:tr>
      <w:tr w:rsidR="005F0869" w:rsidRPr="00B75EC5" w14:paraId="01A7A83E" w14:textId="77777777" w:rsidTr="00082D7D">
        <w:trPr>
          <w:cantSplit/>
          <w:trHeight w:val="20"/>
        </w:trPr>
        <w:tc>
          <w:tcPr>
            <w:tcW w:w="1170" w:type="dxa"/>
            <w:vMerge/>
          </w:tcPr>
          <w:p w14:paraId="4694F554" w14:textId="77777777" w:rsidR="005F0869" w:rsidRPr="001D4D10" w:rsidRDefault="005F0869" w:rsidP="00082D7D">
            <w:pPr>
              <w:jc w:val="center"/>
              <w:rPr>
                <w:b/>
                <w:bCs/>
                <w:i/>
                <w:iCs/>
                <w:sz w:val="16"/>
                <w:szCs w:val="16"/>
              </w:rPr>
            </w:pPr>
          </w:p>
        </w:tc>
        <w:tc>
          <w:tcPr>
            <w:tcW w:w="900" w:type="dxa"/>
            <w:vMerge/>
          </w:tcPr>
          <w:p w14:paraId="5B947939" w14:textId="77777777" w:rsidR="005F0869" w:rsidRPr="001D4D10" w:rsidRDefault="005F0869" w:rsidP="00082D7D">
            <w:pPr>
              <w:jc w:val="center"/>
              <w:rPr>
                <w:b/>
                <w:bCs/>
                <w:i/>
                <w:iCs/>
                <w:sz w:val="16"/>
                <w:szCs w:val="16"/>
              </w:rPr>
            </w:pPr>
          </w:p>
        </w:tc>
        <w:tc>
          <w:tcPr>
            <w:tcW w:w="810" w:type="dxa"/>
            <w:vMerge/>
          </w:tcPr>
          <w:p w14:paraId="69FB5426"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69D82AD7"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auto"/>
            <w:vAlign w:val="center"/>
          </w:tcPr>
          <w:p w14:paraId="24F06FAC" w14:textId="77777777" w:rsidR="005F0869" w:rsidRPr="001D4D10" w:rsidRDefault="005F0869" w:rsidP="00082D7D">
            <w:pPr>
              <w:rPr>
                <w:sz w:val="16"/>
                <w:szCs w:val="16"/>
              </w:rPr>
            </w:pPr>
            <w:r>
              <w:rPr>
                <w:sz w:val="16"/>
                <w:szCs w:val="16"/>
              </w:rPr>
              <w:t>Presence of pre-injury stenosis</w:t>
            </w:r>
          </w:p>
        </w:tc>
        <w:tc>
          <w:tcPr>
            <w:tcW w:w="1440" w:type="dxa"/>
            <w:tcBorders>
              <w:top w:val="dotted" w:sz="4" w:space="0" w:color="auto"/>
              <w:bottom w:val="dotted" w:sz="4" w:space="0" w:color="auto"/>
            </w:tcBorders>
            <w:shd w:val="clear" w:color="auto" w:fill="auto"/>
            <w:vAlign w:val="center"/>
          </w:tcPr>
          <w:p w14:paraId="36F8CCBC" w14:textId="77777777" w:rsidR="005F0869" w:rsidRPr="001D4D10" w:rsidRDefault="005F0869" w:rsidP="00082D7D">
            <w:pPr>
              <w:jc w:val="center"/>
              <w:rPr>
                <w:bCs/>
                <w:sz w:val="16"/>
                <w:szCs w:val="16"/>
              </w:rPr>
            </w:pPr>
            <w:r w:rsidRPr="00802468">
              <w:rPr>
                <w:bCs/>
                <w:i/>
                <w:sz w:val="16"/>
                <w:szCs w:val="16"/>
              </w:rPr>
              <w:t>P = NS</w:t>
            </w:r>
          </w:p>
        </w:tc>
        <w:tc>
          <w:tcPr>
            <w:tcW w:w="1440" w:type="dxa"/>
            <w:tcBorders>
              <w:top w:val="dotted" w:sz="4" w:space="0" w:color="auto"/>
              <w:bottom w:val="dotted" w:sz="4" w:space="0" w:color="auto"/>
            </w:tcBorders>
          </w:tcPr>
          <w:p w14:paraId="01D32B6E" w14:textId="77777777" w:rsidR="005F0869" w:rsidRPr="001D4D10" w:rsidRDefault="005F0869" w:rsidP="00082D7D">
            <w:pPr>
              <w:jc w:val="center"/>
              <w:rPr>
                <w:bCs/>
                <w:sz w:val="16"/>
                <w:szCs w:val="16"/>
              </w:rPr>
            </w:pPr>
          </w:p>
        </w:tc>
        <w:tc>
          <w:tcPr>
            <w:tcW w:w="1260" w:type="dxa"/>
            <w:tcBorders>
              <w:top w:val="dotted" w:sz="4" w:space="0" w:color="auto"/>
              <w:bottom w:val="dotted" w:sz="4" w:space="0" w:color="auto"/>
            </w:tcBorders>
          </w:tcPr>
          <w:p w14:paraId="1D35DA5A" w14:textId="77777777" w:rsidR="005F0869" w:rsidRPr="001D4D10" w:rsidRDefault="005F0869" w:rsidP="00082D7D">
            <w:pPr>
              <w:jc w:val="center"/>
              <w:rPr>
                <w:bCs/>
                <w:sz w:val="16"/>
                <w:szCs w:val="16"/>
              </w:rPr>
            </w:pPr>
          </w:p>
        </w:tc>
        <w:tc>
          <w:tcPr>
            <w:tcW w:w="1080" w:type="dxa"/>
            <w:tcBorders>
              <w:top w:val="dotted" w:sz="4" w:space="0" w:color="auto"/>
              <w:bottom w:val="dotted" w:sz="4" w:space="0" w:color="auto"/>
            </w:tcBorders>
            <w:shd w:val="clear" w:color="auto" w:fill="auto"/>
            <w:vAlign w:val="center"/>
          </w:tcPr>
          <w:p w14:paraId="36067BCD" w14:textId="77777777" w:rsidR="005F0869" w:rsidRPr="001D4D10" w:rsidRDefault="005F0869" w:rsidP="00082D7D">
            <w:pPr>
              <w:jc w:val="center"/>
              <w:rPr>
                <w:bCs/>
                <w:sz w:val="16"/>
                <w:szCs w:val="16"/>
              </w:rPr>
            </w:pPr>
          </w:p>
        </w:tc>
        <w:tc>
          <w:tcPr>
            <w:tcW w:w="1170" w:type="dxa"/>
            <w:tcBorders>
              <w:top w:val="dotted" w:sz="4" w:space="0" w:color="auto"/>
              <w:bottom w:val="dotted" w:sz="4" w:space="0" w:color="auto"/>
            </w:tcBorders>
            <w:shd w:val="clear" w:color="auto" w:fill="auto"/>
            <w:vAlign w:val="center"/>
          </w:tcPr>
          <w:p w14:paraId="31C82E6E" w14:textId="77777777" w:rsidR="005F0869" w:rsidRPr="001D4D10" w:rsidRDefault="005F0869" w:rsidP="00082D7D">
            <w:pPr>
              <w:jc w:val="center"/>
              <w:rPr>
                <w:b/>
                <w:bCs/>
                <w:i/>
                <w:sz w:val="16"/>
                <w:szCs w:val="16"/>
              </w:rPr>
            </w:pPr>
          </w:p>
        </w:tc>
        <w:tc>
          <w:tcPr>
            <w:tcW w:w="1260" w:type="dxa"/>
            <w:tcBorders>
              <w:top w:val="dotted" w:sz="4" w:space="0" w:color="auto"/>
              <w:bottom w:val="dotted" w:sz="4" w:space="0" w:color="auto"/>
            </w:tcBorders>
          </w:tcPr>
          <w:p w14:paraId="67AA0C53" w14:textId="77777777" w:rsidR="005F0869" w:rsidRPr="001D4D10" w:rsidRDefault="005F0869" w:rsidP="00082D7D">
            <w:pPr>
              <w:jc w:val="center"/>
              <w:rPr>
                <w:b/>
                <w:bCs/>
                <w:i/>
                <w:sz w:val="16"/>
                <w:szCs w:val="16"/>
              </w:rPr>
            </w:pPr>
          </w:p>
        </w:tc>
      </w:tr>
      <w:tr w:rsidR="005F0869" w:rsidRPr="00B75EC5" w14:paraId="3FA2EECE" w14:textId="77777777" w:rsidTr="00082D7D">
        <w:trPr>
          <w:cantSplit/>
          <w:trHeight w:val="20"/>
        </w:trPr>
        <w:tc>
          <w:tcPr>
            <w:tcW w:w="1170" w:type="dxa"/>
            <w:vMerge/>
          </w:tcPr>
          <w:p w14:paraId="17EE0F11" w14:textId="77777777" w:rsidR="005F0869" w:rsidRPr="001D4D10" w:rsidRDefault="005F0869" w:rsidP="00082D7D">
            <w:pPr>
              <w:jc w:val="center"/>
              <w:rPr>
                <w:b/>
                <w:bCs/>
                <w:i/>
                <w:iCs/>
                <w:sz w:val="16"/>
                <w:szCs w:val="16"/>
              </w:rPr>
            </w:pPr>
          </w:p>
        </w:tc>
        <w:tc>
          <w:tcPr>
            <w:tcW w:w="900" w:type="dxa"/>
            <w:vMerge/>
          </w:tcPr>
          <w:p w14:paraId="22C4D007" w14:textId="77777777" w:rsidR="005F0869" w:rsidRPr="001D4D10" w:rsidRDefault="005F0869" w:rsidP="00082D7D">
            <w:pPr>
              <w:jc w:val="center"/>
              <w:rPr>
                <w:b/>
                <w:bCs/>
                <w:i/>
                <w:iCs/>
                <w:sz w:val="16"/>
                <w:szCs w:val="16"/>
              </w:rPr>
            </w:pPr>
          </w:p>
        </w:tc>
        <w:tc>
          <w:tcPr>
            <w:tcW w:w="810" w:type="dxa"/>
            <w:vMerge/>
          </w:tcPr>
          <w:p w14:paraId="736D5B25"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454E7E49"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auto"/>
            <w:vAlign w:val="center"/>
          </w:tcPr>
          <w:p w14:paraId="6F4F7EAC" w14:textId="77777777" w:rsidR="005F0869" w:rsidRPr="001D4D10" w:rsidRDefault="005F0869" w:rsidP="00082D7D">
            <w:pPr>
              <w:rPr>
                <w:sz w:val="16"/>
                <w:szCs w:val="16"/>
              </w:rPr>
            </w:pPr>
            <w:r>
              <w:rPr>
                <w:sz w:val="16"/>
                <w:szCs w:val="16"/>
              </w:rPr>
              <w:t>Presence of disk herniation</w:t>
            </w:r>
          </w:p>
        </w:tc>
        <w:tc>
          <w:tcPr>
            <w:tcW w:w="1440" w:type="dxa"/>
            <w:tcBorders>
              <w:top w:val="dotted" w:sz="4" w:space="0" w:color="auto"/>
              <w:bottom w:val="dotted" w:sz="4" w:space="0" w:color="auto"/>
            </w:tcBorders>
            <w:shd w:val="clear" w:color="auto" w:fill="auto"/>
            <w:vAlign w:val="center"/>
          </w:tcPr>
          <w:p w14:paraId="57BB899D" w14:textId="77777777" w:rsidR="005F0869" w:rsidRPr="001D4D10" w:rsidRDefault="005F0869" w:rsidP="00082D7D">
            <w:pPr>
              <w:jc w:val="center"/>
              <w:rPr>
                <w:bCs/>
                <w:sz w:val="16"/>
                <w:szCs w:val="16"/>
              </w:rPr>
            </w:pPr>
            <w:r w:rsidRPr="00802468">
              <w:rPr>
                <w:bCs/>
                <w:i/>
                <w:sz w:val="16"/>
                <w:szCs w:val="16"/>
              </w:rPr>
              <w:t>P = NS</w:t>
            </w:r>
          </w:p>
        </w:tc>
        <w:tc>
          <w:tcPr>
            <w:tcW w:w="1440" w:type="dxa"/>
            <w:tcBorders>
              <w:top w:val="dotted" w:sz="4" w:space="0" w:color="auto"/>
              <w:bottom w:val="dotted" w:sz="4" w:space="0" w:color="auto"/>
            </w:tcBorders>
          </w:tcPr>
          <w:p w14:paraId="509B3310" w14:textId="77777777" w:rsidR="005F0869" w:rsidRPr="001D4D10" w:rsidRDefault="005F0869" w:rsidP="00082D7D">
            <w:pPr>
              <w:jc w:val="center"/>
              <w:rPr>
                <w:bCs/>
                <w:sz w:val="16"/>
                <w:szCs w:val="16"/>
              </w:rPr>
            </w:pPr>
          </w:p>
        </w:tc>
        <w:tc>
          <w:tcPr>
            <w:tcW w:w="1260" w:type="dxa"/>
            <w:tcBorders>
              <w:top w:val="dotted" w:sz="4" w:space="0" w:color="auto"/>
              <w:bottom w:val="dotted" w:sz="4" w:space="0" w:color="auto"/>
            </w:tcBorders>
          </w:tcPr>
          <w:p w14:paraId="6D02BD48" w14:textId="77777777" w:rsidR="005F0869" w:rsidRPr="001D4D10" w:rsidRDefault="005F0869" w:rsidP="00082D7D">
            <w:pPr>
              <w:jc w:val="center"/>
              <w:rPr>
                <w:bCs/>
                <w:sz w:val="16"/>
                <w:szCs w:val="16"/>
              </w:rPr>
            </w:pPr>
          </w:p>
        </w:tc>
        <w:tc>
          <w:tcPr>
            <w:tcW w:w="1080" w:type="dxa"/>
            <w:tcBorders>
              <w:top w:val="dotted" w:sz="4" w:space="0" w:color="auto"/>
              <w:bottom w:val="dotted" w:sz="4" w:space="0" w:color="auto"/>
            </w:tcBorders>
            <w:shd w:val="clear" w:color="auto" w:fill="auto"/>
            <w:vAlign w:val="center"/>
          </w:tcPr>
          <w:p w14:paraId="1D247682" w14:textId="77777777" w:rsidR="005F0869" w:rsidRPr="001D4D10" w:rsidRDefault="005F0869" w:rsidP="00082D7D">
            <w:pPr>
              <w:jc w:val="center"/>
              <w:rPr>
                <w:bCs/>
                <w:sz w:val="16"/>
                <w:szCs w:val="16"/>
              </w:rPr>
            </w:pPr>
          </w:p>
        </w:tc>
        <w:tc>
          <w:tcPr>
            <w:tcW w:w="1170" w:type="dxa"/>
            <w:tcBorders>
              <w:top w:val="dotted" w:sz="4" w:space="0" w:color="auto"/>
              <w:bottom w:val="dotted" w:sz="4" w:space="0" w:color="auto"/>
            </w:tcBorders>
            <w:shd w:val="clear" w:color="auto" w:fill="auto"/>
            <w:vAlign w:val="center"/>
          </w:tcPr>
          <w:p w14:paraId="1AE31CBD" w14:textId="77777777" w:rsidR="005F0869" w:rsidRPr="001D4D10" w:rsidRDefault="005F0869" w:rsidP="00082D7D">
            <w:pPr>
              <w:jc w:val="center"/>
              <w:rPr>
                <w:b/>
                <w:bCs/>
                <w:i/>
                <w:sz w:val="16"/>
                <w:szCs w:val="16"/>
              </w:rPr>
            </w:pPr>
          </w:p>
        </w:tc>
        <w:tc>
          <w:tcPr>
            <w:tcW w:w="1260" w:type="dxa"/>
            <w:tcBorders>
              <w:top w:val="dotted" w:sz="4" w:space="0" w:color="auto"/>
              <w:bottom w:val="dotted" w:sz="4" w:space="0" w:color="auto"/>
            </w:tcBorders>
          </w:tcPr>
          <w:p w14:paraId="15D24B64" w14:textId="77777777" w:rsidR="005F0869" w:rsidRPr="001D4D10" w:rsidRDefault="005F0869" w:rsidP="00082D7D">
            <w:pPr>
              <w:jc w:val="center"/>
              <w:rPr>
                <w:b/>
                <w:bCs/>
                <w:i/>
                <w:sz w:val="16"/>
                <w:szCs w:val="16"/>
              </w:rPr>
            </w:pPr>
          </w:p>
        </w:tc>
      </w:tr>
      <w:tr w:rsidR="005F0869" w:rsidRPr="00B75EC5" w14:paraId="0970B9C7" w14:textId="77777777" w:rsidTr="00082D7D">
        <w:trPr>
          <w:cantSplit/>
          <w:trHeight w:val="20"/>
        </w:trPr>
        <w:tc>
          <w:tcPr>
            <w:tcW w:w="1170" w:type="dxa"/>
            <w:vMerge/>
            <w:tcBorders>
              <w:bottom w:val="single" w:sz="4" w:space="0" w:color="auto"/>
            </w:tcBorders>
          </w:tcPr>
          <w:p w14:paraId="68B02681" w14:textId="77777777" w:rsidR="005F0869" w:rsidRPr="001D4D10" w:rsidRDefault="005F0869" w:rsidP="00082D7D">
            <w:pPr>
              <w:jc w:val="center"/>
              <w:rPr>
                <w:b/>
                <w:bCs/>
                <w:i/>
                <w:iCs/>
                <w:sz w:val="16"/>
                <w:szCs w:val="16"/>
              </w:rPr>
            </w:pPr>
          </w:p>
        </w:tc>
        <w:tc>
          <w:tcPr>
            <w:tcW w:w="900" w:type="dxa"/>
            <w:vMerge/>
          </w:tcPr>
          <w:p w14:paraId="48C2229E" w14:textId="77777777" w:rsidR="005F0869" w:rsidRPr="001D4D10" w:rsidRDefault="005F0869" w:rsidP="00082D7D">
            <w:pPr>
              <w:jc w:val="center"/>
              <w:rPr>
                <w:b/>
                <w:bCs/>
                <w:i/>
                <w:iCs/>
                <w:sz w:val="16"/>
                <w:szCs w:val="16"/>
              </w:rPr>
            </w:pPr>
          </w:p>
        </w:tc>
        <w:tc>
          <w:tcPr>
            <w:tcW w:w="810" w:type="dxa"/>
            <w:vMerge/>
          </w:tcPr>
          <w:p w14:paraId="5AB6D59F"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332E26E1" w14:textId="77777777" w:rsidR="005F0869" w:rsidRPr="001D4D10" w:rsidRDefault="005F0869" w:rsidP="00082D7D">
            <w:pPr>
              <w:jc w:val="center"/>
              <w:rPr>
                <w:b/>
                <w:bCs/>
                <w:i/>
                <w:iCs/>
                <w:sz w:val="16"/>
                <w:szCs w:val="16"/>
              </w:rPr>
            </w:pPr>
          </w:p>
        </w:tc>
        <w:tc>
          <w:tcPr>
            <w:tcW w:w="2970" w:type="dxa"/>
            <w:tcBorders>
              <w:top w:val="dotted" w:sz="4" w:space="0" w:color="auto"/>
              <w:bottom w:val="single" w:sz="4" w:space="0" w:color="auto"/>
            </w:tcBorders>
            <w:shd w:val="clear" w:color="auto" w:fill="auto"/>
            <w:vAlign w:val="center"/>
          </w:tcPr>
          <w:p w14:paraId="0C9651B8" w14:textId="77777777" w:rsidR="005F0869" w:rsidRPr="001D4D10" w:rsidRDefault="005F0869" w:rsidP="00082D7D">
            <w:pPr>
              <w:rPr>
                <w:sz w:val="16"/>
                <w:szCs w:val="16"/>
              </w:rPr>
            </w:pPr>
            <w:r>
              <w:rPr>
                <w:sz w:val="16"/>
                <w:szCs w:val="16"/>
              </w:rPr>
              <w:t>Longer SCI lesion length**</w:t>
            </w:r>
          </w:p>
        </w:tc>
        <w:tc>
          <w:tcPr>
            <w:tcW w:w="1440" w:type="dxa"/>
            <w:tcBorders>
              <w:top w:val="dotted" w:sz="4" w:space="0" w:color="auto"/>
              <w:bottom w:val="single" w:sz="4" w:space="0" w:color="auto"/>
            </w:tcBorders>
            <w:shd w:val="clear" w:color="auto" w:fill="auto"/>
            <w:vAlign w:val="center"/>
          </w:tcPr>
          <w:p w14:paraId="7DC9BA5C" w14:textId="77777777" w:rsidR="005F0869" w:rsidRPr="001D4D10" w:rsidRDefault="005F0869" w:rsidP="00082D7D">
            <w:pPr>
              <w:jc w:val="center"/>
              <w:rPr>
                <w:bCs/>
                <w:sz w:val="16"/>
                <w:szCs w:val="16"/>
              </w:rPr>
            </w:pPr>
            <w:r w:rsidRPr="00802468">
              <w:rPr>
                <w:bCs/>
                <w:i/>
                <w:sz w:val="16"/>
                <w:szCs w:val="16"/>
              </w:rPr>
              <w:t>P = NS</w:t>
            </w:r>
          </w:p>
        </w:tc>
        <w:tc>
          <w:tcPr>
            <w:tcW w:w="1440" w:type="dxa"/>
            <w:tcBorders>
              <w:top w:val="dotted" w:sz="4" w:space="0" w:color="auto"/>
              <w:bottom w:val="single" w:sz="4" w:space="0" w:color="auto"/>
            </w:tcBorders>
          </w:tcPr>
          <w:p w14:paraId="3EFF564E" w14:textId="77777777" w:rsidR="005F0869" w:rsidRPr="001D4D10" w:rsidRDefault="005F0869" w:rsidP="00082D7D">
            <w:pPr>
              <w:jc w:val="center"/>
              <w:rPr>
                <w:bCs/>
                <w:sz w:val="16"/>
                <w:szCs w:val="16"/>
              </w:rPr>
            </w:pPr>
          </w:p>
        </w:tc>
        <w:tc>
          <w:tcPr>
            <w:tcW w:w="1260" w:type="dxa"/>
            <w:tcBorders>
              <w:top w:val="dotted" w:sz="4" w:space="0" w:color="auto"/>
              <w:bottom w:val="single" w:sz="4" w:space="0" w:color="auto"/>
            </w:tcBorders>
          </w:tcPr>
          <w:p w14:paraId="649EC3FA" w14:textId="77777777" w:rsidR="005F0869" w:rsidRPr="001D4D10" w:rsidRDefault="005F0869" w:rsidP="00082D7D">
            <w:pPr>
              <w:jc w:val="center"/>
              <w:rPr>
                <w:bCs/>
                <w:sz w:val="16"/>
                <w:szCs w:val="16"/>
              </w:rPr>
            </w:pPr>
          </w:p>
        </w:tc>
        <w:tc>
          <w:tcPr>
            <w:tcW w:w="1080" w:type="dxa"/>
            <w:tcBorders>
              <w:top w:val="dotted" w:sz="4" w:space="0" w:color="auto"/>
              <w:bottom w:val="single" w:sz="4" w:space="0" w:color="auto"/>
            </w:tcBorders>
            <w:shd w:val="clear" w:color="auto" w:fill="auto"/>
            <w:vAlign w:val="center"/>
          </w:tcPr>
          <w:p w14:paraId="39D13F43" w14:textId="77777777" w:rsidR="005F0869" w:rsidRPr="001D4D10" w:rsidRDefault="005F0869" w:rsidP="00082D7D">
            <w:pPr>
              <w:jc w:val="center"/>
              <w:rPr>
                <w:bCs/>
                <w:sz w:val="16"/>
                <w:szCs w:val="16"/>
              </w:rPr>
            </w:pPr>
          </w:p>
        </w:tc>
        <w:tc>
          <w:tcPr>
            <w:tcW w:w="1170" w:type="dxa"/>
            <w:tcBorders>
              <w:top w:val="dotted" w:sz="4" w:space="0" w:color="auto"/>
              <w:bottom w:val="single" w:sz="4" w:space="0" w:color="auto"/>
            </w:tcBorders>
            <w:shd w:val="clear" w:color="auto" w:fill="auto"/>
            <w:vAlign w:val="center"/>
          </w:tcPr>
          <w:p w14:paraId="2B74C755" w14:textId="77777777" w:rsidR="005F0869" w:rsidRPr="001D4D10" w:rsidRDefault="005F0869" w:rsidP="00082D7D">
            <w:pPr>
              <w:jc w:val="center"/>
              <w:rPr>
                <w:b/>
                <w:bCs/>
                <w:i/>
                <w:sz w:val="16"/>
                <w:szCs w:val="16"/>
              </w:rPr>
            </w:pPr>
          </w:p>
        </w:tc>
        <w:tc>
          <w:tcPr>
            <w:tcW w:w="1260" w:type="dxa"/>
            <w:tcBorders>
              <w:top w:val="dotted" w:sz="4" w:space="0" w:color="auto"/>
              <w:bottom w:val="single" w:sz="4" w:space="0" w:color="auto"/>
            </w:tcBorders>
          </w:tcPr>
          <w:p w14:paraId="3A0FC120" w14:textId="77777777" w:rsidR="005F0869" w:rsidRPr="001D4D10" w:rsidRDefault="005F0869" w:rsidP="00082D7D">
            <w:pPr>
              <w:jc w:val="center"/>
              <w:rPr>
                <w:b/>
                <w:bCs/>
                <w:i/>
                <w:sz w:val="16"/>
                <w:szCs w:val="16"/>
              </w:rPr>
            </w:pPr>
          </w:p>
        </w:tc>
      </w:tr>
      <w:tr w:rsidR="005F0869" w:rsidRPr="00B75EC5" w14:paraId="2FA26E73" w14:textId="77777777" w:rsidTr="00082D7D">
        <w:trPr>
          <w:cantSplit/>
          <w:trHeight w:val="20"/>
        </w:trPr>
        <w:tc>
          <w:tcPr>
            <w:tcW w:w="1170" w:type="dxa"/>
            <w:vMerge w:val="restart"/>
            <w:tcBorders>
              <w:top w:val="single" w:sz="4" w:space="0" w:color="auto"/>
            </w:tcBorders>
            <w:vAlign w:val="center"/>
          </w:tcPr>
          <w:p w14:paraId="4493AFE7" w14:textId="77777777" w:rsidR="005F0869" w:rsidRPr="001D4D10" w:rsidRDefault="005F0869" w:rsidP="00082D7D">
            <w:pPr>
              <w:jc w:val="center"/>
              <w:rPr>
                <w:b/>
                <w:bCs/>
                <w:i/>
                <w:iCs/>
                <w:sz w:val="16"/>
                <w:szCs w:val="16"/>
              </w:rPr>
            </w:pPr>
            <w:r>
              <w:rPr>
                <w:b/>
                <w:bCs/>
                <w:i/>
                <w:iCs/>
                <w:sz w:val="16"/>
                <w:szCs w:val="16"/>
              </w:rPr>
              <w:t>Clinical</w:t>
            </w:r>
          </w:p>
        </w:tc>
        <w:tc>
          <w:tcPr>
            <w:tcW w:w="900" w:type="dxa"/>
            <w:vMerge/>
          </w:tcPr>
          <w:p w14:paraId="70D01BFD" w14:textId="77777777" w:rsidR="005F0869" w:rsidRPr="001D4D10" w:rsidRDefault="005F0869" w:rsidP="00082D7D">
            <w:pPr>
              <w:jc w:val="center"/>
              <w:rPr>
                <w:b/>
                <w:bCs/>
                <w:i/>
                <w:iCs/>
                <w:sz w:val="16"/>
                <w:szCs w:val="16"/>
              </w:rPr>
            </w:pPr>
          </w:p>
        </w:tc>
        <w:tc>
          <w:tcPr>
            <w:tcW w:w="810" w:type="dxa"/>
            <w:vMerge/>
          </w:tcPr>
          <w:p w14:paraId="7ACEA866"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651F5C0B" w14:textId="77777777" w:rsidR="005F0869" w:rsidRPr="001D4D10" w:rsidRDefault="005F0869" w:rsidP="00082D7D">
            <w:pPr>
              <w:jc w:val="center"/>
              <w:rPr>
                <w:b/>
                <w:bCs/>
                <w:i/>
                <w:iCs/>
                <w:sz w:val="16"/>
                <w:szCs w:val="16"/>
              </w:rPr>
            </w:pPr>
          </w:p>
        </w:tc>
        <w:tc>
          <w:tcPr>
            <w:tcW w:w="2970" w:type="dxa"/>
            <w:tcBorders>
              <w:top w:val="single" w:sz="4" w:space="0" w:color="auto"/>
              <w:bottom w:val="dotted" w:sz="4" w:space="0" w:color="auto"/>
            </w:tcBorders>
            <w:shd w:val="clear" w:color="auto" w:fill="auto"/>
            <w:vAlign w:val="center"/>
          </w:tcPr>
          <w:p w14:paraId="7F1B1019" w14:textId="77777777" w:rsidR="005F0869" w:rsidRPr="001D4D10" w:rsidRDefault="005F0869" w:rsidP="00082D7D">
            <w:pPr>
              <w:rPr>
                <w:sz w:val="16"/>
                <w:szCs w:val="16"/>
              </w:rPr>
            </w:pPr>
            <w:r>
              <w:rPr>
                <w:sz w:val="16"/>
                <w:szCs w:val="16"/>
              </w:rPr>
              <w:t>Lower baseline ASIA motor score</w:t>
            </w:r>
          </w:p>
        </w:tc>
        <w:tc>
          <w:tcPr>
            <w:tcW w:w="1440" w:type="dxa"/>
            <w:tcBorders>
              <w:top w:val="single" w:sz="4" w:space="0" w:color="auto"/>
              <w:bottom w:val="dotted" w:sz="4" w:space="0" w:color="auto"/>
            </w:tcBorders>
            <w:shd w:val="clear" w:color="auto" w:fill="auto"/>
            <w:vAlign w:val="center"/>
          </w:tcPr>
          <w:p w14:paraId="4C4583D2" w14:textId="77777777" w:rsidR="005F0869" w:rsidRPr="00081618" w:rsidRDefault="005F0869" w:rsidP="00082D7D">
            <w:pPr>
              <w:jc w:val="center"/>
              <w:rPr>
                <w:bCs/>
                <w:i/>
                <w:sz w:val="16"/>
                <w:szCs w:val="16"/>
              </w:rPr>
            </w:pPr>
            <w:r w:rsidRPr="00081618">
              <w:rPr>
                <w:bCs/>
                <w:i/>
                <w:sz w:val="16"/>
                <w:szCs w:val="16"/>
              </w:rPr>
              <w:t>P &lt; .001</w:t>
            </w:r>
          </w:p>
        </w:tc>
        <w:tc>
          <w:tcPr>
            <w:tcW w:w="1440" w:type="dxa"/>
            <w:tcBorders>
              <w:top w:val="single" w:sz="4" w:space="0" w:color="auto"/>
              <w:bottom w:val="dotted" w:sz="4" w:space="0" w:color="auto"/>
            </w:tcBorders>
          </w:tcPr>
          <w:p w14:paraId="21DEE921" w14:textId="77777777" w:rsidR="005F0869" w:rsidRPr="001D4D10" w:rsidRDefault="005F0869" w:rsidP="00082D7D">
            <w:pPr>
              <w:jc w:val="center"/>
              <w:rPr>
                <w:bCs/>
                <w:sz w:val="16"/>
                <w:szCs w:val="16"/>
              </w:rPr>
            </w:pPr>
          </w:p>
        </w:tc>
        <w:tc>
          <w:tcPr>
            <w:tcW w:w="1260" w:type="dxa"/>
            <w:tcBorders>
              <w:top w:val="single" w:sz="4" w:space="0" w:color="auto"/>
              <w:bottom w:val="dotted" w:sz="4" w:space="0" w:color="auto"/>
            </w:tcBorders>
          </w:tcPr>
          <w:p w14:paraId="7FA268A8" w14:textId="77777777" w:rsidR="005F0869" w:rsidRPr="001D4D10" w:rsidRDefault="005F0869" w:rsidP="00082D7D">
            <w:pPr>
              <w:jc w:val="center"/>
              <w:rPr>
                <w:bCs/>
                <w:sz w:val="16"/>
                <w:szCs w:val="16"/>
              </w:rPr>
            </w:pPr>
          </w:p>
        </w:tc>
        <w:tc>
          <w:tcPr>
            <w:tcW w:w="1080" w:type="dxa"/>
            <w:tcBorders>
              <w:top w:val="single" w:sz="4" w:space="0" w:color="auto"/>
              <w:bottom w:val="dotted" w:sz="4" w:space="0" w:color="auto"/>
            </w:tcBorders>
            <w:shd w:val="clear" w:color="auto" w:fill="auto"/>
            <w:vAlign w:val="center"/>
          </w:tcPr>
          <w:p w14:paraId="1495F4C9" w14:textId="77777777" w:rsidR="005F0869" w:rsidRPr="001D4D10" w:rsidRDefault="005F0869" w:rsidP="00082D7D">
            <w:pPr>
              <w:jc w:val="center"/>
              <w:rPr>
                <w:bCs/>
                <w:sz w:val="16"/>
                <w:szCs w:val="16"/>
              </w:rPr>
            </w:pPr>
          </w:p>
        </w:tc>
        <w:tc>
          <w:tcPr>
            <w:tcW w:w="1170" w:type="dxa"/>
            <w:tcBorders>
              <w:top w:val="single" w:sz="4" w:space="0" w:color="auto"/>
              <w:bottom w:val="dotted" w:sz="4" w:space="0" w:color="auto"/>
            </w:tcBorders>
            <w:shd w:val="clear" w:color="auto" w:fill="auto"/>
            <w:vAlign w:val="center"/>
          </w:tcPr>
          <w:p w14:paraId="57DC9152" w14:textId="77777777" w:rsidR="005F0869" w:rsidRPr="001D4D10" w:rsidRDefault="005F0869" w:rsidP="00082D7D">
            <w:pPr>
              <w:jc w:val="center"/>
              <w:rPr>
                <w:b/>
                <w:bCs/>
                <w:i/>
                <w:sz w:val="16"/>
                <w:szCs w:val="16"/>
              </w:rPr>
            </w:pPr>
          </w:p>
        </w:tc>
        <w:tc>
          <w:tcPr>
            <w:tcW w:w="1260" w:type="dxa"/>
            <w:tcBorders>
              <w:top w:val="single" w:sz="4" w:space="0" w:color="auto"/>
              <w:bottom w:val="dotted" w:sz="4" w:space="0" w:color="auto"/>
            </w:tcBorders>
          </w:tcPr>
          <w:p w14:paraId="43BFC983" w14:textId="77777777" w:rsidR="005F0869" w:rsidRPr="001D4D10" w:rsidRDefault="005F0869" w:rsidP="00082D7D">
            <w:pPr>
              <w:jc w:val="center"/>
              <w:rPr>
                <w:b/>
                <w:bCs/>
                <w:i/>
                <w:sz w:val="16"/>
                <w:szCs w:val="16"/>
              </w:rPr>
            </w:pPr>
          </w:p>
        </w:tc>
      </w:tr>
      <w:tr w:rsidR="005F0869" w:rsidRPr="00B75EC5" w14:paraId="5BCBEB27" w14:textId="77777777" w:rsidTr="00082D7D">
        <w:trPr>
          <w:cantSplit/>
          <w:trHeight w:val="20"/>
        </w:trPr>
        <w:tc>
          <w:tcPr>
            <w:tcW w:w="1170" w:type="dxa"/>
            <w:vMerge/>
            <w:tcBorders>
              <w:bottom w:val="single" w:sz="4" w:space="0" w:color="auto"/>
            </w:tcBorders>
          </w:tcPr>
          <w:p w14:paraId="0573ECAD" w14:textId="77777777" w:rsidR="005F0869" w:rsidRPr="001D4D10" w:rsidRDefault="005F0869" w:rsidP="00082D7D">
            <w:pPr>
              <w:jc w:val="center"/>
              <w:rPr>
                <w:b/>
                <w:bCs/>
                <w:i/>
                <w:iCs/>
                <w:sz w:val="16"/>
                <w:szCs w:val="16"/>
              </w:rPr>
            </w:pPr>
          </w:p>
        </w:tc>
        <w:tc>
          <w:tcPr>
            <w:tcW w:w="900" w:type="dxa"/>
            <w:vMerge/>
            <w:tcBorders>
              <w:bottom w:val="single" w:sz="4" w:space="0" w:color="auto"/>
            </w:tcBorders>
          </w:tcPr>
          <w:p w14:paraId="4B4B537B" w14:textId="77777777" w:rsidR="005F0869" w:rsidRPr="001D4D10" w:rsidRDefault="005F0869" w:rsidP="00082D7D">
            <w:pPr>
              <w:jc w:val="center"/>
              <w:rPr>
                <w:b/>
                <w:bCs/>
                <w:i/>
                <w:iCs/>
                <w:sz w:val="16"/>
                <w:szCs w:val="16"/>
              </w:rPr>
            </w:pPr>
          </w:p>
        </w:tc>
        <w:tc>
          <w:tcPr>
            <w:tcW w:w="810" w:type="dxa"/>
            <w:vMerge/>
            <w:tcBorders>
              <w:bottom w:val="single" w:sz="4" w:space="0" w:color="auto"/>
            </w:tcBorders>
          </w:tcPr>
          <w:p w14:paraId="23CE7D16" w14:textId="77777777" w:rsidR="005F0869" w:rsidRPr="001D4D10" w:rsidRDefault="005F0869" w:rsidP="00082D7D">
            <w:pPr>
              <w:jc w:val="center"/>
              <w:rPr>
                <w:b/>
                <w:bCs/>
                <w:i/>
                <w:iCs/>
                <w:sz w:val="16"/>
                <w:szCs w:val="16"/>
              </w:rPr>
            </w:pPr>
          </w:p>
        </w:tc>
        <w:tc>
          <w:tcPr>
            <w:tcW w:w="990" w:type="dxa"/>
            <w:vMerge/>
            <w:tcBorders>
              <w:bottom w:val="single" w:sz="4" w:space="0" w:color="auto"/>
            </w:tcBorders>
            <w:shd w:val="clear" w:color="auto" w:fill="auto"/>
            <w:vAlign w:val="center"/>
          </w:tcPr>
          <w:p w14:paraId="43A181F2" w14:textId="77777777" w:rsidR="005F0869" w:rsidRPr="001D4D10" w:rsidRDefault="005F0869" w:rsidP="00082D7D">
            <w:pPr>
              <w:jc w:val="center"/>
              <w:rPr>
                <w:b/>
                <w:bCs/>
                <w:i/>
                <w:iCs/>
                <w:sz w:val="16"/>
                <w:szCs w:val="16"/>
              </w:rPr>
            </w:pPr>
          </w:p>
        </w:tc>
        <w:tc>
          <w:tcPr>
            <w:tcW w:w="2970" w:type="dxa"/>
            <w:tcBorders>
              <w:top w:val="dotted" w:sz="4" w:space="0" w:color="auto"/>
              <w:bottom w:val="single" w:sz="4" w:space="0" w:color="auto"/>
            </w:tcBorders>
            <w:shd w:val="clear" w:color="auto" w:fill="auto"/>
            <w:vAlign w:val="center"/>
          </w:tcPr>
          <w:p w14:paraId="2602E94C" w14:textId="77777777" w:rsidR="005F0869" w:rsidRPr="001D4D10" w:rsidRDefault="005F0869" w:rsidP="00082D7D">
            <w:pPr>
              <w:rPr>
                <w:sz w:val="16"/>
                <w:szCs w:val="16"/>
              </w:rPr>
            </w:pPr>
            <w:r>
              <w:rPr>
                <w:sz w:val="16"/>
                <w:szCs w:val="16"/>
              </w:rPr>
              <w:t>Worse baseline ASIA impairment scale score</w:t>
            </w:r>
          </w:p>
        </w:tc>
        <w:tc>
          <w:tcPr>
            <w:tcW w:w="1440" w:type="dxa"/>
            <w:tcBorders>
              <w:top w:val="dotted" w:sz="4" w:space="0" w:color="auto"/>
              <w:bottom w:val="single" w:sz="4" w:space="0" w:color="auto"/>
            </w:tcBorders>
            <w:shd w:val="clear" w:color="auto" w:fill="auto"/>
            <w:vAlign w:val="center"/>
          </w:tcPr>
          <w:p w14:paraId="58BCCDEB" w14:textId="77777777" w:rsidR="005F0869" w:rsidRPr="001D4D10" w:rsidRDefault="005F0869" w:rsidP="00082D7D">
            <w:pPr>
              <w:jc w:val="center"/>
              <w:rPr>
                <w:bCs/>
                <w:sz w:val="16"/>
                <w:szCs w:val="16"/>
              </w:rPr>
            </w:pPr>
            <w:r w:rsidRPr="00802468">
              <w:rPr>
                <w:bCs/>
                <w:i/>
                <w:sz w:val="16"/>
                <w:szCs w:val="16"/>
              </w:rPr>
              <w:t>P = NS</w:t>
            </w:r>
          </w:p>
        </w:tc>
        <w:tc>
          <w:tcPr>
            <w:tcW w:w="1440" w:type="dxa"/>
            <w:tcBorders>
              <w:top w:val="dotted" w:sz="4" w:space="0" w:color="auto"/>
              <w:bottom w:val="single" w:sz="4" w:space="0" w:color="auto"/>
            </w:tcBorders>
          </w:tcPr>
          <w:p w14:paraId="5E348AE2" w14:textId="77777777" w:rsidR="005F0869" w:rsidRPr="001D4D10" w:rsidRDefault="005F0869" w:rsidP="00082D7D">
            <w:pPr>
              <w:jc w:val="center"/>
              <w:rPr>
                <w:bCs/>
                <w:sz w:val="16"/>
                <w:szCs w:val="16"/>
              </w:rPr>
            </w:pPr>
          </w:p>
        </w:tc>
        <w:tc>
          <w:tcPr>
            <w:tcW w:w="1260" w:type="dxa"/>
            <w:tcBorders>
              <w:top w:val="dotted" w:sz="4" w:space="0" w:color="auto"/>
              <w:bottom w:val="single" w:sz="4" w:space="0" w:color="auto"/>
            </w:tcBorders>
          </w:tcPr>
          <w:p w14:paraId="20C0EA21" w14:textId="77777777" w:rsidR="005F0869" w:rsidRPr="001D4D10" w:rsidRDefault="005F0869" w:rsidP="00082D7D">
            <w:pPr>
              <w:jc w:val="center"/>
              <w:rPr>
                <w:bCs/>
                <w:sz w:val="16"/>
                <w:szCs w:val="16"/>
              </w:rPr>
            </w:pPr>
          </w:p>
        </w:tc>
        <w:tc>
          <w:tcPr>
            <w:tcW w:w="1080" w:type="dxa"/>
            <w:tcBorders>
              <w:top w:val="dotted" w:sz="4" w:space="0" w:color="auto"/>
              <w:bottom w:val="single" w:sz="4" w:space="0" w:color="auto"/>
            </w:tcBorders>
            <w:shd w:val="clear" w:color="auto" w:fill="auto"/>
            <w:vAlign w:val="center"/>
          </w:tcPr>
          <w:p w14:paraId="23E2A84A" w14:textId="77777777" w:rsidR="005F0869" w:rsidRPr="001D4D10" w:rsidRDefault="005F0869" w:rsidP="00082D7D">
            <w:pPr>
              <w:jc w:val="center"/>
              <w:rPr>
                <w:bCs/>
                <w:sz w:val="16"/>
                <w:szCs w:val="16"/>
              </w:rPr>
            </w:pPr>
          </w:p>
        </w:tc>
        <w:tc>
          <w:tcPr>
            <w:tcW w:w="1170" w:type="dxa"/>
            <w:tcBorders>
              <w:top w:val="dotted" w:sz="4" w:space="0" w:color="auto"/>
              <w:bottom w:val="single" w:sz="4" w:space="0" w:color="auto"/>
            </w:tcBorders>
            <w:shd w:val="clear" w:color="auto" w:fill="auto"/>
            <w:vAlign w:val="center"/>
          </w:tcPr>
          <w:p w14:paraId="495EF07B" w14:textId="77777777" w:rsidR="005F0869" w:rsidRPr="001D4D10" w:rsidRDefault="005F0869" w:rsidP="00082D7D">
            <w:pPr>
              <w:jc w:val="center"/>
              <w:rPr>
                <w:b/>
                <w:bCs/>
                <w:i/>
                <w:sz w:val="16"/>
                <w:szCs w:val="16"/>
              </w:rPr>
            </w:pPr>
          </w:p>
        </w:tc>
        <w:tc>
          <w:tcPr>
            <w:tcW w:w="1260" w:type="dxa"/>
            <w:tcBorders>
              <w:top w:val="dotted" w:sz="4" w:space="0" w:color="auto"/>
              <w:bottom w:val="single" w:sz="4" w:space="0" w:color="auto"/>
            </w:tcBorders>
          </w:tcPr>
          <w:p w14:paraId="5A3C711A" w14:textId="77777777" w:rsidR="005F0869" w:rsidRPr="001D4D10" w:rsidRDefault="005F0869" w:rsidP="00082D7D">
            <w:pPr>
              <w:jc w:val="center"/>
              <w:rPr>
                <w:b/>
                <w:bCs/>
                <w:i/>
                <w:sz w:val="16"/>
                <w:szCs w:val="16"/>
              </w:rPr>
            </w:pPr>
          </w:p>
        </w:tc>
      </w:tr>
      <w:tr w:rsidR="005F0869" w:rsidRPr="00B75EC5" w14:paraId="7B8ECF82" w14:textId="77777777" w:rsidTr="00082D7D">
        <w:trPr>
          <w:cantSplit/>
          <w:trHeight w:val="20"/>
        </w:trPr>
        <w:tc>
          <w:tcPr>
            <w:tcW w:w="1170" w:type="dxa"/>
            <w:vMerge w:val="restart"/>
            <w:tcBorders>
              <w:top w:val="single" w:sz="4" w:space="0" w:color="auto"/>
            </w:tcBorders>
            <w:shd w:val="clear" w:color="auto" w:fill="F2F2F2" w:themeFill="background1" w:themeFillShade="F2"/>
            <w:vAlign w:val="center"/>
          </w:tcPr>
          <w:p w14:paraId="390928E9" w14:textId="77777777" w:rsidR="005F0869" w:rsidRPr="001D4D10" w:rsidRDefault="005F0869" w:rsidP="00082D7D">
            <w:pPr>
              <w:jc w:val="center"/>
              <w:rPr>
                <w:b/>
                <w:bCs/>
                <w:i/>
                <w:iCs/>
                <w:sz w:val="16"/>
                <w:szCs w:val="16"/>
              </w:rPr>
            </w:pPr>
            <w:r>
              <w:rPr>
                <w:b/>
                <w:bCs/>
                <w:i/>
                <w:iCs/>
                <w:sz w:val="16"/>
                <w:szCs w:val="16"/>
              </w:rPr>
              <w:t>Radiographic</w:t>
            </w:r>
          </w:p>
        </w:tc>
        <w:tc>
          <w:tcPr>
            <w:tcW w:w="900" w:type="dxa"/>
            <w:vMerge w:val="restart"/>
            <w:tcBorders>
              <w:top w:val="single" w:sz="4" w:space="0" w:color="auto"/>
            </w:tcBorders>
            <w:shd w:val="clear" w:color="auto" w:fill="F2F2F2" w:themeFill="background1" w:themeFillShade="F2"/>
            <w:vAlign w:val="center"/>
          </w:tcPr>
          <w:p w14:paraId="2F734225" w14:textId="77777777" w:rsidR="005F0869" w:rsidRPr="00E25AD0" w:rsidRDefault="005F0869" w:rsidP="00082D7D">
            <w:pPr>
              <w:jc w:val="center"/>
              <w:rPr>
                <w:bCs/>
                <w:iCs/>
                <w:sz w:val="16"/>
                <w:szCs w:val="16"/>
              </w:rPr>
            </w:pPr>
            <w:r w:rsidRPr="00E25AD0">
              <w:rPr>
                <w:bCs/>
                <w:iCs/>
                <w:sz w:val="16"/>
                <w:szCs w:val="16"/>
              </w:rPr>
              <w:t>Selden</w:t>
            </w:r>
            <w:r w:rsidRPr="0026621B">
              <w:rPr>
                <w:sz w:val="18"/>
                <w:szCs w:val="18"/>
              </w:rPr>
              <w:t>§§</w:t>
            </w:r>
            <w:r>
              <w:rPr>
                <w:sz w:val="18"/>
                <w:szCs w:val="18"/>
              </w:rPr>
              <w:t xml:space="preserve"> </w:t>
            </w:r>
            <w:r w:rsidRPr="00E25AD0">
              <w:rPr>
                <w:bCs/>
                <w:iCs/>
                <w:sz w:val="16"/>
                <w:szCs w:val="16"/>
              </w:rPr>
              <w:t xml:space="preserve"> (1999)</w:t>
            </w:r>
          </w:p>
        </w:tc>
        <w:tc>
          <w:tcPr>
            <w:tcW w:w="810" w:type="dxa"/>
            <w:vMerge w:val="restart"/>
            <w:tcBorders>
              <w:top w:val="single" w:sz="4" w:space="0" w:color="auto"/>
            </w:tcBorders>
            <w:shd w:val="clear" w:color="auto" w:fill="F2F2F2" w:themeFill="background1" w:themeFillShade="F2"/>
            <w:vAlign w:val="center"/>
          </w:tcPr>
          <w:p w14:paraId="73BD5490" w14:textId="77777777" w:rsidR="005F0869" w:rsidRPr="00E25AD0" w:rsidRDefault="005F0869" w:rsidP="00082D7D">
            <w:pPr>
              <w:jc w:val="center"/>
              <w:rPr>
                <w:bCs/>
                <w:iCs/>
                <w:sz w:val="16"/>
                <w:szCs w:val="16"/>
              </w:rPr>
            </w:pPr>
            <w:r>
              <w:rPr>
                <w:bCs/>
                <w:iCs/>
                <w:sz w:val="16"/>
                <w:szCs w:val="16"/>
              </w:rPr>
              <w:t>Moderately high</w:t>
            </w:r>
          </w:p>
        </w:tc>
        <w:tc>
          <w:tcPr>
            <w:tcW w:w="990" w:type="dxa"/>
            <w:vMerge w:val="restart"/>
            <w:tcBorders>
              <w:top w:val="single" w:sz="4" w:space="0" w:color="auto"/>
            </w:tcBorders>
            <w:shd w:val="clear" w:color="auto" w:fill="F2F2F2" w:themeFill="background1" w:themeFillShade="F2"/>
            <w:vAlign w:val="center"/>
          </w:tcPr>
          <w:p w14:paraId="41621152" w14:textId="77777777" w:rsidR="005F0869" w:rsidRPr="00E25AD0" w:rsidRDefault="005F0869" w:rsidP="00082D7D">
            <w:pPr>
              <w:jc w:val="center"/>
              <w:rPr>
                <w:bCs/>
                <w:iCs/>
                <w:sz w:val="16"/>
                <w:szCs w:val="16"/>
              </w:rPr>
            </w:pPr>
            <w:r w:rsidRPr="00E25AD0">
              <w:rPr>
                <w:bCs/>
                <w:iCs/>
                <w:sz w:val="16"/>
                <w:szCs w:val="16"/>
              </w:rPr>
              <w:t>Mean: 18.5 (1-74) months</w:t>
            </w:r>
          </w:p>
        </w:tc>
        <w:tc>
          <w:tcPr>
            <w:tcW w:w="2970" w:type="dxa"/>
            <w:tcBorders>
              <w:top w:val="single" w:sz="4" w:space="0" w:color="auto"/>
              <w:bottom w:val="dotted" w:sz="4" w:space="0" w:color="auto"/>
            </w:tcBorders>
            <w:shd w:val="clear" w:color="auto" w:fill="F2F2F2" w:themeFill="background1" w:themeFillShade="F2"/>
            <w:vAlign w:val="center"/>
          </w:tcPr>
          <w:p w14:paraId="6A3F5E1D" w14:textId="77777777" w:rsidR="005F0869" w:rsidRPr="001D4D10" w:rsidRDefault="005F0869" w:rsidP="00082D7D">
            <w:pPr>
              <w:rPr>
                <w:sz w:val="16"/>
                <w:szCs w:val="16"/>
              </w:rPr>
            </w:pPr>
            <w:r>
              <w:rPr>
                <w:sz w:val="16"/>
                <w:szCs w:val="16"/>
              </w:rPr>
              <w:t>Smaller maximal cross-sectional diameter within swollen length of the cord</w:t>
            </w:r>
          </w:p>
        </w:tc>
        <w:tc>
          <w:tcPr>
            <w:tcW w:w="1440" w:type="dxa"/>
            <w:tcBorders>
              <w:top w:val="single" w:sz="4" w:space="0" w:color="auto"/>
              <w:bottom w:val="dotted" w:sz="4" w:space="0" w:color="auto"/>
            </w:tcBorders>
            <w:shd w:val="clear" w:color="auto" w:fill="F2F2F2" w:themeFill="background1" w:themeFillShade="F2"/>
            <w:vAlign w:val="center"/>
          </w:tcPr>
          <w:p w14:paraId="1C0A6AE2" w14:textId="77777777" w:rsidR="005F0869" w:rsidRPr="001D4D10" w:rsidRDefault="005F0869" w:rsidP="00082D7D">
            <w:pPr>
              <w:jc w:val="center"/>
              <w:rPr>
                <w:bCs/>
                <w:sz w:val="16"/>
                <w:szCs w:val="16"/>
              </w:rPr>
            </w:pPr>
          </w:p>
        </w:tc>
        <w:tc>
          <w:tcPr>
            <w:tcW w:w="1440" w:type="dxa"/>
            <w:tcBorders>
              <w:top w:val="single" w:sz="4" w:space="0" w:color="auto"/>
              <w:bottom w:val="dotted" w:sz="4" w:space="0" w:color="auto"/>
            </w:tcBorders>
            <w:shd w:val="clear" w:color="auto" w:fill="F2F2F2" w:themeFill="background1" w:themeFillShade="F2"/>
          </w:tcPr>
          <w:p w14:paraId="56B32C9A" w14:textId="77777777" w:rsidR="005F0869" w:rsidRPr="001D4D10" w:rsidRDefault="005F0869" w:rsidP="00082D7D">
            <w:pPr>
              <w:jc w:val="center"/>
              <w:rPr>
                <w:bCs/>
                <w:sz w:val="16"/>
                <w:szCs w:val="16"/>
              </w:rPr>
            </w:pPr>
          </w:p>
        </w:tc>
        <w:tc>
          <w:tcPr>
            <w:tcW w:w="1260" w:type="dxa"/>
            <w:tcBorders>
              <w:top w:val="single" w:sz="4" w:space="0" w:color="auto"/>
              <w:bottom w:val="dotted" w:sz="4" w:space="0" w:color="auto"/>
            </w:tcBorders>
            <w:shd w:val="clear" w:color="auto" w:fill="F2F2F2" w:themeFill="background1" w:themeFillShade="F2"/>
            <w:vAlign w:val="center"/>
          </w:tcPr>
          <w:p w14:paraId="32C2FB3E" w14:textId="77777777" w:rsidR="005F0869" w:rsidRPr="00A84D79" w:rsidRDefault="005F0869" w:rsidP="00082D7D">
            <w:pPr>
              <w:jc w:val="center"/>
              <w:rPr>
                <w:bCs/>
                <w:i/>
                <w:sz w:val="16"/>
                <w:szCs w:val="16"/>
              </w:rPr>
            </w:pPr>
            <w:r w:rsidRPr="00A84D79">
              <w:rPr>
                <w:bCs/>
                <w:i/>
                <w:sz w:val="16"/>
                <w:szCs w:val="16"/>
              </w:rPr>
              <w:t>P = NS</w:t>
            </w:r>
          </w:p>
        </w:tc>
        <w:tc>
          <w:tcPr>
            <w:tcW w:w="1080" w:type="dxa"/>
            <w:tcBorders>
              <w:top w:val="single" w:sz="4" w:space="0" w:color="auto"/>
              <w:bottom w:val="dotted" w:sz="4" w:space="0" w:color="auto"/>
            </w:tcBorders>
            <w:shd w:val="clear" w:color="auto" w:fill="F2F2F2" w:themeFill="background1" w:themeFillShade="F2"/>
            <w:vAlign w:val="center"/>
          </w:tcPr>
          <w:p w14:paraId="7D2D578E" w14:textId="77777777" w:rsidR="005F0869" w:rsidRPr="001D4D10" w:rsidRDefault="005F0869" w:rsidP="00082D7D">
            <w:pPr>
              <w:jc w:val="center"/>
              <w:rPr>
                <w:bCs/>
                <w:sz w:val="16"/>
                <w:szCs w:val="16"/>
              </w:rPr>
            </w:pPr>
          </w:p>
        </w:tc>
        <w:tc>
          <w:tcPr>
            <w:tcW w:w="1170" w:type="dxa"/>
            <w:tcBorders>
              <w:top w:val="single" w:sz="4" w:space="0" w:color="auto"/>
              <w:bottom w:val="dotted" w:sz="4" w:space="0" w:color="auto"/>
            </w:tcBorders>
            <w:shd w:val="clear" w:color="auto" w:fill="F2F2F2" w:themeFill="background1" w:themeFillShade="F2"/>
            <w:vAlign w:val="center"/>
          </w:tcPr>
          <w:p w14:paraId="4F84E137" w14:textId="77777777" w:rsidR="005F0869" w:rsidRPr="001D4D10" w:rsidRDefault="005F0869" w:rsidP="00082D7D">
            <w:pPr>
              <w:jc w:val="center"/>
              <w:rPr>
                <w:b/>
                <w:bCs/>
                <w:i/>
                <w:sz w:val="16"/>
                <w:szCs w:val="16"/>
              </w:rPr>
            </w:pPr>
          </w:p>
        </w:tc>
        <w:tc>
          <w:tcPr>
            <w:tcW w:w="1260" w:type="dxa"/>
            <w:tcBorders>
              <w:top w:val="single" w:sz="4" w:space="0" w:color="auto"/>
              <w:bottom w:val="dotted" w:sz="4" w:space="0" w:color="auto"/>
            </w:tcBorders>
            <w:shd w:val="clear" w:color="auto" w:fill="F2F2F2" w:themeFill="background1" w:themeFillShade="F2"/>
          </w:tcPr>
          <w:p w14:paraId="37C0D3EC" w14:textId="77777777" w:rsidR="005F0869" w:rsidRPr="001D4D10" w:rsidRDefault="005F0869" w:rsidP="00082D7D">
            <w:pPr>
              <w:jc w:val="center"/>
              <w:rPr>
                <w:b/>
                <w:bCs/>
                <w:i/>
                <w:sz w:val="16"/>
                <w:szCs w:val="16"/>
              </w:rPr>
            </w:pPr>
          </w:p>
        </w:tc>
      </w:tr>
      <w:tr w:rsidR="005F0869" w:rsidRPr="00B75EC5" w14:paraId="53436195" w14:textId="77777777" w:rsidTr="00082D7D">
        <w:trPr>
          <w:cantSplit/>
          <w:trHeight w:val="20"/>
        </w:trPr>
        <w:tc>
          <w:tcPr>
            <w:tcW w:w="1170" w:type="dxa"/>
            <w:vMerge/>
            <w:shd w:val="clear" w:color="auto" w:fill="F2F2F2" w:themeFill="background1" w:themeFillShade="F2"/>
          </w:tcPr>
          <w:p w14:paraId="30BBB912" w14:textId="77777777" w:rsidR="005F0869" w:rsidRPr="001D4D10" w:rsidRDefault="005F0869" w:rsidP="00082D7D">
            <w:pPr>
              <w:jc w:val="center"/>
              <w:rPr>
                <w:b/>
                <w:bCs/>
                <w:i/>
                <w:iCs/>
                <w:sz w:val="16"/>
                <w:szCs w:val="16"/>
              </w:rPr>
            </w:pPr>
          </w:p>
        </w:tc>
        <w:tc>
          <w:tcPr>
            <w:tcW w:w="900" w:type="dxa"/>
            <w:vMerge/>
            <w:shd w:val="clear" w:color="auto" w:fill="F2F2F2" w:themeFill="background1" w:themeFillShade="F2"/>
          </w:tcPr>
          <w:p w14:paraId="2CB7B158" w14:textId="77777777" w:rsidR="005F0869" w:rsidRPr="001D4D10" w:rsidRDefault="005F0869" w:rsidP="00082D7D">
            <w:pPr>
              <w:jc w:val="center"/>
              <w:rPr>
                <w:b/>
                <w:bCs/>
                <w:i/>
                <w:iCs/>
                <w:sz w:val="16"/>
                <w:szCs w:val="16"/>
              </w:rPr>
            </w:pPr>
          </w:p>
        </w:tc>
        <w:tc>
          <w:tcPr>
            <w:tcW w:w="810" w:type="dxa"/>
            <w:vMerge/>
            <w:shd w:val="clear" w:color="auto" w:fill="F2F2F2" w:themeFill="background1" w:themeFillShade="F2"/>
          </w:tcPr>
          <w:p w14:paraId="1E1B5397" w14:textId="77777777" w:rsidR="005F0869" w:rsidRPr="001D4D10" w:rsidRDefault="005F0869" w:rsidP="00082D7D">
            <w:pPr>
              <w:jc w:val="center"/>
              <w:rPr>
                <w:b/>
                <w:bCs/>
                <w:i/>
                <w:iCs/>
                <w:sz w:val="16"/>
                <w:szCs w:val="16"/>
              </w:rPr>
            </w:pPr>
          </w:p>
        </w:tc>
        <w:tc>
          <w:tcPr>
            <w:tcW w:w="990" w:type="dxa"/>
            <w:vMerge/>
            <w:shd w:val="clear" w:color="auto" w:fill="F2F2F2" w:themeFill="background1" w:themeFillShade="F2"/>
            <w:vAlign w:val="center"/>
          </w:tcPr>
          <w:p w14:paraId="19627A6F"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F2F2F2" w:themeFill="background1" w:themeFillShade="F2"/>
            <w:vAlign w:val="center"/>
          </w:tcPr>
          <w:p w14:paraId="71FFBF1A" w14:textId="77777777" w:rsidR="005F0869" w:rsidRPr="001D4D10" w:rsidRDefault="005F0869" w:rsidP="00082D7D">
            <w:pPr>
              <w:rPr>
                <w:sz w:val="16"/>
                <w:szCs w:val="16"/>
              </w:rPr>
            </w:pPr>
            <w:r>
              <w:rPr>
                <w:sz w:val="16"/>
                <w:szCs w:val="16"/>
              </w:rPr>
              <w:t>Lower cord compression</w:t>
            </w:r>
          </w:p>
        </w:tc>
        <w:tc>
          <w:tcPr>
            <w:tcW w:w="1440" w:type="dxa"/>
            <w:tcBorders>
              <w:top w:val="dotted" w:sz="4" w:space="0" w:color="auto"/>
              <w:bottom w:val="dotted" w:sz="4" w:space="0" w:color="auto"/>
            </w:tcBorders>
            <w:shd w:val="clear" w:color="auto" w:fill="F2F2F2" w:themeFill="background1" w:themeFillShade="F2"/>
            <w:vAlign w:val="center"/>
          </w:tcPr>
          <w:p w14:paraId="7B532CEC" w14:textId="77777777" w:rsidR="005F0869" w:rsidRPr="001D4D10" w:rsidRDefault="005F0869" w:rsidP="00082D7D">
            <w:pPr>
              <w:jc w:val="center"/>
              <w:rPr>
                <w:bCs/>
                <w:sz w:val="16"/>
                <w:szCs w:val="16"/>
              </w:rPr>
            </w:pPr>
          </w:p>
        </w:tc>
        <w:tc>
          <w:tcPr>
            <w:tcW w:w="1440" w:type="dxa"/>
            <w:tcBorders>
              <w:top w:val="dotted" w:sz="4" w:space="0" w:color="auto"/>
              <w:bottom w:val="dotted" w:sz="4" w:space="0" w:color="auto"/>
            </w:tcBorders>
            <w:shd w:val="clear" w:color="auto" w:fill="F2F2F2" w:themeFill="background1" w:themeFillShade="F2"/>
          </w:tcPr>
          <w:p w14:paraId="40EF49E7" w14:textId="77777777" w:rsidR="005F0869" w:rsidRPr="001D4D10" w:rsidRDefault="005F0869" w:rsidP="00082D7D">
            <w:pPr>
              <w:jc w:val="center"/>
              <w:rPr>
                <w:bCs/>
                <w:sz w:val="16"/>
                <w:szCs w:val="16"/>
              </w:rPr>
            </w:pPr>
          </w:p>
        </w:tc>
        <w:tc>
          <w:tcPr>
            <w:tcW w:w="1260" w:type="dxa"/>
            <w:tcBorders>
              <w:top w:val="dotted" w:sz="4" w:space="0" w:color="auto"/>
              <w:bottom w:val="dotted" w:sz="4" w:space="0" w:color="auto"/>
            </w:tcBorders>
            <w:shd w:val="clear" w:color="auto" w:fill="F2F2F2" w:themeFill="background1" w:themeFillShade="F2"/>
            <w:vAlign w:val="center"/>
          </w:tcPr>
          <w:p w14:paraId="36F2F99C" w14:textId="77777777" w:rsidR="005F0869" w:rsidRPr="00A84D79" w:rsidRDefault="005F0869" w:rsidP="00082D7D">
            <w:pPr>
              <w:jc w:val="center"/>
              <w:rPr>
                <w:bCs/>
                <w:i/>
                <w:sz w:val="16"/>
                <w:szCs w:val="16"/>
              </w:rPr>
            </w:pPr>
            <w:r w:rsidRPr="00A84D79">
              <w:rPr>
                <w:bCs/>
                <w:i/>
                <w:sz w:val="16"/>
                <w:szCs w:val="16"/>
              </w:rPr>
              <w:t>P = NS</w:t>
            </w:r>
          </w:p>
        </w:tc>
        <w:tc>
          <w:tcPr>
            <w:tcW w:w="1080" w:type="dxa"/>
            <w:tcBorders>
              <w:top w:val="dotted" w:sz="4" w:space="0" w:color="auto"/>
              <w:bottom w:val="dotted" w:sz="4" w:space="0" w:color="auto"/>
            </w:tcBorders>
            <w:shd w:val="clear" w:color="auto" w:fill="F2F2F2" w:themeFill="background1" w:themeFillShade="F2"/>
            <w:vAlign w:val="center"/>
          </w:tcPr>
          <w:p w14:paraId="225EB595" w14:textId="77777777" w:rsidR="005F0869" w:rsidRPr="001D4D10" w:rsidRDefault="005F0869" w:rsidP="00082D7D">
            <w:pPr>
              <w:jc w:val="center"/>
              <w:rPr>
                <w:bCs/>
                <w:sz w:val="16"/>
                <w:szCs w:val="16"/>
              </w:rPr>
            </w:pPr>
          </w:p>
        </w:tc>
        <w:tc>
          <w:tcPr>
            <w:tcW w:w="1170" w:type="dxa"/>
            <w:tcBorders>
              <w:top w:val="dotted" w:sz="4" w:space="0" w:color="auto"/>
              <w:bottom w:val="dotted" w:sz="4" w:space="0" w:color="auto"/>
            </w:tcBorders>
            <w:shd w:val="clear" w:color="auto" w:fill="F2F2F2" w:themeFill="background1" w:themeFillShade="F2"/>
            <w:vAlign w:val="center"/>
          </w:tcPr>
          <w:p w14:paraId="2668DBCA" w14:textId="77777777" w:rsidR="005F0869" w:rsidRPr="001D4D10" w:rsidRDefault="005F0869" w:rsidP="00082D7D">
            <w:pPr>
              <w:jc w:val="center"/>
              <w:rPr>
                <w:b/>
                <w:bCs/>
                <w:i/>
                <w:sz w:val="16"/>
                <w:szCs w:val="16"/>
              </w:rPr>
            </w:pPr>
          </w:p>
        </w:tc>
        <w:tc>
          <w:tcPr>
            <w:tcW w:w="1260" w:type="dxa"/>
            <w:tcBorders>
              <w:top w:val="dotted" w:sz="4" w:space="0" w:color="auto"/>
              <w:bottom w:val="dotted" w:sz="4" w:space="0" w:color="auto"/>
            </w:tcBorders>
            <w:shd w:val="clear" w:color="auto" w:fill="F2F2F2" w:themeFill="background1" w:themeFillShade="F2"/>
          </w:tcPr>
          <w:p w14:paraId="1FC492E0" w14:textId="77777777" w:rsidR="005F0869" w:rsidRPr="001D4D10" w:rsidRDefault="005F0869" w:rsidP="00082D7D">
            <w:pPr>
              <w:jc w:val="center"/>
              <w:rPr>
                <w:b/>
                <w:bCs/>
                <w:i/>
                <w:sz w:val="16"/>
                <w:szCs w:val="16"/>
              </w:rPr>
            </w:pPr>
          </w:p>
        </w:tc>
      </w:tr>
      <w:tr w:rsidR="005F0869" w:rsidRPr="00B75EC5" w14:paraId="50243329" w14:textId="77777777" w:rsidTr="00082D7D">
        <w:trPr>
          <w:cantSplit/>
          <w:trHeight w:val="20"/>
        </w:trPr>
        <w:tc>
          <w:tcPr>
            <w:tcW w:w="1170" w:type="dxa"/>
            <w:vMerge/>
            <w:shd w:val="clear" w:color="auto" w:fill="F2F2F2" w:themeFill="background1" w:themeFillShade="F2"/>
          </w:tcPr>
          <w:p w14:paraId="5B037289" w14:textId="77777777" w:rsidR="005F0869" w:rsidRPr="001D4D10" w:rsidRDefault="005F0869" w:rsidP="00082D7D">
            <w:pPr>
              <w:jc w:val="center"/>
              <w:rPr>
                <w:b/>
                <w:bCs/>
                <w:i/>
                <w:iCs/>
                <w:sz w:val="16"/>
                <w:szCs w:val="16"/>
              </w:rPr>
            </w:pPr>
          </w:p>
        </w:tc>
        <w:tc>
          <w:tcPr>
            <w:tcW w:w="900" w:type="dxa"/>
            <w:vMerge/>
            <w:shd w:val="clear" w:color="auto" w:fill="F2F2F2" w:themeFill="background1" w:themeFillShade="F2"/>
          </w:tcPr>
          <w:p w14:paraId="2E4DD0B5" w14:textId="77777777" w:rsidR="005F0869" w:rsidRPr="001D4D10" w:rsidRDefault="005F0869" w:rsidP="00082D7D">
            <w:pPr>
              <w:jc w:val="center"/>
              <w:rPr>
                <w:b/>
                <w:bCs/>
                <w:i/>
                <w:iCs/>
                <w:sz w:val="16"/>
                <w:szCs w:val="16"/>
              </w:rPr>
            </w:pPr>
          </w:p>
        </w:tc>
        <w:tc>
          <w:tcPr>
            <w:tcW w:w="810" w:type="dxa"/>
            <w:vMerge/>
            <w:shd w:val="clear" w:color="auto" w:fill="F2F2F2" w:themeFill="background1" w:themeFillShade="F2"/>
          </w:tcPr>
          <w:p w14:paraId="7A4C688C" w14:textId="77777777" w:rsidR="005F0869" w:rsidRPr="001D4D10" w:rsidRDefault="005F0869" w:rsidP="00082D7D">
            <w:pPr>
              <w:jc w:val="center"/>
              <w:rPr>
                <w:b/>
                <w:bCs/>
                <w:i/>
                <w:iCs/>
                <w:sz w:val="16"/>
                <w:szCs w:val="16"/>
              </w:rPr>
            </w:pPr>
          </w:p>
        </w:tc>
        <w:tc>
          <w:tcPr>
            <w:tcW w:w="990" w:type="dxa"/>
            <w:vMerge/>
            <w:shd w:val="clear" w:color="auto" w:fill="F2F2F2" w:themeFill="background1" w:themeFillShade="F2"/>
            <w:vAlign w:val="center"/>
          </w:tcPr>
          <w:p w14:paraId="6053B6EC"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F2F2F2" w:themeFill="background1" w:themeFillShade="F2"/>
            <w:vAlign w:val="center"/>
          </w:tcPr>
          <w:p w14:paraId="069D6384" w14:textId="77777777" w:rsidR="005F0869" w:rsidRPr="001D4D10" w:rsidRDefault="005F0869" w:rsidP="00082D7D">
            <w:pPr>
              <w:rPr>
                <w:sz w:val="16"/>
                <w:szCs w:val="16"/>
              </w:rPr>
            </w:pPr>
            <w:r>
              <w:rPr>
                <w:sz w:val="16"/>
                <w:szCs w:val="16"/>
              </w:rPr>
              <w:t>Longer cord swelling length</w:t>
            </w:r>
            <w:r w:rsidRPr="00342ABB">
              <w:rPr>
                <w:sz w:val="16"/>
                <w:szCs w:val="16"/>
              </w:rPr>
              <w:t>††</w:t>
            </w:r>
          </w:p>
        </w:tc>
        <w:tc>
          <w:tcPr>
            <w:tcW w:w="1440" w:type="dxa"/>
            <w:tcBorders>
              <w:top w:val="dotted" w:sz="4" w:space="0" w:color="auto"/>
              <w:bottom w:val="dotted" w:sz="4" w:space="0" w:color="auto"/>
            </w:tcBorders>
            <w:shd w:val="clear" w:color="auto" w:fill="F2F2F2" w:themeFill="background1" w:themeFillShade="F2"/>
            <w:vAlign w:val="center"/>
          </w:tcPr>
          <w:p w14:paraId="5EFF6205" w14:textId="77777777" w:rsidR="005F0869" w:rsidRPr="001D4D10" w:rsidRDefault="005F0869" w:rsidP="00082D7D">
            <w:pPr>
              <w:jc w:val="center"/>
              <w:rPr>
                <w:bCs/>
                <w:sz w:val="16"/>
                <w:szCs w:val="16"/>
              </w:rPr>
            </w:pPr>
          </w:p>
        </w:tc>
        <w:tc>
          <w:tcPr>
            <w:tcW w:w="1440" w:type="dxa"/>
            <w:tcBorders>
              <w:top w:val="dotted" w:sz="4" w:space="0" w:color="auto"/>
              <w:bottom w:val="dotted" w:sz="4" w:space="0" w:color="auto"/>
            </w:tcBorders>
            <w:shd w:val="clear" w:color="auto" w:fill="F2F2F2" w:themeFill="background1" w:themeFillShade="F2"/>
          </w:tcPr>
          <w:p w14:paraId="066033F5" w14:textId="77777777" w:rsidR="005F0869" w:rsidRPr="001D4D10" w:rsidRDefault="005F0869" w:rsidP="00082D7D">
            <w:pPr>
              <w:jc w:val="center"/>
              <w:rPr>
                <w:bCs/>
                <w:sz w:val="16"/>
                <w:szCs w:val="16"/>
              </w:rPr>
            </w:pPr>
          </w:p>
        </w:tc>
        <w:tc>
          <w:tcPr>
            <w:tcW w:w="1260" w:type="dxa"/>
            <w:tcBorders>
              <w:top w:val="dotted" w:sz="4" w:space="0" w:color="auto"/>
              <w:bottom w:val="dotted" w:sz="4" w:space="0" w:color="auto"/>
            </w:tcBorders>
            <w:shd w:val="clear" w:color="auto" w:fill="F2F2F2" w:themeFill="background1" w:themeFillShade="F2"/>
            <w:vAlign w:val="center"/>
          </w:tcPr>
          <w:p w14:paraId="33B60530" w14:textId="77777777" w:rsidR="005F0869" w:rsidRPr="00A84D79" w:rsidRDefault="005F0869" w:rsidP="00082D7D">
            <w:pPr>
              <w:jc w:val="center"/>
              <w:rPr>
                <w:bCs/>
                <w:i/>
                <w:sz w:val="16"/>
                <w:szCs w:val="16"/>
              </w:rPr>
            </w:pPr>
            <w:r w:rsidRPr="00A84D79">
              <w:rPr>
                <w:bCs/>
                <w:i/>
                <w:sz w:val="16"/>
                <w:szCs w:val="16"/>
              </w:rPr>
              <w:t>P = NS</w:t>
            </w:r>
          </w:p>
        </w:tc>
        <w:tc>
          <w:tcPr>
            <w:tcW w:w="1080" w:type="dxa"/>
            <w:tcBorders>
              <w:top w:val="dotted" w:sz="4" w:space="0" w:color="auto"/>
              <w:bottom w:val="dotted" w:sz="4" w:space="0" w:color="auto"/>
            </w:tcBorders>
            <w:shd w:val="clear" w:color="auto" w:fill="F2F2F2" w:themeFill="background1" w:themeFillShade="F2"/>
            <w:vAlign w:val="center"/>
          </w:tcPr>
          <w:p w14:paraId="68F1CB57" w14:textId="77777777" w:rsidR="005F0869" w:rsidRPr="001D4D10" w:rsidRDefault="005F0869" w:rsidP="00082D7D">
            <w:pPr>
              <w:jc w:val="center"/>
              <w:rPr>
                <w:bCs/>
                <w:sz w:val="16"/>
                <w:szCs w:val="16"/>
              </w:rPr>
            </w:pPr>
          </w:p>
        </w:tc>
        <w:tc>
          <w:tcPr>
            <w:tcW w:w="1170" w:type="dxa"/>
            <w:tcBorders>
              <w:top w:val="dotted" w:sz="4" w:space="0" w:color="auto"/>
              <w:bottom w:val="dotted" w:sz="4" w:space="0" w:color="auto"/>
            </w:tcBorders>
            <w:shd w:val="clear" w:color="auto" w:fill="F2F2F2" w:themeFill="background1" w:themeFillShade="F2"/>
            <w:vAlign w:val="center"/>
          </w:tcPr>
          <w:p w14:paraId="1F12BEB2" w14:textId="77777777" w:rsidR="005F0869" w:rsidRPr="001D4D10" w:rsidRDefault="005F0869" w:rsidP="00082D7D">
            <w:pPr>
              <w:jc w:val="center"/>
              <w:rPr>
                <w:b/>
                <w:bCs/>
                <w:i/>
                <w:sz w:val="16"/>
                <w:szCs w:val="16"/>
              </w:rPr>
            </w:pPr>
          </w:p>
        </w:tc>
        <w:tc>
          <w:tcPr>
            <w:tcW w:w="1260" w:type="dxa"/>
            <w:tcBorders>
              <w:top w:val="dotted" w:sz="4" w:space="0" w:color="auto"/>
              <w:bottom w:val="dotted" w:sz="4" w:space="0" w:color="auto"/>
            </w:tcBorders>
            <w:shd w:val="clear" w:color="auto" w:fill="F2F2F2" w:themeFill="background1" w:themeFillShade="F2"/>
          </w:tcPr>
          <w:p w14:paraId="2D2A7055" w14:textId="77777777" w:rsidR="005F0869" w:rsidRPr="001D4D10" w:rsidRDefault="005F0869" w:rsidP="00082D7D">
            <w:pPr>
              <w:jc w:val="center"/>
              <w:rPr>
                <w:b/>
                <w:bCs/>
                <w:i/>
                <w:sz w:val="16"/>
                <w:szCs w:val="16"/>
              </w:rPr>
            </w:pPr>
          </w:p>
        </w:tc>
      </w:tr>
      <w:tr w:rsidR="005F0869" w:rsidRPr="00B75EC5" w14:paraId="21061AF7" w14:textId="77777777" w:rsidTr="00082D7D">
        <w:trPr>
          <w:cantSplit/>
          <w:trHeight w:val="20"/>
        </w:trPr>
        <w:tc>
          <w:tcPr>
            <w:tcW w:w="1170" w:type="dxa"/>
            <w:vMerge/>
            <w:shd w:val="clear" w:color="auto" w:fill="F2F2F2" w:themeFill="background1" w:themeFillShade="F2"/>
          </w:tcPr>
          <w:p w14:paraId="17CB9446" w14:textId="77777777" w:rsidR="005F0869" w:rsidRPr="001D4D10" w:rsidRDefault="005F0869" w:rsidP="00082D7D">
            <w:pPr>
              <w:jc w:val="center"/>
              <w:rPr>
                <w:b/>
                <w:bCs/>
                <w:i/>
                <w:iCs/>
                <w:sz w:val="16"/>
                <w:szCs w:val="16"/>
              </w:rPr>
            </w:pPr>
          </w:p>
        </w:tc>
        <w:tc>
          <w:tcPr>
            <w:tcW w:w="900" w:type="dxa"/>
            <w:vMerge/>
            <w:shd w:val="clear" w:color="auto" w:fill="F2F2F2" w:themeFill="background1" w:themeFillShade="F2"/>
          </w:tcPr>
          <w:p w14:paraId="7803F5E0" w14:textId="77777777" w:rsidR="005F0869" w:rsidRPr="001D4D10" w:rsidRDefault="005F0869" w:rsidP="00082D7D">
            <w:pPr>
              <w:jc w:val="center"/>
              <w:rPr>
                <w:b/>
                <w:bCs/>
                <w:i/>
                <w:iCs/>
                <w:sz w:val="16"/>
                <w:szCs w:val="16"/>
              </w:rPr>
            </w:pPr>
          </w:p>
        </w:tc>
        <w:tc>
          <w:tcPr>
            <w:tcW w:w="810" w:type="dxa"/>
            <w:vMerge/>
            <w:shd w:val="clear" w:color="auto" w:fill="F2F2F2" w:themeFill="background1" w:themeFillShade="F2"/>
          </w:tcPr>
          <w:p w14:paraId="4AFC9846" w14:textId="77777777" w:rsidR="005F0869" w:rsidRPr="001D4D10" w:rsidRDefault="005F0869" w:rsidP="00082D7D">
            <w:pPr>
              <w:jc w:val="center"/>
              <w:rPr>
                <w:b/>
                <w:bCs/>
                <w:i/>
                <w:iCs/>
                <w:sz w:val="16"/>
                <w:szCs w:val="16"/>
              </w:rPr>
            </w:pPr>
          </w:p>
        </w:tc>
        <w:tc>
          <w:tcPr>
            <w:tcW w:w="990" w:type="dxa"/>
            <w:vMerge/>
            <w:shd w:val="clear" w:color="auto" w:fill="F2F2F2" w:themeFill="background1" w:themeFillShade="F2"/>
            <w:vAlign w:val="center"/>
          </w:tcPr>
          <w:p w14:paraId="576A7FAF"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F2F2F2" w:themeFill="background1" w:themeFillShade="F2"/>
            <w:vAlign w:val="center"/>
          </w:tcPr>
          <w:p w14:paraId="2BB136A4" w14:textId="77777777" w:rsidR="005F0869" w:rsidRPr="001D4D10" w:rsidRDefault="005F0869" w:rsidP="00082D7D">
            <w:pPr>
              <w:rPr>
                <w:sz w:val="16"/>
                <w:szCs w:val="16"/>
              </w:rPr>
            </w:pPr>
            <w:r>
              <w:rPr>
                <w:sz w:val="16"/>
                <w:szCs w:val="16"/>
              </w:rPr>
              <w:t>Longer cord edema length</w:t>
            </w:r>
            <w:r w:rsidRPr="00342ABB">
              <w:rPr>
                <w:sz w:val="16"/>
                <w:szCs w:val="16"/>
              </w:rPr>
              <w:t>††</w:t>
            </w:r>
            <w:r w:rsidRPr="0026621B">
              <w:rPr>
                <w:sz w:val="18"/>
                <w:szCs w:val="18"/>
              </w:rPr>
              <w:t>§§</w:t>
            </w:r>
          </w:p>
        </w:tc>
        <w:tc>
          <w:tcPr>
            <w:tcW w:w="1440" w:type="dxa"/>
            <w:tcBorders>
              <w:top w:val="dotted" w:sz="4" w:space="0" w:color="auto"/>
              <w:bottom w:val="dotted" w:sz="4" w:space="0" w:color="auto"/>
            </w:tcBorders>
            <w:shd w:val="clear" w:color="auto" w:fill="F2F2F2" w:themeFill="background1" w:themeFillShade="F2"/>
            <w:vAlign w:val="center"/>
          </w:tcPr>
          <w:p w14:paraId="4889F1CB" w14:textId="77777777" w:rsidR="005F0869" w:rsidRPr="001D4D10" w:rsidRDefault="005F0869" w:rsidP="00082D7D">
            <w:pPr>
              <w:jc w:val="center"/>
              <w:rPr>
                <w:bCs/>
                <w:sz w:val="16"/>
                <w:szCs w:val="16"/>
              </w:rPr>
            </w:pPr>
          </w:p>
        </w:tc>
        <w:tc>
          <w:tcPr>
            <w:tcW w:w="1440" w:type="dxa"/>
            <w:tcBorders>
              <w:top w:val="dotted" w:sz="4" w:space="0" w:color="auto"/>
              <w:bottom w:val="dotted" w:sz="4" w:space="0" w:color="auto"/>
            </w:tcBorders>
            <w:shd w:val="clear" w:color="auto" w:fill="F2F2F2" w:themeFill="background1" w:themeFillShade="F2"/>
          </w:tcPr>
          <w:p w14:paraId="6F0DC5C5" w14:textId="77777777" w:rsidR="005F0869" w:rsidRPr="001D4D10" w:rsidRDefault="005F0869" w:rsidP="00082D7D">
            <w:pPr>
              <w:jc w:val="center"/>
              <w:rPr>
                <w:bCs/>
                <w:sz w:val="16"/>
                <w:szCs w:val="16"/>
              </w:rPr>
            </w:pPr>
          </w:p>
        </w:tc>
        <w:tc>
          <w:tcPr>
            <w:tcW w:w="1260" w:type="dxa"/>
            <w:tcBorders>
              <w:top w:val="dotted" w:sz="4" w:space="0" w:color="auto"/>
              <w:bottom w:val="dotted" w:sz="4" w:space="0" w:color="auto"/>
            </w:tcBorders>
            <w:shd w:val="clear" w:color="auto" w:fill="F2F2F2" w:themeFill="background1" w:themeFillShade="F2"/>
            <w:vAlign w:val="center"/>
          </w:tcPr>
          <w:p w14:paraId="7E690C46" w14:textId="77777777" w:rsidR="005F0869" w:rsidRPr="00713561" w:rsidRDefault="005F0869" w:rsidP="00082D7D">
            <w:pPr>
              <w:jc w:val="center"/>
              <w:rPr>
                <w:bCs/>
                <w:i/>
                <w:sz w:val="16"/>
                <w:szCs w:val="16"/>
              </w:rPr>
            </w:pPr>
            <w:r w:rsidRPr="00713561">
              <w:rPr>
                <w:bCs/>
                <w:i/>
                <w:sz w:val="16"/>
                <w:szCs w:val="16"/>
              </w:rPr>
              <w:t>P =0.071</w:t>
            </w:r>
          </w:p>
        </w:tc>
        <w:tc>
          <w:tcPr>
            <w:tcW w:w="1080" w:type="dxa"/>
            <w:tcBorders>
              <w:top w:val="dotted" w:sz="4" w:space="0" w:color="auto"/>
              <w:bottom w:val="dotted" w:sz="4" w:space="0" w:color="auto"/>
            </w:tcBorders>
            <w:shd w:val="clear" w:color="auto" w:fill="F2F2F2" w:themeFill="background1" w:themeFillShade="F2"/>
            <w:vAlign w:val="center"/>
          </w:tcPr>
          <w:p w14:paraId="1F08E76C" w14:textId="77777777" w:rsidR="005F0869" w:rsidRPr="00713561" w:rsidRDefault="005F0869" w:rsidP="00082D7D">
            <w:pPr>
              <w:jc w:val="center"/>
              <w:rPr>
                <w:bCs/>
                <w:sz w:val="16"/>
                <w:szCs w:val="16"/>
              </w:rPr>
            </w:pPr>
          </w:p>
        </w:tc>
        <w:tc>
          <w:tcPr>
            <w:tcW w:w="1170" w:type="dxa"/>
            <w:tcBorders>
              <w:top w:val="dotted" w:sz="4" w:space="0" w:color="auto"/>
              <w:bottom w:val="dotted" w:sz="4" w:space="0" w:color="auto"/>
            </w:tcBorders>
            <w:shd w:val="clear" w:color="auto" w:fill="F2F2F2" w:themeFill="background1" w:themeFillShade="F2"/>
            <w:vAlign w:val="center"/>
          </w:tcPr>
          <w:p w14:paraId="33A2D5CE" w14:textId="77777777" w:rsidR="005F0869" w:rsidRPr="001D4D10" w:rsidRDefault="005F0869" w:rsidP="00082D7D">
            <w:pPr>
              <w:jc w:val="center"/>
              <w:rPr>
                <w:b/>
                <w:bCs/>
                <w:i/>
                <w:sz w:val="16"/>
                <w:szCs w:val="16"/>
              </w:rPr>
            </w:pPr>
          </w:p>
        </w:tc>
        <w:tc>
          <w:tcPr>
            <w:tcW w:w="1260" w:type="dxa"/>
            <w:tcBorders>
              <w:top w:val="dotted" w:sz="4" w:space="0" w:color="auto"/>
              <w:bottom w:val="dotted" w:sz="4" w:space="0" w:color="auto"/>
            </w:tcBorders>
            <w:shd w:val="clear" w:color="auto" w:fill="F2F2F2" w:themeFill="background1" w:themeFillShade="F2"/>
          </w:tcPr>
          <w:p w14:paraId="08F102D3" w14:textId="77777777" w:rsidR="005F0869" w:rsidRPr="001D4D10" w:rsidRDefault="005F0869" w:rsidP="00082D7D">
            <w:pPr>
              <w:jc w:val="center"/>
              <w:rPr>
                <w:b/>
                <w:bCs/>
                <w:i/>
                <w:sz w:val="16"/>
                <w:szCs w:val="16"/>
              </w:rPr>
            </w:pPr>
          </w:p>
        </w:tc>
      </w:tr>
      <w:tr w:rsidR="005F0869" w:rsidRPr="00B75EC5" w14:paraId="3B53AC3F" w14:textId="77777777" w:rsidTr="00082D7D">
        <w:trPr>
          <w:cantSplit/>
          <w:trHeight w:val="20"/>
        </w:trPr>
        <w:tc>
          <w:tcPr>
            <w:tcW w:w="1170" w:type="dxa"/>
            <w:vMerge/>
            <w:tcBorders>
              <w:bottom w:val="single" w:sz="4" w:space="0" w:color="auto"/>
            </w:tcBorders>
            <w:shd w:val="clear" w:color="auto" w:fill="F2F2F2" w:themeFill="background1" w:themeFillShade="F2"/>
          </w:tcPr>
          <w:p w14:paraId="0245460F" w14:textId="77777777" w:rsidR="005F0869" w:rsidRPr="001D4D10" w:rsidRDefault="005F0869" w:rsidP="00082D7D">
            <w:pPr>
              <w:jc w:val="center"/>
              <w:rPr>
                <w:b/>
                <w:bCs/>
                <w:i/>
                <w:iCs/>
                <w:sz w:val="16"/>
                <w:szCs w:val="16"/>
              </w:rPr>
            </w:pPr>
          </w:p>
        </w:tc>
        <w:tc>
          <w:tcPr>
            <w:tcW w:w="900" w:type="dxa"/>
            <w:vMerge/>
            <w:shd w:val="clear" w:color="auto" w:fill="F2F2F2" w:themeFill="background1" w:themeFillShade="F2"/>
          </w:tcPr>
          <w:p w14:paraId="369D5623" w14:textId="77777777" w:rsidR="005F0869" w:rsidRPr="001D4D10" w:rsidRDefault="005F0869" w:rsidP="00082D7D">
            <w:pPr>
              <w:jc w:val="center"/>
              <w:rPr>
                <w:b/>
                <w:bCs/>
                <w:i/>
                <w:iCs/>
                <w:sz w:val="16"/>
                <w:szCs w:val="16"/>
              </w:rPr>
            </w:pPr>
          </w:p>
        </w:tc>
        <w:tc>
          <w:tcPr>
            <w:tcW w:w="810" w:type="dxa"/>
            <w:vMerge/>
            <w:shd w:val="clear" w:color="auto" w:fill="F2F2F2" w:themeFill="background1" w:themeFillShade="F2"/>
          </w:tcPr>
          <w:p w14:paraId="4CFE4865" w14:textId="77777777" w:rsidR="005F0869" w:rsidRPr="001D4D10" w:rsidRDefault="005F0869" w:rsidP="00082D7D">
            <w:pPr>
              <w:jc w:val="center"/>
              <w:rPr>
                <w:b/>
                <w:bCs/>
                <w:i/>
                <w:iCs/>
                <w:sz w:val="16"/>
                <w:szCs w:val="16"/>
              </w:rPr>
            </w:pPr>
          </w:p>
        </w:tc>
        <w:tc>
          <w:tcPr>
            <w:tcW w:w="990" w:type="dxa"/>
            <w:vMerge/>
            <w:shd w:val="clear" w:color="auto" w:fill="F2F2F2" w:themeFill="background1" w:themeFillShade="F2"/>
            <w:vAlign w:val="center"/>
          </w:tcPr>
          <w:p w14:paraId="522C26B4" w14:textId="77777777" w:rsidR="005F0869" w:rsidRPr="001D4D10" w:rsidRDefault="005F0869" w:rsidP="00082D7D">
            <w:pPr>
              <w:jc w:val="center"/>
              <w:rPr>
                <w:b/>
                <w:bCs/>
                <w:i/>
                <w:iCs/>
                <w:sz w:val="16"/>
                <w:szCs w:val="16"/>
              </w:rPr>
            </w:pPr>
          </w:p>
        </w:tc>
        <w:tc>
          <w:tcPr>
            <w:tcW w:w="2970" w:type="dxa"/>
            <w:tcBorders>
              <w:top w:val="dotted" w:sz="4" w:space="0" w:color="auto"/>
              <w:bottom w:val="single" w:sz="4" w:space="0" w:color="auto"/>
            </w:tcBorders>
            <w:shd w:val="clear" w:color="auto" w:fill="F2F2F2" w:themeFill="background1" w:themeFillShade="F2"/>
            <w:vAlign w:val="center"/>
          </w:tcPr>
          <w:p w14:paraId="02D5A355" w14:textId="77777777" w:rsidR="005F0869" w:rsidRPr="00A019AA" w:rsidRDefault="005F0869" w:rsidP="00082D7D">
            <w:pPr>
              <w:rPr>
                <w:sz w:val="16"/>
                <w:szCs w:val="16"/>
              </w:rPr>
            </w:pPr>
            <w:r w:rsidRPr="00A019AA">
              <w:rPr>
                <w:sz w:val="16"/>
                <w:szCs w:val="16"/>
              </w:rPr>
              <w:t>Intra-axial hematoma</w:t>
            </w:r>
            <w:r w:rsidRPr="00A019AA">
              <w:rPr>
                <w:sz w:val="18"/>
                <w:szCs w:val="18"/>
              </w:rPr>
              <w:t>§§</w:t>
            </w:r>
          </w:p>
        </w:tc>
        <w:tc>
          <w:tcPr>
            <w:tcW w:w="1440" w:type="dxa"/>
            <w:tcBorders>
              <w:top w:val="dotted" w:sz="4" w:space="0" w:color="auto"/>
              <w:bottom w:val="single" w:sz="4" w:space="0" w:color="auto"/>
            </w:tcBorders>
            <w:shd w:val="clear" w:color="auto" w:fill="F2F2F2" w:themeFill="background1" w:themeFillShade="F2"/>
            <w:vAlign w:val="center"/>
          </w:tcPr>
          <w:p w14:paraId="58E7A27C" w14:textId="77777777" w:rsidR="005F0869" w:rsidRPr="00A019AA" w:rsidRDefault="005F0869" w:rsidP="00082D7D">
            <w:pPr>
              <w:jc w:val="center"/>
              <w:rPr>
                <w:bCs/>
                <w:sz w:val="16"/>
                <w:szCs w:val="16"/>
              </w:rPr>
            </w:pPr>
          </w:p>
        </w:tc>
        <w:tc>
          <w:tcPr>
            <w:tcW w:w="1440" w:type="dxa"/>
            <w:tcBorders>
              <w:top w:val="dotted" w:sz="4" w:space="0" w:color="auto"/>
              <w:bottom w:val="single" w:sz="4" w:space="0" w:color="auto"/>
            </w:tcBorders>
            <w:shd w:val="clear" w:color="auto" w:fill="F2F2F2" w:themeFill="background1" w:themeFillShade="F2"/>
          </w:tcPr>
          <w:p w14:paraId="49514824" w14:textId="77777777" w:rsidR="005F0869" w:rsidRPr="00A019AA" w:rsidRDefault="005F0869" w:rsidP="00082D7D">
            <w:pPr>
              <w:jc w:val="center"/>
              <w:rPr>
                <w:bCs/>
                <w:sz w:val="16"/>
                <w:szCs w:val="16"/>
              </w:rPr>
            </w:pPr>
          </w:p>
        </w:tc>
        <w:tc>
          <w:tcPr>
            <w:tcW w:w="1260" w:type="dxa"/>
            <w:tcBorders>
              <w:top w:val="dotted" w:sz="4" w:space="0" w:color="auto"/>
              <w:bottom w:val="single" w:sz="4" w:space="0" w:color="auto"/>
            </w:tcBorders>
            <w:shd w:val="clear" w:color="auto" w:fill="F2F2F2" w:themeFill="background1" w:themeFillShade="F2"/>
          </w:tcPr>
          <w:p w14:paraId="4E49566F" w14:textId="77777777" w:rsidR="005F0869" w:rsidRPr="00A019AA" w:rsidRDefault="005F0869" w:rsidP="00082D7D">
            <w:pPr>
              <w:jc w:val="center"/>
              <w:rPr>
                <w:bCs/>
                <w:i/>
                <w:sz w:val="16"/>
                <w:szCs w:val="16"/>
              </w:rPr>
            </w:pPr>
            <w:r w:rsidRPr="00A019AA">
              <w:rPr>
                <w:bCs/>
                <w:i/>
                <w:sz w:val="16"/>
                <w:szCs w:val="16"/>
              </w:rPr>
              <w:t>P &lt;0.001</w:t>
            </w:r>
          </w:p>
        </w:tc>
        <w:tc>
          <w:tcPr>
            <w:tcW w:w="1080" w:type="dxa"/>
            <w:tcBorders>
              <w:top w:val="dotted" w:sz="4" w:space="0" w:color="auto"/>
              <w:bottom w:val="single" w:sz="4" w:space="0" w:color="auto"/>
            </w:tcBorders>
            <w:shd w:val="clear" w:color="auto" w:fill="F2F2F2" w:themeFill="background1" w:themeFillShade="F2"/>
            <w:vAlign w:val="center"/>
          </w:tcPr>
          <w:p w14:paraId="6E85B37E" w14:textId="77777777" w:rsidR="005F0869" w:rsidRPr="00713561" w:rsidRDefault="005F0869" w:rsidP="00082D7D">
            <w:pPr>
              <w:jc w:val="center"/>
              <w:rPr>
                <w:bCs/>
                <w:sz w:val="16"/>
                <w:szCs w:val="16"/>
              </w:rPr>
            </w:pPr>
          </w:p>
        </w:tc>
        <w:tc>
          <w:tcPr>
            <w:tcW w:w="1170" w:type="dxa"/>
            <w:tcBorders>
              <w:top w:val="dotted" w:sz="4" w:space="0" w:color="auto"/>
              <w:bottom w:val="single" w:sz="4" w:space="0" w:color="auto"/>
            </w:tcBorders>
            <w:shd w:val="clear" w:color="auto" w:fill="F2F2F2" w:themeFill="background1" w:themeFillShade="F2"/>
            <w:vAlign w:val="center"/>
          </w:tcPr>
          <w:p w14:paraId="1A43DA71" w14:textId="77777777" w:rsidR="005F0869" w:rsidRPr="001D4D10" w:rsidRDefault="005F0869" w:rsidP="00082D7D">
            <w:pPr>
              <w:jc w:val="center"/>
              <w:rPr>
                <w:b/>
                <w:bCs/>
                <w:i/>
                <w:sz w:val="16"/>
                <w:szCs w:val="16"/>
              </w:rPr>
            </w:pPr>
          </w:p>
        </w:tc>
        <w:tc>
          <w:tcPr>
            <w:tcW w:w="1260" w:type="dxa"/>
            <w:tcBorders>
              <w:top w:val="dotted" w:sz="4" w:space="0" w:color="auto"/>
              <w:bottom w:val="single" w:sz="4" w:space="0" w:color="auto"/>
            </w:tcBorders>
            <w:shd w:val="clear" w:color="auto" w:fill="F2F2F2" w:themeFill="background1" w:themeFillShade="F2"/>
          </w:tcPr>
          <w:p w14:paraId="381FE9A8" w14:textId="77777777" w:rsidR="005F0869" w:rsidRPr="001D4D10" w:rsidRDefault="005F0869" w:rsidP="00082D7D">
            <w:pPr>
              <w:jc w:val="center"/>
              <w:rPr>
                <w:b/>
                <w:bCs/>
                <w:i/>
                <w:sz w:val="16"/>
                <w:szCs w:val="16"/>
              </w:rPr>
            </w:pPr>
          </w:p>
        </w:tc>
      </w:tr>
      <w:tr w:rsidR="005F0869" w:rsidRPr="00B75EC5" w14:paraId="3A07128A" w14:textId="77777777" w:rsidTr="00082D7D">
        <w:trPr>
          <w:cantSplit/>
          <w:trHeight w:val="20"/>
        </w:trPr>
        <w:tc>
          <w:tcPr>
            <w:tcW w:w="1170" w:type="dxa"/>
            <w:vMerge/>
            <w:tcBorders>
              <w:bottom w:val="single" w:sz="4" w:space="0" w:color="auto"/>
            </w:tcBorders>
            <w:shd w:val="clear" w:color="auto" w:fill="F2F2F2" w:themeFill="background1" w:themeFillShade="F2"/>
          </w:tcPr>
          <w:p w14:paraId="1403BB0A" w14:textId="77777777" w:rsidR="005F0869" w:rsidRPr="001D4D10" w:rsidRDefault="005F0869" w:rsidP="00082D7D">
            <w:pPr>
              <w:jc w:val="center"/>
              <w:rPr>
                <w:b/>
                <w:bCs/>
                <w:i/>
                <w:iCs/>
                <w:sz w:val="16"/>
                <w:szCs w:val="16"/>
              </w:rPr>
            </w:pPr>
          </w:p>
        </w:tc>
        <w:tc>
          <w:tcPr>
            <w:tcW w:w="900" w:type="dxa"/>
            <w:vMerge/>
            <w:shd w:val="clear" w:color="auto" w:fill="F2F2F2" w:themeFill="background1" w:themeFillShade="F2"/>
          </w:tcPr>
          <w:p w14:paraId="6E2B336A" w14:textId="77777777" w:rsidR="005F0869" w:rsidRPr="001D4D10" w:rsidRDefault="005F0869" w:rsidP="00082D7D">
            <w:pPr>
              <w:jc w:val="center"/>
              <w:rPr>
                <w:b/>
                <w:bCs/>
                <w:i/>
                <w:iCs/>
                <w:sz w:val="16"/>
                <w:szCs w:val="16"/>
              </w:rPr>
            </w:pPr>
          </w:p>
        </w:tc>
        <w:tc>
          <w:tcPr>
            <w:tcW w:w="810" w:type="dxa"/>
            <w:vMerge/>
            <w:shd w:val="clear" w:color="auto" w:fill="F2F2F2" w:themeFill="background1" w:themeFillShade="F2"/>
          </w:tcPr>
          <w:p w14:paraId="0A605FF9" w14:textId="77777777" w:rsidR="005F0869" w:rsidRPr="001D4D10" w:rsidRDefault="005F0869" w:rsidP="00082D7D">
            <w:pPr>
              <w:jc w:val="center"/>
              <w:rPr>
                <w:b/>
                <w:bCs/>
                <w:i/>
                <w:iCs/>
                <w:sz w:val="16"/>
                <w:szCs w:val="16"/>
              </w:rPr>
            </w:pPr>
          </w:p>
        </w:tc>
        <w:tc>
          <w:tcPr>
            <w:tcW w:w="990" w:type="dxa"/>
            <w:vMerge/>
            <w:shd w:val="clear" w:color="auto" w:fill="F2F2F2" w:themeFill="background1" w:themeFillShade="F2"/>
            <w:vAlign w:val="center"/>
          </w:tcPr>
          <w:p w14:paraId="2E4E8DAD" w14:textId="77777777" w:rsidR="005F0869" w:rsidRPr="001D4D10" w:rsidRDefault="005F0869" w:rsidP="00082D7D">
            <w:pPr>
              <w:jc w:val="center"/>
              <w:rPr>
                <w:b/>
                <w:bCs/>
                <w:i/>
                <w:iCs/>
                <w:sz w:val="16"/>
                <w:szCs w:val="16"/>
              </w:rPr>
            </w:pPr>
          </w:p>
        </w:tc>
        <w:tc>
          <w:tcPr>
            <w:tcW w:w="2970" w:type="dxa"/>
            <w:tcBorders>
              <w:top w:val="dotted" w:sz="4" w:space="0" w:color="auto"/>
              <w:bottom w:val="single" w:sz="4" w:space="0" w:color="auto"/>
            </w:tcBorders>
            <w:shd w:val="clear" w:color="auto" w:fill="F2F2F2" w:themeFill="background1" w:themeFillShade="F2"/>
            <w:vAlign w:val="center"/>
          </w:tcPr>
          <w:p w14:paraId="169E04DC" w14:textId="77777777" w:rsidR="005F0869" w:rsidRDefault="005F0869" w:rsidP="00082D7D">
            <w:pPr>
              <w:rPr>
                <w:sz w:val="16"/>
                <w:szCs w:val="16"/>
              </w:rPr>
            </w:pPr>
            <w:proofErr w:type="spellStart"/>
            <w:r>
              <w:rPr>
                <w:sz w:val="16"/>
                <w:szCs w:val="16"/>
              </w:rPr>
              <w:t>Rostrocaudal</w:t>
            </w:r>
            <w:proofErr w:type="spellEnd"/>
            <w:r>
              <w:rPr>
                <w:sz w:val="16"/>
                <w:szCs w:val="16"/>
              </w:rPr>
              <w:t xml:space="preserve"> length of cord hematoma</w:t>
            </w:r>
            <w:r w:rsidRPr="0026621B">
              <w:rPr>
                <w:sz w:val="18"/>
                <w:szCs w:val="18"/>
              </w:rPr>
              <w:t>§§</w:t>
            </w:r>
          </w:p>
        </w:tc>
        <w:tc>
          <w:tcPr>
            <w:tcW w:w="1440" w:type="dxa"/>
            <w:tcBorders>
              <w:top w:val="dotted" w:sz="4" w:space="0" w:color="auto"/>
              <w:bottom w:val="single" w:sz="4" w:space="0" w:color="auto"/>
            </w:tcBorders>
            <w:shd w:val="clear" w:color="auto" w:fill="F2F2F2" w:themeFill="background1" w:themeFillShade="F2"/>
            <w:vAlign w:val="center"/>
          </w:tcPr>
          <w:p w14:paraId="472D2BB0" w14:textId="77777777" w:rsidR="005F0869" w:rsidRPr="001D4D10" w:rsidRDefault="005F0869" w:rsidP="00082D7D">
            <w:pPr>
              <w:jc w:val="center"/>
              <w:rPr>
                <w:bCs/>
                <w:sz w:val="16"/>
                <w:szCs w:val="16"/>
              </w:rPr>
            </w:pPr>
          </w:p>
        </w:tc>
        <w:tc>
          <w:tcPr>
            <w:tcW w:w="1440" w:type="dxa"/>
            <w:tcBorders>
              <w:top w:val="dotted" w:sz="4" w:space="0" w:color="auto"/>
              <w:bottom w:val="single" w:sz="4" w:space="0" w:color="auto"/>
            </w:tcBorders>
            <w:shd w:val="clear" w:color="auto" w:fill="F2F2F2" w:themeFill="background1" w:themeFillShade="F2"/>
          </w:tcPr>
          <w:p w14:paraId="2AF1C885" w14:textId="77777777" w:rsidR="005F0869" w:rsidRPr="001D4D10" w:rsidRDefault="005F0869" w:rsidP="00082D7D">
            <w:pPr>
              <w:jc w:val="center"/>
              <w:rPr>
                <w:bCs/>
                <w:sz w:val="16"/>
                <w:szCs w:val="16"/>
              </w:rPr>
            </w:pPr>
          </w:p>
        </w:tc>
        <w:tc>
          <w:tcPr>
            <w:tcW w:w="1260" w:type="dxa"/>
            <w:tcBorders>
              <w:top w:val="dotted" w:sz="4" w:space="0" w:color="auto"/>
              <w:bottom w:val="single" w:sz="4" w:space="0" w:color="auto"/>
            </w:tcBorders>
            <w:shd w:val="clear" w:color="auto" w:fill="F2F2F2" w:themeFill="background1" w:themeFillShade="F2"/>
          </w:tcPr>
          <w:p w14:paraId="18A65808" w14:textId="77777777" w:rsidR="005F0869" w:rsidRPr="00713561" w:rsidRDefault="005F0869" w:rsidP="00082D7D">
            <w:pPr>
              <w:jc w:val="center"/>
              <w:rPr>
                <w:bCs/>
                <w:i/>
                <w:sz w:val="16"/>
                <w:szCs w:val="16"/>
              </w:rPr>
            </w:pPr>
            <w:r w:rsidRPr="00713561">
              <w:rPr>
                <w:bCs/>
                <w:i/>
                <w:sz w:val="16"/>
                <w:szCs w:val="16"/>
              </w:rPr>
              <w:t>P = 0.028</w:t>
            </w:r>
          </w:p>
        </w:tc>
        <w:tc>
          <w:tcPr>
            <w:tcW w:w="1080" w:type="dxa"/>
            <w:tcBorders>
              <w:top w:val="dotted" w:sz="4" w:space="0" w:color="auto"/>
              <w:bottom w:val="single" w:sz="4" w:space="0" w:color="auto"/>
            </w:tcBorders>
            <w:shd w:val="clear" w:color="auto" w:fill="F2F2F2" w:themeFill="background1" w:themeFillShade="F2"/>
            <w:vAlign w:val="center"/>
          </w:tcPr>
          <w:p w14:paraId="408BE9D9" w14:textId="77777777" w:rsidR="005F0869" w:rsidRPr="00713561" w:rsidRDefault="005F0869" w:rsidP="00082D7D">
            <w:pPr>
              <w:jc w:val="center"/>
              <w:rPr>
                <w:bCs/>
                <w:sz w:val="16"/>
                <w:szCs w:val="16"/>
              </w:rPr>
            </w:pPr>
          </w:p>
        </w:tc>
        <w:tc>
          <w:tcPr>
            <w:tcW w:w="1170" w:type="dxa"/>
            <w:tcBorders>
              <w:top w:val="dotted" w:sz="4" w:space="0" w:color="auto"/>
              <w:bottom w:val="single" w:sz="4" w:space="0" w:color="auto"/>
            </w:tcBorders>
            <w:shd w:val="clear" w:color="auto" w:fill="F2F2F2" w:themeFill="background1" w:themeFillShade="F2"/>
            <w:vAlign w:val="center"/>
          </w:tcPr>
          <w:p w14:paraId="5296F37C" w14:textId="77777777" w:rsidR="005F0869" w:rsidRPr="001D4D10" w:rsidRDefault="005F0869" w:rsidP="00082D7D">
            <w:pPr>
              <w:jc w:val="center"/>
              <w:rPr>
                <w:b/>
                <w:bCs/>
                <w:i/>
                <w:sz w:val="16"/>
                <w:szCs w:val="16"/>
              </w:rPr>
            </w:pPr>
          </w:p>
        </w:tc>
        <w:tc>
          <w:tcPr>
            <w:tcW w:w="1260" w:type="dxa"/>
            <w:tcBorders>
              <w:top w:val="dotted" w:sz="4" w:space="0" w:color="auto"/>
              <w:bottom w:val="single" w:sz="4" w:space="0" w:color="auto"/>
            </w:tcBorders>
            <w:shd w:val="clear" w:color="auto" w:fill="F2F2F2" w:themeFill="background1" w:themeFillShade="F2"/>
          </w:tcPr>
          <w:p w14:paraId="0407CB18" w14:textId="77777777" w:rsidR="005F0869" w:rsidRPr="001D4D10" w:rsidRDefault="005F0869" w:rsidP="00082D7D">
            <w:pPr>
              <w:jc w:val="center"/>
              <w:rPr>
                <w:b/>
                <w:bCs/>
                <w:i/>
                <w:sz w:val="16"/>
                <w:szCs w:val="16"/>
              </w:rPr>
            </w:pPr>
          </w:p>
        </w:tc>
      </w:tr>
      <w:tr w:rsidR="005F0869" w:rsidRPr="00B75EC5" w14:paraId="00F47145" w14:textId="77777777" w:rsidTr="00082D7D">
        <w:trPr>
          <w:cantSplit/>
          <w:trHeight w:val="20"/>
        </w:trPr>
        <w:tc>
          <w:tcPr>
            <w:tcW w:w="1170" w:type="dxa"/>
            <w:vMerge/>
            <w:tcBorders>
              <w:bottom w:val="single" w:sz="4" w:space="0" w:color="auto"/>
            </w:tcBorders>
            <w:shd w:val="clear" w:color="auto" w:fill="F2F2F2" w:themeFill="background1" w:themeFillShade="F2"/>
          </w:tcPr>
          <w:p w14:paraId="3C5F022A" w14:textId="77777777" w:rsidR="005F0869" w:rsidRPr="001D4D10" w:rsidRDefault="005F0869" w:rsidP="00082D7D">
            <w:pPr>
              <w:jc w:val="center"/>
              <w:rPr>
                <w:b/>
                <w:bCs/>
                <w:i/>
                <w:iCs/>
                <w:sz w:val="16"/>
                <w:szCs w:val="16"/>
              </w:rPr>
            </w:pPr>
          </w:p>
        </w:tc>
        <w:tc>
          <w:tcPr>
            <w:tcW w:w="900" w:type="dxa"/>
            <w:vMerge/>
            <w:shd w:val="clear" w:color="auto" w:fill="F2F2F2" w:themeFill="background1" w:themeFillShade="F2"/>
          </w:tcPr>
          <w:p w14:paraId="23E2CA6B" w14:textId="77777777" w:rsidR="005F0869" w:rsidRPr="001D4D10" w:rsidRDefault="005F0869" w:rsidP="00082D7D">
            <w:pPr>
              <w:jc w:val="center"/>
              <w:rPr>
                <w:b/>
                <w:bCs/>
                <w:i/>
                <w:iCs/>
                <w:sz w:val="16"/>
                <w:szCs w:val="16"/>
              </w:rPr>
            </w:pPr>
          </w:p>
        </w:tc>
        <w:tc>
          <w:tcPr>
            <w:tcW w:w="810" w:type="dxa"/>
            <w:vMerge/>
            <w:shd w:val="clear" w:color="auto" w:fill="F2F2F2" w:themeFill="background1" w:themeFillShade="F2"/>
          </w:tcPr>
          <w:p w14:paraId="4E7C3772" w14:textId="77777777" w:rsidR="005F0869" w:rsidRPr="001D4D10" w:rsidRDefault="005F0869" w:rsidP="00082D7D">
            <w:pPr>
              <w:jc w:val="center"/>
              <w:rPr>
                <w:b/>
                <w:bCs/>
                <w:i/>
                <w:iCs/>
                <w:sz w:val="16"/>
                <w:szCs w:val="16"/>
              </w:rPr>
            </w:pPr>
          </w:p>
        </w:tc>
        <w:tc>
          <w:tcPr>
            <w:tcW w:w="990" w:type="dxa"/>
            <w:vMerge/>
            <w:shd w:val="clear" w:color="auto" w:fill="F2F2F2" w:themeFill="background1" w:themeFillShade="F2"/>
            <w:vAlign w:val="center"/>
          </w:tcPr>
          <w:p w14:paraId="0E6802AF" w14:textId="77777777" w:rsidR="005F0869" w:rsidRPr="001D4D10" w:rsidRDefault="005F0869" w:rsidP="00082D7D">
            <w:pPr>
              <w:jc w:val="center"/>
              <w:rPr>
                <w:b/>
                <w:bCs/>
                <w:i/>
                <w:iCs/>
                <w:sz w:val="16"/>
                <w:szCs w:val="16"/>
              </w:rPr>
            </w:pPr>
          </w:p>
        </w:tc>
        <w:tc>
          <w:tcPr>
            <w:tcW w:w="2970" w:type="dxa"/>
            <w:tcBorders>
              <w:top w:val="dotted" w:sz="4" w:space="0" w:color="auto"/>
              <w:bottom w:val="single" w:sz="4" w:space="0" w:color="auto"/>
            </w:tcBorders>
            <w:shd w:val="clear" w:color="auto" w:fill="F2F2F2" w:themeFill="background1" w:themeFillShade="F2"/>
            <w:vAlign w:val="center"/>
          </w:tcPr>
          <w:p w14:paraId="473BA720" w14:textId="77777777" w:rsidR="005F0869" w:rsidRDefault="005F0869" w:rsidP="00082D7D">
            <w:pPr>
              <w:rPr>
                <w:sz w:val="16"/>
                <w:szCs w:val="16"/>
              </w:rPr>
            </w:pPr>
            <w:r>
              <w:rPr>
                <w:sz w:val="16"/>
                <w:szCs w:val="16"/>
              </w:rPr>
              <w:t>Cord compression from extra-axial hematoma</w:t>
            </w:r>
            <w:r w:rsidRPr="0026621B">
              <w:rPr>
                <w:sz w:val="18"/>
                <w:szCs w:val="18"/>
              </w:rPr>
              <w:t>§§</w:t>
            </w:r>
          </w:p>
        </w:tc>
        <w:tc>
          <w:tcPr>
            <w:tcW w:w="1440" w:type="dxa"/>
            <w:tcBorders>
              <w:top w:val="dotted" w:sz="4" w:space="0" w:color="auto"/>
              <w:bottom w:val="single" w:sz="4" w:space="0" w:color="auto"/>
            </w:tcBorders>
            <w:shd w:val="clear" w:color="auto" w:fill="F2F2F2" w:themeFill="background1" w:themeFillShade="F2"/>
            <w:vAlign w:val="center"/>
          </w:tcPr>
          <w:p w14:paraId="56874F44" w14:textId="77777777" w:rsidR="005F0869" w:rsidRPr="001D4D10" w:rsidRDefault="005F0869" w:rsidP="00082D7D">
            <w:pPr>
              <w:jc w:val="center"/>
              <w:rPr>
                <w:bCs/>
                <w:sz w:val="16"/>
                <w:szCs w:val="16"/>
              </w:rPr>
            </w:pPr>
          </w:p>
        </w:tc>
        <w:tc>
          <w:tcPr>
            <w:tcW w:w="1440" w:type="dxa"/>
            <w:tcBorders>
              <w:top w:val="dotted" w:sz="4" w:space="0" w:color="auto"/>
              <w:bottom w:val="single" w:sz="4" w:space="0" w:color="auto"/>
            </w:tcBorders>
            <w:shd w:val="clear" w:color="auto" w:fill="F2F2F2" w:themeFill="background1" w:themeFillShade="F2"/>
          </w:tcPr>
          <w:p w14:paraId="1FF8B8F9" w14:textId="77777777" w:rsidR="005F0869" w:rsidRPr="001D4D10" w:rsidRDefault="005F0869" w:rsidP="00082D7D">
            <w:pPr>
              <w:jc w:val="center"/>
              <w:rPr>
                <w:bCs/>
                <w:sz w:val="16"/>
                <w:szCs w:val="16"/>
              </w:rPr>
            </w:pPr>
          </w:p>
        </w:tc>
        <w:tc>
          <w:tcPr>
            <w:tcW w:w="1260" w:type="dxa"/>
            <w:tcBorders>
              <w:top w:val="dotted" w:sz="4" w:space="0" w:color="auto"/>
              <w:bottom w:val="single" w:sz="4" w:space="0" w:color="auto"/>
            </w:tcBorders>
            <w:shd w:val="clear" w:color="auto" w:fill="F2F2F2" w:themeFill="background1" w:themeFillShade="F2"/>
          </w:tcPr>
          <w:p w14:paraId="23DCF70F" w14:textId="77777777" w:rsidR="005F0869" w:rsidRPr="00713561" w:rsidRDefault="005F0869" w:rsidP="00082D7D">
            <w:pPr>
              <w:jc w:val="center"/>
              <w:rPr>
                <w:bCs/>
                <w:i/>
                <w:sz w:val="16"/>
                <w:szCs w:val="16"/>
              </w:rPr>
            </w:pPr>
            <w:r w:rsidRPr="00713561">
              <w:rPr>
                <w:bCs/>
                <w:i/>
                <w:sz w:val="16"/>
                <w:szCs w:val="16"/>
              </w:rPr>
              <w:t>P = 0.077</w:t>
            </w:r>
          </w:p>
        </w:tc>
        <w:tc>
          <w:tcPr>
            <w:tcW w:w="1080" w:type="dxa"/>
            <w:tcBorders>
              <w:top w:val="dotted" w:sz="4" w:space="0" w:color="auto"/>
              <w:bottom w:val="single" w:sz="4" w:space="0" w:color="auto"/>
            </w:tcBorders>
            <w:shd w:val="clear" w:color="auto" w:fill="F2F2F2" w:themeFill="background1" w:themeFillShade="F2"/>
            <w:vAlign w:val="center"/>
          </w:tcPr>
          <w:p w14:paraId="6EFEC2AD" w14:textId="77777777" w:rsidR="005F0869" w:rsidRPr="00713561" w:rsidRDefault="005F0869" w:rsidP="00082D7D">
            <w:pPr>
              <w:jc w:val="center"/>
              <w:rPr>
                <w:bCs/>
                <w:sz w:val="16"/>
                <w:szCs w:val="16"/>
              </w:rPr>
            </w:pPr>
          </w:p>
        </w:tc>
        <w:tc>
          <w:tcPr>
            <w:tcW w:w="1170" w:type="dxa"/>
            <w:tcBorders>
              <w:top w:val="dotted" w:sz="4" w:space="0" w:color="auto"/>
              <w:bottom w:val="single" w:sz="4" w:space="0" w:color="auto"/>
            </w:tcBorders>
            <w:shd w:val="clear" w:color="auto" w:fill="F2F2F2" w:themeFill="background1" w:themeFillShade="F2"/>
            <w:vAlign w:val="center"/>
          </w:tcPr>
          <w:p w14:paraId="3E7F6AF2" w14:textId="77777777" w:rsidR="005F0869" w:rsidRPr="001D4D10" w:rsidRDefault="005F0869" w:rsidP="00082D7D">
            <w:pPr>
              <w:jc w:val="center"/>
              <w:rPr>
                <w:b/>
                <w:bCs/>
                <w:i/>
                <w:sz w:val="16"/>
                <w:szCs w:val="16"/>
              </w:rPr>
            </w:pPr>
          </w:p>
        </w:tc>
        <w:tc>
          <w:tcPr>
            <w:tcW w:w="1260" w:type="dxa"/>
            <w:tcBorders>
              <w:top w:val="dotted" w:sz="4" w:space="0" w:color="auto"/>
              <w:bottom w:val="single" w:sz="4" w:space="0" w:color="auto"/>
            </w:tcBorders>
            <w:shd w:val="clear" w:color="auto" w:fill="F2F2F2" w:themeFill="background1" w:themeFillShade="F2"/>
          </w:tcPr>
          <w:p w14:paraId="3936A8BF" w14:textId="77777777" w:rsidR="005F0869" w:rsidRPr="001D4D10" w:rsidRDefault="005F0869" w:rsidP="00082D7D">
            <w:pPr>
              <w:jc w:val="center"/>
              <w:rPr>
                <w:b/>
                <w:bCs/>
                <w:i/>
                <w:sz w:val="16"/>
                <w:szCs w:val="16"/>
              </w:rPr>
            </w:pPr>
          </w:p>
        </w:tc>
      </w:tr>
      <w:tr w:rsidR="005F0869" w:rsidRPr="00B75EC5" w14:paraId="0ACCD23A" w14:textId="77777777" w:rsidTr="00082D7D">
        <w:trPr>
          <w:cantSplit/>
          <w:trHeight w:val="20"/>
        </w:trPr>
        <w:tc>
          <w:tcPr>
            <w:tcW w:w="1170" w:type="dxa"/>
            <w:vMerge/>
            <w:tcBorders>
              <w:bottom w:val="single" w:sz="4" w:space="0" w:color="auto"/>
            </w:tcBorders>
            <w:shd w:val="clear" w:color="auto" w:fill="F2F2F2" w:themeFill="background1" w:themeFillShade="F2"/>
          </w:tcPr>
          <w:p w14:paraId="3CAA1B4A" w14:textId="77777777" w:rsidR="005F0869" w:rsidRPr="001D4D10" w:rsidRDefault="005F0869" w:rsidP="00082D7D">
            <w:pPr>
              <w:jc w:val="center"/>
              <w:rPr>
                <w:b/>
                <w:bCs/>
                <w:i/>
                <w:iCs/>
                <w:sz w:val="16"/>
                <w:szCs w:val="16"/>
              </w:rPr>
            </w:pPr>
          </w:p>
        </w:tc>
        <w:tc>
          <w:tcPr>
            <w:tcW w:w="900" w:type="dxa"/>
            <w:vMerge/>
            <w:shd w:val="clear" w:color="auto" w:fill="F2F2F2" w:themeFill="background1" w:themeFillShade="F2"/>
          </w:tcPr>
          <w:p w14:paraId="64E5BAB3" w14:textId="77777777" w:rsidR="005F0869" w:rsidRPr="001D4D10" w:rsidRDefault="005F0869" w:rsidP="00082D7D">
            <w:pPr>
              <w:jc w:val="center"/>
              <w:rPr>
                <w:b/>
                <w:bCs/>
                <w:i/>
                <w:iCs/>
                <w:sz w:val="16"/>
                <w:szCs w:val="16"/>
              </w:rPr>
            </w:pPr>
          </w:p>
        </w:tc>
        <w:tc>
          <w:tcPr>
            <w:tcW w:w="810" w:type="dxa"/>
            <w:vMerge/>
            <w:shd w:val="clear" w:color="auto" w:fill="F2F2F2" w:themeFill="background1" w:themeFillShade="F2"/>
          </w:tcPr>
          <w:p w14:paraId="5C386202" w14:textId="77777777" w:rsidR="005F0869" w:rsidRPr="001D4D10" w:rsidRDefault="005F0869" w:rsidP="00082D7D">
            <w:pPr>
              <w:jc w:val="center"/>
              <w:rPr>
                <w:b/>
                <w:bCs/>
                <w:i/>
                <w:iCs/>
                <w:sz w:val="16"/>
                <w:szCs w:val="16"/>
              </w:rPr>
            </w:pPr>
          </w:p>
        </w:tc>
        <w:tc>
          <w:tcPr>
            <w:tcW w:w="990" w:type="dxa"/>
            <w:vMerge/>
            <w:shd w:val="clear" w:color="auto" w:fill="F2F2F2" w:themeFill="background1" w:themeFillShade="F2"/>
            <w:vAlign w:val="center"/>
          </w:tcPr>
          <w:p w14:paraId="7A14BFAA" w14:textId="77777777" w:rsidR="005F0869" w:rsidRPr="001D4D10" w:rsidRDefault="005F0869" w:rsidP="00082D7D">
            <w:pPr>
              <w:jc w:val="center"/>
              <w:rPr>
                <w:b/>
                <w:bCs/>
                <w:i/>
                <w:iCs/>
                <w:sz w:val="16"/>
                <w:szCs w:val="16"/>
              </w:rPr>
            </w:pPr>
          </w:p>
        </w:tc>
        <w:tc>
          <w:tcPr>
            <w:tcW w:w="2970" w:type="dxa"/>
            <w:tcBorders>
              <w:top w:val="dotted" w:sz="4" w:space="0" w:color="auto"/>
              <w:bottom w:val="single" w:sz="4" w:space="0" w:color="auto"/>
            </w:tcBorders>
            <w:shd w:val="clear" w:color="auto" w:fill="F2F2F2" w:themeFill="background1" w:themeFillShade="F2"/>
            <w:vAlign w:val="center"/>
          </w:tcPr>
          <w:p w14:paraId="0909CDE7" w14:textId="77777777" w:rsidR="005F0869" w:rsidRPr="001D4D10" w:rsidRDefault="005F0869" w:rsidP="00082D7D">
            <w:pPr>
              <w:rPr>
                <w:sz w:val="16"/>
                <w:szCs w:val="16"/>
              </w:rPr>
            </w:pPr>
            <w:r>
              <w:rPr>
                <w:sz w:val="16"/>
                <w:szCs w:val="16"/>
              </w:rPr>
              <w:t xml:space="preserve">Longer cord hematoma length-related signal changes </w:t>
            </w:r>
          </w:p>
        </w:tc>
        <w:tc>
          <w:tcPr>
            <w:tcW w:w="1440" w:type="dxa"/>
            <w:tcBorders>
              <w:top w:val="dotted" w:sz="4" w:space="0" w:color="auto"/>
              <w:bottom w:val="single" w:sz="4" w:space="0" w:color="auto"/>
            </w:tcBorders>
            <w:shd w:val="clear" w:color="auto" w:fill="F2F2F2" w:themeFill="background1" w:themeFillShade="F2"/>
            <w:vAlign w:val="center"/>
          </w:tcPr>
          <w:p w14:paraId="582CD52F" w14:textId="77777777" w:rsidR="005F0869" w:rsidRPr="001D4D10" w:rsidRDefault="005F0869" w:rsidP="00082D7D">
            <w:pPr>
              <w:jc w:val="center"/>
              <w:rPr>
                <w:bCs/>
                <w:sz w:val="16"/>
                <w:szCs w:val="16"/>
              </w:rPr>
            </w:pPr>
          </w:p>
        </w:tc>
        <w:tc>
          <w:tcPr>
            <w:tcW w:w="1440" w:type="dxa"/>
            <w:tcBorders>
              <w:top w:val="dotted" w:sz="4" w:space="0" w:color="auto"/>
              <w:bottom w:val="single" w:sz="4" w:space="0" w:color="auto"/>
            </w:tcBorders>
            <w:shd w:val="clear" w:color="auto" w:fill="F2F2F2" w:themeFill="background1" w:themeFillShade="F2"/>
          </w:tcPr>
          <w:p w14:paraId="4AFB43BD" w14:textId="77777777" w:rsidR="005F0869" w:rsidRPr="001D4D10" w:rsidRDefault="005F0869" w:rsidP="00082D7D">
            <w:pPr>
              <w:jc w:val="center"/>
              <w:rPr>
                <w:bCs/>
                <w:sz w:val="16"/>
                <w:szCs w:val="16"/>
              </w:rPr>
            </w:pPr>
          </w:p>
        </w:tc>
        <w:tc>
          <w:tcPr>
            <w:tcW w:w="1260" w:type="dxa"/>
            <w:tcBorders>
              <w:top w:val="dotted" w:sz="4" w:space="0" w:color="auto"/>
              <w:bottom w:val="single" w:sz="4" w:space="0" w:color="auto"/>
            </w:tcBorders>
            <w:shd w:val="clear" w:color="auto" w:fill="F2F2F2" w:themeFill="background1" w:themeFillShade="F2"/>
          </w:tcPr>
          <w:p w14:paraId="2462976F" w14:textId="77777777" w:rsidR="005F0869" w:rsidRPr="00713561" w:rsidRDefault="005F0869" w:rsidP="00082D7D">
            <w:pPr>
              <w:jc w:val="center"/>
              <w:rPr>
                <w:bCs/>
                <w:i/>
                <w:sz w:val="16"/>
                <w:szCs w:val="16"/>
              </w:rPr>
            </w:pPr>
            <w:r w:rsidRPr="00713561">
              <w:rPr>
                <w:bCs/>
                <w:i/>
                <w:sz w:val="16"/>
                <w:szCs w:val="16"/>
              </w:rPr>
              <w:t>P = NS</w:t>
            </w:r>
          </w:p>
        </w:tc>
        <w:tc>
          <w:tcPr>
            <w:tcW w:w="1080" w:type="dxa"/>
            <w:tcBorders>
              <w:top w:val="dotted" w:sz="4" w:space="0" w:color="auto"/>
              <w:bottom w:val="single" w:sz="4" w:space="0" w:color="auto"/>
            </w:tcBorders>
            <w:shd w:val="clear" w:color="auto" w:fill="F2F2F2" w:themeFill="background1" w:themeFillShade="F2"/>
            <w:vAlign w:val="center"/>
          </w:tcPr>
          <w:p w14:paraId="755834C5" w14:textId="77777777" w:rsidR="005F0869" w:rsidRPr="00713561" w:rsidRDefault="005F0869" w:rsidP="00082D7D">
            <w:pPr>
              <w:jc w:val="center"/>
              <w:rPr>
                <w:bCs/>
                <w:sz w:val="16"/>
                <w:szCs w:val="16"/>
              </w:rPr>
            </w:pPr>
          </w:p>
        </w:tc>
        <w:tc>
          <w:tcPr>
            <w:tcW w:w="1170" w:type="dxa"/>
            <w:tcBorders>
              <w:top w:val="dotted" w:sz="4" w:space="0" w:color="auto"/>
              <w:bottom w:val="single" w:sz="4" w:space="0" w:color="auto"/>
            </w:tcBorders>
            <w:shd w:val="clear" w:color="auto" w:fill="F2F2F2" w:themeFill="background1" w:themeFillShade="F2"/>
            <w:vAlign w:val="center"/>
          </w:tcPr>
          <w:p w14:paraId="53ED534A" w14:textId="77777777" w:rsidR="005F0869" w:rsidRPr="001D4D10" w:rsidRDefault="005F0869" w:rsidP="00082D7D">
            <w:pPr>
              <w:jc w:val="center"/>
              <w:rPr>
                <w:b/>
                <w:bCs/>
                <w:i/>
                <w:sz w:val="16"/>
                <w:szCs w:val="16"/>
              </w:rPr>
            </w:pPr>
          </w:p>
        </w:tc>
        <w:tc>
          <w:tcPr>
            <w:tcW w:w="1260" w:type="dxa"/>
            <w:tcBorders>
              <w:top w:val="dotted" w:sz="4" w:space="0" w:color="auto"/>
              <w:bottom w:val="single" w:sz="4" w:space="0" w:color="auto"/>
            </w:tcBorders>
            <w:shd w:val="clear" w:color="auto" w:fill="F2F2F2" w:themeFill="background1" w:themeFillShade="F2"/>
          </w:tcPr>
          <w:p w14:paraId="52A1231C" w14:textId="77777777" w:rsidR="005F0869" w:rsidRPr="001D4D10" w:rsidRDefault="005F0869" w:rsidP="00082D7D">
            <w:pPr>
              <w:jc w:val="center"/>
              <w:rPr>
                <w:b/>
                <w:bCs/>
                <w:i/>
                <w:sz w:val="16"/>
                <w:szCs w:val="16"/>
              </w:rPr>
            </w:pPr>
          </w:p>
        </w:tc>
      </w:tr>
      <w:tr w:rsidR="005F0869" w:rsidRPr="00B75EC5" w14:paraId="40F4D007" w14:textId="77777777" w:rsidTr="00082D7D">
        <w:trPr>
          <w:cantSplit/>
          <w:trHeight w:val="20"/>
        </w:trPr>
        <w:tc>
          <w:tcPr>
            <w:tcW w:w="1170" w:type="dxa"/>
            <w:tcBorders>
              <w:top w:val="single" w:sz="4" w:space="0" w:color="auto"/>
              <w:bottom w:val="single" w:sz="4" w:space="0" w:color="auto"/>
            </w:tcBorders>
            <w:shd w:val="clear" w:color="auto" w:fill="F2F2F2" w:themeFill="background1" w:themeFillShade="F2"/>
          </w:tcPr>
          <w:p w14:paraId="6EA9A182" w14:textId="77777777" w:rsidR="005F0869" w:rsidRPr="001D4D10" w:rsidRDefault="005F0869" w:rsidP="00082D7D">
            <w:pPr>
              <w:jc w:val="center"/>
              <w:rPr>
                <w:b/>
                <w:bCs/>
                <w:i/>
                <w:iCs/>
                <w:sz w:val="16"/>
                <w:szCs w:val="16"/>
              </w:rPr>
            </w:pPr>
            <w:r>
              <w:rPr>
                <w:b/>
                <w:bCs/>
                <w:i/>
                <w:iCs/>
                <w:sz w:val="16"/>
                <w:szCs w:val="16"/>
              </w:rPr>
              <w:t>Clinical</w:t>
            </w:r>
          </w:p>
        </w:tc>
        <w:tc>
          <w:tcPr>
            <w:tcW w:w="900" w:type="dxa"/>
            <w:vMerge/>
            <w:tcBorders>
              <w:bottom w:val="single" w:sz="4" w:space="0" w:color="auto"/>
            </w:tcBorders>
            <w:shd w:val="clear" w:color="auto" w:fill="F2F2F2" w:themeFill="background1" w:themeFillShade="F2"/>
          </w:tcPr>
          <w:p w14:paraId="7CA5D908" w14:textId="77777777" w:rsidR="005F0869" w:rsidRPr="001D4D10" w:rsidRDefault="005F0869" w:rsidP="00082D7D">
            <w:pPr>
              <w:jc w:val="center"/>
              <w:rPr>
                <w:b/>
                <w:bCs/>
                <w:i/>
                <w:iCs/>
                <w:sz w:val="16"/>
                <w:szCs w:val="16"/>
              </w:rPr>
            </w:pPr>
          </w:p>
        </w:tc>
        <w:tc>
          <w:tcPr>
            <w:tcW w:w="810" w:type="dxa"/>
            <w:vMerge/>
            <w:tcBorders>
              <w:bottom w:val="single" w:sz="4" w:space="0" w:color="auto"/>
            </w:tcBorders>
            <w:shd w:val="clear" w:color="auto" w:fill="F2F2F2" w:themeFill="background1" w:themeFillShade="F2"/>
          </w:tcPr>
          <w:p w14:paraId="0183FBD3" w14:textId="77777777" w:rsidR="005F0869" w:rsidRPr="001D4D10" w:rsidRDefault="005F0869" w:rsidP="00082D7D">
            <w:pPr>
              <w:jc w:val="center"/>
              <w:rPr>
                <w:b/>
                <w:bCs/>
                <w:i/>
                <w:iCs/>
                <w:sz w:val="16"/>
                <w:szCs w:val="16"/>
              </w:rPr>
            </w:pPr>
          </w:p>
        </w:tc>
        <w:tc>
          <w:tcPr>
            <w:tcW w:w="990" w:type="dxa"/>
            <w:vMerge/>
            <w:tcBorders>
              <w:bottom w:val="single" w:sz="4" w:space="0" w:color="auto"/>
            </w:tcBorders>
            <w:shd w:val="clear" w:color="auto" w:fill="F2F2F2" w:themeFill="background1" w:themeFillShade="F2"/>
            <w:vAlign w:val="center"/>
          </w:tcPr>
          <w:p w14:paraId="3F608121" w14:textId="77777777" w:rsidR="005F0869" w:rsidRPr="001D4D10" w:rsidRDefault="005F0869" w:rsidP="00082D7D">
            <w:pPr>
              <w:jc w:val="center"/>
              <w:rPr>
                <w:b/>
                <w:bCs/>
                <w:i/>
                <w:iCs/>
                <w:sz w:val="16"/>
                <w:szCs w:val="16"/>
              </w:rPr>
            </w:pPr>
          </w:p>
        </w:tc>
        <w:tc>
          <w:tcPr>
            <w:tcW w:w="2970" w:type="dxa"/>
            <w:tcBorders>
              <w:top w:val="single" w:sz="4" w:space="0" w:color="auto"/>
              <w:bottom w:val="single" w:sz="4" w:space="0" w:color="auto"/>
            </w:tcBorders>
            <w:shd w:val="clear" w:color="auto" w:fill="F2F2F2" w:themeFill="background1" w:themeFillShade="F2"/>
            <w:vAlign w:val="center"/>
          </w:tcPr>
          <w:p w14:paraId="7446A0A9" w14:textId="77777777" w:rsidR="005F0869" w:rsidRPr="001D4D10" w:rsidRDefault="005F0869" w:rsidP="00082D7D">
            <w:pPr>
              <w:rPr>
                <w:sz w:val="16"/>
                <w:szCs w:val="16"/>
              </w:rPr>
            </w:pPr>
            <w:r>
              <w:rPr>
                <w:sz w:val="16"/>
                <w:szCs w:val="16"/>
              </w:rPr>
              <w:t>Worse admission Frankel grade</w:t>
            </w:r>
          </w:p>
        </w:tc>
        <w:tc>
          <w:tcPr>
            <w:tcW w:w="1440" w:type="dxa"/>
            <w:tcBorders>
              <w:top w:val="single" w:sz="4" w:space="0" w:color="auto"/>
              <w:bottom w:val="single" w:sz="4" w:space="0" w:color="auto"/>
            </w:tcBorders>
            <w:shd w:val="clear" w:color="auto" w:fill="F2F2F2" w:themeFill="background1" w:themeFillShade="F2"/>
            <w:vAlign w:val="center"/>
          </w:tcPr>
          <w:p w14:paraId="548E583F" w14:textId="77777777" w:rsidR="005F0869" w:rsidRPr="001D4D10" w:rsidRDefault="005F0869" w:rsidP="00082D7D">
            <w:pPr>
              <w:jc w:val="center"/>
              <w:rPr>
                <w:bCs/>
                <w:sz w:val="16"/>
                <w:szCs w:val="16"/>
              </w:rPr>
            </w:pPr>
          </w:p>
        </w:tc>
        <w:tc>
          <w:tcPr>
            <w:tcW w:w="1440" w:type="dxa"/>
            <w:tcBorders>
              <w:top w:val="single" w:sz="4" w:space="0" w:color="auto"/>
              <w:bottom w:val="single" w:sz="4" w:space="0" w:color="auto"/>
            </w:tcBorders>
            <w:shd w:val="clear" w:color="auto" w:fill="F2F2F2" w:themeFill="background1" w:themeFillShade="F2"/>
          </w:tcPr>
          <w:p w14:paraId="73DC559B" w14:textId="77777777" w:rsidR="005F0869" w:rsidRPr="001D4D10" w:rsidRDefault="005F0869" w:rsidP="00082D7D">
            <w:pPr>
              <w:jc w:val="center"/>
              <w:rPr>
                <w:bCs/>
                <w:sz w:val="16"/>
                <w:szCs w:val="16"/>
              </w:rPr>
            </w:pPr>
          </w:p>
        </w:tc>
        <w:tc>
          <w:tcPr>
            <w:tcW w:w="1260" w:type="dxa"/>
            <w:tcBorders>
              <w:top w:val="single" w:sz="4" w:space="0" w:color="auto"/>
              <w:bottom w:val="single" w:sz="4" w:space="0" w:color="auto"/>
            </w:tcBorders>
            <w:shd w:val="clear" w:color="auto" w:fill="F2F2F2" w:themeFill="background1" w:themeFillShade="F2"/>
          </w:tcPr>
          <w:p w14:paraId="66CD0AA6" w14:textId="77777777" w:rsidR="005F0869" w:rsidRPr="00081618" w:rsidRDefault="005F0869" w:rsidP="00082D7D">
            <w:pPr>
              <w:jc w:val="center"/>
              <w:rPr>
                <w:bCs/>
                <w:i/>
                <w:sz w:val="16"/>
                <w:szCs w:val="16"/>
              </w:rPr>
            </w:pPr>
            <w:r w:rsidRPr="00081618">
              <w:rPr>
                <w:bCs/>
                <w:i/>
                <w:sz w:val="16"/>
                <w:szCs w:val="16"/>
              </w:rPr>
              <w:t>P &lt; .001</w:t>
            </w:r>
          </w:p>
        </w:tc>
        <w:tc>
          <w:tcPr>
            <w:tcW w:w="1080" w:type="dxa"/>
            <w:tcBorders>
              <w:top w:val="single" w:sz="4" w:space="0" w:color="auto"/>
              <w:bottom w:val="single" w:sz="4" w:space="0" w:color="auto"/>
            </w:tcBorders>
            <w:shd w:val="clear" w:color="auto" w:fill="F2F2F2" w:themeFill="background1" w:themeFillShade="F2"/>
            <w:vAlign w:val="center"/>
          </w:tcPr>
          <w:p w14:paraId="631E7F82" w14:textId="77777777" w:rsidR="005F0869" w:rsidRPr="001D4D10" w:rsidRDefault="005F0869" w:rsidP="00082D7D">
            <w:pPr>
              <w:jc w:val="center"/>
              <w:rPr>
                <w:bCs/>
                <w:sz w:val="16"/>
                <w:szCs w:val="16"/>
              </w:rPr>
            </w:pPr>
          </w:p>
        </w:tc>
        <w:tc>
          <w:tcPr>
            <w:tcW w:w="1170" w:type="dxa"/>
            <w:tcBorders>
              <w:top w:val="single" w:sz="4" w:space="0" w:color="auto"/>
              <w:bottom w:val="single" w:sz="4" w:space="0" w:color="auto"/>
            </w:tcBorders>
            <w:shd w:val="clear" w:color="auto" w:fill="F2F2F2" w:themeFill="background1" w:themeFillShade="F2"/>
            <w:vAlign w:val="center"/>
          </w:tcPr>
          <w:p w14:paraId="240E8C13" w14:textId="77777777" w:rsidR="005F0869" w:rsidRPr="001D4D10" w:rsidRDefault="005F0869" w:rsidP="00082D7D">
            <w:pPr>
              <w:jc w:val="center"/>
              <w:rPr>
                <w:b/>
                <w:bCs/>
                <w:i/>
                <w:sz w:val="16"/>
                <w:szCs w:val="16"/>
              </w:rPr>
            </w:pPr>
          </w:p>
        </w:tc>
        <w:tc>
          <w:tcPr>
            <w:tcW w:w="1260" w:type="dxa"/>
            <w:tcBorders>
              <w:top w:val="single" w:sz="4" w:space="0" w:color="auto"/>
              <w:bottom w:val="single" w:sz="4" w:space="0" w:color="auto"/>
            </w:tcBorders>
            <w:shd w:val="clear" w:color="auto" w:fill="F2F2F2" w:themeFill="background1" w:themeFillShade="F2"/>
          </w:tcPr>
          <w:p w14:paraId="5D207351" w14:textId="77777777" w:rsidR="005F0869" w:rsidRPr="001D4D10" w:rsidRDefault="005F0869" w:rsidP="00082D7D">
            <w:pPr>
              <w:jc w:val="center"/>
              <w:rPr>
                <w:b/>
                <w:bCs/>
                <w:i/>
                <w:sz w:val="16"/>
                <w:szCs w:val="16"/>
              </w:rPr>
            </w:pPr>
          </w:p>
        </w:tc>
      </w:tr>
      <w:tr w:rsidR="005F0869" w:rsidRPr="00B75EC5" w14:paraId="4CEB0083" w14:textId="77777777" w:rsidTr="00082D7D">
        <w:trPr>
          <w:cantSplit/>
          <w:trHeight w:val="20"/>
        </w:trPr>
        <w:tc>
          <w:tcPr>
            <w:tcW w:w="1170" w:type="dxa"/>
            <w:vMerge w:val="restart"/>
            <w:tcBorders>
              <w:top w:val="single" w:sz="4" w:space="0" w:color="auto"/>
            </w:tcBorders>
            <w:vAlign w:val="center"/>
          </w:tcPr>
          <w:p w14:paraId="0ADD8213" w14:textId="77777777" w:rsidR="005F0869" w:rsidRPr="001D4D10" w:rsidRDefault="005F0869" w:rsidP="00082D7D">
            <w:pPr>
              <w:jc w:val="center"/>
              <w:rPr>
                <w:b/>
                <w:bCs/>
                <w:i/>
                <w:iCs/>
                <w:sz w:val="16"/>
                <w:szCs w:val="16"/>
              </w:rPr>
            </w:pPr>
            <w:r>
              <w:rPr>
                <w:b/>
                <w:bCs/>
                <w:i/>
                <w:iCs/>
                <w:sz w:val="16"/>
                <w:szCs w:val="16"/>
              </w:rPr>
              <w:t>Radiographic</w:t>
            </w:r>
          </w:p>
        </w:tc>
        <w:tc>
          <w:tcPr>
            <w:tcW w:w="900" w:type="dxa"/>
            <w:vMerge w:val="restart"/>
            <w:tcBorders>
              <w:top w:val="single" w:sz="4" w:space="0" w:color="auto"/>
            </w:tcBorders>
            <w:vAlign w:val="center"/>
          </w:tcPr>
          <w:p w14:paraId="6ED3CB19" w14:textId="77777777" w:rsidR="005F0869" w:rsidRPr="00A84D79" w:rsidRDefault="005F0869" w:rsidP="00082D7D">
            <w:pPr>
              <w:jc w:val="center"/>
              <w:rPr>
                <w:bCs/>
                <w:iCs/>
                <w:sz w:val="16"/>
                <w:szCs w:val="16"/>
              </w:rPr>
            </w:pPr>
            <w:r w:rsidRPr="00A84D79">
              <w:rPr>
                <w:bCs/>
                <w:iCs/>
                <w:sz w:val="16"/>
                <w:szCs w:val="16"/>
              </w:rPr>
              <w:t>Shepard (1999)</w:t>
            </w:r>
          </w:p>
        </w:tc>
        <w:tc>
          <w:tcPr>
            <w:tcW w:w="810" w:type="dxa"/>
            <w:vMerge w:val="restart"/>
            <w:tcBorders>
              <w:top w:val="single" w:sz="4" w:space="0" w:color="auto"/>
            </w:tcBorders>
            <w:vAlign w:val="center"/>
          </w:tcPr>
          <w:p w14:paraId="4E2360C3" w14:textId="77777777" w:rsidR="005F0869" w:rsidRPr="00A84D79" w:rsidRDefault="005F0869" w:rsidP="00082D7D">
            <w:pPr>
              <w:jc w:val="center"/>
              <w:rPr>
                <w:bCs/>
                <w:iCs/>
                <w:sz w:val="16"/>
                <w:szCs w:val="16"/>
              </w:rPr>
            </w:pPr>
            <w:r>
              <w:rPr>
                <w:bCs/>
                <w:iCs/>
                <w:sz w:val="16"/>
                <w:szCs w:val="16"/>
              </w:rPr>
              <w:t>Moderately low</w:t>
            </w:r>
          </w:p>
        </w:tc>
        <w:tc>
          <w:tcPr>
            <w:tcW w:w="990" w:type="dxa"/>
            <w:vMerge w:val="restart"/>
            <w:tcBorders>
              <w:top w:val="single" w:sz="4" w:space="0" w:color="auto"/>
            </w:tcBorders>
            <w:shd w:val="clear" w:color="auto" w:fill="auto"/>
            <w:vAlign w:val="center"/>
          </w:tcPr>
          <w:p w14:paraId="3E43FB39" w14:textId="77777777" w:rsidR="005F0869" w:rsidRPr="00A84D79" w:rsidRDefault="005F0869" w:rsidP="00082D7D">
            <w:pPr>
              <w:jc w:val="center"/>
              <w:rPr>
                <w:bCs/>
                <w:iCs/>
                <w:sz w:val="16"/>
                <w:szCs w:val="16"/>
              </w:rPr>
            </w:pPr>
            <w:r w:rsidRPr="00A84D79">
              <w:rPr>
                <w:bCs/>
                <w:iCs/>
                <w:sz w:val="16"/>
                <w:szCs w:val="16"/>
              </w:rPr>
              <w:t>Mean: 6 weeks</w:t>
            </w:r>
          </w:p>
        </w:tc>
        <w:tc>
          <w:tcPr>
            <w:tcW w:w="2970" w:type="dxa"/>
            <w:tcBorders>
              <w:top w:val="single" w:sz="4" w:space="0" w:color="auto"/>
              <w:bottom w:val="dotted" w:sz="4" w:space="0" w:color="auto"/>
            </w:tcBorders>
            <w:shd w:val="clear" w:color="auto" w:fill="auto"/>
            <w:vAlign w:val="center"/>
          </w:tcPr>
          <w:p w14:paraId="51098024" w14:textId="77777777" w:rsidR="005F0869" w:rsidRPr="001D4D10" w:rsidRDefault="005F0869" w:rsidP="00082D7D">
            <w:pPr>
              <w:rPr>
                <w:sz w:val="16"/>
                <w:szCs w:val="16"/>
              </w:rPr>
            </w:pPr>
            <w:r>
              <w:rPr>
                <w:sz w:val="16"/>
                <w:szCs w:val="16"/>
              </w:rPr>
              <w:t>Presence of cord edema</w:t>
            </w:r>
            <w:r w:rsidRPr="00342ABB">
              <w:rPr>
                <w:sz w:val="16"/>
                <w:szCs w:val="16"/>
              </w:rPr>
              <w:t>‡‡</w:t>
            </w:r>
          </w:p>
        </w:tc>
        <w:tc>
          <w:tcPr>
            <w:tcW w:w="1440" w:type="dxa"/>
            <w:tcBorders>
              <w:top w:val="single" w:sz="4" w:space="0" w:color="auto"/>
              <w:bottom w:val="dotted" w:sz="4" w:space="0" w:color="auto"/>
            </w:tcBorders>
            <w:shd w:val="clear" w:color="auto" w:fill="auto"/>
            <w:vAlign w:val="center"/>
          </w:tcPr>
          <w:p w14:paraId="7485B506" w14:textId="77777777" w:rsidR="005F0869" w:rsidRPr="001D4D10" w:rsidRDefault="005F0869" w:rsidP="00082D7D">
            <w:pPr>
              <w:jc w:val="center"/>
              <w:rPr>
                <w:bCs/>
                <w:sz w:val="16"/>
                <w:szCs w:val="16"/>
              </w:rPr>
            </w:pPr>
          </w:p>
        </w:tc>
        <w:tc>
          <w:tcPr>
            <w:tcW w:w="1440" w:type="dxa"/>
            <w:tcBorders>
              <w:top w:val="single" w:sz="4" w:space="0" w:color="auto"/>
              <w:bottom w:val="dotted" w:sz="4" w:space="0" w:color="auto"/>
            </w:tcBorders>
          </w:tcPr>
          <w:p w14:paraId="487EA01D" w14:textId="77777777" w:rsidR="005F0869" w:rsidRPr="001D4D10" w:rsidRDefault="005F0869" w:rsidP="00082D7D">
            <w:pPr>
              <w:jc w:val="center"/>
              <w:rPr>
                <w:bCs/>
                <w:sz w:val="16"/>
                <w:szCs w:val="16"/>
              </w:rPr>
            </w:pPr>
          </w:p>
        </w:tc>
        <w:tc>
          <w:tcPr>
            <w:tcW w:w="1260" w:type="dxa"/>
            <w:tcBorders>
              <w:top w:val="single" w:sz="4" w:space="0" w:color="auto"/>
              <w:bottom w:val="dotted" w:sz="4" w:space="0" w:color="auto"/>
            </w:tcBorders>
          </w:tcPr>
          <w:p w14:paraId="3CD158F8" w14:textId="77777777" w:rsidR="005F0869" w:rsidRPr="001D4D10" w:rsidRDefault="005F0869" w:rsidP="00082D7D">
            <w:pPr>
              <w:jc w:val="center"/>
              <w:rPr>
                <w:bCs/>
                <w:sz w:val="16"/>
                <w:szCs w:val="16"/>
              </w:rPr>
            </w:pPr>
          </w:p>
        </w:tc>
        <w:tc>
          <w:tcPr>
            <w:tcW w:w="1080" w:type="dxa"/>
            <w:tcBorders>
              <w:top w:val="single" w:sz="4" w:space="0" w:color="auto"/>
              <w:bottom w:val="dotted" w:sz="4" w:space="0" w:color="auto"/>
            </w:tcBorders>
            <w:shd w:val="clear" w:color="auto" w:fill="auto"/>
            <w:vAlign w:val="center"/>
          </w:tcPr>
          <w:p w14:paraId="464EF32B" w14:textId="77777777" w:rsidR="005F0869" w:rsidRDefault="005F0869" w:rsidP="00082D7D">
            <w:pPr>
              <w:jc w:val="center"/>
              <w:rPr>
                <w:bCs/>
                <w:i/>
                <w:sz w:val="16"/>
                <w:szCs w:val="16"/>
              </w:rPr>
            </w:pPr>
            <w:r w:rsidRPr="00A84D79">
              <w:rPr>
                <w:bCs/>
                <w:i/>
                <w:sz w:val="16"/>
                <w:szCs w:val="16"/>
              </w:rPr>
              <w:t xml:space="preserve">P = </w:t>
            </w:r>
            <w:r>
              <w:rPr>
                <w:bCs/>
                <w:i/>
                <w:sz w:val="16"/>
                <w:szCs w:val="16"/>
              </w:rPr>
              <w:t>.06</w:t>
            </w:r>
          </w:p>
          <w:p w14:paraId="5DD380A0" w14:textId="77777777" w:rsidR="005F0869" w:rsidRPr="001D4D10" w:rsidRDefault="005F0869" w:rsidP="00082D7D">
            <w:pPr>
              <w:jc w:val="center"/>
              <w:rPr>
                <w:bCs/>
                <w:sz w:val="16"/>
                <w:szCs w:val="16"/>
              </w:rPr>
            </w:pPr>
            <w:r>
              <w:rPr>
                <w:bCs/>
                <w:i/>
                <w:sz w:val="16"/>
                <w:szCs w:val="16"/>
              </w:rPr>
              <w:t xml:space="preserve">-3.34 change </w:t>
            </w:r>
          </w:p>
        </w:tc>
        <w:tc>
          <w:tcPr>
            <w:tcW w:w="1170" w:type="dxa"/>
            <w:tcBorders>
              <w:top w:val="single" w:sz="4" w:space="0" w:color="auto"/>
              <w:bottom w:val="dotted" w:sz="4" w:space="0" w:color="auto"/>
            </w:tcBorders>
            <w:shd w:val="clear" w:color="auto" w:fill="auto"/>
            <w:vAlign w:val="center"/>
          </w:tcPr>
          <w:p w14:paraId="15FA6952" w14:textId="77777777" w:rsidR="005F0869" w:rsidRDefault="005F0869" w:rsidP="00082D7D">
            <w:pPr>
              <w:jc w:val="center"/>
              <w:rPr>
                <w:bCs/>
                <w:i/>
                <w:sz w:val="16"/>
                <w:szCs w:val="16"/>
              </w:rPr>
            </w:pPr>
            <w:r w:rsidRPr="00A84D79">
              <w:rPr>
                <w:bCs/>
                <w:i/>
                <w:sz w:val="16"/>
                <w:szCs w:val="16"/>
              </w:rPr>
              <w:t>P = NS</w:t>
            </w:r>
          </w:p>
          <w:p w14:paraId="42A7378B" w14:textId="77777777" w:rsidR="005F0869" w:rsidRPr="001D4D10" w:rsidRDefault="005F0869" w:rsidP="00082D7D">
            <w:pPr>
              <w:jc w:val="center"/>
              <w:rPr>
                <w:b/>
                <w:bCs/>
                <w:i/>
                <w:sz w:val="16"/>
                <w:szCs w:val="16"/>
              </w:rPr>
            </w:pPr>
            <w:r>
              <w:rPr>
                <w:bCs/>
                <w:i/>
                <w:sz w:val="16"/>
                <w:szCs w:val="16"/>
              </w:rPr>
              <w:t>-2.46change</w:t>
            </w:r>
          </w:p>
        </w:tc>
        <w:tc>
          <w:tcPr>
            <w:tcW w:w="1260" w:type="dxa"/>
            <w:tcBorders>
              <w:top w:val="single" w:sz="4" w:space="0" w:color="auto"/>
              <w:bottom w:val="dotted" w:sz="4" w:space="0" w:color="auto"/>
            </w:tcBorders>
          </w:tcPr>
          <w:p w14:paraId="240AB7A6" w14:textId="77777777" w:rsidR="005F0869" w:rsidRDefault="005F0869" w:rsidP="00082D7D">
            <w:pPr>
              <w:jc w:val="center"/>
              <w:rPr>
                <w:bCs/>
                <w:i/>
                <w:sz w:val="16"/>
                <w:szCs w:val="16"/>
              </w:rPr>
            </w:pPr>
            <w:r w:rsidRPr="00A84D79">
              <w:rPr>
                <w:bCs/>
                <w:i/>
                <w:sz w:val="16"/>
                <w:szCs w:val="16"/>
              </w:rPr>
              <w:t xml:space="preserve">P = </w:t>
            </w:r>
            <w:r>
              <w:rPr>
                <w:bCs/>
                <w:i/>
                <w:sz w:val="16"/>
                <w:szCs w:val="16"/>
              </w:rPr>
              <w:t>.05</w:t>
            </w:r>
          </w:p>
          <w:p w14:paraId="4A342136" w14:textId="77777777" w:rsidR="005F0869" w:rsidRPr="001D4D10" w:rsidRDefault="005F0869" w:rsidP="00082D7D">
            <w:pPr>
              <w:jc w:val="center"/>
              <w:rPr>
                <w:b/>
                <w:bCs/>
                <w:i/>
                <w:sz w:val="16"/>
                <w:szCs w:val="16"/>
              </w:rPr>
            </w:pPr>
            <w:r>
              <w:rPr>
                <w:bCs/>
                <w:i/>
                <w:sz w:val="16"/>
                <w:szCs w:val="16"/>
              </w:rPr>
              <w:t xml:space="preserve">-3.41 </w:t>
            </w:r>
            <w:proofErr w:type="spellStart"/>
            <w:r>
              <w:rPr>
                <w:bCs/>
                <w:i/>
                <w:sz w:val="16"/>
                <w:szCs w:val="16"/>
              </w:rPr>
              <w:t>changge</w:t>
            </w:r>
            <w:proofErr w:type="spellEnd"/>
          </w:p>
        </w:tc>
      </w:tr>
      <w:tr w:rsidR="005F0869" w:rsidRPr="00B75EC5" w14:paraId="63EDC4B7" w14:textId="77777777" w:rsidTr="00082D7D">
        <w:trPr>
          <w:cantSplit/>
          <w:trHeight w:val="20"/>
        </w:trPr>
        <w:tc>
          <w:tcPr>
            <w:tcW w:w="1170" w:type="dxa"/>
            <w:vMerge/>
          </w:tcPr>
          <w:p w14:paraId="6E7F9101" w14:textId="77777777" w:rsidR="005F0869" w:rsidRPr="001D4D10" w:rsidRDefault="005F0869" w:rsidP="00082D7D">
            <w:pPr>
              <w:jc w:val="center"/>
              <w:rPr>
                <w:b/>
                <w:bCs/>
                <w:i/>
                <w:iCs/>
                <w:sz w:val="16"/>
                <w:szCs w:val="16"/>
              </w:rPr>
            </w:pPr>
          </w:p>
        </w:tc>
        <w:tc>
          <w:tcPr>
            <w:tcW w:w="900" w:type="dxa"/>
            <w:vMerge/>
          </w:tcPr>
          <w:p w14:paraId="2EEAD763" w14:textId="77777777" w:rsidR="005F0869" w:rsidRPr="001D4D10" w:rsidRDefault="005F0869" w:rsidP="00082D7D">
            <w:pPr>
              <w:jc w:val="center"/>
              <w:rPr>
                <w:b/>
                <w:bCs/>
                <w:i/>
                <w:iCs/>
                <w:sz w:val="16"/>
                <w:szCs w:val="16"/>
              </w:rPr>
            </w:pPr>
          </w:p>
        </w:tc>
        <w:tc>
          <w:tcPr>
            <w:tcW w:w="810" w:type="dxa"/>
            <w:vMerge/>
          </w:tcPr>
          <w:p w14:paraId="0255CCE8"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30A28EE3"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auto"/>
            <w:vAlign w:val="center"/>
          </w:tcPr>
          <w:p w14:paraId="6750738E" w14:textId="77777777" w:rsidR="005F0869" w:rsidRPr="001D4D10" w:rsidRDefault="005F0869" w:rsidP="00082D7D">
            <w:pPr>
              <w:rPr>
                <w:sz w:val="16"/>
                <w:szCs w:val="16"/>
              </w:rPr>
            </w:pPr>
            <w:r>
              <w:rPr>
                <w:sz w:val="16"/>
                <w:szCs w:val="16"/>
              </w:rPr>
              <w:t>Presence of hemorrhage</w:t>
            </w:r>
            <w:r w:rsidRPr="00342ABB">
              <w:rPr>
                <w:sz w:val="16"/>
                <w:szCs w:val="16"/>
              </w:rPr>
              <w:t>‡‡</w:t>
            </w:r>
          </w:p>
        </w:tc>
        <w:tc>
          <w:tcPr>
            <w:tcW w:w="1440" w:type="dxa"/>
            <w:tcBorders>
              <w:top w:val="dotted" w:sz="4" w:space="0" w:color="auto"/>
              <w:bottom w:val="dotted" w:sz="4" w:space="0" w:color="auto"/>
            </w:tcBorders>
            <w:shd w:val="clear" w:color="auto" w:fill="auto"/>
            <w:vAlign w:val="center"/>
          </w:tcPr>
          <w:p w14:paraId="146DFE4F" w14:textId="77777777" w:rsidR="005F0869" w:rsidRPr="001D4D10" w:rsidRDefault="005F0869" w:rsidP="00082D7D">
            <w:pPr>
              <w:jc w:val="center"/>
              <w:rPr>
                <w:bCs/>
                <w:sz w:val="16"/>
                <w:szCs w:val="16"/>
              </w:rPr>
            </w:pPr>
          </w:p>
        </w:tc>
        <w:tc>
          <w:tcPr>
            <w:tcW w:w="1440" w:type="dxa"/>
            <w:tcBorders>
              <w:top w:val="dotted" w:sz="4" w:space="0" w:color="auto"/>
              <w:bottom w:val="dotted" w:sz="4" w:space="0" w:color="auto"/>
            </w:tcBorders>
          </w:tcPr>
          <w:p w14:paraId="5AC1C981" w14:textId="77777777" w:rsidR="005F0869" w:rsidRPr="001D4D10" w:rsidRDefault="005F0869" w:rsidP="00082D7D">
            <w:pPr>
              <w:jc w:val="center"/>
              <w:rPr>
                <w:bCs/>
                <w:sz w:val="16"/>
                <w:szCs w:val="16"/>
              </w:rPr>
            </w:pPr>
          </w:p>
        </w:tc>
        <w:tc>
          <w:tcPr>
            <w:tcW w:w="1260" w:type="dxa"/>
            <w:tcBorders>
              <w:top w:val="dotted" w:sz="4" w:space="0" w:color="auto"/>
              <w:bottom w:val="dotted" w:sz="4" w:space="0" w:color="auto"/>
            </w:tcBorders>
          </w:tcPr>
          <w:p w14:paraId="575C4B87" w14:textId="77777777" w:rsidR="005F0869" w:rsidRPr="001D4D10" w:rsidRDefault="005F0869" w:rsidP="00082D7D">
            <w:pPr>
              <w:jc w:val="center"/>
              <w:rPr>
                <w:bCs/>
                <w:sz w:val="16"/>
                <w:szCs w:val="16"/>
              </w:rPr>
            </w:pPr>
          </w:p>
        </w:tc>
        <w:tc>
          <w:tcPr>
            <w:tcW w:w="1080" w:type="dxa"/>
            <w:tcBorders>
              <w:top w:val="dotted" w:sz="4" w:space="0" w:color="auto"/>
              <w:bottom w:val="dotted" w:sz="4" w:space="0" w:color="auto"/>
            </w:tcBorders>
            <w:shd w:val="clear" w:color="auto" w:fill="auto"/>
            <w:vAlign w:val="center"/>
          </w:tcPr>
          <w:p w14:paraId="0ACA68F1" w14:textId="77777777" w:rsidR="005F0869" w:rsidRDefault="005F0869" w:rsidP="00082D7D">
            <w:pPr>
              <w:jc w:val="center"/>
              <w:rPr>
                <w:bCs/>
                <w:i/>
                <w:sz w:val="16"/>
                <w:szCs w:val="16"/>
              </w:rPr>
            </w:pPr>
            <w:r w:rsidRPr="00A84D79">
              <w:rPr>
                <w:bCs/>
                <w:i/>
                <w:sz w:val="16"/>
                <w:szCs w:val="16"/>
              </w:rPr>
              <w:t>P = NS</w:t>
            </w:r>
          </w:p>
          <w:p w14:paraId="12289270" w14:textId="77777777" w:rsidR="005F0869" w:rsidRPr="001D4D10" w:rsidRDefault="005F0869" w:rsidP="00082D7D">
            <w:pPr>
              <w:jc w:val="center"/>
              <w:rPr>
                <w:bCs/>
                <w:sz w:val="16"/>
                <w:szCs w:val="16"/>
              </w:rPr>
            </w:pPr>
            <w:r>
              <w:rPr>
                <w:bCs/>
                <w:i/>
                <w:sz w:val="16"/>
                <w:szCs w:val="16"/>
              </w:rPr>
              <w:t>-2.70 change</w:t>
            </w:r>
          </w:p>
        </w:tc>
        <w:tc>
          <w:tcPr>
            <w:tcW w:w="1170" w:type="dxa"/>
            <w:tcBorders>
              <w:top w:val="dotted" w:sz="4" w:space="0" w:color="auto"/>
              <w:bottom w:val="dotted" w:sz="4" w:space="0" w:color="auto"/>
            </w:tcBorders>
            <w:shd w:val="clear" w:color="auto" w:fill="auto"/>
            <w:vAlign w:val="center"/>
          </w:tcPr>
          <w:p w14:paraId="39867E99" w14:textId="77777777" w:rsidR="005F0869" w:rsidRDefault="005F0869" w:rsidP="00082D7D">
            <w:pPr>
              <w:jc w:val="center"/>
              <w:rPr>
                <w:bCs/>
                <w:i/>
                <w:sz w:val="16"/>
                <w:szCs w:val="16"/>
              </w:rPr>
            </w:pPr>
            <w:r w:rsidRPr="00A84D79">
              <w:rPr>
                <w:bCs/>
                <w:i/>
                <w:sz w:val="16"/>
                <w:szCs w:val="16"/>
              </w:rPr>
              <w:t>P = NS</w:t>
            </w:r>
          </w:p>
          <w:p w14:paraId="77B377FD" w14:textId="77777777" w:rsidR="005F0869" w:rsidRPr="001D4D10" w:rsidRDefault="005F0869" w:rsidP="00082D7D">
            <w:pPr>
              <w:jc w:val="center"/>
              <w:rPr>
                <w:b/>
                <w:bCs/>
                <w:i/>
                <w:sz w:val="16"/>
                <w:szCs w:val="16"/>
              </w:rPr>
            </w:pPr>
            <w:r>
              <w:rPr>
                <w:bCs/>
                <w:i/>
                <w:sz w:val="16"/>
                <w:szCs w:val="16"/>
              </w:rPr>
              <w:t>-0.63 change</w:t>
            </w:r>
          </w:p>
        </w:tc>
        <w:tc>
          <w:tcPr>
            <w:tcW w:w="1260" w:type="dxa"/>
            <w:tcBorders>
              <w:top w:val="dotted" w:sz="4" w:space="0" w:color="auto"/>
              <w:bottom w:val="dotted" w:sz="4" w:space="0" w:color="auto"/>
            </w:tcBorders>
          </w:tcPr>
          <w:p w14:paraId="3B0F1EE5" w14:textId="77777777" w:rsidR="005F0869" w:rsidRDefault="005F0869" w:rsidP="00082D7D">
            <w:pPr>
              <w:jc w:val="center"/>
              <w:rPr>
                <w:bCs/>
                <w:i/>
                <w:sz w:val="16"/>
                <w:szCs w:val="16"/>
              </w:rPr>
            </w:pPr>
            <w:r w:rsidRPr="00A84D79">
              <w:rPr>
                <w:bCs/>
                <w:i/>
                <w:sz w:val="16"/>
                <w:szCs w:val="16"/>
              </w:rPr>
              <w:t>P = NS</w:t>
            </w:r>
          </w:p>
          <w:p w14:paraId="4E2105F1" w14:textId="77777777" w:rsidR="005F0869" w:rsidRPr="001D4D10" w:rsidRDefault="005F0869" w:rsidP="00082D7D">
            <w:pPr>
              <w:jc w:val="center"/>
              <w:rPr>
                <w:b/>
                <w:bCs/>
                <w:i/>
                <w:sz w:val="16"/>
                <w:szCs w:val="16"/>
              </w:rPr>
            </w:pPr>
            <w:r>
              <w:rPr>
                <w:b/>
                <w:bCs/>
                <w:i/>
                <w:iCs/>
                <w:sz w:val="16"/>
                <w:szCs w:val="16"/>
              </w:rPr>
              <w:t>-0.93change</w:t>
            </w:r>
          </w:p>
        </w:tc>
      </w:tr>
      <w:tr w:rsidR="005F0869" w:rsidRPr="00B75EC5" w14:paraId="150CD96D" w14:textId="77777777" w:rsidTr="00082D7D">
        <w:trPr>
          <w:cantSplit/>
          <w:trHeight w:val="20"/>
        </w:trPr>
        <w:tc>
          <w:tcPr>
            <w:tcW w:w="1170" w:type="dxa"/>
            <w:vMerge/>
            <w:tcBorders>
              <w:bottom w:val="single" w:sz="4" w:space="0" w:color="auto"/>
            </w:tcBorders>
          </w:tcPr>
          <w:p w14:paraId="33A09C57" w14:textId="77777777" w:rsidR="005F0869" w:rsidRPr="001D4D10" w:rsidRDefault="005F0869" w:rsidP="00082D7D">
            <w:pPr>
              <w:jc w:val="center"/>
              <w:rPr>
                <w:b/>
                <w:bCs/>
                <w:i/>
                <w:iCs/>
                <w:sz w:val="16"/>
                <w:szCs w:val="16"/>
              </w:rPr>
            </w:pPr>
          </w:p>
        </w:tc>
        <w:tc>
          <w:tcPr>
            <w:tcW w:w="900" w:type="dxa"/>
            <w:vMerge/>
          </w:tcPr>
          <w:p w14:paraId="339A72BF" w14:textId="77777777" w:rsidR="005F0869" w:rsidRPr="001D4D10" w:rsidRDefault="005F0869" w:rsidP="00082D7D">
            <w:pPr>
              <w:jc w:val="center"/>
              <w:rPr>
                <w:b/>
                <w:bCs/>
                <w:i/>
                <w:iCs/>
                <w:sz w:val="16"/>
                <w:szCs w:val="16"/>
              </w:rPr>
            </w:pPr>
          </w:p>
        </w:tc>
        <w:tc>
          <w:tcPr>
            <w:tcW w:w="810" w:type="dxa"/>
            <w:vMerge/>
          </w:tcPr>
          <w:p w14:paraId="4730EB9E"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3ACBEB42" w14:textId="77777777" w:rsidR="005F0869" w:rsidRPr="001D4D10" w:rsidRDefault="005F0869" w:rsidP="00082D7D">
            <w:pPr>
              <w:jc w:val="center"/>
              <w:rPr>
                <w:b/>
                <w:bCs/>
                <w:i/>
                <w:iCs/>
                <w:sz w:val="16"/>
                <w:szCs w:val="16"/>
              </w:rPr>
            </w:pPr>
          </w:p>
        </w:tc>
        <w:tc>
          <w:tcPr>
            <w:tcW w:w="2970" w:type="dxa"/>
            <w:tcBorders>
              <w:top w:val="dotted" w:sz="4" w:space="0" w:color="auto"/>
              <w:bottom w:val="single" w:sz="4" w:space="0" w:color="auto"/>
            </w:tcBorders>
            <w:shd w:val="clear" w:color="auto" w:fill="auto"/>
            <w:vAlign w:val="center"/>
          </w:tcPr>
          <w:p w14:paraId="3C0D1B2B" w14:textId="77777777" w:rsidR="005F0869" w:rsidRPr="001D4D10" w:rsidRDefault="005F0869" w:rsidP="00082D7D">
            <w:pPr>
              <w:rPr>
                <w:sz w:val="16"/>
                <w:szCs w:val="16"/>
              </w:rPr>
            </w:pPr>
            <w:r>
              <w:rPr>
                <w:sz w:val="16"/>
                <w:szCs w:val="16"/>
              </w:rPr>
              <w:t>Presence of cord contusion</w:t>
            </w:r>
            <w:r w:rsidRPr="00342ABB">
              <w:rPr>
                <w:sz w:val="16"/>
                <w:szCs w:val="16"/>
              </w:rPr>
              <w:t>§§</w:t>
            </w:r>
          </w:p>
        </w:tc>
        <w:tc>
          <w:tcPr>
            <w:tcW w:w="1440" w:type="dxa"/>
            <w:tcBorders>
              <w:top w:val="dotted" w:sz="4" w:space="0" w:color="auto"/>
              <w:bottom w:val="single" w:sz="4" w:space="0" w:color="auto"/>
            </w:tcBorders>
            <w:shd w:val="clear" w:color="auto" w:fill="auto"/>
            <w:vAlign w:val="center"/>
          </w:tcPr>
          <w:p w14:paraId="5DD81271" w14:textId="77777777" w:rsidR="005F0869" w:rsidRPr="001D4D10" w:rsidRDefault="005F0869" w:rsidP="00082D7D">
            <w:pPr>
              <w:jc w:val="center"/>
              <w:rPr>
                <w:bCs/>
                <w:sz w:val="16"/>
                <w:szCs w:val="16"/>
              </w:rPr>
            </w:pPr>
          </w:p>
        </w:tc>
        <w:tc>
          <w:tcPr>
            <w:tcW w:w="1440" w:type="dxa"/>
            <w:tcBorders>
              <w:top w:val="dotted" w:sz="4" w:space="0" w:color="auto"/>
              <w:bottom w:val="single" w:sz="4" w:space="0" w:color="auto"/>
            </w:tcBorders>
          </w:tcPr>
          <w:p w14:paraId="45486060" w14:textId="77777777" w:rsidR="005F0869" w:rsidRPr="001D4D10" w:rsidRDefault="005F0869" w:rsidP="00082D7D">
            <w:pPr>
              <w:jc w:val="center"/>
              <w:rPr>
                <w:bCs/>
                <w:sz w:val="16"/>
                <w:szCs w:val="16"/>
              </w:rPr>
            </w:pPr>
          </w:p>
        </w:tc>
        <w:tc>
          <w:tcPr>
            <w:tcW w:w="1260" w:type="dxa"/>
            <w:tcBorders>
              <w:top w:val="dotted" w:sz="4" w:space="0" w:color="auto"/>
              <w:bottom w:val="single" w:sz="4" w:space="0" w:color="auto"/>
            </w:tcBorders>
          </w:tcPr>
          <w:p w14:paraId="04A62F3A" w14:textId="77777777" w:rsidR="005F0869" w:rsidRPr="001D4D10" w:rsidRDefault="005F0869" w:rsidP="00082D7D">
            <w:pPr>
              <w:jc w:val="center"/>
              <w:rPr>
                <w:bCs/>
                <w:sz w:val="16"/>
                <w:szCs w:val="16"/>
              </w:rPr>
            </w:pPr>
          </w:p>
        </w:tc>
        <w:tc>
          <w:tcPr>
            <w:tcW w:w="1080" w:type="dxa"/>
            <w:tcBorders>
              <w:top w:val="dotted" w:sz="4" w:space="0" w:color="auto"/>
              <w:bottom w:val="single" w:sz="4" w:space="0" w:color="auto"/>
            </w:tcBorders>
            <w:shd w:val="clear" w:color="auto" w:fill="auto"/>
            <w:vAlign w:val="center"/>
          </w:tcPr>
          <w:p w14:paraId="766E6A35" w14:textId="77777777" w:rsidR="005F0869" w:rsidRDefault="005F0869" w:rsidP="00082D7D">
            <w:pPr>
              <w:jc w:val="center"/>
              <w:rPr>
                <w:bCs/>
                <w:i/>
                <w:sz w:val="16"/>
                <w:szCs w:val="16"/>
              </w:rPr>
            </w:pPr>
            <w:r w:rsidRPr="00A84D79">
              <w:rPr>
                <w:bCs/>
                <w:i/>
                <w:sz w:val="16"/>
                <w:szCs w:val="16"/>
              </w:rPr>
              <w:t>P = NS</w:t>
            </w:r>
          </w:p>
          <w:p w14:paraId="04ED5E8E" w14:textId="77777777" w:rsidR="005F0869" w:rsidRPr="001D4D10" w:rsidRDefault="005F0869" w:rsidP="00082D7D">
            <w:pPr>
              <w:jc w:val="center"/>
              <w:rPr>
                <w:bCs/>
                <w:sz w:val="16"/>
                <w:szCs w:val="16"/>
              </w:rPr>
            </w:pPr>
            <w:r>
              <w:rPr>
                <w:bCs/>
                <w:i/>
                <w:sz w:val="16"/>
                <w:szCs w:val="16"/>
              </w:rPr>
              <w:t>-0.36 change</w:t>
            </w:r>
          </w:p>
        </w:tc>
        <w:tc>
          <w:tcPr>
            <w:tcW w:w="1170" w:type="dxa"/>
            <w:tcBorders>
              <w:top w:val="dotted" w:sz="4" w:space="0" w:color="auto"/>
              <w:bottom w:val="single" w:sz="4" w:space="0" w:color="auto"/>
            </w:tcBorders>
            <w:shd w:val="clear" w:color="auto" w:fill="auto"/>
            <w:vAlign w:val="center"/>
          </w:tcPr>
          <w:p w14:paraId="21512543" w14:textId="77777777" w:rsidR="005F0869" w:rsidRDefault="005F0869" w:rsidP="00082D7D">
            <w:pPr>
              <w:jc w:val="center"/>
              <w:rPr>
                <w:bCs/>
                <w:i/>
                <w:sz w:val="16"/>
                <w:szCs w:val="16"/>
              </w:rPr>
            </w:pPr>
            <w:r w:rsidRPr="00A84D79">
              <w:rPr>
                <w:bCs/>
                <w:i/>
                <w:sz w:val="16"/>
                <w:szCs w:val="16"/>
              </w:rPr>
              <w:t>P = NS</w:t>
            </w:r>
          </w:p>
          <w:p w14:paraId="410F2D3E" w14:textId="77777777" w:rsidR="005F0869" w:rsidRPr="001D4D10" w:rsidRDefault="005F0869" w:rsidP="00082D7D">
            <w:pPr>
              <w:jc w:val="center"/>
              <w:rPr>
                <w:b/>
                <w:bCs/>
                <w:i/>
                <w:sz w:val="16"/>
                <w:szCs w:val="16"/>
              </w:rPr>
            </w:pPr>
            <w:r>
              <w:rPr>
                <w:bCs/>
                <w:i/>
                <w:sz w:val="16"/>
                <w:szCs w:val="16"/>
              </w:rPr>
              <w:t>-3.35 change</w:t>
            </w:r>
          </w:p>
        </w:tc>
        <w:tc>
          <w:tcPr>
            <w:tcW w:w="1260" w:type="dxa"/>
            <w:tcBorders>
              <w:top w:val="dotted" w:sz="4" w:space="0" w:color="auto"/>
              <w:bottom w:val="single" w:sz="4" w:space="0" w:color="auto"/>
            </w:tcBorders>
          </w:tcPr>
          <w:p w14:paraId="7E477C4F" w14:textId="77777777" w:rsidR="005F0869" w:rsidRDefault="005F0869" w:rsidP="00082D7D">
            <w:pPr>
              <w:jc w:val="center"/>
              <w:rPr>
                <w:bCs/>
                <w:i/>
                <w:sz w:val="16"/>
                <w:szCs w:val="16"/>
              </w:rPr>
            </w:pPr>
            <w:r w:rsidRPr="00A84D79">
              <w:rPr>
                <w:bCs/>
                <w:i/>
                <w:sz w:val="16"/>
                <w:szCs w:val="16"/>
              </w:rPr>
              <w:t>P = NS</w:t>
            </w:r>
          </w:p>
          <w:p w14:paraId="1778EC45" w14:textId="77777777" w:rsidR="005F0869" w:rsidRPr="001D4D10" w:rsidRDefault="005F0869" w:rsidP="00082D7D">
            <w:pPr>
              <w:jc w:val="center"/>
              <w:rPr>
                <w:b/>
                <w:bCs/>
                <w:i/>
                <w:sz w:val="16"/>
                <w:szCs w:val="16"/>
              </w:rPr>
            </w:pPr>
            <w:r>
              <w:rPr>
                <w:bCs/>
                <w:i/>
                <w:sz w:val="16"/>
                <w:szCs w:val="16"/>
              </w:rPr>
              <w:t>-1.38 change</w:t>
            </w:r>
          </w:p>
        </w:tc>
      </w:tr>
      <w:tr w:rsidR="005F0869" w:rsidRPr="00B75EC5" w14:paraId="00AE5F6F" w14:textId="77777777" w:rsidTr="00082D7D">
        <w:trPr>
          <w:cantSplit/>
          <w:trHeight w:val="20"/>
        </w:trPr>
        <w:tc>
          <w:tcPr>
            <w:tcW w:w="1170" w:type="dxa"/>
            <w:vMerge w:val="restart"/>
            <w:tcBorders>
              <w:top w:val="single" w:sz="4" w:space="0" w:color="auto"/>
            </w:tcBorders>
            <w:vAlign w:val="center"/>
          </w:tcPr>
          <w:p w14:paraId="28FDF394" w14:textId="77777777" w:rsidR="005F0869" w:rsidRPr="001D4D10" w:rsidRDefault="005F0869" w:rsidP="00082D7D">
            <w:pPr>
              <w:jc w:val="center"/>
              <w:rPr>
                <w:b/>
                <w:bCs/>
                <w:i/>
                <w:iCs/>
                <w:sz w:val="16"/>
                <w:szCs w:val="16"/>
              </w:rPr>
            </w:pPr>
            <w:r>
              <w:rPr>
                <w:b/>
                <w:bCs/>
                <w:i/>
                <w:iCs/>
                <w:sz w:val="16"/>
                <w:szCs w:val="16"/>
              </w:rPr>
              <w:t>Clinical</w:t>
            </w:r>
          </w:p>
        </w:tc>
        <w:tc>
          <w:tcPr>
            <w:tcW w:w="900" w:type="dxa"/>
            <w:vMerge/>
          </w:tcPr>
          <w:p w14:paraId="31764B75" w14:textId="77777777" w:rsidR="005F0869" w:rsidRPr="001D4D10" w:rsidRDefault="005F0869" w:rsidP="00082D7D">
            <w:pPr>
              <w:jc w:val="center"/>
              <w:rPr>
                <w:b/>
                <w:bCs/>
                <w:i/>
                <w:iCs/>
                <w:sz w:val="16"/>
                <w:szCs w:val="16"/>
              </w:rPr>
            </w:pPr>
          </w:p>
        </w:tc>
        <w:tc>
          <w:tcPr>
            <w:tcW w:w="810" w:type="dxa"/>
            <w:vMerge/>
          </w:tcPr>
          <w:p w14:paraId="2239A76A"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18D8542B" w14:textId="77777777" w:rsidR="005F0869" w:rsidRPr="001D4D10" w:rsidRDefault="005F0869" w:rsidP="00082D7D">
            <w:pPr>
              <w:jc w:val="center"/>
              <w:rPr>
                <w:b/>
                <w:bCs/>
                <w:i/>
                <w:iCs/>
                <w:sz w:val="16"/>
                <w:szCs w:val="16"/>
              </w:rPr>
            </w:pPr>
          </w:p>
        </w:tc>
        <w:tc>
          <w:tcPr>
            <w:tcW w:w="2970" w:type="dxa"/>
            <w:tcBorders>
              <w:top w:val="single" w:sz="4" w:space="0" w:color="auto"/>
              <w:bottom w:val="dotted" w:sz="4" w:space="0" w:color="auto"/>
            </w:tcBorders>
            <w:shd w:val="clear" w:color="auto" w:fill="auto"/>
            <w:vAlign w:val="center"/>
          </w:tcPr>
          <w:p w14:paraId="3E21B41D" w14:textId="77777777" w:rsidR="005F0869" w:rsidRPr="001D4D10" w:rsidRDefault="005F0869" w:rsidP="00082D7D">
            <w:pPr>
              <w:rPr>
                <w:sz w:val="16"/>
                <w:szCs w:val="16"/>
              </w:rPr>
            </w:pPr>
            <w:r>
              <w:rPr>
                <w:sz w:val="16"/>
                <w:szCs w:val="16"/>
              </w:rPr>
              <w:t>Worse baseline pin prick score</w:t>
            </w:r>
            <w:r w:rsidRPr="00342ABB">
              <w:rPr>
                <w:sz w:val="16"/>
                <w:szCs w:val="16"/>
              </w:rPr>
              <w:t>‡‡</w:t>
            </w:r>
          </w:p>
        </w:tc>
        <w:tc>
          <w:tcPr>
            <w:tcW w:w="1440" w:type="dxa"/>
            <w:tcBorders>
              <w:top w:val="single" w:sz="4" w:space="0" w:color="auto"/>
              <w:bottom w:val="dotted" w:sz="4" w:space="0" w:color="auto"/>
            </w:tcBorders>
            <w:shd w:val="clear" w:color="auto" w:fill="auto"/>
            <w:vAlign w:val="center"/>
          </w:tcPr>
          <w:p w14:paraId="2E0782BF" w14:textId="77777777" w:rsidR="005F0869" w:rsidRPr="001D4D10" w:rsidRDefault="005F0869" w:rsidP="00082D7D">
            <w:pPr>
              <w:jc w:val="center"/>
              <w:rPr>
                <w:bCs/>
                <w:sz w:val="16"/>
                <w:szCs w:val="16"/>
              </w:rPr>
            </w:pPr>
          </w:p>
        </w:tc>
        <w:tc>
          <w:tcPr>
            <w:tcW w:w="1440" w:type="dxa"/>
            <w:tcBorders>
              <w:top w:val="single" w:sz="4" w:space="0" w:color="auto"/>
              <w:bottom w:val="dotted" w:sz="4" w:space="0" w:color="auto"/>
            </w:tcBorders>
          </w:tcPr>
          <w:p w14:paraId="712F946D" w14:textId="77777777" w:rsidR="005F0869" w:rsidRPr="001D4D10" w:rsidRDefault="005F0869" w:rsidP="00082D7D">
            <w:pPr>
              <w:jc w:val="center"/>
              <w:rPr>
                <w:bCs/>
                <w:sz w:val="16"/>
                <w:szCs w:val="16"/>
              </w:rPr>
            </w:pPr>
          </w:p>
        </w:tc>
        <w:tc>
          <w:tcPr>
            <w:tcW w:w="1260" w:type="dxa"/>
            <w:tcBorders>
              <w:top w:val="single" w:sz="4" w:space="0" w:color="auto"/>
              <w:bottom w:val="dotted" w:sz="4" w:space="0" w:color="auto"/>
            </w:tcBorders>
          </w:tcPr>
          <w:p w14:paraId="495E1EE5" w14:textId="77777777" w:rsidR="005F0869" w:rsidRPr="001D4D10" w:rsidRDefault="005F0869" w:rsidP="00082D7D">
            <w:pPr>
              <w:jc w:val="center"/>
              <w:rPr>
                <w:bCs/>
                <w:sz w:val="16"/>
                <w:szCs w:val="16"/>
              </w:rPr>
            </w:pPr>
          </w:p>
        </w:tc>
        <w:tc>
          <w:tcPr>
            <w:tcW w:w="1080" w:type="dxa"/>
            <w:tcBorders>
              <w:top w:val="single" w:sz="4" w:space="0" w:color="auto"/>
              <w:bottom w:val="dotted" w:sz="4" w:space="0" w:color="auto"/>
            </w:tcBorders>
            <w:shd w:val="clear" w:color="auto" w:fill="auto"/>
            <w:vAlign w:val="center"/>
          </w:tcPr>
          <w:p w14:paraId="3AD4166D" w14:textId="77777777" w:rsidR="005F0869" w:rsidRPr="001D4D10" w:rsidRDefault="005F0869" w:rsidP="00082D7D">
            <w:pPr>
              <w:jc w:val="center"/>
              <w:rPr>
                <w:bCs/>
                <w:sz w:val="16"/>
                <w:szCs w:val="16"/>
              </w:rPr>
            </w:pPr>
            <w:r w:rsidRPr="00A84D79">
              <w:rPr>
                <w:bCs/>
                <w:i/>
                <w:sz w:val="16"/>
                <w:szCs w:val="16"/>
              </w:rPr>
              <w:t>P = NS</w:t>
            </w:r>
          </w:p>
        </w:tc>
        <w:tc>
          <w:tcPr>
            <w:tcW w:w="1170" w:type="dxa"/>
            <w:tcBorders>
              <w:top w:val="single" w:sz="4" w:space="0" w:color="auto"/>
              <w:bottom w:val="dotted" w:sz="4" w:space="0" w:color="auto"/>
            </w:tcBorders>
            <w:shd w:val="clear" w:color="auto" w:fill="auto"/>
            <w:vAlign w:val="center"/>
          </w:tcPr>
          <w:p w14:paraId="756D2844" w14:textId="77777777" w:rsidR="005F0869" w:rsidRPr="001D4D10" w:rsidRDefault="005F0869" w:rsidP="00082D7D">
            <w:pPr>
              <w:jc w:val="center"/>
              <w:rPr>
                <w:b/>
                <w:bCs/>
                <w:i/>
                <w:sz w:val="16"/>
                <w:szCs w:val="16"/>
              </w:rPr>
            </w:pPr>
            <w:r w:rsidRPr="00A84D79">
              <w:rPr>
                <w:bCs/>
                <w:i/>
                <w:sz w:val="16"/>
                <w:szCs w:val="16"/>
              </w:rPr>
              <w:t>P = NS</w:t>
            </w:r>
          </w:p>
        </w:tc>
        <w:tc>
          <w:tcPr>
            <w:tcW w:w="1260" w:type="dxa"/>
            <w:tcBorders>
              <w:top w:val="single" w:sz="4" w:space="0" w:color="auto"/>
              <w:bottom w:val="dotted" w:sz="4" w:space="0" w:color="auto"/>
            </w:tcBorders>
          </w:tcPr>
          <w:p w14:paraId="77AE9C48" w14:textId="77777777" w:rsidR="005F0869" w:rsidRPr="001D4D10" w:rsidRDefault="005F0869" w:rsidP="00082D7D">
            <w:pPr>
              <w:jc w:val="center"/>
              <w:rPr>
                <w:b/>
                <w:bCs/>
                <w:i/>
                <w:sz w:val="16"/>
                <w:szCs w:val="16"/>
              </w:rPr>
            </w:pPr>
            <w:r w:rsidRPr="00A84D79">
              <w:rPr>
                <w:bCs/>
                <w:i/>
                <w:sz w:val="16"/>
                <w:szCs w:val="16"/>
              </w:rPr>
              <w:t>P = NS</w:t>
            </w:r>
          </w:p>
        </w:tc>
      </w:tr>
      <w:tr w:rsidR="005F0869" w:rsidRPr="00B75EC5" w14:paraId="2F994983" w14:textId="77777777" w:rsidTr="00082D7D">
        <w:trPr>
          <w:cantSplit/>
          <w:trHeight w:val="20"/>
        </w:trPr>
        <w:tc>
          <w:tcPr>
            <w:tcW w:w="1170" w:type="dxa"/>
            <w:vMerge/>
          </w:tcPr>
          <w:p w14:paraId="3C8FE0BE" w14:textId="77777777" w:rsidR="005F0869" w:rsidRPr="001D4D10" w:rsidRDefault="005F0869" w:rsidP="00082D7D">
            <w:pPr>
              <w:jc w:val="center"/>
              <w:rPr>
                <w:b/>
                <w:bCs/>
                <w:i/>
                <w:iCs/>
                <w:sz w:val="16"/>
                <w:szCs w:val="16"/>
              </w:rPr>
            </w:pPr>
          </w:p>
        </w:tc>
        <w:tc>
          <w:tcPr>
            <w:tcW w:w="900" w:type="dxa"/>
            <w:vMerge/>
          </w:tcPr>
          <w:p w14:paraId="76ADB46F" w14:textId="77777777" w:rsidR="005F0869" w:rsidRPr="001D4D10" w:rsidRDefault="005F0869" w:rsidP="00082D7D">
            <w:pPr>
              <w:jc w:val="center"/>
              <w:rPr>
                <w:b/>
                <w:bCs/>
                <w:i/>
                <w:iCs/>
                <w:sz w:val="16"/>
                <w:szCs w:val="16"/>
              </w:rPr>
            </w:pPr>
          </w:p>
        </w:tc>
        <w:tc>
          <w:tcPr>
            <w:tcW w:w="810" w:type="dxa"/>
            <w:vMerge/>
          </w:tcPr>
          <w:p w14:paraId="00F002B6" w14:textId="77777777" w:rsidR="005F0869" w:rsidRPr="001D4D10" w:rsidRDefault="005F0869" w:rsidP="00082D7D">
            <w:pPr>
              <w:jc w:val="center"/>
              <w:rPr>
                <w:b/>
                <w:bCs/>
                <w:i/>
                <w:iCs/>
                <w:sz w:val="16"/>
                <w:szCs w:val="16"/>
              </w:rPr>
            </w:pPr>
          </w:p>
        </w:tc>
        <w:tc>
          <w:tcPr>
            <w:tcW w:w="990" w:type="dxa"/>
            <w:vMerge/>
            <w:shd w:val="clear" w:color="auto" w:fill="auto"/>
            <w:vAlign w:val="center"/>
          </w:tcPr>
          <w:p w14:paraId="12A4A150" w14:textId="77777777" w:rsidR="005F0869" w:rsidRPr="001D4D10" w:rsidRDefault="005F0869" w:rsidP="00082D7D">
            <w:pPr>
              <w:jc w:val="center"/>
              <w:rPr>
                <w:b/>
                <w:bCs/>
                <w:i/>
                <w:iCs/>
                <w:sz w:val="16"/>
                <w:szCs w:val="16"/>
              </w:rPr>
            </w:pPr>
          </w:p>
        </w:tc>
        <w:tc>
          <w:tcPr>
            <w:tcW w:w="2970" w:type="dxa"/>
            <w:tcBorders>
              <w:top w:val="dotted" w:sz="4" w:space="0" w:color="auto"/>
              <w:bottom w:val="dotted" w:sz="4" w:space="0" w:color="auto"/>
            </w:tcBorders>
            <w:shd w:val="clear" w:color="auto" w:fill="auto"/>
            <w:vAlign w:val="center"/>
          </w:tcPr>
          <w:p w14:paraId="50CD3F72" w14:textId="77777777" w:rsidR="005F0869" w:rsidRPr="001D4D10" w:rsidRDefault="005F0869" w:rsidP="00082D7D">
            <w:pPr>
              <w:rPr>
                <w:sz w:val="16"/>
                <w:szCs w:val="16"/>
              </w:rPr>
            </w:pPr>
            <w:r>
              <w:rPr>
                <w:sz w:val="16"/>
                <w:szCs w:val="16"/>
              </w:rPr>
              <w:t>Worse baseline light touch score</w:t>
            </w:r>
            <w:r w:rsidRPr="00342ABB">
              <w:rPr>
                <w:sz w:val="16"/>
                <w:szCs w:val="16"/>
              </w:rPr>
              <w:t>‡‡</w:t>
            </w:r>
          </w:p>
        </w:tc>
        <w:tc>
          <w:tcPr>
            <w:tcW w:w="1440" w:type="dxa"/>
            <w:tcBorders>
              <w:top w:val="dotted" w:sz="4" w:space="0" w:color="auto"/>
              <w:bottom w:val="dotted" w:sz="4" w:space="0" w:color="auto"/>
            </w:tcBorders>
            <w:shd w:val="clear" w:color="auto" w:fill="auto"/>
            <w:vAlign w:val="center"/>
          </w:tcPr>
          <w:p w14:paraId="6D07E565" w14:textId="77777777" w:rsidR="005F0869" w:rsidRPr="001D4D10" w:rsidRDefault="005F0869" w:rsidP="00082D7D">
            <w:pPr>
              <w:jc w:val="center"/>
              <w:rPr>
                <w:bCs/>
                <w:sz w:val="16"/>
                <w:szCs w:val="16"/>
              </w:rPr>
            </w:pPr>
          </w:p>
        </w:tc>
        <w:tc>
          <w:tcPr>
            <w:tcW w:w="1440" w:type="dxa"/>
            <w:tcBorders>
              <w:top w:val="dotted" w:sz="4" w:space="0" w:color="auto"/>
              <w:bottom w:val="dotted" w:sz="4" w:space="0" w:color="auto"/>
            </w:tcBorders>
          </w:tcPr>
          <w:p w14:paraId="62F84847" w14:textId="77777777" w:rsidR="005F0869" w:rsidRPr="001D4D10" w:rsidRDefault="005F0869" w:rsidP="00082D7D">
            <w:pPr>
              <w:jc w:val="center"/>
              <w:rPr>
                <w:bCs/>
                <w:sz w:val="16"/>
                <w:szCs w:val="16"/>
              </w:rPr>
            </w:pPr>
          </w:p>
        </w:tc>
        <w:tc>
          <w:tcPr>
            <w:tcW w:w="1260" w:type="dxa"/>
            <w:tcBorders>
              <w:top w:val="dotted" w:sz="4" w:space="0" w:color="auto"/>
              <w:bottom w:val="dotted" w:sz="4" w:space="0" w:color="auto"/>
            </w:tcBorders>
          </w:tcPr>
          <w:p w14:paraId="69F9BDE8" w14:textId="77777777" w:rsidR="005F0869" w:rsidRPr="001D4D10" w:rsidRDefault="005F0869" w:rsidP="00082D7D">
            <w:pPr>
              <w:jc w:val="center"/>
              <w:rPr>
                <w:bCs/>
                <w:sz w:val="16"/>
                <w:szCs w:val="16"/>
              </w:rPr>
            </w:pPr>
          </w:p>
        </w:tc>
        <w:tc>
          <w:tcPr>
            <w:tcW w:w="1080" w:type="dxa"/>
            <w:tcBorders>
              <w:top w:val="dotted" w:sz="4" w:space="0" w:color="auto"/>
              <w:bottom w:val="dotted" w:sz="4" w:space="0" w:color="auto"/>
            </w:tcBorders>
            <w:shd w:val="clear" w:color="auto" w:fill="auto"/>
            <w:vAlign w:val="center"/>
          </w:tcPr>
          <w:p w14:paraId="2CF75FA0" w14:textId="77777777" w:rsidR="005F0869" w:rsidRPr="001D4D10" w:rsidRDefault="005F0869" w:rsidP="00082D7D">
            <w:pPr>
              <w:jc w:val="center"/>
              <w:rPr>
                <w:bCs/>
                <w:sz w:val="16"/>
                <w:szCs w:val="16"/>
              </w:rPr>
            </w:pPr>
            <w:r w:rsidRPr="00A84D79">
              <w:rPr>
                <w:bCs/>
                <w:i/>
                <w:sz w:val="16"/>
                <w:szCs w:val="16"/>
              </w:rPr>
              <w:t>P = NS</w:t>
            </w:r>
          </w:p>
        </w:tc>
        <w:tc>
          <w:tcPr>
            <w:tcW w:w="1170" w:type="dxa"/>
            <w:tcBorders>
              <w:top w:val="dotted" w:sz="4" w:space="0" w:color="auto"/>
              <w:bottom w:val="dotted" w:sz="4" w:space="0" w:color="auto"/>
            </w:tcBorders>
            <w:shd w:val="clear" w:color="auto" w:fill="auto"/>
            <w:vAlign w:val="center"/>
          </w:tcPr>
          <w:p w14:paraId="291C37A5" w14:textId="77777777" w:rsidR="005F0869" w:rsidRPr="001D4D10" w:rsidRDefault="005F0869" w:rsidP="00082D7D">
            <w:pPr>
              <w:jc w:val="center"/>
              <w:rPr>
                <w:b/>
                <w:bCs/>
                <w:i/>
                <w:sz w:val="16"/>
                <w:szCs w:val="16"/>
              </w:rPr>
            </w:pPr>
            <w:r w:rsidRPr="00A84D79">
              <w:rPr>
                <w:bCs/>
                <w:i/>
                <w:sz w:val="16"/>
                <w:szCs w:val="16"/>
              </w:rPr>
              <w:t>P = NS</w:t>
            </w:r>
          </w:p>
        </w:tc>
        <w:tc>
          <w:tcPr>
            <w:tcW w:w="1260" w:type="dxa"/>
            <w:tcBorders>
              <w:top w:val="dotted" w:sz="4" w:space="0" w:color="auto"/>
              <w:bottom w:val="dotted" w:sz="4" w:space="0" w:color="auto"/>
            </w:tcBorders>
          </w:tcPr>
          <w:p w14:paraId="3A8F8976" w14:textId="77777777" w:rsidR="005F0869" w:rsidRPr="001D4D10" w:rsidRDefault="005F0869" w:rsidP="00082D7D">
            <w:pPr>
              <w:jc w:val="center"/>
              <w:rPr>
                <w:b/>
                <w:bCs/>
                <w:i/>
                <w:sz w:val="16"/>
                <w:szCs w:val="16"/>
              </w:rPr>
            </w:pPr>
            <w:r w:rsidRPr="00A84D79">
              <w:rPr>
                <w:bCs/>
                <w:i/>
                <w:sz w:val="16"/>
                <w:szCs w:val="16"/>
              </w:rPr>
              <w:t>P = NS</w:t>
            </w:r>
          </w:p>
        </w:tc>
      </w:tr>
      <w:tr w:rsidR="005F0869" w:rsidRPr="00B75EC5" w14:paraId="79E15C64" w14:textId="77777777" w:rsidTr="00082D7D">
        <w:trPr>
          <w:cantSplit/>
          <w:trHeight w:val="20"/>
        </w:trPr>
        <w:tc>
          <w:tcPr>
            <w:tcW w:w="1170" w:type="dxa"/>
            <w:vMerge/>
            <w:tcBorders>
              <w:bottom w:val="single" w:sz="8" w:space="0" w:color="auto"/>
            </w:tcBorders>
          </w:tcPr>
          <w:p w14:paraId="26A5F1AB" w14:textId="77777777" w:rsidR="005F0869" w:rsidRPr="001D4D10" w:rsidRDefault="005F0869" w:rsidP="00082D7D">
            <w:pPr>
              <w:jc w:val="center"/>
              <w:rPr>
                <w:b/>
                <w:bCs/>
                <w:i/>
                <w:iCs/>
                <w:sz w:val="16"/>
                <w:szCs w:val="16"/>
              </w:rPr>
            </w:pPr>
          </w:p>
        </w:tc>
        <w:tc>
          <w:tcPr>
            <w:tcW w:w="900" w:type="dxa"/>
            <w:vMerge/>
            <w:tcBorders>
              <w:bottom w:val="single" w:sz="8" w:space="0" w:color="auto"/>
            </w:tcBorders>
          </w:tcPr>
          <w:p w14:paraId="4735071C" w14:textId="77777777" w:rsidR="005F0869" w:rsidRPr="001D4D10" w:rsidRDefault="005F0869" w:rsidP="00082D7D">
            <w:pPr>
              <w:jc w:val="center"/>
              <w:rPr>
                <w:b/>
                <w:bCs/>
                <w:i/>
                <w:iCs/>
                <w:sz w:val="16"/>
                <w:szCs w:val="16"/>
              </w:rPr>
            </w:pPr>
          </w:p>
        </w:tc>
        <w:tc>
          <w:tcPr>
            <w:tcW w:w="810" w:type="dxa"/>
            <w:vMerge/>
            <w:tcBorders>
              <w:bottom w:val="single" w:sz="8" w:space="0" w:color="auto"/>
            </w:tcBorders>
          </w:tcPr>
          <w:p w14:paraId="585E9CC7" w14:textId="77777777" w:rsidR="005F0869" w:rsidRPr="001D4D10" w:rsidRDefault="005F0869" w:rsidP="00082D7D">
            <w:pPr>
              <w:jc w:val="center"/>
              <w:rPr>
                <w:b/>
                <w:bCs/>
                <w:i/>
                <w:iCs/>
                <w:sz w:val="16"/>
                <w:szCs w:val="16"/>
              </w:rPr>
            </w:pPr>
          </w:p>
        </w:tc>
        <w:tc>
          <w:tcPr>
            <w:tcW w:w="990" w:type="dxa"/>
            <w:vMerge/>
            <w:tcBorders>
              <w:bottom w:val="single" w:sz="8" w:space="0" w:color="auto"/>
            </w:tcBorders>
            <w:shd w:val="clear" w:color="auto" w:fill="auto"/>
            <w:vAlign w:val="center"/>
          </w:tcPr>
          <w:p w14:paraId="40B175CE" w14:textId="77777777" w:rsidR="005F0869" w:rsidRPr="001D4D10" w:rsidRDefault="005F0869" w:rsidP="00082D7D">
            <w:pPr>
              <w:jc w:val="center"/>
              <w:rPr>
                <w:b/>
                <w:bCs/>
                <w:i/>
                <w:iCs/>
                <w:sz w:val="16"/>
                <w:szCs w:val="16"/>
              </w:rPr>
            </w:pPr>
          </w:p>
        </w:tc>
        <w:tc>
          <w:tcPr>
            <w:tcW w:w="2970" w:type="dxa"/>
            <w:tcBorders>
              <w:top w:val="dotted" w:sz="4" w:space="0" w:color="auto"/>
              <w:bottom w:val="single" w:sz="8" w:space="0" w:color="auto"/>
            </w:tcBorders>
            <w:shd w:val="clear" w:color="auto" w:fill="auto"/>
            <w:vAlign w:val="center"/>
          </w:tcPr>
          <w:p w14:paraId="73012ECF" w14:textId="77777777" w:rsidR="005F0869" w:rsidRPr="001D4D10" w:rsidRDefault="005F0869" w:rsidP="00082D7D">
            <w:pPr>
              <w:rPr>
                <w:sz w:val="16"/>
                <w:szCs w:val="16"/>
              </w:rPr>
            </w:pPr>
            <w:r>
              <w:rPr>
                <w:sz w:val="16"/>
                <w:szCs w:val="16"/>
              </w:rPr>
              <w:t>Worse baseline motor function score</w:t>
            </w:r>
            <w:r w:rsidRPr="00342ABB">
              <w:rPr>
                <w:sz w:val="16"/>
                <w:szCs w:val="16"/>
              </w:rPr>
              <w:t>‡‡</w:t>
            </w:r>
          </w:p>
        </w:tc>
        <w:tc>
          <w:tcPr>
            <w:tcW w:w="1440" w:type="dxa"/>
            <w:tcBorders>
              <w:top w:val="dotted" w:sz="4" w:space="0" w:color="auto"/>
              <w:bottom w:val="single" w:sz="8" w:space="0" w:color="auto"/>
            </w:tcBorders>
            <w:shd w:val="clear" w:color="auto" w:fill="auto"/>
            <w:vAlign w:val="center"/>
          </w:tcPr>
          <w:p w14:paraId="0F6DA646" w14:textId="77777777" w:rsidR="005F0869" w:rsidRPr="001D4D10" w:rsidRDefault="005F0869" w:rsidP="00082D7D">
            <w:pPr>
              <w:jc w:val="center"/>
              <w:rPr>
                <w:bCs/>
                <w:sz w:val="16"/>
                <w:szCs w:val="16"/>
              </w:rPr>
            </w:pPr>
          </w:p>
        </w:tc>
        <w:tc>
          <w:tcPr>
            <w:tcW w:w="1440" w:type="dxa"/>
            <w:tcBorders>
              <w:top w:val="dotted" w:sz="4" w:space="0" w:color="auto"/>
              <w:bottom w:val="single" w:sz="8" w:space="0" w:color="auto"/>
            </w:tcBorders>
          </w:tcPr>
          <w:p w14:paraId="7C9094A2" w14:textId="77777777" w:rsidR="005F0869" w:rsidRPr="001D4D10" w:rsidRDefault="005F0869" w:rsidP="00082D7D">
            <w:pPr>
              <w:jc w:val="center"/>
              <w:rPr>
                <w:bCs/>
                <w:sz w:val="16"/>
                <w:szCs w:val="16"/>
              </w:rPr>
            </w:pPr>
          </w:p>
        </w:tc>
        <w:tc>
          <w:tcPr>
            <w:tcW w:w="1260" w:type="dxa"/>
            <w:tcBorders>
              <w:top w:val="dotted" w:sz="4" w:space="0" w:color="auto"/>
              <w:bottom w:val="single" w:sz="8" w:space="0" w:color="auto"/>
            </w:tcBorders>
          </w:tcPr>
          <w:p w14:paraId="51A2F673" w14:textId="77777777" w:rsidR="005F0869" w:rsidRPr="001D4D10" w:rsidRDefault="005F0869" w:rsidP="00082D7D">
            <w:pPr>
              <w:jc w:val="center"/>
              <w:rPr>
                <w:bCs/>
                <w:sz w:val="16"/>
                <w:szCs w:val="16"/>
              </w:rPr>
            </w:pPr>
          </w:p>
        </w:tc>
        <w:tc>
          <w:tcPr>
            <w:tcW w:w="1080" w:type="dxa"/>
            <w:tcBorders>
              <w:top w:val="dotted" w:sz="4" w:space="0" w:color="auto"/>
              <w:bottom w:val="single" w:sz="8" w:space="0" w:color="auto"/>
            </w:tcBorders>
            <w:shd w:val="clear" w:color="auto" w:fill="auto"/>
            <w:vAlign w:val="center"/>
          </w:tcPr>
          <w:p w14:paraId="73D56D52" w14:textId="77777777" w:rsidR="005F0869" w:rsidRPr="001D4D10" w:rsidRDefault="005F0869" w:rsidP="00082D7D">
            <w:pPr>
              <w:jc w:val="center"/>
              <w:rPr>
                <w:bCs/>
                <w:sz w:val="16"/>
                <w:szCs w:val="16"/>
              </w:rPr>
            </w:pPr>
            <w:r w:rsidRPr="00A84D79">
              <w:rPr>
                <w:bCs/>
                <w:i/>
                <w:sz w:val="16"/>
                <w:szCs w:val="16"/>
              </w:rPr>
              <w:t>P = NS</w:t>
            </w:r>
          </w:p>
        </w:tc>
        <w:tc>
          <w:tcPr>
            <w:tcW w:w="1170" w:type="dxa"/>
            <w:tcBorders>
              <w:top w:val="dotted" w:sz="4" w:space="0" w:color="auto"/>
              <w:bottom w:val="single" w:sz="8" w:space="0" w:color="auto"/>
            </w:tcBorders>
            <w:shd w:val="clear" w:color="auto" w:fill="auto"/>
            <w:vAlign w:val="center"/>
          </w:tcPr>
          <w:p w14:paraId="5DCFD0EF" w14:textId="77777777" w:rsidR="005F0869" w:rsidRPr="001D4D10" w:rsidRDefault="005F0869" w:rsidP="00082D7D">
            <w:pPr>
              <w:jc w:val="center"/>
              <w:rPr>
                <w:b/>
                <w:bCs/>
                <w:i/>
                <w:sz w:val="16"/>
                <w:szCs w:val="16"/>
              </w:rPr>
            </w:pPr>
            <w:r w:rsidRPr="00A84D79">
              <w:rPr>
                <w:bCs/>
                <w:i/>
                <w:sz w:val="16"/>
                <w:szCs w:val="16"/>
              </w:rPr>
              <w:t>P = NS</w:t>
            </w:r>
          </w:p>
        </w:tc>
        <w:tc>
          <w:tcPr>
            <w:tcW w:w="1260" w:type="dxa"/>
            <w:tcBorders>
              <w:top w:val="dotted" w:sz="4" w:space="0" w:color="auto"/>
              <w:bottom w:val="single" w:sz="8" w:space="0" w:color="auto"/>
            </w:tcBorders>
          </w:tcPr>
          <w:p w14:paraId="088F3B44" w14:textId="77777777" w:rsidR="005F0869" w:rsidRPr="001D4D10" w:rsidRDefault="005F0869" w:rsidP="00082D7D">
            <w:pPr>
              <w:jc w:val="center"/>
              <w:rPr>
                <w:b/>
                <w:bCs/>
                <w:i/>
                <w:sz w:val="16"/>
                <w:szCs w:val="16"/>
              </w:rPr>
            </w:pPr>
            <w:r w:rsidRPr="00A84D79">
              <w:rPr>
                <w:bCs/>
                <w:i/>
                <w:sz w:val="16"/>
                <w:szCs w:val="16"/>
              </w:rPr>
              <w:t>P = NS</w:t>
            </w:r>
          </w:p>
        </w:tc>
      </w:tr>
    </w:tbl>
    <w:p w14:paraId="55A26D7A" w14:textId="77777777" w:rsidR="005F0869" w:rsidRDefault="005F0869" w:rsidP="00F27370">
      <w:pPr>
        <w:ind w:left="-170"/>
        <w:rPr>
          <w:sz w:val="18"/>
          <w:szCs w:val="18"/>
        </w:rPr>
      </w:pPr>
      <w:r w:rsidRPr="00F6621B">
        <w:rPr>
          <w:sz w:val="18"/>
          <w:szCs w:val="18"/>
        </w:rPr>
        <w:t>ASIA = American Spinal Injury Association</w:t>
      </w:r>
      <w:r>
        <w:rPr>
          <w:sz w:val="18"/>
          <w:szCs w:val="18"/>
        </w:rPr>
        <w:t xml:space="preserve">; FIM = functional independence measure; MCC = maximum canal compromise; </w:t>
      </w:r>
      <w:r w:rsidRPr="00F6621B">
        <w:rPr>
          <w:sz w:val="18"/>
          <w:szCs w:val="18"/>
        </w:rPr>
        <w:t xml:space="preserve">MRI = magnetic resonance imaging; </w:t>
      </w:r>
      <w:r>
        <w:rPr>
          <w:sz w:val="18"/>
          <w:szCs w:val="18"/>
        </w:rPr>
        <w:t>MSCC = maximum spinal cord compression; NS = not s</w:t>
      </w:r>
      <w:r w:rsidRPr="005176B5">
        <w:rPr>
          <w:sz w:val="18"/>
          <w:szCs w:val="18"/>
        </w:rPr>
        <w:t xml:space="preserve">ignificant; </w:t>
      </w:r>
      <w:r>
        <w:rPr>
          <w:sz w:val="18"/>
          <w:szCs w:val="18"/>
        </w:rPr>
        <w:t>SCI = spinal cord injury</w:t>
      </w:r>
    </w:p>
    <w:p w14:paraId="0D273450" w14:textId="1DABF11C" w:rsidR="005F0869" w:rsidRPr="0026621B" w:rsidRDefault="005F0869" w:rsidP="00F27370">
      <w:pPr>
        <w:ind w:left="-170"/>
        <w:rPr>
          <w:sz w:val="18"/>
          <w:szCs w:val="18"/>
        </w:rPr>
      </w:pPr>
      <w:r w:rsidRPr="0026621B">
        <w:rPr>
          <w:sz w:val="18"/>
          <w:szCs w:val="18"/>
        </w:rPr>
        <w:t xml:space="preserve">* </w:t>
      </w:r>
      <w:r>
        <w:rPr>
          <w:sz w:val="18"/>
          <w:szCs w:val="18"/>
        </w:rPr>
        <w:t xml:space="preserve">Results presented as reported by the authors based </w:t>
      </w:r>
      <w:r w:rsidR="00776F88">
        <w:rPr>
          <w:sz w:val="18"/>
          <w:szCs w:val="18"/>
        </w:rPr>
        <w:t>on</w:t>
      </w:r>
      <w:r>
        <w:rPr>
          <w:sz w:val="18"/>
          <w:szCs w:val="18"/>
        </w:rPr>
        <w:t xml:space="preserve"> multivariate regression analyses, adjusted for baseline neurologic status.</w:t>
      </w:r>
    </w:p>
    <w:p w14:paraId="340E9D88" w14:textId="1FEDCF04" w:rsidR="005F0869" w:rsidRDefault="005F0869" w:rsidP="00F27370">
      <w:pPr>
        <w:ind w:left="-170"/>
        <w:rPr>
          <w:sz w:val="18"/>
          <w:szCs w:val="18"/>
        </w:rPr>
      </w:pPr>
      <w:r w:rsidRPr="0026621B">
        <w:rPr>
          <w:sz w:val="18"/>
          <w:szCs w:val="18"/>
        </w:rPr>
        <w:t xml:space="preserve">† </w:t>
      </w:r>
      <w:proofErr w:type="spellStart"/>
      <w:r>
        <w:rPr>
          <w:sz w:val="18"/>
          <w:szCs w:val="18"/>
        </w:rPr>
        <w:t>Aarabi</w:t>
      </w:r>
      <w:proofErr w:type="spellEnd"/>
      <w:r>
        <w:rPr>
          <w:sz w:val="18"/>
          <w:szCs w:val="18"/>
        </w:rPr>
        <w:t xml:space="preserve"> (2011): </w:t>
      </w:r>
      <w:r w:rsidRPr="00032832">
        <w:rPr>
          <w:i/>
          <w:sz w:val="18"/>
          <w:szCs w:val="18"/>
        </w:rPr>
        <w:t>MCC</w:t>
      </w:r>
      <w:r w:rsidRPr="00122FA1">
        <w:rPr>
          <w:sz w:val="18"/>
          <w:szCs w:val="18"/>
        </w:rPr>
        <w:t xml:space="preserve"> = {1 - Di/ [1/2(Da + Db)]} × 100, </w:t>
      </w:r>
      <w:r w:rsidR="00776F88">
        <w:rPr>
          <w:sz w:val="18"/>
          <w:szCs w:val="18"/>
        </w:rPr>
        <w:t>where</w:t>
      </w:r>
      <w:r w:rsidRPr="00122FA1">
        <w:rPr>
          <w:sz w:val="18"/>
          <w:szCs w:val="18"/>
        </w:rPr>
        <w:t xml:space="preserve"> Di is the midsagittal diameter of the spinal canal at the point of maximum compression, Da is the d</w:t>
      </w:r>
      <w:r w:rsidR="00776F88">
        <w:rPr>
          <w:sz w:val="18"/>
          <w:szCs w:val="18"/>
        </w:rPr>
        <w:t xml:space="preserve">iameter of the spinal canal one </w:t>
      </w:r>
      <w:r w:rsidRPr="00122FA1">
        <w:rPr>
          <w:sz w:val="18"/>
          <w:szCs w:val="18"/>
        </w:rPr>
        <w:t>segment above the highest level of spinal stenosis, and Db is th</w:t>
      </w:r>
      <w:r w:rsidR="00776F88">
        <w:rPr>
          <w:sz w:val="18"/>
          <w:szCs w:val="18"/>
        </w:rPr>
        <w:t>e diameter of the spinal canal one</w:t>
      </w:r>
      <w:r w:rsidRPr="00122FA1">
        <w:rPr>
          <w:sz w:val="18"/>
          <w:szCs w:val="18"/>
        </w:rPr>
        <w:t xml:space="preserve"> segment below the l</w:t>
      </w:r>
      <w:r>
        <w:rPr>
          <w:sz w:val="18"/>
          <w:szCs w:val="18"/>
        </w:rPr>
        <w:t xml:space="preserve">owest level of spinal stenosis. </w:t>
      </w:r>
      <w:r w:rsidRPr="00A158FE">
        <w:rPr>
          <w:i/>
          <w:sz w:val="18"/>
          <w:szCs w:val="18"/>
        </w:rPr>
        <w:t>MSCC</w:t>
      </w:r>
      <w:r w:rsidRPr="00122FA1">
        <w:rPr>
          <w:sz w:val="18"/>
          <w:szCs w:val="18"/>
        </w:rPr>
        <w:t xml:space="preserve"> = {1 - di/ [1/2(da + </w:t>
      </w:r>
      <w:proofErr w:type="spellStart"/>
      <w:r w:rsidRPr="00122FA1">
        <w:rPr>
          <w:sz w:val="18"/>
          <w:szCs w:val="18"/>
        </w:rPr>
        <w:t>db</w:t>
      </w:r>
      <w:proofErr w:type="spellEnd"/>
      <w:r w:rsidRPr="00122FA1">
        <w:rPr>
          <w:sz w:val="18"/>
          <w:szCs w:val="18"/>
        </w:rPr>
        <w:t xml:space="preserve">)]} × 100, </w:t>
      </w:r>
      <w:r w:rsidR="00776F88">
        <w:rPr>
          <w:sz w:val="18"/>
          <w:szCs w:val="18"/>
        </w:rPr>
        <w:t>where</w:t>
      </w:r>
      <w:r w:rsidRPr="00122FA1">
        <w:rPr>
          <w:sz w:val="18"/>
          <w:szCs w:val="18"/>
        </w:rPr>
        <w:t xml:space="preserve"> da is the diameter of the spinal cord at a normal segment above the highest level of spinal stenosis, </w:t>
      </w:r>
      <w:proofErr w:type="spellStart"/>
      <w:r w:rsidRPr="00122FA1">
        <w:rPr>
          <w:sz w:val="18"/>
          <w:szCs w:val="18"/>
        </w:rPr>
        <w:t>db</w:t>
      </w:r>
      <w:proofErr w:type="spellEnd"/>
      <w:r w:rsidRPr="00122FA1">
        <w:rPr>
          <w:sz w:val="18"/>
          <w:szCs w:val="18"/>
        </w:rPr>
        <w:t xml:space="preserve"> is t</w:t>
      </w:r>
      <w:r w:rsidR="00776F88">
        <w:rPr>
          <w:sz w:val="18"/>
          <w:szCs w:val="18"/>
        </w:rPr>
        <w:t>he diameter of the spinal cord one</w:t>
      </w:r>
      <w:r w:rsidRPr="00122FA1">
        <w:rPr>
          <w:sz w:val="18"/>
          <w:szCs w:val="18"/>
        </w:rPr>
        <w:t xml:space="preserve"> segment below the lowest level of stenosis, and di is the diameter of the spinal cord at</w:t>
      </w:r>
      <w:r>
        <w:rPr>
          <w:sz w:val="18"/>
          <w:szCs w:val="18"/>
        </w:rPr>
        <w:t xml:space="preserve"> the level of maximum stenosis.</w:t>
      </w:r>
    </w:p>
    <w:p w14:paraId="3AB0BC52" w14:textId="77777777" w:rsidR="008D518C" w:rsidRDefault="005F0869" w:rsidP="00F27370">
      <w:pPr>
        <w:autoSpaceDE w:val="0"/>
        <w:autoSpaceDN w:val="0"/>
        <w:adjustRightInd w:val="0"/>
        <w:ind w:left="-170"/>
        <w:rPr>
          <w:rFonts w:eastAsiaTheme="minorHAnsi"/>
          <w:sz w:val="18"/>
          <w:szCs w:val="18"/>
        </w:rPr>
      </w:pPr>
      <w:r w:rsidRPr="00845456">
        <w:rPr>
          <w:sz w:val="18"/>
          <w:szCs w:val="18"/>
        </w:rPr>
        <w:t>‡</w:t>
      </w:r>
      <w:r w:rsidRPr="00122FA1">
        <w:rPr>
          <w:sz w:val="18"/>
          <w:szCs w:val="18"/>
        </w:rPr>
        <w:t xml:space="preserve"> Boldin (2006):</w:t>
      </w:r>
      <w:r>
        <w:rPr>
          <w:sz w:val="18"/>
          <w:szCs w:val="18"/>
        </w:rPr>
        <w:t xml:space="preserve"> </w:t>
      </w:r>
      <w:r w:rsidRPr="00CC1803">
        <w:rPr>
          <w:i/>
          <w:sz w:val="18"/>
          <w:szCs w:val="18"/>
        </w:rPr>
        <w:t>Cord edema</w:t>
      </w:r>
      <w:r w:rsidRPr="00122FA1">
        <w:rPr>
          <w:sz w:val="18"/>
          <w:szCs w:val="18"/>
        </w:rPr>
        <w:t xml:space="preserve"> was defined as </w:t>
      </w:r>
      <w:r w:rsidRPr="00122FA1">
        <w:rPr>
          <w:rFonts w:eastAsiaTheme="minorHAnsi"/>
          <w:sz w:val="18"/>
          <w:szCs w:val="18"/>
        </w:rPr>
        <w:t>lesions as</w:t>
      </w:r>
      <w:r w:rsidR="00AC2FE8">
        <w:rPr>
          <w:rFonts w:eastAsiaTheme="minorHAnsi"/>
          <w:sz w:val="18"/>
          <w:szCs w:val="18"/>
        </w:rPr>
        <w:t xml:space="preserve">sociated with cord enlargement; </w:t>
      </w:r>
      <w:r w:rsidRPr="00122FA1">
        <w:rPr>
          <w:rFonts w:eastAsiaTheme="minorHAnsi"/>
          <w:sz w:val="18"/>
          <w:szCs w:val="18"/>
        </w:rPr>
        <w:t xml:space="preserve">a linear </w:t>
      </w:r>
      <w:proofErr w:type="spellStart"/>
      <w:r w:rsidRPr="00122FA1">
        <w:rPr>
          <w:rFonts w:eastAsiaTheme="minorHAnsi"/>
          <w:sz w:val="18"/>
          <w:szCs w:val="18"/>
        </w:rPr>
        <w:t>hyperintensity</w:t>
      </w:r>
      <w:proofErr w:type="spellEnd"/>
      <w:r w:rsidRPr="00122FA1">
        <w:rPr>
          <w:rFonts w:eastAsiaTheme="minorHAnsi"/>
          <w:sz w:val="18"/>
          <w:szCs w:val="18"/>
        </w:rPr>
        <w:t xml:space="preserve"> was frequently seen extending superiorly and inferiorly from the lesion.</w:t>
      </w:r>
      <w:r>
        <w:rPr>
          <w:rFonts w:eastAsiaTheme="minorHAnsi"/>
          <w:sz w:val="18"/>
          <w:szCs w:val="18"/>
        </w:rPr>
        <w:t xml:space="preserve"> </w:t>
      </w:r>
      <w:r w:rsidRPr="00CC79AA">
        <w:rPr>
          <w:rFonts w:eastAsiaTheme="minorHAnsi"/>
          <w:i/>
          <w:sz w:val="18"/>
          <w:szCs w:val="18"/>
        </w:rPr>
        <w:t>Intramedullary hemorrhage</w:t>
      </w:r>
      <w:r w:rsidRPr="00CC79AA">
        <w:rPr>
          <w:rFonts w:eastAsiaTheme="minorHAnsi"/>
          <w:sz w:val="18"/>
          <w:szCs w:val="18"/>
        </w:rPr>
        <w:t xml:space="preserve"> was defined as high signal intensity on T1-weighted and low signal</w:t>
      </w:r>
      <w:r w:rsidR="00AC2FE8" w:rsidRPr="00CC79AA">
        <w:rPr>
          <w:rFonts w:eastAsiaTheme="minorHAnsi"/>
          <w:sz w:val="18"/>
          <w:szCs w:val="18"/>
        </w:rPr>
        <w:t xml:space="preserve"> intensity</w:t>
      </w:r>
      <w:r w:rsidRPr="00CC79AA">
        <w:rPr>
          <w:rFonts w:eastAsiaTheme="minorHAnsi"/>
          <w:sz w:val="18"/>
          <w:szCs w:val="18"/>
        </w:rPr>
        <w:t xml:space="preserve"> on T2-weighted images consistent with hemorrhage, which was centered within a region of cord edema</w:t>
      </w:r>
      <w:r w:rsidRPr="00CC1803">
        <w:rPr>
          <w:rFonts w:eastAsiaTheme="minorHAnsi"/>
          <w:i/>
          <w:sz w:val="18"/>
          <w:szCs w:val="18"/>
        </w:rPr>
        <w:t>. Edema lesion length</w:t>
      </w:r>
      <w:r w:rsidRPr="00122FA1">
        <w:rPr>
          <w:rFonts w:eastAsiaTheme="minorHAnsi"/>
          <w:sz w:val="18"/>
          <w:szCs w:val="18"/>
        </w:rPr>
        <w:t xml:space="preserve"> was measured by the proximal-distal range of the intramedullary </w:t>
      </w:r>
      <w:proofErr w:type="spellStart"/>
      <w:r w:rsidRPr="00122FA1">
        <w:rPr>
          <w:rFonts w:eastAsiaTheme="minorHAnsi"/>
          <w:sz w:val="18"/>
          <w:szCs w:val="18"/>
        </w:rPr>
        <w:t>hyp</w:t>
      </w:r>
      <w:r>
        <w:rPr>
          <w:rFonts w:eastAsiaTheme="minorHAnsi"/>
          <w:sz w:val="18"/>
          <w:szCs w:val="18"/>
        </w:rPr>
        <w:t>erintensity</w:t>
      </w:r>
      <w:proofErr w:type="spellEnd"/>
      <w:r>
        <w:rPr>
          <w:rFonts w:eastAsiaTheme="minorHAnsi"/>
          <w:sz w:val="18"/>
          <w:szCs w:val="18"/>
        </w:rPr>
        <w:t xml:space="preserve"> on T2-weighted spinal</w:t>
      </w:r>
      <w:r w:rsidRPr="00122FA1">
        <w:rPr>
          <w:rFonts w:eastAsiaTheme="minorHAnsi"/>
          <w:sz w:val="18"/>
          <w:szCs w:val="18"/>
        </w:rPr>
        <w:t xml:space="preserve"> echo images.</w:t>
      </w:r>
      <w:r>
        <w:rPr>
          <w:rFonts w:eastAsiaTheme="minorHAnsi"/>
          <w:sz w:val="18"/>
          <w:szCs w:val="18"/>
        </w:rPr>
        <w:t xml:space="preserve"> </w:t>
      </w:r>
      <w:r w:rsidRPr="008D518C">
        <w:rPr>
          <w:rFonts w:eastAsiaTheme="minorHAnsi"/>
          <w:sz w:val="18"/>
          <w:szCs w:val="18"/>
        </w:rPr>
        <w:t xml:space="preserve">The </w:t>
      </w:r>
      <w:r w:rsidRPr="008D518C">
        <w:rPr>
          <w:rFonts w:eastAsiaTheme="minorHAnsi"/>
          <w:i/>
          <w:sz w:val="18"/>
          <w:szCs w:val="18"/>
        </w:rPr>
        <w:t>hemorrhage lesion</w:t>
      </w:r>
      <w:r w:rsidRPr="008D518C">
        <w:rPr>
          <w:rFonts w:eastAsiaTheme="minorHAnsi"/>
          <w:sz w:val="18"/>
          <w:szCs w:val="18"/>
        </w:rPr>
        <w:t xml:space="preserve"> </w:t>
      </w:r>
      <w:r w:rsidRPr="008D518C">
        <w:rPr>
          <w:rFonts w:eastAsiaTheme="minorHAnsi"/>
          <w:i/>
          <w:sz w:val="18"/>
          <w:szCs w:val="18"/>
        </w:rPr>
        <w:t xml:space="preserve">length </w:t>
      </w:r>
      <w:r w:rsidRPr="008D518C">
        <w:rPr>
          <w:rFonts w:eastAsiaTheme="minorHAnsi"/>
          <w:sz w:val="18"/>
          <w:szCs w:val="18"/>
        </w:rPr>
        <w:t>was measured by the proximal-distal range of the intramedullary signal alterations, meaning high signal on T1-weighted sequences and/or low signal on T2-weighted gradient echo sequences.</w:t>
      </w:r>
      <w:r>
        <w:rPr>
          <w:rFonts w:eastAsiaTheme="minorHAnsi"/>
          <w:sz w:val="18"/>
          <w:szCs w:val="18"/>
        </w:rPr>
        <w:t xml:space="preserve"> </w:t>
      </w:r>
    </w:p>
    <w:p w14:paraId="03C2F13F" w14:textId="77777777" w:rsidR="008D518C" w:rsidRDefault="008D518C" w:rsidP="00F27370">
      <w:pPr>
        <w:autoSpaceDE w:val="0"/>
        <w:autoSpaceDN w:val="0"/>
        <w:adjustRightInd w:val="0"/>
        <w:ind w:left="-170"/>
        <w:rPr>
          <w:rFonts w:eastAsiaTheme="minorHAnsi"/>
          <w:sz w:val="18"/>
          <w:szCs w:val="18"/>
        </w:rPr>
      </w:pPr>
    </w:p>
    <w:p w14:paraId="2FBE3449" w14:textId="4B451F32" w:rsidR="005F0869" w:rsidRDefault="005F0869" w:rsidP="00F27370">
      <w:pPr>
        <w:autoSpaceDE w:val="0"/>
        <w:autoSpaceDN w:val="0"/>
        <w:adjustRightInd w:val="0"/>
        <w:ind w:left="-170"/>
        <w:rPr>
          <w:rFonts w:eastAsiaTheme="minorHAnsi"/>
          <w:sz w:val="18"/>
          <w:szCs w:val="18"/>
        </w:rPr>
      </w:pPr>
      <w:r>
        <w:rPr>
          <w:rFonts w:eastAsiaTheme="minorHAnsi"/>
          <w:sz w:val="18"/>
          <w:szCs w:val="18"/>
        </w:rPr>
        <w:lastRenderedPageBreak/>
        <w:t xml:space="preserve">Based on </w:t>
      </w:r>
      <w:r w:rsidR="00403E62">
        <w:rPr>
          <w:rFonts w:eastAsiaTheme="minorHAnsi"/>
          <w:sz w:val="18"/>
          <w:szCs w:val="18"/>
        </w:rPr>
        <w:t xml:space="preserve">how the </w:t>
      </w:r>
      <w:r>
        <w:rPr>
          <w:rFonts w:eastAsiaTheme="minorHAnsi"/>
          <w:sz w:val="18"/>
          <w:szCs w:val="18"/>
        </w:rPr>
        <w:t>authors report</w:t>
      </w:r>
      <w:r w:rsidR="00403E62">
        <w:rPr>
          <w:rFonts w:eastAsiaTheme="minorHAnsi"/>
          <w:sz w:val="18"/>
          <w:szCs w:val="18"/>
        </w:rPr>
        <w:t xml:space="preserve"> their results,</w:t>
      </w:r>
      <w:r>
        <w:rPr>
          <w:rFonts w:eastAsiaTheme="minorHAnsi"/>
          <w:sz w:val="18"/>
          <w:szCs w:val="18"/>
        </w:rPr>
        <w:t xml:space="preserve"> it appears that multivariate regression was only done in </w:t>
      </w:r>
      <w:r w:rsidR="008876F5">
        <w:rPr>
          <w:rFonts w:eastAsiaTheme="minorHAnsi"/>
          <w:sz w:val="18"/>
          <w:szCs w:val="18"/>
        </w:rPr>
        <w:t>patients</w:t>
      </w:r>
      <w:r>
        <w:rPr>
          <w:rFonts w:eastAsiaTheme="minorHAnsi"/>
          <w:sz w:val="18"/>
          <w:szCs w:val="18"/>
        </w:rPr>
        <w:t xml:space="preserve"> with complete SCI </w:t>
      </w:r>
      <w:r w:rsidR="003F0FC0">
        <w:rPr>
          <w:rFonts w:eastAsiaTheme="minorHAnsi"/>
          <w:sz w:val="18"/>
          <w:szCs w:val="18"/>
        </w:rPr>
        <w:t>via</w:t>
      </w:r>
      <w:r>
        <w:rPr>
          <w:rFonts w:eastAsiaTheme="minorHAnsi"/>
          <w:sz w:val="18"/>
          <w:szCs w:val="18"/>
        </w:rPr>
        <w:t xml:space="preserve"> forward selection models </w:t>
      </w:r>
      <w:r w:rsidR="003F0FC0">
        <w:rPr>
          <w:rFonts w:eastAsiaTheme="minorHAnsi"/>
          <w:sz w:val="18"/>
          <w:szCs w:val="18"/>
        </w:rPr>
        <w:t>including</w:t>
      </w:r>
      <w:r>
        <w:rPr>
          <w:rFonts w:eastAsiaTheme="minorHAnsi"/>
          <w:sz w:val="18"/>
          <w:szCs w:val="18"/>
        </w:rPr>
        <w:t xml:space="preserve"> all MRI findings and neurologic scores; among </w:t>
      </w:r>
      <w:r w:rsidR="00E20EB2">
        <w:rPr>
          <w:rFonts w:eastAsiaTheme="minorHAnsi"/>
          <w:sz w:val="18"/>
          <w:szCs w:val="18"/>
        </w:rPr>
        <w:t>patients</w:t>
      </w:r>
      <w:r>
        <w:rPr>
          <w:rFonts w:eastAsiaTheme="minorHAnsi"/>
          <w:sz w:val="18"/>
          <w:szCs w:val="18"/>
        </w:rPr>
        <w:t xml:space="preserve"> with and without hematoma, only length of edema was a significant predictor associated with risk of retaining complete SCI. Based on this information it was inferred that presence of hematoma was</w:t>
      </w:r>
      <w:r w:rsidR="00E20EB2">
        <w:rPr>
          <w:rFonts w:eastAsiaTheme="minorHAnsi"/>
          <w:sz w:val="18"/>
          <w:szCs w:val="18"/>
        </w:rPr>
        <w:t xml:space="preserve"> not a predictor of the outcome; however, the </w:t>
      </w:r>
      <w:r>
        <w:rPr>
          <w:rFonts w:eastAsiaTheme="minorHAnsi"/>
          <w:sz w:val="18"/>
          <w:szCs w:val="18"/>
        </w:rPr>
        <w:t xml:space="preserve">authors </w:t>
      </w:r>
      <w:r w:rsidR="00E20EB2">
        <w:rPr>
          <w:rFonts w:eastAsiaTheme="minorHAnsi"/>
          <w:sz w:val="18"/>
          <w:szCs w:val="18"/>
        </w:rPr>
        <w:t>did</w:t>
      </w:r>
      <w:r>
        <w:rPr>
          <w:rFonts w:eastAsiaTheme="minorHAnsi"/>
          <w:sz w:val="18"/>
          <w:szCs w:val="18"/>
        </w:rPr>
        <w:t xml:space="preserve"> not </w:t>
      </w:r>
      <w:r w:rsidR="00E20EB2">
        <w:rPr>
          <w:rFonts w:eastAsiaTheme="minorHAnsi"/>
          <w:sz w:val="18"/>
          <w:szCs w:val="18"/>
        </w:rPr>
        <w:t>provide additional information. W</w:t>
      </w:r>
      <w:r>
        <w:rPr>
          <w:rFonts w:eastAsiaTheme="minorHAnsi"/>
          <w:sz w:val="18"/>
          <w:szCs w:val="18"/>
        </w:rPr>
        <w:t xml:space="preserve">hen hematoma length was added to the model, it was the only predictive variable in </w:t>
      </w:r>
      <w:r w:rsidR="00E20EB2">
        <w:rPr>
          <w:rFonts w:eastAsiaTheme="minorHAnsi"/>
          <w:sz w:val="18"/>
          <w:szCs w:val="18"/>
        </w:rPr>
        <w:t>patients</w:t>
      </w:r>
      <w:r>
        <w:rPr>
          <w:rFonts w:eastAsiaTheme="minorHAnsi"/>
          <w:sz w:val="18"/>
          <w:szCs w:val="18"/>
        </w:rPr>
        <w:t xml:space="preserve"> with hemorrhage. The </w:t>
      </w:r>
      <w:proofErr w:type="spellStart"/>
      <w:r>
        <w:rPr>
          <w:rFonts w:eastAsiaTheme="minorHAnsi"/>
          <w:sz w:val="18"/>
          <w:szCs w:val="18"/>
        </w:rPr>
        <w:t>subanalysis</w:t>
      </w:r>
      <w:proofErr w:type="spellEnd"/>
      <w:r>
        <w:rPr>
          <w:rFonts w:eastAsiaTheme="minorHAnsi"/>
          <w:sz w:val="18"/>
          <w:szCs w:val="18"/>
        </w:rPr>
        <w:t xml:space="preserve"> of ASIA A patients appears to be post-hoc.</w:t>
      </w:r>
    </w:p>
    <w:p w14:paraId="2EE8B21B" w14:textId="77777777" w:rsidR="005F0869" w:rsidRDefault="005F0869" w:rsidP="00F27370">
      <w:pPr>
        <w:autoSpaceDE w:val="0"/>
        <w:autoSpaceDN w:val="0"/>
        <w:adjustRightInd w:val="0"/>
        <w:ind w:left="-170"/>
        <w:rPr>
          <w:sz w:val="18"/>
          <w:szCs w:val="18"/>
        </w:rPr>
      </w:pPr>
      <w:r w:rsidRPr="0026621B">
        <w:rPr>
          <w:sz w:val="18"/>
          <w:szCs w:val="18"/>
        </w:rPr>
        <w:t>§</w:t>
      </w:r>
      <w:r>
        <w:rPr>
          <w:sz w:val="18"/>
          <w:szCs w:val="18"/>
        </w:rPr>
        <w:t xml:space="preserve"> When length of hematoma was added to the statistical model, the only significant predictor in the model was length of hematoma.</w:t>
      </w:r>
    </w:p>
    <w:p w14:paraId="30058AA1" w14:textId="3D5C8F22" w:rsidR="005F0869" w:rsidRPr="00122FA1" w:rsidRDefault="005F0869" w:rsidP="00F27370">
      <w:pPr>
        <w:ind w:left="-170"/>
        <w:rPr>
          <w:rFonts w:eastAsiaTheme="minorHAnsi"/>
          <w:sz w:val="18"/>
          <w:szCs w:val="18"/>
        </w:rPr>
      </w:pPr>
      <w:r>
        <w:rPr>
          <w:sz w:val="18"/>
          <w:szCs w:val="18"/>
        </w:rPr>
        <w:t>**</w:t>
      </w:r>
      <w:r w:rsidRPr="00122FA1">
        <w:rPr>
          <w:sz w:val="18"/>
          <w:szCs w:val="18"/>
        </w:rPr>
        <w:t xml:space="preserve"> </w:t>
      </w:r>
      <w:proofErr w:type="spellStart"/>
      <w:r>
        <w:rPr>
          <w:rFonts w:eastAsiaTheme="minorHAnsi"/>
          <w:sz w:val="18"/>
          <w:szCs w:val="18"/>
        </w:rPr>
        <w:t>Miyanji</w:t>
      </w:r>
      <w:proofErr w:type="spellEnd"/>
      <w:r>
        <w:rPr>
          <w:rFonts w:eastAsiaTheme="minorHAnsi"/>
          <w:sz w:val="18"/>
          <w:szCs w:val="18"/>
        </w:rPr>
        <w:t xml:space="preserve"> (2007): </w:t>
      </w:r>
      <w:r w:rsidRPr="00985D54">
        <w:rPr>
          <w:rFonts w:eastAsiaTheme="minorHAnsi"/>
          <w:i/>
          <w:sz w:val="18"/>
          <w:szCs w:val="18"/>
        </w:rPr>
        <w:t>MCC/MSCC</w:t>
      </w:r>
      <w:r>
        <w:rPr>
          <w:rFonts w:eastAsiaTheme="minorHAnsi"/>
          <w:sz w:val="18"/>
          <w:szCs w:val="18"/>
        </w:rPr>
        <w:t xml:space="preserve"> was defined a</w:t>
      </w:r>
      <w:r w:rsidRPr="00985D54">
        <w:rPr>
          <w:sz w:val="18"/>
          <w:szCs w:val="18"/>
        </w:rPr>
        <w:t>s</w:t>
      </w:r>
      <w:r>
        <w:rPr>
          <w:sz w:val="18"/>
          <w:szCs w:val="18"/>
        </w:rPr>
        <w:t xml:space="preserve"> described by </w:t>
      </w:r>
      <w:proofErr w:type="spellStart"/>
      <w:r w:rsidRPr="00122FA1">
        <w:rPr>
          <w:sz w:val="18"/>
          <w:szCs w:val="18"/>
        </w:rPr>
        <w:t>Fehlings</w:t>
      </w:r>
      <w:proofErr w:type="spellEnd"/>
      <w:r w:rsidRPr="00122FA1">
        <w:rPr>
          <w:sz w:val="18"/>
          <w:szCs w:val="18"/>
        </w:rPr>
        <w:t xml:space="preserve"> MG, Rao SC, </w:t>
      </w:r>
      <w:proofErr w:type="spellStart"/>
      <w:r w:rsidRPr="00122FA1">
        <w:rPr>
          <w:sz w:val="18"/>
          <w:szCs w:val="18"/>
        </w:rPr>
        <w:t>Tator</w:t>
      </w:r>
      <w:proofErr w:type="spellEnd"/>
      <w:r w:rsidRPr="00122FA1">
        <w:rPr>
          <w:sz w:val="18"/>
          <w:szCs w:val="18"/>
        </w:rPr>
        <w:t xml:space="preserve"> CH, et al. The optimal radiologic method for assessing spinal canal compromise and cord compression in patients with cervical spinal cord injury. Part II: Results of a multicenter study. Spine 1999;24 (6):605-613.</w:t>
      </w:r>
      <w:r>
        <w:rPr>
          <w:sz w:val="18"/>
          <w:szCs w:val="18"/>
        </w:rPr>
        <w:t xml:space="preserve"> </w:t>
      </w:r>
      <w:r>
        <w:rPr>
          <w:i/>
          <w:sz w:val="18"/>
          <w:szCs w:val="18"/>
        </w:rPr>
        <w:t xml:space="preserve">Intramedullary hemorrhage </w:t>
      </w:r>
      <w:r w:rsidRPr="00985D54">
        <w:rPr>
          <w:sz w:val="18"/>
          <w:szCs w:val="18"/>
        </w:rPr>
        <w:t xml:space="preserve">was defined as </w:t>
      </w:r>
      <w:r>
        <w:rPr>
          <w:sz w:val="18"/>
          <w:szCs w:val="18"/>
        </w:rPr>
        <w:t>a</w:t>
      </w:r>
      <w:r>
        <w:rPr>
          <w:i/>
          <w:sz w:val="18"/>
          <w:szCs w:val="18"/>
        </w:rPr>
        <w:t xml:space="preserve"> </w:t>
      </w:r>
      <w:r w:rsidRPr="00122FA1">
        <w:rPr>
          <w:rFonts w:eastAsiaTheme="minorHAnsi"/>
          <w:sz w:val="18"/>
          <w:szCs w:val="18"/>
        </w:rPr>
        <w:t>region of decreased signal intensity surrounded by a th</w:t>
      </w:r>
      <w:r>
        <w:rPr>
          <w:rFonts w:eastAsiaTheme="minorHAnsi"/>
          <w:sz w:val="18"/>
          <w:szCs w:val="18"/>
        </w:rPr>
        <w:t>in rim of high signal intensity</w:t>
      </w:r>
      <w:r w:rsidRPr="00122FA1">
        <w:rPr>
          <w:rFonts w:eastAsiaTheme="minorHAnsi"/>
          <w:sz w:val="18"/>
          <w:szCs w:val="18"/>
        </w:rPr>
        <w:t xml:space="preserve"> on T2-weighted images.</w:t>
      </w:r>
      <w:r>
        <w:rPr>
          <w:rFonts w:eastAsiaTheme="minorHAnsi"/>
          <w:sz w:val="18"/>
          <w:szCs w:val="18"/>
        </w:rPr>
        <w:t xml:space="preserve"> </w:t>
      </w:r>
      <w:r>
        <w:rPr>
          <w:rFonts w:eastAsiaTheme="minorHAnsi"/>
          <w:i/>
          <w:sz w:val="18"/>
          <w:szCs w:val="18"/>
        </w:rPr>
        <w:t xml:space="preserve">Cord Edema </w:t>
      </w:r>
      <w:r w:rsidRPr="00985D54">
        <w:rPr>
          <w:rFonts w:eastAsiaTheme="minorHAnsi"/>
          <w:sz w:val="18"/>
          <w:szCs w:val="18"/>
        </w:rPr>
        <w:t>was defined as a</w:t>
      </w:r>
      <w:r>
        <w:rPr>
          <w:rFonts w:eastAsiaTheme="minorHAnsi"/>
          <w:i/>
          <w:sz w:val="18"/>
          <w:szCs w:val="18"/>
        </w:rPr>
        <w:t xml:space="preserve"> </w:t>
      </w:r>
      <w:r>
        <w:rPr>
          <w:rFonts w:eastAsiaTheme="minorHAnsi"/>
          <w:sz w:val="18"/>
          <w:szCs w:val="18"/>
        </w:rPr>
        <w:t>region of high signal intensity</w:t>
      </w:r>
      <w:r w:rsidRPr="00122FA1">
        <w:rPr>
          <w:rFonts w:eastAsiaTheme="minorHAnsi"/>
          <w:sz w:val="18"/>
          <w:szCs w:val="18"/>
        </w:rPr>
        <w:t xml:space="preserve"> on T2-weighted images</w:t>
      </w:r>
      <w:r>
        <w:rPr>
          <w:rFonts w:eastAsiaTheme="minorHAnsi"/>
          <w:sz w:val="18"/>
          <w:szCs w:val="18"/>
        </w:rPr>
        <w:t xml:space="preserve">. </w:t>
      </w:r>
      <w:r>
        <w:rPr>
          <w:rFonts w:eastAsiaTheme="minorHAnsi"/>
          <w:i/>
          <w:sz w:val="18"/>
          <w:szCs w:val="18"/>
        </w:rPr>
        <w:t xml:space="preserve">Cord swelling </w:t>
      </w:r>
      <w:r>
        <w:rPr>
          <w:rFonts w:eastAsiaTheme="minorHAnsi"/>
          <w:sz w:val="18"/>
          <w:szCs w:val="18"/>
        </w:rPr>
        <w:t xml:space="preserve">was defined as a </w:t>
      </w:r>
      <w:r w:rsidRPr="00122FA1">
        <w:rPr>
          <w:sz w:val="18"/>
          <w:szCs w:val="18"/>
        </w:rPr>
        <w:t>f</w:t>
      </w:r>
      <w:r>
        <w:rPr>
          <w:sz w:val="18"/>
          <w:szCs w:val="18"/>
        </w:rPr>
        <w:t xml:space="preserve">ocal widening of the spinal cord. </w:t>
      </w:r>
      <w:r w:rsidRPr="002A18D1">
        <w:rPr>
          <w:i/>
          <w:sz w:val="18"/>
          <w:szCs w:val="18"/>
        </w:rPr>
        <w:t>Soft-tissue</w:t>
      </w:r>
      <w:r>
        <w:rPr>
          <w:sz w:val="18"/>
          <w:szCs w:val="18"/>
        </w:rPr>
        <w:t xml:space="preserve"> </w:t>
      </w:r>
      <w:r w:rsidRPr="002A18D1">
        <w:rPr>
          <w:i/>
          <w:sz w:val="18"/>
          <w:szCs w:val="18"/>
        </w:rPr>
        <w:t>injury</w:t>
      </w:r>
      <w:r>
        <w:rPr>
          <w:sz w:val="18"/>
          <w:szCs w:val="18"/>
        </w:rPr>
        <w:t xml:space="preserve"> was defined as an </w:t>
      </w:r>
      <w:r w:rsidRPr="00122FA1">
        <w:rPr>
          <w:sz w:val="18"/>
          <w:szCs w:val="18"/>
        </w:rPr>
        <w:t xml:space="preserve">increased signal intensity of the </w:t>
      </w:r>
      <w:proofErr w:type="spellStart"/>
      <w:r w:rsidRPr="00122FA1">
        <w:rPr>
          <w:sz w:val="18"/>
          <w:szCs w:val="18"/>
        </w:rPr>
        <w:t>perivertebral</w:t>
      </w:r>
      <w:proofErr w:type="spellEnd"/>
      <w:r w:rsidRPr="00122FA1">
        <w:rPr>
          <w:sz w:val="18"/>
          <w:szCs w:val="18"/>
        </w:rPr>
        <w:t xml:space="preserve"> tissues on T2-weighted images</w:t>
      </w:r>
      <w:r>
        <w:rPr>
          <w:sz w:val="18"/>
          <w:szCs w:val="18"/>
        </w:rPr>
        <w:t xml:space="preserve">. </w:t>
      </w:r>
      <w:r>
        <w:rPr>
          <w:i/>
          <w:sz w:val="18"/>
          <w:szCs w:val="18"/>
        </w:rPr>
        <w:t>Spinal cord l</w:t>
      </w:r>
      <w:r w:rsidRPr="002A18D1">
        <w:rPr>
          <w:i/>
          <w:sz w:val="18"/>
          <w:szCs w:val="18"/>
        </w:rPr>
        <w:t>esion length</w:t>
      </w:r>
      <w:r>
        <w:rPr>
          <w:sz w:val="18"/>
          <w:szCs w:val="18"/>
        </w:rPr>
        <w:t xml:space="preserve"> was </w:t>
      </w:r>
      <w:r w:rsidRPr="00122FA1">
        <w:rPr>
          <w:rFonts w:eastAsiaTheme="minorHAnsi"/>
          <w:sz w:val="18"/>
          <w:szCs w:val="18"/>
        </w:rPr>
        <w:t>defined as the distance between the most cephalic and the most caudal extent of the cord signal intensity change</w:t>
      </w:r>
      <w:r>
        <w:rPr>
          <w:rFonts w:eastAsiaTheme="minorHAnsi"/>
          <w:sz w:val="18"/>
          <w:szCs w:val="18"/>
        </w:rPr>
        <w:t xml:space="preserve"> on T2-weighted images. Authors used stepwise multivariable regression </w:t>
      </w:r>
      <w:r w:rsidR="009116BC">
        <w:rPr>
          <w:rFonts w:eastAsiaTheme="minorHAnsi"/>
          <w:sz w:val="18"/>
          <w:szCs w:val="18"/>
        </w:rPr>
        <w:t>with</w:t>
      </w:r>
      <w:r>
        <w:rPr>
          <w:rFonts w:eastAsiaTheme="minorHAnsi"/>
          <w:sz w:val="18"/>
          <w:szCs w:val="18"/>
        </w:rPr>
        <w:t xml:space="preserve"> the following pre-defined variables to predict ASIA motor score at last follow-up: intramedullary hemorrhage, cord swelling, STI, preinjury stenosis, disc herniation, lesion length MCC and MSCC. In the model adjusted for baseline neurologic assessment</w:t>
      </w:r>
      <w:r w:rsidR="009116BC">
        <w:rPr>
          <w:rFonts w:eastAsiaTheme="minorHAnsi"/>
          <w:sz w:val="18"/>
          <w:szCs w:val="18"/>
        </w:rPr>
        <w:t>,</w:t>
      </w:r>
      <w:r>
        <w:rPr>
          <w:rFonts w:eastAsiaTheme="minorHAnsi"/>
          <w:sz w:val="18"/>
          <w:szCs w:val="18"/>
        </w:rPr>
        <w:t xml:space="preserve"> only hemorrhage and cord swelling were retained as significant </w:t>
      </w:r>
      <w:r w:rsidR="00933623">
        <w:rPr>
          <w:rFonts w:eastAsiaTheme="minorHAnsi"/>
          <w:sz w:val="18"/>
          <w:szCs w:val="18"/>
        </w:rPr>
        <w:t>predictors</w:t>
      </w:r>
      <w:r>
        <w:rPr>
          <w:rFonts w:eastAsiaTheme="minorHAnsi"/>
          <w:sz w:val="18"/>
          <w:szCs w:val="18"/>
        </w:rPr>
        <w:t xml:space="preserve"> outcome.</w:t>
      </w:r>
      <w:r w:rsidR="00933623">
        <w:rPr>
          <w:rFonts w:eastAsiaTheme="minorHAnsi"/>
          <w:sz w:val="18"/>
          <w:szCs w:val="18"/>
        </w:rPr>
        <w:t xml:space="preserve"> R</w:t>
      </w:r>
      <w:r>
        <w:rPr>
          <w:rFonts w:eastAsiaTheme="minorHAnsi"/>
          <w:sz w:val="18"/>
          <w:szCs w:val="18"/>
        </w:rPr>
        <w:t>esults for the other variables listed were assumed to be not statistically significant.</w:t>
      </w:r>
    </w:p>
    <w:p w14:paraId="5FA40DA4" w14:textId="039EE059" w:rsidR="005F0869" w:rsidRDefault="005F0869" w:rsidP="00F27370">
      <w:pPr>
        <w:ind w:left="-170"/>
        <w:rPr>
          <w:sz w:val="18"/>
          <w:szCs w:val="18"/>
        </w:rPr>
      </w:pPr>
      <w:r w:rsidRPr="0026621B">
        <w:rPr>
          <w:sz w:val="18"/>
          <w:szCs w:val="18"/>
        </w:rPr>
        <w:t>††</w:t>
      </w:r>
      <w:r w:rsidRPr="00122FA1">
        <w:rPr>
          <w:sz w:val="18"/>
          <w:szCs w:val="18"/>
        </w:rPr>
        <w:t xml:space="preserve"> </w:t>
      </w:r>
      <w:r>
        <w:rPr>
          <w:rFonts w:eastAsiaTheme="minorHAnsi"/>
          <w:sz w:val="18"/>
          <w:szCs w:val="18"/>
        </w:rPr>
        <w:t>Selden (1999</w:t>
      </w:r>
      <w:r w:rsidRPr="009B0368">
        <w:rPr>
          <w:rFonts w:eastAsiaTheme="minorHAnsi"/>
          <w:i/>
          <w:sz w:val="18"/>
          <w:szCs w:val="18"/>
        </w:rPr>
        <w:t xml:space="preserve">): </w:t>
      </w:r>
      <w:proofErr w:type="spellStart"/>
      <w:r w:rsidRPr="009B0368">
        <w:rPr>
          <w:i/>
          <w:sz w:val="18"/>
          <w:szCs w:val="18"/>
        </w:rPr>
        <w:t>Rostrocaudal</w:t>
      </w:r>
      <w:proofErr w:type="spellEnd"/>
      <w:r w:rsidRPr="009B0368">
        <w:rPr>
          <w:i/>
          <w:sz w:val="18"/>
          <w:szCs w:val="18"/>
        </w:rPr>
        <w:t xml:space="preserve"> length of spinal cord swelling</w:t>
      </w:r>
      <w:r w:rsidRPr="00122FA1">
        <w:rPr>
          <w:sz w:val="18"/>
          <w:szCs w:val="18"/>
        </w:rPr>
        <w:t xml:space="preserve"> </w:t>
      </w:r>
      <w:r>
        <w:rPr>
          <w:sz w:val="18"/>
          <w:szCs w:val="18"/>
        </w:rPr>
        <w:t xml:space="preserve">was </w:t>
      </w:r>
      <w:r w:rsidRPr="00122FA1">
        <w:rPr>
          <w:sz w:val="18"/>
          <w:szCs w:val="18"/>
        </w:rPr>
        <w:t xml:space="preserve">described as </w:t>
      </w:r>
      <w:r>
        <w:rPr>
          <w:sz w:val="18"/>
          <w:szCs w:val="18"/>
        </w:rPr>
        <w:t xml:space="preserve">a </w:t>
      </w:r>
      <w:r w:rsidRPr="00122FA1">
        <w:rPr>
          <w:rFonts w:eastAsiaTheme="minorHAnsi"/>
          <w:color w:val="0A0905"/>
          <w:sz w:val="18"/>
          <w:szCs w:val="18"/>
        </w:rPr>
        <w:t>pathologically</w:t>
      </w:r>
      <w:r>
        <w:rPr>
          <w:rFonts w:eastAsiaTheme="minorHAnsi"/>
          <w:color w:val="0A0905"/>
          <w:sz w:val="18"/>
          <w:szCs w:val="18"/>
        </w:rPr>
        <w:t xml:space="preserve"> increased spinal cord diameter. </w:t>
      </w:r>
      <w:proofErr w:type="spellStart"/>
      <w:r w:rsidRPr="009B0368">
        <w:rPr>
          <w:i/>
          <w:sz w:val="18"/>
          <w:szCs w:val="18"/>
        </w:rPr>
        <w:t>Rostrocaudal</w:t>
      </w:r>
      <w:proofErr w:type="spellEnd"/>
      <w:r w:rsidRPr="009B0368">
        <w:rPr>
          <w:i/>
          <w:sz w:val="18"/>
          <w:szCs w:val="18"/>
        </w:rPr>
        <w:t xml:space="preserve"> length of spinal cord edema </w:t>
      </w:r>
      <w:r w:rsidRPr="00F50D84">
        <w:rPr>
          <w:sz w:val="18"/>
          <w:szCs w:val="18"/>
        </w:rPr>
        <w:t>was</w:t>
      </w:r>
      <w:r>
        <w:rPr>
          <w:i/>
          <w:sz w:val="18"/>
          <w:szCs w:val="18"/>
        </w:rPr>
        <w:t xml:space="preserve"> </w:t>
      </w:r>
      <w:r w:rsidRPr="00122FA1">
        <w:rPr>
          <w:sz w:val="18"/>
          <w:szCs w:val="18"/>
        </w:rPr>
        <w:t xml:space="preserve">described as </w:t>
      </w:r>
      <w:r>
        <w:rPr>
          <w:sz w:val="18"/>
          <w:szCs w:val="18"/>
        </w:rPr>
        <w:t xml:space="preserve">an </w:t>
      </w:r>
      <w:r w:rsidRPr="00122FA1">
        <w:rPr>
          <w:sz w:val="18"/>
          <w:szCs w:val="18"/>
        </w:rPr>
        <w:t>abnormal</w:t>
      </w:r>
      <w:r>
        <w:rPr>
          <w:sz w:val="18"/>
          <w:szCs w:val="18"/>
        </w:rPr>
        <w:t>ly increased T2-weighted signal. In univariate correlation analysis</w:t>
      </w:r>
      <w:r w:rsidR="00032188">
        <w:rPr>
          <w:sz w:val="18"/>
          <w:szCs w:val="18"/>
        </w:rPr>
        <w:t>,</w:t>
      </w:r>
      <w:r>
        <w:rPr>
          <w:sz w:val="18"/>
          <w:szCs w:val="18"/>
        </w:rPr>
        <w:t xml:space="preserve"> </w:t>
      </w:r>
      <w:proofErr w:type="spellStart"/>
      <w:r>
        <w:rPr>
          <w:sz w:val="18"/>
          <w:szCs w:val="18"/>
        </w:rPr>
        <w:t>rostrocaudal</w:t>
      </w:r>
      <w:proofErr w:type="spellEnd"/>
      <w:r>
        <w:rPr>
          <w:sz w:val="18"/>
          <w:szCs w:val="18"/>
        </w:rPr>
        <w:t xml:space="preserve"> length of edema was associated with </w:t>
      </w:r>
      <w:r w:rsidR="00032188">
        <w:rPr>
          <w:sz w:val="18"/>
          <w:szCs w:val="18"/>
        </w:rPr>
        <w:t>worse</w:t>
      </w:r>
      <w:r>
        <w:rPr>
          <w:sz w:val="18"/>
          <w:szCs w:val="18"/>
        </w:rPr>
        <w:t xml:space="preserve"> Frankel grade</w:t>
      </w:r>
      <w:r w:rsidR="00032188">
        <w:rPr>
          <w:sz w:val="18"/>
          <w:szCs w:val="18"/>
        </w:rPr>
        <w:t xml:space="preserve">; </w:t>
      </w:r>
      <w:r w:rsidR="00B40628">
        <w:rPr>
          <w:sz w:val="18"/>
          <w:szCs w:val="18"/>
        </w:rPr>
        <w:t>however</w:t>
      </w:r>
      <w:r w:rsidR="00032188">
        <w:rPr>
          <w:sz w:val="18"/>
          <w:szCs w:val="18"/>
        </w:rPr>
        <w:t>,</w:t>
      </w:r>
      <w:r>
        <w:rPr>
          <w:sz w:val="18"/>
          <w:szCs w:val="18"/>
        </w:rPr>
        <w:t xml:space="preserve"> the correlation was small (r = -0.28, p =0.036; the association was no longer statistically significant </w:t>
      </w:r>
      <w:r w:rsidR="00B40628">
        <w:rPr>
          <w:sz w:val="18"/>
          <w:szCs w:val="18"/>
        </w:rPr>
        <w:t>following</w:t>
      </w:r>
      <w:r>
        <w:rPr>
          <w:sz w:val="18"/>
          <w:szCs w:val="18"/>
        </w:rPr>
        <w:t xml:space="preserve"> what is interpreted </w:t>
      </w:r>
      <w:r w:rsidR="00B40628">
        <w:rPr>
          <w:sz w:val="18"/>
          <w:szCs w:val="18"/>
        </w:rPr>
        <w:t>to be</w:t>
      </w:r>
      <w:r>
        <w:rPr>
          <w:sz w:val="18"/>
          <w:szCs w:val="18"/>
        </w:rPr>
        <w:t xml:space="preserve"> multivariate analysis </w:t>
      </w:r>
      <w:r w:rsidR="00B40628">
        <w:rPr>
          <w:sz w:val="18"/>
          <w:szCs w:val="18"/>
        </w:rPr>
        <w:t>and adjustment for</w:t>
      </w:r>
      <w:r>
        <w:rPr>
          <w:sz w:val="18"/>
          <w:szCs w:val="18"/>
        </w:rPr>
        <w:t xml:space="preserve"> baseline neurologic status</w:t>
      </w:r>
      <w:r w:rsidR="00B40628">
        <w:rPr>
          <w:sz w:val="18"/>
          <w:szCs w:val="18"/>
        </w:rPr>
        <w:t>)</w:t>
      </w:r>
      <w:r>
        <w:rPr>
          <w:sz w:val="18"/>
          <w:szCs w:val="18"/>
        </w:rPr>
        <w:t>.</w:t>
      </w:r>
    </w:p>
    <w:p w14:paraId="33AC2D89" w14:textId="7BCCD0F0" w:rsidR="005F0869" w:rsidRDefault="005F0869" w:rsidP="00F27370">
      <w:pPr>
        <w:ind w:left="-170"/>
        <w:rPr>
          <w:rFonts w:eastAsiaTheme="minorHAnsi"/>
          <w:sz w:val="18"/>
          <w:szCs w:val="18"/>
        </w:rPr>
      </w:pPr>
      <w:r w:rsidRPr="00845456">
        <w:rPr>
          <w:sz w:val="18"/>
          <w:szCs w:val="18"/>
        </w:rPr>
        <w:t>‡‡</w:t>
      </w:r>
      <w:r>
        <w:rPr>
          <w:sz w:val="18"/>
          <w:szCs w:val="18"/>
        </w:rPr>
        <w:t xml:space="preserve"> </w:t>
      </w:r>
      <w:r>
        <w:rPr>
          <w:rFonts w:eastAsiaTheme="minorHAnsi"/>
          <w:sz w:val="18"/>
          <w:szCs w:val="18"/>
        </w:rPr>
        <w:t xml:space="preserve">Shepard (1999): </w:t>
      </w:r>
      <w:r>
        <w:rPr>
          <w:rFonts w:eastAsiaTheme="minorHAnsi"/>
          <w:i/>
          <w:sz w:val="18"/>
          <w:szCs w:val="18"/>
        </w:rPr>
        <w:t xml:space="preserve">Spinal cord lesion </w:t>
      </w:r>
      <w:r w:rsidRPr="00D31E33">
        <w:rPr>
          <w:rFonts w:eastAsiaTheme="minorHAnsi"/>
          <w:sz w:val="18"/>
          <w:szCs w:val="18"/>
        </w:rPr>
        <w:t>patterns</w:t>
      </w:r>
      <w:r>
        <w:rPr>
          <w:rFonts w:eastAsiaTheme="minorHAnsi"/>
          <w:sz w:val="18"/>
          <w:szCs w:val="18"/>
        </w:rPr>
        <w:t xml:space="preserve"> were defined as s</w:t>
      </w:r>
      <w:r w:rsidRPr="00D31E33">
        <w:rPr>
          <w:sz w:val="18"/>
          <w:szCs w:val="18"/>
        </w:rPr>
        <w:t>ignal</w:t>
      </w:r>
      <w:r w:rsidRPr="00122FA1">
        <w:rPr>
          <w:sz w:val="18"/>
          <w:szCs w:val="18"/>
        </w:rPr>
        <w:t xml:space="preserve"> intensity or signal changes</w:t>
      </w:r>
      <w:r w:rsidR="00B40628">
        <w:rPr>
          <w:sz w:val="18"/>
          <w:szCs w:val="18"/>
        </w:rPr>
        <w:t xml:space="preserve"> on T2-weighted images</w:t>
      </w:r>
      <w:r w:rsidRPr="00122FA1">
        <w:rPr>
          <w:sz w:val="18"/>
          <w:szCs w:val="18"/>
        </w:rPr>
        <w:t xml:space="preserve"> consistent </w:t>
      </w:r>
      <w:r>
        <w:rPr>
          <w:sz w:val="18"/>
          <w:szCs w:val="18"/>
        </w:rPr>
        <w:t>with characteristics of lesions.</w:t>
      </w:r>
      <w:r w:rsidRPr="00122FA1">
        <w:rPr>
          <w:sz w:val="18"/>
          <w:szCs w:val="18"/>
        </w:rPr>
        <w:t xml:space="preserve"> </w:t>
      </w:r>
      <w:r w:rsidRPr="00836B0E">
        <w:rPr>
          <w:i/>
          <w:sz w:val="18"/>
          <w:szCs w:val="18"/>
        </w:rPr>
        <w:t>Pin prick/light touch score</w:t>
      </w:r>
      <w:r>
        <w:rPr>
          <w:i/>
          <w:sz w:val="18"/>
          <w:szCs w:val="18"/>
        </w:rPr>
        <w:t xml:space="preserve"> </w:t>
      </w:r>
      <w:r>
        <w:rPr>
          <w:sz w:val="18"/>
          <w:szCs w:val="18"/>
        </w:rPr>
        <w:t>was determined as follows: 29</w:t>
      </w:r>
      <w:r>
        <w:rPr>
          <w:rFonts w:eastAsiaTheme="minorHAnsi"/>
          <w:sz w:val="18"/>
          <w:szCs w:val="18"/>
        </w:rPr>
        <w:t xml:space="preserve"> spinal cord segments were</w:t>
      </w:r>
      <w:r w:rsidRPr="00122FA1">
        <w:rPr>
          <w:rFonts w:eastAsiaTheme="minorHAnsi"/>
          <w:sz w:val="18"/>
          <w:szCs w:val="18"/>
        </w:rPr>
        <w:t xml:space="preserve"> tested bilaterally for response to pin prick and light touch, </w:t>
      </w:r>
      <w:r>
        <w:rPr>
          <w:rFonts w:eastAsiaTheme="minorHAnsi"/>
          <w:sz w:val="18"/>
          <w:szCs w:val="18"/>
        </w:rPr>
        <w:t xml:space="preserve">each of which </w:t>
      </w:r>
      <w:r w:rsidRPr="00122FA1">
        <w:rPr>
          <w:rFonts w:eastAsiaTheme="minorHAnsi"/>
          <w:sz w:val="18"/>
          <w:szCs w:val="18"/>
        </w:rPr>
        <w:t xml:space="preserve">were scored at 1=absent, 2=dysfunctional and 3=normal. Sensory scores ranged from a total score of 87 </w:t>
      </w:r>
      <w:r w:rsidR="00524E2D">
        <w:rPr>
          <w:rFonts w:eastAsiaTheme="minorHAnsi"/>
          <w:sz w:val="18"/>
          <w:szCs w:val="18"/>
        </w:rPr>
        <w:t xml:space="preserve">(normal response) </w:t>
      </w:r>
      <w:r w:rsidRPr="00122FA1">
        <w:rPr>
          <w:rFonts w:eastAsiaTheme="minorHAnsi"/>
          <w:sz w:val="18"/>
          <w:szCs w:val="18"/>
        </w:rPr>
        <w:t xml:space="preserve">to a score of 29 </w:t>
      </w:r>
      <w:r w:rsidR="00524E2D">
        <w:rPr>
          <w:rFonts w:eastAsiaTheme="minorHAnsi"/>
          <w:sz w:val="18"/>
          <w:szCs w:val="18"/>
        </w:rPr>
        <w:t>(</w:t>
      </w:r>
      <w:r w:rsidRPr="00122FA1">
        <w:rPr>
          <w:rFonts w:eastAsiaTheme="minorHAnsi"/>
          <w:sz w:val="18"/>
          <w:szCs w:val="18"/>
        </w:rPr>
        <w:t>no response in any segment</w:t>
      </w:r>
      <w:r w:rsidR="00524E2D">
        <w:rPr>
          <w:rFonts w:eastAsiaTheme="minorHAnsi"/>
          <w:sz w:val="18"/>
          <w:szCs w:val="18"/>
        </w:rPr>
        <w:t>)</w:t>
      </w:r>
      <w:r w:rsidRPr="00122FA1">
        <w:rPr>
          <w:rFonts w:eastAsiaTheme="minorHAnsi"/>
          <w:sz w:val="18"/>
          <w:szCs w:val="18"/>
        </w:rPr>
        <w:t xml:space="preserve">. Responses for the right side were summed, unless some cord segments could not be tested, in which case </w:t>
      </w:r>
      <w:r w:rsidR="00524E2D">
        <w:rPr>
          <w:rFonts w:eastAsiaTheme="minorHAnsi"/>
          <w:sz w:val="18"/>
          <w:szCs w:val="18"/>
        </w:rPr>
        <w:t>responses for the</w:t>
      </w:r>
      <w:r w:rsidRPr="00122FA1">
        <w:rPr>
          <w:rFonts w:eastAsiaTheme="minorHAnsi"/>
          <w:sz w:val="18"/>
          <w:szCs w:val="18"/>
        </w:rPr>
        <w:t xml:space="preserve"> left side </w:t>
      </w:r>
      <w:r w:rsidR="00524E2D">
        <w:rPr>
          <w:rFonts w:eastAsiaTheme="minorHAnsi"/>
          <w:sz w:val="18"/>
          <w:szCs w:val="18"/>
        </w:rPr>
        <w:t>were</w:t>
      </w:r>
      <w:r w:rsidRPr="00122FA1">
        <w:rPr>
          <w:rFonts w:eastAsiaTheme="minorHAnsi"/>
          <w:sz w:val="18"/>
          <w:szCs w:val="18"/>
        </w:rPr>
        <w:t xml:space="preserve"> used. </w:t>
      </w:r>
      <w:r w:rsidRPr="00836B0E">
        <w:rPr>
          <w:rFonts w:eastAsiaTheme="minorHAnsi"/>
          <w:i/>
          <w:sz w:val="18"/>
          <w:szCs w:val="18"/>
        </w:rPr>
        <w:t>Motor function score</w:t>
      </w:r>
      <w:r>
        <w:rPr>
          <w:rFonts w:eastAsiaTheme="minorHAnsi"/>
          <w:sz w:val="18"/>
          <w:szCs w:val="18"/>
        </w:rPr>
        <w:t xml:space="preserve"> </w:t>
      </w:r>
      <w:r w:rsidRPr="00122FA1">
        <w:rPr>
          <w:rFonts w:eastAsiaTheme="minorHAnsi"/>
          <w:sz w:val="18"/>
          <w:szCs w:val="18"/>
        </w:rPr>
        <w:t xml:space="preserve">was determined by </w:t>
      </w:r>
      <w:r w:rsidR="00524E2D">
        <w:rPr>
          <w:rFonts w:eastAsiaTheme="minorHAnsi"/>
          <w:sz w:val="18"/>
          <w:szCs w:val="18"/>
        </w:rPr>
        <w:t xml:space="preserve">bilaterally </w:t>
      </w:r>
      <w:r w:rsidRPr="00122FA1">
        <w:rPr>
          <w:rFonts w:eastAsiaTheme="minorHAnsi"/>
          <w:sz w:val="18"/>
          <w:szCs w:val="18"/>
        </w:rPr>
        <w:t>measuring fourteen muscle roots, with 0=no contraction, 1=flicker/trace of contraction, 2=active movement without antigravity, 3=active movement with antigravity, 4=active movement against resistance, and normal=5. The responses for the right side were summed and ranged from 0 to 70.</w:t>
      </w:r>
    </w:p>
    <w:p w14:paraId="6F5BBC41" w14:textId="33E92DCC" w:rsidR="005F0869" w:rsidRDefault="005F0869" w:rsidP="00F27370">
      <w:pPr>
        <w:ind w:left="-170"/>
        <w:rPr>
          <w:rFonts w:eastAsiaTheme="minorHAnsi"/>
          <w:sz w:val="18"/>
          <w:szCs w:val="18"/>
        </w:rPr>
      </w:pPr>
      <w:r w:rsidRPr="0026621B">
        <w:rPr>
          <w:sz w:val="18"/>
          <w:szCs w:val="18"/>
        </w:rPr>
        <w:t>§§</w:t>
      </w:r>
      <w:r w:rsidRPr="002C6B24">
        <w:rPr>
          <w:rFonts w:asciiTheme="minorHAnsi" w:eastAsiaTheme="minorHAnsi" w:hAnsiTheme="minorHAnsi" w:cstheme="minorBidi"/>
          <w:sz w:val="22"/>
          <w:szCs w:val="22"/>
        </w:rPr>
        <w:t xml:space="preserve"> </w:t>
      </w:r>
      <w:r w:rsidRPr="002C6B24">
        <w:rPr>
          <w:sz w:val="18"/>
          <w:szCs w:val="18"/>
        </w:rPr>
        <w:t xml:space="preserve">Selden provides inadequate information regarding multivariate analysis and reports the “independent importance…of MRI findings in predicting ultimate neurological outcomes”, but doesn’t provide models or details and </w:t>
      </w:r>
      <w:r w:rsidR="001C2958">
        <w:rPr>
          <w:sz w:val="18"/>
          <w:szCs w:val="18"/>
        </w:rPr>
        <w:t xml:space="preserve">also </w:t>
      </w:r>
      <w:r w:rsidRPr="002C6B24">
        <w:rPr>
          <w:sz w:val="18"/>
          <w:szCs w:val="18"/>
        </w:rPr>
        <w:t>mention</w:t>
      </w:r>
      <w:r w:rsidR="001C2958">
        <w:rPr>
          <w:sz w:val="18"/>
          <w:szCs w:val="18"/>
        </w:rPr>
        <w:t>s</w:t>
      </w:r>
      <w:r w:rsidRPr="002C6B24">
        <w:rPr>
          <w:sz w:val="18"/>
          <w:szCs w:val="18"/>
        </w:rPr>
        <w:t xml:space="preserve"> that results were for</w:t>
      </w:r>
      <w:r w:rsidR="001C2958">
        <w:rPr>
          <w:sz w:val="18"/>
          <w:szCs w:val="18"/>
        </w:rPr>
        <w:t xml:space="preserve"> the</w:t>
      </w:r>
      <w:r w:rsidRPr="002C6B24">
        <w:rPr>
          <w:sz w:val="18"/>
          <w:szCs w:val="18"/>
        </w:rPr>
        <w:t xml:space="preserve"> interaction between initial neurolo</w:t>
      </w:r>
      <w:r w:rsidR="001C2958">
        <w:rPr>
          <w:sz w:val="18"/>
          <w:szCs w:val="18"/>
        </w:rPr>
        <w:t>gic function and MRI findings; o</w:t>
      </w:r>
      <w:r w:rsidRPr="002C6B24">
        <w:rPr>
          <w:sz w:val="18"/>
          <w:szCs w:val="18"/>
        </w:rPr>
        <w:t>ur best estimation is that the results in the “Correlation with neurologic improvement” section repr</w:t>
      </w:r>
      <w:r w:rsidR="004B43DF">
        <w:rPr>
          <w:sz w:val="18"/>
          <w:szCs w:val="18"/>
        </w:rPr>
        <w:t>esent multivariate analysis.</w:t>
      </w:r>
    </w:p>
    <w:p w14:paraId="2D520180" w14:textId="77777777" w:rsidR="005F0869" w:rsidRPr="00836B0E" w:rsidRDefault="005F0869" w:rsidP="00F27370">
      <w:pPr>
        <w:ind w:left="-170"/>
        <w:rPr>
          <w:sz w:val="18"/>
          <w:szCs w:val="18"/>
        </w:rPr>
      </w:pPr>
    </w:p>
    <w:p w14:paraId="7926FF51" w14:textId="77777777" w:rsidR="00C1494B" w:rsidRDefault="00C1494B" w:rsidP="00C1494B">
      <w:pPr>
        <w:outlineLvl w:val="0"/>
        <w:rPr>
          <w:sz w:val="18"/>
          <w:szCs w:val="18"/>
        </w:rPr>
      </w:pPr>
    </w:p>
    <w:p w14:paraId="78E80C26" w14:textId="5A6DD3D2" w:rsidR="00C1494B" w:rsidRDefault="00C1494B" w:rsidP="00C1494B">
      <w:pPr>
        <w:ind w:left="-850"/>
        <w:outlineLvl w:val="0"/>
        <w:rPr>
          <w:b/>
        </w:rPr>
      </w:pPr>
      <w:r>
        <w:rPr>
          <w:b/>
        </w:rPr>
        <w:t>Key Question 2: Association between</w:t>
      </w:r>
      <w:r w:rsidRPr="00C61CB7">
        <w:rPr>
          <w:b/>
        </w:rPr>
        <w:t xml:space="preserve"> </w:t>
      </w:r>
      <w:r>
        <w:rPr>
          <w:b/>
        </w:rPr>
        <w:t xml:space="preserve">MRI </w:t>
      </w:r>
      <w:r w:rsidRPr="00C61CB7">
        <w:rPr>
          <w:b/>
        </w:rPr>
        <w:t xml:space="preserve">spinal cord lesion </w:t>
      </w:r>
      <w:r>
        <w:rPr>
          <w:b/>
        </w:rPr>
        <w:t xml:space="preserve">characteristics, length and pattern and </w:t>
      </w:r>
      <w:r>
        <w:rPr>
          <w:b/>
        </w:rPr>
        <w:t>functional</w:t>
      </w:r>
      <w:r>
        <w:rPr>
          <w:b/>
        </w:rPr>
        <w:t xml:space="preserve"> </w:t>
      </w:r>
      <w:r w:rsidRPr="00C61CB7">
        <w:rPr>
          <w:b/>
        </w:rPr>
        <w:t>ou</w:t>
      </w:r>
      <w:r>
        <w:rPr>
          <w:b/>
        </w:rPr>
        <w:t xml:space="preserve">tcomes: results from </w:t>
      </w:r>
      <w:r w:rsidRPr="00C61CB7">
        <w:rPr>
          <w:b/>
        </w:rPr>
        <w:t>studies</w:t>
      </w:r>
      <w:r>
        <w:rPr>
          <w:b/>
        </w:rPr>
        <w:t xml:space="preserve"> that adjusted for baseline neurologic status </w:t>
      </w:r>
    </w:p>
    <w:p w14:paraId="4263F3A9" w14:textId="77777777" w:rsidR="00C1494B" w:rsidRPr="00C61CB7" w:rsidRDefault="00C1494B" w:rsidP="00C1494B">
      <w:pPr>
        <w:ind w:left="-850"/>
        <w:outlineLvl w:val="0"/>
        <w:rPr>
          <w:b/>
        </w:rPr>
      </w:pPr>
    </w:p>
    <w:tbl>
      <w:tblPr>
        <w:tblW w:w="14670" w:type="dxa"/>
        <w:tblInd w:w="-8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70"/>
        <w:gridCol w:w="810"/>
        <w:gridCol w:w="720"/>
        <w:gridCol w:w="1350"/>
        <w:gridCol w:w="2790"/>
        <w:gridCol w:w="990"/>
        <w:gridCol w:w="1080"/>
        <w:gridCol w:w="1260"/>
        <w:gridCol w:w="1260"/>
        <w:gridCol w:w="1620"/>
        <w:gridCol w:w="1620"/>
      </w:tblGrid>
      <w:tr w:rsidR="005F0869" w:rsidRPr="00B75EC5" w14:paraId="2019F240" w14:textId="77777777" w:rsidTr="00082D7D">
        <w:trPr>
          <w:trHeight w:val="504"/>
        </w:trPr>
        <w:tc>
          <w:tcPr>
            <w:tcW w:w="1170" w:type="dxa"/>
            <w:shd w:val="clear" w:color="auto" w:fill="D9D9D9" w:themeFill="background1" w:themeFillShade="D9"/>
            <w:vAlign w:val="center"/>
          </w:tcPr>
          <w:p w14:paraId="6A3B84E0" w14:textId="77777777" w:rsidR="005F0869" w:rsidRDefault="005F0869" w:rsidP="00082D7D">
            <w:pPr>
              <w:jc w:val="center"/>
              <w:rPr>
                <w:b/>
                <w:bCs/>
                <w:sz w:val="18"/>
                <w:szCs w:val="18"/>
              </w:rPr>
            </w:pPr>
          </w:p>
        </w:tc>
        <w:tc>
          <w:tcPr>
            <w:tcW w:w="810" w:type="dxa"/>
            <w:shd w:val="clear" w:color="auto" w:fill="D9D9D9" w:themeFill="background1" w:themeFillShade="D9"/>
            <w:vAlign w:val="center"/>
          </w:tcPr>
          <w:p w14:paraId="08657C97" w14:textId="77777777" w:rsidR="005F0869" w:rsidRDefault="005F0869" w:rsidP="00082D7D">
            <w:pPr>
              <w:jc w:val="center"/>
              <w:rPr>
                <w:b/>
                <w:bCs/>
                <w:sz w:val="18"/>
                <w:szCs w:val="18"/>
              </w:rPr>
            </w:pPr>
            <w:r>
              <w:rPr>
                <w:b/>
                <w:bCs/>
                <w:sz w:val="18"/>
                <w:szCs w:val="18"/>
              </w:rPr>
              <w:t>Author (year)</w:t>
            </w:r>
          </w:p>
        </w:tc>
        <w:tc>
          <w:tcPr>
            <w:tcW w:w="720" w:type="dxa"/>
            <w:shd w:val="clear" w:color="auto" w:fill="D9D9D9" w:themeFill="background1" w:themeFillShade="D9"/>
            <w:vAlign w:val="center"/>
          </w:tcPr>
          <w:p w14:paraId="38695FF5" w14:textId="77777777" w:rsidR="005F0869" w:rsidRDefault="005F0869" w:rsidP="00082D7D">
            <w:pPr>
              <w:jc w:val="center"/>
              <w:rPr>
                <w:b/>
                <w:bCs/>
                <w:sz w:val="18"/>
                <w:szCs w:val="18"/>
              </w:rPr>
            </w:pPr>
            <w:r>
              <w:rPr>
                <w:b/>
                <w:bCs/>
                <w:sz w:val="18"/>
                <w:szCs w:val="18"/>
              </w:rPr>
              <w:t>Risk of Bias</w:t>
            </w:r>
          </w:p>
        </w:tc>
        <w:tc>
          <w:tcPr>
            <w:tcW w:w="1350" w:type="dxa"/>
            <w:shd w:val="clear" w:color="auto" w:fill="D9D9D9" w:themeFill="background1" w:themeFillShade="D9"/>
            <w:vAlign w:val="center"/>
          </w:tcPr>
          <w:p w14:paraId="3D930F33" w14:textId="77777777" w:rsidR="005F0869" w:rsidRPr="00B75EC5" w:rsidRDefault="005F0869" w:rsidP="00082D7D">
            <w:pPr>
              <w:jc w:val="center"/>
              <w:rPr>
                <w:b/>
                <w:bCs/>
                <w:sz w:val="18"/>
                <w:szCs w:val="18"/>
              </w:rPr>
            </w:pPr>
            <w:r w:rsidRPr="00B75EC5">
              <w:rPr>
                <w:b/>
                <w:bCs/>
                <w:sz w:val="18"/>
                <w:szCs w:val="18"/>
              </w:rPr>
              <w:t>Follow-up dura</w:t>
            </w:r>
            <w:r>
              <w:rPr>
                <w:b/>
                <w:bCs/>
                <w:sz w:val="18"/>
                <w:szCs w:val="18"/>
              </w:rPr>
              <w:t>tion</w:t>
            </w:r>
          </w:p>
        </w:tc>
        <w:tc>
          <w:tcPr>
            <w:tcW w:w="2790" w:type="dxa"/>
            <w:shd w:val="clear" w:color="auto" w:fill="D9D9D9" w:themeFill="background1" w:themeFillShade="D9"/>
            <w:vAlign w:val="center"/>
          </w:tcPr>
          <w:p w14:paraId="4DBADF29" w14:textId="77777777" w:rsidR="005F0869" w:rsidRPr="00B75EC5" w:rsidRDefault="005F0869" w:rsidP="00082D7D">
            <w:pPr>
              <w:jc w:val="center"/>
              <w:rPr>
                <w:b/>
                <w:bCs/>
                <w:sz w:val="18"/>
                <w:szCs w:val="18"/>
              </w:rPr>
            </w:pPr>
            <w:r>
              <w:rPr>
                <w:b/>
                <w:bCs/>
                <w:sz w:val="18"/>
                <w:szCs w:val="18"/>
              </w:rPr>
              <w:t>Potential prognostic factors</w:t>
            </w:r>
          </w:p>
        </w:tc>
        <w:tc>
          <w:tcPr>
            <w:tcW w:w="7830" w:type="dxa"/>
            <w:gridSpan w:val="6"/>
            <w:shd w:val="clear" w:color="auto" w:fill="D9D9D9" w:themeFill="background1" w:themeFillShade="D9"/>
            <w:vAlign w:val="center"/>
          </w:tcPr>
          <w:p w14:paraId="150FF440" w14:textId="77777777" w:rsidR="005F0869" w:rsidRPr="00B75EC5" w:rsidRDefault="005F0869" w:rsidP="00082D7D">
            <w:pPr>
              <w:jc w:val="center"/>
              <w:rPr>
                <w:b/>
                <w:bCs/>
                <w:sz w:val="18"/>
                <w:szCs w:val="18"/>
              </w:rPr>
            </w:pPr>
            <w:r>
              <w:rPr>
                <w:b/>
                <w:bCs/>
                <w:sz w:val="18"/>
                <w:szCs w:val="18"/>
              </w:rPr>
              <w:t>Outcome measures*</w:t>
            </w:r>
          </w:p>
        </w:tc>
      </w:tr>
      <w:tr w:rsidR="005F0869" w:rsidRPr="00B75EC5" w14:paraId="7D7F07E5" w14:textId="77777777" w:rsidTr="00082D7D">
        <w:trPr>
          <w:cantSplit/>
          <w:trHeight w:val="20"/>
        </w:trPr>
        <w:tc>
          <w:tcPr>
            <w:tcW w:w="6840" w:type="dxa"/>
            <w:gridSpan w:val="5"/>
            <w:tcBorders>
              <w:bottom w:val="single" w:sz="4" w:space="0" w:color="auto"/>
            </w:tcBorders>
          </w:tcPr>
          <w:p w14:paraId="1E6F412B" w14:textId="77777777" w:rsidR="005F0869" w:rsidRPr="001D4D10" w:rsidRDefault="005F0869" w:rsidP="00082D7D">
            <w:pPr>
              <w:rPr>
                <w:sz w:val="16"/>
                <w:szCs w:val="16"/>
              </w:rPr>
            </w:pPr>
          </w:p>
        </w:tc>
        <w:tc>
          <w:tcPr>
            <w:tcW w:w="990" w:type="dxa"/>
            <w:tcBorders>
              <w:bottom w:val="single" w:sz="4" w:space="0" w:color="auto"/>
            </w:tcBorders>
            <w:shd w:val="clear" w:color="auto" w:fill="F2F2F2" w:themeFill="background1" w:themeFillShade="F2"/>
            <w:vAlign w:val="center"/>
          </w:tcPr>
          <w:p w14:paraId="2D23BFC7" w14:textId="77777777" w:rsidR="005F0869" w:rsidRPr="0091054D" w:rsidRDefault="005F0869" w:rsidP="00082D7D">
            <w:pPr>
              <w:jc w:val="center"/>
              <w:rPr>
                <w:bCs/>
                <w:i/>
                <w:sz w:val="16"/>
                <w:szCs w:val="16"/>
              </w:rPr>
            </w:pPr>
            <w:r w:rsidRPr="0091054D">
              <w:rPr>
                <w:bCs/>
                <w:i/>
                <w:sz w:val="16"/>
                <w:szCs w:val="16"/>
              </w:rPr>
              <w:t>Worse FIM score</w:t>
            </w:r>
            <w:r w:rsidRPr="00921E28">
              <w:rPr>
                <w:sz w:val="16"/>
                <w:szCs w:val="16"/>
              </w:rPr>
              <w:t>†</w:t>
            </w:r>
          </w:p>
        </w:tc>
        <w:tc>
          <w:tcPr>
            <w:tcW w:w="1080" w:type="dxa"/>
            <w:tcBorders>
              <w:bottom w:val="single" w:sz="4" w:space="0" w:color="auto"/>
            </w:tcBorders>
            <w:shd w:val="clear" w:color="auto" w:fill="F2F2F2" w:themeFill="background1" w:themeFillShade="F2"/>
            <w:vAlign w:val="center"/>
          </w:tcPr>
          <w:p w14:paraId="4F80EEC3" w14:textId="77777777" w:rsidR="005F0869" w:rsidRPr="0091054D" w:rsidRDefault="005F0869" w:rsidP="00082D7D">
            <w:pPr>
              <w:jc w:val="center"/>
              <w:rPr>
                <w:bCs/>
                <w:i/>
                <w:sz w:val="16"/>
                <w:szCs w:val="16"/>
              </w:rPr>
            </w:pPr>
            <w:r w:rsidRPr="0091054D">
              <w:rPr>
                <w:bCs/>
                <w:i/>
                <w:sz w:val="16"/>
                <w:szCs w:val="16"/>
              </w:rPr>
              <w:t>Functional dependence</w:t>
            </w:r>
            <w:r w:rsidRPr="00921E28">
              <w:rPr>
                <w:sz w:val="16"/>
                <w:szCs w:val="16"/>
              </w:rPr>
              <w:t>†</w:t>
            </w:r>
          </w:p>
        </w:tc>
        <w:tc>
          <w:tcPr>
            <w:tcW w:w="1260" w:type="dxa"/>
            <w:tcBorders>
              <w:bottom w:val="single" w:sz="4" w:space="0" w:color="auto"/>
            </w:tcBorders>
            <w:shd w:val="clear" w:color="auto" w:fill="F2F2F2" w:themeFill="background1" w:themeFillShade="F2"/>
            <w:vAlign w:val="center"/>
          </w:tcPr>
          <w:p w14:paraId="205494E5" w14:textId="77777777" w:rsidR="005F0869" w:rsidRPr="0091054D" w:rsidRDefault="005F0869" w:rsidP="00082D7D">
            <w:pPr>
              <w:jc w:val="center"/>
              <w:rPr>
                <w:bCs/>
                <w:i/>
                <w:sz w:val="16"/>
                <w:szCs w:val="16"/>
              </w:rPr>
            </w:pPr>
            <w:r w:rsidRPr="0091054D">
              <w:rPr>
                <w:bCs/>
                <w:i/>
                <w:sz w:val="16"/>
                <w:szCs w:val="16"/>
              </w:rPr>
              <w:t>Decreased upper extremity motor function</w:t>
            </w:r>
            <w:r w:rsidRPr="00400A95">
              <w:rPr>
                <w:sz w:val="16"/>
                <w:szCs w:val="16"/>
              </w:rPr>
              <w:t>‡</w:t>
            </w:r>
          </w:p>
        </w:tc>
        <w:tc>
          <w:tcPr>
            <w:tcW w:w="1260" w:type="dxa"/>
            <w:tcBorders>
              <w:bottom w:val="single" w:sz="4" w:space="0" w:color="auto"/>
            </w:tcBorders>
            <w:shd w:val="clear" w:color="auto" w:fill="F2F2F2" w:themeFill="background1" w:themeFillShade="F2"/>
            <w:vAlign w:val="center"/>
          </w:tcPr>
          <w:p w14:paraId="67E0D7CD" w14:textId="77777777" w:rsidR="005F0869" w:rsidRPr="0091054D" w:rsidRDefault="005F0869" w:rsidP="00082D7D">
            <w:pPr>
              <w:jc w:val="center"/>
              <w:rPr>
                <w:bCs/>
                <w:i/>
                <w:sz w:val="16"/>
                <w:szCs w:val="16"/>
              </w:rPr>
            </w:pPr>
            <w:r w:rsidRPr="0091054D">
              <w:rPr>
                <w:bCs/>
                <w:i/>
                <w:sz w:val="16"/>
                <w:szCs w:val="16"/>
              </w:rPr>
              <w:t>Decreased lower extremity motor function</w:t>
            </w:r>
            <w:r w:rsidRPr="00400A95">
              <w:rPr>
                <w:sz w:val="16"/>
                <w:szCs w:val="16"/>
              </w:rPr>
              <w:t>‡</w:t>
            </w:r>
          </w:p>
        </w:tc>
        <w:tc>
          <w:tcPr>
            <w:tcW w:w="1620" w:type="dxa"/>
            <w:tcBorders>
              <w:bottom w:val="single" w:sz="4" w:space="0" w:color="auto"/>
            </w:tcBorders>
            <w:shd w:val="clear" w:color="auto" w:fill="F2F2F2" w:themeFill="background1" w:themeFillShade="F2"/>
            <w:vAlign w:val="center"/>
          </w:tcPr>
          <w:p w14:paraId="37C3BFAC" w14:textId="77777777" w:rsidR="005F0869" w:rsidRPr="001D4D10" w:rsidRDefault="005F0869" w:rsidP="00082D7D">
            <w:pPr>
              <w:jc w:val="center"/>
              <w:rPr>
                <w:bCs/>
                <w:i/>
                <w:sz w:val="16"/>
                <w:szCs w:val="16"/>
              </w:rPr>
            </w:pPr>
            <w:r w:rsidRPr="0091054D">
              <w:rPr>
                <w:bCs/>
                <w:i/>
                <w:sz w:val="16"/>
                <w:szCs w:val="16"/>
              </w:rPr>
              <w:t xml:space="preserve">Decreased </w:t>
            </w:r>
            <w:r>
              <w:rPr>
                <w:bCs/>
                <w:i/>
                <w:sz w:val="16"/>
                <w:szCs w:val="16"/>
              </w:rPr>
              <w:t>upper extremity muscles with useful function</w:t>
            </w:r>
            <w:r w:rsidRPr="00400A95">
              <w:rPr>
                <w:sz w:val="16"/>
                <w:szCs w:val="16"/>
              </w:rPr>
              <w:t>‡</w:t>
            </w:r>
          </w:p>
        </w:tc>
        <w:tc>
          <w:tcPr>
            <w:tcW w:w="1620" w:type="dxa"/>
            <w:tcBorders>
              <w:bottom w:val="single" w:sz="4" w:space="0" w:color="auto"/>
            </w:tcBorders>
            <w:shd w:val="clear" w:color="auto" w:fill="F2F2F2" w:themeFill="background1" w:themeFillShade="F2"/>
            <w:vAlign w:val="center"/>
          </w:tcPr>
          <w:p w14:paraId="6B9CE80C" w14:textId="77777777" w:rsidR="005F0869" w:rsidRPr="001D4D10" w:rsidRDefault="005F0869" w:rsidP="00082D7D">
            <w:pPr>
              <w:jc w:val="center"/>
              <w:rPr>
                <w:bCs/>
                <w:i/>
                <w:sz w:val="16"/>
                <w:szCs w:val="16"/>
              </w:rPr>
            </w:pPr>
            <w:r w:rsidRPr="0091054D">
              <w:rPr>
                <w:bCs/>
                <w:i/>
                <w:sz w:val="16"/>
                <w:szCs w:val="16"/>
              </w:rPr>
              <w:t xml:space="preserve">Decreased </w:t>
            </w:r>
            <w:r>
              <w:rPr>
                <w:bCs/>
                <w:i/>
                <w:sz w:val="16"/>
                <w:szCs w:val="16"/>
              </w:rPr>
              <w:t>lower extremity muscles with useful function</w:t>
            </w:r>
            <w:r w:rsidRPr="00400A95">
              <w:rPr>
                <w:sz w:val="16"/>
                <w:szCs w:val="16"/>
              </w:rPr>
              <w:t>‡</w:t>
            </w:r>
          </w:p>
        </w:tc>
      </w:tr>
      <w:tr w:rsidR="005F0869" w:rsidRPr="00B75EC5" w14:paraId="696EF979" w14:textId="77777777" w:rsidTr="00082D7D">
        <w:trPr>
          <w:cantSplit/>
          <w:trHeight w:val="20"/>
        </w:trPr>
        <w:tc>
          <w:tcPr>
            <w:tcW w:w="1170" w:type="dxa"/>
            <w:vMerge w:val="restart"/>
            <w:tcBorders>
              <w:top w:val="single" w:sz="4" w:space="0" w:color="auto"/>
            </w:tcBorders>
            <w:vAlign w:val="center"/>
          </w:tcPr>
          <w:p w14:paraId="0D5EDFFE" w14:textId="77777777" w:rsidR="005F0869" w:rsidRPr="0091054D" w:rsidRDefault="005F0869" w:rsidP="00082D7D">
            <w:pPr>
              <w:jc w:val="center"/>
              <w:rPr>
                <w:b/>
                <w:bCs/>
                <w:i/>
                <w:iCs/>
                <w:sz w:val="16"/>
                <w:szCs w:val="16"/>
              </w:rPr>
            </w:pPr>
            <w:r w:rsidRPr="0091054D">
              <w:rPr>
                <w:b/>
                <w:bCs/>
                <w:i/>
                <w:iCs/>
                <w:sz w:val="16"/>
                <w:szCs w:val="16"/>
              </w:rPr>
              <w:t>Radiographic</w:t>
            </w:r>
          </w:p>
        </w:tc>
        <w:tc>
          <w:tcPr>
            <w:tcW w:w="810" w:type="dxa"/>
            <w:vMerge w:val="restart"/>
            <w:tcBorders>
              <w:top w:val="single" w:sz="4" w:space="0" w:color="auto"/>
            </w:tcBorders>
            <w:vAlign w:val="center"/>
          </w:tcPr>
          <w:p w14:paraId="0BC3DA3C" w14:textId="77777777" w:rsidR="005F0869" w:rsidRPr="00A92049" w:rsidRDefault="005F0869" w:rsidP="00082D7D">
            <w:pPr>
              <w:jc w:val="center"/>
              <w:rPr>
                <w:bCs/>
                <w:iCs/>
                <w:sz w:val="16"/>
                <w:szCs w:val="16"/>
              </w:rPr>
            </w:pPr>
            <w:proofErr w:type="spellStart"/>
            <w:r w:rsidRPr="00A92049">
              <w:rPr>
                <w:bCs/>
                <w:iCs/>
                <w:sz w:val="16"/>
                <w:szCs w:val="16"/>
              </w:rPr>
              <w:t>Aarabi</w:t>
            </w:r>
            <w:proofErr w:type="spellEnd"/>
            <w:r w:rsidRPr="00A92049">
              <w:rPr>
                <w:bCs/>
                <w:iCs/>
                <w:sz w:val="16"/>
                <w:szCs w:val="16"/>
              </w:rPr>
              <w:t xml:space="preserve"> (2011)</w:t>
            </w:r>
          </w:p>
        </w:tc>
        <w:tc>
          <w:tcPr>
            <w:tcW w:w="720" w:type="dxa"/>
            <w:vMerge w:val="restart"/>
            <w:tcBorders>
              <w:top w:val="single" w:sz="4" w:space="0" w:color="auto"/>
            </w:tcBorders>
            <w:vAlign w:val="center"/>
          </w:tcPr>
          <w:p w14:paraId="7397E3CB" w14:textId="77777777" w:rsidR="005F0869" w:rsidRPr="00A92049" w:rsidRDefault="005F0869" w:rsidP="00082D7D">
            <w:pPr>
              <w:jc w:val="center"/>
              <w:rPr>
                <w:bCs/>
                <w:iCs/>
                <w:sz w:val="16"/>
                <w:szCs w:val="16"/>
              </w:rPr>
            </w:pPr>
            <w:r>
              <w:rPr>
                <w:bCs/>
                <w:iCs/>
                <w:sz w:val="16"/>
                <w:szCs w:val="16"/>
              </w:rPr>
              <w:t>Moderately  low</w:t>
            </w:r>
          </w:p>
        </w:tc>
        <w:tc>
          <w:tcPr>
            <w:tcW w:w="1350" w:type="dxa"/>
            <w:vMerge w:val="restart"/>
            <w:tcBorders>
              <w:top w:val="single" w:sz="4" w:space="0" w:color="auto"/>
            </w:tcBorders>
            <w:shd w:val="clear" w:color="auto" w:fill="auto"/>
            <w:vAlign w:val="center"/>
          </w:tcPr>
          <w:p w14:paraId="250AE533" w14:textId="77777777" w:rsidR="005F0869" w:rsidRPr="003A55CA" w:rsidRDefault="005F0869" w:rsidP="00082D7D">
            <w:pPr>
              <w:jc w:val="center"/>
              <w:rPr>
                <w:b/>
                <w:bCs/>
                <w:iCs/>
                <w:sz w:val="16"/>
                <w:szCs w:val="16"/>
              </w:rPr>
            </w:pPr>
            <w:r>
              <w:rPr>
                <w:sz w:val="16"/>
                <w:szCs w:val="16"/>
              </w:rPr>
              <w:t xml:space="preserve">Mean: </w:t>
            </w:r>
            <w:r w:rsidRPr="003A55CA">
              <w:rPr>
                <w:sz w:val="16"/>
                <w:szCs w:val="16"/>
              </w:rPr>
              <w:t xml:space="preserve">29.1 </w:t>
            </w:r>
            <w:r>
              <w:rPr>
                <w:sz w:val="16"/>
                <w:szCs w:val="16"/>
              </w:rPr>
              <w:t>± 27 months</w:t>
            </w:r>
          </w:p>
        </w:tc>
        <w:tc>
          <w:tcPr>
            <w:tcW w:w="2790" w:type="dxa"/>
            <w:tcBorders>
              <w:top w:val="single" w:sz="4" w:space="0" w:color="auto"/>
              <w:bottom w:val="dotted" w:sz="4" w:space="0" w:color="auto"/>
            </w:tcBorders>
            <w:shd w:val="clear" w:color="auto" w:fill="auto"/>
            <w:vAlign w:val="center"/>
          </w:tcPr>
          <w:p w14:paraId="2E079225" w14:textId="77777777" w:rsidR="005F0869" w:rsidRPr="001D4D10" w:rsidRDefault="005F0869" w:rsidP="00082D7D">
            <w:pPr>
              <w:rPr>
                <w:sz w:val="16"/>
                <w:szCs w:val="16"/>
              </w:rPr>
            </w:pPr>
            <w:r>
              <w:rPr>
                <w:sz w:val="16"/>
                <w:szCs w:val="16"/>
              </w:rPr>
              <w:t>Lower</w:t>
            </w:r>
            <w:r w:rsidRPr="001D4D10">
              <w:rPr>
                <w:sz w:val="16"/>
                <w:szCs w:val="16"/>
              </w:rPr>
              <w:t xml:space="preserve"> MCC</w:t>
            </w:r>
            <w:r w:rsidRPr="00400A95">
              <w:rPr>
                <w:sz w:val="16"/>
                <w:szCs w:val="16"/>
              </w:rPr>
              <w:t>§</w:t>
            </w:r>
          </w:p>
        </w:tc>
        <w:tc>
          <w:tcPr>
            <w:tcW w:w="990" w:type="dxa"/>
            <w:tcBorders>
              <w:top w:val="single" w:sz="4" w:space="0" w:color="auto"/>
              <w:bottom w:val="dotted" w:sz="4" w:space="0" w:color="auto"/>
            </w:tcBorders>
            <w:shd w:val="clear" w:color="auto" w:fill="auto"/>
            <w:vAlign w:val="center"/>
          </w:tcPr>
          <w:p w14:paraId="737E6D41" w14:textId="77777777" w:rsidR="005F0869" w:rsidRPr="00081618" w:rsidRDefault="005F0869" w:rsidP="00082D7D">
            <w:pPr>
              <w:jc w:val="center"/>
              <w:rPr>
                <w:bCs/>
                <w:i/>
                <w:sz w:val="16"/>
                <w:szCs w:val="16"/>
              </w:rPr>
            </w:pPr>
            <w:r w:rsidRPr="00081618">
              <w:rPr>
                <w:bCs/>
                <w:i/>
                <w:sz w:val="16"/>
                <w:szCs w:val="16"/>
              </w:rPr>
              <w:t>P = .02</w:t>
            </w:r>
          </w:p>
        </w:tc>
        <w:tc>
          <w:tcPr>
            <w:tcW w:w="1080" w:type="dxa"/>
            <w:tcBorders>
              <w:top w:val="single" w:sz="4" w:space="0" w:color="auto"/>
              <w:bottom w:val="dotted" w:sz="4" w:space="0" w:color="auto"/>
            </w:tcBorders>
          </w:tcPr>
          <w:p w14:paraId="54325252" w14:textId="77777777" w:rsidR="005F0869" w:rsidRPr="00873AF2" w:rsidRDefault="005F0869" w:rsidP="00082D7D">
            <w:pPr>
              <w:jc w:val="center"/>
              <w:rPr>
                <w:bCs/>
                <w:sz w:val="16"/>
                <w:szCs w:val="16"/>
              </w:rPr>
            </w:pPr>
          </w:p>
        </w:tc>
        <w:tc>
          <w:tcPr>
            <w:tcW w:w="1260" w:type="dxa"/>
            <w:tcBorders>
              <w:top w:val="single" w:sz="4" w:space="0" w:color="auto"/>
              <w:bottom w:val="dotted" w:sz="4" w:space="0" w:color="auto"/>
            </w:tcBorders>
          </w:tcPr>
          <w:p w14:paraId="298CE96F" w14:textId="77777777" w:rsidR="005F0869" w:rsidRPr="000F3874" w:rsidRDefault="005F0869" w:rsidP="00082D7D">
            <w:pPr>
              <w:jc w:val="center"/>
              <w:rPr>
                <w:bCs/>
                <w:sz w:val="16"/>
                <w:szCs w:val="16"/>
              </w:rPr>
            </w:pPr>
          </w:p>
        </w:tc>
        <w:tc>
          <w:tcPr>
            <w:tcW w:w="1260" w:type="dxa"/>
            <w:tcBorders>
              <w:top w:val="single" w:sz="4" w:space="0" w:color="auto"/>
              <w:bottom w:val="dotted" w:sz="4" w:space="0" w:color="auto"/>
            </w:tcBorders>
            <w:shd w:val="clear" w:color="auto" w:fill="auto"/>
            <w:vAlign w:val="center"/>
          </w:tcPr>
          <w:p w14:paraId="1DE41268" w14:textId="77777777" w:rsidR="005F0869" w:rsidRPr="009F07FD" w:rsidRDefault="005F0869" w:rsidP="00082D7D">
            <w:pPr>
              <w:jc w:val="center"/>
              <w:rPr>
                <w:bCs/>
                <w:sz w:val="16"/>
                <w:szCs w:val="16"/>
              </w:rPr>
            </w:pPr>
          </w:p>
        </w:tc>
        <w:tc>
          <w:tcPr>
            <w:tcW w:w="1620" w:type="dxa"/>
            <w:tcBorders>
              <w:top w:val="single" w:sz="4" w:space="0" w:color="auto"/>
              <w:bottom w:val="dotted" w:sz="4" w:space="0" w:color="auto"/>
            </w:tcBorders>
            <w:shd w:val="clear" w:color="auto" w:fill="auto"/>
            <w:vAlign w:val="center"/>
          </w:tcPr>
          <w:p w14:paraId="51A2D368" w14:textId="77777777" w:rsidR="005F0869" w:rsidRPr="0074574E" w:rsidRDefault="005F0869" w:rsidP="00082D7D">
            <w:pPr>
              <w:jc w:val="center"/>
              <w:rPr>
                <w:bCs/>
                <w:i/>
                <w:sz w:val="16"/>
                <w:szCs w:val="16"/>
              </w:rPr>
            </w:pPr>
          </w:p>
        </w:tc>
        <w:tc>
          <w:tcPr>
            <w:tcW w:w="1620" w:type="dxa"/>
            <w:tcBorders>
              <w:top w:val="single" w:sz="4" w:space="0" w:color="auto"/>
              <w:bottom w:val="dotted" w:sz="4" w:space="0" w:color="auto"/>
            </w:tcBorders>
          </w:tcPr>
          <w:p w14:paraId="6E951C63" w14:textId="77777777" w:rsidR="005F0869" w:rsidRPr="0074574E" w:rsidRDefault="005F0869" w:rsidP="00082D7D">
            <w:pPr>
              <w:jc w:val="center"/>
              <w:rPr>
                <w:bCs/>
                <w:i/>
                <w:sz w:val="16"/>
                <w:szCs w:val="16"/>
              </w:rPr>
            </w:pPr>
          </w:p>
        </w:tc>
      </w:tr>
      <w:tr w:rsidR="005F0869" w:rsidRPr="00B75EC5" w14:paraId="77CF6996" w14:textId="77777777" w:rsidTr="00082D7D">
        <w:trPr>
          <w:cantSplit/>
          <w:trHeight w:val="20"/>
        </w:trPr>
        <w:tc>
          <w:tcPr>
            <w:tcW w:w="1170" w:type="dxa"/>
            <w:vMerge/>
            <w:vAlign w:val="center"/>
          </w:tcPr>
          <w:p w14:paraId="61658C5E" w14:textId="77777777" w:rsidR="005F0869" w:rsidRPr="001D4D10" w:rsidRDefault="005F0869" w:rsidP="00082D7D">
            <w:pPr>
              <w:jc w:val="center"/>
              <w:rPr>
                <w:b/>
                <w:bCs/>
                <w:i/>
                <w:iCs/>
                <w:sz w:val="16"/>
                <w:szCs w:val="16"/>
              </w:rPr>
            </w:pPr>
          </w:p>
        </w:tc>
        <w:tc>
          <w:tcPr>
            <w:tcW w:w="810" w:type="dxa"/>
            <w:vMerge/>
          </w:tcPr>
          <w:p w14:paraId="0FC6E431" w14:textId="77777777" w:rsidR="005F0869" w:rsidRPr="00A92049" w:rsidRDefault="005F0869" w:rsidP="00082D7D">
            <w:pPr>
              <w:jc w:val="center"/>
              <w:rPr>
                <w:bCs/>
                <w:i/>
                <w:iCs/>
                <w:sz w:val="16"/>
                <w:szCs w:val="16"/>
              </w:rPr>
            </w:pPr>
          </w:p>
        </w:tc>
        <w:tc>
          <w:tcPr>
            <w:tcW w:w="720" w:type="dxa"/>
            <w:vMerge/>
          </w:tcPr>
          <w:p w14:paraId="5C2CF0CF" w14:textId="77777777" w:rsidR="005F0869" w:rsidRPr="00A92049" w:rsidRDefault="005F0869" w:rsidP="00082D7D">
            <w:pPr>
              <w:jc w:val="center"/>
              <w:rPr>
                <w:bCs/>
                <w:i/>
                <w:iCs/>
                <w:sz w:val="16"/>
                <w:szCs w:val="16"/>
              </w:rPr>
            </w:pPr>
          </w:p>
        </w:tc>
        <w:tc>
          <w:tcPr>
            <w:tcW w:w="1350" w:type="dxa"/>
            <w:vMerge/>
            <w:shd w:val="clear" w:color="auto" w:fill="auto"/>
            <w:vAlign w:val="center"/>
          </w:tcPr>
          <w:p w14:paraId="431F1A34" w14:textId="77777777" w:rsidR="005F0869" w:rsidRPr="001D4D10" w:rsidRDefault="005F0869" w:rsidP="00082D7D">
            <w:pPr>
              <w:jc w:val="center"/>
              <w:rPr>
                <w:b/>
                <w:bCs/>
                <w:i/>
                <w:iCs/>
                <w:sz w:val="16"/>
                <w:szCs w:val="16"/>
              </w:rPr>
            </w:pPr>
          </w:p>
        </w:tc>
        <w:tc>
          <w:tcPr>
            <w:tcW w:w="2790" w:type="dxa"/>
            <w:tcBorders>
              <w:top w:val="dotted" w:sz="4" w:space="0" w:color="auto"/>
              <w:bottom w:val="dotted" w:sz="4" w:space="0" w:color="auto"/>
            </w:tcBorders>
            <w:shd w:val="clear" w:color="auto" w:fill="auto"/>
            <w:vAlign w:val="center"/>
          </w:tcPr>
          <w:p w14:paraId="1B3D110A" w14:textId="77777777" w:rsidR="005F0869" w:rsidRPr="001D4D10" w:rsidRDefault="005F0869" w:rsidP="00082D7D">
            <w:pPr>
              <w:rPr>
                <w:sz w:val="16"/>
                <w:szCs w:val="16"/>
              </w:rPr>
            </w:pPr>
            <w:r>
              <w:rPr>
                <w:sz w:val="16"/>
                <w:szCs w:val="16"/>
              </w:rPr>
              <w:t>Lower</w:t>
            </w:r>
            <w:r w:rsidRPr="001D4D10">
              <w:rPr>
                <w:sz w:val="16"/>
                <w:szCs w:val="16"/>
              </w:rPr>
              <w:t xml:space="preserve"> MSCC</w:t>
            </w:r>
            <w:r w:rsidRPr="00400A95">
              <w:rPr>
                <w:sz w:val="16"/>
                <w:szCs w:val="16"/>
              </w:rPr>
              <w:t>§</w:t>
            </w:r>
          </w:p>
        </w:tc>
        <w:tc>
          <w:tcPr>
            <w:tcW w:w="990" w:type="dxa"/>
            <w:tcBorders>
              <w:top w:val="dotted" w:sz="4" w:space="0" w:color="auto"/>
              <w:bottom w:val="dotted" w:sz="4" w:space="0" w:color="auto"/>
            </w:tcBorders>
            <w:shd w:val="clear" w:color="auto" w:fill="auto"/>
            <w:vAlign w:val="center"/>
          </w:tcPr>
          <w:p w14:paraId="10C35F70" w14:textId="77777777" w:rsidR="005F0869" w:rsidRPr="00873AF2" w:rsidRDefault="005F0869" w:rsidP="00082D7D">
            <w:pPr>
              <w:jc w:val="center"/>
              <w:rPr>
                <w:bCs/>
                <w:i/>
                <w:sz w:val="16"/>
                <w:szCs w:val="16"/>
              </w:rPr>
            </w:pPr>
            <w:r>
              <w:rPr>
                <w:bCs/>
                <w:i/>
                <w:sz w:val="16"/>
                <w:szCs w:val="16"/>
              </w:rPr>
              <w:t>P = 0.47</w:t>
            </w:r>
          </w:p>
        </w:tc>
        <w:tc>
          <w:tcPr>
            <w:tcW w:w="1080" w:type="dxa"/>
            <w:tcBorders>
              <w:top w:val="dotted" w:sz="4" w:space="0" w:color="auto"/>
              <w:bottom w:val="dotted" w:sz="4" w:space="0" w:color="auto"/>
            </w:tcBorders>
          </w:tcPr>
          <w:p w14:paraId="32310502" w14:textId="77777777" w:rsidR="005F0869" w:rsidRPr="000F3874" w:rsidRDefault="005F0869" w:rsidP="00082D7D">
            <w:pPr>
              <w:jc w:val="center"/>
              <w:rPr>
                <w:bCs/>
                <w:sz w:val="16"/>
                <w:szCs w:val="16"/>
              </w:rPr>
            </w:pPr>
          </w:p>
        </w:tc>
        <w:tc>
          <w:tcPr>
            <w:tcW w:w="1260" w:type="dxa"/>
            <w:tcBorders>
              <w:top w:val="dotted" w:sz="4" w:space="0" w:color="auto"/>
              <w:bottom w:val="dotted" w:sz="4" w:space="0" w:color="auto"/>
            </w:tcBorders>
          </w:tcPr>
          <w:p w14:paraId="1D99F5D8" w14:textId="77777777" w:rsidR="005F0869" w:rsidRPr="009F07FD" w:rsidRDefault="005F0869" w:rsidP="00082D7D">
            <w:pPr>
              <w:jc w:val="center"/>
              <w:rPr>
                <w:bCs/>
                <w:sz w:val="16"/>
                <w:szCs w:val="16"/>
              </w:rPr>
            </w:pPr>
          </w:p>
        </w:tc>
        <w:tc>
          <w:tcPr>
            <w:tcW w:w="1260" w:type="dxa"/>
            <w:tcBorders>
              <w:top w:val="dotted" w:sz="4" w:space="0" w:color="auto"/>
              <w:bottom w:val="dotted" w:sz="4" w:space="0" w:color="auto"/>
            </w:tcBorders>
            <w:shd w:val="clear" w:color="auto" w:fill="auto"/>
            <w:vAlign w:val="center"/>
          </w:tcPr>
          <w:p w14:paraId="36792A53" w14:textId="77777777" w:rsidR="005F0869" w:rsidRPr="0074574E" w:rsidRDefault="005F0869" w:rsidP="00082D7D">
            <w:pPr>
              <w:jc w:val="center"/>
              <w:rPr>
                <w:bCs/>
                <w:sz w:val="16"/>
                <w:szCs w:val="16"/>
              </w:rPr>
            </w:pPr>
          </w:p>
        </w:tc>
        <w:tc>
          <w:tcPr>
            <w:tcW w:w="1620" w:type="dxa"/>
            <w:tcBorders>
              <w:top w:val="dotted" w:sz="4" w:space="0" w:color="auto"/>
              <w:bottom w:val="dotted" w:sz="4" w:space="0" w:color="auto"/>
            </w:tcBorders>
            <w:shd w:val="clear" w:color="auto" w:fill="auto"/>
            <w:vAlign w:val="center"/>
          </w:tcPr>
          <w:p w14:paraId="6159773C" w14:textId="77777777" w:rsidR="005F0869" w:rsidRPr="0074574E" w:rsidRDefault="005F0869" w:rsidP="00082D7D">
            <w:pPr>
              <w:rPr>
                <w:bCs/>
                <w:i/>
                <w:sz w:val="16"/>
                <w:szCs w:val="16"/>
              </w:rPr>
            </w:pPr>
          </w:p>
        </w:tc>
        <w:tc>
          <w:tcPr>
            <w:tcW w:w="1620" w:type="dxa"/>
            <w:tcBorders>
              <w:top w:val="dotted" w:sz="4" w:space="0" w:color="auto"/>
              <w:bottom w:val="dotted" w:sz="4" w:space="0" w:color="auto"/>
            </w:tcBorders>
          </w:tcPr>
          <w:p w14:paraId="404024C5" w14:textId="77777777" w:rsidR="005F0869" w:rsidRPr="00612BA6" w:rsidRDefault="005F0869" w:rsidP="00082D7D">
            <w:pPr>
              <w:rPr>
                <w:bCs/>
                <w:i/>
                <w:sz w:val="16"/>
                <w:szCs w:val="16"/>
              </w:rPr>
            </w:pPr>
          </w:p>
        </w:tc>
      </w:tr>
      <w:tr w:rsidR="005F0869" w:rsidRPr="00B75EC5" w14:paraId="05063E71" w14:textId="77777777" w:rsidTr="00082D7D">
        <w:trPr>
          <w:cantSplit/>
          <w:trHeight w:val="20"/>
        </w:trPr>
        <w:tc>
          <w:tcPr>
            <w:tcW w:w="1170" w:type="dxa"/>
            <w:vMerge/>
            <w:vAlign w:val="center"/>
          </w:tcPr>
          <w:p w14:paraId="6B129F64" w14:textId="77777777" w:rsidR="005F0869" w:rsidRPr="001D4D10" w:rsidRDefault="005F0869" w:rsidP="00082D7D">
            <w:pPr>
              <w:jc w:val="center"/>
              <w:rPr>
                <w:b/>
                <w:bCs/>
                <w:i/>
                <w:iCs/>
                <w:sz w:val="16"/>
                <w:szCs w:val="16"/>
              </w:rPr>
            </w:pPr>
          </w:p>
        </w:tc>
        <w:tc>
          <w:tcPr>
            <w:tcW w:w="810" w:type="dxa"/>
            <w:vMerge/>
          </w:tcPr>
          <w:p w14:paraId="4479C1EE" w14:textId="77777777" w:rsidR="005F0869" w:rsidRPr="00A92049" w:rsidRDefault="005F0869" w:rsidP="00082D7D">
            <w:pPr>
              <w:jc w:val="center"/>
              <w:rPr>
                <w:bCs/>
                <w:i/>
                <w:iCs/>
                <w:sz w:val="16"/>
                <w:szCs w:val="16"/>
              </w:rPr>
            </w:pPr>
          </w:p>
        </w:tc>
        <w:tc>
          <w:tcPr>
            <w:tcW w:w="720" w:type="dxa"/>
            <w:vMerge/>
          </w:tcPr>
          <w:p w14:paraId="0E119205" w14:textId="77777777" w:rsidR="005F0869" w:rsidRPr="00A92049" w:rsidRDefault="005F0869" w:rsidP="00082D7D">
            <w:pPr>
              <w:jc w:val="center"/>
              <w:rPr>
                <w:bCs/>
                <w:i/>
                <w:iCs/>
                <w:sz w:val="16"/>
                <w:szCs w:val="16"/>
              </w:rPr>
            </w:pPr>
          </w:p>
        </w:tc>
        <w:tc>
          <w:tcPr>
            <w:tcW w:w="1350" w:type="dxa"/>
            <w:vMerge/>
            <w:shd w:val="clear" w:color="auto" w:fill="auto"/>
            <w:vAlign w:val="center"/>
          </w:tcPr>
          <w:p w14:paraId="531B7307" w14:textId="77777777" w:rsidR="005F0869" w:rsidRPr="001D4D10" w:rsidRDefault="005F0869" w:rsidP="00082D7D">
            <w:pPr>
              <w:jc w:val="center"/>
              <w:rPr>
                <w:b/>
                <w:bCs/>
                <w:i/>
                <w:iCs/>
                <w:sz w:val="16"/>
                <w:szCs w:val="16"/>
              </w:rPr>
            </w:pPr>
          </w:p>
        </w:tc>
        <w:tc>
          <w:tcPr>
            <w:tcW w:w="2790" w:type="dxa"/>
            <w:tcBorders>
              <w:top w:val="dotted" w:sz="4" w:space="0" w:color="auto"/>
              <w:bottom w:val="dotted" w:sz="4" w:space="0" w:color="auto"/>
            </w:tcBorders>
            <w:shd w:val="clear" w:color="auto" w:fill="auto"/>
            <w:vAlign w:val="center"/>
          </w:tcPr>
          <w:p w14:paraId="5F18A9A2" w14:textId="77777777" w:rsidR="005F0869" w:rsidRPr="001D4D10" w:rsidRDefault="005F0869" w:rsidP="00082D7D">
            <w:pPr>
              <w:rPr>
                <w:sz w:val="16"/>
                <w:szCs w:val="16"/>
              </w:rPr>
            </w:pPr>
            <w:r>
              <w:rPr>
                <w:sz w:val="16"/>
                <w:szCs w:val="16"/>
              </w:rPr>
              <w:t>Lower s</w:t>
            </w:r>
            <w:r w:rsidRPr="001D4D10">
              <w:rPr>
                <w:sz w:val="16"/>
                <w:szCs w:val="16"/>
              </w:rPr>
              <w:t>agittal diameter of stenotic spinal canal at the point of MSCC (mm)</w:t>
            </w:r>
          </w:p>
        </w:tc>
        <w:tc>
          <w:tcPr>
            <w:tcW w:w="990" w:type="dxa"/>
            <w:tcBorders>
              <w:top w:val="dotted" w:sz="4" w:space="0" w:color="auto"/>
              <w:bottom w:val="dotted" w:sz="4" w:space="0" w:color="auto"/>
            </w:tcBorders>
            <w:shd w:val="clear" w:color="auto" w:fill="auto"/>
            <w:vAlign w:val="center"/>
          </w:tcPr>
          <w:p w14:paraId="5030A0BD" w14:textId="77777777" w:rsidR="005F0869" w:rsidRPr="00873AF2" w:rsidRDefault="005F0869" w:rsidP="00082D7D">
            <w:pPr>
              <w:jc w:val="center"/>
              <w:rPr>
                <w:bCs/>
                <w:sz w:val="16"/>
                <w:szCs w:val="16"/>
              </w:rPr>
            </w:pPr>
            <w:r>
              <w:rPr>
                <w:bCs/>
                <w:i/>
                <w:sz w:val="16"/>
                <w:szCs w:val="16"/>
              </w:rPr>
              <w:t>P = 0.10</w:t>
            </w:r>
          </w:p>
        </w:tc>
        <w:tc>
          <w:tcPr>
            <w:tcW w:w="1080" w:type="dxa"/>
            <w:tcBorders>
              <w:top w:val="dotted" w:sz="4" w:space="0" w:color="auto"/>
              <w:bottom w:val="dotted" w:sz="4" w:space="0" w:color="auto"/>
            </w:tcBorders>
          </w:tcPr>
          <w:p w14:paraId="74935A48" w14:textId="77777777" w:rsidR="005F0869" w:rsidRPr="000F3874" w:rsidRDefault="005F0869" w:rsidP="00082D7D">
            <w:pPr>
              <w:jc w:val="center"/>
              <w:rPr>
                <w:bCs/>
                <w:sz w:val="16"/>
                <w:szCs w:val="16"/>
              </w:rPr>
            </w:pPr>
          </w:p>
        </w:tc>
        <w:tc>
          <w:tcPr>
            <w:tcW w:w="1260" w:type="dxa"/>
            <w:tcBorders>
              <w:top w:val="dotted" w:sz="4" w:space="0" w:color="auto"/>
              <w:bottom w:val="dotted" w:sz="4" w:space="0" w:color="auto"/>
            </w:tcBorders>
          </w:tcPr>
          <w:p w14:paraId="53FB8460" w14:textId="77777777" w:rsidR="005F0869" w:rsidRPr="009F07FD" w:rsidRDefault="005F0869" w:rsidP="00082D7D">
            <w:pPr>
              <w:jc w:val="center"/>
              <w:rPr>
                <w:bCs/>
                <w:sz w:val="16"/>
                <w:szCs w:val="16"/>
              </w:rPr>
            </w:pPr>
          </w:p>
        </w:tc>
        <w:tc>
          <w:tcPr>
            <w:tcW w:w="1260" w:type="dxa"/>
            <w:tcBorders>
              <w:top w:val="dotted" w:sz="4" w:space="0" w:color="auto"/>
              <w:bottom w:val="dotted" w:sz="4" w:space="0" w:color="auto"/>
            </w:tcBorders>
            <w:shd w:val="clear" w:color="auto" w:fill="auto"/>
            <w:vAlign w:val="center"/>
          </w:tcPr>
          <w:p w14:paraId="73123967" w14:textId="77777777" w:rsidR="005F0869" w:rsidRPr="0074574E" w:rsidRDefault="005F0869" w:rsidP="00082D7D">
            <w:pPr>
              <w:jc w:val="center"/>
              <w:rPr>
                <w:bCs/>
                <w:sz w:val="16"/>
                <w:szCs w:val="16"/>
              </w:rPr>
            </w:pPr>
          </w:p>
        </w:tc>
        <w:tc>
          <w:tcPr>
            <w:tcW w:w="1620" w:type="dxa"/>
            <w:tcBorders>
              <w:top w:val="dotted" w:sz="4" w:space="0" w:color="auto"/>
              <w:bottom w:val="dotted" w:sz="4" w:space="0" w:color="auto"/>
            </w:tcBorders>
            <w:shd w:val="clear" w:color="auto" w:fill="auto"/>
            <w:vAlign w:val="center"/>
          </w:tcPr>
          <w:p w14:paraId="1D311F27" w14:textId="77777777" w:rsidR="005F0869" w:rsidRPr="0074574E" w:rsidRDefault="005F0869" w:rsidP="00082D7D">
            <w:pPr>
              <w:jc w:val="center"/>
              <w:rPr>
                <w:bCs/>
                <w:i/>
                <w:sz w:val="16"/>
                <w:szCs w:val="16"/>
              </w:rPr>
            </w:pPr>
          </w:p>
        </w:tc>
        <w:tc>
          <w:tcPr>
            <w:tcW w:w="1620" w:type="dxa"/>
            <w:tcBorders>
              <w:top w:val="dotted" w:sz="4" w:space="0" w:color="auto"/>
              <w:bottom w:val="dotted" w:sz="4" w:space="0" w:color="auto"/>
            </w:tcBorders>
          </w:tcPr>
          <w:p w14:paraId="0084E307" w14:textId="77777777" w:rsidR="005F0869" w:rsidRPr="00612BA6" w:rsidRDefault="005F0869" w:rsidP="00082D7D">
            <w:pPr>
              <w:jc w:val="center"/>
              <w:rPr>
                <w:bCs/>
                <w:i/>
                <w:sz w:val="16"/>
                <w:szCs w:val="16"/>
              </w:rPr>
            </w:pPr>
          </w:p>
        </w:tc>
      </w:tr>
      <w:tr w:rsidR="005F0869" w:rsidRPr="00B75EC5" w14:paraId="7A70A133" w14:textId="77777777" w:rsidTr="00082D7D">
        <w:trPr>
          <w:cantSplit/>
          <w:trHeight w:val="20"/>
        </w:trPr>
        <w:tc>
          <w:tcPr>
            <w:tcW w:w="1170" w:type="dxa"/>
            <w:vMerge/>
            <w:tcBorders>
              <w:bottom w:val="single" w:sz="4" w:space="0" w:color="auto"/>
            </w:tcBorders>
            <w:vAlign w:val="center"/>
          </w:tcPr>
          <w:p w14:paraId="5B961FAF" w14:textId="77777777" w:rsidR="005F0869" w:rsidRPr="001D4D10" w:rsidRDefault="005F0869" w:rsidP="00082D7D">
            <w:pPr>
              <w:jc w:val="center"/>
              <w:rPr>
                <w:b/>
                <w:bCs/>
                <w:i/>
                <w:iCs/>
                <w:sz w:val="16"/>
                <w:szCs w:val="16"/>
              </w:rPr>
            </w:pPr>
          </w:p>
        </w:tc>
        <w:tc>
          <w:tcPr>
            <w:tcW w:w="810" w:type="dxa"/>
            <w:vMerge/>
          </w:tcPr>
          <w:p w14:paraId="294A6F79" w14:textId="77777777" w:rsidR="005F0869" w:rsidRPr="00A92049" w:rsidRDefault="005F0869" w:rsidP="00082D7D">
            <w:pPr>
              <w:jc w:val="center"/>
              <w:rPr>
                <w:bCs/>
                <w:i/>
                <w:iCs/>
                <w:sz w:val="16"/>
                <w:szCs w:val="16"/>
              </w:rPr>
            </w:pPr>
          </w:p>
        </w:tc>
        <w:tc>
          <w:tcPr>
            <w:tcW w:w="720" w:type="dxa"/>
            <w:vMerge/>
          </w:tcPr>
          <w:p w14:paraId="27A348F4" w14:textId="77777777" w:rsidR="005F0869" w:rsidRPr="00A92049" w:rsidRDefault="005F0869" w:rsidP="00082D7D">
            <w:pPr>
              <w:jc w:val="center"/>
              <w:rPr>
                <w:bCs/>
                <w:i/>
                <w:iCs/>
                <w:sz w:val="16"/>
                <w:szCs w:val="16"/>
              </w:rPr>
            </w:pPr>
          </w:p>
        </w:tc>
        <w:tc>
          <w:tcPr>
            <w:tcW w:w="1350" w:type="dxa"/>
            <w:vMerge/>
            <w:shd w:val="clear" w:color="auto" w:fill="auto"/>
            <w:vAlign w:val="center"/>
          </w:tcPr>
          <w:p w14:paraId="3E3283DE" w14:textId="77777777" w:rsidR="005F0869" w:rsidRPr="001D4D10" w:rsidRDefault="005F0869" w:rsidP="00082D7D">
            <w:pPr>
              <w:jc w:val="center"/>
              <w:rPr>
                <w:b/>
                <w:bCs/>
                <w:i/>
                <w:iCs/>
                <w:sz w:val="16"/>
                <w:szCs w:val="16"/>
              </w:rPr>
            </w:pPr>
          </w:p>
        </w:tc>
        <w:tc>
          <w:tcPr>
            <w:tcW w:w="2790" w:type="dxa"/>
            <w:tcBorders>
              <w:top w:val="dotted" w:sz="4" w:space="0" w:color="auto"/>
              <w:bottom w:val="single" w:sz="4" w:space="0" w:color="auto"/>
            </w:tcBorders>
            <w:shd w:val="clear" w:color="auto" w:fill="auto"/>
            <w:vAlign w:val="center"/>
          </w:tcPr>
          <w:p w14:paraId="32F9C393" w14:textId="77777777" w:rsidR="005F0869" w:rsidRPr="001D4D10" w:rsidRDefault="005F0869" w:rsidP="00082D7D">
            <w:pPr>
              <w:rPr>
                <w:sz w:val="16"/>
                <w:szCs w:val="16"/>
              </w:rPr>
            </w:pPr>
            <w:r>
              <w:rPr>
                <w:sz w:val="16"/>
                <w:szCs w:val="16"/>
              </w:rPr>
              <w:t>Longer</w:t>
            </w:r>
            <w:r w:rsidRPr="001D4D10">
              <w:rPr>
                <w:sz w:val="16"/>
                <w:szCs w:val="16"/>
              </w:rPr>
              <w:t xml:space="preserve"> parenchymal damage (mm)</w:t>
            </w:r>
          </w:p>
        </w:tc>
        <w:tc>
          <w:tcPr>
            <w:tcW w:w="990" w:type="dxa"/>
            <w:tcBorders>
              <w:top w:val="dotted" w:sz="4" w:space="0" w:color="auto"/>
              <w:bottom w:val="single" w:sz="4" w:space="0" w:color="auto"/>
            </w:tcBorders>
            <w:shd w:val="clear" w:color="auto" w:fill="auto"/>
            <w:vAlign w:val="center"/>
          </w:tcPr>
          <w:p w14:paraId="32D0B5C5" w14:textId="77777777" w:rsidR="005F0869" w:rsidRPr="00873AF2" w:rsidRDefault="005F0869" w:rsidP="00082D7D">
            <w:pPr>
              <w:jc w:val="center"/>
              <w:rPr>
                <w:bCs/>
                <w:sz w:val="16"/>
                <w:szCs w:val="16"/>
              </w:rPr>
            </w:pPr>
            <w:r>
              <w:rPr>
                <w:bCs/>
                <w:i/>
                <w:sz w:val="16"/>
                <w:szCs w:val="16"/>
              </w:rPr>
              <w:t>P = 0.16</w:t>
            </w:r>
          </w:p>
        </w:tc>
        <w:tc>
          <w:tcPr>
            <w:tcW w:w="1080" w:type="dxa"/>
            <w:tcBorders>
              <w:top w:val="dotted" w:sz="4" w:space="0" w:color="auto"/>
              <w:bottom w:val="single" w:sz="4" w:space="0" w:color="auto"/>
            </w:tcBorders>
          </w:tcPr>
          <w:p w14:paraId="0BDA1877" w14:textId="77777777" w:rsidR="005F0869" w:rsidRPr="000F3874" w:rsidRDefault="005F0869" w:rsidP="00082D7D">
            <w:pPr>
              <w:jc w:val="center"/>
              <w:rPr>
                <w:bCs/>
                <w:sz w:val="16"/>
                <w:szCs w:val="16"/>
              </w:rPr>
            </w:pPr>
          </w:p>
        </w:tc>
        <w:tc>
          <w:tcPr>
            <w:tcW w:w="1260" w:type="dxa"/>
            <w:tcBorders>
              <w:top w:val="dotted" w:sz="4" w:space="0" w:color="auto"/>
              <w:bottom w:val="single" w:sz="4" w:space="0" w:color="auto"/>
            </w:tcBorders>
          </w:tcPr>
          <w:p w14:paraId="48E95529" w14:textId="77777777" w:rsidR="005F0869" w:rsidRPr="009F07FD" w:rsidRDefault="005F0869" w:rsidP="00082D7D">
            <w:pPr>
              <w:jc w:val="center"/>
              <w:rPr>
                <w:bCs/>
                <w:sz w:val="16"/>
                <w:szCs w:val="16"/>
              </w:rPr>
            </w:pPr>
          </w:p>
        </w:tc>
        <w:tc>
          <w:tcPr>
            <w:tcW w:w="1260" w:type="dxa"/>
            <w:tcBorders>
              <w:top w:val="dotted" w:sz="4" w:space="0" w:color="auto"/>
              <w:bottom w:val="single" w:sz="4" w:space="0" w:color="auto"/>
            </w:tcBorders>
            <w:shd w:val="clear" w:color="auto" w:fill="auto"/>
            <w:vAlign w:val="center"/>
          </w:tcPr>
          <w:p w14:paraId="3A74EE1F" w14:textId="77777777" w:rsidR="005F0869" w:rsidRPr="0074574E" w:rsidRDefault="005F0869" w:rsidP="00082D7D">
            <w:pPr>
              <w:jc w:val="center"/>
              <w:rPr>
                <w:bCs/>
                <w:sz w:val="16"/>
                <w:szCs w:val="16"/>
              </w:rPr>
            </w:pPr>
          </w:p>
        </w:tc>
        <w:tc>
          <w:tcPr>
            <w:tcW w:w="1620" w:type="dxa"/>
            <w:tcBorders>
              <w:top w:val="dotted" w:sz="4" w:space="0" w:color="auto"/>
              <w:bottom w:val="single" w:sz="4" w:space="0" w:color="auto"/>
            </w:tcBorders>
            <w:shd w:val="clear" w:color="auto" w:fill="auto"/>
            <w:vAlign w:val="center"/>
          </w:tcPr>
          <w:p w14:paraId="32DFE824" w14:textId="77777777" w:rsidR="005F0869" w:rsidRPr="00081618" w:rsidRDefault="005F0869" w:rsidP="00082D7D">
            <w:pPr>
              <w:jc w:val="center"/>
              <w:rPr>
                <w:bCs/>
                <w:i/>
                <w:sz w:val="16"/>
                <w:szCs w:val="16"/>
              </w:rPr>
            </w:pPr>
          </w:p>
        </w:tc>
        <w:tc>
          <w:tcPr>
            <w:tcW w:w="1620" w:type="dxa"/>
            <w:tcBorders>
              <w:top w:val="dotted" w:sz="4" w:space="0" w:color="auto"/>
              <w:bottom w:val="single" w:sz="4" w:space="0" w:color="auto"/>
            </w:tcBorders>
          </w:tcPr>
          <w:p w14:paraId="52D96E7D" w14:textId="77777777" w:rsidR="005F0869" w:rsidRPr="00081618" w:rsidRDefault="005F0869" w:rsidP="00082D7D">
            <w:pPr>
              <w:jc w:val="center"/>
              <w:rPr>
                <w:bCs/>
                <w:i/>
                <w:sz w:val="16"/>
                <w:szCs w:val="16"/>
              </w:rPr>
            </w:pPr>
          </w:p>
        </w:tc>
      </w:tr>
      <w:tr w:rsidR="005F0869" w:rsidRPr="00B75EC5" w14:paraId="01AD82A8" w14:textId="77777777" w:rsidTr="00082D7D">
        <w:trPr>
          <w:cantSplit/>
          <w:trHeight w:val="20"/>
        </w:trPr>
        <w:tc>
          <w:tcPr>
            <w:tcW w:w="1170" w:type="dxa"/>
            <w:vMerge w:val="restart"/>
            <w:tcBorders>
              <w:top w:val="single" w:sz="4" w:space="0" w:color="auto"/>
            </w:tcBorders>
            <w:vAlign w:val="center"/>
          </w:tcPr>
          <w:p w14:paraId="4DE52207" w14:textId="77777777" w:rsidR="005F0869" w:rsidRPr="001D4D10" w:rsidRDefault="005F0869" w:rsidP="00082D7D">
            <w:pPr>
              <w:jc w:val="center"/>
              <w:rPr>
                <w:b/>
                <w:bCs/>
                <w:i/>
                <w:iCs/>
                <w:sz w:val="16"/>
                <w:szCs w:val="16"/>
              </w:rPr>
            </w:pPr>
            <w:r>
              <w:rPr>
                <w:b/>
                <w:bCs/>
                <w:i/>
                <w:iCs/>
                <w:sz w:val="16"/>
                <w:szCs w:val="16"/>
              </w:rPr>
              <w:t>Clinical</w:t>
            </w:r>
          </w:p>
        </w:tc>
        <w:tc>
          <w:tcPr>
            <w:tcW w:w="810" w:type="dxa"/>
            <w:vMerge/>
          </w:tcPr>
          <w:p w14:paraId="6A575429" w14:textId="77777777" w:rsidR="005F0869" w:rsidRPr="00A92049" w:rsidRDefault="005F0869" w:rsidP="00082D7D">
            <w:pPr>
              <w:jc w:val="center"/>
              <w:rPr>
                <w:bCs/>
                <w:i/>
                <w:iCs/>
                <w:sz w:val="16"/>
                <w:szCs w:val="16"/>
              </w:rPr>
            </w:pPr>
          </w:p>
        </w:tc>
        <w:tc>
          <w:tcPr>
            <w:tcW w:w="720" w:type="dxa"/>
            <w:vMerge/>
          </w:tcPr>
          <w:p w14:paraId="33449F22" w14:textId="77777777" w:rsidR="005F0869" w:rsidRPr="00A92049" w:rsidRDefault="005F0869" w:rsidP="00082D7D">
            <w:pPr>
              <w:jc w:val="center"/>
              <w:rPr>
                <w:bCs/>
                <w:i/>
                <w:iCs/>
                <w:sz w:val="16"/>
                <w:szCs w:val="16"/>
              </w:rPr>
            </w:pPr>
          </w:p>
        </w:tc>
        <w:tc>
          <w:tcPr>
            <w:tcW w:w="1350" w:type="dxa"/>
            <w:vMerge/>
            <w:shd w:val="clear" w:color="auto" w:fill="auto"/>
            <w:vAlign w:val="center"/>
          </w:tcPr>
          <w:p w14:paraId="6A99A6F4" w14:textId="77777777" w:rsidR="005F0869" w:rsidRPr="001D4D10" w:rsidRDefault="005F0869" w:rsidP="00082D7D">
            <w:pPr>
              <w:jc w:val="center"/>
              <w:rPr>
                <w:b/>
                <w:bCs/>
                <w:i/>
                <w:iCs/>
                <w:sz w:val="16"/>
                <w:szCs w:val="16"/>
              </w:rPr>
            </w:pPr>
          </w:p>
        </w:tc>
        <w:tc>
          <w:tcPr>
            <w:tcW w:w="2790" w:type="dxa"/>
            <w:tcBorders>
              <w:top w:val="single" w:sz="4" w:space="0" w:color="auto"/>
              <w:bottom w:val="dotted" w:sz="4" w:space="0" w:color="auto"/>
            </w:tcBorders>
            <w:shd w:val="clear" w:color="auto" w:fill="auto"/>
            <w:vAlign w:val="center"/>
          </w:tcPr>
          <w:p w14:paraId="23A6C30C" w14:textId="77777777" w:rsidR="005F0869" w:rsidRPr="001D4D10" w:rsidRDefault="005F0869" w:rsidP="00082D7D">
            <w:pPr>
              <w:rPr>
                <w:sz w:val="16"/>
                <w:szCs w:val="16"/>
              </w:rPr>
            </w:pPr>
            <w:r>
              <w:rPr>
                <w:sz w:val="16"/>
                <w:szCs w:val="16"/>
              </w:rPr>
              <w:t>Lower a</w:t>
            </w:r>
            <w:r w:rsidRPr="001D4D10">
              <w:rPr>
                <w:sz w:val="16"/>
                <w:szCs w:val="16"/>
              </w:rPr>
              <w:t>dmission ASIA motor score</w:t>
            </w:r>
          </w:p>
        </w:tc>
        <w:tc>
          <w:tcPr>
            <w:tcW w:w="990" w:type="dxa"/>
            <w:tcBorders>
              <w:top w:val="single" w:sz="4" w:space="0" w:color="auto"/>
              <w:bottom w:val="dotted" w:sz="4" w:space="0" w:color="auto"/>
            </w:tcBorders>
            <w:shd w:val="clear" w:color="auto" w:fill="auto"/>
            <w:vAlign w:val="center"/>
          </w:tcPr>
          <w:p w14:paraId="4F95661F" w14:textId="77777777" w:rsidR="005F0869" w:rsidRPr="00873AF2" w:rsidRDefault="005F0869" w:rsidP="00082D7D">
            <w:pPr>
              <w:jc w:val="center"/>
              <w:rPr>
                <w:bCs/>
                <w:sz w:val="16"/>
                <w:szCs w:val="16"/>
              </w:rPr>
            </w:pPr>
            <w:r w:rsidRPr="00081618">
              <w:rPr>
                <w:bCs/>
                <w:i/>
                <w:sz w:val="16"/>
                <w:szCs w:val="16"/>
              </w:rPr>
              <w:t>P = .03</w:t>
            </w:r>
          </w:p>
        </w:tc>
        <w:tc>
          <w:tcPr>
            <w:tcW w:w="1080" w:type="dxa"/>
            <w:tcBorders>
              <w:top w:val="single" w:sz="4" w:space="0" w:color="auto"/>
              <w:bottom w:val="dotted" w:sz="4" w:space="0" w:color="auto"/>
            </w:tcBorders>
          </w:tcPr>
          <w:p w14:paraId="317B8708" w14:textId="77777777" w:rsidR="005F0869" w:rsidRPr="000F3874" w:rsidRDefault="005F0869" w:rsidP="00082D7D">
            <w:pPr>
              <w:jc w:val="center"/>
              <w:rPr>
                <w:bCs/>
                <w:sz w:val="16"/>
                <w:szCs w:val="16"/>
              </w:rPr>
            </w:pPr>
          </w:p>
        </w:tc>
        <w:tc>
          <w:tcPr>
            <w:tcW w:w="1260" w:type="dxa"/>
            <w:tcBorders>
              <w:top w:val="single" w:sz="4" w:space="0" w:color="auto"/>
              <w:bottom w:val="dotted" w:sz="4" w:space="0" w:color="auto"/>
            </w:tcBorders>
          </w:tcPr>
          <w:p w14:paraId="6AF81A97" w14:textId="77777777" w:rsidR="005F0869" w:rsidRPr="009F07FD" w:rsidRDefault="005F0869" w:rsidP="00082D7D">
            <w:pPr>
              <w:jc w:val="center"/>
              <w:rPr>
                <w:bCs/>
                <w:sz w:val="16"/>
                <w:szCs w:val="16"/>
              </w:rPr>
            </w:pPr>
          </w:p>
        </w:tc>
        <w:tc>
          <w:tcPr>
            <w:tcW w:w="1260" w:type="dxa"/>
            <w:tcBorders>
              <w:top w:val="single" w:sz="4" w:space="0" w:color="auto"/>
              <w:bottom w:val="dotted" w:sz="4" w:space="0" w:color="auto"/>
            </w:tcBorders>
            <w:shd w:val="clear" w:color="auto" w:fill="auto"/>
            <w:vAlign w:val="center"/>
          </w:tcPr>
          <w:p w14:paraId="4B210725" w14:textId="77777777" w:rsidR="005F0869" w:rsidRPr="0074574E" w:rsidRDefault="005F0869" w:rsidP="00082D7D">
            <w:pPr>
              <w:jc w:val="center"/>
              <w:rPr>
                <w:bCs/>
                <w:sz w:val="16"/>
                <w:szCs w:val="16"/>
              </w:rPr>
            </w:pPr>
          </w:p>
        </w:tc>
        <w:tc>
          <w:tcPr>
            <w:tcW w:w="1620" w:type="dxa"/>
            <w:tcBorders>
              <w:top w:val="single" w:sz="4" w:space="0" w:color="auto"/>
              <w:bottom w:val="dotted" w:sz="4" w:space="0" w:color="auto"/>
            </w:tcBorders>
            <w:shd w:val="clear" w:color="auto" w:fill="auto"/>
            <w:vAlign w:val="center"/>
          </w:tcPr>
          <w:p w14:paraId="4D1BECAF" w14:textId="77777777" w:rsidR="005F0869" w:rsidRPr="00081618" w:rsidRDefault="005F0869" w:rsidP="00082D7D">
            <w:pPr>
              <w:jc w:val="center"/>
              <w:rPr>
                <w:bCs/>
                <w:i/>
                <w:sz w:val="16"/>
                <w:szCs w:val="16"/>
              </w:rPr>
            </w:pPr>
          </w:p>
        </w:tc>
        <w:tc>
          <w:tcPr>
            <w:tcW w:w="1620" w:type="dxa"/>
            <w:tcBorders>
              <w:top w:val="single" w:sz="4" w:space="0" w:color="auto"/>
              <w:bottom w:val="dotted" w:sz="4" w:space="0" w:color="auto"/>
            </w:tcBorders>
          </w:tcPr>
          <w:p w14:paraId="4353D209" w14:textId="77777777" w:rsidR="005F0869" w:rsidRPr="00081618" w:rsidRDefault="005F0869" w:rsidP="00082D7D">
            <w:pPr>
              <w:jc w:val="center"/>
              <w:rPr>
                <w:bCs/>
                <w:i/>
                <w:sz w:val="16"/>
                <w:szCs w:val="16"/>
              </w:rPr>
            </w:pPr>
          </w:p>
        </w:tc>
      </w:tr>
      <w:tr w:rsidR="005F0869" w:rsidRPr="00B75EC5" w14:paraId="600C2772" w14:textId="77777777" w:rsidTr="00082D7D">
        <w:trPr>
          <w:cantSplit/>
          <w:trHeight w:val="20"/>
        </w:trPr>
        <w:tc>
          <w:tcPr>
            <w:tcW w:w="1170" w:type="dxa"/>
            <w:vMerge/>
            <w:vAlign w:val="center"/>
          </w:tcPr>
          <w:p w14:paraId="787A2345" w14:textId="77777777" w:rsidR="005F0869" w:rsidRDefault="005F0869" w:rsidP="00082D7D">
            <w:pPr>
              <w:jc w:val="center"/>
              <w:rPr>
                <w:b/>
                <w:bCs/>
                <w:i/>
                <w:iCs/>
                <w:sz w:val="16"/>
                <w:szCs w:val="16"/>
              </w:rPr>
            </w:pPr>
          </w:p>
        </w:tc>
        <w:tc>
          <w:tcPr>
            <w:tcW w:w="810" w:type="dxa"/>
            <w:vMerge/>
          </w:tcPr>
          <w:p w14:paraId="00A80FC6" w14:textId="77777777" w:rsidR="005F0869" w:rsidRPr="00A92049" w:rsidRDefault="005F0869" w:rsidP="00082D7D">
            <w:pPr>
              <w:jc w:val="center"/>
              <w:rPr>
                <w:bCs/>
                <w:i/>
                <w:iCs/>
                <w:sz w:val="16"/>
                <w:szCs w:val="16"/>
              </w:rPr>
            </w:pPr>
          </w:p>
        </w:tc>
        <w:tc>
          <w:tcPr>
            <w:tcW w:w="720" w:type="dxa"/>
            <w:vMerge/>
          </w:tcPr>
          <w:p w14:paraId="4A71D328" w14:textId="77777777" w:rsidR="005F0869" w:rsidRPr="00A92049" w:rsidRDefault="005F0869" w:rsidP="00082D7D">
            <w:pPr>
              <w:jc w:val="center"/>
              <w:rPr>
                <w:bCs/>
                <w:i/>
                <w:iCs/>
                <w:sz w:val="16"/>
                <w:szCs w:val="16"/>
              </w:rPr>
            </w:pPr>
          </w:p>
        </w:tc>
        <w:tc>
          <w:tcPr>
            <w:tcW w:w="1350" w:type="dxa"/>
            <w:vMerge/>
            <w:shd w:val="clear" w:color="auto" w:fill="auto"/>
            <w:vAlign w:val="center"/>
          </w:tcPr>
          <w:p w14:paraId="0BBE702A" w14:textId="77777777" w:rsidR="005F0869" w:rsidRPr="001D4D10" w:rsidRDefault="005F0869" w:rsidP="00082D7D">
            <w:pPr>
              <w:jc w:val="center"/>
              <w:rPr>
                <w:b/>
                <w:bCs/>
                <w:i/>
                <w:iCs/>
                <w:sz w:val="16"/>
                <w:szCs w:val="16"/>
              </w:rPr>
            </w:pPr>
          </w:p>
        </w:tc>
        <w:tc>
          <w:tcPr>
            <w:tcW w:w="2790" w:type="dxa"/>
            <w:tcBorders>
              <w:top w:val="dotted" w:sz="4" w:space="0" w:color="auto"/>
              <w:bottom w:val="dotted" w:sz="4" w:space="0" w:color="auto"/>
            </w:tcBorders>
            <w:shd w:val="clear" w:color="auto" w:fill="auto"/>
            <w:vAlign w:val="center"/>
          </w:tcPr>
          <w:p w14:paraId="23E1B6E7" w14:textId="77777777" w:rsidR="005F0869" w:rsidRDefault="005F0869" w:rsidP="00082D7D">
            <w:pPr>
              <w:rPr>
                <w:sz w:val="16"/>
                <w:szCs w:val="16"/>
              </w:rPr>
            </w:pPr>
            <w:r>
              <w:rPr>
                <w:sz w:val="16"/>
                <w:szCs w:val="16"/>
              </w:rPr>
              <w:t>Mechanism of injury</w:t>
            </w:r>
          </w:p>
        </w:tc>
        <w:tc>
          <w:tcPr>
            <w:tcW w:w="990" w:type="dxa"/>
            <w:tcBorders>
              <w:top w:val="dotted" w:sz="4" w:space="0" w:color="auto"/>
              <w:bottom w:val="dotted" w:sz="4" w:space="0" w:color="auto"/>
            </w:tcBorders>
            <w:shd w:val="clear" w:color="auto" w:fill="auto"/>
            <w:vAlign w:val="center"/>
          </w:tcPr>
          <w:p w14:paraId="253285E0" w14:textId="77777777" w:rsidR="005F0869" w:rsidRPr="00873AF2" w:rsidRDefault="005F0869" w:rsidP="00082D7D">
            <w:pPr>
              <w:jc w:val="center"/>
              <w:rPr>
                <w:bCs/>
                <w:sz w:val="16"/>
                <w:szCs w:val="16"/>
              </w:rPr>
            </w:pPr>
            <w:r>
              <w:rPr>
                <w:bCs/>
                <w:i/>
                <w:sz w:val="16"/>
                <w:szCs w:val="16"/>
              </w:rPr>
              <w:t>P = 0.08</w:t>
            </w:r>
          </w:p>
        </w:tc>
        <w:tc>
          <w:tcPr>
            <w:tcW w:w="1080" w:type="dxa"/>
            <w:tcBorders>
              <w:top w:val="dotted" w:sz="4" w:space="0" w:color="auto"/>
              <w:bottom w:val="dotted" w:sz="4" w:space="0" w:color="auto"/>
            </w:tcBorders>
          </w:tcPr>
          <w:p w14:paraId="1E46A091" w14:textId="77777777" w:rsidR="005F0869" w:rsidRPr="000F3874" w:rsidRDefault="005F0869" w:rsidP="00082D7D">
            <w:pPr>
              <w:jc w:val="center"/>
              <w:rPr>
                <w:bCs/>
                <w:sz w:val="16"/>
                <w:szCs w:val="16"/>
              </w:rPr>
            </w:pPr>
          </w:p>
        </w:tc>
        <w:tc>
          <w:tcPr>
            <w:tcW w:w="1260" w:type="dxa"/>
            <w:tcBorders>
              <w:top w:val="dotted" w:sz="4" w:space="0" w:color="auto"/>
              <w:bottom w:val="dotted" w:sz="4" w:space="0" w:color="auto"/>
            </w:tcBorders>
          </w:tcPr>
          <w:p w14:paraId="168AAB60" w14:textId="77777777" w:rsidR="005F0869" w:rsidRPr="009F07FD" w:rsidRDefault="005F0869" w:rsidP="00082D7D">
            <w:pPr>
              <w:jc w:val="center"/>
              <w:rPr>
                <w:bCs/>
                <w:sz w:val="16"/>
                <w:szCs w:val="16"/>
              </w:rPr>
            </w:pPr>
          </w:p>
        </w:tc>
        <w:tc>
          <w:tcPr>
            <w:tcW w:w="1260" w:type="dxa"/>
            <w:tcBorders>
              <w:top w:val="dotted" w:sz="4" w:space="0" w:color="auto"/>
              <w:bottom w:val="dotted" w:sz="4" w:space="0" w:color="auto"/>
            </w:tcBorders>
            <w:shd w:val="clear" w:color="auto" w:fill="auto"/>
            <w:vAlign w:val="center"/>
          </w:tcPr>
          <w:p w14:paraId="60DD4D67" w14:textId="77777777" w:rsidR="005F0869" w:rsidRPr="0074574E" w:rsidRDefault="005F0869" w:rsidP="00082D7D">
            <w:pPr>
              <w:jc w:val="center"/>
              <w:rPr>
                <w:bCs/>
                <w:sz w:val="16"/>
                <w:szCs w:val="16"/>
              </w:rPr>
            </w:pPr>
          </w:p>
        </w:tc>
        <w:tc>
          <w:tcPr>
            <w:tcW w:w="1620" w:type="dxa"/>
            <w:tcBorders>
              <w:top w:val="dotted" w:sz="4" w:space="0" w:color="auto"/>
              <w:bottom w:val="dotted" w:sz="4" w:space="0" w:color="auto"/>
            </w:tcBorders>
            <w:shd w:val="clear" w:color="auto" w:fill="auto"/>
            <w:vAlign w:val="center"/>
          </w:tcPr>
          <w:p w14:paraId="24EF45DB" w14:textId="77777777" w:rsidR="005F0869" w:rsidRPr="00081618" w:rsidRDefault="005F0869" w:rsidP="00082D7D">
            <w:pPr>
              <w:jc w:val="center"/>
              <w:rPr>
                <w:bCs/>
                <w:i/>
                <w:sz w:val="16"/>
                <w:szCs w:val="16"/>
              </w:rPr>
            </w:pPr>
          </w:p>
        </w:tc>
        <w:tc>
          <w:tcPr>
            <w:tcW w:w="1620" w:type="dxa"/>
            <w:tcBorders>
              <w:top w:val="dotted" w:sz="4" w:space="0" w:color="auto"/>
              <w:bottom w:val="dotted" w:sz="4" w:space="0" w:color="auto"/>
            </w:tcBorders>
          </w:tcPr>
          <w:p w14:paraId="0A57A972" w14:textId="77777777" w:rsidR="005F0869" w:rsidRPr="00081618" w:rsidRDefault="005F0869" w:rsidP="00082D7D">
            <w:pPr>
              <w:jc w:val="center"/>
              <w:rPr>
                <w:bCs/>
                <w:i/>
                <w:sz w:val="16"/>
                <w:szCs w:val="16"/>
              </w:rPr>
            </w:pPr>
          </w:p>
        </w:tc>
      </w:tr>
      <w:tr w:rsidR="005F0869" w:rsidRPr="00B75EC5" w14:paraId="56174E82" w14:textId="77777777" w:rsidTr="00082D7D">
        <w:trPr>
          <w:cantSplit/>
          <w:trHeight w:val="20"/>
        </w:trPr>
        <w:tc>
          <w:tcPr>
            <w:tcW w:w="1170" w:type="dxa"/>
            <w:vMerge/>
            <w:vAlign w:val="center"/>
          </w:tcPr>
          <w:p w14:paraId="4D52209F" w14:textId="77777777" w:rsidR="005F0869" w:rsidRDefault="005F0869" w:rsidP="00082D7D">
            <w:pPr>
              <w:jc w:val="center"/>
              <w:rPr>
                <w:b/>
                <w:bCs/>
                <w:i/>
                <w:iCs/>
                <w:sz w:val="16"/>
                <w:szCs w:val="16"/>
              </w:rPr>
            </w:pPr>
          </w:p>
        </w:tc>
        <w:tc>
          <w:tcPr>
            <w:tcW w:w="810" w:type="dxa"/>
            <w:vMerge/>
          </w:tcPr>
          <w:p w14:paraId="62BA564A" w14:textId="77777777" w:rsidR="005F0869" w:rsidRPr="00A92049" w:rsidRDefault="005F0869" w:rsidP="00082D7D">
            <w:pPr>
              <w:jc w:val="center"/>
              <w:rPr>
                <w:bCs/>
                <w:i/>
                <w:iCs/>
                <w:sz w:val="16"/>
                <w:szCs w:val="16"/>
              </w:rPr>
            </w:pPr>
          </w:p>
        </w:tc>
        <w:tc>
          <w:tcPr>
            <w:tcW w:w="720" w:type="dxa"/>
            <w:vMerge/>
          </w:tcPr>
          <w:p w14:paraId="218D4F9E" w14:textId="77777777" w:rsidR="005F0869" w:rsidRPr="00A92049" w:rsidRDefault="005F0869" w:rsidP="00082D7D">
            <w:pPr>
              <w:jc w:val="center"/>
              <w:rPr>
                <w:bCs/>
                <w:i/>
                <w:iCs/>
                <w:sz w:val="16"/>
                <w:szCs w:val="16"/>
              </w:rPr>
            </w:pPr>
          </w:p>
        </w:tc>
        <w:tc>
          <w:tcPr>
            <w:tcW w:w="1350" w:type="dxa"/>
            <w:vMerge/>
            <w:shd w:val="clear" w:color="auto" w:fill="auto"/>
            <w:vAlign w:val="center"/>
          </w:tcPr>
          <w:p w14:paraId="4534281B" w14:textId="77777777" w:rsidR="005F0869" w:rsidRPr="001D4D10" w:rsidRDefault="005F0869" w:rsidP="00082D7D">
            <w:pPr>
              <w:jc w:val="center"/>
              <w:rPr>
                <w:b/>
                <w:bCs/>
                <w:i/>
                <w:iCs/>
                <w:sz w:val="16"/>
                <w:szCs w:val="16"/>
              </w:rPr>
            </w:pPr>
          </w:p>
        </w:tc>
        <w:tc>
          <w:tcPr>
            <w:tcW w:w="2790" w:type="dxa"/>
            <w:tcBorders>
              <w:top w:val="dotted" w:sz="4" w:space="0" w:color="auto"/>
              <w:bottom w:val="dotted" w:sz="4" w:space="0" w:color="auto"/>
            </w:tcBorders>
            <w:shd w:val="clear" w:color="auto" w:fill="auto"/>
            <w:vAlign w:val="center"/>
          </w:tcPr>
          <w:p w14:paraId="7CF36720" w14:textId="77777777" w:rsidR="005F0869" w:rsidRDefault="005F0869" w:rsidP="00082D7D">
            <w:pPr>
              <w:rPr>
                <w:sz w:val="16"/>
                <w:szCs w:val="16"/>
              </w:rPr>
            </w:pPr>
            <w:r>
              <w:rPr>
                <w:sz w:val="16"/>
                <w:szCs w:val="16"/>
              </w:rPr>
              <w:t>Number of stenotic skeletal segments</w:t>
            </w:r>
          </w:p>
        </w:tc>
        <w:tc>
          <w:tcPr>
            <w:tcW w:w="990" w:type="dxa"/>
            <w:tcBorders>
              <w:top w:val="dotted" w:sz="4" w:space="0" w:color="auto"/>
              <w:bottom w:val="dotted" w:sz="4" w:space="0" w:color="auto"/>
            </w:tcBorders>
            <w:shd w:val="clear" w:color="auto" w:fill="auto"/>
            <w:vAlign w:val="center"/>
          </w:tcPr>
          <w:p w14:paraId="20C8363B" w14:textId="77777777" w:rsidR="005F0869" w:rsidRPr="00873AF2" w:rsidRDefault="005F0869" w:rsidP="00082D7D">
            <w:pPr>
              <w:jc w:val="center"/>
              <w:rPr>
                <w:bCs/>
                <w:sz w:val="16"/>
                <w:szCs w:val="16"/>
              </w:rPr>
            </w:pPr>
            <w:r>
              <w:rPr>
                <w:bCs/>
                <w:i/>
                <w:sz w:val="16"/>
                <w:szCs w:val="16"/>
              </w:rPr>
              <w:t>P = 0.24</w:t>
            </w:r>
          </w:p>
        </w:tc>
        <w:tc>
          <w:tcPr>
            <w:tcW w:w="1080" w:type="dxa"/>
            <w:tcBorders>
              <w:top w:val="dotted" w:sz="4" w:space="0" w:color="auto"/>
              <w:bottom w:val="dotted" w:sz="4" w:space="0" w:color="auto"/>
            </w:tcBorders>
          </w:tcPr>
          <w:p w14:paraId="3BD535CC" w14:textId="77777777" w:rsidR="005F0869" w:rsidRPr="000F3874" w:rsidRDefault="005F0869" w:rsidP="00082D7D">
            <w:pPr>
              <w:jc w:val="center"/>
              <w:rPr>
                <w:bCs/>
                <w:sz w:val="16"/>
                <w:szCs w:val="16"/>
              </w:rPr>
            </w:pPr>
          </w:p>
        </w:tc>
        <w:tc>
          <w:tcPr>
            <w:tcW w:w="1260" w:type="dxa"/>
            <w:tcBorders>
              <w:top w:val="dotted" w:sz="4" w:space="0" w:color="auto"/>
              <w:bottom w:val="dotted" w:sz="4" w:space="0" w:color="auto"/>
            </w:tcBorders>
          </w:tcPr>
          <w:p w14:paraId="7D7DAE12" w14:textId="77777777" w:rsidR="005F0869" w:rsidRPr="009F07FD" w:rsidRDefault="005F0869" w:rsidP="00082D7D">
            <w:pPr>
              <w:jc w:val="center"/>
              <w:rPr>
                <w:bCs/>
                <w:sz w:val="16"/>
                <w:szCs w:val="16"/>
              </w:rPr>
            </w:pPr>
          </w:p>
        </w:tc>
        <w:tc>
          <w:tcPr>
            <w:tcW w:w="1260" w:type="dxa"/>
            <w:tcBorders>
              <w:top w:val="dotted" w:sz="4" w:space="0" w:color="auto"/>
              <w:bottom w:val="dotted" w:sz="4" w:space="0" w:color="auto"/>
            </w:tcBorders>
            <w:shd w:val="clear" w:color="auto" w:fill="auto"/>
            <w:vAlign w:val="center"/>
          </w:tcPr>
          <w:p w14:paraId="598BD602" w14:textId="77777777" w:rsidR="005F0869" w:rsidRPr="0074574E" w:rsidRDefault="005F0869" w:rsidP="00082D7D">
            <w:pPr>
              <w:jc w:val="center"/>
              <w:rPr>
                <w:bCs/>
                <w:sz w:val="16"/>
                <w:szCs w:val="16"/>
              </w:rPr>
            </w:pPr>
          </w:p>
        </w:tc>
        <w:tc>
          <w:tcPr>
            <w:tcW w:w="1620" w:type="dxa"/>
            <w:tcBorders>
              <w:top w:val="dotted" w:sz="4" w:space="0" w:color="auto"/>
              <w:bottom w:val="dotted" w:sz="4" w:space="0" w:color="auto"/>
            </w:tcBorders>
            <w:shd w:val="clear" w:color="auto" w:fill="auto"/>
            <w:vAlign w:val="center"/>
          </w:tcPr>
          <w:p w14:paraId="649DF31A" w14:textId="77777777" w:rsidR="005F0869" w:rsidRPr="00081618" w:rsidRDefault="005F0869" w:rsidP="00082D7D">
            <w:pPr>
              <w:jc w:val="center"/>
              <w:rPr>
                <w:bCs/>
                <w:i/>
                <w:sz w:val="16"/>
                <w:szCs w:val="16"/>
              </w:rPr>
            </w:pPr>
          </w:p>
        </w:tc>
        <w:tc>
          <w:tcPr>
            <w:tcW w:w="1620" w:type="dxa"/>
            <w:tcBorders>
              <w:top w:val="dotted" w:sz="4" w:space="0" w:color="auto"/>
              <w:bottom w:val="dotted" w:sz="4" w:space="0" w:color="auto"/>
            </w:tcBorders>
          </w:tcPr>
          <w:p w14:paraId="1A840743" w14:textId="77777777" w:rsidR="005F0869" w:rsidRPr="00081618" w:rsidRDefault="005F0869" w:rsidP="00082D7D">
            <w:pPr>
              <w:jc w:val="center"/>
              <w:rPr>
                <w:bCs/>
                <w:i/>
                <w:sz w:val="16"/>
                <w:szCs w:val="16"/>
              </w:rPr>
            </w:pPr>
          </w:p>
        </w:tc>
      </w:tr>
      <w:tr w:rsidR="005F0869" w:rsidRPr="00B75EC5" w14:paraId="3B8CE056" w14:textId="77777777" w:rsidTr="00082D7D">
        <w:trPr>
          <w:cantSplit/>
          <w:trHeight w:val="20"/>
        </w:trPr>
        <w:tc>
          <w:tcPr>
            <w:tcW w:w="1170" w:type="dxa"/>
            <w:vMerge/>
            <w:vAlign w:val="center"/>
          </w:tcPr>
          <w:p w14:paraId="572BC1C5" w14:textId="77777777" w:rsidR="005F0869" w:rsidRDefault="005F0869" w:rsidP="00082D7D">
            <w:pPr>
              <w:jc w:val="center"/>
              <w:rPr>
                <w:b/>
                <w:bCs/>
                <w:i/>
                <w:iCs/>
                <w:sz w:val="16"/>
                <w:szCs w:val="16"/>
              </w:rPr>
            </w:pPr>
          </w:p>
        </w:tc>
        <w:tc>
          <w:tcPr>
            <w:tcW w:w="810" w:type="dxa"/>
            <w:vMerge/>
          </w:tcPr>
          <w:p w14:paraId="44B575A9" w14:textId="77777777" w:rsidR="005F0869" w:rsidRPr="00A92049" w:rsidRDefault="005F0869" w:rsidP="00082D7D">
            <w:pPr>
              <w:jc w:val="center"/>
              <w:rPr>
                <w:bCs/>
                <w:i/>
                <w:iCs/>
                <w:sz w:val="16"/>
                <w:szCs w:val="16"/>
              </w:rPr>
            </w:pPr>
          </w:p>
        </w:tc>
        <w:tc>
          <w:tcPr>
            <w:tcW w:w="720" w:type="dxa"/>
            <w:vMerge/>
          </w:tcPr>
          <w:p w14:paraId="006FBF19" w14:textId="77777777" w:rsidR="005F0869" w:rsidRPr="00A92049" w:rsidRDefault="005F0869" w:rsidP="00082D7D">
            <w:pPr>
              <w:jc w:val="center"/>
              <w:rPr>
                <w:bCs/>
                <w:i/>
                <w:iCs/>
                <w:sz w:val="16"/>
                <w:szCs w:val="16"/>
              </w:rPr>
            </w:pPr>
          </w:p>
        </w:tc>
        <w:tc>
          <w:tcPr>
            <w:tcW w:w="1350" w:type="dxa"/>
            <w:vMerge/>
            <w:shd w:val="clear" w:color="auto" w:fill="auto"/>
            <w:vAlign w:val="center"/>
          </w:tcPr>
          <w:p w14:paraId="5A02C85E" w14:textId="77777777" w:rsidR="005F0869" w:rsidRPr="001D4D10" w:rsidRDefault="005F0869" w:rsidP="00082D7D">
            <w:pPr>
              <w:jc w:val="center"/>
              <w:rPr>
                <w:b/>
                <w:bCs/>
                <w:i/>
                <w:iCs/>
                <w:sz w:val="16"/>
                <w:szCs w:val="16"/>
              </w:rPr>
            </w:pPr>
          </w:p>
        </w:tc>
        <w:tc>
          <w:tcPr>
            <w:tcW w:w="2790" w:type="dxa"/>
            <w:tcBorders>
              <w:top w:val="dotted" w:sz="4" w:space="0" w:color="auto"/>
              <w:bottom w:val="dotted" w:sz="4" w:space="0" w:color="auto"/>
            </w:tcBorders>
            <w:shd w:val="clear" w:color="auto" w:fill="auto"/>
            <w:vAlign w:val="center"/>
          </w:tcPr>
          <w:p w14:paraId="37CDB762" w14:textId="77777777" w:rsidR="005F0869" w:rsidRDefault="005F0869" w:rsidP="00082D7D">
            <w:pPr>
              <w:rPr>
                <w:sz w:val="16"/>
                <w:szCs w:val="16"/>
              </w:rPr>
            </w:pPr>
            <w:r>
              <w:rPr>
                <w:sz w:val="16"/>
                <w:szCs w:val="16"/>
              </w:rPr>
              <w:t>Surgical technique (front, back, circumferential decompression)</w:t>
            </w:r>
          </w:p>
        </w:tc>
        <w:tc>
          <w:tcPr>
            <w:tcW w:w="990" w:type="dxa"/>
            <w:tcBorders>
              <w:top w:val="dotted" w:sz="4" w:space="0" w:color="auto"/>
              <w:bottom w:val="dotted" w:sz="4" w:space="0" w:color="auto"/>
            </w:tcBorders>
            <w:shd w:val="clear" w:color="auto" w:fill="auto"/>
            <w:vAlign w:val="center"/>
          </w:tcPr>
          <w:p w14:paraId="6A010BDB" w14:textId="77777777" w:rsidR="005F0869" w:rsidRPr="00873AF2" w:rsidRDefault="005F0869" w:rsidP="00082D7D">
            <w:pPr>
              <w:jc w:val="center"/>
              <w:rPr>
                <w:bCs/>
                <w:sz w:val="16"/>
                <w:szCs w:val="16"/>
              </w:rPr>
            </w:pPr>
            <w:r>
              <w:rPr>
                <w:bCs/>
                <w:i/>
                <w:sz w:val="16"/>
                <w:szCs w:val="16"/>
              </w:rPr>
              <w:t>P = 0.10</w:t>
            </w:r>
          </w:p>
        </w:tc>
        <w:tc>
          <w:tcPr>
            <w:tcW w:w="1080" w:type="dxa"/>
            <w:tcBorders>
              <w:top w:val="dotted" w:sz="4" w:space="0" w:color="auto"/>
              <w:bottom w:val="dotted" w:sz="4" w:space="0" w:color="auto"/>
            </w:tcBorders>
          </w:tcPr>
          <w:p w14:paraId="4530C7EB" w14:textId="77777777" w:rsidR="005F0869" w:rsidRPr="000F3874" w:rsidRDefault="005F0869" w:rsidP="00082D7D">
            <w:pPr>
              <w:jc w:val="center"/>
              <w:rPr>
                <w:bCs/>
                <w:sz w:val="16"/>
                <w:szCs w:val="16"/>
              </w:rPr>
            </w:pPr>
          </w:p>
        </w:tc>
        <w:tc>
          <w:tcPr>
            <w:tcW w:w="1260" w:type="dxa"/>
            <w:tcBorders>
              <w:top w:val="dotted" w:sz="4" w:space="0" w:color="auto"/>
              <w:bottom w:val="dotted" w:sz="4" w:space="0" w:color="auto"/>
            </w:tcBorders>
          </w:tcPr>
          <w:p w14:paraId="7B7269C5" w14:textId="77777777" w:rsidR="005F0869" w:rsidRPr="009F07FD" w:rsidRDefault="005F0869" w:rsidP="00082D7D">
            <w:pPr>
              <w:jc w:val="center"/>
              <w:rPr>
                <w:bCs/>
                <w:sz w:val="16"/>
                <w:szCs w:val="16"/>
              </w:rPr>
            </w:pPr>
          </w:p>
        </w:tc>
        <w:tc>
          <w:tcPr>
            <w:tcW w:w="1260" w:type="dxa"/>
            <w:tcBorders>
              <w:top w:val="dotted" w:sz="4" w:space="0" w:color="auto"/>
              <w:bottom w:val="dotted" w:sz="4" w:space="0" w:color="auto"/>
            </w:tcBorders>
            <w:shd w:val="clear" w:color="auto" w:fill="auto"/>
            <w:vAlign w:val="center"/>
          </w:tcPr>
          <w:p w14:paraId="6F509DE1" w14:textId="77777777" w:rsidR="005F0869" w:rsidRPr="0074574E" w:rsidRDefault="005F0869" w:rsidP="00082D7D">
            <w:pPr>
              <w:jc w:val="center"/>
              <w:rPr>
                <w:bCs/>
                <w:sz w:val="16"/>
                <w:szCs w:val="16"/>
              </w:rPr>
            </w:pPr>
          </w:p>
        </w:tc>
        <w:tc>
          <w:tcPr>
            <w:tcW w:w="1620" w:type="dxa"/>
            <w:tcBorders>
              <w:top w:val="dotted" w:sz="4" w:space="0" w:color="auto"/>
              <w:bottom w:val="dotted" w:sz="4" w:space="0" w:color="auto"/>
            </w:tcBorders>
            <w:shd w:val="clear" w:color="auto" w:fill="auto"/>
            <w:vAlign w:val="center"/>
          </w:tcPr>
          <w:p w14:paraId="02C5AF90" w14:textId="77777777" w:rsidR="005F0869" w:rsidRPr="00081618" w:rsidRDefault="005F0869" w:rsidP="00082D7D">
            <w:pPr>
              <w:jc w:val="center"/>
              <w:rPr>
                <w:bCs/>
                <w:i/>
                <w:sz w:val="16"/>
                <w:szCs w:val="16"/>
              </w:rPr>
            </w:pPr>
          </w:p>
        </w:tc>
        <w:tc>
          <w:tcPr>
            <w:tcW w:w="1620" w:type="dxa"/>
            <w:tcBorders>
              <w:top w:val="dotted" w:sz="4" w:space="0" w:color="auto"/>
              <w:bottom w:val="dotted" w:sz="4" w:space="0" w:color="auto"/>
            </w:tcBorders>
          </w:tcPr>
          <w:p w14:paraId="74ECCD4C" w14:textId="77777777" w:rsidR="005F0869" w:rsidRPr="00081618" w:rsidRDefault="005F0869" w:rsidP="00082D7D">
            <w:pPr>
              <w:jc w:val="center"/>
              <w:rPr>
                <w:bCs/>
                <w:i/>
                <w:sz w:val="16"/>
                <w:szCs w:val="16"/>
              </w:rPr>
            </w:pPr>
          </w:p>
        </w:tc>
      </w:tr>
      <w:tr w:rsidR="005F0869" w:rsidRPr="00B75EC5" w14:paraId="62561E38" w14:textId="77777777" w:rsidTr="00082D7D">
        <w:trPr>
          <w:cantSplit/>
          <w:trHeight w:val="20"/>
        </w:trPr>
        <w:tc>
          <w:tcPr>
            <w:tcW w:w="1170" w:type="dxa"/>
            <w:vMerge/>
            <w:tcBorders>
              <w:bottom w:val="single" w:sz="4" w:space="0" w:color="auto"/>
            </w:tcBorders>
            <w:vAlign w:val="center"/>
          </w:tcPr>
          <w:p w14:paraId="26871A3C" w14:textId="77777777" w:rsidR="005F0869" w:rsidRDefault="005F0869" w:rsidP="00082D7D">
            <w:pPr>
              <w:jc w:val="center"/>
              <w:rPr>
                <w:b/>
                <w:bCs/>
                <w:i/>
                <w:iCs/>
                <w:sz w:val="16"/>
                <w:szCs w:val="16"/>
              </w:rPr>
            </w:pPr>
          </w:p>
        </w:tc>
        <w:tc>
          <w:tcPr>
            <w:tcW w:w="810" w:type="dxa"/>
            <w:vMerge/>
          </w:tcPr>
          <w:p w14:paraId="28064538" w14:textId="77777777" w:rsidR="005F0869" w:rsidRPr="00A92049" w:rsidRDefault="005F0869" w:rsidP="00082D7D">
            <w:pPr>
              <w:jc w:val="center"/>
              <w:rPr>
                <w:bCs/>
                <w:i/>
                <w:iCs/>
                <w:sz w:val="16"/>
                <w:szCs w:val="16"/>
              </w:rPr>
            </w:pPr>
          </w:p>
        </w:tc>
        <w:tc>
          <w:tcPr>
            <w:tcW w:w="720" w:type="dxa"/>
            <w:vMerge/>
          </w:tcPr>
          <w:p w14:paraId="139A2B85" w14:textId="77777777" w:rsidR="005F0869" w:rsidRPr="00A92049" w:rsidRDefault="005F0869" w:rsidP="00082D7D">
            <w:pPr>
              <w:jc w:val="center"/>
              <w:rPr>
                <w:bCs/>
                <w:i/>
                <w:iCs/>
                <w:sz w:val="16"/>
                <w:szCs w:val="16"/>
              </w:rPr>
            </w:pPr>
          </w:p>
        </w:tc>
        <w:tc>
          <w:tcPr>
            <w:tcW w:w="1350" w:type="dxa"/>
            <w:vMerge/>
            <w:shd w:val="clear" w:color="auto" w:fill="auto"/>
            <w:vAlign w:val="center"/>
          </w:tcPr>
          <w:p w14:paraId="1C844D4F" w14:textId="77777777" w:rsidR="005F0869" w:rsidRPr="001D4D10" w:rsidRDefault="005F0869" w:rsidP="00082D7D">
            <w:pPr>
              <w:jc w:val="center"/>
              <w:rPr>
                <w:b/>
                <w:bCs/>
                <w:i/>
                <w:iCs/>
                <w:sz w:val="16"/>
                <w:szCs w:val="16"/>
              </w:rPr>
            </w:pPr>
          </w:p>
        </w:tc>
        <w:tc>
          <w:tcPr>
            <w:tcW w:w="2790" w:type="dxa"/>
            <w:tcBorders>
              <w:top w:val="dotted" w:sz="4" w:space="0" w:color="auto"/>
              <w:bottom w:val="single" w:sz="4" w:space="0" w:color="auto"/>
            </w:tcBorders>
            <w:shd w:val="clear" w:color="auto" w:fill="auto"/>
            <w:vAlign w:val="center"/>
          </w:tcPr>
          <w:p w14:paraId="1A9687D3" w14:textId="77777777" w:rsidR="005F0869" w:rsidRDefault="005F0869" w:rsidP="00082D7D">
            <w:pPr>
              <w:rPr>
                <w:sz w:val="16"/>
                <w:szCs w:val="16"/>
              </w:rPr>
            </w:pPr>
            <w:r>
              <w:rPr>
                <w:sz w:val="16"/>
                <w:szCs w:val="16"/>
              </w:rPr>
              <w:t>Time delay after injury until surgery</w:t>
            </w:r>
          </w:p>
        </w:tc>
        <w:tc>
          <w:tcPr>
            <w:tcW w:w="990" w:type="dxa"/>
            <w:tcBorders>
              <w:top w:val="dotted" w:sz="4" w:space="0" w:color="auto"/>
              <w:bottom w:val="single" w:sz="4" w:space="0" w:color="auto"/>
            </w:tcBorders>
            <w:shd w:val="clear" w:color="auto" w:fill="auto"/>
            <w:vAlign w:val="center"/>
          </w:tcPr>
          <w:p w14:paraId="1BE55F01" w14:textId="77777777" w:rsidR="005F0869" w:rsidRPr="00873AF2" w:rsidRDefault="005F0869" w:rsidP="00082D7D">
            <w:pPr>
              <w:jc w:val="center"/>
              <w:rPr>
                <w:bCs/>
                <w:sz w:val="16"/>
                <w:szCs w:val="16"/>
              </w:rPr>
            </w:pPr>
            <w:r>
              <w:rPr>
                <w:bCs/>
                <w:i/>
                <w:sz w:val="16"/>
                <w:szCs w:val="16"/>
              </w:rPr>
              <w:t>P = 0.8</w:t>
            </w:r>
          </w:p>
        </w:tc>
        <w:tc>
          <w:tcPr>
            <w:tcW w:w="1080" w:type="dxa"/>
            <w:tcBorders>
              <w:top w:val="dotted" w:sz="4" w:space="0" w:color="auto"/>
              <w:bottom w:val="single" w:sz="4" w:space="0" w:color="auto"/>
            </w:tcBorders>
          </w:tcPr>
          <w:p w14:paraId="497A696D" w14:textId="77777777" w:rsidR="005F0869" w:rsidRPr="000F3874" w:rsidRDefault="005F0869" w:rsidP="00082D7D">
            <w:pPr>
              <w:jc w:val="center"/>
              <w:rPr>
                <w:bCs/>
                <w:sz w:val="16"/>
                <w:szCs w:val="16"/>
              </w:rPr>
            </w:pPr>
          </w:p>
        </w:tc>
        <w:tc>
          <w:tcPr>
            <w:tcW w:w="1260" w:type="dxa"/>
            <w:tcBorders>
              <w:top w:val="dotted" w:sz="4" w:space="0" w:color="auto"/>
              <w:bottom w:val="single" w:sz="4" w:space="0" w:color="auto"/>
            </w:tcBorders>
          </w:tcPr>
          <w:p w14:paraId="782B600C" w14:textId="77777777" w:rsidR="005F0869" w:rsidRPr="009F07FD" w:rsidRDefault="005F0869" w:rsidP="00082D7D">
            <w:pPr>
              <w:jc w:val="center"/>
              <w:rPr>
                <w:bCs/>
                <w:sz w:val="16"/>
                <w:szCs w:val="16"/>
              </w:rPr>
            </w:pPr>
          </w:p>
        </w:tc>
        <w:tc>
          <w:tcPr>
            <w:tcW w:w="1260" w:type="dxa"/>
            <w:tcBorders>
              <w:top w:val="dotted" w:sz="4" w:space="0" w:color="auto"/>
              <w:bottom w:val="single" w:sz="4" w:space="0" w:color="auto"/>
            </w:tcBorders>
            <w:shd w:val="clear" w:color="auto" w:fill="auto"/>
            <w:vAlign w:val="center"/>
          </w:tcPr>
          <w:p w14:paraId="3310AA51" w14:textId="77777777" w:rsidR="005F0869" w:rsidRPr="0074574E" w:rsidRDefault="005F0869" w:rsidP="00082D7D">
            <w:pPr>
              <w:jc w:val="center"/>
              <w:rPr>
                <w:bCs/>
                <w:sz w:val="16"/>
                <w:szCs w:val="16"/>
              </w:rPr>
            </w:pPr>
          </w:p>
        </w:tc>
        <w:tc>
          <w:tcPr>
            <w:tcW w:w="1620" w:type="dxa"/>
            <w:tcBorders>
              <w:top w:val="dotted" w:sz="4" w:space="0" w:color="auto"/>
              <w:bottom w:val="single" w:sz="4" w:space="0" w:color="auto"/>
            </w:tcBorders>
            <w:shd w:val="clear" w:color="auto" w:fill="auto"/>
            <w:vAlign w:val="center"/>
          </w:tcPr>
          <w:p w14:paraId="2162A5F1" w14:textId="77777777" w:rsidR="005F0869" w:rsidRPr="00081618" w:rsidRDefault="005F0869" w:rsidP="00082D7D">
            <w:pPr>
              <w:jc w:val="center"/>
              <w:rPr>
                <w:bCs/>
                <w:i/>
                <w:sz w:val="16"/>
                <w:szCs w:val="16"/>
              </w:rPr>
            </w:pPr>
          </w:p>
        </w:tc>
        <w:tc>
          <w:tcPr>
            <w:tcW w:w="1620" w:type="dxa"/>
            <w:tcBorders>
              <w:top w:val="dotted" w:sz="4" w:space="0" w:color="auto"/>
              <w:bottom w:val="single" w:sz="4" w:space="0" w:color="auto"/>
            </w:tcBorders>
          </w:tcPr>
          <w:p w14:paraId="6084D116" w14:textId="77777777" w:rsidR="005F0869" w:rsidRPr="00081618" w:rsidRDefault="005F0869" w:rsidP="00082D7D">
            <w:pPr>
              <w:jc w:val="center"/>
              <w:rPr>
                <w:bCs/>
                <w:i/>
                <w:sz w:val="16"/>
                <w:szCs w:val="16"/>
              </w:rPr>
            </w:pPr>
          </w:p>
        </w:tc>
      </w:tr>
      <w:tr w:rsidR="005F0869" w:rsidRPr="00B75EC5" w14:paraId="40F405DE" w14:textId="77777777" w:rsidTr="00082D7D">
        <w:trPr>
          <w:cantSplit/>
          <w:trHeight w:val="20"/>
        </w:trPr>
        <w:tc>
          <w:tcPr>
            <w:tcW w:w="1170" w:type="dxa"/>
            <w:tcBorders>
              <w:top w:val="single" w:sz="4" w:space="0" w:color="auto"/>
            </w:tcBorders>
            <w:vAlign w:val="center"/>
          </w:tcPr>
          <w:p w14:paraId="1CD23365" w14:textId="77777777" w:rsidR="005F0869" w:rsidRPr="001D4D10" w:rsidRDefault="005F0869" w:rsidP="00082D7D">
            <w:pPr>
              <w:jc w:val="center"/>
              <w:rPr>
                <w:b/>
                <w:bCs/>
                <w:i/>
                <w:iCs/>
                <w:sz w:val="16"/>
                <w:szCs w:val="16"/>
              </w:rPr>
            </w:pPr>
            <w:r>
              <w:rPr>
                <w:b/>
                <w:bCs/>
                <w:i/>
                <w:iCs/>
                <w:sz w:val="16"/>
                <w:szCs w:val="16"/>
              </w:rPr>
              <w:t>Demographic</w:t>
            </w:r>
          </w:p>
        </w:tc>
        <w:tc>
          <w:tcPr>
            <w:tcW w:w="810" w:type="dxa"/>
            <w:vMerge/>
          </w:tcPr>
          <w:p w14:paraId="470A767E" w14:textId="77777777" w:rsidR="005F0869" w:rsidRPr="00A92049" w:rsidRDefault="005F0869" w:rsidP="00082D7D">
            <w:pPr>
              <w:jc w:val="center"/>
              <w:rPr>
                <w:bCs/>
                <w:i/>
                <w:iCs/>
                <w:sz w:val="16"/>
                <w:szCs w:val="16"/>
              </w:rPr>
            </w:pPr>
          </w:p>
        </w:tc>
        <w:tc>
          <w:tcPr>
            <w:tcW w:w="720" w:type="dxa"/>
            <w:vMerge/>
          </w:tcPr>
          <w:p w14:paraId="7770A094" w14:textId="77777777" w:rsidR="005F0869" w:rsidRPr="00A92049" w:rsidRDefault="005F0869" w:rsidP="00082D7D">
            <w:pPr>
              <w:jc w:val="center"/>
              <w:rPr>
                <w:bCs/>
                <w:i/>
                <w:iCs/>
                <w:sz w:val="16"/>
                <w:szCs w:val="16"/>
              </w:rPr>
            </w:pPr>
          </w:p>
        </w:tc>
        <w:tc>
          <w:tcPr>
            <w:tcW w:w="1350" w:type="dxa"/>
            <w:vMerge/>
            <w:shd w:val="clear" w:color="auto" w:fill="auto"/>
            <w:vAlign w:val="center"/>
          </w:tcPr>
          <w:p w14:paraId="36CD41AE" w14:textId="77777777" w:rsidR="005F0869" w:rsidRPr="001D4D10" w:rsidRDefault="005F0869" w:rsidP="00082D7D">
            <w:pPr>
              <w:jc w:val="center"/>
              <w:rPr>
                <w:b/>
                <w:bCs/>
                <w:i/>
                <w:iCs/>
                <w:sz w:val="16"/>
                <w:szCs w:val="16"/>
              </w:rPr>
            </w:pPr>
          </w:p>
        </w:tc>
        <w:tc>
          <w:tcPr>
            <w:tcW w:w="2790" w:type="dxa"/>
            <w:tcBorders>
              <w:top w:val="single" w:sz="4" w:space="0" w:color="auto"/>
              <w:bottom w:val="single" w:sz="4" w:space="0" w:color="auto"/>
            </w:tcBorders>
            <w:shd w:val="clear" w:color="auto" w:fill="auto"/>
            <w:vAlign w:val="center"/>
          </w:tcPr>
          <w:p w14:paraId="7B5D8A0C" w14:textId="77777777" w:rsidR="005F0869" w:rsidRPr="001D4D10" w:rsidRDefault="005F0869" w:rsidP="00082D7D">
            <w:pPr>
              <w:rPr>
                <w:sz w:val="16"/>
                <w:szCs w:val="16"/>
              </w:rPr>
            </w:pPr>
            <w:r>
              <w:rPr>
                <w:sz w:val="16"/>
                <w:szCs w:val="16"/>
              </w:rPr>
              <w:t>Older age</w:t>
            </w:r>
          </w:p>
        </w:tc>
        <w:tc>
          <w:tcPr>
            <w:tcW w:w="990" w:type="dxa"/>
            <w:tcBorders>
              <w:top w:val="single" w:sz="4" w:space="0" w:color="auto"/>
              <w:bottom w:val="single" w:sz="4" w:space="0" w:color="auto"/>
            </w:tcBorders>
            <w:shd w:val="clear" w:color="auto" w:fill="auto"/>
            <w:vAlign w:val="center"/>
          </w:tcPr>
          <w:p w14:paraId="4E85E665" w14:textId="77777777" w:rsidR="005F0869" w:rsidRPr="00873AF2" w:rsidRDefault="005F0869" w:rsidP="00082D7D">
            <w:pPr>
              <w:jc w:val="center"/>
              <w:rPr>
                <w:bCs/>
                <w:sz w:val="16"/>
                <w:szCs w:val="16"/>
              </w:rPr>
            </w:pPr>
            <w:r w:rsidRPr="00081618">
              <w:rPr>
                <w:bCs/>
                <w:i/>
                <w:sz w:val="16"/>
                <w:szCs w:val="16"/>
              </w:rPr>
              <w:t>P = .02</w:t>
            </w:r>
          </w:p>
        </w:tc>
        <w:tc>
          <w:tcPr>
            <w:tcW w:w="1080" w:type="dxa"/>
            <w:tcBorders>
              <w:top w:val="single" w:sz="4" w:space="0" w:color="auto"/>
              <w:bottom w:val="single" w:sz="4" w:space="0" w:color="auto"/>
            </w:tcBorders>
          </w:tcPr>
          <w:p w14:paraId="01E48A3C" w14:textId="77777777" w:rsidR="005F0869" w:rsidRPr="000F3874" w:rsidRDefault="005F0869" w:rsidP="00082D7D">
            <w:pPr>
              <w:jc w:val="center"/>
              <w:rPr>
                <w:bCs/>
                <w:sz w:val="16"/>
                <w:szCs w:val="16"/>
              </w:rPr>
            </w:pPr>
          </w:p>
        </w:tc>
        <w:tc>
          <w:tcPr>
            <w:tcW w:w="1260" w:type="dxa"/>
            <w:tcBorders>
              <w:top w:val="single" w:sz="4" w:space="0" w:color="auto"/>
              <w:bottom w:val="single" w:sz="4" w:space="0" w:color="auto"/>
            </w:tcBorders>
          </w:tcPr>
          <w:p w14:paraId="3797D599" w14:textId="77777777" w:rsidR="005F0869" w:rsidRPr="009F07FD" w:rsidRDefault="005F0869" w:rsidP="00082D7D">
            <w:pPr>
              <w:jc w:val="center"/>
              <w:rPr>
                <w:bCs/>
                <w:sz w:val="16"/>
                <w:szCs w:val="16"/>
              </w:rPr>
            </w:pPr>
          </w:p>
        </w:tc>
        <w:tc>
          <w:tcPr>
            <w:tcW w:w="1260" w:type="dxa"/>
            <w:tcBorders>
              <w:top w:val="single" w:sz="4" w:space="0" w:color="auto"/>
              <w:bottom w:val="single" w:sz="4" w:space="0" w:color="auto"/>
            </w:tcBorders>
            <w:shd w:val="clear" w:color="auto" w:fill="auto"/>
            <w:vAlign w:val="center"/>
          </w:tcPr>
          <w:p w14:paraId="56EA1218" w14:textId="77777777" w:rsidR="005F0869" w:rsidRPr="0074574E" w:rsidRDefault="005F0869" w:rsidP="00082D7D">
            <w:pPr>
              <w:jc w:val="center"/>
              <w:rPr>
                <w:bCs/>
                <w:sz w:val="16"/>
                <w:szCs w:val="16"/>
              </w:rPr>
            </w:pPr>
          </w:p>
        </w:tc>
        <w:tc>
          <w:tcPr>
            <w:tcW w:w="1620" w:type="dxa"/>
            <w:tcBorders>
              <w:top w:val="single" w:sz="4" w:space="0" w:color="auto"/>
              <w:bottom w:val="single" w:sz="4" w:space="0" w:color="auto"/>
            </w:tcBorders>
            <w:shd w:val="clear" w:color="auto" w:fill="auto"/>
            <w:vAlign w:val="center"/>
          </w:tcPr>
          <w:p w14:paraId="6CC50672" w14:textId="77777777" w:rsidR="005F0869" w:rsidRPr="00081618" w:rsidRDefault="005F0869" w:rsidP="00082D7D">
            <w:pPr>
              <w:jc w:val="center"/>
              <w:rPr>
                <w:bCs/>
                <w:i/>
                <w:sz w:val="16"/>
                <w:szCs w:val="16"/>
              </w:rPr>
            </w:pPr>
          </w:p>
        </w:tc>
        <w:tc>
          <w:tcPr>
            <w:tcW w:w="1620" w:type="dxa"/>
            <w:tcBorders>
              <w:top w:val="single" w:sz="4" w:space="0" w:color="auto"/>
              <w:bottom w:val="single" w:sz="4" w:space="0" w:color="auto"/>
            </w:tcBorders>
          </w:tcPr>
          <w:p w14:paraId="5D953A8C" w14:textId="77777777" w:rsidR="005F0869" w:rsidRPr="00081618" w:rsidRDefault="005F0869" w:rsidP="00082D7D">
            <w:pPr>
              <w:jc w:val="center"/>
              <w:rPr>
                <w:bCs/>
                <w:i/>
                <w:sz w:val="16"/>
                <w:szCs w:val="16"/>
              </w:rPr>
            </w:pPr>
          </w:p>
        </w:tc>
      </w:tr>
      <w:tr w:rsidR="005F0869" w:rsidRPr="00B75EC5" w14:paraId="47B7ECC4" w14:textId="77777777" w:rsidTr="00082D7D">
        <w:trPr>
          <w:cantSplit/>
          <w:trHeight w:val="20"/>
        </w:trPr>
        <w:tc>
          <w:tcPr>
            <w:tcW w:w="1170" w:type="dxa"/>
            <w:tcBorders>
              <w:top w:val="single" w:sz="4" w:space="0" w:color="auto"/>
              <w:bottom w:val="single" w:sz="4" w:space="0" w:color="auto"/>
            </w:tcBorders>
            <w:shd w:val="clear" w:color="auto" w:fill="F2F2F2" w:themeFill="background1" w:themeFillShade="F2"/>
            <w:vAlign w:val="center"/>
          </w:tcPr>
          <w:p w14:paraId="6C91FCE6" w14:textId="77777777" w:rsidR="005F0869" w:rsidRPr="001D4D10" w:rsidRDefault="005F0869" w:rsidP="00082D7D">
            <w:pPr>
              <w:jc w:val="center"/>
              <w:rPr>
                <w:b/>
                <w:bCs/>
                <w:i/>
                <w:iCs/>
                <w:sz w:val="16"/>
                <w:szCs w:val="16"/>
              </w:rPr>
            </w:pPr>
            <w:r>
              <w:rPr>
                <w:b/>
                <w:bCs/>
                <w:i/>
                <w:iCs/>
                <w:sz w:val="16"/>
                <w:szCs w:val="16"/>
              </w:rPr>
              <w:t>Radiographic</w:t>
            </w:r>
          </w:p>
        </w:tc>
        <w:tc>
          <w:tcPr>
            <w:tcW w:w="810" w:type="dxa"/>
            <w:vMerge w:val="restart"/>
            <w:tcBorders>
              <w:top w:val="single" w:sz="4" w:space="0" w:color="auto"/>
            </w:tcBorders>
            <w:shd w:val="clear" w:color="auto" w:fill="F2F2F2" w:themeFill="background1" w:themeFillShade="F2"/>
            <w:vAlign w:val="center"/>
          </w:tcPr>
          <w:p w14:paraId="379FE8EF" w14:textId="77777777" w:rsidR="005F0869" w:rsidRPr="00A92049" w:rsidRDefault="005F0869" w:rsidP="00082D7D">
            <w:pPr>
              <w:jc w:val="center"/>
              <w:rPr>
                <w:bCs/>
                <w:iCs/>
                <w:sz w:val="16"/>
                <w:szCs w:val="16"/>
              </w:rPr>
            </w:pPr>
            <w:r w:rsidRPr="00A92049">
              <w:rPr>
                <w:bCs/>
                <w:iCs/>
                <w:sz w:val="16"/>
                <w:szCs w:val="16"/>
              </w:rPr>
              <w:t>Wilson</w:t>
            </w:r>
            <w:r>
              <w:rPr>
                <w:bCs/>
                <w:iCs/>
                <w:sz w:val="16"/>
                <w:szCs w:val="16"/>
              </w:rPr>
              <w:t xml:space="preserve"> (2012)</w:t>
            </w:r>
          </w:p>
        </w:tc>
        <w:tc>
          <w:tcPr>
            <w:tcW w:w="720" w:type="dxa"/>
            <w:vMerge w:val="restart"/>
            <w:tcBorders>
              <w:top w:val="single" w:sz="4" w:space="0" w:color="auto"/>
            </w:tcBorders>
            <w:shd w:val="clear" w:color="auto" w:fill="F2F2F2" w:themeFill="background1" w:themeFillShade="F2"/>
            <w:vAlign w:val="center"/>
          </w:tcPr>
          <w:p w14:paraId="0CB7E987" w14:textId="77777777" w:rsidR="005F0869" w:rsidRPr="00A92049" w:rsidRDefault="005F0869" w:rsidP="00082D7D">
            <w:pPr>
              <w:jc w:val="center"/>
              <w:rPr>
                <w:bCs/>
                <w:iCs/>
                <w:sz w:val="16"/>
                <w:szCs w:val="16"/>
              </w:rPr>
            </w:pPr>
            <w:r>
              <w:rPr>
                <w:bCs/>
                <w:iCs/>
                <w:sz w:val="16"/>
                <w:szCs w:val="16"/>
              </w:rPr>
              <w:t>Moderately low</w:t>
            </w:r>
          </w:p>
        </w:tc>
        <w:tc>
          <w:tcPr>
            <w:tcW w:w="1350" w:type="dxa"/>
            <w:vMerge w:val="restart"/>
            <w:tcBorders>
              <w:top w:val="single" w:sz="4" w:space="0" w:color="auto"/>
            </w:tcBorders>
            <w:shd w:val="clear" w:color="auto" w:fill="F2F2F2" w:themeFill="background1" w:themeFillShade="F2"/>
            <w:vAlign w:val="center"/>
          </w:tcPr>
          <w:p w14:paraId="06868536" w14:textId="77777777" w:rsidR="005F0869" w:rsidRDefault="005F0869" w:rsidP="00082D7D">
            <w:pPr>
              <w:jc w:val="center"/>
              <w:rPr>
                <w:bCs/>
                <w:iCs/>
                <w:sz w:val="16"/>
                <w:szCs w:val="16"/>
              </w:rPr>
            </w:pPr>
            <w:r>
              <w:rPr>
                <w:bCs/>
                <w:iCs/>
                <w:sz w:val="16"/>
                <w:szCs w:val="16"/>
              </w:rPr>
              <w:t xml:space="preserve">6 </w:t>
            </w:r>
            <w:proofErr w:type="gramStart"/>
            <w:r>
              <w:rPr>
                <w:bCs/>
                <w:iCs/>
                <w:sz w:val="16"/>
                <w:szCs w:val="16"/>
              </w:rPr>
              <w:t>month</w:t>
            </w:r>
            <w:proofErr w:type="gramEnd"/>
            <w:r>
              <w:rPr>
                <w:bCs/>
                <w:iCs/>
                <w:sz w:val="16"/>
                <w:szCs w:val="16"/>
              </w:rPr>
              <w:t>: 17.6% (66/376),</w:t>
            </w:r>
          </w:p>
          <w:p w14:paraId="71B11FB0" w14:textId="77777777" w:rsidR="005F0869" w:rsidRPr="00A92049" w:rsidRDefault="005F0869" w:rsidP="00082D7D">
            <w:pPr>
              <w:jc w:val="center"/>
              <w:rPr>
                <w:bCs/>
                <w:iCs/>
                <w:sz w:val="16"/>
                <w:szCs w:val="16"/>
              </w:rPr>
            </w:pPr>
            <w:r>
              <w:rPr>
                <w:bCs/>
                <w:iCs/>
                <w:sz w:val="16"/>
                <w:szCs w:val="16"/>
              </w:rPr>
              <w:t>12 month: 82.4% (310/376)</w:t>
            </w:r>
          </w:p>
        </w:tc>
        <w:tc>
          <w:tcPr>
            <w:tcW w:w="2790" w:type="dxa"/>
            <w:tcBorders>
              <w:bottom w:val="single" w:sz="4" w:space="0" w:color="auto"/>
            </w:tcBorders>
            <w:shd w:val="clear" w:color="auto" w:fill="F2F2F2" w:themeFill="background1" w:themeFillShade="F2"/>
            <w:vAlign w:val="center"/>
          </w:tcPr>
          <w:p w14:paraId="3319902F" w14:textId="77777777" w:rsidR="005F0869" w:rsidRPr="001D4D10" w:rsidRDefault="005F0869" w:rsidP="00082D7D">
            <w:pPr>
              <w:rPr>
                <w:sz w:val="16"/>
                <w:szCs w:val="16"/>
              </w:rPr>
            </w:pPr>
            <w:r>
              <w:rPr>
                <w:sz w:val="16"/>
                <w:szCs w:val="16"/>
              </w:rPr>
              <w:t>MRI signal characteristics consistent with edema or hemorrhage</w:t>
            </w:r>
          </w:p>
        </w:tc>
        <w:tc>
          <w:tcPr>
            <w:tcW w:w="990" w:type="dxa"/>
            <w:tcBorders>
              <w:bottom w:val="single" w:sz="4" w:space="0" w:color="auto"/>
            </w:tcBorders>
            <w:shd w:val="clear" w:color="auto" w:fill="F2F2F2" w:themeFill="background1" w:themeFillShade="F2"/>
            <w:vAlign w:val="center"/>
          </w:tcPr>
          <w:p w14:paraId="76BD2E9E" w14:textId="77777777" w:rsidR="005F0869" w:rsidRPr="00873AF2" w:rsidRDefault="005F0869" w:rsidP="00082D7D">
            <w:pPr>
              <w:jc w:val="center"/>
              <w:rPr>
                <w:bCs/>
                <w:sz w:val="16"/>
                <w:szCs w:val="16"/>
              </w:rPr>
            </w:pPr>
            <w:r>
              <w:rPr>
                <w:bCs/>
                <w:i/>
                <w:sz w:val="16"/>
                <w:szCs w:val="16"/>
              </w:rPr>
              <w:t>P = 0.19</w:t>
            </w:r>
          </w:p>
        </w:tc>
        <w:tc>
          <w:tcPr>
            <w:tcW w:w="1080" w:type="dxa"/>
            <w:tcBorders>
              <w:bottom w:val="single" w:sz="4" w:space="0" w:color="auto"/>
            </w:tcBorders>
            <w:shd w:val="clear" w:color="auto" w:fill="F2F2F2" w:themeFill="background1" w:themeFillShade="F2"/>
            <w:vAlign w:val="center"/>
          </w:tcPr>
          <w:p w14:paraId="52B2518B" w14:textId="77777777" w:rsidR="005F0869" w:rsidRDefault="005F0869" w:rsidP="00082D7D">
            <w:pPr>
              <w:jc w:val="center"/>
              <w:rPr>
                <w:bCs/>
                <w:i/>
                <w:sz w:val="16"/>
                <w:szCs w:val="16"/>
              </w:rPr>
            </w:pPr>
            <w:r w:rsidRPr="000F3874">
              <w:rPr>
                <w:bCs/>
                <w:i/>
                <w:sz w:val="16"/>
                <w:szCs w:val="16"/>
              </w:rPr>
              <w:t xml:space="preserve">P = </w:t>
            </w:r>
            <w:r>
              <w:rPr>
                <w:bCs/>
                <w:i/>
                <w:sz w:val="16"/>
                <w:szCs w:val="16"/>
              </w:rPr>
              <w:t>0.54</w:t>
            </w:r>
          </w:p>
          <w:p w14:paraId="1DEF1BF0" w14:textId="77777777" w:rsidR="005F0869" w:rsidRPr="000F3874" w:rsidRDefault="005F0869" w:rsidP="00082D7D">
            <w:pPr>
              <w:jc w:val="center"/>
              <w:rPr>
                <w:bCs/>
                <w:sz w:val="16"/>
                <w:szCs w:val="16"/>
              </w:rPr>
            </w:pPr>
            <w:r>
              <w:rPr>
                <w:bCs/>
                <w:i/>
                <w:sz w:val="16"/>
                <w:szCs w:val="16"/>
              </w:rPr>
              <w:t>OR 0.75(No confidence interval)</w:t>
            </w:r>
          </w:p>
        </w:tc>
        <w:tc>
          <w:tcPr>
            <w:tcW w:w="1260" w:type="dxa"/>
            <w:tcBorders>
              <w:bottom w:val="single" w:sz="4" w:space="0" w:color="auto"/>
            </w:tcBorders>
            <w:shd w:val="clear" w:color="auto" w:fill="F2F2F2" w:themeFill="background1" w:themeFillShade="F2"/>
          </w:tcPr>
          <w:p w14:paraId="790F82E0" w14:textId="77777777" w:rsidR="005F0869" w:rsidRPr="009F07FD" w:rsidRDefault="005F0869" w:rsidP="00082D7D">
            <w:pPr>
              <w:jc w:val="center"/>
              <w:rPr>
                <w:bCs/>
                <w:sz w:val="16"/>
                <w:szCs w:val="16"/>
              </w:rPr>
            </w:pPr>
          </w:p>
        </w:tc>
        <w:tc>
          <w:tcPr>
            <w:tcW w:w="1260" w:type="dxa"/>
            <w:tcBorders>
              <w:bottom w:val="single" w:sz="4" w:space="0" w:color="auto"/>
            </w:tcBorders>
            <w:shd w:val="clear" w:color="auto" w:fill="F2F2F2" w:themeFill="background1" w:themeFillShade="F2"/>
            <w:vAlign w:val="center"/>
          </w:tcPr>
          <w:p w14:paraId="631CD085" w14:textId="77777777" w:rsidR="005F0869" w:rsidRPr="0074574E" w:rsidRDefault="005F0869" w:rsidP="00082D7D">
            <w:pPr>
              <w:jc w:val="center"/>
              <w:rPr>
                <w:bCs/>
                <w:sz w:val="16"/>
                <w:szCs w:val="16"/>
              </w:rPr>
            </w:pPr>
          </w:p>
        </w:tc>
        <w:tc>
          <w:tcPr>
            <w:tcW w:w="1620" w:type="dxa"/>
            <w:tcBorders>
              <w:bottom w:val="single" w:sz="4" w:space="0" w:color="auto"/>
            </w:tcBorders>
            <w:shd w:val="clear" w:color="auto" w:fill="F2F2F2" w:themeFill="background1" w:themeFillShade="F2"/>
            <w:vAlign w:val="center"/>
          </w:tcPr>
          <w:p w14:paraId="637875FA" w14:textId="77777777" w:rsidR="005F0869" w:rsidRPr="00081618" w:rsidRDefault="005F0869" w:rsidP="00082D7D">
            <w:pPr>
              <w:jc w:val="center"/>
              <w:rPr>
                <w:bCs/>
                <w:i/>
                <w:sz w:val="16"/>
                <w:szCs w:val="16"/>
              </w:rPr>
            </w:pPr>
          </w:p>
        </w:tc>
        <w:tc>
          <w:tcPr>
            <w:tcW w:w="1620" w:type="dxa"/>
            <w:tcBorders>
              <w:bottom w:val="single" w:sz="4" w:space="0" w:color="auto"/>
            </w:tcBorders>
            <w:shd w:val="clear" w:color="auto" w:fill="F2F2F2" w:themeFill="background1" w:themeFillShade="F2"/>
          </w:tcPr>
          <w:p w14:paraId="1F52D4BC" w14:textId="77777777" w:rsidR="005F0869" w:rsidRPr="00081618" w:rsidRDefault="005F0869" w:rsidP="00082D7D">
            <w:pPr>
              <w:jc w:val="center"/>
              <w:rPr>
                <w:bCs/>
                <w:i/>
                <w:sz w:val="16"/>
                <w:szCs w:val="16"/>
              </w:rPr>
            </w:pPr>
          </w:p>
        </w:tc>
      </w:tr>
      <w:tr w:rsidR="005F0869" w:rsidRPr="00B75EC5" w14:paraId="39EF42D7" w14:textId="77777777" w:rsidTr="00082D7D">
        <w:trPr>
          <w:cantSplit/>
          <w:trHeight w:val="20"/>
        </w:trPr>
        <w:tc>
          <w:tcPr>
            <w:tcW w:w="1170" w:type="dxa"/>
            <w:vMerge w:val="restart"/>
            <w:tcBorders>
              <w:top w:val="single" w:sz="4" w:space="0" w:color="auto"/>
              <w:left w:val="single" w:sz="4" w:space="0" w:color="auto"/>
            </w:tcBorders>
            <w:shd w:val="clear" w:color="auto" w:fill="F2F2F2" w:themeFill="background1" w:themeFillShade="F2"/>
            <w:vAlign w:val="center"/>
          </w:tcPr>
          <w:p w14:paraId="7602E514" w14:textId="77777777" w:rsidR="005F0869" w:rsidRPr="001D4D10" w:rsidRDefault="005F0869" w:rsidP="00082D7D">
            <w:pPr>
              <w:jc w:val="center"/>
              <w:rPr>
                <w:b/>
                <w:bCs/>
                <w:i/>
                <w:iCs/>
                <w:sz w:val="16"/>
                <w:szCs w:val="16"/>
              </w:rPr>
            </w:pPr>
            <w:r>
              <w:rPr>
                <w:b/>
                <w:bCs/>
                <w:i/>
                <w:iCs/>
                <w:sz w:val="16"/>
                <w:szCs w:val="16"/>
              </w:rPr>
              <w:t>Clinical</w:t>
            </w:r>
          </w:p>
        </w:tc>
        <w:tc>
          <w:tcPr>
            <w:tcW w:w="810" w:type="dxa"/>
            <w:vMerge/>
            <w:shd w:val="clear" w:color="auto" w:fill="F2F2F2" w:themeFill="background1" w:themeFillShade="F2"/>
            <w:vAlign w:val="center"/>
          </w:tcPr>
          <w:p w14:paraId="681B3436" w14:textId="77777777" w:rsidR="005F0869" w:rsidRPr="00A92049" w:rsidRDefault="005F0869" w:rsidP="00082D7D">
            <w:pPr>
              <w:jc w:val="center"/>
              <w:rPr>
                <w:bCs/>
                <w:i/>
                <w:iCs/>
                <w:sz w:val="16"/>
                <w:szCs w:val="16"/>
              </w:rPr>
            </w:pPr>
          </w:p>
        </w:tc>
        <w:tc>
          <w:tcPr>
            <w:tcW w:w="720" w:type="dxa"/>
            <w:vMerge/>
            <w:shd w:val="clear" w:color="auto" w:fill="F2F2F2" w:themeFill="background1" w:themeFillShade="F2"/>
            <w:vAlign w:val="center"/>
          </w:tcPr>
          <w:p w14:paraId="76AEF6DF" w14:textId="77777777" w:rsidR="005F0869" w:rsidRPr="00A92049" w:rsidRDefault="005F0869" w:rsidP="00082D7D">
            <w:pPr>
              <w:jc w:val="center"/>
              <w:rPr>
                <w:bCs/>
                <w:i/>
                <w:iCs/>
                <w:sz w:val="16"/>
                <w:szCs w:val="16"/>
              </w:rPr>
            </w:pPr>
          </w:p>
        </w:tc>
        <w:tc>
          <w:tcPr>
            <w:tcW w:w="1350" w:type="dxa"/>
            <w:vMerge/>
            <w:shd w:val="clear" w:color="auto" w:fill="F2F2F2" w:themeFill="background1" w:themeFillShade="F2"/>
            <w:vAlign w:val="center"/>
          </w:tcPr>
          <w:p w14:paraId="3141C17F" w14:textId="77777777" w:rsidR="005F0869" w:rsidRPr="001D4D10" w:rsidRDefault="005F0869" w:rsidP="00082D7D">
            <w:pPr>
              <w:jc w:val="center"/>
              <w:rPr>
                <w:b/>
                <w:bCs/>
                <w:i/>
                <w:iCs/>
                <w:sz w:val="16"/>
                <w:szCs w:val="16"/>
              </w:rPr>
            </w:pPr>
          </w:p>
        </w:tc>
        <w:tc>
          <w:tcPr>
            <w:tcW w:w="2790" w:type="dxa"/>
            <w:tcBorders>
              <w:top w:val="single" w:sz="4" w:space="0" w:color="auto"/>
              <w:bottom w:val="dotted" w:sz="4" w:space="0" w:color="auto"/>
            </w:tcBorders>
            <w:shd w:val="clear" w:color="auto" w:fill="F2F2F2" w:themeFill="background1" w:themeFillShade="F2"/>
            <w:vAlign w:val="center"/>
          </w:tcPr>
          <w:p w14:paraId="42A901F9" w14:textId="77777777" w:rsidR="005F0869" w:rsidRPr="001D4D10" w:rsidRDefault="005F0869" w:rsidP="00082D7D">
            <w:pPr>
              <w:rPr>
                <w:sz w:val="16"/>
                <w:szCs w:val="16"/>
              </w:rPr>
            </w:pPr>
            <w:r>
              <w:rPr>
                <w:sz w:val="16"/>
                <w:szCs w:val="16"/>
              </w:rPr>
              <w:t>Initial ASIA motor score ≤ 50</w:t>
            </w:r>
            <w:r w:rsidRPr="00921E28">
              <w:rPr>
                <w:sz w:val="16"/>
                <w:szCs w:val="16"/>
              </w:rPr>
              <w:t>†</w:t>
            </w:r>
          </w:p>
        </w:tc>
        <w:tc>
          <w:tcPr>
            <w:tcW w:w="990" w:type="dxa"/>
            <w:tcBorders>
              <w:top w:val="single" w:sz="4" w:space="0" w:color="auto"/>
              <w:bottom w:val="dotted" w:sz="4" w:space="0" w:color="auto"/>
            </w:tcBorders>
            <w:shd w:val="clear" w:color="auto" w:fill="F2F2F2" w:themeFill="background1" w:themeFillShade="F2"/>
            <w:vAlign w:val="center"/>
          </w:tcPr>
          <w:p w14:paraId="68BD8951" w14:textId="77777777" w:rsidR="005F0869" w:rsidRPr="00081618" w:rsidRDefault="005F0869" w:rsidP="00082D7D">
            <w:pPr>
              <w:jc w:val="center"/>
              <w:rPr>
                <w:bCs/>
                <w:i/>
                <w:sz w:val="16"/>
                <w:szCs w:val="16"/>
              </w:rPr>
            </w:pPr>
            <w:r w:rsidRPr="00081618">
              <w:rPr>
                <w:bCs/>
                <w:i/>
                <w:sz w:val="16"/>
                <w:szCs w:val="16"/>
              </w:rPr>
              <w:t>P &lt; .01</w:t>
            </w:r>
          </w:p>
        </w:tc>
        <w:tc>
          <w:tcPr>
            <w:tcW w:w="1080" w:type="dxa"/>
            <w:tcBorders>
              <w:top w:val="single" w:sz="4" w:space="0" w:color="auto"/>
              <w:bottom w:val="dotted" w:sz="4" w:space="0" w:color="auto"/>
            </w:tcBorders>
            <w:shd w:val="clear" w:color="auto" w:fill="F2F2F2" w:themeFill="background1" w:themeFillShade="F2"/>
          </w:tcPr>
          <w:p w14:paraId="4A49DCCA" w14:textId="77777777" w:rsidR="005F0869" w:rsidRPr="00873AF2" w:rsidRDefault="005F0869" w:rsidP="00082D7D">
            <w:pPr>
              <w:jc w:val="center"/>
              <w:rPr>
                <w:bCs/>
                <w:sz w:val="16"/>
                <w:szCs w:val="16"/>
              </w:rPr>
            </w:pPr>
            <w:r w:rsidRPr="00081618">
              <w:rPr>
                <w:bCs/>
                <w:i/>
                <w:sz w:val="16"/>
                <w:szCs w:val="16"/>
              </w:rPr>
              <w:t>P &lt; .01</w:t>
            </w:r>
          </w:p>
        </w:tc>
        <w:tc>
          <w:tcPr>
            <w:tcW w:w="1260" w:type="dxa"/>
            <w:tcBorders>
              <w:top w:val="single" w:sz="4" w:space="0" w:color="auto"/>
              <w:bottom w:val="dotted" w:sz="4" w:space="0" w:color="auto"/>
            </w:tcBorders>
            <w:shd w:val="clear" w:color="auto" w:fill="F2F2F2" w:themeFill="background1" w:themeFillShade="F2"/>
          </w:tcPr>
          <w:p w14:paraId="0EA80E99" w14:textId="77777777" w:rsidR="005F0869" w:rsidRPr="000F3874" w:rsidRDefault="005F0869" w:rsidP="00082D7D">
            <w:pPr>
              <w:jc w:val="center"/>
              <w:rPr>
                <w:bCs/>
                <w:sz w:val="16"/>
                <w:szCs w:val="16"/>
              </w:rPr>
            </w:pPr>
          </w:p>
        </w:tc>
        <w:tc>
          <w:tcPr>
            <w:tcW w:w="1260" w:type="dxa"/>
            <w:tcBorders>
              <w:top w:val="single" w:sz="4" w:space="0" w:color="auto"/>
              <w:bottom w:val="dotted" w:sz="4" w:space="0" w:color="auto"/>
            </w:tcBorders>
            <w:shd w:val="clear" w:color="auto" w:fill="F2F2F2" w:themeFill="background1" w:themeFillShade="F2"/>
            <w:vAlign w:val="center"/>
          </w:tcPr>
          <w:p w14:paraId="6044B58F" w14:textId="77777777" w:rsidR="005F0869" w:rsidRPr="009F07FD" w:rsidRDefault="005F0869" w:rsidP="00082D7D">
            <w:pPr>
              <w:jc w:val="center"/>
              <w:rPr>
                <w:bCs/>
                <w:sz w:val="16"/>
                <w:szCs w:val="16"/>
              </w:rPr>
            </w:pPr>
          </w:p>
        </w:tc>
        <w:tc>
          <w:tcPr>
            <w:tcW w:w="1620" w:type="dxa"/>
            <w:tcBorders>
              <w:top w:val="single" w:sz="4" w:space="0" w:color="auto"/>
              <w:bottom w:val="dotted" w:sz="4" w:space="0" w:color="auto"/>
            </w:tcBorders>
            <w:shd w:val="clear" w:color="auto" w:fill="F2F2F2" w:themeFill="background1" w:themeFillShade="F2"/>
            <w:vAlign w:val="center"/>
          </w:tcPr>
          <w:p w14:paraId="46F60EB5" w14:textId="77777777" w:rsidR="005F0869" w:rsidRPr="00081618" w:rsidRDefault="005F0869" w:rsidP="00082D7D">
            <w:pPr>
              <w:jc w:val="center"/>
              <w:rPr>
                <w:bCs/>
                <w:i/>
                <w:sz w:val="16"/>
                <w:szCs w:val="16"/>
              </w:rPr>
            </w:pPr>
          </w:p>
        </w:tc>
        <w:tc>
          <w:tcPr>
            <w:tcW w:w="1620" w:type="dxa"/>
            <w:tcBorders>
              <w:top w:val="single" w:sz="4" w:space="0" w:color="auto"/>
              <w:bottom w:val="dotted" w:sz="4" w:space="0" w:color="auto"/>
            </w:tcBorders>
            <w:shd w:val="clear" w:color="auto" w:fill="F2F2F2" w:themeFill="background1" w:themeFillShade="F2"/>
          </w:tcPr>
          <w:p w14:paraId="689F14D6" w14:textId="77777777" w:rsidR="005F0869" w:rsidRPr="00081618" w:rsidRDefault="005F0869" w:rsidP="00082D7D">
            <w:pPr>
              <w:jc w:val="center"/>
              <w:rPr>
                <w:bCs/>
                <w:i/>
                <w:sz w:val="16"/>
                <w:szCs w:val="16"/>
              </w:rPr>
            </w:pPr>
          </w:p>
        </w:tc>
      </w:tr>
      <w:tr w:rsidR="005F0869" w:rsidRPr="00B75EC5" w14:paraId="639C9383" w14:textId="77777777" w:rsidTr="00082D7D">
        <w:trPr>
          <w:cantSplit/>
          <w:trHeight w:val="20"/>
        </w:trPr>
        <w:tc>
          <w:tcPr>
            <w:tcW w:w="1170" w:type="dxa"/>
            <w:vMerge/>
            <w:tcBorders>
              <w:left w:val="single" w:sz="4" w:space="0" w:color="auto"/>
              <w:bottom w:val="single" w:sz="4" w:space="0" w:color="auto"/>
            </w:tcBorders>
            <w:shd w:val="clear" w:color="auto" w:fill="F2F2F2" w:themeFill="background1" w:themeFillShade="F2"/>
            <w:vAlign w:val="center"/>
          </w:tcPr>
          <w:p w14:paraId="2AE3F791" w14:textId="77777777" w:rsidR="005F0869" w:rsidRPr="001D4D10" w:rsidRDefault="005F0869" w:rsidP="00082D7D">
            <w:pPr>
              <w:jc w:val="center"/>
              <w:rPr>
                <w:b/>
                <w:bCs/>
                <w:i/>
                <w:iCs/>
                <w:sz w:val="16"/>
                <w:szCs w:val="16"/>
              </w:rPr>
            </w:pPr>
          </w:p>
        </w:tc>
        <w:tc>
          <w:tcPr>
            <w:tcW w:w="810" w:type="dxa"/>
            <w:vMerge/>
            <w:shd w:val="clear" w:color="auto" w:fill="F2F2F2" w:themeFill="background1" w:themeFillShade="F2"/>
            <w:vAlign w:val="center"/>
          </w:tcPr>
          <w:p w14:paraId="069D37C4" w14:textId="77777777" w:rsidR="005F0869" w:rsidRPr="00A92049" w:rsidRDefault="005F0869" w:rsidP="00082D7D">
            <w:pPr>
              <w:jc w:val="center"/>
              <w:rPr>
                <w:bCs/>
                <w:i/>
                <w:iCs/>
                <w:sz w:val="16"/>
                <w:szCs w:val="16"/>
              </w:rPr>
            </w:pPr>
          </w:p>
        </w:tc>
        <w:tc>
          <w:tcPr>
            <w:tcW w:w="720" w:type="dxa"/>
            <w:vMerge/>
            <w:shd w:val="clear" w:color="auto" w:fill="F2F2F2" w:themeFill="background1" w:themeFillShade="F2"/>
            <w:vAlign w:val="center"/>
          </w:tcPr>
          <w:p w14:paraId="5871159F" w14:textId="77777777" w:rsidR="005F0869" w:rsidRPr="00A92049" w:rsidRDefault="005F0869" w:rsidP="00082D7D">
            <w:pPr>
              <w:jc w:val="center"/>
              <w:rPr>
                <w:bCs/>
                <w:i/>
                <w:iCs/>
                <w:sz w:val="16"/>
                <w:szCs w:val="16"/>
              </w:rPr>
            </w:pPr>
          </w:p>
        </w:tc>
        <w:tc>
          <w:tcPr>
            <w:tcW w:w="1350" w:type="dxa"/>
            <w:vMerge/>
            <w:shd w:val="clear" w:color="auto" w:fill="F2F2F2" w:themeFill="background1" w:themeFillShade="F2"/>
            <w:vAlign w:val="center"/>
          </w:tcPr>
          <w:p w14:paraId="0557502E" w14:textId="77777777" w:rsidR="005F0869" w:rsidRPr="001D4D10" w:rsidRDefault="005F0869" w:rsidP="00082D7D">
            <w:pPr>
              <w:jc w:val="center"/>
              <w:rPr>
                <w:b/>
                <w:bCs/>
                <w:i/>
                <w:iCs/>
                <w:sz w:val="16"/>
                <w:szCs w:val="16"/>
              </w:rPr>
            </w:pPr>
          </w:p>
        </w:tc>
        <w:tc>
          <w:tcPr>
            <w:tcW w:w="2790" w:type="dxa"/>
            <w:tcBorders>
              <w:top w:val="dotted" w:sz="4" w:space="0" w:color="auto"/>
              <w:bottom w:val="single" w:sz="4" w:space="0" w:color="auto"/>
            </w:tcBorders>
            <w:shd w:val="clear" w:color="auto" w:fill="F2F2F2" w:themeFill="background1" w:themeFillShade="F2"/>
            <w:vAlign w:val="center"/>
          </w:tcPr>
          <w:p w14:paraId="01AB98E8" w14:textId="77777777" w:rsidR="005F0869" w:rsidRPr="001D4D10" w:rsidRDefault="005F0869" w:rsidP="00082D7D">
            <w:pPr>
              <w:rPr>
                <w:sz w:val="16"/>
                <w:szCs w:val="16"/>
              </w:rPr>
            </w:pPr>
            <w:r>
              <w:rPr>
                <w:sz w:val="16"/>
                <w:szCs w:val="16"/>
              </w:rPr>
              <w:t>Lower initial ASIA impairment score</w:t>
            </w:r>
          </w:p>
        </w:tc>
        <w:tc>
          <w:tcPr>
            <w:tcW w:w="990" w:type="dxa"/>
            <w:tcBorders>
              <w:top w:val="dotted" w:sz="4" w:space="0" w:color="auto"/>
              <w:bottom w:val="single" w:sz="4" w:space="0" w:color="auto"/>
            </w:tcBorders>
            <w:shd w:val="clear" w:color="auto" w:fill="F2F2F2" w:themeFill="background1" w:themeFillShade="F2"/>
            <w:vAlign w:val="center"/>
          </w:tcPr>
          <w:p w14:paraId="2F15A57E" w14:textId="77777777" w:rsidR="005F0869" w:rsidRPr="00873AF2" w:rsidRDefault="005F0869" w:rsidP="00082D7D">
            <w:pPr>
              <w:jc w:val="center"/>
              <w:rPr>
                <w:bCs/>
                <w:sz w:val="16"/>
                <w:szCs w:val="16"/>
              </w:rPr>
            </w:pPr>
            <w:r w:rsidRPr="00081618">
              <w:rPr>
                <w:bCs/>
                <w:i/>
                <w:sz w:val="16"/>
                <w:szCs w:val="16"/>
              </w:rPr>
              <w:t>P &lt; .01</w:t>
            </w:r>
          </w:p>
        </w:tc>
        <w:tc>
          <w:tcPr>
            <w:tcW w:w="1080" w:type="dxa"/>
            <w:tcBorders>
              <w:top w:val="dotted" w:sz="4" w:space="0" w:color="auto"/>
              <w:bottom w:val="single" w:sz="4" w:space="0" w:color="auto"/>
            </w:tcBorders>
            <w:shd w:val="clear" w:color="auto" w:fill="F2F2F2" w:themeFill="background1" w:themeFillShade="F2"/>
          </w:tcPr>
          <w:p w14:paraId="6C7AA8DE" w14:textId="77777777" w:rsidR="005F0869" w:rsidRPr="00873AF2" w:rsidRDefault="005F0869" w:rsidP="00082D7D">
            <w:pPr>
              <w:jc w:val="center"/>
              <w:rPr>
                <w:bCs/>
                <w:sz w:val="16"/>
                <w:szCs w:val="16"/>
              </w:rPr>
            </w:pPr>
            <w:r w:rsidRPr="00081618">
              <w:rPr>
                <w:bCs/>
                <w:i/>
                <w:sz w:val="16"/>
                <w:szCs w:val="16"/>
              </w:rPr>
              <w:t>P &lt; .01</w:t>
            </w:r>
          </w:p>
        </w:tc>
        <w:tc>
          <w:tcPr>
            <w:tcW w:w="1260" w:type="dxa"/>
            <w:tcBorders>
              <w:top w:val="dotted" w:sz="4" w:space="0" w:color="auto"/>
              <w:bottom w:val="single" w:sz="4" w:space="0" w:color="auto"/>
            </w:tcBorders>
            <w:shd w:val="clear" w:color="auto" w:fill="F2F2F2" w:themeFill="background1" w:themeFillShade="F2"/>
          </w:tcPr>
          <w:p w14:paraId="38AD322D" w14:textId="77777777" w:rsidR="005F0869" w:rsidRPr="000F3874" w:rsidRDefault="005F0869" w:rsidP="00082D7D">
            <w:pPr>
              <w:jc w:val="center"/>
              <w:rPr>
                <w:bCs/>
                <w:sz w:val="16"/>
                <w:szCs w:val="16"/>
              </w:rPr>
            </w:pPr>
          </w:p>
        </w:tc>
        <w:tc>
          <w:tcPr>
            <w:tcW w:w="1260" w:type="dxa"/>
            <w:tcBorders>
              <w:top w:val="dotted" w:sz="4" w:space="0" w:color="auto"/>
              <w:bottom w:val="single" w:sz="4" w:space="0" w:color="auto"/>
            </w:tcBorders>
            <w:shd w:val="clear" w:color="auto" w:fill="F2F2F2" w:themeFill="background1" w:themeFillShade="F2"/>
            <w:vAlign w:val="center"/>
          </w:tcPr>
          <w:p w14:paraId="676AC6FB" w14:textId="77777777" w:rsidR="005F0869" w:rsidRPr="009F07FD" w:rsidRDefault="005F0869" w:rsidP="00082D7D">
            <w:pPr>
              <w:jc w:val="center"/>
              <w:rPr>
                <w:bCs/>
                <w:sz w:val="16"/>
                <w:szCs w:val="16"/>
              </w:rPr>
            </w:pPr>
          </w:p>
        </w:tc>
        <w:tc>
          <w:tcPr>
            <w:tcW w:w="1620" w:type="dxa"/>
            <w:tcBorders>
              <w:top w:val="dotted" w:sz="4" w:space="0" w:color="auto"/>
              <w:bottom w:val="single" w:sz="4" w:space="0" w:color="auto"/>
            </w:tcBorders>
            <w:shd w:val="clear" w:color="auto" w:fill="F2F2F2" w:themeFill="background1" w:themeFillShade="F2"/>
            <w:vAlign w:val="center"/>
          </w:tcPr>
          <w:p w14:paraId="066074D6" w14:textId="77777777" w:rsidR="005F0869" w:rsidRPr="00081618" w:rsidRDefault="005F0869" w:rsidP="00082D7D">
            <w:pPr>
              <w:jc w:val="center"/>
              <w:rPr>
                <w:bCs/>
                <w:i/>
                <w:sz w:val="16"/>
                <w:szCs w:val="16"/>
              </w:rPr>
            </w:pPr>
          </w:p>
        </w:tc>
        <w:tc>
          <w:tcPr>
            <w:tcW w:w="1620" w:type="dxa"/>
            <w:tcBorders>
              <w:top w:val="dotted" w:sz="4" w:space="0" w:color="auto"/>
              <w:bottom w:val="single" w:sz="4" w:space="0" w:color="auto"/>
            </w:tcBorders>
            <w:shd w:val="clear" w:color="auto" w:fill="F2F2F2" w:themeFill="background1" w:themeFillShade="F2"/>
          </w:tcPr>
          <w:p w14:paraId="3D6EED90" w14:textId="77777777" w:rsidR="005F0869" w:rsidRPr="00081618" w:rsidRDefault="005F0869" w:rsidP="00082D7D">
            <w:pPr>
              <w:jc w:val="center"/>
              <w:rPr>
                <w:bCs/>
                <w:i/>
                <w:sz w:val="16"/>
                <w:szCs w:val="16"/>
              </w:rPr>
            </w:pPr>
          </w:p>
        </w:tc>
      </w:tr>
      <w:tr w:rsidR="005F0869" w:rsidRPr="00B75EC5" w14:paraId="56DA9C29" w14:textId="77777777" w:rsidTr="00082D7D">
        <w:trPr>
          <w:cantSplit/>
          <w:trHeight w:val="20"/>
        </w:trPr>
        <w:tc>
          <w:tcPr>
            <w:tcW w:w="1170" w:type="dxa"/>
            <w:tcBorders>
              <w:top w:val="single" w:sz="4" w:space="0" w:color="auto"/>
              <w:bottom w:val="single" w:sz="4" w:space="0" w:color="auto"/>
            </w:tcBorders>
            <w:shd w:val="clear" w:color="auto" w:fill="F2F2F2" w:themeFill="background1" w:themeFillShade="F2"/>
            <w:vAlign w:val="center"/>
          </w:tcPr>
          <w:p w14:paraId="08D3FF81" w14:textId="77777777" w:rsidR="005F0869" w:rsidRPr="001D4D10" w:rsidRDefault="005F0869" w:rsidP="00082D7D">
            <w:pPr>
              <w:jc w:val="center"/>
              <w:rPr>
                <w:b/>
                <w:bCs/>
                <w:i/>
                <w:iCs/>
                <w:sz w:val="16"/>
                <w:szCs w:val="16"/>
              </w:rPr>
            </w:pPr>
            <w:r>
              <w:rPr>
                <w:b/>
                <w:bCs/>
                <w:i/>
                <w:iCs/>
                <w:sz w:val="16"/>
                <w:szCs w:val="16"/>
              </w:rPr>
              <w:t>Demographic</w:t>
            </w:r>
          </w:p>
        </w:tc>
        <w:tc>
          <w:tcPr>
            <w:tcW w:w="810" w:type="dxa"/>
            <w:vMerge/>
            <w:tcBorders>
              <w:bottom w:val="single" w:sz="4" w:space="0" w:color="auto"/>
            </w:tcBorders>
            <w:shd w:val="clear" w:color="auto" w:fill="F2F2F2" w:themeFill="background1" w:themeFillShade="F2"/>
            <w:vAlign w:val="center"/>
          </w:tcPr>
          <w:p w14:paraId="47FDB574" w14:textId="77777777" w:rsidR="005F0869" w:rsidRPr="00A92049" w:rsidRDefault="005F0869" w:rsidP="00082D7D">
            <w:pPr>
              <w:jc w:val="center"/>
              <w:rPr>
                <w:bCs/>
                <w:i/>
                <w:iCs/>
                <w:sz w:val="16"/>
                <w:szCs w:val="16"/>
              </w:rPr>
            </w:pPr>
          </w:p>
        </w:tc>
        <w:tc>
          <w:tcPr>
            <w:tcW w:w="720" w:type="dxa"/>
            <w:vMerge/>
            <w:tcBorders>
              <w:bottom w:val="single" w:sz="4" w:space="0" w:color="auto"/>
            </w:tcBorders>
            <w:shd w:val="clear" w:color="auto" w:fill="F2F2F2" w:themeFill="background1" w:themeFillShade="F2"/>
            <w:vAlign w:val="center"/>
          </w:tcPr>
          <w:p w14:paraId="6B2708D1" w14:textId="77777777" w:rsidR="005F0869" w:rsidRPr="00A92049" w:rsidRDefault="005F0869" w:rsidP="00082D7D">
            <w:pPr>
              <w:jc w:val="center"/>
              <w:rPr>
                <w:bCs/>
                <w:i/>
                <w:iCs/>
                <w:sz w:val="16"/>
                <w:szCs w:val="16"/>
              </w:rPr>
            </w:pPr>
          </w:p>
        </w:tc>
        <w:tc>
          <w:tcPr>
            <w:tcW w:w="1350" w:type="dxa"/>
            <w:vMerge/>
            <w:tcBorders>
              <w:bottom w:val="single" w:sz="4" w:space="0" w:color="auto"/>
            </w:tcBorders>
            <w:shd w:val="clear" w:color="auto" w:fill="F2F2F2" w:themeFill="background1" w:themeFillShade="F2"/>
            <w:vAlign w:val="center"/>
          </w:tcPr>
          <w:p w14:paraId="538A266C" w14:textId="77777777" w:rsidR="005F0869" w:rsidRPr="001D4D10" w:rsidRDefault="005F0869" w:rsidP="00082D7D">
            <w:pPr>
              <w:jc w:val="center"/>
              <w:rPr>
                <w:b/>
                <w:bCs/>
                <w:i/>
                <w:iCs/>
                <w:sz w:val="16"/>
                <w:szCs w:val="16"/>
              </w:rPr>
            </w:pPr>
          </w:p>
        </w:tc>
        <w:tc>
          <w:tcPr>
            <w:tcW w:w="2790" w:type="dxa"/>
            <w:tcBorders>
              <w:top w:val="single" w:sz="4" w:space="0" w:color="auto"/>
            </w:tcBorders>
            <w:shd w:val="clear" w:color="auto" w:fill="F2F2F2" w:themeFill="background1" w:themeFillShade="F2"/>
            <w:vAlign w:val="center"/>
          </w:tcPr>
          <w:p w14:paraId="75F0D7AB" w14:textId="77777777" w:rsidR="005F0869" w:rsidRPr="001D4D10" w:rsidRDefault="005F0869" w:rsidP="00082D7D">
            <w:pPr>
              <w:rPr>
                <w:sz w:val="16"/>
                <w:szCs w:val="16"/>
              </w:rPr>
            </w:pPr>
            <w:r>
              <w:rPr>
                <w:sz w:val="16"/>
                <w:szCs w:val="16"/>
              </w:rPr>
              <w:t>Older age</w:t>
            </w:r>
          </w:p>
        </w:tc>
        <w:tc>
          <w:tcPr>
            <w:tcW w:w="990" w:type="dxa"/>
            <w:tcBorders>
              <w:top w:val="single" w:sz="4" w:space="0" w:color="auto"/>
            </w:tcBorders>
            <w:shd w:val="clear" w:color="auto" w:fill="F2F2F2" w:themeFill="background1" w:themeFillShade="F2"/>
            <w:vAlign w:val="center"/>
          </w:tcPr>
          <w:p w14:paraId="338EC48A" w14:textId="77777777" w:rsidR="005F0869" w:rsidRPr="00873AF2" w:rsidRDefault="005F0869" w:rsidP="00082D7D">
            <w:pPr>
              <w:jc w:val="center"/>
              <w:rPr>
                <w:bCs/>
                <w:sz w:val="16"/>
                <w:szCs w:val="16"/>
              </w:rPr>
            </w:pPr>
            <w:r w:rsidRPr="00081618">
              <w:rPr>
                <w:bCs/>
                <w:i/>
                <w:sz w:val="16"/>
                <w:szCs w:val="16"/>
              </w:rPr>
              <w:t>P &lt; .01</w:t>
            </w:r>
          </w:p>
        </w:tc>
        <w:tc>
          <w:tcPr>
            <w:tcW w:w="1080" w:type="dxa"/>
            <w:tcBorders>
              <w:top w:val="single" w:sz="4" w:space="0" w:color="auto"/>
            </w:tcBorders>
            <w:shd w:val="clear" w:color="auto" w:fill="F2F2F2" w:themeFill="background1" w:themeFillShade="F2"/>
          </w:tcPr>
          <w:p w14:paraId="0716C112" w14:textId="77777777" w:rsidR="005F0869" w:rsidRPr="00873AF2" w:rsidRDefault="005F0869" w:rsidP="00082D7D">
            <w:pPr>
              <w:jc w:val="center"/>
              <w:rPr>
                <w:bCs/>
                <w:sz w:val="16"/>
                <w:szCs w:val="16"/>
              </w:rPr>
            </w:pPr>
            <w:r w:rsidRPr="00081618">
              <w:rPr>
                <w:bCs/>
                <w:i/>
                <w:sz w:val="16"/>
                <w:szCs w:val="16"/>
              </w:rPr>
              <w:t>P &lt; .01</w:t>
            </w:r>
          </w:p>
        </w:tc>
        <w:tc>
          <w:tcPr>
            <w:tcW w:w="1260" w:type="dxa"/>
            <w:tcBorders>
              <w:top w:val="single" w:sz="4" w:space="0" w:color="auto"/>
            </w:tcBorders>
            <w:shd w:val="clear" w:color="auto" w:fill="F2F2F2" w:themeFill="background1" w:themeFillShade="F2"/>
          </w:tcPr>
          <w:p w14:paraId="0EF98857" w14:textId="77777777" w:rsidR="005F0869" w:rsidRPr="000F3874" w:rsidRDefault="005F0869" w:rsidP="00082D7D">
            <w:pPr>
              <w:jc w:val="center"/>
              <w:rPr>
                <w:bCs/>
                <w:sz w:val="16"/>
                <w:szCs w:val="16"/>
              </w:rPr>
            </w:pPr>
          </w:p>
        </w:tc>
        <w:tc>
          <w:tcPr>
            <w:tcW w:w="1260" w:type="dxa"/>
            <w:tcBorders>
              <w:top w:val="single" w:sz="4" w:space="0" w:color="auto"/>
            </w:tcBorders>
            <w:shd w:val="clear" w:color="auto" w:fill="F2F2F2" w:themeFill="background1" w:themeFillShade="F2"/>
            <w:vAlign w:val="center"/>
          </w:tcPr>
          <w:p w14:paraId="15F018F2" w14:textId="77777777" w:rsidR="005F0869" w:rsidRPr="009F07FD" w:rsidRDefault="005F0869" w:rsidP="00082D7D">
            <w:pPr>
              <w:jc w:val="center"/>
              <w:rPr>
                <w:bCs/>
                <w:sz w:val="16"/>
                <w:szCs w:val="16"/>
              </w:rPr>
            </w:pPr>
          </w:p>
        </w:tc>
        <w:tc>
          <w:tcPr>
            <w:tcW w:w="1620" w:type="dxa"/>
            <w:tcBorders>
              <w:top w:val="single" w:sz="4" w:space="0" w:color="auto"/>
            </w:tcBorders>
            <w:shd w:val="clear" w:color="auto" w:fill="F2F2F2" w:themeFill="background1" w:themeFillShade="F2"/>
            <w:vAlign w:val="center"/>
          </w:tcPr>
          <w:p w14:paraId="36F9BD41" w14:textId="77777777" w:rsidR="005F0869" w:rsidRPr="00081618" w:rsidRDefault="005F0869" w:rsidP="00082D7D">
            <w:pPr>
              <w:jc w:val="center"/>
              <w:rPr>
                <w:bCs/>
                <w:i/>
                <w:sz w:val="16"/>
                <w:szCs w:val="16"/>
              </w:rPr>
            </w:pPr>
          </w:p>
        </w:tc>
        <w:tc>
          <w:tcPr>
            <w:tcW w:w="1620" w:type="dxa"/>
            <w:tcBorders>
              <w:top w:val="single" w:sz="4" w:space="0" w:color="auto"/>
            </w:tcBorders>
            <w:shd w:val="clear" w:color="auto" w:fill="F2F2F2" w:themeFill="background1" w:themeFillShade="F2"/>
          </w:tcPr>
          <w:p w14:paraId="25DE2914" w14:textId="77777777" w:rsidR="005F0869" w:rsidRPr="00081618" w:rsidRDefault="005F0869" w:rsidP="00082D7D">
            <w:pPr>
              <w:jc w:val="center"/>
              <w:rPr>
                <w:bCs/>
                <w:i/>
                <w:sz w:val="16"/>
                <w:szCs w:val="16"/>
              </w:rPr>
            </w:pPr>
          </w:p>
        </w:tc>
      </w:tr>
      <w:tr w:rsidR="005F0869" w:rsidRPr="00B75EC5" w14:paraId="25712874" w14:textId="77777777" w:rsidTr="00082D7D">
        <w:trPr>
          <w:cantSplit/>
          <w:trHeight w:val="20"/>
        </w:trPr>
        <w:tc>
          <w:tcPr>
            <w:tcW w:w="1170" w:type="dxa"/>
            <w:vMerge w:val="restart"/>
            <w:tcBorders>
              <w:top w:val="single" w:sz="4" w:space="0" w:color="auto"/>
              <w:left w:val="single" w:sz="4" w:space="0" w:color="auto"/>
            </w:tcBorders>
            <w:vAlign w:val="center"/>
          </w:tcPr>
          <w:p w14:paraId="1BA5BE11" w14:textId="77777777" w:rsidR="005F0869" w:rsidRPr="001D4D10" w:rsidRDefault="005F0869" w:rsidP="00082D7D">
            <w:pPr>
              <w:jc w:val="center"/>
              <w:rPr>
                <w:b/>
                <w:bCs/>
                <w:i/>
                <w:iCs/>
                <w:sz w:val="16"/>
                <w:szCs w:val="16"/>
              </w:rPr>
            </w:pPr>
            <w:r>
              <w:rPr>
                <w:b/>
                <w:bCs/>
                <w:i/>
                <w:iCs/>
                <w:sz w:val="16"/>
                <w:szCs w:val="16"/>
              </w:rPr>
              <w:t>Radiographic</w:t>
            </w:r>
          </w:p>
        </w:tc>
        <w:tc>
          <w:tcPr>
            <w:tcW w:w="810" w:type="dxa"/>
            <w:vMerge w:val="restart"/>
            <w:tcBorders>
              <w:top w:val="single" w:sz="4" w:space="0" w:color="auto"/>
            </w:tcBorders>
            <w:vAlign w:val="center"/>
          </w:tcPr>
          <w:p w14:paraId="40795E9A" w14:textId="77777777" w:rsidR="005F0869" w:rsidRPr="00A92049" w:rsidRDefault="005F0869" w:rsidP="00082D7D">
            <w:pPr>
              <w:jc w:val="center"/>
              <w:rPr>
                <w:bCs/>
                <w:iCs/>
                <w:sz w:val="16"/>
                <w:szCs w:val="16"/>
              </w:rPr>
            </w:pPr>
            <w:r w:rsidRPr="00A92049">
              <w:rPr>
                <w:bCs/>
                <w:iCs/>
                <w:sz w:val="16"/>
                <w:szCs w:val="16"/>
              </w:rPr>
              <w:t>Flanders</w:t>
            </w:r>
            <w:r>
              <w:rPr>
                <w:bCs/>
                <w:iCs/>
                <w:sz w:val="16"/>
                <w:szCs w:val="16"/>
              </w:rPr>
              <w:t xml:space="preserve"> (1996)</w:t>
            </w:r>
          </w:p>
        </w:tc>
        <w:tc>
          <w:tcPr>
            <w:tcW w:w="720" w:type="dxa"/>
            <w:vMerge w:val="restart"/>
            <w:tcBorders>
              <w:top w:val="single" w:sz="4" w:space="0" w:color="auto"/>
            </w:tcBorders>
            <w:vAlign w:val="center"/>
          </w:tcPr>
          <w:p w14:paraId="0B2F1E47" w14:textId="77777777" w:rsidR="005F0869" w:rsidRPr="00A92049" w:rsidRDefault="005F0869" w:rsidP="00082D7D">
            <w:pPr>
              <w:jc w:val="center"/>
              <w:rPr>
                <w:bCs/>
                <w:iCs/>
                <w:sz w:val="16"/>
                <w:szCs w:val="16"/>
              </w:rPr>
            </w:pPr>
            <w:r>
              <w:rPr>
                <w:bCs/>
                <w:iCs/>
                <w:sz w:val="16"/>
                <w:szCs w:val="16"/>
              </w:rPr>
              <w:t>Moderately high</w:t>
            </w:r>
          </w:p>
        </w:tc>
        <w:tc>
          <w:tcPr>
            <w:tcW w:w="1350" w:type="dxa"/>
            <w:vMerge w:val="restart"/>
            <w:tcBorders>
              <w:top w:val="single" w:sz="4" w:space="0" w:color="auto"/>
            </w:tcBorders>
            <w:shd w:val="clear" w:color="auto" w:fill="auto"/>
            <w:vAlign w:val="center"/>
          </w:tcPr>
          <w:p w14:paraId="29A94596" w14:textId="77777777" w:rsidR="005F0869" w:rsidRPr="00A92049" w:rsidRDefault="005F0869" w:rsidP="00082D7D">
            <w:pPr>
              <w:jc w:val="center"/>
              <w:rPr>
                <w:bCs/>
                <w:iCs/>
                <w:sz w:val="16"/>
                <w:szCs w:val="16"/>
              </w:rPr>
            </w:pPr>
            <w:r w:rsidRPr="00A92049">
              <w:rPr>
                <w:bCs/>
                <w:iCs/>
                <w:sz w:val="16"/>
                <w:szCs w:val="16"/>
              </w:rPr>
              <w:t>Mean: ≥ 12 months</w:t>
            </w:r>
          </w:p>
        </w:tc>
        <w:tc>
          <w:tcPr>
            <w:tcW w:w="2790" w:type="dxa"/>
            <w:tcBorders>
              <w:top w:val="single" w:sz="4" w:space="0" w:color="auto"/>
              <w:bottom w:val="dotted" w:sz="4" w:space="0" w:color="auto"/>
            </w:tcBorders>
            <w:shd w:val="clear" w:color="auto" w:fill="auto"/>
            <w:vAlign w:val="center"/>
          </w:tcPr>
          <w:p w14:paraId="5DDF6362" w14:textId="77777777" w:rsidR="005F0869" w:rsidRPr="001D4D10" w:rsidRDefault="005F0869" w:rsidP="00082D7D">
            <w:pPr>
              <w:rPr>
                <w:sz w:val="16"/>
                <w:szCs w:val="16"/>
              </w:rPr>
            </w:pPr>
            <w:r>
              <w:rPr>
                <w:sz w:val="16"/>
                <w:szCs w:val="16"/>
              </w:rPr>
              <w:t>Presence of hemorrhage</w:t>
            </w:r>
            <w:r w:rsidRPr="00400A95">
              <w:rPr>
                <w:sz w:val="16"/>
                <w:szCs w:val="16"/>
              </w:rPr>
              <w:t>‡</w:t>
            </w:r>
          </w:p>
        </w:tc>
        <w:tc>
          <w:tcPr>
            <w:tcW w:w="990" w:type="dxa"/>
            <w:tcBorders>
              <w:top w:val="single" w:sz="4" w:space="0" w:color="auto"/>
              <w:bottom w:val="dotted" w:sz="4" w:space="0" w:color="auto"/>
            </w:tcBorders>
            <w:shd w:val="clear" w:color="auto" w:fill="auto"/>
            <w:vAlign w:val="center"/>
          </w:tcPr>
          <w:p w14:paraId="5DF482E9" w14:textId="77777777" w:rsidR="005F0869" w:rsidRPr="00873AF2" w:rsidRDefault="005F0869" w:rsidP="00082D7D">
            <w:pPr>
              <w:jc w:val="center"/>
              <w:rPr>
                <w:bCs/>
                <w:sz w:val="16"/>
                <w:szCs w:val="16"/>
              </w:rPr>
            </w:pPr>
          </w:p>
        </w:tc>
        <w:tc>
          <w:tcPr>
            <w:tcW w:w="1080" w:type="dxa"/>
            <w:tcBorders>
              <w:top w:val="single" w:sz="4" w:space="0" w:color="auto"/>
              <w:bottom w:val="dotted" w:sz="4" w:space="0" w:color="auto"/>
            </w:tcBorders>
          </w:tcPr>
          <w:p w14:paraId="084F1C75" w14:textId="77777777" w:rsidR="005F0869" w:rsidRPr="000F3874" w:rsidRDefault="005F0869" w:rsidP="00082D7D">
            <w:pPr>
              <w:jc w:val="center"/>
              <w:rPr>
                <w:bCs/>
                <w:sz w:val="16"/>
                <w:szCs w:val="16"/>
              </w:rPr>
            </w:pPr>
          </w:p>
        </w:tc>
        <w:tc>
          <w:tcPr>
            <w:tcW w:w="1260" w:type="dxa"/>
            <w:tcBorders>
              <w:top w:val="single" w:sz="4" w:space="0" w:color="auto"/>
              <w:bottom w:val="dotted" w:sz="4" w:space="0" w:color="auto"/>
            </w:tcBorders>
          </w:tcPr>
          <w:p w14:paraId="5E0378FD" w14:textId="77777777" w:rsidR="005F0869" w:rsidRPr="00907ADE" w:rsidRDefault="005F0869" w:rsidP="00082D7D">
            <w:pPr>
              <w:jc w:val="center"/>
              <w:rPr>
                <w:bCs/>
                <w:i/>
                <w:sz w:val="16"/>
                <w:szCs w:val="16"/>
              </w:rPr>
            </w:pPr>
            <w:r w:rsidRPr="00934A42">
              <w:rPr>
                <w:bCs/>
                <w:i/>
                <w:sz w:val="16"/>
                <w:szCs w:val="16"/>
              </w:rPr>
              <w:t>P &lt; .001</w:t>
            </w:r>
          </w:p>
        </w:tc>
        <w:tc>
          <w:tcPr>
            <w:tcW w:w="1260" w:type="dxa"/>
            <w:tcBorders>
              <w:top w:val="single" w:sz="4" w:space="0" w:color="auto"/>
              <w:bottom w:val="dotted" w:sz="4" w:space="0" w:color="auto"/>
            </w:tcBorders>
            <w:shd w:val="clear" w:color="auto" w:fill="auto"/>
            <w:vAlign w:val="center"/>
          </w:tcPr>
          <w:p w14:paraId="46455C80" w14:textId="77777777" w:rsidR="005F0869" w:rsidRPr="00907ADE" w:rsidRDefault="005F0869" w:rsidP="00082D7D">
            <w:pPr>
              <w:jc w:val="center"/>
              <w:rPr>
                <w:bCs/>
                <w:sz w:val="16"/>
                <w:szCs w:val="16"/>
              </w:rPr>
            </w:pPr>
            <w:r w:rsidRPr="00907ADE">
              <w:rPr>
                <w:bCs/>
                <w:i/>
                <w:sz w:val="16"/>
                <w:szCs w:val="16"/>
              </w:rPr>
              <w:t>P &lt; .001</w:t>
            </w:r>
          </w:p>
        </w:tc>
        <w:tc>
          <w:tcPr>
            <w:tcW w:w="1620" w:type="dxa"/>
            <w:tcBorders>
              <w:top w:val="single" w:sz="4" w:space="0" w:color="auto"/>
              <w:bottom w:val="dotted" w:sz="4" w:space="0" w:color="auto"/>
            </w:tcBorders>
            <w:shd w:val="clear" w:color="auto" w:fill="auto"/>
            <w:vAlign w:val="center"/>
          </w:tcPr>
          <w:p w14:paraId="6DFA6520" w14:textId="77777777" w:rsidR="005F0869" w:rsidRPr="00907ADE" w:rsidRDefault="005F0869" w:rsidP="00082D7D">
            <w:pPr>
              <w:jc w:val="center"/>
              <w:rPr>
                <w:bCs/>
                <w:i/>
                <w:sz w:val="16"/>
                <w:szCs w:val="16"/>
              </w:rPr>
            </w:pPr>
            <w:r w:rsidRPr="00907ADE">
              <w:rPr>
                <w:bCs/>
                <w:i/>
                <w:sz w:val="16"/>
                <w:szCs w:val="16"/>
              </w:rPr>
              <w:t>P &lt; .001</w:t>
            </w:r>
          </w:p>
        </w:tc>
        <w:tc>
          <w:tcPr>
            <w:tcW w:w="1620" w:type="dxa"/>
            <w:tcBorders>
              <w:top w:val="single" w:sz="4" w:space="0" w:color="auto"/>
              <w:bottom w:val="dotted" w:sz="4" w:space="0" w:color="auto"/>
            </w:tcBorders>
          </w:tcPr>
          <w:p w14:paraId="3A067988" w14:textId="77777777" w:rsidR="005F0869" w:rsidRPr="00907ADE" w:rsidRDefault="005F0869" w:rsidP="00082D7D">
            <w:pPr>
              <w:jc w:val="center"/>
              <w:rPr>
                <w:bCs/>
                <w:i/>
                <w:sz w:val="16"/>
                <w:szCs w:val="16"/>
              </w:rPr>
            </w:pPr>
            <w:r w:rsidRPr="00907ADE">
              <w:rPr>
                <w:bCs/>
                <w:i/>
                <w:sz w:val="16"/>
                <w:szCs w:val="16"/>
              </w:rPr>
              <w:t>P &lt; .001</w:t>
            </w:r>
          </w:p>
        </w:tc>
      </w:tr>
      <w:tr w:rsidR="005F0869" w:rsidRPr="00B75EC5" w14:paraId="4A9D3040" w14:textId="77777777" w:rsidTr="00082D7D">
        <w:trPr>
          <w:cantSplit/>
          <w:trHeight w:val="20"/>
        </w:trPr>
        <w:tc>
          <w:tcPr>
            <w:tcW w:w="1170" w:type="dxa"/>
            <w:vMerge/>
            <w:tcBorders>
              <w:left w:val="single" w:sz="4" w:space="0" w:color="auto"/>
            </w:tcBorders>
            <w:vAlign w:val="center"/>
          </w:tcPr>
          <w:p w14:paraId="0129C003" w14:textId="77777777" w:rsidR="005F0869" w:rsidRPr="001D4D10" w:rsidRDefault="005F0869" w:rsidP="00082D7D">
            <w:pPr>
              <w:jc w:val="center"/>
              <w:rPr>
                <w:b/>
                <w:bCs/>
                <w:i/>
                <w:iCs/>
                <w:sz w:val="16"/>
                <w:szCs w:val="16"/>
              </w:rPr>
            </w:pPr>
          </w:p>
        </w:tc>
        <w:tc>
          <w:tcPr>
            <w:tcW w:w="810" w:type="dxa"/>
            <w:vMerge/>
          </w:tcPr>
          <w:p w14:paraId="39B7ECB6" w14:textId="77777777" w:rsidR="005F0869" w:rsidRPr="001D4D10" w:rsidRDefault="005F0869" w:rsidP="00082D7D">
            <w:pPr>
              <w:jc w:val="center"/>
              <w:rPr>
                <w:b/>
                <w:bCs/>
                <w:i/>
                <w:iCs/>
                <w:sz w:val="16"/>
                <w:szCs w:val="16"/>
              </w:rPr>
            </w:pPr>
          </w:p>
        </w:tc>
        <w:tc>
          <w:tcPr>
            <w:tcW w:w="720" w:type="dxa"/>
            <w:vMerge/>
          </w:tcPr>
          <w:p w14:paraId="6000CFBE" w14:textId="77777777" w:rsidR="005F0869" w:rsidRPr="001D4D10" w:rsidRDefault="005F0869" w:rsidP="00082D7D">
            <w:pPr>
              <w:jc w:val="center"/>
              <w:rPr>
                <w:b/>
                <w:bCs/>
                <w:i/>
                <w:iCs/>
                <w:sz w:val="16"/>
                <w:szCs w:val="16"/>
              </w:rPr>
            </w:pPr>
          </w:p>
        </w:tc>
        <w:tc>
          <w:tcPr>
            <w:tcW w:w="1350" w:type="dxa"/>
            <w:vMerge/>
            <w:shd w:val="clear" w:color="auto" w:fill="auto"/>
            <w:vAlign w:val="center"/>
          </w:tcPr>
          <w:p w14:paraId="1A2E9839" w14:textId="77777777" w:rsidR="005F0869" w:rsidRPr="001D4D10" w:rsidRDefault="005F0869" w:rsidP="00082D7D">
            <w:pPr>
              <w:jc w:val="center"/>
              <w:rPr>
                <w:b/>
                <w:bCs/>
                <w:i/>
                <w:iCs/>
                <w:sz w:val="16"/>
                <w:szCs w:val="16"/>
              </w:rPr>
            </w:pPr>
          </w:p>
        </w:tc>
        <w:tc>
          <w:tcPr>
            <w:tcW w:w="2790" w:type="dxa"/>
            <w:tcBorders>
              <w:top w:val="dotted" w:sz="4" w:space="0" w:color="auto"/>
              <w:bottom w:val="dotted" w:sz="4" w:space="0" w:color="auto"/>
            </w:tcBorders>
            <w:shd w:val="clear" w:color="auto" w:fill="auto"/>
            <w:vAlign w:val="center"/>
          </w:tcPr>
          <w:p w14:paraId="08928147" w14:textId="77777777" w:rsidR="005F0869" w:rsidRPr="001D4D10" w:rsidRDefault="005F0869" w:rsidP="00082D7D">
            <w:pPr>
              <w:rPr>
                <w:sz w:val="16"/>
                <w:szCs w:val="16"/>
              </w:rPr>
            </w:pPr>
            <w:r>
              <w:rPr>
                <w:sz w:val="16"/>
                <w:szCs w:val="16"/>
              </w:rPr>
              <w:t>Rostral point of edema</w:t>
            </w:r>
            <w:r w:rsidRPr="00400A95">
              <w:rPr>
                <w:sz w:val="16"/>
                <w:szCs w:val="16"/>
              </w:rPr>
              <w:t>‡</w:t>
            </w:r>
          </w:p>
        </w:tc>
        <w:tc>
          <w:tcPr>
            <w:tcW w:w="990" w:type="dxa"/>
            <w:tcBorders>
              <w:top w:val="dotted" w:sz="4" w:space="0" w:color="auto"/>
              <w:bottom w:val="dotted" w:sz="4" w:space="0" w:color="auto"/>
            </w:tcBorders>
            <w:shd w:val="clear" w:color="auto" w:fill="auto"/>
            <w:vAlign w:val="center"/>
          </w:tcPr>
          <w:p w14:paraId="7776279A" w14:textId="77777777" w:rsidR="005F0869" w:rsidRPr="00873AF2" w:rsidRDefault="005F0869" w:rsidP="00082D7D">
            <w:pPr>
              <w:jc w:val="center"/>
              <w:rPr>
                <w:bCs/>
                <w:sz w:val="16"/>
                <w:szCs w:val="16"/>
              </w:rPr>
            </w:pPr>
          </w:p>
        </w:tc>
        <w:tc>
          <w:tcPr>
            <w:tcW w:w="1080" w:type="dxa"/>
            <w:tcBorders>
              <w:top w:val="dotted" w:sz="4" w:space="0" w:color="auto"/>
              <w:bottom w:val="dotted" w:sz="4" w:space="0" w:color="auto"/>
            </w:tcBorders>
          </w:tcPr>
          <w:p w14:paraId="0ADA4299" w14:textId="77777777" w:rsidR="005F0869" w:rsidRPr="000F3874" w:rsidRDefault="005F0869" w:rsidP="00082D7D">
            <w:pPr>
              <w:jc w:val="center"/>
              <w:rPr>
                <w:bCs/>
                <w:sz w:val="16"/>
                <w:szCs w:val="16"/>
              </w:rPr>
            </w:pPr>
          </w:p>
        </w:tc>
        <w:tc>
          <w:tcPr>
            <w:tcW w:w="1260" w:type="dxa"/>
            <w:tcBorders>
              <w:top w:val="dotted" w:sz="4" w:space="0" w:color="auto"/>
              <w:bottom w:val="dotted" w:sz="4" w:space="0" w:color="auto"/>
            </w:tcBorders>
          </w:tcPr>
          <w:p w14:paraId="7239A09A" w14:textId="77777777" w:rsidR="005F0869" w:rsidRPr="009F07FD" w:rsidRDefault="005F0869" w:rsidP="00082D7D">
            <w:pPr>
              <w:jc w:val="center"/>
              <w:rPr>
                <w:bCs/>
                <w:i/>
                <w:sz w:val="16"/>
                <w:szCs w:val="16"/>
              </w:rPr>
            </w:pPr>
            <w:r>
              <w:rPr>
                <w:bCs/>
                <w:i/>
                <w:sz w:val="16"/>
                <w:szCs w:val="16"/>
              </w:rPr>
              <w:t>P = 0.617</w:t>
            </w:r>
          </w:p>
        </w:tc>
        <w:tc>
          <w:tcPr>
            <w:tcW w:w="1260" w:type="dxa"/>
            <w:tcBorders>
              <w:top w:val="dotted" w:sz="4" w:space="0" w:color="auto"/>
              <w:bottom w:val="dotted" w:sz="4" w:space="0" w:color="auto"/>
            </w:tcBorders>
            <w:shd w:val="clear" w:color="auto" w:fill="auto"/>
            <w:vAlign w:val="center"/>
          </w:tcPr>
          <w:p w14:paraId="27D3168E" w14:textId="77777777" w:rsidR="005F0869" w:rsidRPr="0074574E" w:rsidRDefault="005F0869" w:rsidP="00082D7D">
            <w:pPr>
              <w:jc w:val="center"/>
              <w:rPr>
                <w:bCs/>
                <w:sz w:val="16"/>
                <w:szCs w:val="16"/>
              </w:rPr>
            </w:pPr>
            <w:r>
              <w:rPr>
                <w:bCs/>
                <w:i/>
                <w:sz w:val="16"/>
                <w:szCs w:val="16"/>
              </w:rPr>
              <w:t>P = 0.132</w:t>
            </w:r>
          </w:p>
        </w:tc>
        <w:tc>
          <w:tcPr>
            <w:tcW w:w="1620" w:type="dxa"/>
            <w:tcBorders>
              <w:top w:val="dotted" w:sz="4" w:space="0" w:color="auto"/>
              <w:bottom w:val="dotted" w:sz="4" w:space="0" w:color="auto"/>
            </w:tcBorders>
            <w:shd w:val="clear" w:color="auto" w:fill="auto"/>
            <w:vAlign w:val="center"/>
          </w:tcPr>
          <w:p w14:paraId="6814FA8F" w14:textId="77777777" w:rsidR="005F0869" w:rsidRPr="00081618" w:rsidRDefault="005F0869" w:rsidP="00082D7D">
            <w:pPr>
              <w:jc w:val="center"/>
              <w:rPr>
                <w:bCs/>
                <w:i/>
                <w:sz w:val="16"/>
                <w:szCs w:val="16"/>
              </w:rPr>
            </w:pPr>
            <w:r>
              <w:rPr>
                <w:bCs/>
                <w:i/>
                <w:sz w:val="16"/>
                <w:szCs w:val="16"/>
              </w:rPr>
              <w:t>P = .011</w:t>
            </w:r>
          </w:p>
        </w:tc>
        <w:tc>
          <w:tcPr>
            <w:tcW w:w="1620" w:type="dxa"/>
            <w:tcBorders>
              <w:top w:val="dotted" w:sz="4" w:space="0" w:color="auto"/>
              <w:bottom w:val="dotted" w:sz="4" w:space="0" w:color="auto"/>
            </w:tcBorders>
          </w:tcPr>
          <w:p w14:paraId="07DD29E7" w14:textId="77777777" w:rsidR="005F0869" w:rsidRPr="00081618" w:rsidRDefault="005F0869" w:rsidP="00082D7D">
            <w:pPr>
              <w:jc w:val="center"/>
              <w:rPr>
                <w:bCs/>
                <w:i/>
                <w:sz w:val="16"/>
                <w:szCs w:val="16"/>
              </w:rPr>
            </w:pPr>
            <w:r>
              <w:rPr>
                <w:bCs/>
                <w:i/>
                <w:sz w:val="16"/>
                <w:szCs w:val="16"/>
              </w:rPr>
              <w:t>P = 0.126</w:t>
            </w:r>
          </w:p>
        </w:tc>
      </w:tr>
      <w:tr w:rsidR="005F0869" w:rsidRPr="00B75EC5" w14:paraId="41B6967A" w14:textId="77777777" w:rsidTr="00082D7D">
        <w:trPr>
          <w:cantSplit/>
          <w:trHeight w:val="20"/>
        </w:trPr>
        <w:tc>
          <w:tcPr>
            <w:tcW w:w="1170" w:type="dxa"/>
            <w:vMerge/>
            <w:tcBorders>
              <w:left w:val="single" w:sz="4" w:space="0" w:color="auto"/>
              <w:bottom w:val="single" w:sz="4" w:space="0" w:color="auto"/>
            </w:tcBorders>
            <w:vAlign w:val="center"/>
          </w:tcPr>
          <w:p w14:paraId="0B50DCF9" w14:textId="77777777" w:rsidR="005F0869" w:rsidRPr="001D4D10" w:rsidRDefault="005F0869" w:rsidP="00082D7D">
            <w:pPr>
              <w:jc w:val="center"/>
              <w:rPr>
                <w:b/>
                <w:bCs/>
                <w:i/>
                <w:iCs/>
                <w:sz w:val="16"/>
                <w:szCs w:val="16"/>
              </w:rPr>
            </w:pPr>
          </w:p>
        </w:tc>
        <w:tc>
          <w:tcPr>
            <w:tcW w:w="810" w:type="dxa"/>
            <w:vMerge/>
          </w:tcPr>
          <w:p w14:paraId="3839E824" w14:textId="77777777" w:rsidR="005F0869" w:rsidRPr="001D4D10" w:rsidRDefault="005F0869" w:rsidP="00082D7D">
            <w:pPr>
              <w:jc w:val="center"/>
              <w:rPr>
                <w:b/>
                <w:bCs/>
                <w:i/>
                <w:iCs/>
                <w:sz w:val="16"/>
                <w:szCs w:val="16"/>
              </w:rPr>
            </w:pPr>
          </w:p>
        </w:tc>
        <w:tc>
          <w:tcPr>
            <w:tcW w:w="720" w:type="dxa"/>
            <w:vMerge/>
          </w:tcPr>
          <w:p w14:paraId="208B82F3" w14:textId="77777777" w:rsidR="005F0869" w:rsidRPr="001D4D10" w:rsidRDefault="005F0869" w:rsidP="00082D7D">
            <w:pPr>
              <w:jc w:val="center"/>
              <w:rPr>
                <w:b/>
                <w:bCs/>
                <w:i/>
                <w:iCs/>
                <w:sz w:val="16"/>
                <w:szCs w:val="16"/>
              </w:rPr>
            </w:pPr>
          </w:p>
        </w:tc>
        <w:tc>
          <w:tcPr>
            <w:tcW w:w="1350" w:type="dxa"/>
            <w:vMerge/>
            <w:shd w:val="clear" w:color="auto" w:fill="auto"/>
            <w:vAlign w:val="center"/>
          </w:tcPr>
          <w:p w14:paraId="232B5DE6" w14:textId="77777777" w:rsidR="005F0869" w:rsidRPr="001D4D10" w:rsidRDefault="005F0869" w:rsidP="00082D7D">
            <w:pPr>
              <w:jc w:val="center"/>
              <w:rPr>
                <w:b/>
                <w:bCs/>
                <w:i/>
                <w:iCs/>
                <w:sz w:val="16"/>
                <w:szCs w:val="16"/>
              </w:rPr>
            </w:pPr>
          </w:p>
        </w:tc>
        <w:tc>
          <w:tcPr>
            <w:tcW w:w="2790" w:type="dxa"/>
            <w:tcBorders>
              <w:top w:val="dotted" w:sz="4" w:space="0" w:color="auto"/>
              <w:bottom w:val="single" w:sz="4" w:space="0" w:color="auto"/>
            </w:tcBorders>
            <w:shd w:val="clear" w:color="auto" w:fill="auto"/>
            <w:vAlign w:val="center"/>
          </w:tcPr>
          <w:p w14:paraId="51BE0E2E" w14:textId="77777777" w:rsidR="005F0869" w:rsidRPr="001D4D10" w:rsidRDefault="005F0869" w:rsidP="00082D7D">
            <w:pPr>
              <w:rPr>
                <w:sz w:val="16"/>
                <w:szCs w:val="16"/>
              </w:rPr>
            </w:pPr>
            <w:r>
              <w:rPr>
                <w:sz w:val="16"/>
                <w:szCs w:val="16"/>
              </w:rPr>
              <w:t>Longer edema lesion length</w:t>
            </w:r>
            <w:r w:rsidRPr="00400A95">
              <w:rPr>
                <w:sz w:val="16"/>
                <w:szCs w:val="16"/>
              </w:rPr>
              <w:t>‡</w:t>
            </w:r>
          </w:p>
        </w:tc>
        <w:tc>
          <w:tcPr>
            <w:tcW w:w="990" w:type="dxa"/>
            <w:tcBorders>
              <w:top w:val="dotted" w:sz="4" w:space="0" w:color="auto"/>
              <w:bottom w:val="single" w:sz="4" w:space="0" w:color="auto"/>
            </w:tcBorders>
            <w:shd w:val="clear" w:color="auto" w:fill="auto"/>
            <w:vAlign w:val="center"/>
          </w:tcPr>
          <w:p w14:paraId="0332DB73" w14:textId="77777777" w:rsidR="005F0869" w:rsidRPr="00873AF2" w:rsidRDefault="005F0869" w:rsidP="00082D7D">
            <w:pPr>
              <w:jc w:val="center"/>
              <w:rPr>
                <w:bCs/>
                <w:sz w:val="16"/>
                <w:szCs w:val="16"/>
              </w:rPr>
            </w:pPr>
          </w:p>
        </w:tc>
        <w:tc>
          <w:tcPr>
            <w:tcW w:w="1080" w:type="dxa"/>
            <w:tcBorders>
              <w:top w:val="dotted" w:sz="4" w:space="0" w:color="auto"/>
              <w:bottom w:val="single" w:sz="4" w:space="0" w:color="auto"/>
            </w:tcBorders>
          </w:tcPr>
          <w:p w14:paraId="51196AFF" w14:textId="77777777" w:rsidR="005F0869" w:rsidRPr="000F3874" w:rsidRDefault="005F0869" w:rsidP="00082D7D">
            <w:pPr>
              <w:jc w:val="center"/>
              <w:rPr>
                <w:bCs/>
                <w:sz w:val="16"/>
                <w:szCs w:val="16"/>
              </w:rPr>
            </w:pPr>
          </w:p>
        </w:tc>
        <w:tc>
          <w:tcPr>
            <w:tcW w:w="1260" w:type="dxa"/>
            <w:tcBorders>
              <w:top w:val="dotted" w:sz="4" w:space="0" w:color="auto"/>
              <w:bottom w:val="single" w:sz="4" w:space="0" w:color="auto"/>
            </w:tcBorders>
          </w:tcPr>
          <w:p w14:paraId="572A9686" w14:textId="77777777" w:rsidR="005F0869" w:rsidRPr="00081618" w:rsidRDefault="005F0869" w:rsidP="00082D7D">
            <w:pPr>
              <w:jc w:val="center"/>
              <w:rPr>
                <w:bCs/>
                <w:i/>
                <w:sz w:val="16"/>
                <w:szCs w:val="16"/>
              </w:rPr>
            </w:pPr>
            <w:r w:rsidRPr="00081618">
              <w:rPr>
                <w:bCs/>
                <w:i/>
                <w:sz w:val="16"/>
                <w:szCs w:val="16"/>
              </w:rPr>
              <w:t>P = .03</w:t>
            </w:r>
          </w:p>
        </w:tc>
        <w:tc>
          <w:tcPr>
            <w:tcW w:w="1260" w:type="dxa"/>
            <w:tcBorders>
              <w:top w:val="dotted" w:sz="4" w:space="0" w:color="auto"/>
              <w:bottom w:val="single" w:sz="4" w:space="0" w:color="auto"/>
            </w:tcBorders>
            <w:shd w:val="clear" w:color="auto" w:fill="auto"/>
            <w:vAlign w:val="center"/>
          </w:tcPr>
          <w:p w14:paraId="17DD7404" w14:textId="77777777" w:rsidR="005F0869" w:rsidRPr="00081618" w:rsidRDefault="005F0869" w:rsidP="00082D7D">
            <w:pPr>
              <w:jc w:val="center"/>
              <w:rPr>
                <w:bCs/>
                <w:i/>
                <w:sz w:val="16"/>
                <w:szCs w:val="16"/>
              </w:rPr>
            </w:pPr>
            <w:r w:rsidRPr="00081618">
              <w:rPr>
                <w:bCs/>
                <w:i/>
                <w:sz w:val="16"/>
                <w:szCs w:val="16"/>
              </w:rPr>
              <w:t>P = .03</w:t>
            </w:r>
          </w:p>
        </w:tc>
        <w:tc>
          <w:tcPr>
            <w:tcW w:w="1620" w:type="dxa"/>
            <w:tcBorders>
              <w:top w:val="dotted" w:sz="4" w:space="0" w:color="auto"/>
              <w:bottom w:val="single" w:sz="4" w:space="0" w:color="auto"/>
            </w:tcBorders>
            <w:shd w:val="clear" w:color="auto" w:fill="auto"/>
            <w:vAlign w:val="center"/>
          </w:tcPr>
          <w:p w14:paraId="25B86F0F" w14:textId="77777777" w:rsidR="005F0869" w:rsidRPr="00081618" w:rsidRDefault="005F0869" w:rsidP="00082D7D">
            <w:pPr>
              <w:jc w:val="center"/>
              <w:rPr>
                <w:bCs/>
                <w:i/>
                <w:sz w:val="16"/>
                <w:szCs w:val="16"/>
              </w:rPr>
            </w:pPr>
            <w:r>
              <w:rPr>
                <w:bCs/>
                <w:i/>
                <w:sz w:val="16"/>
                <w:szCs w:val="16"/>
              </w:rPr>
              <w:t>P = 0.85</w:t>
            </w:r>
          </w:p>
        </w:tc>
        <w:tc>
          <w:tcPr>
            <w:tcW w:w="1620" w:type="dxa"/>
            <w:tcBorders>
              <w:top w:val="dotted" w:sz="4" w:space="0" w:color="auto"/>
              <w:bottom w:val="single" w:sz="4" w:space="0" w:color="auto"/>
            </w:tcBorders>
          </w:tcPr>
          <w:p w14:paraId="2F894F5E" w14:textId="77777777" w:rsidR="005F0869" w:rsidRPr="00081618" w:rsidRDefault="005F0869" w:rsidP="00082D7D">
            <w:pPr>
              <w:jc w:val="center"/>
              <w:rPr>
                <w:bCs/>
                <w:i/>
                <w:sz w:val="16"/>
                <w:szCs w:val="16"/>
              </w:rPr>
            </w:pPr>
            <w:r w:rsidRPr="00081618">
              <w:rPr>
                <w:bCs/>
                <w:i/>
                <w:sz w:val="16"/>
                <w:szCs w:val="16"/>
              </w:rPr>
              <w:t>P &lt; .001</w:t>
            </w:r>
          </w:p>
        </w:tc>
      </w:tr>
      <w:tr w:rsidR="005F0869" w:rsidRPr="00B75EC5" w14:paraId="4BB15ACF" w14:textId="77777777" w:rsidTr="00082D7D">
        <w:trPr>
          <w:cantSplit/>
          <w:trHeight w:val="20"/>
        </w:trPr>
        <w:tc>
          <w:tcPr>
            <w:tcW w:w="1170" w:type="dxa"/>
            <w:tcBorders>
              <w:top w:val="single" w:sz="4" w:space="0" w:color="auto"/>
              <w:bottom w:val="single" w:sz="8" w:space="0" w:color="auto"/>
            </w:tcBorders>
            <w:vAlign w:val="center"/>
          </w:tcPr>
          <w:p w14:paraId="14B78B2F" w14:textId="77777777" w:rsidR="005F0869" w:rsidRPr="001D4D10" w:rsidRDefault="005F0869" w:rsidP="00082D7D">
            <w:pPr>
              <w:jc w:val="center"/>
              <w:rPr>
                <w:b/>
                <w:bCs/>
                <w:i/>
                <w:iCs/>
                <w:sz w:val="16"/>
                <w:szCs w:val="16"/>
              </w:rPr>
            </w:pPr>
            <w:r>
              <w:rPr>
                <w:b/>
                <w:bCs/>
                <w:i/>
                <w:iCs/>
                <w:sz w:val="16"/>
                <w:szCs w:val="16"/>
              </w:rPr>
              <w:t>Clinical</w:t>
            </w:r>
          </w:p>
        </w:tc>
        <w:tc>
          <w:tcPr>
            <w:tcW w:w="810" w:type="dxa"/>
            <w:vMerge/>
            <w:tcBorders>
              <w:bottom w:val="single" w:sz="8" w:space="0" w:color="auto"/>
            </w:tcBorders>
          </w:tcPr>
          <w:p w14:paraId="60633AC7" w14:textId="77777777" w:rsidR="005F0869" w:rsidRPr="001D4D10" w:rsidRDefault="005F0869" w:rsidP="00082D7D">
            <w:pPr>
              <w:jc w:val="center"/>
              <w:rPr>
                <w:b/>
                <w:bCs/>
                <w:i/>
                <w:iCs/>
                <w:sz w:val="16"/>
                <w:szCs w:val="16"/>
              </w:rPr>
            </w:pPr>
          </w:p>
        </w:tc>
        <w:tc>
          <w:tcPr>
            <w:tcW w:w="720" w:type="dxa"/>
            <w:vMerge/>
            <w:tcBorders>
              <w:bottom w:val="single" w:sz="8" w:space="0" w:color="auto"/>
            </w:tcBorders>
          </w:tcPr>
          <w:p w14:paraId="59D2C0AE" w14:textId="77777777" w:rsidR="005F0869" w:rsidRPr="001D4D10" w:rsidRDefault="005F0869" w:rsidP="00082D7D">
            <w:pPr>
              <w:jc w:val="center"/>
              <w:rPr>
                <w:b/>
                <w:bCs/>
                <w:i/>
                <w:iCs/>
                <w:sz w:val="16"/>
                <w:szCs w:val="16"/>
              </w:rPr>
            </w:pPr>
          </w:p>
        </w:tc>
        <w:tc>
          <w:tcPr>
            <w:tcW w:w="1350" w:type="dxa"/>
            <w:vMerge/>
            <w:tcBorders>
              <w:bottom w:val="single" w:sz="8" w:space="0" w:color="auto"/>
            </w:tcBorders>
            <w:shd w:val="clear" w:color="auto" w:fill="auto"/>
            <w:vAlign w:val="center"/>
          </w:tcPr>
          <w:p w14:paraId="0536ABA1" w14:textId="77777777" w:rsidR="005F0869" w:rsidRPr="001D4D10" w:rsidRDefault="005F0869" w:rsidP="00082D7D">
            <w:pPr>
              <w:jc w:val="center"/>
              <w:rPr>
                <w:b/>
                <w:bCs/>
                <w:i/>
                <w:iCs/>
                <w:sz w:val="16"/>
                <w:szCs w:val="16"/>
              </w:rPr>
            </w:pPr>
          </w:p>
        </w:tc>
        <w:tc>
          <w:tcPr>
            <w:tcW w:w="2790" w:type="dxa"/>
            <w:tcBorders>
              <w:top w:val="single" w:sz="4" w:space="0" w:color="auto"/>
              <w:bottom w:val="single" w:sz="8" w:space="0" w:color="auto"/>
            </w:tcBorders>
            <w:shd w:val="clear" w:color="auto" w:fill="auto"/>
            <w:vAlign w:val="center"/>
          </w:tcPr>
          <w:p w14:paraId="1D62FFDB" w14:textId="77777777" w:rsidR="005F0869" w:rsidRPr="001D4D10" w:rsidRDefault="005F0869" w:rsidP="00082D7D">
            <w:pPr>
              <w:rPr>
                <w:sz w:val="16"/>
                <w:szCs w:val="16"/>
              </w:rPr>
            </w:pPr>
            <w:r>
              <w:rPr>
                <w:sz w:val="16"/>
                <w:szCs w:val="16"/>
              </w:rPr>
              <w:t>Lower initial ASIA motor score</w:t>
            </w:r>
          </w:p>
        </w:tc>
        <w:tc>
          <w:tcPr>
            <w:tcW w:w="990" w:type="dxa"/>
            <w:tcBorders>
              <w:top w:val="single" w:sz="4" w:space="0" w:color="auto"/>
              <w:bottom w:val="single" w:sz="8" w:space="0" w:color="auto"/>
            </w:tcBorders>
            <w:shd w:val="clear" w:color="auto" w:fill="auto"/>
            <w:vAlign w:val="center"/>
          </w:tcPr>
          <w:p w14:paraId="79FE2928" w14:textId="77777777" w:rsidR="005F0869" w:rsidRPr="00873AF2" w:rsidRDefault="005F0869" w:rsidP="00082D7D">
            <w:pPr>
              <w:jc w:val="center"/>
              <w:rPr>
                <w:bCs/>
                <w:sz w:val="16"/>
                <w:szCs w:val="16"/>
              </w:rPr>
            </w:pPr>
          </w:p>
        </w:tc>
        <w:tc>
          <w:tcPr>
            <w:tcW w:w="1080" w:type="dxa"/>
            <w:tcBorders>
              <w:top w:val="single" w:sz="4" w:space="0" w:color="auto"/>
              <w:bottom w:val="single" w:sz="8" w:space="0" w:color="auto"/>
            </w:tcBorders>
          </w:tcPr>
          <w:p w14:paraId="267DD101" w14:textId="77777777" w:rsidR="005F0869" w:rsidRPr="000F3874" w:rsidRDefault="005F0869" w:rsidP="00082D7D">
            <w:pPr>
              <w:jc w:val="center"/>
              <w:rPr>
                <w:bCs/>
                <w:sz w:val="16"/>
                <w:szCs w:val="16"/>
              </w:rPr>
            </w:pPr>
          </w:p>
        </w:tc>
        <w:tc>
          <w:tcPr>
            <w:tcW w:w="1260" w:type="dxa"/>
            <w:tcBorders>
              <w:top w:val="single" w:sz="4" w:space="0" w:color="auto"/>
              <w:bottom w:val="single" w:sz="8" w:space="0" w:color="auto"/>
            </w:tcBorders>
          </w:tcPr>
          <w:p w14:paraId="43C7D560" w14:textId="77777777" w:rsidR="005F0869" w:rsidRPr="00081618" w:rsidRDefault="005F0869" w:rsidP="00082D7D">
            <w:pPr>
              <w:jc w:val="center"/>
              <w:rPr>
                <w:bCs/>
                <w:i/>
                <w:sz w:val="16"/>
                <w:szCs w:val="16"/>
              </w:rPr>
            </w:pPr>
            <w:r w:rsidRPr="00081618">
              <w:rPr>
                <w:bCs/>
                <w:i/>
                <w:sz w:val="16"/>
                <w:szCs w:val="16"/>
              </w:rPr>
              <w:t>P = .002</w:t>
            </w:r>
          </w:p>
        </w:tc>
        <w:tc>
          <w:tcPr>
            <w:tcW w:w="1260" w:type="dxa"/>
            <w:tcBorders>
              <w:top w:val="single" w:sz="4" w:space="0" w:color="auto"/>
              <w:bottom w:val="single" w:sz="8" w:space="0" w:color="auto"/>
            </w:tcBorders>
            <w:shd w:val="clear" w:color="auto" w:fill="auto"/>
            <w:vAlign w:val="center"/>
          </w:tcPr>
          <w:p w14:paraId="64519EB0" w14:textId="77777777" w:rsidR="005F0869" w:rsidRPr="00873AF2" w:rsidRDefault="005F0869" w:rsidP="00082D7D">
            <w:pPr>
              <w:jc w:val="center"/>
              <w:rPr>
                <w:bCs/>
                <w:sz w:val="16"/>
                <w:szCs w:val="16"/>
              </w:rPr>
            </w:pPr>
            <w:r w:rsidRPr="00081618">
              <w:rPr>
                <w:bCs/>
                <w:i/>
                <w:sz w:val="16"/>
                <w:szCs w:val="16"/>
              </w:rPr>
              <w:t>P &lt; .001</w:t>
            </w:r>
          </w:p>
        </w:tc>
        <w:tc>
          <w:tcPr>
            <w:tcW w:w="1620" w:type="dxa"/>
            <w:tcBorders>
              <w:top w:val="single" w:sz="4" w:space="0" w:color="auto"/>
              <w:bottom w:val="single" w:sz="8" w:space="0" w:color="auto"/>
            </w:tcBorders>
            <w:shd w:val="clear" w:color="auto" w:fill="auto"/>
            <w:vAlign w:val="center"/>
          </w:tcPr>
          <w:p w14:paraId="2A41A579" w14:textId="77777777" w:rsidR="005F0869" w:rsidRPr="00081618" w:rsidRDefault="005F0869" w:rsidP="00082D7D">
            <w:pPr>
              <w:jc w:val="center"/>
              <w:rPr>
                <w:bCs/>
                <w:i/>
                <w:sz w:val="16"/>
                <w:szCs w:val="16"/>
              </w:rPr>
            </w:pPr>
            <w:r w:rsidRPr="00081618">
              <w:rPr>
                <w:bCs/>
                <w:i/>
                <w:sz w:val="16"/>
                <w:szCs w:val="16"/>
              </w:rPr>
              <w:t>P &lt; .05</w:t>
            </w:r>
          </w:p>
        </w:tc>
        <w:tc>
          <w:tcPr>
            <w:tcW w:w="1620" w:type="dxa"/>
            <w:tcBorders>
              <w:top w:val="single" w:sz="4" w:space="0" w:color="auto"/>
              <w:bottom w:val="single" w:sz="8" w:space="0" w:color="auto"/>
            </w:tcBorders>
          </w:tcPr>
          <w:p w14:paraId="3375DD23" w14:textId="77777777" w:rsidR="005F0869" w:rsidRPr="00081618" w:rsidRDefault="005F0869" w:rsidP="00082D7D">
            <w:pPr>
              <w:jc w:val="center"/>
              <w:rPr>
                <w:bCs/>
                <w:i/>
                <w:sz w:val="16"/>
                <w:szCs w:val="16"/>
              </w:rPr>
            </w:pPr>
            <w:r w:rsidRPr="00081618">
              <w:rPr>
                <w:bCs/>
                <w:i/>
                <w:sz w:val="16"/>
                <w:szCs w:val="16"/>
              </w:rPr>
              <w:t>P &lt; .001</w:t>
            </w:r>
          </w:p>
        </w:tc>
      </w:tr>
    </w:tbl>
    <w:p w14:paraId="0350C136" w14:textId="033B6146" w:rsidR="005F0869" w:rsidRDefault="005F0869" w:rsidP="00F04F22">
      <w:pPr>
        <w:ind w:left="-850"/>
        <w:rPr>
          <w:sz w:val="18"/>
          <w:szCs w:val="18"/>
        </w:rPr>
      </w:pPr>
      <w:r w:rsidRPr="00F6621B">
        <w:rPr>
          <w:sz w:val="18"/>
          <w:szCs w:val="18"/>
        </w:rPr>
        <w:t>ASIA = American Spinal Injury Association</w:t>
      </w:r>
      <w:r>
        <w:rPr>
          <w:sz w:val="18"/>
          <w:szCs w:val="18"/>
        </w:rPr>
        <w:t xml:space="preserve">; FIM = functional independence measure; MCC = maximum canal compromise; </w:t>
      </w:r>
      <w:r w:rsidRPr="00F6621B">
        <w:rPr>
          <w:sz w:val="18"/>
          <w:szCs w:val="18"/>
        </w:rPr>
        <w:t xml:space="preserve">MRI = magnetic resonance imaging; </w:t>
      </w:r>
      <w:r>
        <w:rPr>
          <w:sz w:val="18"/>
          <w:szCs w:val="18"/>
        </w:rPr>
        <w:t>MSCC = maximum spinal cord compression; NS = not significant;</w:t>
      </w:r>
    </w:p>
    <w:p w14:paraId="4C10E133" w14:textId="20602CD5" w:rsidR="005F0869" w:rsidRPr="0026621B" w:rsidRDefault="005F0869" w:rsidP="00F04F22">
      <w:pPr>
        <w:ind w:left="-850"/>
        <w:rPr>
          <w:sz w:val="18"/>
          <w:szCs w:val="18"/>
        </w:rPr>
      </w:pPr>
      <w:r w:rsidRPr="0026621B">
        <w:rPr>
          <w:sz w:val="18"/>
          <w:szCs w:val="18"/>
        </w:rPr>
        <w:t xml:space="preserve">* </w:t>
      </w:r>
      <w:r>
        <w:rPr>
          <w:sz w:val="18"/>
          <w:szCs w:val="18"/>
        </w:rPr>
        <w:t xml:space="preserve">Results presented as reported by the authors based </w:t>
      </w:r>
      <w:r w:rsidR="00F04F22">
        <w:rPr>
          <w:sz w:val="18"/>
          <w:szCs w:val="18"/>
        </w:rPr>
        <w:t>on</w:t>
      </w:r>
      <w:r>
        <w:rPr>
          <w:sz w:val="18"/>
          <w:szCs w:val="18"/>
        </w:rPr>
        <w:t xml:space="preserve"> multivariate regression analyses, adjusted for baseline neurologic status.</w:t>
      </w:r>
    </w:p>
    <w:p w14:paraId="3E9C3E4B" w14:textId="5C25BA97" w:rsidR="005F0869" w:rsidRPr="00D246C6" w:rsidRDefault="005F0869" w:rsidP="00F04F22">
      <w:pPr>
        <w:ind w:left="-850"/>
        <w:rPr>
          <w:rFonts w:eastAsiaTheme="minorHAnsi"/>
          <w:sz w:val="18"/>
          <w:szCs w:val="18"/>
        </w:rPr>
      </w:pPr>
      <w:r w:rsidRPr="0026621B">
        <w:rPr>
          <w:sz w:val="18"/>
          <w:szCs w:val="18"/>
        </w:rPr>
        <w:t>†</w:t>
      </w:r>
      <w:r>
        <w:rPr>
          <w:rFonts w:eastAsiaTheme="minorHAnsi"/>
          <w:sz w:val="18"/>
          <w:szCs w:val="18"/>
        </w:rPr>
        <w:t xml:space="preserve"> </w:t>
      </w:r>
      <w:r>
        <w:rPr>
          <w:sz w:val="18"/>
          <w:szCs w:val="18"/>
        </w:rPr>
        <w:t xml:space="preserve">Wilson (2012): </w:t>
      </w:r>
      <w:r w:rsidRPr="00D246C6">
        <w:rPr>
          <w:rFonts w:eastAsiaTheme="minorHAnsi"/>
          <w:i/>
          <w:sz w:val="18"/>
          <w:szCs w:val="18"/>
        </w:rPr>
        <w:t>ASIA motor score</w:t>
      </w:r>
      <w:r>
        <w:rPr>
          <w:rFonts w:eastAsiaTheme="minorHAnsi"/>
          <w:sz w:val="18"/>
          <w:szCs w:val="18"/>
        </w:rPr>
        <w:t xml:space="preserve"> was </w:t>
      </w:r>
      <w:r w:rsidRPr="00122FA1">
        <w:rPr>
          <w:rFonts w:eastAsiaTheme="minorHAnsi"/>
          <w:sz w:val="18"/>
          <w:szCs w:val="18"/>
        </w:rPr>
        <w:t>dichotomized at ≤ 50 and &gt; 50</w:t>
      </w:r>
      <w:r>
        <w:rPr>
          <w:rFonts w:eastAsiaTheme="minorHAnsi"/>
          <w:sz w:val="18"/>
          <w:szCs w:val="18"/>
        </w:rPr>
        <w:t xml:space="preserve">. </w:t>
      </w:r>
      <w:r w:rsidRPr="006264DF">
        <w:rPr>
          <w:sz w:val="18"/>
          <w:szCs w:val="18"/>
        </w:rPr>
        <w:t xml:space="preserve">The </w:t>
      </w:r>
      <w:r w:rsidRPr="00D246C6">
        <w:rPr>
          <w:i/>
          <w:sz w:val="18"/>
          <w:szCs w:val="18"/>
        </w:rPr>
        <w:t>FIM motor score</w:t>
      </w:r>
      <w:r w:rsidRPr="006264DF">
        <w:rPr>
          <w:sz w:val="18"/>
          <w:szCs w:val="18"/>
        </w:rPr>
        <w:t xml:space="preserve"> consists of 13 items that assess </w:t>
      </w:r>
      <w:r w:rsidR="00F04F22">
        <w:rPr>
          <w:sz w:val="18"/>
          <w:szCs w:val="18"/>
        </w:rPr>
        <w:t>function</w:t>
      </w:r>
      <w:r w:rsidRPr="006264DF">
        <w:rPr>
          <w:sz w:val="18"/>
          <w:szCs w:val="18"/>
        </w:rPr>
        <w:t xml:space="preserve"> across four different domains </w:t>
      </w:r>
      <w:r>
        <w:rPr>
          <w:sz w:val="18"/>
          <w:szCs w:val="18"/>
        </w:rPr>
        <w:t>of</w:t>
      </w:r>
      <w:r w:rsidRPr="006264DF">
        <w:rPr>
          <w:sz w:val="18"/>
          <w:szCs w:val="18"/>
        </w:rPr>
        <w:t xml:space="preserve"> self-care, sphincter control, transfers, and locomotion. The performance level for each item is strictly defined and ranges in value from 1–7, where 1 indicates complete dependence in an activity, and a score of 6 or greater indicates that a patient is capable of performing that activity independently, without supervision or help. The result is a discrete outcome variable with a minimum value of 13 and a maximum value of 91, with a larger value implying superior functional status.</w:t>
      </w:r>
      <w:r>
        <w:rPr>
          <w:sz w:val="18"/>
          <w:szCs w:val="18"/>
        </w:rPr>
        <w:t xml:space="preserve"> </w:t>
      </w:r>
      <w:r w:rsidRPr="00D246C6">
        <w:rPr>
          <w:i/>
          <w:sz w:val="18"/>
          <w:szCs w:val="18"/>
        </w:rPr>
        <w:t>Functional</w:t>
      </w:r>
      <w:r>
        <w:rPr>
          <w:i/>
          <w:sz w:val="18"/>
          <w:szCs w:val="18"/>
        </w:rPr>
        <w:t xml:space="preserve"> </w:t>
      </w:r>
      <w:r w:rsidRPr="00D246C6">
        <w:rPr>
          <w:i/>
          <w:sz w:val="18"/>
          <w:szCs w:val="18"/>
        </w:rPr>
        <w:t>dependence</w:t>
      </w:r>
      <w:r>
        <w:rPr>
          <w:sz w:val="18"/>
          <w:szCs w:val="18"/>
        </w:rPr>
        <w:t xml:space="preserve"> was a dichotomous variable defined as having achieved/not achieved ≥ 6 for all 13 FIM score items.</w:t>
      </w:r>
    </w:p>
    <w:p w14:paraId="0B0E88C8" w14:textId="47831AC1" w:rsidR="005F0869" w:rsidRDefault="005F0869" w:rsidP="00F04F22">
      <w:pPr>
        <w:tabs>
          <w:tab w:val="left" w:pos="6210"/>
        </w:tabs>
        <w:ind w:left="-850"/>
        <w:rPr>
          <w:sz w:val="18"/>
          <w:szCs w:val="18"/>
        </w:rPr>
      </w:pPr>
      <w:r w:rsidRPr="00845456">
        <w:rPr>
          <w:sz w:val="18"/>
          <w:szCs w:val="18"/>
        </w:rPr>
        <w:t>‡</w:t>
      </w:r>
      <w:r>
        <w:rPr>
          <w:sz w:val="18"/>
          <w:szCs w:val="18"/>
        </w:rPr>
        <w:t xml:space="preserve"> Flanders (1996): </w:t>
      </w:r>
      <w:r w:rsidRPr="004622EE">
        <w:rPr>
          <w:i/>
          <w:sz w:val="18"/>
          <w:szCs w:val="18"/>
        </w:rPr>
        <w:t>Presence of hemorrhage</w:t>
      </w:r>
      <w:r>
        <w:rPr>
          <w:sz w:val="18"/>
          <w:szCs w:val="18"/>
        </w:rPr>
        <w:t xml:space="preserve"> was defined as </w:t>
      </w:r>
      <w:r w:rsidRPr="00122FA1">
        <w:rPr>
          <w:sz w:val="18"/>
          <w:szCs w:val="18"/>
        </w:rPr>
        <w:t>focal decreased signal on T2-w</w:t>
      </w:r>
      <w:r>
        <w:rPr>
          <w:sz w:val="18"/>
          <w:szCs w:val="18"/>
        </w:rPr>
        <w:t>eighted or gradient-echo images.</w:t>
      </w:r>
      <w:r w:rsidRPr="00122FA1">
        <w:rPr>
          <w:sz w:val="18"/>
          <w:szCs w:val="18"/>
        </w:rPr>
        <w:t xml:space="preserve"> </w:t>
      </w:r>
      <w:r w:rsidRPr="004622EE">
        <w:rPr>
          <w:i/>
          <w:sz w:val="18"/>
          <w:szCs w:val="18"/>
        </w:rPr>
        <w:t>Edema lesion length</w:t>
      </w:r>
      <w:r>
        <w:rPr>
          <w:sz w:val="18"/>
          <w:szCs w:val="18"/>
        </w:rPr>
        <w:t xml:space="preserve"> was</w:t>
      </w:r>
      <w:r w:rsidR="0051499B">
        <w:rPr>
          <w:sz w:val="18"/>
          <w:szCs w:val="18"/>
        </w:rPr>
        <w:t xml:space="preserve"> defined as</w:t>
      </w:r>
      <w:r>
        <w:rPr>
          <w:sz w:val="18"/>
          <w:szCs w:val="18"/>
        </w:rPr>
        <w:t xml:space="preserve"> the length of </w:t>
      </w:r>
      <w:r w:rsidRPr="00122FA1">
        <w:rPr>
          <w:sz w:val="18"/>
          <w:szCs w:val="18"/>
        </w:rPr>
        <w:t xml:space="preserve">intramedullary </w:t>
      </w:r>
      <w:proofErr w:type="spellStart"/>
      <w:r w:rsidRPr="00122FA1">
        <w:rPr>
          <w:sz w:val="18"/>
          <w:szCs w:val="18"/>
        </w:rPr>
        <w:t>hyperintensity</w:t>
      </w:r>
      <w:proofErr w:type="spellEnd"/>
      <w:r w:rsidRPr="00122FA1">
        <w:rPr>
          <w:sz w:val="18"/>
          <w:szCs w:val="18"/>
        </w:rPr>
        <w:t xml:space="preserve"> on T2-weighted images</w:t>
      </w:r>
      <w:r>
        <w:rPr>
          <w:sz w:val="18"/>
          <w:szCs w:val="18"/>
        </w:rPr>
        <w:t xml:space="preserve">. </w:t>
      </w:r>
      <w:r w:rsidRPr="004622EE">
        <w:rPr>
          <w:i/>
          <w:sz w:val="18"/>
          <w:szCs w:val="18"/>
        </w:rPr>
        <w:t>Rostral point of edema</w:t>
      </w:r>
      <w:r>
        <w:rPr>
          <w:sz w:val="18"/>
          <w:szCs w:val="18"/>
        </w:rPr>
        <w:t xml:space="preserve"> was determined by locating the</w:t>
      </w:r>
      <w:r w:rsidRPr="00122FA1">
        <w:rPr>
          <w:sz w:val="18"/>
          <w:szCs w:val="18"/>
        </w:rPr>
        <w:t xml:space="preserve"> longitudinal boundary of spinal cord edema relative to the nearest adjacent spinal vertebral landmark; an anatomic location was labeled as the portion of the closest vertebral body that intersected a horizontal line drawn through the lesion</w:t>
      </w:r>
      <w:r>
        <w:rPr>
          <w:sz w:val="18"/>
          <w:szCs w:val="18"/>
        </w:rPr>
        <w:t xml:space="preserve">. </w:t>
      </w:r>
      <w:r w:rsidRPr="00A0098E">
        <w:rPr>
          <w:i/>
          <w:sz w:val="18"/>
          <w:szCs w:val="18"/>
        </w:rPr>
        <w:t>Motor function</w:t>
      </w:r>
      <w:r>
        <w:rPr>
          <w:sz w:val="18"/>
          <w:szCs w:val="18"/>
        </w:rPr>
        <w:t xml:space="preserve"> was assessed by testing </w:t>
      </w:r>
      <w:r w:rsidR="00F72FA5">
        <w:rPr>
          <w:sz w:val="18"/>
          <w:szCs w:val="18"/>
        </w:rPr>
        <w:t xml:space="preserve">key </w:t>
      </w:r>
      <w:r>
        <w:rPr>
          <w:sz w:val="18"/>
          <w:szCs w:val="18"/>
        </w:rPr>
        <w:t xml:space="preserve">individual muscles in each of the upper and lower extremities. Each muscle received a score of 0 to 5 for a total possible motor index score of 50 for upper extremity function and 40 for lower extremity function. </w:t>
      </w:r>
      <w:r w:rsidRPr="00A0098E">
        <w:rPr>
          <w:i/>
          <w:sz w:val="18"/>
          <w:szCs w:val="18"/>
        </w:rPr>
        <w:t>Minimally useful motor function</w:t>
      </w:r>
      <w:r>
        <w:rPr>
          <w:sz w:val="18"/>
          <w:szCs w:val="18"/>
        </w:rPr>
        <w:t xml:space="preserve"> in an individual muscle was defined as a score of 3 or better on the 5-point manual muscle test. A score of 3 represents the ability for active movement with a full range of motion against gravity. </w:t>
      </w:r>
    </w:p>
    <w:p w14:paraId="47A229B6" w14:textId="3CFD9139" w:rsidR="005F0869" w:rsidRDefault="005F0869" w:rsidP="00F04F22">
      <w:pPr>
        <w:ind w:left="-850"/>
        <w:rPr>
          <w:sz w:val="18"/>
          <w:szCs w:val="18"/>
        </w:rPr>
      </w:pPr>
      <w:r w:rsidRPr="0026621B">
        <w:rPr>
          <w:sz w:val="18"/>
          <w:szCs w:val="18"/>
        </w:rPr>
        <w:t xml:space="preserve">§ </w:t>
      </w:r>
      <w:proofErr w:type="spellStart"/>
      <w:r>
        <w:rPr>
          <w:sz w:val="18"/>
          <w:szCs w:val="18"/>
        </w:rPr>
        <w:t>Aarabi</w:t>
      </w:r>
      <w:proofErr w:type="spellEnd"/>
      <w:r>
        <w:rPr>
          <w:sz w:val="18"/>
          <w:szCs w:val="18"/>
        </w:rPr>
        <w:t xml:space="preserve"> (2011): </w:t>
      </w:r>
      <w:r w:rsidRPr="00032832">
        <w:rPr>
          <w:i/>
          <w:sz w:val="18"/>
          <w:szCs w:val="18"/>
        </w:rPr>
        <w:t>MCC</w:t>
      </w:r>
      <w:r w:rsidRPr="00122FA1">
        <w:rPr>
          <w:sz w:val="18"/>
          <w:szCs w:val="18"/>
        </w:rPr>
        <w:t xml:space="preserve"> = {1 - Di/ [1/2(Da + Db)]} × 100, </w:t>
      </w:r>
      <w:r w:rsidR="00F72FA5">
        <w:rPr>
          <w:sz w:val="18"/>
          <w:szCs w:val="18"/>
        </w:rPr>
        <w:t>where</w:t>
      </w:r>
      <w:r w:rsidRPr="00122FA1">
        <w:rPr>
          <w:sz w:val="18"/>
          <w:szCs w:val="18"/>
        </w:rPr>
        <w:t xml:space="preserve"> Di is the midsagittal diameter of the spinal canal at the point of maximum compression, Da is the</w:t>
      </w:r>
      <w:r w:rsidR="00F72FA5">
        <w:rPr>
          <w:sz w:val="18"/>
          <w:szCs w:val="18"/>
        </w:rPr>
        <w:t xml:space="preserve"> diameter of the spinal canal one </w:t>
      </w:r>
      <w:r w:rsidRPr="00122FA1">
        <w:rPr>
          <w:sz w:val="18"/>
          <w:szCs w:val="18"/>
        </w:rPr>
        <w:t>segment above the highest level of spinal stenosis, and Db is th</w:t>
      </w:r>
      <w:r w:rsidR="00DF6EDB">
        <w:rPr>
          <w:sz w:val="18"/>
          <w:szCs w:val="18"/>
        </w:rPr>
        <w:t>e diameter of the spinal canal one</w:t>
      </w:r>
      <w:r w:rsidRPr="00122FA1">
        <w:rPr>
          <w:sz w:val="18"/>
          <w:szCs w:val="18"/>
        </w:rPr>
        <w:t xml:space="preserve"> segment below the l</w:t>
      </w:r>
      <w:r>
        <w:rPr>
          <w:sz w:val="18"/>
          <w:szCs w:val="18"/>
        </w:rPr>
        <w:t xml:space="preserve">owest level of spinal stenosis. </w:t>
      </w:r>
      <w:r w:rsidRPr="00A158FE">
        <w:rPr>
          <w:i/>
          <w:sz w:val="18"/>
          <w:szCs w:val="18"/>
        </w:rPr>
        <w:t>MSCC</w:t>
      </w:r>
      <w:r w:rsidRPr="00122FA1">
        <w:rPr>
          <w:sz w:val="18"/>
          <w:szCs w:val="18"/>
        </w:rPr>
        <w:t xml:space="preserve"> = {1 - di/ [1/2(da + </w:t>
      </w:r>
      <w:proofErr w:type="spellStart"/>
      <w:r w:rsidRPr="00122FA1">
        <w:rPr>
          <w:sz w:val="18"/>
          <w:szCs w:val="18"/>
        </w:rPr>
        <w:t>db</w:t>
      </w:r>
      <w:proofErr w:type="spellEnd"/>
      <w:r w:rsidRPr="00122FA1">
        <w:rPr>
          <w:sz w:val="18"/>
          <w:szCs w:val="18"/>
        </w:rPr>
        <w:t xml:space="preserve">)]} × 100, </w:t>
      </w:r>
      <w:r w:rsidR="00DF6EDB">
        <w:rPr>
          <w:sz w:val="18"/>
          <w:szCs w:val="18"/>
        </w:rPr>
        <w:t>where</w:t>
      </w:r>
      <w:r w:rsidRPr="00122FA1">
        <w:rPr>
          <w:sz w:val="18"/>
          <w:szCs w:val="18"/>
        </w:rPr>
        <w:t xml:space="preserve"> da is the diameter of the spinal cord at a normal segment above the highest level of spinal stenosis, </w:t>
      </w:r>
      <w:proofErr w:type="spellStart"/>
      <w:r w:rsidRPr="00122FA1">
        <w:rPr>
          <w:sz w:val="18"/>
          <w:szCs w:val="18"/>
        </w:rPr>
        <w:t>db</w:t>
      </w:r>
      <w:proofErr w:type="spellEnd"/>
      <w:r w:rsidRPr="00122FA1">
        <w:rPr>
          <w:sz w:val="18"/>
          <w:szCs w:val="18"/>
        </w:rPr>
        <w:t xml:space="preserve"> is t</w:t>
      </w:r>
      <w:r w:rsidR="00DF6EDB">
        <w:rPr>
          <w:sz w:val="18"/>
          <w:szCs w:val="18"/>
        </w:rPr>
        <w:t>he diameter of the spinal cord one</w:t>
      </w:r>
      <w:r w:rsidRPr="00122FA1">
        <w:rPr>
          <w:sz w:val="18"/>
          <w:szCs w:val="18"/>
        </w:rPr>
        <w:t xml:space="preserve"> segment below the lowest level of stenosis, and di is the diameter of the spinal cord at</w:t>
      </w:r>
      <w:r>
        <w:rPr>
          <w:sz w:val="18"/>
          <w:szCs w:val="18"/>
        </w:rPr>
        <w:t xml:space="preserve"> the level of maximum stenosis. </w:t>
      </w:r>
    </w:p>
    <w:p w14:paraId="332708C7" w14:textId="77777777" w:rsidR="005F0869" w:rsidRDefault="005F0869" w:rsidP="005F0869">
      <w:pPr>
        <w:rPr>
          <w:sz w:val="18"/>
          <w:szCs w:val="18"/>
        </w:rPr>
      </w:pPr>
    </w:p>
    <w:p w14:paraId="7B889614" w14:textId="77777777" w:rsidR="005F0869" w:rsidRDefault="005F0869" w:rsidP="005F0869">
      <w:pPr>
        <w:rPr>
          <w:sz w:val="18"/>
          <w:szCs w:val="18"/>
        </w:rPr>
      </w:pPr>
    </w:p>
    <w:p w14:paraId="41F26AA9" w14:textId="77777777" w:rsidR="005F0869" w:rsidRDefault="005F0869" w:rsidP="005F0869">
      <w:pPr>
        <w:rPr>
          <w:sz w:val="18"/>
          <w:szCs w:val="18"/>
        </w:rPr>
      </w:pPr>
    </w:p>
    <w:p w14:paraId="786AD217" w14:textId="77777777" w:rsidR="009427DD" w:rsidRDefault="009427DD" w:rsidP="005F0869">
      <w:pPr>
        <w:rPr>
          <w:sz w:val="18"/>
          <w:szCs w:val="18"/>
        </w:rPr>
      </w:pPr>
    </w:p>
    <w:p w14:paraId="350AB49E" w14:textId="77777777" w:rsidR="009427DD" w:rsidRDefault="009427DD" w:rsidP="005F0869">
      <w:pPr>
        <w:rPr>
          <w:sz w:val="18"/>
          <w:szCs w:val="18"/>
        </w:rPr>
      </w:pPr>
    </w:p>
    <w:p w14:paraId="76BFD967" w14:textId="77777777" w:rsidR="009427DD" w:rsidRDefault="009427DD" w:rsidP="005F0869">
      <w:pPr>
        <w:rPr>
          <w:sz w:val="18"/>
          <w:szCs w:val="18"/>
        </w:rPr>
      </w:pPr>
    </w:p>
    <w:p w14:paraId="3904339D" w14:textId="77777777" w:rsidR="009427DD" w:rsidRDefault="009427DD" w:rsidP="005F0869">
      <w:pPr>
        <w:rPr>
          <w:sz w:val="18"/>
          <w:szCs w:val="18"/>
        </w:rPr>
      </w:pPr>
    </w:p>
    <w:p w14:paraId="4608EB88" w14:textId="77777777" w:rsidR="009427DD" w:rsidRDefault="009427DD" w:rsidP="005F0869">
      <w:pPr>
        <w:rPr>
          <w:sz w:val="18"/>
          <w:szCs w:val="18"/>
        </w:rPr>
      </w:pPr>
    </w:p>
    <w:p w14:paraId="0BF2B6BB" w14:textId="77777777" w:rsidR="005F0869" w:rsidRDefault="005F0869" w:rsidP="005F0869">
      <w:pPr>
        <w:rPr>
          <w:sz w:val="18"/>
          <w:szCs w:val="18"/>
        </w:rPr>
      </w:pPr>
    </w:p>
    <w:p w14:paraId="7958D588" w14:textId="77777777" w:rsidR="005F0869" w:rsidRDefault="005F0869" w:rsidP="005F0869">
      <w:pPr>
        <w:ind w:left="-180" w:firstLine="180"/>
        <w:rPr>
          <w:sz w:val="18"/>
          <w:szCs w:val="18"/>
        </w:rPr>
      </w:pPr>
    </w:p>
    <w:p w14:paraId="6004CC0C" w14:textId="77777777" w:rsidR="005F0869" w:rsidRPr="00401C7D" w:rsidRDefault="005F0869" w:rsidP="005F0869">
      <w:pPr>
        <w:ind w:left="-180" w:firstLine="180"/>
        <w:rPr>
          <w:sz w:val="18"/>
          <w:szCs w:val="18"/>
        </w:rPr>
      </w:pPr>
    </w:p>
    <w:p w14:paraId="5F40ACD3" w14:textId="27B73841" w:rsidR="009427DD" w:rsidRPr="00C61CB7" w:rsidRDefault="009427DD" w:rsidP="009427DD">
      <w:pPr>
        <w:outlineLvl w:val="0"/>
        <w:rPr>
          <w:b/>
        </w:rPr>
      </w:pPr>
      <w:r>
        <w:rPr>
          <w:b/>
        </w:rPr>
        <w:lastRenderedPageBreak/>
        <w:t>Key Question 2: Association between</w:t>
      </w:r>
      <w:r w:rsidRPr="00C61CB7">
        <w:rPr>
          <w:b/>
        </w:rPr>
        <w:t xml:space="preserve"> </w:t>
      </w:r>
      <w:r>
        <w:rPr>
          <w:b/>
        </w:rPr>
        <w:t xml:space="preserve">MRI </w:t>
      </w:r>
      <w:r w:rsidRPr="00C61CB7">
        <w:rPr>
          <w:b/>
        </w:rPr>
        <w:t xml:space="preserve">spinal cord lesion </w:t>
      </w:r>
      <w:r>
        <w:rPr>
          <w:b/>
        </w:rPr>
        <w:t xml:space="preserve">characteristics, length and pattern and </w:t>
      </w:r>
      <w:r>
        <w:rPr>
          <w:b/>
        </w:rPr>
        <w:t>patient-reported</w:t>
      </w:r>
      <w:r>
        <w:rPr>
          <w:b/>
        </w:rPr>
        <w:t xml:space="preserve"> </w:t>
      </w:r>
      <w:r w:rsidRPr="00C61CB7">
        <w:rPr>
          <w:b/>
        </w:rPr>
        <w:t>ou</w:t>
      </w:r>
      <w:r>
        <w:rPr>
          <w:b/>
        </w:rPr>
        <w:t xml:space="preserve">tcomes </w:t>
      </w:r>
    </w:p>
    <w:p w14:paraId="424D8374" w14:textId="77777777" w:rsidR="005F0869" w:rsidRPr="00C61CB7" w:rsidRDefault="005F0869" w:rsidP="005F0869">
      <w:pPr>
        <w:rPr>
          <w:b/>
        </w:rPr>
      </w:pPr>
    </w:p>
    <w:tbl>
      <w:tblPr>
        <w:tblW w:w="10530" w:type="dxa"/>
        <w:tblInd w:w="1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630"/>
        <w:gridCol w:w="1350"/>
        <w:gridCol w:w="2790"/>
        <w:gridCol w:w="1710"/>
        <w:gridCol w:w="1890"/>
      </w:tblGrid>
      <w:tr w:rsidR="005F0869" w:rsidRPr="00B75EC5" w14:paraId="3389D4C0" w14:textId="77777777" w:rsidTr="00082D7D">
        <w:trPr>
          <w:trHeight w:val="504"/>
        </w:trPr>
        <w:tc>
          <w:tcPr>
            <w:tcW w:w="1170" w:type="dxa"/>
            <w:shd w:val="clear" w:color="auto" w:fill="D9D9D9" w:themeFill="background1" w:themeFillShade="D9"/>
          </w:tcPr>
          <w:p w14:paraId="32B8CC16" w14:textId="77777777" w:rsidR="005F0869" w:rsidRDefault="005F0869" w:rsidP="00082D7D">
            <w:pPr>
              <w:jc w:val="center"/>
              <w:rPr>
                <w:b/>
                <w:bCs/>
                <w:sz w:val="18"/>
                <w:szCs w:val="18"/>
              </w:rPr>
            </w:pPr>
          </w:p>
        </w:tc>
        <w:tc>
          <w:tcPr>
            <w:tcW w:w="990" w:type="dxa"/>
            <w:shd w:val="clear" w:color="auto" w:fill="D9D9D9" w:themeFill="background1" w:themeFillShade="D9"/>
          </w:tcPr>
          <w:p w14:paraId="767A44C0" w14:textId="77777777" w:rsidR="005F0869" w:rsidRDefault="005F0869" w:rsidP="00082D7D">
            <w:pPr>
              <w:jc w:val="center"/>
              <w:rPr>
                <w:b/>
                <w:bCs/>
                <w:sz w:val="18"/>
                <w:szCs w:val="18"/>
              </w:rPr>
            </w:pPr>
            <w:r>
              <w:rPr>
                <w:b/>
                <w:bCs/>
                <w:sz w:val="18"/>
                <w:szCs w:val="18"/>
              </w:rPr>
              <w:t>Author (year)</w:t>
            </w:r>
          </w:p>
        </w:tc>
        <w:tc>
          <w:tcPr>
            <w:tcW w:w="630" w:type="dxa"/>
            <w:shd w:val="clear" w:color="auto" w:fill="D9D9D9" w:themeFill="background1" w:themeFillShade="D9"/>
          </w:tcPr>
          <w:p w14:paraId="4BAC7502" w14:textId="77777777" w:rsidR="005F0869" w:rsidRDefault="005F0869" w:rsidP="00082D7D">
            <w:pPr>
              <w:jc w:val="center"/>
              <w:rPr>
                <w:b/>
                <w:bCs/>
                <w:sz w:val="18"/>
                <w:szCs w:val="18"/>
              </w:rPr>
            </w:pPr>
            <w:r>
              <w:rPr>
                <w:b/>
                <w:bCs/>
                <w:sz w:val="18"/>
                <w:szCs w:val="18"/>
              </w:rPr>
              <w:t>Risk of Bias</w:t>
            </w:r>
          </w:p>
        </w:tc>
        <w:tc>
          <w:tcPr>
            <w:tcW w:w="1350" w:type="dxa"/>
            <w:shd w:val="clear" w:color="auto" w:fill="D9D9D9" w:themeFill="background1" w:themeFillShade="D9"/>
            <w:vAlign w:val="center"/>
          </w:tcPr>
          <w:p w14:paraId="32119FED" w14:textId="77777777" w:rsidR="005F0869" w:rsidRPr="00B75EC5" w:rsidRDefault="005F0869" w:rsidP="00082D7D">
            <w:pPr>
              <w:jc w:val="center"/>
              <w:rPr>
                <w:b/>
                <w:bCs/>
                <w:sz w:val="18"/>
                <w:szCs w:val="18"/>
              </w:rPr>
            </w:pPr>
            <w:r w:rsidRPr="00B75EC5">
              <w:rPr>
                <w:b/>
                <w:bCs/>
                <w:sz w:val="18"/>
                <w:szCs w:val="18"/>
              </w:rPr>
              <w:t>Follow-up dura</w:t>
            </w:r>
            <w:r>
              <w:rPr>
                <w:b/>
                <w:bCs/>
                <w:sz w:val="18"/>
                <w:szCs w:val="18"/>
              </w:rPr>
              <w:t>tion</w:t>
            </w:r>
          </w:p>
        </w:tc>
        <w:tc>
          <w:tcPr>
            <w:tcW w:w="2790" w:type="dxa"/>
            <w:shd w:val="clear" w:color="auto" w:fill="D9D9D9" w:themeFill="background1" w:themeFillShade="D9"/>
            <w:vAlign w:val="center"/>
          </w:tcPr>
          <w:p w14:paraId="69310489" w14:textId="77777777" w:rsidR="005F0869" w:rsidRPr="00B75EC5" w:rsidRDefault="005F0869" w:rsidP="00082D7D">
            <w:pPr>
              <w:jc w:val="center"/>
              <w:rPr>
                <w:b/>
                <w:bCs/>
                <w:sz w:val="18"/>
                <w:szCs w:val="18"/>
              </w:rPr>
            </w:pPr>
            <w:r>
              <w:rPr>
                <w:b/>
                <w:bCs/>
                <w:sz w:val="18"/>
                <w:szCs w:val="18"/>
              </w:rPr>
              <w:t>Potential prognostic factors</w:t>
            </w:r>
          </w:p>
        </w:tc>
        <w:tc>
          <w:tcPr>
            <w:tcW w:w="3600" w:type="dxa"/>
            <w:gridSpan w:val="2"/>
            <w:shd w:val="clear" w:color="auto" w:fill="D9D9D9" w:themeFill="background1" w:themeFillShade="D9"/>
            <w:vAlign w:val="center"/>
          </w:tcPr>
          <w:p w14:paraId="1887F9E0" w14:textId="77777777" w:rsidR="005F0869" w:rsidRDefault="005F0869" w:rsidP="00082D7D">
            <w:pPr>
              <w:jc w:val="center"/>
              <w:rPr>
                <w:b/>
                <w:bCs/>
                <w:sz w:val="18"/>
                <w:szCs w:val="18"/>
              </w:rPr>
            </w:pPr>
            <w:r>
              <w:rPr>
                <w:b/>
                <w:bCs/>
                <w:sz w:val="18"/>
                <w:szCs w:val="18"/>
              </w:rPr>
              <w:t>Outcome measures*</w:t>
            </w:r>
          </w:p>
        </w:tc>
      </w:tr>
      <w:tr w:rsidR="005F0869" w:rsidRPr="00B75EC5" w14:paraId="41DC2483" w14:textId="77777777" w:rsidTr="00082D7D">
        <w:trPr>
          <w:cantSplit/>
          <w:trHeight w:val="20"/>
        </w:trPr>
        <w:tc>
          <w:tcPr>
            <w:tcW w:w="1170" w:type="dxa"/>
            <w:tcBorders>
              <w:bottom w:val="single" w:sz="4" w:space="0" w:color="auto"/>
            </w:tcBorders>
            <w:shd w:val="clear" w:color="auto" w:fill="F2F2F2" w:themeFill="background1" w:themeFillShade="F2"/>
          </w:tcPr>
          <w:p w14:paraId="49B3A370" w14:textId="77777777" w:rsidR="005F0869" w:rsidRPr="001D4D10" w:rsidRDefault="005F0869" w:rsidP="00082D7D">
            <w:pPr>
              <w:rPr>
                <w:sz w:val="16"/>
                <w:szCs w:val="16"/>
              </w:rPr>
            </w:pPr>
          </w:p>
        </w:tc>
        <w:tc>
          <w:tcPr>
            <w:tcW w:w="990" w:type="dxa"/>
            <w:vMerge w:val="restart"/>
            <w:vAlign w:val="center"/>
          </w:tcPr>
          <w:p w14:paraId="0B91E9CA" w14:textId="77777777" w:rsidR="005F0869" w:rsidRPr="001D4D10" w:rsidRDefault="005F0869" w:rsidP="00082D7D">
            <w:pPr>
              <w:jc w:val="center"/>
              <w:rPr>
                <w:sz w:val="16"/>
                <w:szCs w:val="16"/>
              </w:rPr>
            </w:pPr>
            <w:proofErr w:type="spellStart"/>
            <w:r>
              <w:rPr>
                <w:b/>
                <w:bCs/>
                <w:iCs/>
                <w:sz w:val="16"/>
                <w:szCs w:val="16"/>
              </w:rPr>
              <w:t>Aarabi</w:t>
            </w:r>
            <w:proofErr w:type="spellEnd"/>
            <w:r>
              <w:rPr>
                <w:b/>
                <w:bCs/>
                <w:iCs/>
                <w:sz w:val="16"/>
                <w:szCs w:val="16"/>
              </w:rPr>
              <w:t xml:space="preserve"> (2011)</w:t>
            </w:r>
          </w:p>
        </w:tc>
        <w:tc>
          <w:tcPr>
            <w:tcW w:w="630" w:type="dxa"/>
            <w:vMerge w:val="restart"/>
            <w:vAlign w:val="center"/>
          </w:tcPr>
          <w:p w14:paraId="77C2A5A6" w14:textId="77777777" w:rsidR="005F0869" w:rsidRPr="001D4D10" w:rsidRDefault="005F0869" w:rsidP="00082D7D">
            <w:pPr>
              <w:jc w:val="center"/>
              <w:rPr>
                <w:sz w:val="16"/>
                <w:szCs w:val="16"/>
              </w:rPr>
            </w:pPr>
            <w:r>
              <w:rPr>
                <w:bCs/>
                <w:iCs/>
                <w:sz w:val="16"/>
                <w:szCs w:val="16"/>
              </w:rPr>
              <w:t>Moderately low</w:t>
            </w:r>
          </w:p>
        </w:tc>
        <w:tc>
          <w:tcPr>
            <w:tcW w:w="1350" w:type="dxa"/>
            <w:vMerge w:val="restart"/>
            <w:vAlign w:val="center"/>
          </w:tcPr>
          <w:p w14:paraId="0159C526" w14:textId="77777777" w:rsidR="005F0869" w:rsidRPr="001D4D10" w:rsidRDefault="005F0869" w:rsidP="00082D7D">
            <w:pPr>
              <w:jc w:val="center"/>
              <w:rPr>
                <w:sz w:val="16"/>
                <w:szCs w:val="16"/>
              </w:rPr>
            </w:pPr>
            <w:r>
              <w:rPr>
                <w:sz w:val="16"/>
                <w:szCs w:val="16"/>
              </w:rPr>
              <w:t xml:space="preserve">Mean: </w:t>
            </w:r>
            <w:r w:rsidRPr="003A55CA">
              <w:rPr>
                <w:sz w:val="16"/>
                <w:szCs w:val="16"/>
              </w:rPr>
              <w:t xml:space="preserve">29.1 </w:t>
            </w:r>
            <w:r>
              <w:rPr>
                <w:sz w:val="16"/>
                <w:szCs w:val="16"/>
              </w:rPr>
              <w:t>± 27 months</w:t>
            </w:r>
          </w:p>
        </w:tc>
        <w:tc>
          <w:tcPr>
            <w:tcW w:w="2790" w:type="dxa"/>
            <w:tcBorders>
              <w:bottom w:val="single" w:sz="4" w:space="0" w:color="auto"/>
            </w:tcBorders>
            <w:shd w:val="clear" w:color="auto" w:fill="F2F2F2" w:themeFill="background1" w:themeFillShade="F2"/>
          </w:tcPr>
          <w:p w14:paraId="6BECEF62" w14:textId="77777777" w:rsidR="005F0869" w:rsidRPr="001D4D10" w:rsidRDefault="005F0869" w:rsidP="00082D7D">
            <w:pPr>
              <w:rPr>
                <w:sz w:val="16"/>
                <w:szCs w:val="16"/>
              </w:rPr>
            </w:pPr>
          </w:p>
        </w:tc>
        <w:tc>
          <w:tcPr>
            <w:tcW w:w="1710" w:type="dxa"/>
            <w:tcBorders>
              <w:bottom w:val="single" w:sz="4" w:space="0" w:color="auto"/>
            </w:tcBorders>
            <w:shd w:val="clear" w:color="auto" w:fill="F2F2F2" w:themeFill="background1" w:themeFillShade="F2"/>
            <w:vAlign w:val="center"/>
          </w:tcPr>
          <w:p w14:paraId="7BA885B9" w14:textId="77777777" w:rsidR="005F0869" w:rsidRPr="0052187D" w:rsidRDefault="005F0869" w:rsidP="00082D7D">
            <w:pPr>
              <w:jc w:val="center"/>
              <w:rPr>
                <w:bCs/>
                <w:i/>
                <w:sz w:val="16"/>
                <w:szCs w:val="16"/>
              </w:rPr>
            </w:pPr>
            <w:r w:rsidRPr="0052187D">
              <w:rPr>
                <w:bCs/>
                <w:i/>
                <w:sz w:val="16"/>
                <w:szCs w:val="16"/>
              </w:rPr>
              <w:t>Less manual dexterity</w:t>
            </w:r>
            <w:r w:rsidRPr="00921E28">
              <w:rPr>
                <w:sz w:val="16"/>
                <w:szCs w:val="16"/>
              </w:rPr>
              <w:t>†</w:t>
            </w:r>
          </w:p>
        </w:tc>
        <w:tc>
          <w:tcPr>
            <w:tcW w:w="1890" w:type="dxa"/>
            <w:tcBorders>
              <w:bottom w:val="single" w:sz="4" w:space="0" w:color="auto"/>
            </w:tcBorders>
            <w:shd w:val="clear" w:color="auto" w:fill="F2F2F2" w:themeFill="background1" w:themeFillShade="F2"/>
            <w:vAlign w:val="center"/>
          </w:tcPr>
          <w:p w14:paraId="0B1F1102" w14:textId="77777777" w:rsidR="005F0869" w:rsidRPr="0052187D" w:rsidRDefault="005F0869" w:rsidP="00082D7D">
            <w:pPr>
              <w:jc w:val="center"/>
              <w:rPr>
                <w:bCs/>
                <w:i/>
                <w:sz w:val="16"/>
                <w:szCs w:val="16"/>
              </w:rPr>
            </w:pPr>
            <w:r w:rsidRPr="0052187D">
              <w:rPr>
                <w:bCs/>
                <w:i/>
                <w:sz w:val="16"/>
                <w:szCs w:val="16"/>
              </w:rPr>
              <w:t xml:space="preserve">Greater </w:t>
            </w:r>
            <w:proofErr w:type="spellStart"/>
            <w:r w:rsidRPr="0052187D">
              <w:rPr>
                <w:bCs/>
                <w:i/>
                <w:sz w:val="16"/>
                <w:szCs w:val="16"/>
              </w:rPr>
              <w:t>dysesthetic</w:t>
            </w:r>
            <w:proofErr w:type="spellEnd"/>
            <w:r w:rsidRPr="0052187D">
              <w:rPr>
                <w:bCs/>
                <w:i/>
                <w:sz w:val="16"/>
                <w:szCs w:val="16"/>
              </w:rPr>
              <w:t xml:space="preserve"> pain</w:t>
            </w:r>
            <w:r w:rsidRPr="00921E28">
              <w:rPr>
                <w:sz w:val="16"/>
                <w:szCs w:val="16"/>
              </w:rPr>
              <w:t>†</w:t>
            </w:r>
          </w:p>
        </w:tc>
      </w:tr>
      <w:tr w:rsidR="005F0869" w:rsidRPr="00B75EC5" w14:paraId="18A2F195" w14:textId="77777777" w:rsidTr="00082D7D">
        <w:trPr>
          <w:cantSplit/>
          <w:trHeight w:val="20"/>
        </w:trPr>
        <w:tc>
          <w:tcPr>
            <w:tcW w:w="1170" w:type="dxa"/>
            <w:vMerge w:val="restart"/>
            <w:tcBorders>
              <w:top w:val="single" w:sz="4" w:space="0" w:color="auto"/>
            </w:tcBorders>
            <w:vAlign w:val="center"/>
          </w:tcPr>
          <w:p w14:paraId="35718491" w14:textId="77777777" w:rsidR="005F0869" w:rsidRPr="0052187D" w:rsidRDefault="005F0869" w:rsidP="00082D7D">
            <w:pPr>
              <w:jc w:val="center"/>
              <w:rPr>
                <w:b/>
                <w:bCs/>
                <w:i/>
                <w:iCs/>
                <w:sz w:val="16"/>
                <w:szCs w:val="16"/>
              </w:rPr>
            </w:pPr>
            <w:r w:rsidRPr="0052187D">
              <w:rPr>
                <w:b/>
                <w:bCs/>
                <w:i/>
                <w:iCs/>
                <w:sz w:val="16"/>
                <w:szCs w:val="16"/>
              </w:rPr>
              <w:t>Radiographic</w:t>
            </w:r>
          </w:p>
        </w:tc>
        <w:tc>
          <w:tcPr>
            <w:tcW w:w="990" w:type="dxa"/>
            <w:vMerge/>
          </w:tcPr>
          <w:p w14:paraId="5EF77362" w14:textId="77777777" w:rsidR="005F0869" w:rsidRDefault="005F0869" w:rsidP="00082D7D">
            <w:pPr>
              <w:jc w:val="center"/>
              <w:rPr>
                <w:b/>
                <w:bCs/>
                <w:iCs/>
                <w:sz w:val="16"/>
                <w:szCs w:val="16"/>
              </w:rPr>
            </w:pPr>
          </w:p>
        </w:tc>
        <w:tc>
          <w:tcPr>
            <w:tcW w:w="630" w:type="dxa"/>
            <w:vMerge/>
          </w:tcPr>
          <w:p w14:paraId="56126618" w14:textId="77777777" w:rsidR="005F0869" w:rsidRPr="003A55CA" w:rsidRDefault="005F0869" w:rsidP="00082D7D">
            <w:pPr>
              <w:jc w:val="center"/>
              <w:rPr>
                <w:bCs/>
                <w:iCs/>
                <w:sz w:val="16"/>
                <w:szCs w:val="16"/>
              </w:rPr>
            </w:pPr>
          </w:p>
        </w:tc>
        <w:tc>
          <w:tcPr>
            <w:tcW w:w="1350" w:type="dxa"/>
            <w:vMerge/>
            <w:shd w:val="clear" w:color="auto" w:fill="auto"/>
            <w:vAlign w:val="center"/>
          </w:tcPr>
          <w:p w14:paraId="1AE38B5A" w14:textId="77777777" w:rsidR="005F0869" w:rsidRPr="003A55CA" w:rsidRDefault="005F0869" w:rsidP="00082D7D">
            <w:pPr>
              <w:jc w:val="center"/>
              <w:rPr>
                <w:b/>
                <w:bCs/>
                <w:iCs/>
                <w:sz w:val="16"/>
                <w:szCs w:val="16"/>
              </w:rPr>
            </w:pPr>
          </w:p>
        </w:tc>
        <w:tc>
          <w:tcPr>
            <w:tcW w:w="2790" w:type="dxa"/>
            <w:tcBorders>
              <w:top w:val="single" w:sz="4" w:space="0" w:color="auto"/>
              <w:bottom w:val="dotted" w:sz="4" w:space="0" w:color="auto"/>
            </w:tcBorders>
            <w:shd w:val="clear" w:color="auto" w:fill="auto"/>
            <w:vAlign w:val="center"/>
          </w:tcPr>
          <w:p w14:paraId="2665AD00" w14:textId="77777777" w:rsidR="005F0869" w:rsidRPr="001D4D10" w:rsidRDefault="005F0869" w:rsidP="00082D7D">
            <w:pPr>
              <w:rPr>
                <w:sz w:val="16"/>
                <w:szCs w:val="16"/>
              </w:rPr>
            </w:pPr>
            <w:r>
              <w:rPr>
                <w:sz w:val="16"/>
                <w:szCs w:val="16"/>
              </w:rPr>
              <w:t>Lower</w:t>
            </w:r>
            <w:r w:rsidRPr="001D4D10">
              <w:rPr>
                <w:sz w:val="16"/>
                <w:szCs w:val="16"/>
              </w:rPr>
              <w:t xml:space="preserve"> MCC</w:t>
            </w:r>
            <w:r w:rsidRPr="00921E28">
              <w:rPr>
                <w:sz w:val="16"/>
                <w:szCs w:val="16"/>
              </w:rPr>
              <w:t>†</w:t>
            </w:r>
            <w:r>
              <w:rPr>
                <w:sz w:val="16"/>
                <w:szCs w:val="16"/>
              </w:rPr>
              <w:t xml:space="preserve"> </w:t>
            </w:r>
          </w:p>
        </w:tc>
        <w:tc>
          <w:tcPr>
            <w:tcW w:w="1710" w:type="dxa"/>
            <w:tcBorders>
              <w:top w:val="single" w:sz="4" w:space="0" w:color="auto"/>
              <w:bottom w:val="dotted" w:sz="4" w:space="0" w:color="auto"/>
            </w:tcBorders>
            <w:shd w:val="clear" w:color="auto" w:fill="auto"/>
            <w:vAlign w:val="center"/>
          </w:tcPr>
          <w:p w14:paraId="25AAA069" w14:textId="77777777" w:rsidR="005F0869" w:rsidRPr="0052187D" w:rsidRDefault="005F0869" w:rsidP="00082D7D">
            <w:pPr>
              <w:jc w:val="center"/>
              <w:rPr>
                <w:bCs/>
                <w:i/>
                <w:sz w:val="16"/>
                <w:szCs w:val="16"/>
              </w:rPr>
            </w:pPr>
            <w:r w:rsidRPr="0052187D">
              <w:rPr>
                <w:bCs/>
                <w:i/>
                <w:sz w:val="16"/>
                <w:szCs w:val="16"/>
              </w:rPr>
              <w:t>P = NS</w:t>
            </w:r>
          </w:p>
        </w:tc>
        <w:tc>
          <w:tcPr>
            <w:tcW w:w="1890" w:type="dxa"/>
            <w:tcBorders>
              <w:top w:val="single" w:sz="4" w:space="0" w:color="auto"/>
              <w:bottom w:val="dotted" w:sz="4" w:space="0" w:color="auto"/>
            </w:tcBorders>
          </w:tcPr>
          <w:p w14:paraId="1DD89398" w14:textId="77777777" w:rsidR="005F0869" w:rsidRPr="001D4D10" w:rsidRDefault="005F0869" w:rsidP="00082D7D">
            <w:pPr>
              <w:jc w:val="center"/>
              <w:rPr>
                <w:bCs/>
                <w:sz w:val="16"/>
                <w:szCs w:val="16"/>
              </w:rPr>
            </w:pPr>
            <w:r w:rsidRPr="0052187D">
              <w:rPr>
                <w:bCs/>
                <w:i/>
                <w:sz w:val="16"/>
                <w:szCs w:val="16"/>
              </w:rPr>
              <w:t>P = NS</w:t>
            </w:r>
          </w:p>
        </w:tc>
      </w:tr>
      <w:tr w:rsidR="005F0869" w:rsidRPr="00B75EC5" w14:paraId="102BAAE2" w14:textId="77777777" w:rsidTr="00082D7D">
        <w:trPr>
          <w:cantSplit/>
          <w:trHeight w:val="20"/>
        </w:trPr>
        <w:tc>
          <w:tcPr>
            <w:tcW w:w="1170" w:type="dxa"/>
            <w:vMerge/>
            <w:vAlign w:val="center"/>
          </w:tcPr>
          <w:p w14:paraId="3E1A9FEB" w14:textId="77777777" w:rsidR="005F0869" w:rsidRPr="001D4D10" w:rsidRDefault="005F0869" w:rsidP="00082D7D">
            <w:pPr>
              <w:jc w:val="center"/>
              <w:rPr>
                <w:b/>
                <w:bCs/>
                <w:i/>
                <w:iCs/>
                <w:sz w:val="16"/>
                <w:szCs w:val="16"/>
              </w:rPr>
            </w:pPr>
          </w:p>
        </w:tc>
        <w:tc>
          <w:tcPr>
            <w:tcW w:w="990" w:type="dxa"/>
            <w:vMerge/>
          </w:tcPr>
          <w:p w14:paraId="1E75DC74" w14:textId="77777777" w:rsidR="005F0869" w:rsidRPr="001D4D10" w:rsidRDefault="005F0869" w:rsidP="00082D7D">
            <w:pPr>
              <w:jc w:val="center"/>
              <w:rPr>
                <w:b/>
                <w:bCs/>
                <w:i/>
                <w:iCs/>
                <w:sz w:val="16"/>
                <w:szCs w:val="16"/>
              </w:rPr>
            </w:pPr>
          </w:p>
        </w:tc>
        <w:tc>
          <w:tcPr>
            <w:tcW w:w="630" w:type="dxa"/>
            <w:vMerge/>
          </w:tcPr>
          <w:p w14:paraId="2A971F11" w14:textId="77777777" w:rsidR="005F0869" w:rsidRPr="001D4D10" w:rsidRDefault="005F0869" w:rsidP="00082D7D">
            <w:pPr>
              <w:jc w:val="center"/>
              <w:rPr>
                <w:b/>
                <w:bCs/>
                <w:i/>
                <w:iCs/>
                <w:sz w:val="16"/>
                <w:szCs w:val="16"/>
              </w:rPr>
            </w:pPr>
          </w:p>
        </w:tc>
        <w:tc>
          <w:tcPr>
            <w:tcW w:w="1350" w:type="dxa"/>
            <w:vMerge/>
            <w:shd w:val="clear" w:color="auto" w:fill="auto"/>
            <w:vAlign w:val="center"/>
          </w:tcPr>
          <w:p w14:paraId="028F8940" w14:textId="77777777" w:rsidR="005F0869" w:rsidRPr="001D4D10" w:rsidRDefault="005F0869" w:rsidP="00082D7D">
            <w:pPr>
              <w:jc w:val="center"/>
              <w:rPr>
                <w:b/>
                <w:bCs/>
                <w:i/>
                <w:iCs/>
                <w:sz w:val="16"/>
                <w:szCs w:val="16"/>
              </w:rPr>
            </w:pPr>
          </w:p>
        </w:tc>
        <w:tc>
          <w:tcPr>
            <w:tcW w:w="2790" w:type="dxa"/>
            <w:tcBorders>
              <w:top w:val="dotted" w:sz="4" w:space="0" w:color="auto"/>
              <w:bottom w:val="dotted" w:sz="4" w:space="0" w:color="auto"/>
            </w:tcBorders>
            <w:shd w:val="clear" w:color="auto" w:fill="auto"/>
            <w:vAlign w:val="center"/>
          </w:tcPr>
          <w:p w14:paraId="579106F5" w14:textId="77777777" w:rsidR="005F0869" w:rsidRPr="001D4D10" w:rsidRDefault="005F0869" w:rsidP="00082D7D">
            <w:pPr>
              <w:rPr>
                <w:sz w:val="16"/>
                <w:szCs w:val="16"/>
              </w:rPr>
            </w:pPr>
            <w:r>
              <w:rPr>
                <w:sz w:val="16"/>
                <w:szCs w:val="16"/>
              </w:rPr>
              <w:t>Lower</w:t>
            </w:r>
            <w:r w:rsidRPr="001D4D10">
              <w:rPr>
                <w:sz w:val="16"/>
                <w:szCs w:val="16"/>
              </w:rPr>
              <w:t xml:space="preserve"> MSCC</w:t>
            </w:r>
            <w:r w:rsidRPr="00921E28">
              <w:rPr>
                <w:sz w:val="16"/>
                <w:szCs w:val="16"/>
              </w:rPr>
              <w:t>†</w:t>
            </w:r>
            <w:r>
              <w:rPr>
                <w:sz w:val="16"/>
                <w:szCs w:val="16"/>
              </w:rPr>
              <w:t xml:space="preserve"> </w:t>
            </w:r>
          </w:p>
        </w:tc>
        <w:tc>
          <w:tcPr>
            <w:tcW w:w="1710" w:type="dxa"/>
            <w:tcBorders>
              <w:top w:val="dotted" w:sz="4" w:space="0" w:color="auto"/>
              <w:bottom w:val="dotted" w:sz="4" w:space="0" w:color="auto"/>
            </w:tcBorders>
            <w:shd w:val="clear" w:color="auto" w:fill="auto"/>
            <w:vAlign w:val="center"/>
          </w:tcPr>
          <w:p w14:paraId="71C4D35F" w14:textId="77777777" w:rsidR="005F0869" w:rsidRPr="001D4D10" w:rsidRDefault="005F0869" w:rsidP="00082D7D">
            <w:pPr>
              <w:jc w:val="center"/>
              <w:rPr>
                <w:bCs/>
                <w:sz w:val="16"/>
                <w:szCs w:val="16"/>
              </w:rPr>
            </w:pPr>
            <w:r w:rsidRPr="0052187D">
              <w:rPr>
                <w:bCs/>
                <w:i/>
                <w:sz w:val="16"/>
                <w:szCs w:val="16"/>
              </w:rPr>
              <w:t>P = NS</w:t>
            </w:r>
          </w:p>
        </w:tc>
        <w:tc>
          <w:tcPr>
            <w:tcW w:w="1890" w:type="dxa"/>
            <w:tcBorders>
              <w:top w:val="dotted" w:sz="4" w:space="0" w:color="auto"/>
              <w:bottom w:val="dotted" w:sz="4" w:space="0" w:color="auto"/>
            </w:tcBorders>
          </w:tcPr>
          <w:p w14:paraId="26EDE9B6" w14:textId="77777777" w:rsidR="005F0869" w:rsidRPr="001D4D10" w:rsidRDefault="005F0869" w:rsidP="00082D7D">
            <w:pPr>
              <w:jc w:val="center"/>
              <w:rPr>
                <w:bCs/>
                <w:sz w:val="16"/>
                <w:szCs w:val="16"/>
              </w:rPr>
            </w:pPr>
            <w:r w:rsidRPr="0052187D">
              <w:rPr>
                <w:bCs/>
                <w:i/>
                <w:sz w:val="16"/>
                <w:szCs w:val="16"/>
              </w:rPr>
              <w:t>P = NS</w:t>
            </w:r>
          </w:p>
        </w:tc>
      </w:tr>
      <w:tr w:rsidR="005F0869" w:rsidRPr="00B75EC5" w14:paraId="4451A5A9" w14:textId="77777777" w:rsidTr="00082D7D">
        <w:trPr>
          <w:cantSplit/>
          <w:trHeight w:val="20"/>
        </w:trPr>
        <w:tc>
          <w:tcPr>
            <w:tcW w:w="1170" w:type="dxa"/>
            <w:vMerge/>
            <w:vAlign w:val="center"/>
          </w:tcPr>
          <w:p w14:paraId="764769AE" w14:textId="77777777" w:rsidR="005F0869" w:rsidRPr="001D4D10" w:rsidRDefault="005F0869" w:rsidP="00082D7D">
            <w:pPr>
              <w:jc w:val="center"/>
              <w:rPr>
                <w:b/>
                <w:bCs/>
                <w:i/>
                <w:iCs/>
                <w:sz w:val="16"/>
                <w:szCs w:val="16"/>
              </w:rPr>
            </w:pPr>
          </w:p>
        </w:tc>
        <w:tc>
          <w:tcPr>
            <w:tcW w:w="990" w:type="dxa"/>
            <w:vMerge/>
          </w:tcPr>
          <w:p w14:paraId="2CAE204A" w14:textId="77777777" w:rsidR="005F0869" w:rsidRPr="001D4D10" w:rsidRDefault="005F0869" w:rsidP="00082D7D">
            <w:pPr>
              <w:jc w:val="center"/>
              <w:rPr>
                <w:b/>
                <w:bCs/>
                <w:i/>
                <w:iCs/>
                <w:sz w:val="16"/>
                <w:szCs w:val="16"/>
              </w:rPr>
            </w:pPr>
          </w:p>
        </w:tc>
        <w:tc>
          <w:tcPr>
            <w:tcW w:w="630" w:type="dxa"/>
            <w:vMerge/>
          </w:tcPr>
          <w:p w14:paraId="2F1975E6" w14:textId="77777777" w:rsidR="005F0869" w:rsidRPr="001D4D10" w:rsidRDefault="005F0869" w:rsidP="00082D7D">
            <w:pPr>
              <w:jc w:val="center"/>
              <w:rPr>
                <w:b/>
                <w:bCs/>
                <w:i/>
                <w:iCs/>
                <w:sz w:val="16"/>
                <w:szCs w:val="16"/>
              </w:rPr>
            </w:pPr>
          </w:p>
        </w:tc>
        <w:tc>
          <w:tcPr>
            <w:tcW w:w="1350" w:type="dxa"/>
            <w:vMerge/>
            <w:shd w:val="clear" w:color="auto" w:fill="auto"/>
            <w:vAlign w:val="center"/>
          </w:tcPr>
          <w:p w14:paraId="7ECCC92D" w14:textId="77777777" w:rsidR="005F0869" w:rsidRPr="001D4D10" w:rsidRDefault="005F0869" w:rsidP="00082D7D">
            <w:pPr>
              <w:jc w:val="center"/>
              <w:rPr>
                <w:b/>
                <w:bCs/>
                <w:i/>
                <w:iCs/>
                <w:sz w:val="16"/>
                <w:szCs w:val="16"/>
              </w:rPr>
            </w:pPr>
          </w:p>
        </w:tc>
        <w:tc>
          <w:tcPr>
            <w:tcW w:w="2790" w:type="dxa"/>
            <w:tcBorders>
              <w:top w:val="dotted" w:sz="4" w:space="0" w:color="auto"/>
              <w:bottom w:val="dotted" w:sz="4" w:space="0" w:color="auto"/>
            </w:tcBorders>
            <w:shd w:val="clear" w:color="auto" w:fill="auto"/>
            <w:vAlign w:val="center"/>
          </w:tcPr>
          <w:p w14:paraId="114EAE46" w14:textId="77777777" w:rsidR="005F0869" w:rsidRPr="001D4D10" w:rsidRDefault="005F0869" w:rsidP="00082D7D">
            <w:pPr>
              <w:rPr>
                <w:sz w:val="16"/>
                <w:szCs w:val="16"/>
              </w:rPr>
            </w:pPr>
            <w:r>
              <w:rPr>
                <w:sz w:val="16"/>
                <w:szCs w:val="16"/>
              </w:rPr>
              <w:t>Lower s</w:t>
            </w:r>
            <w:r w:rsidRPr="001D4D10">
              <w:rPr>
                <w:sz w:val="16"/>
                <w:szCs w:val="16"/>
              </w:rPr>
              <w:t>agittal diameter of stenotic spinal canal at the point of MSCC (mm)</w:t>
            </w:r>
          </w:p>
        </w:tc>
        <w:tc>
          <w:tcPr>
            <w:tcW w:w="1710" w:type="dxa"/>
            <w:tcBorders>
              <w:top w:val="dotted" w:sz="4" w:space="0" w:color="auto"/>
              <w:bottom w:val="dotted" w:sz="4" w:space="0" w:color="auto"/>
            </w:tcBorders>
            <w:shd w:val="clear" w:color="auto" w:fill="auto"/>
            <w:vAlign w:val="center"/>
          </w:tcPr>
          <w:p w14:paraId="12806EB3" w14:textId="77777777" w:rsidR="005F0869" w:rsidRPr="001D4D10" w:rsidRDefault="005F0869" w:rsidP="00082D7D">
            <w:pPr>
              <w:jc w:val="center"/>
              <w:rPr>
                <w:bCs/>
                <w:sz w:val="16"/>
                <w:szCs w:val="16"/>
              </w:rPr>
            </w:pPr>
            <w:r w:rsidRPr="0052187D">
              <w:rPr>
                <w:bCs/>
                <w:i/>
                <w:sz w:val="16"/>
                <w:szCs w:val="16"/>
              </w:rPr>
              <w:t>P = NS</w:t>
            </w:r>
          </w:p>
        </w:tc>
        <w:tc>
          <w:tcPr>
            <w:tcW w:w="1890" w:type="dxa"/>
            <w:tcBorders>
              <w:top w:val="dotted" w:sz="4" w:space="0" w:color="auto"/>
              <w:bottom w:val="dotted" w:sz="4" w:space="0" w:color="auto"/>
            </w:tcBorders>
          </w:tcPr>
          <w:p w14:paraId="64239680" w14:textId="77777777" w:rsidR="005F0869" w:rsidRPr="001D4D10" w:rsidRDefault="005F0869" w:rsidP="00082D7D">
            <w:pPr>
              <w:jc w:val="center"/>
              <w:rPr>
                <w:bCs/>
                <w:sz w:val="16"/>
                <w:szCs w:val="16"/>
              </w:rPr>
            </w:pPr>
            <w:r w:rsidRPr="0052187D">
              <w:rPr>
                <w:bCs/>
                <w:i/>
                <w:sz w:val="16"/>
                <w:szCs w:val="16"/>
              </w:rPr>
              <w:t>P = NS</w:t>
            </w:r>
          </w:p>
        </w:tc>
      </w:tr>
      <w:tr w:rsidR="005F0869" w:rsidRPr="00B75EC5" w14:paraId="3397E0A2" w14:textId="77777777" w:rsidTr="00082D7D">
        <w:trPr>
          <w:cantSplit/>
          <w:trHeight w:val="20"/>
        </w:trPr>
        <w:tc>
          <w:tcPr>
            <w:tcW w:w="1170" w:type="dxa"/>
            <w:vMerge/>
            <w:tcBorders>
              <w:bottom w:val="single" w:sz="4" w:space="0" w:color="auto"/>
            </w:tcBorders>
            <w:vAlign w:val="center"/>
          </w:tcPr>
          <w:p w14:paraId="0B4D1339" w14:textId="77777777" w:rsidR="005F0869" w:rsidRPr="001D4D10" w:rsidRDefault="005F0869" w:rsidP="00082D7D">
            <w:pPr>
              <w:jc w:val="center"/>
              <w:rPr>
                <w:b/>
                <w:bCs/>
                <w:i/>
                <w:iCs/>
                <w:sz w:val="16"/>
                <w:szCs w:val="16"/>
              </w:rPr>
            </w:pPr>
          </w:p>
        </w:tc>
        <w:tc>
          <w:tcPr>
            <w:tcW w:w="990" w:type="dxa"/>
            <w:vMerge/>
          </w:tcPr>
          <w:p w14:paraId="26E7287B" w14:textId="77777777" w:rsidR="005F0869" w:rsidRPr="001D4D10" w:rsidRDefault="005F0869" w:rsidP="00082D7D">
            <w:pPr>
              <w:jc w:val="center"/>
              <w:rPr>
                <w:b/>
                <w:bCs/>
                <w:i/>
                <w:iCs/>
                <w:sz w:val="16"/>
                <w:szCs w:val="16"/>
              </w:rPr>
            </w:pPr>
          </w:p>
        </w:tc>
        <w:tc>
          <w:tcPr>
            <w:tcW w:w="630" w:type="dxa"/>
            <w:vMerge/>
          </w:tcPr>
          <w:p w14:paraId="0D08C80F" w14:textId="77777777" w:rsidR="005F0869" w:rsidRPr="001D4D10" w:rsidRDefault="005F0869" w:rsidP="00082D7D">
            <w:pPr>
              <w:jc w:val="center"/>
              <w:rPr>
                <w:b/>
                <w:bCs/>
                <w:i/>
                <w:iCs/>
                <w:sz w:val="16"/>
                <w:szCs w:val="16"/>
              </w:rPr>
            </w:pPr>
          </w:p>
        </w:tc>
        <w:tc>
          <w:tcPr>
            <w:tcW w:w="1350" w:type="dxa"/>
            <w:vMerge/>
            <w:shd w:val="clear" w:color="auto" w:fill="auto"/>
            <w:vAlign w:val="center"/>
          </w:tcPr>
          <w:p w14:paraId="24EFA4F8" w14:textId="77777777" w:rsidR="005F0869" w:rsidRPr="001D4D10" w:rsidRDefault="005F0869" w:rsidP="00082D7D">
            <w:pPr>
              <w:jc w:val="center"/>
              <w:rPr>
                <w:b/>
                <w:bCs/>
                <w:i/>
                <w:iCs/>
                <w:sz w:val="16"/>
                <w:szCs w:val="16"/>
              </w:rPr>
            </w:pPr>
          </w:p>
        </w:tc>
        <w:tc>
          <w:tcPr>
            <w:tcW w:w="2790" w:type="dxa"/>
            <w:tcBorders>
              <w:top w:val="dotted" w:sz="4" w:space="0" w:color="auto"/>
              <w:bottom w:val="single" w:sz="4" w:space="0" w:color="auto"/>
            </w:tcBorders>
            <w:shd w:val="clear" w:color="auto" w:fill="auto"/>
            <w:vAlign w:val="center"/>
          </w:tcPr>
          <w:p w14:paraId="18987671" w14:textId="77777777" w:rsidR="005F0869" w:rsidRPr="001D4D10" w:rsidRDefault="005F0869" w:rsidP="00082D7D">
            <w:pPr>
              <w:rPr>
                <w:sz w:val="16"/>
                <w:szCs w:val="16"/>
              </w:rPr>
            </w:pPr>
            <w:r>
              <w:rPr>
                <w:sz w:val="16"/>
                <w:szCs w:val="16"/>
              </w:rPr>
              <w:t>Longer</w:t>
            </w:r>
            <w:r w:rsidRPr="001D4D10">
              <w:rPr>
                <w:sz w:val="16"/>
                <w:szCs w:val="16"/>
              </w:rPr>
              <w:t xml:space="preserve"> parenchymal damage (mm)</w:t>
            </w:r>
          </w:p>
        </w:tc>
        <w:tc>
          <w:tcPr>
            <w:tcW w:w="1710" w:type="dxa"/>
            <w:tcBorders>
              <w:top w:val="dotted" w:sz="4" w:space="0" w:color="auto"/>
              <w:bottom w:val="single" w:sz="4" w:space="0" w:color="auto"/>
            </w:tcBorders>
            <w:shd w:val="clear" w:color="auto" w:fill="auto"/>
            <w:vAlign w:val="center"/>
          </w:tcPr>
          <w:p w14:paraId="2C04974E" w14:textId="77777777" w:rsidR="005F0869" w:rsidRPr="00081618" w:rsidRDefault="005F0869" w:rsidP="00082D7D">
            <w:pPr>
              <w:jc w:val="center"/>
              <w:rPr>
                <w:bCs/>
                <w:i/>
                <w:sz w:val="16"/>
                <w:szCs w:val="16"/>
              </w:rPr>
            </w:pPr>
            <w:r w:rsidRPr="00081618">
              <w:rPr>
                <w:bCs/>
                <w:i/>
                <w:sz w:val="16"/>
                <w:szCs w:val="16"/>
              </w:rPr>
              <w:t>P = .002</w:t>
            </w:r>
          </w:p>
        </w:tc>
        <w:tc>
          <w:tcPr>
            <w:tcW w:w="1890" w:type="dxa"/>
            <w:tcBorders>
              <w:top w:val="dotted" w:sz="4" w:space="0" w:color="auto"/>
              <w:bottom w:val="single" w:sz="4" w:space="0" w:color="auto"/>
            </w:tcBorders>
          </w:tcPr>
          <w:p w14:paraId="472D6566" w14:textId="77777777" w:rsidR="005F0869" w:rsidRPr="000F3874" w:rsidRDefault="005F0869" w:rsidP="00082D7D">
            <w:pPr>
              <w:jc w:val="center"/>
              <w:rPr>
                <w:bCs/>
                <w:sz w:val="16"/>
                <w:szCs w:val="16"/>
              </w:rPr>
            </w:pPr>
            <w:r w:rsidRPr="00081618">
              <w:rPr>
                <w:bCs/>
                <w:i/>
                <w:sz w:val="16"/>
                <w:szCs w:val="16"/>
              </w:rPr>
              <w:t>P = .04</w:t>
            </w:r>
          </w:p>
        </w:tc>
      </w:tr>
      <w:tr w:rsidR="005F0869" w:rsidRPr="00B75EC5" w14:paraId="0E9DD914" w14:textId="77777777" w:rsidTr="00082D7D">
        <w:trPr>
          <w:cantSplit/>
          <w:trHeight w:val="20"/>
        </w:trPr>
        <w:tc>
          <w:tcPr>
            <w:tcW w:w="1170" w:type="dxa"/>
            <w:vMerge w:val="restart"/>
            <w:tcBorders>
              <w:top w:val="single" w:sz="4" w:space="0" w:color="auto"/>
            </w:tcBorders>
            <w:vAlign w:val="center"/>
          </w:tcPr>
          <w:p w14:paraId="649173E0" w14:textId="77777777" w:rsidR="005F0869" w:rsidRPr="001D4D10" w:rsidRDefault="005F0869" w:rsidP="00082D7D">
            <w:pPr>
              <w:jc w:val="center"/>
              <w:rPr>
                <w:b/>
                <w:bCs/>
                <w:i/>
                <w:iCs/>
                <w:sz w:val="16"/>
                <w:szCs w:val="16"/>
              </w:rPr>
            </w:pPr>
            <w:r>
              <w:rPr>
                <w:b/>
                <w:bCs/>
                <w:i/>
                <w:iCs/>
                <w:sz w:val="16"/>
                <w:szCs w:val="16"/>
              </w:rPr>
              <w:t>Clinical</w:t>
            </w:r>
          </w:p>
        </w:tc>
        <w:tc>
          <w:tcPr>
            <w:tcW w:w="990" w:type="dxa"/>
            <w:vMerge/>
          </w:tcPr>
          <w:p w14:paraId="3B174E17" w14:textId="77777777" w:rsidR="005F0869" w:rsidRPr="001D4D10" w:rsidRDefault="005F0869" w:rsidP="00082D7D">
            <w:pPr>
              <w:jc w:val="center"/>
              <w:rPr>
                <w:b/>
                <w:bCs/>
                <w:i/>
                <w:iCs/>
                <w:sz w:val="16"/>
                <w:szCs w:val="16"/>
              </w:rPr>
            </w:pPr>
          </w:p>
        </w:tc>
        <w:tc>
          <w:tcPr>
            <w:tcW w:w="630" w:type="dxa"/>
            <w:vMerge/>
          </w:tcPr>
          <w:p w14:paraId="081B898C" w14:textId="77777777" w:rsidR="005F0869" w:rsidRPr="001D4D10" w:rsidRDefault="005F0869" w:rsidP="00082D7D">
            <w:pPr>
              <w:jc w:val="center"/>
              <w:rPr>
                <w:b/>
                <w:bCs/>
                <w:i/>
                <w:iCs/>
                <w:sz w:val="16"/>
                <w:szCs w:val="16"/>
              </w:rPr>
            </w:pPr>
          </w:p>
        </w:tc>
        <w:tc>
          <w:tcPr>
            <w:tcW w:w="1350" w:type="dxa"/>
            <w:vMerge/>
            <w:shd w:val="clear" w:color="auto" w:fill="auto"/>
            <w:vAlign w:val="center"/>
          </w:tcPr>
          <w:p w14:paraId="23787463" w14:textId="77777777" w:rsidR="005F0869" w:rsidRPr="001D4D10" w:rsidRDefault="005F0869" w:rsidP="00082D7D">
            <w:pPr>
              <w:jc w:val="center"/>
              <w:rPr>
                <w:b/>
                <w:bCs/>
                <w:i/>
                <w:iCs/>
                <w:sz w:val="16"/>
                <w:szCs w:val="16"/>
              </w:rPr>
            </w:pPr>
          </w:p>
        </w:tc>
        <w:tc>
          <w:tcPr>
            <w:tcW w:w="2790" w:type="dxa"/>
            <w:tcBorders>
              <w:top w:val="single" w:sz="4" w:space="0" w:color="auto"/>
              <w:bottom w:val="dotted" w:sz="4" w:space="0" w:color="auto"/>
            </w:tcBorders>
            <w:shd w:val="clear" w:color="auto" w:fill="auto"/>
            <w:vAlign w:val="center"/>
          </w:tcPr>
          <w:p w14:paraId="5F15BA1A" w14:textId="77777777" w:rsidR="005F0869" w:rsidRPr="001D4D10" w:rsidRDefault="005F0869" w:rsidP="00082D7D">
            <w:pPr>
              <w:rPr>
                <w:sz w:val="16"/>
                <w:szCs w:val="16"/>
              </w:rPr>
            </w:pPr>
            <w:r>
              <w:rPr>
                <w:sz w:val="16"/>
                <w:szCs w:val="16"/>
              </w:rPr>
              <w:t>Lower a</w:t>
            </w:r>
            <w:r w:rsidRPr="001D4D10">
              <w:rPr>
                <w:sz w:val="16"/>
                <w:szCs w:val="16"/>
              </w:rPr>
              <w:t>dmission ASIA motor score</w:t>
            </w:r>
          </w:p>
        </w:tc>
        <w:tc>
          <w:tcPr>
            <w:tcW w:w="1710" w:type="dxa"/>
            <w:tcBorders>
              <w:top w:val="single" w:sz="4" w:space="0" w:color="auto"/>
              <w:bottom w:val="dotted" w:sz="4" w:space="0" w:color="auto"/>
            </w:tcBorders>
            <w:shd w:val="clear" w:color="auto" w:fill="auto"/>
            <w:vAlign w:val="center"/>
          </w:tcPr>
          <w:p w14:paraId="5F9163DD" w14:textId="77777777" w:rsidR="005F0869" w:rsidRPr="000F3874" w:rsidRDefault="005F0869" w:rsidP="00082D7D">
            <w:pPr>
              <w:jc w:val="center"/>
              <w:rPr>
                <w:bCs/>
                <w:sz w:val="16"/>
                <w:szCs w:val="16"/>
              </w:rPr>
            </w:pPr>
            <w:r w:rsidRPr="00081618">
              <w:rPr>
                <w:bCs/>
                <w:i/>
                <w:sz w:val="16"/>
                <w:szCs w:val="16"/>
              </w:rPr>
              <w:t>P = .0002</w:t>
            </w:r>
          </w:p>
        </w:tc>
        <w:tc>
          <w:tcPr>
            <w:tcW w:w="1890" w:type="dxa"/>
            <w:tcBorders>
              <w:top w:val="single" w:sz="4" w:space="0" w:color="auto"/>
              <w:bottom w:val="dotted" w:sz="4" w:space="0" w:color="auto"/>
            </w:tcBorders>
          </w:tcPr>
          <w:p w14:paraId="67B10F1E" w14:textId="77777777" w:rsidR="005F0869" w:rsidRPr="001D4D10" w:rsidRDefault="005F0869" w:rsidP="00082D7D">
            <w:pPr>
              <w:jc w:val="center"/>
              <w:rPr>
                <w:bCs/>
                <w:sz w:val="16"/>
                <w:szCs w:val="16"/>
              </w:rPr>
            </w:pPr>
            <w:r w:rsidRPr="0052187D">
              <w:rPr>
                <w:bCs/>
                <w:i/>
                <w:sz w:val="16"/>
                <w:szCs w:val="16"/>
              </w:rPr>
              <w:t>P = NS</w:t>
            </w:r>
          </w:p>
        </w:tc>
      </w:tr>
      <w:tr w:rsidR="005F0869" w:rsidRPr="00B75EC5" w14:paraId="6EC87680" w14:textId="77777777" w:rsidTr="00082D7D">
        <w:trPr>
          <w:cantSplit/>
          <w:trHeight w:val="20"/>
        </w:trPr>
        <w:tc>
          <w:tcPr>
            <w:tcW w:w="1170" w:type="dxa"/>
            <w:vMerge/>
            <w:vAlign w:val="center"/>
          </w:tcPr>
          <w:p w14:paraId="589D8C50" w14:textId="77777777" w:rsidR="005F0869" w:rsidRDefault="005F0869" w:rsidP="00082D7D">
            <w:pPr>
              <w:jc w:val="center"/>
              <w:rPr>
                <w:b/>
                <w:bCs/>
                <w:i/>
                <w:iCs/>
                <w:sz w:val="16"/>
                <w:szCs w:val="16"/>
              </w:rPr>
            </w:pPr>
          </w:p>
        </w:tc>
        <w:tc>
          <w:tcPr>
            <w:tcW w:w="990" w:type="dxa"/>
            <w:vMerge/>
          </w:tcPr>
          <w:p w14:paraId="2F1CADCF" w14:textId="77777777" w:rsidR="005F0869" w:rsidRPr="001D4D10" w:rsidRDefault="005F0869" w:rsidP="00082D7D">
            <w:pPr>
              <w:jc w:val="center"/>
              <w:rPr>
                <w:b/>
                <w:bCs/>
                <w:i/>
                <w:iCs/>
                <w:sz w:val="16"/>
                <w:szCs w:val="16"/>
              </w:rPr>
            </w:pPr>
          </w:p>
        </w:tc>
        <w:tc>
          <w:tcPr>
            <w:tcW w:w="630" w:type="dxa"/>
            <w:vMerge/>
          </w:tcPr>
          <w:p w14:paraId="7A44A261" w14:textId="77777777" w:rsidR="005F0869" w:rsidRPr="001D4D10" w:rsidRDefault="005F0869" w:rsidP="00082D7D">
            <w:pPr>
              <w:jc w:val="center"/>
              <w:rPr>
                <w:b/>
                <w:bCs/>
                <w:i/>
                <w:iCs/>
                <w:sz w:val="16"/>
                <w:szCs w:val="16"/>
              </w:rPr>
            </w:pPr>
          </w:p>
        </w:tc>
        <w:tc>
          <w:tcPr>
            <w:tcW w:w="1350" w:type="dxa"/>
            <w:vMerge/>
            <w:shd w:val="clear" w:color="auto" w:fill="auto"/>
            <w:vAlign w:val="center"/>
          </w:tcPr>
          <w:p w14:paraId="36166EAE" w14:textId="77777777" w:rsidR="005F0869" w:rsidRPr="001D4D10" w:rsidRDefault="005F0869" w:rsidP="00082D7D">
            <w:pPr>
              <w:jc w:val="center"/>
              <w:rPr>
                <w:b/>
                <w:bCs/>
                <w:i/>
                <w:iCs/>
                <w:sz w:val="16"/>
                <w:szCs w:val="16"/>
              </w:rPr>
            </w:pPr>
          </w:p>
        </w:tc>
        <w:tc>
          <w:tcPr>
            <w:tcW w:w="2790" w:type="dxa"/>
            <w:tcBorders>
              <w:top w:val="dotted" w:sz="4" w:space="0" w:color="auto"/>
              <w:bottom w:val="dotted" w:sz="4" w:space="0" w:color="auto"/>
            </w:tcBorders>
            <w:shd w:val="clear" w:color="auto" w:fill="auto"/>
            <w:vAlign w:val="center"/>
          </w:tcPr>
          <w:p w14:paraId="15A0E467" w14:textId="77777777" w:rsidR="005F0869" w:rsidRDefault="005F0869" w:rsidP="00082D7D">
            <w:pPr>
              <w:rPr>
                <w:sz w:val="16"/>
                <w:szCs w:val="16"/>
              </w:rPr>
            </w:pPr>
            <w:r>
              <w:rPr>
                <w:sz w:val="16"/>
                <w:szCs w:val="16"/>
              </w:rPr>
              <w:t>Mechanism of injury</w:t>
            </w:r>
          </w:p>
        </w:tc>
        <w:tc>
          <w:tcPr>
            <w:tcW w:w="1710" w:type="dxa"/>
            <w:tcBorders>
              <w:top w:val="dotted" w:sz="4" w:space="0" w:color="auto"/>
              <w:bottom w:val="dotted" w:sz="4" w:space="0" w:color="auto"/>
            </w:tcBorders>
            <w:shd w:val="clear" w:color="auto" w:fill="auto"/>
            <w:vAlign w:val="center"/>
          </w:tcPr>
          <w:p w14:paraId="5866F911" w14:textId="77777777" w:rsidR="005F0869" w:rsidRPr="00205847" w:rsidRDefault="005F0869" w:rsidP="00082D7D">
            <w:pPr>
              <w:jc w:val="center"/>
              <w:rPr>
                <w:b/>
                <w:bCs/>
                <w:i/>
                <w:sz w:val="16"/>
                <w:szCs w:val="16"/>
              </w:rPr>
            </w:pPr>
            <w:r w:rsidRPr="0052187D">
              <w:rPr>
                <w:bCs/>
                <w:i/>
                <w:sz w:val="16"/>
                <w:szCs w:val="16"/>
              </w:rPr>
              <w:t>P = NS</w:t>
            </w:r>
          </w:p>
        </w:tc>
        <w:tc>
          <w:tcPr>
            <w:tcW w:w="1890" w:type="dxa"/>
            <w:tcBorders>
              <w:top w:val="dotted" w:sz="4" w:space="0" w:color="auto"/>
              <w:bottom w:val="dotted" w:sz="4" w:space="0" w:color="auto"/>
            </w:tcBorders>
          </w:tcPr>
          <w:p w14:paraId="016DDD1E" w14:textId="77777777" w:rsidR="005F0869" w:rsidRPr="0052187D" w:rsidRDefault="005F0869" w:rsidP="00082D7D">
            <w:pPr>
              <w:jc w:val="center"/>
              <w:rPr>
                <w:bCs/>
                <w:i/>
                <w:sz w:val="16"/>
                <w:szCs w:val="16"/>
              </w:rPr>
            </w:pPr>
            <w:r w:rsidRPr="0052187D">
              <w:rPr>
                <w:bCs/>
                <w:i/>
                <w:sz w:val="16"/>
                <w:szCs w:val="16"/>
              </w:rPr>
              <w:t>P = NS</w:t>
            </w:r>
          </w:p>
        </w:tc>
      </w:tr>
      <w:tr w:rsidR="005F0869" w:rsidRPr="00B75EC5" w14:paraId="0E26229D" w14:textId="77777777" w:rsidTr="00082D7D">
        <w:trPr>
          <w:cantSplit/>
          <w:trHeight w:val="20"/>
        </w:trPr>
        <w:tc>
          <w:tcPr>
            <w:tcW w:w="1170" w:type="dxa"/>
            <w:vMerge/>
            <w:vAlign w:val="center"/>
          </w:tcPr>
          <w:p w14:paraId="1B770BF5" w14:textId="77777777" w:rsidR="005F0869" w:rsidRDefault="005F0869" w:rsidP="00082D7D">
            <w:pPr>
              <w:jc w:val="center"/>
              <w:rPr>
                <w:b/>
                <w:bCs/>
                <w:i/>
                <w:iCs/>
                <w:sz w:val="16"/>
                <w:szCs w:val="16"/>
              </w:rPr>
            </w:pPr>
          </w:p>
        </w:tc>
        <w:tc>
          <w:tcPr>
            <w:tcW w:w="990" w:type="dxa"/>
            <w:vMerge/>
          </w:tcPr>
          <w:p w14:paraId="411273F8" w14:textId="77777777" w:rsidR="005F0869" w:rsidRPr="001D4D10" w:rsidRDefault="005F0869" w:rsidP="00082D7D">
            <w:pPr>
              <w:jc w:val="center"/>
              <w:rPr>
                <w:b/>
                <w:bCs/>
                <w:i/>
                <w:iCs/>
                <w:sz w:val="16"/>
                <w:szCs w:val="16"/>
              </w:rPr>
            </w:pPr>
          </w:p>
        </w:tc>
        <w:tc>
          <w:tcPr>
            <w:tcW w:w="630" w:type="dxa"/>
            <w:vMerge/>
          </w:tcPr>
          <w:p w14:paraId="7BF7D33F" w14:textId="77777777" w:rsidR="005F0869" w:rsidRPr="001D4D10" w:rsidRDefault="005F0869" w:rsidP="00082D7D">
            <w:pPr>
              <w:jc w:val="center"/>
              <w:rPr>
                <w:b/>
                <w:bCs/>
                <w:i/>
                <w:iCs/>
                <w:sz w:val="16"/>
                <w:szCs w:val="16"/>
              </w:rPr>
            </w:pPr>
          </w:p>
        </w:tc>
        <w:tc>
          <w:tcPr>
            <w:tcW w:w="1350" w:type="dxa"/>
            <w:vMerge/>
            <w:shd w:val="clear" w:color="auto" w:fill="auto"/>
            <w:vAlign w:val="center"/>
          </w:tcPr>
          <w:p w14:paraId="6D701623" w14:textId="77777777" w:rsidR="005F0869" w:rsidRPr="001D4D10" w:rsidRDefault="005F0869" w:rsidP="00082D7D">
            <w:pPr>
              <w:jc w:val="center"/>
              <w:rPr>
                <w:b/>
                <w:bCs/>
                <w:i/>
                <w:iCs/>
                <w:sz w:val="16"/>
                <w:szCs w:val="16"/>
              </w:rPr>
            </w:pPr>
          </w:p>
        </w:tc>
        <w:tc>
          <w:tcPr>
            <w:tcW w:w="2790" w:type="dxa"/>
            <w:tcBorders>
              <w:top w:val="dotted" w:sz="4" w:space="0" w:color="auto"/>
              <w:bottom w:val="dotted" w:sz="4" w:space="0" w:color="auto"/>
            </w:tcBorders>
            <w:shd w:val="clear" w:color="auto" w:fill="auto"/>
            <w:vAlign w:val="center"/>
          </w:tcPr>
          <w:p w14:paraId="000E3F78" w14:textId="77777777" w:rsidR="005F0869" w:rsidRDefault="005F0869" w:rsidP="00082D7D">
            <w:pPr>
              <w:rPr>
                <w:sz w:val="16"/>
                <w:szCs w:val="16"/>
              </w:rPr>
            </w:pPr>
            <w:r>
              <w:rPr>
                <w:sz w:val="16"/>
                <w:szCs w:val="16"/>
              </w:rPr>
              <w:t>Number of stenotic skeletal segments</w:t>
            </w:r>
          </w:p>
        </w:tc>
        <w:tc>
          <w:tcPr>
            <w:tcW w:w="1710" w:type="dxa"/>
            <w:tcBorders>
              <w:top w:val="dotted" w:sz="4" w:space="0" w:color="auto"/>
              <w:bottom w:val="dotted" w:sz="4" w:space="0" w:color="auto"/>
            </w:tcBorders>
            <w:shd w:val="clear" w:color="auto" w:fill="auto"/>
            <w:vAlign w:val="center"/>
          </w:tcPr>
          <w:p w14:paraId="3DA590B9" w14:textId="77777777" w:rsidR="005F0869" w:rsidRPr="00205847" w:rsidRDefault="005F0869" w:rsidP="00082D7D">
            <w:pPr>
              <w:jc w:val="center"/>
              <w:rPr>
                <w:b/>
                <w:bCs/>
                <w:i/>
                <w:sz w:val="16"/>
                <w:szCs w:val="16"/>
              </w:rPr>
            </w:pPr>
            <w:r w:rsidRPr="0052187D">
              <w:rPr>
                <w:bCs/>
                <w:i/>
                <w:sz w:val="16"/>
                <w:szCs w:val="16"/>
              </w:rPr>
              <w:t>P = NS</w:t>
            </w:r>
          </w:p>
        </w:tc>
        <w:tc>
          <w:tcPr>
            <w:tcW w:w="1890" w:type="dxa"/>
            <w:tcBorders>
              <w:top w:val="dotted" w:sz="4" w:space="0" w:color="auto"/>
              <w:bottom w:val="dotted" w:sz="4" w:space="0" w:color="auto"/>
            </w:tcBorders>
          </w:tcPr>
          <w:p w14:paraId="13ADD08B" w14:textId="77777777" w:rsidR="005F0869" w:rsidRPr="0052187D" w:rsidRDefault="005F0869" w:rsidP="00082D7D">
            <w:pPr>
              <w:jc w:val="center"/>
              <w:rPr>
                <w:bCs/>
                <w:i/>
                <w:sz w:val="16"/>
                <w:szCs w:val="16"/>
              </w:rPr>
            </w:pPr>
            <w:r w:rsidRPr="0052187D">
              <w:rPr>
                <w:bCs/>
                <w:i/>
                <w:sz w:val="16"/>
                <w:szCs w:val="16"/>
              </w:rPr>
              <w:t>P = NS</w:t>
            </w:r>
          </w:p>
        </w:tc>
      </w:tr>
      <w:tr w:rsidR="005F0869" w:rsidRPr="00B75EC5" w14:paraId="09068E5A" w14:textId="77777777" w:rsidTr="00082D7D">
        <w:trPr>
          <w:cantSplit/>
          <w:trHeight w:val="20"/>
        </w:trPr>
        <w:tc>
          <w:tcPr>
            <w:tcW w:w="1170" w:type="dxa"/>
            <w:vMerge/>
            <w:vAlign w:val="center"/>
          </w:tcPr>
          <w:p w14:paraId="680AAAC3" w14:textId="77777777" w:rsidR="005F0869" w:rsidRDefault="005F0869" w:rsidP="00082D7D">
            <w:pPr>
              <w:jc w:val="center"/>
              <w:rPr>
                <w:b/>
                <w:bCs/>
                <w:i/>
                <w:iCs/>
                <w:sz w:val="16"/>
                <w:szCs w:val="16"/>
              </w:rPr>
            </w:pPr>
          </w:p>
        </w:tc>
        <w:tc>
          <w:tcPr>
            <w:tcW w:w="990" w:type="dxa"/>
            <w:vMerge/>
          </w:tcPr>
          <w:p w14:paraId="7C45F0D9" w14:textId="77777777" w:rsidR="005F0869" w:rsidRPr="001D4D10" w:rsidRDefault="005F0869" w:rsidP="00082D7D">
            <w:pPr>
              <w:jc w:val="center"/>
              <w:rPr>
                <w:b/>
                <w:bCs/>
                <w:i/>
                <w:iCs/>
                <w:sz w:val="16"/>
                <w:szCs w:val="16"/>
              </w:rPr>
            </w:pPr>
          </w:p>
        </w:tc>
        <w:tc>
          <w:tcPr>
            <w:tcW w:w="630" w:type="dxa"/>
            <w:vMerge/>
          </w:tcPr>
          <w:p w14:paraId="2235B842" w14:textId="77777777" w:rsidR="005F0869" w:rsidRPr="001D4D10" w:rsidRDefault="005F0869" w:rsidP="00082D7D">
            <w:pPr>
              <w:jc w:val="center"/>
              <w:rPr>
                <w:b/>
                <w:bCs/>
                <w:i/>
                <w:iCs/>
                <w:sz w:val="16"/>
                <w:szCs w:val="16"/>
              </w:rPr>
            </w:pPr>
          </w:p>
        </w:tc>
        <w:tc>
          <w:tcPr>
            <w:tcW w:w="1350" w:type="dxa"/>
            <w:vMerge/>
            <w:shd w:val="clear" w:color="auto" w:fill="auto"/>
            <w:vAlign w:val="center"/>
          </w:tcPr>
          <w:p w14:paraId="01EA8689" w14:textId="77777777" w:rsidR="005F0869" w:rsidRPr="001D4D10" w:rsidRDefault="005F0869" w:rsidP="00082D7D">
            <w:pPr>
              <w:jc w:val="center"/>
              <w:rPr>
                <w:b/>
                <w:bCs/>
                <w:i/>
                <w:iCs/>
                <w:sz w:val="16"/>
                <w:szCs w:val="16"/>
              </w:rPr>
            </w:pPr>
          </w:p>
        </w:tc>
        <w:tc>
          <w:tcPr>
            <w:tcW w:w="2790" w:type="dxa"/>
            <w:tcBorders>
              <w:top w:val="dotted" w:sz="4" w:space="0" w:color="auto"/>
              <w:bottom w:val="dotted" w:sz="4" w:space="0" w:color="auto"/>
            </w:tcBorders>
            <w:shd w:val="clear" w:color="auto" w:fill="auto"/>
            <w:vAlign w:val="center"/>
          </w:tcPr>
          <w:p w14:paraId="1D37DEFC" w14:textId="77777777" w:rsidR="005F0869" w:rsidRDefault="005F0869" w:rsidP="00082D7D">
            <w:pPr>
              <w:rPr>
                <w:sz w:val="16"/>
                <w:szCs w:val="16"/>
              </w:rPr>
            </w:pPr>
            <w:r>
              <w:rPr>
                <w:sz w:val="16"/>
                <w:szCs w:val="16"/>
              </w:rPr>
              <w:t>Surgical technique (front, back, circumferential decompression)</w:t>
            </w:r>
          </w:p>
        </w:tc>
        <w:tc>
          <w:tcPr>
            <w:tcW w:w="1710" w:type="dxa"/>
            <w:tcBorders>
              <w:top w:val="dotted" w:sz="4" w:space="0" w:color="auto"/>
              <w:bottom w:val="dotted" w:sz="4" w:space="0" w:color="auto"/>
            </w:tcBorders>
            <w:shd w:val="clear" w:color="auto" w:fill="auto"/>
            <w:vAlign w:val="center"/>
          </w:tcPr>
          <w:p w14:paraId="03721948" w14:textId="77777777" w:rsidR="005F0869" w:rsidRPr="00205847" w:rsidRDefault="005F0869" w:rsidP="00082D7D">
            <w:pPr>
              <w:jc w:val="center"/>
              <w:rPr>
                <w:b/>
                <w:bCs/>
                <w:i/>
                <w:sz w:val="16"/>
                <w:szCs w:val="16"/>
              </w:rPr>
            </w:pPr>
            <w:r w:rsidRPr="0052187D">
              <w:rPr>
                <w:bCs/>
                <w:i/>
                <w:sz w:val="16"/>
                <w:szCs w:val="16"/>
              </w:rPr>
              <w:t>P = NS</w:t>
            </w:r>
          </w:p>
        </w:tc>
        <w:tc>
          <w:tcPr>
            <w:tcW w:w="1890" w:type="dxa"/>
            <w:tcBorders>
              <w:top w:val="dotted" w:sz="4" w:space="0" w:color="auto"/>
              <w:bottom w:val="dotted" w:sz="4" w:space="0" w:color="auto"/>
            </w:tcBorders>
          </w:tcPr>
          <w:p w14:paraId="4B409E52" w14:textId="77777777" w:rsidR="005F0869" w:rsidRPr="0052187D" w:rsidRDefault="005F0869" w:rsidP="00082D7D">
            <w:pPr>
              <w:jc w:val="center"/>
              <w:rPr>
                <w:bCs/>
                <w:i/>
                <w:sz w:val="16"/>
                <w:szCs w:val="16"/>
              </w:rPr>
            </w:pPr>
            <w:r w:rsidRPr="0052187D">
              <w:rPr>
                <w:bCs/>
                <w:i/>
                <w:sz w:val="16"/>
                <w:szCs w:val="16"/>
              </w:rPr>
              <w:t>P = NS</w:t>
            </w:r>
          </w:p>
        </w:tc>
      </w:tr>
      <w:tr w:rsidR="005F0869" w:rsidRPr="00B75EC5" w14:paraId="761CB803" w14:textId="77777777" w:rsidTr="00082D7D">
        <w:trPr>
          <w:cantSplit/>
          <w:trHeight w:val="20"/>
        </w:trPr>
        <w:tc>
          <w:tcPr>
            <w:tcW w:w="1170" w:type="dxa"/>
            <w:vMerge/>
            <w:tcBorders>
              <w:bottom w:val="single" w:sz="4" w:space="0" w:color="auto"/>
            </w:tcBorders>
            <w:vAlign w:val="center"/>
          </w:tcPr>
          <w:p w14:paraId="5B8FCF03" w14:textId="77777777" w:rsidR="005F0869" w:rsidRDefault="005F0869" w:rsidP="00082D7D">
            <w:pPr>
              <w:jc w:val="center"/>
              <w:rPr>
                <w:b/>
                <w:bCs/>
                <w:i/>
                <w:iCs/>
                <w:sz w:val="16"/>
                <w:szCs w:val="16"/>
              </w:rPr>
            </w:pPr>
          </w:p>
        </w:tc>
        <w:tc>
          <w:tcPr>
            <w:tcW w:w="990" w:type="dxa"/>
            <w:vMerge/>
          </w:tcPr>
          <w:p w14:paraId="37058866" w14:textId="77777777" w:rsidR="005F0869" w:rsidRPr="001D4D10" w:rsidRDefault="005F0869" w:rsidP="00082D7D">
            <w:pPr>
              <w:jc w:val="center"/>
              <w:rPr>
                <w:b/>
                <w:bCs/>
                <w:i/>
                <w:iCs/>
                <w:sz w:val="16"/>
                <w:szCs w:val="16"/>
              </w:rPr>
            </w:pPr>
          </w:p>
        </w:tc>
        <w:tc>
          <w:tcPr>
            <w:tcW w:w="630" w:type="dxa"/>
            <w:vMerge/>
          </w:tcPr>
          <w:p w14:paraId="6A4E7084" w14:textId="77777777" w:rsidR="005F0869" w:rsidRPr="001D4D10" w:rsidRDefault="005F0869" w:rsidP="00082D7D">
            <w:pPr>
              <w:jc w:val="center"/>
              <w:rPr>
                <w:b/>
                <w:bCs/>
                <w:i/>
                <w:iCs/>
                <w:sz w:val="16"/>
                <w:szCs w:val="16"/>
              </w:rPr>
            </w:pPr>
          </w:p>
        </w:tc>
        <w:tc>
          <w:tcPr>
            <w:tcW w:w="1350" w:type="dxa"/>
            <w:vMerge/>
            <w:shd w:val="clear" w:color="auto" w:fill="auto"/>
            <w:vAlign w:val="center"/>
          </w:tcPr>
          <w:p w14:paraId="5E3F7262" w14:textId="77777777" w:rsidR="005F0869" w:rsidRPr="001D4D10" w:rsidRDefault="005F0869" w:rsidP="00082D7D">
            <w:pPr>
              <w:jc w:val="center"/>
              <w:rPr>
                <w:b/>
                <w:bCs/>
                <w:i/>
                <w:iCs/>
                <w:sz w:val="16"/>
                <w:szCs w:val="16"/>
              </w:rPr>
            </w:pPr>
          </w:p>
        </w:tc>
        <w:tc>
          <w:tcPr>
            <w:tcW w:w="2790" w:type="dxa"/>
            <w:tcBorders>
              <w:top w:val="dotted" w:sz="4" w:space="0" w:color="auto"/>
              <w:bottom w:val="single" w:sz="4" w:space="0" w:color="auto"/>
            </w:tcBorders>
            <w:shd w:val="clear" w:color="auto" w:fill="auto"/>
            <w:vAlign w:val="center"/>
          </w:tcPr>
          <w:p w14:paraId="43141229" w14:textId="77777777" w:rsidR="005F0869" w:rsidRDefault="005F0869" w:rsidP="00082D7D">
            <w:pPr>
              <w:rPr>
                <w:sz w:val="16"/>
                <w:szCs w:val="16"/>
              </w:rPr>
            </w:pPr>
            <w:r>
              <w:rPr>
                <w:sz w:val="16"/>
                <w:szCs w:val="16"/>
              </w:rPr>
              <w:t>Time delay after injury until surgery</w:t>
            </w:r>
          </w:p>
        </w:tc>
        <w:tc>
          <w:tcPr>
            <w:tcW w:w="1710" w:type="dxa"/>
            <w:tcBorders>
              <w:top w:val="dotted" w:sz="4" w:space="0" w:color="auto"/>
              <w:bottom w:val="single" w:sz="4" w:space="0" w:color="auto"/>
            </w:tcBorders>
            <w:shd w:val="clear" w:color="auto" w:fill="auto"/>
            <w:vAlign w:val="center"/>
          </w:tcPr>
          <w:p w14:paraId="740992B2" w14:textId="77777777" w:rsidR="005F0869" w:rsidRPr="00205847" w:rsidRDefault="005F0869" w:rsidP="00082D7D">
            <w:pPr>
              <w:jc w:val="center"/>
              <w:rPr>
                <w:b/>
                <w:bCs/>
                <w:i/>
                <w:sz w:val="16"/>
                <w:szCs w:val="16"/>
              </w:rPr>
            </w:pPr>
            <w:r w:rsidRPr="0052187D">
              <w:rPr>
                <w:bCs/>
                <w:i/>
                <w:sz w:val="16"/>
                <w:szCs w:val="16"/>
              </w:rPr>
              <w:t>P = NS</w:t>
            </w:r>
          </w:p>
        </w:tc>
        <w:tc>
          <w:tcPr>
            <w:tcW w:w="1890" w:type="dxa"/>
            <w:tcBorders>
              <w:top w:val="dotted" w:sz="4" w:space="0" w:color="auto"/>
              <w:bottom w:val="single" w:sz="4" w:space="0" w:color="auto"/>
            </w:tcBorders>
          </w:tcPr>
          <w:p w14:paraId="2E4DB4C5" w14:textId="77777777" w:rsidR="005F0869" w:rsidRPr="0052187D" w:rsidRDefault="005F0869" w:rsidP="00082D7D">
            <w:pPr>
              <w:jc w:val="center"/>
              <w:rPr>
                <w:bCs/>
                <w:i/>
                <w:sz w:val="16"/>
                <w:szCs w:val="16"/>
              </w:rPr>
            </w:pPr>
            <w:r w:rsidRPr="0052187D">
              <w:rPr>
                <w:bCs/>
                <w:i/>
                <w:sz w:val="16"/>
                <w:szCs w:val="16"/>
              </w:rPr>
              <w:t>P = NS</w:t>
            </w:r>
          </w:p>
        </w:tc>
      </w:tr>
      <w:tr w:rsidR="005F0869" w:rsidRPr="00B75EC5" w14:paraId="012A7806" w14:textId="77777777" w:rsidTr="00082D7D">
        <w:trPr>
          <w:cantSplit/>
          <w:trHeight w:val="20"/>
        </w:trPr>
        <w:tc>
          <w:tcPr>
            <w:tcW w:w="1170" w:type="dxa"/>
            <w:tcBorders>
              <w:bottom w:val="single" w:sz="8" w:space="0" w:color="auto"/>
            </w:tcBorders>
          </w:tcPr>
          <w:p w14:paraId="46CC521C" w14:textId="77777777" w:rsidR="005F0869" w:rsidRPr="001D4D10" w:rsidRDefault="005F0869" w:rsidP="00082D7D">
            <w:pPr>
              <w:jc w:val="center"/>
              <w:rPr>
                <w:b/>
                <w:bCs/>
                <w:i/>
                <w:iCs/>
                <w:sz w:val="16"/>
                <w:szCs w:val="16"/>
              </w:rPr>
            </w:pPr>
            <w:r>
              <w:rPr>
                <w:b/>
                <w:bCs/>
                <w:i/>
                <w:iCs/>
                <w:sz w:val="16"/>
                <w:szCs w:val="16"/>
              </w:rPr>
              <w:t>Demographic</w:t>
            </w:r>
          </w:p>
        </w:tc>
        <w:tc>
          <w:tcPr>
            <w:tcW w:w="990" w:type="dxa"/>
            <w:vMerge/>
            <w:tcBorders>
              <w:bottom w:val="single" w:sz="8" w:space="0" w:color="auto"/>
            </w:tcBorders>
          </w:tcPr>
          <w:p w14:paraId="2776E24D" w14:textId="77777777" w:rsidR="005F0869" w:rsidRPr="001D4D10" w:rsidRDefault="005F0869" w:rsidP="00082D7D">
            <w:pPr>
              <w:jc w:val="center"/>
              <w:rPr>
                <w:b/>
                <w:bCs/>
                <w:i/>
                <w:iCs/>
                <w:sz w:val="16"/>
                <w:szCs w:val="16"/>
              </w:rPr>
            </w:pPr>
          </w:p>
        </w:tc>
        <w:tc>
          <w:tcPr>
            <w:tcW w:w="630" w:type="dxa"/>
            <w:vMerge/>
            <w:tcBorders>
              <w:bottom w:val="single" w:sz="8" w:space="0" w:color="auto"/>
            </w:tcBorders>
          </w:tcPr>
          <w:p w14:paraId="16D46D8E" w14:textId="77777777" w:rsidR="005F0869" w:rsidRPr="001D4D10" w:rsidRDefault="005F0869" w:rsidP="00082D7D">
            <w:pPr>
              <w:jc w:val="center"/>
              <w:rPr>
                <w:b/>
                <w:bCs/>
                <w:i/>
                <w:iCs/>
                <w:sz w:val="16"/>
                <w:szCs w:val="16"/>
              </w:rPr>
            </w:pPr>
          </w:p>
        </w:tc>
        <w:tc>
          <w:tcPr>
            <w:tcW w:w="1350" w:type="dxa"/>
            <w:vMerge/>
            <w:tcBorders>
              <w:bottom w:val="single" w:sz="8" w:space="0" w:color="auto"/>
            </w:tcBorders>
            <w:shd w:val="clear" w:color="auto" w:fill="auto"/>
            <w:vAlign w:val="center"/>
          </w:tcPr>
          <w:p w14:paraId="6E7BA24C" w14:textId="77777777" w:rsidR="005F0869" w:rsidRPr="001D4D10" w:rsidRDefault="005F0869" w:rsidP="00082D7D">
            <w:pPr>
              <w:jc w:val="center"/>
              <w:rPr>
                <w:b/>
                <w:bCs/>
                <w:i/>
                <w:iCs/>
                <w:sz w:val="16"/>
                <w:szCs w:val="16"/>
              </w:rPr>
            </w:pPr>
          </w:p>
        </w:tc>
        <w:tc>
          <w:tcPr>
            <w:tcW w:w="2790" w:type="dxa"/>
            <w:tcBorders>
              <w:top w:val="dotted" w:sz="4" w:space="0" w:color="auto"/>
              <w:bottom w:val="single" w:sz="8" w:space="0" w:color="auto"/>
            </w:tcBorders>
            <w:shd w:val="clear" w:color="auto" w:fill="auto"/>
            <w:vAlign w:val="center"/>
          </w:tcPr>
          <w:p w14:paraId="180E22EA" w14:textId="77777777" w:rsidR="005F0869" w:rsidRPr="001D4D10" w:rsidRDefault="005F0869" w:rsidP="00082D7D">
            <w:pPr>
              <w:rPr>
                <w:sz w:val="16"/>
                <w:szCs w:val="16"/>
              </w:rPr>
            </w:pPr>
            <w:r>
              <w:rPr>
                <w:sz w:val="16"/>
                <w:szCs w:val="16"/>
              </w:rPr>
              <w:t>Younger age</w:t>
            </w:r>
          </w:p>
        </w:tc>
        <w:tc>
          <w:tcPr>
            <w:tcW w:w="1710" w:type="dxa"/>
            <w:tcBorders>
              <w:top w:val="dotted" w:sz="4" w:space="0" w:color="auto"/>
              <w:bottom w:val="single" w:sz="8" w:space="0" w:color="auto"/>
            </w:tcBorders>
            <w:shd w:val="clear" w:color="auto" w:fill="auto"/>
            <w:vAlign w:val="center"/>
          </w:tcPr>
          <w:p w14:paraId="715E34A9" w14:textId="77777777" w:rsidR="005F0869" w:rsidRPr="001D4D10" w:rsidRDefault="005F0869" w:rsidP="00082D7D">
            <w:pPr>
              <w:jc w:val="center"/>
              <w:rPr>
                <w:bCs/>
                <w:sz w:val="16"/>
                <w:szCs w:val="16"/>
              </w:rPr>
            </w:pPr>
            <w:r w:rsidRPr="0052187D">
              <w:rPr>
                <w:bCs/>
                <w:i/>
                <w:sz w:val="16"/>
                <w:szCs w:val="16"/>
              </w:rPr>
              <w:t>P = NS</w:t>
            </w:r>
          </w:p>
        </w:tc>
        <w:tc>
          <w:tcPr>
            <w:tcW w:w="1890" w:type="dxa"/>
            <w:tcBorders>
              <w:top w:val="dotted" w:sz="4" w:space="0" w:color="auto"/>
              <w:bottom w:val="single" w:sz="8" w:space="0" w:color="auto"/>
            </w:tcBorders>
          </w:tcPr>
          <w:p w14:paraId="46172670" w14:textId="77777777" w:rsidR="005F0869" w:rsidRPr="000F3874" w:rsidRDefault="005F0869" w:rsidP="00082D7D">
            <w:pPr>
              <w:jc w:val="center"/>
              <w:rPr>
                <w:bCs/>
                <w:sz w:val="16"/>
                <w:szCs w:val="16"/>
              </w:rPr>
            </w:pPr>
            <w:r w:rsidRPr="00081618">
              <w:rPr>
                <w:bCs/>
                <w:i/>
                <w:sz w:val="16"/>
                <w:szCs w:val="16"/>
              </w:rPr>
              <w:t>P = .02</w:t>
            </w:r>
          </w:p>
        </w:tc>
      </w:tr>
    </w:tbl>
    <w:p w14:paraId="554B2FC8" w14:textId="77777777" w:rsidR="005F0869" w:rsidRDefault="005F0869" w:rsidP="009427DD">
      <w:pPr>
        <w:ind w:left="227"/>
        <w:rPr>
          <w:sz w:val="18"/>
          <w:szCs w:val="18"/>
        </w:rPr>
      </w:pPr>
      <w:r>
        <w:rPr>
          <w:sz w:val="18"/>
          <w:szCs w:val="18"/>
        </w:rPr>
        <w:t>MCC = maximum canal compromise; MRI = magnetic resonance imaging; MSCC = maximum spinal cord compromise; NS = not significant</w:t>
      </w:r>
    </w:p>
    <w:p w14:paraId="60FF45FA" w14:textId="0657F02F" w:rsidR="005F0869" w:rsidRPr="0026621B" w:rsidRDefault="005F0869" w:rsidP="009427DD">
      <w:pPr>
        <w:ind w:left="227"/>
        <w:rPr>
          <w:sz w:val="18"/>
          <w:szCs w:val="18"/>
        </w:rPr>
      </w:pPr>
      <w:r w:rsidRPr="0026621B">
        <w:rPr>
          <w:sz w:val="18"/>
          <w:szCs w:val="18"/>
        </w:rPr>
        <w:t xml:space="preserve">* </w:t>
      </w:r>
      <w:r>
        <w:rPr>
          <w:sz w:val="18"/>
          <w:szCs w:val="18"/>
        </w:rPr>
        <w:t xml:space="preserve">Results presented as reported by the authors based </w:t>
      </w:r>
      <w:r w:rsidR="009427DD">
        <w:rPr>
          <w:sz w:val="18"/>
          <w:szCs w:val="18"/>
        </w:rPr>
        <w:t>on</w:t>
      </w:r>
      <w:r>
        <w:rPr>
          <w:sz w:val="18"/>
          <w:szCs w:val="18"/>
        </w:rPr>
        <w:t xml:space="preserve"> multivariate regression analyses, adjusted for baseline neurologic status.</w:t>
      </w:r>
    </w:p>
    <w:p w14:paraId="3C2C6B07" w14:textId="678BC10D" w:rsidR="005F0869" w:rsidRDefault="005F0869" w:rsidP="009427DD">
      <w:pPr>
        <w:ind w:left="227"/>
        <w:rPr>
          <w:sz w:val="18"/>
          <w:szCs w:val="18"/>
        </w:rPr>
      </w:pPr>
      <w:r w:rsidRPr="0026621B">
        <w:rPr>
          <w:sz w:val="18"/>
          <w:szCs w:val="18"/>
        </w:rPr>
        <w:t>†</w:t>
      </w:r>
      <w:r>
        <w:rPr>
          <w:sz w:val="18"/>
          <w:szCs w:val="18"/>
        </w:rPr>
        <w:t xml:space="preserve"> </w:t>
      </w:r>
      <w:proofErr w:type="spellStart"/>
      <w:r>
        <w:rPr>
          <w:sz w:val="18"/>
          <w:szCs w:val="18"/>
        </w:rPr>
        <w:t>Aarabi</w:t>
      </w:r>
      <w:proofErr w:type="spellEnd"/>
      <w:r>
        <w:rPr>
          <w:sz w:val="18"/>
          <w:szCs w:val="18"/>
        </w:rPr>
        <w:t xml:space="preserve"> 2011: </w:t>
      </w:r>
      <w:r w:rsidRPr="00032832">
        <w:rPr>
          <w:i/>
          <w:sz w:val="18"/>
          <w:szCs w:val="18"/>
        </w:rPr>
        <w:t>MCC</w:t>
      </w:r>
      <w:r w:rsidRPr="00122FA1">
        <w:rPr>
          <w:sz w:val="18"/>
          <w:szCs w:val="18"/>
        </w:rPr>
        <w:t xml:space="preserve"> = {1 - Di/ [1/2(Da + Db)]} × 100, </w:t>
      </w:r>
      <w:r w:rsidR="00410DE7">
        <w:rPr>
          <w:sz w:val="18"/>
          <w:szCs w:val="18"/>
        </w:rPr>
        <w:t>where</w:t>
      </w:r>
      <w:r w:rsidRPr="00122FA1">
        <w:rPr>
          <w:sz w:val="18"/>
          <w:szCs w:val="18"/>
        </w:rPr>
        <w:t xml:space="preserve"> Di is the midsagittal diameter of the spinal canal at the point of maximum compression, Da is th</w:t>
      </w:r>
      <w:r w:rsidR="00410DE7">
        <w:rPr>
          <w:sz w:val="18"/>
          <w:szCs w:val="18"/>
        </w:rPr>
        <w:t>e diameter of the spinal canal one</w:t>
      </w:r>
      <w:r w:rsidRPr="00122FA1">
        <w:rPr>
          <w:sz w:val="18"/>
          <w:szCs w:val="18"/>
        </w:rPr>
        <w:t xml:space="preserve"> segment above the highest level of spinal stenosis, and Db is th</w:t>
      </w:r>
      <w:r w:rsidR="00410DE7">
        <w:rPr>
          <w:sz w:val="18"/>
          <w:szCs w:val="18"/>
        </w:rPr>
        <w:t>e diameter of the spinal canal one</w:t>
      </w:r>
      <w:r w:rsidRPr="00122FA1">
        <w:rPr>
          <w:sz w:val="18"/>
          <w:szCs w:val="18"/>
        </w:rPr>
        <w:t xml:space="preserve"> segment below the l</w:t>
      </w:r>
      <w:r>
        <w:rPr>
          <w:sz w:val="18"/>
          <w:szCs w:val="18"/>
        </w:rPr>
        <w:t xml:space="preserve">owest level of spinal stenosis. </w:t>
      </w:r>
      <w:r w:rsidRPr="00A158FE">
        <w:rPr>
          <w:i/>
          <w:sz w:val="18"/>
          <w:szCs w:val="18"/>
        </w:rPr>
        <w:t>MSCC</w:t>
      </w:r>
      <w:r w:rsidRPr="00122FA1">
        <w:rPr>
          <w:sz w:val="18"/>
          <w:szCs w:val="18"/>
        </w:rPr>
        <w:t xml:space="preserve"> = {1 - di/ [1/2(da + </w:t>
      </w:r>
      <w:proofErr w:type="spellStart"/>
      <w:r w:rsidRPr="00122FA1">
        <w:rPr>
          <w:sz w:val="18"/>
          <w:szCs w:val="18"/>
        </w:rPr>
        <w:t>db</w:t>
      </w:r>
      <w:proofErr w:type="spellEnd"/>
      <w:r w:rsidRPr="00122FA1">
        <w:rPr>
          <w:sz w:val="18"/>
          <w:szCs w:val="18"/>
        </w:rPr>
        <w:t xml:space="preserve">)]} × 100, </w:t>
      </w:r>
      <w:r w:rsidR="00410DE7">
        <w:rPr>
          <w:sz w:val="18"/>
          <w:szCs w:val="18"/>
        </w:rPr>
        <w:t>where</w:t>
      </w:r>
      <w:r w:rsidRPr="00122FA1">
        <w:rPr>
          <w:sz w:val="18"/>
          <w:szCs w:val="18"/>
        </w:rPr>
        <w:t xml:space="preserve"> da is the diameter of the spinal cord at a normal segment above the highest level of spinal stenosis, </w:t>
      </w:r>
      <w:proofErr w:type="spellStart"/>
      <w:r w:rsidRPr="00122FA1">
        <w:rPr>
          <w:sz w:val="18"/>
          <w:szCs w:val="18"/>
        </w:rPr>
        <w:t>db</w:t>
      </w:r>
      <w:proofErr w:type="spellEnd"/>
      <w:r w:rsidRPr="00122FA1">
        <w:rPr>
          <w:sz w:val="18"/>
          <w:szCs w:val="18"/>
        </w:rPr>
        <w:t xml:space="preserve"> is t</w:t>
      </w:r>
      <w:r w:rsidR="00410DE7">
        <w:rPr>
          <w:sz w:val="18"/>
          <w:szCs w:val="18"/>
        </w:rPr>
        <w:t>he diameter of the spinal cord one</w:t>
      </w:r>
      <w:r w:rsidRPr="00122FA1">
        <w:rPr>
          <w:sz w:val="18"/>
          <w:szCs w:val="18"/>
        </w:rPr>
        <w:t xml:space="preserve"> segment below the lowest level of stenosis, and di is the diameter of the spinal cord at</w:t>
      </w:r>
      <w:r>
        <w:rPr>
          <w:sz w:val="18"/>
          <w:szCs w:val="18"/>
        </w:rPr>
        <w:t xml:space="preserve"> the level of maximum stenosis. </w:t>
      </w:r>
      <w:r w:rsidRPr="00A158FE">
        <w:rPr>
          <w:i/>
          <w:sz w:val="18"/>
          <w:szCs w:val="18"/>
        </w:rPr>
        <w:t>Manual dexterity level</w:t>
      </w:r>
      <w:r>
        <w:rPr>
          <w:sz w:val="18"/>
          <w:szCs w:val="18"/>
        </w:rPr>
        <w:t xml:space="preserve"> was defined as the patient’s own perception of dexterity and skill in managing </w:t>
      </w:r>
      <w:r w:rsidR="00410DE7">
        <w:rPr>
          <w:sz w:val="18"/>
          <w:szCs w:val="18"/>
        </w:rPr>
        <w:t>the following tasks</w:t>
      </w:r>
      <w:r>
        <w:rPr>
          <w:sz w:val="18"/>
          <w:szCs w:val="18"/>
        </w:rPr>
        <w:t xml:space="preserve">: 1) using a keyboard, 2) playing a musical instrument, 3) buttoning his/her shirt, 4) grooming, and 5) writing. </w:t>
      </w:r>
      <w:proofErr w:type="spellStart"/>
      <w:r w:rsidRPr="00A0098E">
        <w:rPr>
          <w:i/>
          <w:sz w:val="18"/>
          <w:szCs w:val="18"/>
        </w:rPr>
        <w:t>Dysesthetic</w:t>
      </w:r>
      <w:proofErr w:type="spellEnd"/>
      <w:r w:rsidRPr="00A0098E">
        <w:rPr>
          <w:i/>
          <w:sz w:val="18"/>
          <w:szCs w:val="18"/>
        </w:rPr>
        <w:t xml:space="preserve"> pain level</w:t>
      </w:r>
      <w:r>
        <w:rPr>
          <w:sz w:val="18"/>
          <w:szCs w:val="18"/>
        </w:rPr>
        <w:t xml:space="preserve"> was a subjective rating on a 0 to 10 analog scale.</w:t>
      </w:r>
    </w:p>
    <w:p w14:paraId="0F12B1E7" w14:textId="77777777" w:rsidR="005F0869" w:rsidRDefault="005F0869" w:rsidP="005F0869">
      <w:pPr>
        <w:rPr>
          <w:b/>
        </w:rPr>
      </w:pPr>
    </w:p>
    <w:p w14:paraId="5B3FB3E6" w14:textId="77777777" w:rsidR="005F0869" w:rsidRDefault="005F0869" w:rsidP="005F0869">
      <w:pPr>
        <w:rPr>
          <w:b/>
        </w:rPr>
      </w:pPr>
    </w:p>
    <w:p w14:paraId="35E5553F" w14:textId="77777777" w:rsidR="005F0869" w:rsidRDefault="005F0869" w:rsidP="005F0869">
      <w:pPr>
        <w:rPr>
          <w:b/>
        </w:rPr>
      </w:pPr>
    </w:p>
    <w:p w14:paraId="3A0431CC" w14:textId="77777777" w:rsidR="005F0869" w:rsidRDefault="005F0869" w:rsidP="005F0869">
      <w:pPr>
        <w:rPr>
          <w:b/>
        </w:rPr>
      </w:pPr>
    </w:p>
    <w:p w14:paraId="4DF725C4" w14:textId="77777777" w:rsidR="005F0869" w:rsidRPr="00B266C8" w:rsidRDefault="005F0869" w:rsidP="005F0869">
      <w:pPr>
        <w:framePr w:w="11382" w:wrap="auto" w:hAnchor="text" w:x="1350"/>
        <w:outlineLvl w:val="0"/>
        <w:rPr>
          <w:b/>
          <w:highlight w:val="yellow"/>
        </w:rPr>
        <w:sectPr w:rsidR="005F0869" w:rsidRPr="00B266C8" w:rsidSect="00082D7D">
          <w:pgSz w:w="15840" w:h="12240" w:orient="landscape"/>
          <w:pgMar w:top="1440" w:right="1440" w:bottom="1440" w:left="1440" w:header="720" w:footer="720" w:gutter="0"/>
          <w:cols w:space="720"/>
          <w:docGrid w:linePitch="326"/>
        </w:sectPr>
      </w:pPr>
    </w:p>
    <w:p w14:paraId="07DEC6A9" w14:textId="77777777" w:rsidR="005F0869" w:rsidRDefault="005F0869" w:rsidP="005F0869">
      <w:pPr>
        <w:autoSpaceDE w:val="0"/>
        <w:autoSpaceDN w:val="0"/>
        <w:adjustRightInd w:val="0"/>
        <w:rPr>
          <w:rFonts w:eastAsia="Times New Roman"/>
        </w:rPr>
      </w:pPr>
      <w:r>
        <w:rPr>
          <w:rFonts w:eastAsia="Times New Roman"/>
        </w:rPr>
        <w:lastRenderedPageBreak/>
        <w:t>1</w:t>
      </w:r>
      <w:r>
        <w:rPr>
          <w:rFonts w:eastAsia="Times New Roman"/>
          <w:i/>
        </w:rPr>
        <w:t xml:space="preserve">. General Search strategy </w:t>
      </w:r>
      <w:r w:rsidRPr="009A050F">
        <w:rPr>
          <w:rFonts w:eastAsia="Times New Roman"/>
          <w:i/>
        </w:rPr>
        <w:t>and history</w:t>
      </w:r>
    </w:p>
    <w:p w14:paraId="0877FC71" w14:textId="61FB8493" w:rsidR="005F0869" w:rsidRDefault="005F0869" w:rsidP="005F0869">
      <w:pPr>
        <w:autoSpaceDE w:val="0"/>
        <w:autoSpaceDN w:val="0"/>
        <w:adjustRightInd w:val="0"/>
      </w:pPr>
      <w:r>
        <w:t>A</w:t>
      </w:r>
      <w:r w:rsidRPr="008A688C">
        <w:t xml:space="preserve"> systematic search of PubMed/MEDLINE, EMBASE, the Cochrane Collaboration Library and Google Scholar for literature</w:t>
      </w:r>
      <w:r>
        <w:t xml:space="preserve"> was conducted with no limits on language.</w:t>
      </w:r>
      <w:r w:rsidRPr="008A688C">
        <w:t xml:space="preserve"> </w:t>
      </w:r>
      <w:r w:rsidR="00C419F5">
        <w:t>Studies were only considered if they had abstracts and were on</w:t>
      </w:r>
      <w:r>
        <w:t xml:space="preserve"> </w:t>
      </w:r>
      <w:r w:rsidR="00C419F5">
        <w:t>humans</w:t>
      </w:r>
      <w:r>
        <w:t xml:space="preserve">. </w:t>
      </w:r>
      <w:r>
        <w:rPr>
          <w:rFonts w:eastAsia="Times New Roman"/>
        </w:rPr>
        <w:t>The original search was updated twice, most recently to search for studies</w:t>
      </w:r>
      <w:r w:rsidRPr="00907ADE">
        <w:t xml:space="preserve"> </w:t>
      </w:r>
      <w:r w:rsidRPr="008A688C">
        <w:t xml:space="preserve">published through </w:t>
      </w:r>
      <w:r>
        <w:t xml:space="preserve">May 12, 2015. </w:t>
      </w:r>
      <w:r w:rsidR="008C6BF0">
        <w:t xml:space="preserve"> In addition to structured data</w:t>
      </w:r>
      <w:r>
        <w:t>base searches, the reference lists of included studies and identified systematic reviews were searched for potentially relevant studies. In addition</w:t>
      </w:r>
      <w:r w:rsidR="003A6669">
        <w:t>,</w:t>
      </w:r>
      <w:r>
        <w:t xml:space="preserve"> studies </w:t>
      </w:r>
      <w:r w:rsidR="00DD599C">
        <w:t>suggested</w:t>
      </w:r>
      <w:r>
        <w:t xml:space="preserve"> by clinical experts were evaluated against the inclusion/exclusion criteria. </w:t>
      </w:r>
    </w:p>
    <w:p w14:paraId="7E1C339E" w14:textId="77777777" w:rsidR="005F0869" w:rsidRDefault="005F0869" w:rsidP="005F0869">
      <w:pPr>
        <w:autoSpaceDE w:val="0"/>
        <w:autoSpaceDN w:val="0"/>
        <w:adjustRightInd w:val="0"/>
      </w:pPr>
    </w:p>
    <w:p w14:paraId="1AF539EC" w14:textId="6BFAF6BD" w:rsidR="005F0869" w:rsidRDefault="005F0869" w:rsidP="005F0869">
      <w:pPr>
        <w:autoSpaceDE w:val="0"/>
        <w:autoSpaceDN w:val="0"/>
        <w:adjustRightInd w:val="0"/>
      </w:pPr>
      <w:r>
        <w:t xml:space="preserve">The general search codes included the following terms/strategy for PubMed/MEDLINE; a similar </w:t>
      </w:r>
      <w:r w:rsidR="00A801DB">
        <w:t>strategy</w:t>
      </w:r>
      <w:r>
        <w:t xml:space="preserve"> was used for EMBASE:</w:t>
      </w:r>
    </w:p>
    <w:p w14:paraId="4CBBE096" w14:textId="77777777" w:rsidR="005F0869" w:rsidRDefault="005F0869" w:rsidP="005F0869">
      <w:pPr>
        <w:autoSpaceDE w:val="0"/>
        <w:autoSpaceDN w:val="0"/>
        <w:adjustRightInd w:val="0"/>
      </w:pPr>
      <w:r>
        <w:t>General search:</w:t>
      </w:r>
    </w:p>
    <w:p w14:paraId="5EA3A9C4" w14:textId="77777777" w:rsidR="005F0869" w:rsidRDefault="005F0869" w:rsidP="005F0869">
      <w:pPr>
        <w:autoSpaceDE w:val="0"/>
        <w:autoSpaceDN w:val="0"/>
        <w:adjustRightInd w:val="0"/>
        <w:rPr>
          <w:rFonts w:eastAsia="Times New Roman"/>
        </w:rPr>
      </w:pPr>
      <w:r>
        <w:rPr>
          <w:rFonts w:eastAsia="Times New Roman"/>
        </w:rPr>
        <w:t xml:space="preserve"> </w:t>
      </w:r>
      <w:r w:rsidRPr="00296D4E">
        <w:rPr>
          <w:rFonts w:cs="Segoe Print"/>
        </w:rPr>
        <w:t>(acute spinal cord injury OR acute spinal cord injuries OR (acute AND spinal cord injuries)) AND magnetic re</w:t>
      </w:r>
      <w:r>
        <w:rPr>
          <w:rFonts w:cs="Segoe Print"/>
        </w:rPr>
        <w:t>sonance imaging NOT case report,</w:t>
      </w:r>
    </w:p>
    <w:p w14:paraId="47B4A4C9" w14:textId="77777777" w:rsidR="005F0869" w:rsidRDefault="005F0869" w:rsidP="005F0869">
      <w:pPr>
        <w:autoSpaceDE w:val="0"/>
        <w:autoSpaceDN w:val="0"/>
        <w:adjustRightInd w:val="0"/>
        <w:rPr>
          <w:rFonts w:eastAsia="Times New Roman"/>
        </w:rPr>
      </w:pPr>
    </w:p>
    <w:p w14:paraId="78229207" w14:textId="77777777" w:rsidR="005F0869" w:rsidRDefault="005F0869" w:rsidP="005F0869">
      <w:pPr>
        <w:autoSpaceDE w:val="0"/>
        <w:autoSpaceDN w:val="0"/>
        <w:adjustRightInd w:val="0"/>
        <w:rPr>
          <w:rFonts w:eastAsia="Times New Roman"/>
        </w:rPr>
      </w:pPr>
      <w:r>
        <w:rPr>
          <w:rFonts w:eastAsia="Times New Roman"/>
        </w:rPr>
        <w:t xml:space="preserve">Expanded search general code: </w:t>
      </w:r>
    </w:p>
    <w:p w14:paraId="6148FCAB" w14:textId="77777777" w:rsidR="005F0869" w:rsidRPr="00907ADE" w:rsidRDefault="005F0869" w:rsidP="005F0869">
      <w:pPr>
        <w:autoSpaceDE w:val="0"/>
        <w:autoSpaceDN w:val="0"/>
        <w:adjustRightInd w:val="0"/>
        <w:rPr>
          <w:rFonts w:eastAsia="Times New Roman"/>
          <w:bCs/>
        </w:rPr>
      </w:pPr>
      <w:r w:rsidRPr="00907ADE">
        <w:rPr>
          <w:rFonts w:eastAsia="Times New Roman"/>
          <w:bCs/>
        </w:rPr>
        <w:t>(Spinal Cord Injuries[</w:t>
      </w:r>
      <w:proofErr w:type="spellStart"/>
      <w:r w:rsidRPr="00907ADE">
        <w:rPr>
          <w:rFonts w:eastAsia="Times New Roman"/>
          <w:bCs/>
        </w:rPr>
        <w:t>MeSH</w:t>
      </w:r>
      <w:proofErr w:type="spellEnd"/>
      <w:r w:rsidRPr="00907ADE">
        <w:rPr>
          <w:rFonts w:eastAsia="Times New Roman"/>
          <w:bCs/>
        </w:rPr>
        <w:t>] OR Spinal Cord Compression[</w:t>
      </w:r>
      <w:proofErr w:type="spellStart"/>
      <w:r w:rsidRPr="00907ADE">
        <w:rPr>
          <w:rFonts w:eastAsia="Times New Roman"/>
          <w:bCs/>
        </w:rPr>
        <w:t>MeSH</w:t>
      </w:r>
      <w:proofErr w:type="spellEnd"/>
      <w:r w:rsidRPr="00907ADE">
        <w:rPr>
          <w:rFonts w:eastAsia="Times New Roman"/>
          <w:bCs/>
        </w:rPr>
        <w:t>] OR Spinal Cord Ischemia[</w:t>
      </w:r>
      <w:proofErr w:type="spellStart"/>
      <w:r w:rsidRPr="00907ADE">
        <w:rPr>
          <w:rFonts w:eastAsia="Times New Roman"/>
          <w:bCs/>
        </w:rPr>
        <w:t>MeSH</w:t>
      </w:r>
      <w:proofErr w:type="spellEnd"/>
      <w:r w:rsidRPr="00907ADE">
        <w:rPr>
          <w:rFonts w:eastAsia="Times New Roman"/>
          <w:bCs/>
        </w:rPr>
        <w:t>] OR Central Cord Syndrome[</w:t>
      </w:r>
      <w:proofErr w:type="spellStart"/>
      <w:r w:rsidRPr="00907ADE">
        <w:rPr>
          <w:rFonts w:eastAsia="Times New Roman"/>
          <w:bCs/>
        </w:rPr>
        <w:t>MeSH</w:t>
      </w:r>
      <w:proofErr w:type="spellEnd"/>
      <w:r w:rsidRPr="00907ADE">
        <w:rPr>
          <w:rFonts w:eastAsia="Times New Roman"/>
          <w:bCs/>
        </w:rPr>
        <w:t xml:space="preserve">] OR (Myelopathy AND (Trauma OR Traumas OR Traumatic OR Post-traumatic OR Posttraumatic)) OR ((Spine OR Spinal) AND (Trauma OR Traumas OR Traumatic OR </w:t>
      </w:r>
      <w:proofErr w:type="spellStart"/>
      <w:r w:rsidRPr="00907ADE">
        <w:rPr>
          <w:rFonts w:eastAsia="Times New Roman"/>
          <w:bCs/>
        </w:rPr>
        <w:t>Injur</w:t>
      </w:r>
      <w:proofErr w:type="spellEnd"/>
      <w:r w:rsidRPr="00907ADE">
        <w:rPr>
          <w:rFonts w:eastAsia="Times New Roman"/>
          <w:bCs/>
        </w:rPr>
        <w:t xml:space="preserve">* OR </w:t>
      </w:r>
      <w:proofErr w:type="spellStart"/>
      <w:r w:rsidRPr="00907ADE">
        <w:rPr>
          <w:rFonts w:eastAsia="Times New Roman"/>
          <w:bCs/>
        </w:rPr>
        <w:t>Damag</w:t>
      </w:r>
      <w:proofErr w:type="spellEnd"/>
      <w:r w:rsidRPr="00907ADE">
        <w:rPr>
          <w:rFonts w:eastAsia="Times New Roman"/>
          <w:bCs/>
        </w:rPr>
        <w:t xml:space="preserve">*)) OR (Cord AND (Contusion* OR Laceration* OR Transaction* OR Trauma OR Traumas OR Traumatic* OR </w:t>
      </w:r>
      <w:proofErr w:type="spellStart"/>
      <w:r w:rsidRPr="00907ADE">
        <w:rPr>
          <w:rFonts w:eastAsia="Times New Roman"/>
          <w:bCs/>
        </w:rPr>
        <w:t>Ischemi</w:t>
      </w:r>
      <w:proofErr w:type="spellEnd"/>
      <w:r w:rsidRPr="00907ADE">
        <w:rPr>
          <w:rFonts w:eastAsia="Times New Roman"/>
          <w:bCs/>
        </w:rPr>
        <w:t>*)) OR Central Cord Injury Syndrome OR Central Spinal Cord Syndrome OR Cervical Vertebrae/injuries[</w:t>
      </w:r>
      <w:proofErr w:type="spellStart"/>
      <w:r w:rsidRPr="00907ADE">
        <w:rPr>
          <w:rFonts w:eastAsia="Times New Roman"/>
          <w:bCs/>
        </w:rPr>
        <w:t>MeSH</w:t>
      </w:r>
      <w:proofErr w:type="spellEnd"/>
      <w:r w:rsidRPr="00907ADE">
        <w:rPr>
          <w:rFonts w:eastAsia="Times New Roman"/>
          <w:bCs/>
        </w:rPr>
        <w:t>] OR Lumbar Vertebrae/injuries[</w:t>
      </w:r>
      <w:proofErr w:type="spellStart"/>
      <w:r w:rsidRPr="00907ADE">
        <w:rPr>
          <w:rFonts w:eastAsia="Times New Roman"/>
          <w:bCs/>
        </w:rPr>
        <w:t>MeSH</w:t>
      </w:r>
      <w:proofErr w:type="spellEnd"/>
      <w:r w:rsidRPr="00907ADE">
        <w:rPr>
          <w:rFonts w:eastAsia="Times New Roman"/>
          <w:bCs/>
        </w:rPr>
        <w:t>] OR Thoracic Vertebrae/injuries[</w:t>
      </w:r>
      <w:proofErr w:type="spellStart"/>
      <w:r w:rsidRPr="00907ADE">
        <w:rPr>
          <w:rFonts w:eastAsia="Times New Roman"/>
          <w:bCs/>
        </w:rPr>
        <w:t>MeSH</w:t>
      </w:r>
      <w:proofErr w:type="spellEnd"/>
      <w:r w:rsidRPr="00907ADE">
        <w:rPr>
          <w:rFonts w:eastAsia="Times New Roman"/>
          <w:bCs/>
        </w:rPr>
        <w:t>] OR Spinal Cord Injuries[</w:t>
      </w:r>
      <w:proofErr w:type="spellStart"/>
      <w:r w:rsidRPr="00907ADE">
        <w:rPr>
          <w:rFonts w:eastAsia="Times New Roman"/>
          <w:bCs/>
        </w:rPr>
        <w:t>MeSH</w:t>
      </w:r>
      <w:proofErr w:type="spellEnd"/>
      <w:r w:rsidRPr="00907ADE">
        <w:rPr>
          <w:rFonts w:eastAsia="Times New Roman"/>
          <w:bCs/>
        </w:rPr>
        <w:t>] OR Paraplegia[</w:t>
      </w:r>
      <w:proofErr w:type="spellStart"/>
      <w:r w:rsidRPr="00907ADE">
        <w:rPr>
          <w:rFonts w:eastAsia="Times New Roman"/>
          <w:bCs/>
        </w:rPr>
        <w:t>MeSH</w:t>
      </w:r>
      <w:proofErr w:type="spellEnd"/>
      <w:r w:rsidRPr="00907ADE">
        <w:rPr>
          <w:rFonts w:eastAsia="Times New Roman"/>
          <w:bCs/>
        </w:rPr>
        <w:t>] OR Quadriplegia[</w:t>
      </w:r>
      <w:proofErr w:type="spellStart"/>
      <w:r w:rsidRPr="00907ADE">
        <w:rPr>
          <w:rFonts w:eastAsia="Times New Roman"/>
          <w:bCs/>
        </w:rPr>
        <w:t>MeSH</w:t>
      </w:r>
      <w:proofErr w:type="spellEnd"/>
      <w:r w:rsidRPr="00907ADE">
        <w:rPr>
          <w:rFonts w:eastAsia="Times New Roman"/>
          <w:bCs/>
        </w:rPr>
        <w:t xml:space="preserve">] OR </w:t>
      </w:r>
      <w:proofErr w:type="spellStart"/>
      <w:r w:rsidRPr="00907ADE">
        <w:rPr>
          <w:rFonts w:eastAsia="Times New Roman"/>
          <w:bCs/>
        </w:rPr>
        <w:t>Paraplegi</w:t>
      </w:r>
      <w:proofErr w:type="spellEnd"/>
      <w:r w:rsidRPr="00907ADE">
        <w:rPr>
          <w:rFonts w:eastAsia="Times New Roman"/>
          <w:bCs/>
        </w:rPr>
        <w:t xml:space="preserve">* OR </w:t>
      </w:r>
      <w:proofErr w:type="spellStart"/>
      <w:r w:rsidRPr="00907ADE">
        <w:rPr>
          <w:rFonts w:eastAsia="Times New Roman"/>
          <w:bCs/>
        </w:rPr>
        <w:t>Quadriplegi</w:t>
      </w:r>
      <w:proofErr w:type="spellEnd"/>
      <w:r w:rsidRPr="00907ADE">
        <w:rPr>
          <w:rFonts w:eastAsia="Times New Roman"/>
          <w:bCs/>
        </w:rPr>
        <w:t xml:space="preserve">* OR </w:t>
      </w:r>
      <w:proofErr w:type="spellStart"/>
      <w:r w:rsidRPr="00907ADE">
        <w:rPr>
          <w:rFonts w:eastAsia="Times New Roman"/>
          <w:bCs/>
        </w:rPr>
        <w:t>Tetraplegi</w:t>
      </w:r>
      <w:proofErr w:type="spellEnd"/>
      <w:r w:rsidRPr="00907ADE">
        <w:rPr>
          <w:rFonts w:eastAsia="Times New Roman"/>
          <w:bCs/>
        </w:rPr>
        <w:t>*) AND acute AND magnetic resonance imaging[</w:t>
      </w:r>
      <w:proofErr w:type="spellStart"/>
      <w:r w:rsidRPr="00907ADE">
        <w:rPr>
          <w:rFonts w:eastAsia="Times New Roman"/>
          <w:bCs/>
        </w:rPr>
        <w:t>MeSH</w:t>
      </w:r>
      <w:proofErr w:type="spellEnd"/>
      <w:r w:rsidRPr="00907ADE">
        <w:rPr>
          <w:rFonts w:eastAsia="Times New Roman"/>
          <w:bCs/>
        </w:rPr>
        <w:t>] NOT case report NOT stroke</w:t>
      </w:r>
    </w:p>
    <w:p w14:paraId="48121C24" w14:textId="77777777" w:rsidR="005F0869" w:rsidRPr="00907ADE" w:rsidRDefault="005F0869" w:rsidP="005F0869">
      <w:pPr>
        <w:autoSpaceDE w:val="0"/>
        <w:autoSpaceDN w:val="0"/>
        <w:adjustRightInd w:val="0"/>
        <w:rPr>
          <w:rFonts w:eastAsia="Times New Roman"/>
        </w:rPr>
      </w:pPr>
    </w:p>
    <w:p w14:paraId="79CE59C1" w14:textId="77777777" w:rsidR="005F0869" w:rsidRPr="00907ADE" w:rsidRDefault="005F0869" w:rsidP="005F0869">
      <w:pPr>
        <w:autoSpaceDE w:val="0"/>
        <w:autoSpaceDN w:val="0"/>
        <w:adjustRightInd w:val="0"/>
        <w:rPr>
          <w:rFonts w:eastAsia="Times New Roman"/>
          <w:bCs/>
        </w:rPr>
      </w:pPr>
      <w:r w:rsidRPr="00907ADE">
        <w:rPr>
          <w:rFonts w:eastAsia="Times New Roman"/>
          <w:bCs/>
        </w:rPr>
        <w:t>DTI: Diffusion Tensor Imaging[</w:t>
      </w:r>
      <w:proofErr w:type="spellStart"/>
      <w:r w:rsidRPr="00907ADE">
        <w:rPr>
          <w:rFonts w:eastAsia="Times New Roman"/>
          <w:bCs/>
        </w:rPr>
        <w:t>MeSH</w:t>
      </w:r>
      <w:proofErr w:type="spellEnd"/>
      <w:r w:rsidRPr="00907ADE">
        <w:rPr>
          <w:rFonts w:eastAsia="Times New Roman"/>
          <w:bCs/>
        </w:rPr>
        <w:t>] AND spinal cord injuries[</w:t>
      </w:r>
      <w:proofErr w:type="spellStart"/>
      <w:r w:rsidRPr="00907ADE">
        <w:rPr>
          <w:rFonts w:eastAsia="Times New Roman"/>
          <w:bCs/>
        </w:rPr>
        <w:t>MeSH</w:t>
      </w:r>
      <w:proofErr w:type="spellEnd"/>
      <w:r w:rsidRPr="00907ADE">
        <w:rPr>
          <w:rFonts w:eastAsia="Times New Roman"/>
          <w:bCs/>
        </w:rPr>
        <w:t>]</w:t>
      </w:r>
    </w:p>
    <w:p w14:paraId="7C5648A8" w14:textId="77777777" w:rsidR="005F0869" w:rsidRPr="00907ADE" w:rsidRDefault="005F0869" w:rsidP="005F0869">
      <w:pPr>
        <w:autoSpaceDE w:val="0"/>
        <w:autoSpaceDN w:val="0"/>
        <w:adjustRightInd w:val="0"/>
        <w:rPr>
          <w:rFonts w:eastAsia="Times New Roman"/>
          <w:bCs/>
        </w:rPr>
      </w:pPr>
    </w:p>
    <w:p w14:paraId="152E4580" w14:textId="77777777" w:rsidR="005F0869" w:rsidRPr="00907ADE" w:rsidRDefault="005F0869" w:rsidP="005F0869">
      <w:pPr>
        <w:autoSpaceDE w:val="0"/>
        <w:autoSpaceDN w:val="0"/>
        <w:adjustRightInd w:val="0"/>
        <w:rPr>
          <w:rFonts w:eastAsia="Times New Roman"/>
          <w:bCs/>
        </w:rPr>
      </w:pPr>
      <w:r w:rsidRPr="00907ADE">
        <w:rPr>
          <w:rFonts w:eastAsia="Times New Roman"/>
          <w:bCs/>
        </w:rPr>
        <w:t>(Spinal Cord Injuries[</w:t>
      </w:r>
      <w:proofErr w:type="spellStart"/>
      <w:r w:rsidRPr="00907ADE">
        <w:rPr>
          <w:rFonts w:eastAsia="Times New Roman"/>
          <w:bCs/>
        </w:rPr>
        <w:t>MeSH</w:t>
      </w:r>
      <w:proofErr w:type="spellEnd"/>
      <w:r w:rsidRPr="00907ADE">
        <w:rPr>
          <w:rFonts w:eastAsia="Times New Roman"/>
          <w:bCs/>
        </w:rPr>
        <w:t>] OR Spinal Cord Compression[</w:t>
      </w:r>
      <w:proofErr w:type="spellStart"/>
      <w:r w:rsidRPr="00907ADE">
        <w:rPr>
          <w:rFonts w:eastAsia="Times New Roman"/>
          <w:bCs/>
        </w:rPr>
        <w:t>MeSH</w:t>
      </w:r>
      <w:proofErr w:type="spellEnd"/>
      <w:r w:rsidRPr="00907ADE">
        <w:rPr>
          <w:rFonts w:eastAsia="Times New Roman"/>
          <w:bCs/>
        </w:rPr>
        <w:t>] OR Spinal Cord Ischemia[</w:t>
      </w:r>
      <w:proofErr w:type="spellStart"/>
      <w:r w:rsidRPr="00907ADE">
        <w:rPr>
          <w:rFonts w:eastAsia="Times New Roman"/>
          <w:bCs/>
        </w:rPr>
        <w:t>MeSH</w:t>
      </w:r>
      <w:proofErr w:type="spellEnd"/>
      <w:r w:rsidRPr="00907ADE">
        <w:rPr>
          <w:rFonts w:eastAsia="Times New Roman"/>
          <w:bCs/>
        </w:rPr>
        <w:t>] OR Central Cord Syndrome[</w:t>
      </w:r>
      <w:proofErr w:type="spellStart"/>
      <w:r w:rsidRPr="00907ADE">
        <w:rPr>
          <w:rFonts w:eastAsia="Times New Roman"/>
          <w:bCs/>
        </w:rPr>
        <w:t>MeSH</w:t>
      </w:r>
      <w:proofErr w:type="spellEnd"/>
      <w:r w:rsidRPr="00907ADE">
        <w:rPr>
          <w:rFonts w:eastAsia="Times New Roman"/>
          <w:bCs/>
        </w:rPr>
        <w:t xml:space="preserve">] OR (Myelopathy AND (Trauma OR Traumas OR Traumatic OR Post-traumatic OR Posttraumatic)) OR ((Spine OR Spinal) AND (Trauma OR Traumas OR Traumatic OR </w:t>
      </w:r>
      <w:proofErr w:type="spellStart"/>
      <w:r w:rsidRPr="00907ADE">
        <w:rPr>
          <w:rFonts w:eastAsia="Times New Roman"/>
          <w:bCs/>
        </w:rPr>
        <w:t>Injur</w:t>
      </w:r>
      <w:proofErr w:type="spellEnd"/>
      <w:r w:rsidRPr="00907ADE">
        <w:rPr>
          <w:rFonts w:eastAsia="Times New Roman"/>
          <w:bCs/>
        </w:rPr>
        <w:t xml:space="preserve">* OR </w:t>
      </w:r>
      <w:proofErr w:type="spellStart"/>
      <w:r w:rsidRPr="00907ADE">
        <w:rPr>
          <w:rFonts w:eastAsia="Times New Roman"/>
          <w:bCs/>
        </w:rPr>
        <w:t>Damag</w:t>
      </w:r>
      <w:proofErr w:type="spellEnd"/>
      <w:r w:rsidRPr="00907ADE">
        <w:rPr>
          <w:rFonts w:eastAsia="Times New Roman"/>
          <w:bCs/>
        </w:rPr>
        <w:t xml:space="preserve">*)) OR (Cord AND (Contusion* OR Laceration* OR Transaction* OR Trauma OR Traumas OR Traumatic* OR </w:t>
      </w:r>
      <w:proofErr w:type="spellStart"/>
      <w:r w:rsidRPr="00907ADE">
        <w:rPr>
          <w:rFonts w:eastAsia="Times New Roman"/>
          <w:bCs/>
        </w:rPr>
        <w:t>Ischemi</w:t>
      </w:r>
      <w:proofErr w:type="spellEnd"/>
      <w:r w:rsidRPr="00907ADE">
        <w:rPr>
          <w:rFonts w:eastAsia="Times New Roman"/>
          <w:bCs/>
        </w:rPr>
        <w:t>*)) OR Central Cord Injury Syndrome OR Central Spinal Cord Syndrome OR Cervical Vertebrae/injuries[</w:t>
      </w:r>
      <w:proofErr w:type="spellStart"/>
      <w:r w:rsidRPr="00907ADE">
        <w:rPr>
          <w:rFonts w:eastAsia="Times New Roman"/>
          <w:bCs/>
        </w:rPr>
        <w:t>MeSH</w:t>
      </w:r>
      <w:proofErr w:type="spellEnd"/>
      <w:r w:rsidRPr="00907ADE">
        <w:rPr>
          <w:rFonts w:eastAsia="Times New Roman"/>
          <w:bCs/>
        </w:rPr>
        <w:t>] OR Lumbar Vertebrae/injuries[</w:t>
      </w:r>
      <w:proofErr w:type="spellStart"/>
      <w:r w:rsidRPr="00907ADE">
        <w:rPr>
          <w:rFonts w:eastAsia="Times New Roman"/>
          <w:bCs/>
        </w:rPr>
        <w:t>MeSH</w:t>
      </w:r>
      <w:proofErr w:type="spellEnd"/>
      <w:r w:rsidRPr="00907ADE">
        <w:rPr>
          <w:rFonts w:eastAsia="Times New Roman"/>
          <w:bCs/>
        </w:rPr>
        <w:t>] OR Thoracic Vertebrae/injuries[</w:t>
      </w:r>
      <w:proofErr w:type="spellStart"/>
      <w:r w:rsidRPr="00907ADE">
        <w:rPr>
          <w:rFonts w:eastAsia="Times New Roman"/>
          <w:bCs/>
        </w:rPr>
        <w:t>MeSH</w:t>
      </w:r>
      <w:proofErr w:type="spellEnd"/>
      <w:r w:rsidRPr="00907ADE">
        <w:rPr>
          <w:rFonts w:eastAsia="Times New Roman"/>
          <w:bCs/>
        </w:rPr>
        <w:t>] OR Spinal Cord Injuries[</w:t>
      </w:r>
      <w:proofErr w:type="spellStart"/>
      <w:r w:rsidRPr="00907ADE">
        <w:rPr>
          <w:rFonts w:eastAsia="Times New Roman"/>
          <w:bCs/>
        </w:rPr>
        <w:t>MeSH</w:t>
      </w:r>
      <w:proofErr w:type="spellEnd"/>
      <w:r w:rsidRPr="00907ADE">
        <w:rPr>
          <w:rFonts w:eastAsia="Times New Roman"/>
          <w:bCs/>
        </w:rPr>
        <w:t>] OR Paraplegia[</w:t>
      </w:r>
      <w:proofErr w:type="spellStart"/>
      <w:r w:rsidRPr="00907ADE">
        <w:rPr>
          <w:rFonts w:eastAsia="Times New Roman"/>
          <w:bCs/>
        </w:rPr>
        <w:t>MeSH</w:t>
      </w:r>
      <w:proofErr w:type="spellEnd"/>
      <w:r w:rsidRPr="00907ADE">
        <w:rPr>
          <w:rFonts w:eastAsia="Times New Roman"/>
          <w:bCs/>
        </w:rPr>
        <w:t>] OR Quadriplegia[</w:t>
      </w:r>
      <w:proofErr w:type="spellStart"/>
      <w:r w:rsidRPr="00907ADE">
        <w:rPr>
          <w:rFonts w:eastAsia="Times New Roman"/>
          <w:bCs/>
        </w:rPr>
        <w:t>MeSH</w:t>
      </w:r>
      <w:proofErr w:type="spellEnd"/>
      <w:r w:rsidRPr="00907ADE">
        <w:rPr>
          <w:rFonts w:eastAsia="Times New Roman"/>
          <w:bCs/>
        </w:rPr>
        <w:t xml:space="preserve">] OR </w:t>
      </w:r>
      <w:proofErr w:type="spellStart"/>
      <w:r w:rsidRPr="00907ADE">
        <w:rPr>
          <w:rFonts w:eastAsia="Times New Roman"/>
          <w:bCs/>
        </w:rPr>
        <w:t>Paraplegi</w:t>
      </w:r>
      <w:proofErr w:type="spellEnd"/>
      <w:r w:rsidRPr="00907ADE">
        <w:rPr>
          <w:rFonts w:eastAsia="Times New Roman"/>
          <w:bCs/>
        </w:rPr>
        <w:t xml:space="preserve">* OR </w:t>
      </w:r>
      <w:proofErr w:type="spellStart"/>
      <w:r w:rsidRPr="00907ADE">
        <w:rPr>
          <w:rFonts w:eastAsia="Times New Roman"/>
          <w:bCs/>
        </w:rPr>
        <w:t>Quadriplegi</w:t>
      </w:r>
      <w:proofErr w:type="spellEnd"/>
      <w:r w:rsidRPr="00907ADE">
        <w:rPr>
          <w:rFonts w:eastAsia="Times New Roman"/>
          <w:bCs/>
        </w:rPr>
        <w:t xml:space="preserve">* OR </w:t>
      </w:r>
      <w:proofErr w:type="spellStart"/>
      <w:r w:rsidRPr="00907ADE">
        <w:rPr>
          <w:rFonts w:eastAsia="Times New Roman"/>
          <w:bCs/>
        </w:rPr>
        <w:t>Tetraplegi</w:t>
      </w:r>
      <w:proofErr w:type="spellEnd"/>
      <w:r w:rsidRPr="00907ADE">
        <w:rPr>
          <w:rFonts w:eastAsia="Times New Roman"/>
          <w:bCs/>
        </w:rPr>
        <w:t>*) AND diffusion tensor imaging[</w:t>
      </w:r>
      <w:proofErr w:type="spellStart"/>
      <w:r w:rsidRPr="00907ADE">
        <w:rPr>
          <w:rFonts w:eastAsia="Times New Roman"/>
          <w:bCs/>
        </w:rPr>
        <w:t>MeSH</w:t>
      </w:r>
      <w:proofErr w:type="spellEnd"/>
      <w:r w:rsidRPr="00907ADE">
        <w:rPr>
          <w:rFonts w:eastAsia="Times New Roman"/>
          <w:bCs/>
        </w:rPr>
        <w:t>] NOT case report NOT stroke NOT traumatic brain injury NOT review</w:t>
      </w:r>
    </w:p>
    <w:p w14:paraId="2B2D0BB4" w14:textId="77777777" w:rsidR="005F0869" w:rsidRDefault="005F0869" w:rsidP="005F0869">
      <w:pPr>
        <w:autoSpaceDE w:val="0"/>
        <w:autoSpaceDN w:val="0"/>
        <w:adjustRightInd w:val="0"/>
        <w:rPr>
          <w:rFonts w:eastAsia="Times New Roman"/>
        </w:rPr>
      </w:pPr>
    </w:p>
    <w:p w14:paraId="7A26C7D0" w14:textId="77777777" w:rsidR="005F0869" w:rsidRDefault="005F0869" w:rsidP="005F0869">
      <w:pPr>
        <w:autoSpaceDE w:val="0"/>
        <w:autoSpaceDN w:val="0"/>
        <w:adjustRightInd w:val="0"/>
        <w:rPr>
          <w:rFonts w:eastAsia="Times New Roman"/>
        </w:rPr>
      </w:pPr>
    </w:p>
    <w:p w14:paraId="3CCC6515" w14:textId="77777777" w:rsidR="005F0869" w:rsidRPr="008053E2" w:rsidRDefault="005F0869" w:rsidP="005F0869">
      <w:pPr>
        <w:autoSpaceDE w:val="0"/>
        <w:autoSpaceDN w:val="0"/>
        <w:adjustRightInd w:val="0"/>
        <w:rPr>
          <w:rFonts w:eastAsia="Times New Roman"/>
          <w:i/>
        </w:rPr>
      </w:pPr>
      <w:r>
        <w:rPr>
          <w:rFonts w:eastAsia="Times New Roman"/>
        </w:rPr>
        <w:t>2</w:t>
      </w:r>
      <w:r w:rsidRPr="008053E2">
        <w:rPr>
          <w:rFonts w:eastAsia="Times New Roman"/>
        </w:rPr>
        <w:t xml:space="preserve">.  </w:t>
      </w:r>
      <w:r w:rsidRPr="008053E2">
        <w:rPr>
          <w:rFonts w:eastAsia="Times New Roman"/>
          <w:i/>
        </w:rPr>
        <w:t>Data Extraction</w:t>
      </w:r>
    </w:p>
    <w:p w14:paraId="3A6D2777" w14:textId="5EB9FC07" w:rsidR="005F0869" w:rsidRDefault="005F0869" w:rsidP="005F0869">
      <w:pPr>
        <w:autoSpaceDE w:val="0"/>
        <w:autoSpaceDN w:val="0"/>
        <w:adjustRightInd w:val="0"/>
      </w:pPr>
      <w:r w:rsidRPr="008053E2">
        <w:rPr>
          <w:rFonts w:eastAsia="Times New Roman"/>
        </w:rPr>
        <w:t xml:space="preserve">Each </w:t>
      </w:r>
      <w:r w:rsidR="00CD06DA">
        <w:rPr>
          <w:rFonts w:eastAsia="Times New Roman"/>
        </w:rPr>
        <w:t>retrieved citation was reviewed</w:t>
      </w:r>
      <w:r w:rsidRPr="008053E2">
        <w:rPr>
          <w:rFonts w:eastAsia="Times New Roman"/>
        </w:rPr>
        <w:t xml:space="preserve"> independently </w:t>
      </w:r>
      <w:r w:rsidR="00CD06DA">
        <w:rPr>
          <w:rFonts w:eastAsia="Times New Roman"/>
        </w:rPr>
        <w:t>by two</w:t>
      </w:r>
      <w:r w:rsidRPr="008053E2">
        <w:rPr>
          <w:rFonts w:eastAsia="Times New Roman"/>
        </w:rPr>
        <w:t xml:space="preserve"> reviewers. Most articles were excluded </w:t>
      </w:r>
      <w:r w:rsidR="00CD06DA">
        <w:rPr>
          <w:rFonts w:eastAsia="Times New Roman"/>
        </w:rPr>
        <w:t xml:space="preserve">based on </w:t>
      </w:r>
      <w:r w:rsidRPr="008053E2">
        <w:rPr>
          <w:rFonts w:eastAsia="Times New Roman"/>
        </w:rPr>
        <w:t xml:space="preserve">information provided </w:t>
      </w:r>
      <w:r w:rsidR="002A4877">
        <w:rPr>
          <w:rFonts w:eastAsia="Times New Roman"/>
        </w:rPr>
        <w:t>in</w:t>
      </w:r>
      <w:r w:rsidRPr="008053E2">
        <w:rPr>
          <w:rFonts w:eastAsia="Times New Roman"/>
        </w:rPr>
        <w:t xml:space="preserve"> the title or abstract. </w:t>
      </w:r>
      <w:r w:rsidR="002A4877">
        <w:rPr>
          <w:rFonts w:eastAsia="Times New Roman"/>
        </w:rPr>
        <w:t>The full texts were reviewed for c</w:t>
      </w:r>
      <w:r w:rsidRPr="008053E2">
        <w:rPr>
          <w:rFonts w:eastAsia="Times New Roman"/>
        </w:rPr>
        <w:t xml:space="preserve">itations that appeared to be appropriate or could not be excluded </w:t>
      </w:r>
      <w:r w:rsidR="002A4877">
        <w:rPr>
          <w:rFonts w:eastAsia="Times New Roman"/>
        </w:rPr>
        <w:t xml:space="preserve">based on the title and abstract. </w:t>
      </w:r>
      <w:r w:rsidRPr="008053E2">
        <w:rPr>
          <w:rFonts w:eastAsia="Times New Roman"/>
        </w:rPr>
        <w:t xml:space="preserve">Any disagreement between </w:t>
      </w:r>
      <w:r w:rsidR="002A4877">
        <w:rPr>
          <w:rFonts w:eastAsia="Times New Roman"/>
        </w:rPr>
        <w:t>the two reviewers</w:t>
      </w:r>
      <w:r w:rsidRPr="008053E2">
        <w:rPr>
          <w:rFonts w:eastAsia="Times New Roman"/>
        </w:rPr>
        <w:t xml:space="preserve"> wa</w:t>
      </w:r>
      <w:r w:rsidR="002A4877">
        <w:rPr>
          <w:rFonts w:eastAsia="Times New Roman"/>
        </w:rPr>
        <w:t>s resolved through discussion</w:t>
      </w:r>
      <w:r w:rsidRPr="008053E2">
        <w:rPr>
          <w:rFonts w:eastAsia="Times New Roman"/>
        </w:rPr>
        <w:t xml:space="preserve">. </w:t>
      </w:r>
      <w:r w:rsidR="00F104D7" w:rsidRPr="00055CB2">
        <w:t xml:space="preserve">From the </w:t>
      </w:r>
      <w:r w:rsidR="00F104D7" w:rsidRPr="00B175CA">
        <w:lastRenderedPageBreak/>
        <w:t>included articles, the following data were extracted: study design</w:t>
      </w:r>
      <w:r w:rsidR="00F104D7">
        <w:t xml:space="preserve">; patient demographics; </w:t>
      </w:r>
      <w:r w:rsidR="00F104D7" w:rsidRPr="00B175CA">
        <w:t>i</w:t>
      </w:r>
      <w:r w:rsidR="00F104D7">
        <w:t>nclusion and exclusion criteria;</w:t>
      </w:r>
      <w:r w:rsidR="00F104D7" w:rsidRPr="00B175CA">
        <w:t xml:space="preserve"> baseline population/disease</w:t>
      </w:r>
      <w:r w:rsidR="00F104D7">
        <w:t xml:space="preserve"> characteristics;</w:t>
      </w:r>
      <w:r w:rsidR="00F104D7" w:rsidRPr="00B175CA">
        <w:t xml:space="preserve"> follow-up duration and the rate of follow</w:t>
      </w:r>
      <w:r w:rsidR="00F104D7">
        <w:t>-up (if reported or calculable);</w:t>
      </w:r>
      <w:r w:rsidR="00F104D7" w:rsidRPr="00B175CA">
        <w:t xml:space="preserve"> baseline MRI</w:t>
      </w:r>
      <w:r w:rsidR="00F104D7">
        <w:t xml:space="preserve"> characteristics and assessment;</w:t>
      </w:r>
      <w:r w:rsidR="00F104D7" w:rsidRPr="00B175CA">
        <w:t xml:space="preserve"> timing of MRI in relation to injury and intervention (if applicable)</w:t>
      </w:r>
      <w:r w:rsidR="00F104D7">
        <w:t>;</w:t>
      </w:r>
      <w:r w:rsidR="00F104D7" w:rsidRPr="00B175CA">
        <w:t xml:space="preserve"> treatment groups</w:t>
      </w:r>
      <w:r w:rsidR="00F104D7">
        <w:t>; reported information on specific</w:t>
      </w:r>
      <w:r w:rsidR="00F104D7">
        <w:t xml:space="preserve"> treatment decisions</w:t>
      </w:r>
      <w:r w:rsidR="00F104D7">
        <w:t xml:space="preserve">; neurological, functional, safety, and quality of </w:t>
      </w:r>
      <w:r w:rsidR="00F104D7">
        <w:t>life outcomes</w:t>
      </w:r>
      <w:r w:rsidR="00F104D7">
        <w:t xml:space="preserve">; </w:t>
      </w:r>
      <w:r w:rsidR="00F104D7" w:rsidRPr="00B175CA">
        <w:t>prognostic factors evaluated</w:t>
      </w:r>
      <w:r w:rsidR="00F104D7">
        <w:t>;</w:t>
      </w:r>
      <w:r w:rsidR="00F104D7" w:rsidRPr="00B175CA">
        <w:t xml:space="preserve"> </w:t>
      </w:r>
      <w:r w:rsidR="00F104D7">
        <w:t xml:space="preserve">association between prognostic factors and reported </w:t>
      </w:r>
      <w:r w:rsidR="00F104D7" w:rsidRPr="00B175CA">
        <w:t>outcomes</w:t>
      </w:r>
      <w:r w:rsidR="00F104D7">
        <w:t>; a</w:t>
      </w:r>
      <w:r w:rsidR="00F104D7">
        <w:t>nd cost-effectiveness data.</w:t>
      </w:r>
      <w:r w:rsidR="00F104D7" w:rsidRPr="00B175CA">
        <w:t xml:space="preserve"> </w:t>
      </w:r>
    </w:p>
    <w:p w14:paraId="003FB0AB" w14:textId="77777777" w:rsidR="00F104D7" w:rsidRDefault="00F104D7" w:rsidP="005F0869">
      <w:pPr>
        <w:autoSpaceDE w:val="0"/>
        <w:autoSpaceDN w:val="0"/>
        <w:adjustRightInd w:val="0"/>
        <w:rPr>
          <w:rFonts w:eastAsia="Times New Roman"/>
        </w:rPr>
      </w:pPr>
    </w:p>
    <w:p w14:paraId="088FE5D6" w14:textId="77777777" w:rsidR="005F0869" w:rsidRPr="008053E2" w:rsidRDefault="005F0869" w:rsidP="005F0869">
      <w:pPr>
        <w:autoSpaceDE w:val="0"/>
        <w:autoSpaceDN w:val="0"/>
        <w:adjustRightInd w:val="0"/>
        <w:rPr>
          <w:rFonts w:eastAsia="Times New Roman"/>
          <w:i/>
        </w:rPr>
      </w:pPr>
      <w:r>
        <w:rPr>
          <w:rFonts w:eastAsia="Times New Roman"/>
        </w:rPr>
        <w:t xml:space="preserve">3. </w:t>
      </w:r>
      <w:r w:rsidRPr="008053E2">
        <w:rPr>
          <w:rFonts w:eastAsia="Times New Roman"/>
          <w:i/>
        </w:rPr>
        <w:t>Study Quality</w:t>
      </w:r>
      <w:r>
        <w:rPr>
          <w:rFonts w:eastAsia="Times New Roman"/>
          <w:i/>
        </w:rPr>
        <w:t xml:space="preserve"> and Overall Quality (strength) of Evidence</w:t>
      </w:r>
    </w:p>
    <w:p w14:paraId="7DFDBDC8" w14:textId="2EE54777" w:rsidR="005F0869" w:rsidRPr="00AB3C8D" w:rsidRDefault="000E3A37" w:rsidP="005F0869">
      <w:pPr>
        <w:rPr>
          <w:rFonts w:eastAsia="Times New Roman"/>
        </w:rPr>
      </w:pPr>
      <w:r>
        <w:rPr>
          <w:rFonts w:eastAsia="Times New Roman"/>
        </w:rPr>
        <w:t>Each article was evaluated for</w:t>
      </w:r>
      <w:r w:rsidR="005F0869">
        <w:rPr>
          <w:rFonts w:eastAsia="Times New Roman"/>
        </w:rPr>
        <w:t xml:space="preserve"> risk of bias</w:t>
      </w:r>
      <w:r w:rsidR="004177FE">
        <w:rPr>
          <w:rFonts w:eastAsia="Times New Roman"/>
        </w:rPr>
        <w:t>. The method used for assessing</w:t>
      </w:r>
      <w:r w:rsidR="005F0869" w:rsidRPr="008053E2">
        <w:rPr>
          <w:rFonts w:eastAsia="Times New Roman"/>
        </w:rPr>
        <w:t xml:space="preserve"> </w:t>
      </w:r>
      <w:r w:rsidR="004C1C55">
        <w:rPr>
          <w:rFonts w:eastAsia="Times New Roman"/>
        </w:rPr>
        <w:t xml:space="preserve">quality of </w:t>
      </w:r>
      <w:r w:rsidR="005F0869" w:rsidRPr="008053E2">
        <w:rPr>
          <w:rFonts w:eastAsia="Times New Roman"/>
        </w:rPr>
        <w:t xml:space="preserve">individual studies as well as the overall body of evidence incorporates aspects </w:t>
      </w:r>
      <w:r w:rsidR="004C1C55">
        <w:rPr>
          <w:rFonts w:eastAsia="Times New Roman"/>
        </w:rPr>
        <w:t>from (1)</w:t>
      </w:r>
      <w:r w:rsidR="005F0869" w:rsidRPr="008053E2">
        <w:rPr>
          <w:rFonts w:eastAsia="Times New Roman"/>
        </w:rPr>
        <w:t xml:space="preserve"> the rating scheme developed by the Oxford Centre for Evidence-based Medicine</w:t>
      </w:r>
      <w:r w:rsidR="005F0869">
        <w:rPr>
          <w:rFonts w:eastAsia="Times New Roman"/>
          <w:vertAlign w:val="superscript"/>
        </w:rPr>
        <w:t xml:space="preserve"> </w:t>
      </w:r>
      <w:r w:rsidR="005F0869">
        <w:rPr>
          <w:rFonts w:eastAsia="Times New Roman"/>
        </w:rPr>
        <w:t>[Phillips 2001]</w:t>
      </w:r>
      <w:r w:rsidR="005F0869" w:rsidRPr="008053E2">
        <w:rPr>
          <w:rFonts w:eastAsia="Times New Roman"/>
        </w:rPr>
        <w:t xml:space="preserve"> with modification by </w:t>
      </w:r>
      <w:r w:rsidR="005F0869" w:rsidRPr="008053E2">
        <w:rPr>
          <w:rFonts w:eastAsia="Times New Roman"/>
          <w:i/>
          <w:iCs/>
        </w:rPr>
        <w:t xml:space="preserve">The Journal of Bone and Joint Surgery American Volume </w:t>
      </w:r>
      <w:r w:rsidR="005F0869" w:rsidRPr="008053E2">
        <w:rPr>
          <w:rFonts w:eastAsia="Times New Roman"/>
        </w:rPr>
        <w:t>(</w:t>
      </w:r>
      <w:r w:rsidR="005F0869" w:rsidRPr="008053E2">
        <w:rPr>
          <w:rFonts w:eastAsia="Times New Roman"/>
          <w:i/>
          <w:iCs/>
        </w:rPr>
        <w:t xml:space="preserve">J Bone Joint </w:t>
      </w:r>
      <w:proofErr w:type="spellStart"/>
      <w:r w:rsidR="005F0869" w:rsidRPr="008053E2">
        <w:rPr>
          <w:rFonts w:eastAsia="Times New Roman"/>
          <w:i/>
          <w:iCs/>
        </w:rPr>
        <w:t>Surg</w:t>
      </w:r>
      <w:proofErr w:type="spellEnd"/>
      <w:r w:rsidR="005F0869" w:rsidRPr="008053E2">
        <w:rPr>
          <w:rFonts w:eastAsia="Times New Roman"/>
          <w:i/>
          <w:iCs/>
        </w:rPr>
        <w:t xml:space="preserve"> Am</w:t>
      </w:r>
      <w:r w:rsidR="005F0869">
        <w:rPr>
          <w:rFonts w:eastAsia="Times New Roman"/>
        </w:rPr>
        <w:t>), [Wright 2003]</w:t>
      </w:r>
      <w:r w:rsidR="004C1C55">
        <w:rPr>
          <w:rFonts w:eastAsia="Times New Roman"/>
        </w:rPr>
        <w:t xml:space="preserve">; (2) </w:t>
      </w:r>
      <w:r w:rsidR="005F0869" w:rsidRPr="008053E2">
        <w:rPr>
          <w:rFonts w:eastAsia="Times New Roman"/>
        </w:rPr>
        <w:t xml:space="preserve">precepts outlined by the Grades of Recommendation Assessment, Development and </w:t>
      </w:r>
      <w:r w:rsidR="005F0869">
        <w:rPr>
          <w:rFonts w:eastAsia="Times New Roman"/>
        </w:rPr>
        <w:t xml:space="preserve">Evaluation (GRADE) Working Group [Atkins 2004; </w:t>
      </w:r>
      <w:proofErr w:type="spellStart"/>
      <w:r w:rsidR="005F0869">
        <w:rPr>
          <w:rFonts w:eastAsia="Times New Roman"/>
        </w:rPr>
        <w:t>Balshem</w:t>
      </w:r>
      <w:proofErr w:type="spellEnd"/>
      <w:r w:rsidR="005F0869">
        <w:rPr>
          <w:rFonts w:eastAsia="Times New Roman"/>
        </w:rPr>
        <w:t xml:space="preserve"> 2011]</w:t>
      </w:r>
      <w:r w:rsidR="004C1C55">
        <w:rPr>
          <w:rFonts w:eastAsia="Times New Roman"/>
        </w:rPr>
        <w:t>; (3)</w:t>
      </w:r>
      <w:r w:rsidR="005F0869" w:rsidRPr="008053E2">
        <w:rPr>
          <w:rFonts w:eastAsia="Times New Roman"/>
        </w:rPr>
        <w:t xml:space="preserve"> and recommendations made by the Agency for Health</w:t>
      </w:r>
      <w:r w:rsidR="005F0869">
        <w:rPr>
          <w:rFonts w:eastAsia="Times New Roman"/>
        </w:rPr>
        <w:t>care Research and Quality (AHRQ) [Methods guide; West 2002]</w:t>
      </w:r>
      <w:r w:rsidR="00AB3C8D">
        <w:rPr>
          <w:rFonts w:eastAsia="Times New Roman"/>
        </w:rPr>
        <w:t>. </w:t>
      </w:r>
      <w:r w:rsidR="00AB3C8D" w:rsidRPr="00002DAC">
        <w:t>This appraisal system accounts for features of methodologic quality and important sources of bias by combining epidemiologic principles with characteristics of study design</w:t>
      </w:r>
      <w:r w:rsidR="005F0869">
        <w:t xml:space="preserve"> (see Tables 3a-3d below)</w:t>
      </w:r>
      <w:r w:rsidR="005F0869" w:rsidRPr="00394E73">
        <w:t>.</w:t>
      </w:r>
      <w:r w:rsidR="005F0869">
        <w:t xml:space="preserve"> </w:t>
      </w:r>
      <w:r w:rsidR="005F0869">
        <w:rPr>
          <w:rFonts w:eastAsia="SimSun"/>
          <w:lang w:eastAsia="zh-CN"/>
        </w:rPr>
        <w:t>Qualitative analysis wa</w:t>
      </w:r>
      <w:r w:rsidR="00AB3C8D">
        <w:rPr>
          <w:rFonts w:eastAsia="SimSun"/>
          <w:lang w:eastAsia="zh-CN"/>
        </w:rPr>
        <w:t>s performed according to HRQ-</w:t>
      </w:r>
      <w:r w:rsidR="005F0869" w:rsidRPr="000A0514">
        <w:rPr>
          <w:rFonts w:eastAsia="SimSun"/>
          <w:lang w:eastAsia="zh-CN"/>
        </w:rPr>
        <w:t>required and additional domains</w:t>
      </w:r>
      <w:r w:rsidR="005F0869" w:rsidRPr="000A0514">
        <w:t xml:space="preserve"> [</w:t>
      </w:r>
      <w:r w:rsidR="005F0869" w:rsidRPr="000A0514">
        <w:rPr>
          <w:rFonts w:eastAsia="SimSun"/>
          <w:lang w:eastAsia="zh-CN"/>
        </w:rPr>
        <w:t>OWENS].</w:t>
      </w:r>
      <w:r w:rsidR="005F0869" w:rsidRPr="009C5B9E">
        <w:rPr>
          <w:rFonts w:eastAsia="SimSun"/>
          <w:lang w:eastAsia="zh-CN"/>
        </w:rPr>
        <w:t xml:space="preserve"> </w:t>
      </w:r>
    </w:p>
    <w:p w14:paraId="0A66AA67" w14:textId="77777777" w:rsidR="005F0869" w:rsidRPr="008053E2" w:rsidRDefault="005F0869" w:rsidP="005F0869">
      <w:pPr>
        <w:rPr>
          <w:b/>
        </w:rPr>
      </w:pPr>
    </w:p>
    <w:p w14:paraId="1FA3F7EE" w14:textId="44C4BC24" w:rsidR="005F0869" w:rsidRPr="00AB3C8D" w:rsidRDefault="00382B21" w:rsidP="00AB3C8D">
      <w:pPr>
        <w:rPr>
          <w:rFonts w:eastAsia="Times New Roman"/>
          <w:i/>
        </w:rPr>
      </w:pPr>
      <w:r>
        <w:rPr>
          <w:rFonts w:eastAsia="Times New Roman"/>
          <w:i/>
        </w:rPr>
        <w:t xml:space="preserve">3. </w:t>
      </w:r>
      <w:r w:rsidR="005F0869" w:rsidRPr="00AB3C8D">
        <w:rPr>
          <w:rFonts w:eastAsia="Times New Roman"/>
          <w:i/>
        </w:rPr>
        <w:t>Risk of Bias Tables</w:t>
      </w:r>
    </w:p>
    <w:p w14:paraId="706B1603" w14:textId="77777777" w:rsidR="005F0869" w:rsidRPr="008053E2" w:rsidRDefault="005F0869" w:rsidP="005F0869">
      <w:pPr>
        <w:pStyle w:val="ListParagraph"/>
        <w:rPr>
          <w:rFonts w:eastAsia="Times New Roman"/>
          <w:i/>
        </w:rPr>
      </w:pPr>
    </w:p>
    <w:p w14:paraId="573865E7" w14:textId="77777777" w:rsidR="005F0869" w:rsidRDefault="005F0869" w:rsidP="00AB3C8D">
      <w:pPr>
        <w:rPr>
          <w:i/>
        </w:rPr>
      </w:pPr>
      <w:r w:rsidRPr="008053E2">
        <w:rPr>
          <w:i/>
        </w:rPr>
        <w:t xml:space="preserve">3a. </w:t>
      </w:r>
      <w:r>
        <w:rPr>
          <w:i/>
        </w:rPr>
        <w:t xml:space="preserve">Risk of bias assessment </w:t>
      </w:r>
      <w:r w:rsidRPr="008053E2">
        <w:rPr>
          <w:i/>
        </w:rPr>
        <w:t xml:space="preserve">for prognostic studies </w:t>
      </w:r>
    </w:p>
    <w:p w14:paraId="479169AD" w14:textId="77777777" w:rsidR="005B4B5F" w:rsidRPr="008053E2" w:rsidRDefault="005B4B5F" w:rsidP="00AB3C8D">
      <w:pPr>
        <w:rPr>
          <w:i/>
        </w:rPr>
      </w:pPr>
    </w:p>
    <w:tbl>
      <w:tblPr>
        <w:tblW w:w="8478" w:type="dxa"/>
        <w:tblLayout w:type="fixed"/>
        <w:tblLook w:val="0000" w:firstRow="0" w:lastRow="0" w:firstColumn="0" w:lastColumn="0" w:noHBand="0" w:noVBand="0"/>
      </w:tblPr>
      <w:tblGrid>
        <w:gridCol w:w="3258"/>
        <w:gridCol w:w="720"/>
        <w:gridCol w:w="720"/>
        <w:gridCol w:w="720"/>
        <w:gridCol w:w="720"/>
        <w:gridCol w:w="720"/>
        <w:gridCol w:w="810"/>
        <w:gridCol w:w="810"/>
      </w:tblGrid>
      <w:tr w:rsidR="005F0869" w:rsidRPr="00B266C8" w14:paraId="5E5AC5AE" w14:textId="77777777" w:rsidTr="00082D7D">
        <w:tc>
          <w:tcPr>
            <w:tcW w:w="3258" w:type="dxa"/>
            <w:tcBorders>
              <w:top w:val="single" w:sz="4" w:space="0" w:color="000000"/>
              <w:left w:val="single" w:sz="4" w:space="0" w:color="000000"/>
              <w:bottom w:val="single" w:sz="4" w:space="0" w:color="000000"/>
            </w:tcBorders>
            <w:shd w:val="clear" w:color="auto" w:fill="7F7F7F" w:themeFill="text1" w:themeFillTint="80"/>
          </w:tcPr>
          <w:p w14:paraId="29AA2FA7" w14:textId="77777777" w:rsidR="005F0869" w:rsidRPr="002C72BE" w:rsidRDefault="005F0869" w:rsidP="00082D7D">
            <w:pPr>
              <w:snapToGrid w:val="0"/>
              <w:rPr>
                <w:rFonts w:cs="Arial"/>
                <w:b/>
                <w:color w:val="FFFFFF"/>
                <w:kern w:val="36"/>
                <w:sz w:val="18"/>
                <w:szCs w:val="18"/>
              </w:rPr>
            </w:pPr>
            <w:r>
              <w:rPr>
                <w:rFonts w:cs="Arial"/>
                <w:b/>
                <w:color w:val="FFFFFF"/>
                <w:kern w:val="36"/>
                <w:sz w:val="18"/>
                <w:szCs w:val="18"/>
              </w:rPr>
              <w:t>Methodologic</w:t>
            </w:r>
            <w:r w:rsidRPr="002C72BE">
              <w:rPr>
                <w:rFonts w:cs="Arial"/>
                <w:b/>
                <w:color w:val="FFFFFF"/>
                <w:kern w:val="36"/>
                <w:sz w:val="18"/>
                <w:szCs w:val="18"/>
              </w:rPr>
              <w:t xml:space="preserve"> principle</w:t>
            </w:r>
          </w:p>
        </w:tc>
        <w:tc>
          <w:tcPr>
            <w:tcW w:w="720" w:type="dxa"/>
            <w:tcBorders>
              <w:top w:val="single" w:sz="4" w:space="0" w:color="000000"/>
              <w:left w:val="single" w:sz="4" w:space="0" w:color="000000"/>
              <w:bottom w:val="single" w:sz="4" w:space="0" w:color="000000"/>
            </w:tcBorders>
            <w:shd w:val="clear" w:color="auto" w:fill="7F7F7F" w:themeFill="text1" w:themeFillTint="80"/>
          </w:tcPr>
          <w:p w14:paraId="00F2E041" w14:textId="77777777" w:rsidR="005F0869" w:rsidRPr="001043CB" w:rsidRDefault="005F0869" w:rsidP="00082D7D">
            <w:pPr>
              <w:snapToGrid w:val="0"/>
              <w:ind w:left="-90" w:right="-108"/>
              <w:jc w:val="center"/>
              <w:rPr>
                <w:rFonts w:cs="Arial"/>
                <w:b/>
                <w:bCs/>
                <w:color w:val="FFFFFF"/>
                <w:kern w:val="36"/>
                <w:sz w:val="18"/>
                <w:szCs w:val="18"/>
              </w:rPr>
            </w:pPr>
            <w:proofErr w:type="spellStart"/>
            <w:r w:rsidRPr="001043CB">
              <w:rPr>
                <w:rFonts w:cs="Arial"/>
                <w:b/>
                <w:bCs/>
                <w:color w:val="FFFFFF"/>
                <w:kern w:val="36"/>
                <w:sz w:val="18"/>
                <w:szCs w:val="18"/>
              </w:rPr>
              <w:t>A</w:t>
            </w:r>
            <w:r>
              <w:rPr>
                <w:rFonts w:cs="Arial"/>
                <w:b/>
                <w:bCs/>
                <w:color w:val="FFFFFF"/>
                <w:kern w:val="36"/>
                <w:sz w:val="18"/>
                <w:szCs w:val="18"/>
              </w:rPr>
              <w:t>ara</w:t>
            </w:r>
            <w:r w:rsidRPr="001043CB">
              <w:rPr>
                <w:rFonts w:cs="Arial"/>
                <w:b/>
                <w:bCs/>
                <w:color w:val="FFFFFF"/>
                <w:kern w:val="36"/>
                <w:sz w:val="18"/>
                <w:szCs w:val="18"/>
              </w:rPr>
              <w:t>bi</w:t>
            </w:r>
            <w:proofErr w:type="spellEnd"/>
          </w:p>
          <w:p w14:paraId="0091D524" w14:textId="77777777" w:rsidR="005F0869" w:rsidRPr="001043CB" w:rsidRDefault="005F0869" w:rsidP="00082D7D">
            <w:pPr>
              <w:snapToGrid w:val="0"/>
              <w:ind w:left="-90" w:right="-108"/>
              <w:jc w:val="center"/>
              <w:rPr>
                <w:rFonts w:cs="Arial"/>
                <w:b/>
                <w:bCs/>
                <w:color w:val="FFFFFF"/>
                <w:kern w:val="36"/>
                <w:sz w:val="18"/>
                <w:szCs w:val="18"/>
              </w:rPr>
            </w:pPr>
            <w:r w:rsidRPr="001043CB">
              <w:rPr>
                <w:rFonts w:cs="Arial"/>
                <w:b/>
                <w:bCs/>
                <w:color w:val="FFFFFF"/>
                <w:kern w:val="36"/>
                <w:sz w:val="18"/>
                <w:szCs w:val="18"/>
              </w:rPr>
              <w:t>(2011)</w:t>
            </w:r>
          </w:p>
        </w:tc>
        <w:tc>
          <w:tcPr>
            <w:tcW w:w="72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75AA6A0B" w14:textId="77777777" w:rsidR="005F0869" w:rsidRPr="00F72B54" w:rsidRDefault="005F0869" w:rsidP="00082D7D">
            <w:pPr>
              <w:snapToGrid w:val="0"/>
              <w:ind w:left="-90" w:right="-108"/>
              <w:jc w:val="center"/>
              <w:rPr>
                <w:rFonts w:cs="Arial"/>
                <w:b/>
                <w:bCs/>
                <w:color w:val="FFFFFF"/>
                <w:kern w:val="36"/>
                <w:sz w:val="18"/>
                <w:szCs w:val="18"/>
              </w:rPr>
            </w:pPr>
            <w:r w:rsidRPr="00F72B54">
              <w:rPr>
                <w:rFonts w:cs="Arial"/>
                <w:b/>
                <w:bCs/>
                <w:color w:val="FFFFFF"/>
                <w:kern w:val="36"/>
                <w:sz w:val="18"/>
                <w:szCs w:val="18"/>
              </w:rPr>
              <w:t>Boldin</w:t>
            </w:r>
          </w:p>
          <w:p w14:paraId="25B31488" w14:textId="77777777" w:rsidR="005F0869" w:rsidRPr="00F72B54" w:rsidRDefault="005F0869" w:rsidP="00082D7D">
            <w:pPr>
              <w:snapToGrid w:val="0"/>
              <w:ind w:left="-90" w:right="-108"/>
              <w:jc w:val="center"/>
              <w:rPr>
                <w:rFonts w:cs="Arial"/>
                <w:b/>
                <w:bCs/>
                <w:color w:val="FFFFFF"/>
                <w:kern w:val="36"/>
                <w:sz w:val="18"/>
                <w:szCs w:val="18"/>
              </w:rPr>
            </w:pPr>
            <w:r w:rsidRPr="00F72B54">
              <w:rPr>
                <w:rFonts w:cs="Arial"/>
                <w:b/>
                <w:bCs/>
                <w:color w:val="FFFFFF"/>
                <w:kern w:val="36"/>
                <w:sz w:val="18"/>
                <w:szCs w:val="18"/>
              </w:rPr>
              <w:t>(2006)</w:t>
            </w:r>
          </w:p>
        </w:tc>
        <w:tc>
          <w:tcPr>
            <w:tcW w:w="72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227592E" w14:textId="77777777" w:rsidR="005F0869" w:rsidRPr="002C72BE" w:rsidRDefault="005F0869" w:rsidP="00082D7D">
            <w:pPr>
              <w:snapToGrid w:val="0"/>
              <w:ind w:left="-90" w:right="-108"/>
              <w:jc w:val="center"/>
              <w:rPr>
                <w:rFonts w:cs="Arial"/>
                <w:b/>
                <w:bCs/>
                <w:color w:val="FFFFFF"/>
                <w:kern w:val="36"/>
                <w:sz w:val="18"/>
                <w:szCs w:val="18"/>
              </w:rPr>
            </w:pPr>
            <w:r>
              <w:rPr>
                <w:rFonts w:cs="Arial"/>
                <w:b/>
                <w:bCs/>
                <w:color w:val="FFFFFF"/>
                <w:kern w:val="36"/>
                <w:sz w:val="18"/>
                <w:szCs w:val="18"/>
              </w:rPr>
              <w:t>Flanders (1996)</w:t>
            </w:r>
          </w:p>
        </w:tc>
        <w:tc>
          <w:tcPr>
            <w:tcW w:w="720" w:type="dxa"/>
            <w:tcBorders>
              <w:top w:val="single" w:sz="4" w:space="0" w:color="000000"/>
              <w:left w:val="single" w:sz="4" w:space="0" w:color="000000"/>
              <w:bottom w:val="single" w:sz="4" w:space="0" w:color="000000"/>
            </w:tcBorders>
            <w:shd w:val="clear" w:color="auto" w:fill="7F7F7F" w:themeFill="text1" w:themeFillTint="80"/>
          </w:tcPr>
          <w:p w14:paraId="1A952742" w14:textId="77777777" w:rsidR="005F0869" w:rsidRPr="002C72BE" w:rsidRDefault="005F0869" w:rsidP="00082D7D">
            <w:pPr>
              <w:snapToGrid w:val="0"/>
              <w:ind w:left="-90" w:right="-108"/>
              <w:jc w:val="center"/>
              <w:rPr>
                <w:rFonts w:cs="Arial"/>
                <w:b/>
                <w:bCs/>
                <w:color w:val="FFFFFF"/>
                <w:kern w:val="36"/>
                <w:sz w:val="18"/>
                <w:szCs w:val="18"/>
              </w:rPr>
            </w:pPr>
            <w:proofErr w:type="spellStart"/>
            <w:r w:rsidRPr="002C72BE">
              <w:rPr>
                <w:rFonts w:cs="Arial"/>
                <w:b/>
                <w:bCs/>
                <w:color w:val="FFFFFF"/>
                <w:kern w:val="36"/>
                <w:sz w:val="18"/>
                <w:szCs w:val="18"/>
              </w:rPr>
              <w:t>Miyanji</w:t>
            </w:r>
            <w:proofErr w:type="spellEnd"/>
          </w:p>
          <w:p w14:paraId="670FD7E1" w14:textId="77777777" w:rsidR="005F0869" w:rsidRPr="002C72BE" w:rsidRDefault="005F0869" w:rsidP="00082D7D">
            <w:pPr>
              <w:snapToGrid w:val="0"/>
              <w:ind w:left="-90" w:right="-108"/>
              <w:jc w:val="center"/>
              <w:rPr>
                <w:rFonts w:cs="Arial"/>
                <w:b/>
                <w:bCs/>
                <w:color w:val="FFFFFF"/>
                <w:kern w:val="36"/>
                <w:sz w:val="18"/>
                <w:szCs w:val="18"/>
              </w:rPr>
            </w:pPr>
            <w:r w:rsidRPr="002C72BE">
              <w:rPr>
                <w:rFonts w:cs="Arial"/>
                <w:b/>
                <w:bCs/>
                <w:color w:val="FFFFFF"/>
                <w:kern w:val="36"/>
                <w:sz w:val="18"/>
                <w:szCs w:val="18"/>
              </w:rPr>
              <w:t>(2007)</w:t>
            </w:r>
          </w:p>
        </w:tc>
        <w:tc>
          <w:tcPr>
            <w:tcW w:w="72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5D9C8D3" w14:textId="77777777" w:rsidR="005F0869" w:rsidRPr="00B26082" w:rsidRDefault="005F0869" w:rsidP="00082D7D">
            <w:pPr>
              <w:snapToGrid w:val="0"/>
              <w:ind w:left="-90" w:right="-108"/>
              <w:jc w:val="center"/>
              <w:rPr>
                <w:rFonts w:cs="Arial"/>
                <w:b/>
                <w:bCs/>
                <w:color w:val="FFFFFF"/>
                <w:kern w:val="36"/>
                <w:sz w:val="18"/>
                <w:szCs w:val="18"/>
              </w:rPr>
            </w:pPr>
            <w:r>
              <w:rPr>
                <w:rFonts w:cs="Arial"/>
                <w:b/>
                <w:bCs/>
                <w:color w:val="FFFFFF"/>
                <w:kern w:val="36"/>
                <w:sz w:val="18"/>
                <w:szCs w:val="18"/>
              </w:rPr>
              <w:t>Selden</w:t>
            </w:r>
          </w:p>
          <w:p w14:paraId="6EFA2AAE" w14:textId="77777777" w:rsidR="005F0869" w:rsidRPr="00B26082" w:rsidRDefault="005F0869" w:rsidP="00082D7D">
            <w:pPr>
              <w:snapToGrid w:val="0"/>
              <w:ind w:left="-90" w:right="-108"/>
              <w:jc w:val="center"/>
              <w:rPr>
                <w:rFonts w:cs="Arial"/>
                <w:b/>
                <w:bCs/>
                <w:color w:val="FFFFFF"/>
                <w:kern w:val="36"/>
                <w:sz w:val="18"/>
                <w:szCs w:val="18"/>
              </w:rPr>
            </w:pPr>
            <w:r>
              <w:rPr>
                <w:rFonts w:cs="Arial"/>
                <w:b/>
                <w:bCs/>
                <w:color w:val="FFFFFF"/>
                <w:kern w:val="36"/>
                <w:sz w:val="18"/>
                <w:szCs w:val="18"/>
              </w:rPr>
              <w:t>(1999</w:t>
            </w:r>
            <w:r w:rsidRPr="00B26082">
              <w:rPr>
                <w:rFonts w:cs="Arial"/>
                <w:b/>
                <w:bCs/>
                <w:color w:val="FFFFFF"/>
                <w:kern w:val="36"/>
                <w:sz w:val="18"/>
                <w:szCs w:val="18"/>
              </w:rPr>
              <w:t>)</w:t>
            </w:r>
          </w:p>
        </w:tc>
        <w:tc>
          <w:tcPr>
            <w:tcW w:w="81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0E4441DC" w14:textId="77777777" w:rsidR="005F0869" w:rsidRPr="00CF5F9E" w:rsidRDefault="005F0869" w:rsidP="00082D7D">
            <w:pPr>
              <w:snapToGrid w:val="0"/>
              <w:ind w:left="-90" w:right="-108"/>
              <w:jc w:val="center"/>
              <w:rPr>
                <w:rFonts w:cs="Arial"/>
                <w:b/>
                <w:bCs/>
                <w:color w:val="FFFFFF"/>
                <w:kern w:val="36"/>
                <w:sz w:val="18"/>
                <w:szCs w:val="18"/>
              </w:rPr>
            </w:pPr>
            <w:r w:rsidRPr="00CF5F9E">
              <w:rPr>
                <w:rFonts w:cs="Arial"/>
                <w:b/>
                <w:bCs/>
                <w:color w:val="FFFFFF"/>
                <w:kern w:val="36"/>
                <w:sz w:val="18"/>
                <w:szCs w:val="18"/>
              </w:rPr>
              <w:t>Shepard</w:t>
            </w:r>
          </w:p>
          <w:p w14:paraId="6B9F5715" w14:textId="77777777" w:rsidR="005F0869" w:rsidRPr="00CF5F9E" w:rsidRDefault="005F0869" w:rsidP="00082D7D">
            <w:pPr>
              <w:snapToGrid w:val="0"/>
              <w:ind w:left="-90" w:right="-108"/>
              <w:jc w:val="center"/>
              <w:rPr>
                <w:rFonts w:cs="Arial"/>
                <w:b/>
                <w:bCs/>
                <w:color w:val="FFFFFF"/>
                <w:kern w:val="36"/>
                <w:sz w:val="18"/>
                <w:szCs w:val="18"/>
              </w:rPr>
            </w:pPr>
            <w:r>
              <w:rPr>
                <w:rFonts w:cs="Arial"/>
                <w:b/>
                <w:bCs/>
                <w:color w:val="FFFFFF"/>
                <w:kern w:val="36"/>
                <w:sz w:val="18"/>
                <w:szCs w:val="18"/>
              </w:rPr>
              <w:t>(1999</w:t>
            </w:r>
            <w:r w:rsidRPr="00CF5F9E">
              <w:rPr>
                <w:rFonts w:cs="Arial"/>
                <w:b/>
                <w:bCs/>
                <w:color w:val="FFFFFF"/>
                <w:kern w:val="36"/>
                <w:sz w:val="18"/>
                <w:szCs w:val="18"/>
              </w:rPr>
              <w:t>)</w:t>
            </w:r>
          </w:p>
        </w:tc>
        <w:tc>
          <w:tcPr>
            <w:tcW w:w="81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ADCA961" w14:textId="77777777" w:rsidR="005F0869" w:rsidRPr="00CF5F9E" w:rsidRDefault="005F0869" w:rsidP="00082D7D">
            <w:pPr>
              <w:snapToGrid w:val="0"/>
              <w:ind w:left="-90" w:right="-108"/>
              <w:jc w:val="center"/>
              <w:rPr>
                <w:rFonts w:cs="Arial"/>
                <w:b/>
                <w:bCs/>
                <w:color w:val="FFFFFF"/>
                <w:kern w:val="36"/>
                <w:sz w:val="18"/>
                <w:szCs w:val="18"/>
              </w:rPr>
            </w:pPr>
            <w:r>
              <w:rPr>
                <w:rFonts w:cs="Arial"/>
                <w:b/>
                <w:bCs/>
                <w:color w:val="FFFFFF"/>
                <w:kern w:val="36"/>
                <w:sz w:val="18"/>
                <w:szCs w:val="18"/>
              </w:rPr>
              <w:t>Wilson (2012)</w:t>
            </w:r>
          </w:p>
        </w:tc>
      </w:tr>
      <w:tr w:rsidR="005F0869" w:rsidRPr="00B266C8" w14:paraId="47A0574E" w14:textId="77777777" w:rsidTr="00082D7D">
        <w:tc>
          <w:tcPr>
            <w:tcW w:w="3258" w:type="dxa"/>
            <w:tcBorders>
              <w:left w:val="single" w:sz="4" w:space="0" w:color="000000"/>
              <w:bottom w:val="dotted" w:sz="4" w:space="0" w:color="auto"/>
            </w:tcBorders>
            <w:shd w:val="clear" w:color="auto" w:fill="auto"/>
          </w:tcPr>
          <w:p w14:paraId="5B5E7D13" w14:textId="77777777" w:rsidR="005F0869" w:rsidRPr="002C72BE" w:rsidRDefault="005F0869" w:rsidP="00082D7D">
            <w:pPr>
              <w:snapToGrid w:val="0"/>
              <w:rPr>
                <w:rFonts w:cs="Arial"/>
                <w:color w:val="000000"/>
                <w:kern w:val="36"/>
                <w:sz w:val="18"/>
                <w:szCs w:val="18"/>
              </w:rPr>
            </w:pPr>
            <w:r w:rsidRPr="002C72BE">
              <w:rPr>
                <w:rFonts w:cs="Arial"/>
                <w:color w:val="000000"/>
                <w:kern w:val="36"/>
                <w:sz w:val="18"/>
                <w:szCs w:val="18"/>
              </w:rPr>
              <w:t>Study design</w:t>
            </w:r>
          </w:p>
        </w:tc>
        <w:tc>
          <w:tcPr>
            <w:tcW w:w="720" w:type="dxa"/>
            <w:tcBorders>
              <w:left w:val="single" w:sz="4" w:space="0" w:color="000000"/>
              <w:bottom w:val="dotted" w:sz="4" w:space="0" w:color="auto"/>
            </w:tcBorders>
          </w:tcPr>
          <w:p w14:paraId="52F12C13" w14:textId="77777777" w:rsidR="005F0869" w:rsidRPr="001043CB" w:rsidRDefault="005F0869" w:rsidP="00082D7D">
            <w:pPr>
              <w:snapToGrid w:val="0"/>
              <w:jc w:val="center"/>
              <w:rPr>
                <w:rFonts w:cs="Arial"/>
                <w:color w:val="000000"/>
                <w:kern w:val="36"/>
                <w:sz w:val="18"/>
                <w:szCs w:val="18"/>
              </w:rPr>
            </w:pPr>
          </w:p>
        </w:tc>
        <w:tc>
          <w:tcPr>
            <w:tcW w:w="720" w:type="dxa"/>
            <w:tcBorders>
              <w:left w:val="single" w:sz="4" w:space="0" w:color="000000"/>
              <w:bottom w:val="dotted" w:sz="4" w:space="0" w:color="auto"/>
              <w:right w:val="single" w:sz="4" w:space="0" w:color="000000"/>
            </w:tcBorders>
          </w:tcPr>
          <w:p w14:paraId="0934BD82" w14:textId="77777777" w:rsidR="005F0869" w:rsidRPr="00F72B54" w:rsidRDefault="005F0869" w:rsidP="00082D7D">
            <w:pPr>
              <w:snapToGrid w:val="0"/>
              <w:ind w:left="90"/>
              <w:jc w:val="center"/>
              <w:rPr>
                <w:rFonts w:cs="Arial"/>
                <w:color w:val="000000"/>
                <w:kern w:val="36"/>
                <w:sz w:val="18"/>
                <w:szCs w:val="18"/>
              </w:rPr>
            </w:pPr>
          </w:p>
        </w:tc>
        <w:tc>
          <w:tcPr>
            <w:tcW w:w="720" w:type="dxa"/>
            <w:tcBorders>
              <w:left w:val="single" w:sz="4" w:space="0" w:color="000000"/>
              <w:bottom w:val="dotted" w:sz="4" w:space="0" w:color="auto"/>
              <w:right w:val="single" w:sz="4" w:space="0" w:color="000000"/>
            </w:tcBorders>
          </w:tcPr>
          <w:p w14:paraId="4756C738" w14:textId="77777777" w:rsidR="005F0869" w:rsidRPr="002C72BE" w:rsidRDefault="005F0869" w:rsidP="00082D7D">
            <w:pPr>
              <w:snapToGrid w:val="0"/>
              <w:jc w:val="center"/>
              <w:rPr>
                <w:rFonts w:cs="Arial"/>
                <w:color w:val="000000"/>
                <w:kern w:val="36"/>
                <w:sz w:val="18"/>
                <w:szCs w:val="18"/>
              </w:rPr>
            </w:pPr>
          </w:p>
        </w:tc>
        <w:tc>
          <w:tcPr>
            <w:tcW w:w="720" w:type="dxa"/>
            <w:tcBorders>
              <w:left w:val="single" w:sz="4" w:space="0" w:color="000000"/>
              <w:bottom w:val="dotted" w:sz="4" w:space="0" w:color="auto"/>
            </w:tcBorders>
          </w:tcPr>
          <w:p w14:paraId="67258283" w14:textId="77777777" w:rsidR="005F0869" w:rsidRPr="002C72BE" w:rsidRDefault="005F0869" w:rsidP="00082D7D">
            <w:pPr>
              <w:snapToGrid w:val="0"/>
              <w:jc w:val="center"/>
              <w:rPr>
                <w:rFonts w:cs="Arial"/>
                <w:color w:val="000000"/>
                <w:kern w:val="36"/>
                <w:sz w:val="18"/>
                <w:szCs w:val="18"/>
              </w:rPr>
            </w:pPr>
          </w:p>
        </w:tc>
        <w:tc>
          <w:tcPr>
            <w:tcW w:w="720" w:type="dxa"/>
            <w:tcBorders>
              <w:left w:val="single" w:sz="4" w:space="0" w:color="000000"/>
              <w:bottom w:val="dotted" w:sz="4" w:space="0" w:color="auto"/>
              <w:right w:val="single" w:sz="4" w:space="0" w:color="000000"/>
            </w:tcBorders>
          </w:tcPr>
          <w:p w14:paraId="250CCD42" w14:textId="77777777" w:rsidR="005F0869" w:rsidRPr="00B26082" w:rsidRDefault="005F0869" w:rsidP="00082D7D">
            <w:pPr>
              <w:snapToGrid w:val="0"/>
              <w:jc w:val="center"/>
              <w:rPr>
                <w:rFonts w:cs="Arial"/>
                <w:color w:val="000000"/>
                <w:kern w:val="36"/>
                <w:sz w:val="18"/>
                <w:szCs w:val="18"/>
              </w:rPr>
            </w:pPr>
          </w:p>
        </w:tc>
        <w:tc>
          <w:tcPr>
            <w:tcW w:w="810" w:type="dxa"/>
            <w:tcBorders>
              <w:left w:val="single" w:sz="4" w:space="0" w:color="000000"/>
              <w:bottom w:val="dotted" w:sz="4" w:space="0" w:color="auto"/>
              <w:right w:val="single" w:sz="4" w:space="0" w:color="000000"/>
            </w:tcBorders>
          </w:tcPr>
          <w:p w14:paraId="772B2581" w14:textId="77777777" w:rsidR="005F0869" w:rsidRPr="00CF5F9E" w:rsidRDefault="005F0869" w:rsidP="00082D7D">
            <w:pPr>
              <w:snapToGrid w:val="0"/>
              <w:jc w:val="center"/>
              <w:rPr>
                <w:rFonts w:cs="Arial"/>
                <w:color w:val="000000"/>
                <w:kern w:val="36"/>
                <w:sz w:val="18"/>
                <w:szCs w:val="18"/>
              </w:rPr>
            </w:pPr>
          </w:p>
        </w:tc>
        <w:tc>
          <w:tcPr>
            <w:tcW w:w="810" w:type="dxa"/>
            <w:tcBorders>
              <w:left w:val="single" w:sz="4" w:space="0" w:color="000000"/>
              <w:bottom w:val="dotted" w:sz="4" w:space="0" w:color="auto"/>
              <w:right w:val="single" w:sz="4" w:space="0" w:color="000000"/>
            </w:tcBorders>
          </w:tcPr>
          <w:p w14:paraId="4D4ABF79" w14:textId="77777777" w:rsidR="005F0869" w:rsidRPr="00CF5F9E" w:rsidRDefault="005F0869" w:rsidP="00082D7D">
            <w:pPr>
              <w:snapToGrid w:val="0"/>
              <w:jc w:val="center"/>
              <w:rPr>
                <w:rFonts w:cs="Arial"/>
                <w:color w:val="000000"/>
                <w:kern w:val="36"/>
                <w:sz w:val="18"/>
                <w:szCs w:val="18"/>
              </w:rPr>
            </w:pPr>
          </w:p>
        </w:tc>
      </w:tr>
      <w:tr w:rsidR="005F0869" w:rsidRPr="00B266C8" w14:paraId="70B29EE5" w14:textId="77777777" w:rsidTr="00082D7D">
        <w:tc>
          <w:tcPr>
            <w:tcW w:w="3258" w:type="dxa"/>
            <w:tcBorders>
              <w:top w:val="dotted" w:sz="4" w:space="0" w:color="auto"/>
              <w:left w:val="single" w:sz="4" w:space="0" w:color="000000"/>
              <w:bottom w:val="dotted" w:sz="4" w:space="0" w:color="auto"/>
            </w:tcBorders>
            <w:shd w:val="clear" w:color="auto" w:fill="auto"/>
          </w:tcPr>
          <w:p w14:paraId="6D4216B6" w14:textId="77777777" w:rsidR="005F0869" w:rsidRPr="002C72BE" w:rsidRDefault="005F0869" w:rsidP="00082D7D">
            <w:pPr>
              <w:snapToGrid w:val="0"/>
              <w:ind w:left="180"/>
              <w:rPr>
                <w:rFonts w:cs="Arial"/>
                <w:color w:val="000000"/>
                <w:kern w:val="36"/>
                <w:sz w:val="18"/>
                <w:szCs w:val="18"/>
              </w:rPr>
            </w:pPr>
            <w:r w:rsidRPr="002C72BE">
              <w:rPr>
                <w:rFonts w:cs="Arial"/>
                <w:color w:val="000000"/>
                <w:kern w:val="36"/>
                <w:sz w:val="18"/>
                <w:szCs w:val="18"/>
              </w:rPr>
              <w:t>Prospective cohort study</w:t>
            </w:r>
          </w:p>
        </w:tc>
        <w:tc>
          <w:tcPr>
            <w:tcW w:w="720" w:type="dxa"/>
            <w:tcBorders>
              <w:top w:val="dotted" w:sz="4" w:space="0" w:color="auto"/>
              <w:left w:val="single" w:sz="4" w:space="0" w:color="000000"/>
              <w:bottom w:val="dotted" w:sz="4" w:space="0" w:color="auto"/>
            </w:tcBorders>
          </w:tcPr>
          <w:p w14:paraId="1B6E39FB" w14:textId="77777777" w:rsidR="005F0869" w:rsidRPr="001043CB" w:rsidRDefault="005F0869" w:rsidP="00082D7D">
            <w:pPr>
              <w:snapToGrid w:val="0"/>
              <w:jc w:val="center"/>
              <w:rPr>
                <w:rFonts w:cs="Arial"/>
                <w:color w:val="000000"/>
                <w:kern w:val="36"/>
                <w:sz w:val="18"/>
                <w:szCs w:val="18"/>
              </w:rPr>
            </w:pPr>
          </w:p>
        </w:tc>
        <w:tc>
          <w:tcPr>
            <w:tcW w:w="720" w:type="dxa"/>
            <w:tcBorders>
              <w:top w:val="dotted" w:sz="4" w:space="0" w:color="auto"/>
              <w:left w:val="single" w:sz="4" w:space="0" w:color="000000"/>
              <w:bottom w:val="dotted" w:sz="4" w:space="0" w:color="auto"/>
              <w:right w:val="single" w:sz="4" w:space="0" w:color="000000"/>
            </w:tcBorders>
          </w:tcPr>
          <w:p w14:paraId="6EB32161" w14:textId="77777777" w:rsidR="005F0869" w:rsidRPr="00F72B54" w:rsidRDefault="005F0869" w:rsidP="00082D7D">
            <w:pPr>
              <w:snapToGrid w:val="0"/>
              <w:ind w:left="90"/>
              <w:jc w:val="center"/>
              <w:rPr>
                <w:rFonts w:cs="Arial"/>
                <w:color w:val="000000"/>
                <w:kern w:val="36"/>
                <w:sz w:val="18"/>
                <w:szCs w:val="18"/>
              </w:rPr>
            </w:pPr>
            <w:r w:rsidRPr="00F72B54">
              <w:rPr>
                <w:sz w:val="18"/>
                <w:szCs w:val="18"/>
              </w:rPr>
              <w:sym w:font="Wingdings" w:char="F0FC"/>
            </w:r>
          </w:p>
        </w:tc>
        <w:tc>
          <w:tcPr>
            <w:tcW w:w="720" w:type="dxa"/>
            <w:tcBorders>
              <w:top w:val="dotted" w:sz="4" w:space="0" w:color="auto"/>
              <w:left w:val="single" w:sz="4" w:space="0" w:color="000000"/>
              <w:bottom w:val="dotted" w:sz="4" w:space="0" w:color="auto"/>
              <w:right w:val="single" w:sz="4" w:space="0" w:color="000000"/>
            </w:tcBorders>
          </w:tcPr>
          <w:p w14:paraId="69148637" w14:textId="77777777" w:rsidR="005F0869" w:rsidRPr="00F72B54" w:rsidRDefault="005F0869" w:rsidP="00082D7D">
            <w:pPr>
              <w:snapToGrid w:val="0"/>
              <w:ind w:left="90"/>
              <w:jc w:val="center"/>
              <w:rPr>
                <w:rFonts w:cs="Arial"/>
                <w:color w:val="000000"/>
                <w:kern w:val="36"/>
                <w:sz w:val="18"/>
                <w:szCs w:val="18"/>
              </w:rPr>
            </w:pPr>
          </w:p>
        </w:tc>
        <w:tc>
          <w:tcPr>
            <w:tcW w:w="720" w:type="dxa"/>
            <w:tcBorders>
              <w:top w:val="dotted" w:sz="4" w:space="0" w:color="auto"/>
              <w:left w:val="single" w:sz="4" w:space="0" w:color="000000"/>
              <w:bottom w:val="dotted" w:sz="4" w:space="0" w:color="auto"/>
            </w:tcBorders>
          </w:tcPr>
          <w:p w14:paraId="536DCF1C" w14:textId="77777777" w:rsidR="005F0869" w:rsidRPr="002C72BE" w:rsidRDefault="005F0869" w:rsidP="00082D7D">
            <w:pPr>
              <w:snapToGrid w:val="0"/>
              <w:jc w:val="center"/>
              <w:rPr>
                <w:rFonts w:cs="Arial"/>
                <w:color w:val="000000"/>
                <w:kern w:val="36"/>
                <w:sz w:val="18"/>
                <w:szCs w:val="18"/>
              </w:rPr>
            </w:pPr>
            <w:r w:rsidRPr="002C72BE">
              <w:rPr>
                <w:sz w:val="18"/>
                <w:szCs w:val="18"/>
              </w:rPr>
              <w:sym w:font="Wingdings" w:char="F0FC"/>
            </w:r>
          </w:p>
        </w:tc>
        <w:tc>
          <w:tcPr>
            <w:tcW w:w="720" w:type="dxa"/>
            <w:tcBorders>
              <w:top w:val="dotted" w:sz="4" w:space="0" w:color="auto"/>
              <w:left w:val="single" w:sz="4" w:space="0" w:color="000000"/>
              <w:bottom w:val="dotted" w:sz="4" w:space="0" w:color="auto"/>
              <w:right w:val="single" w:sz="4" w:space="0" w:color="000000"/>
            </w:tcBorders>
          </w:tcPr>
          <w:p w14:paraId="36AF4AED" w14:textId="77777777" w:rsidR="005F0869" w:rsidRPr="00B26082" w:rsidRDefault="005F0869" w:rsidP="00082D7D">
            <w:pPr>
              <w:snapToGrid w:val="0"/>
              <w:jc w:val="center"/>
              <w:rPr>
                <w:rFonts w:cs="Arial"/>
                <w:color w:val="000000"/>
                <w:kern w:val="36"/>
                <w:sz w:val="18"/>
                <w:szCs w:val="18"/>
              </w:rPr>
            </w:pPr>
          </w:p>
        </w:tc>
        <w:tc>
          <w:tcPr>
            <w:tcW w:w="810" w:type="dxa"/>
            <w:tcBorders>
              <w:top w:val="dotted" w:sz="4" w:space="0" w:color="auto"/>
              <w:left w:val="single" w:sz="4" w:space="0" w:color="000000"/>
              <w:bottom w:val="dotted" w:sz="4" w:space="0" w:color="auto"/>
              <w:right w:val="single" w:sz="4" w:space="0" w:color="000000"/>
            </w:tcBorders>
          </w:tcPr>
          <w:p w14:paraId="7DDA3332" w14:textId="77777777" w:rsidR="005F0869" w:rsidRPr="00CF5F9E" w:rsidRDefault="005F0869" w:rsidP="00082D7D">
            <w:pPr>
              <w:snapToGrid w:val="0"/>
              <w:jc w:val="center"/>
              <w:rPr>
                <w:rFonts w:cs="Arial"/>
                <w:color w:val="000000"/>
                <w:kern w:val="36"/>
                <w:sz w:val="18"/>
                <w:szCs w:val="18"/>
              </w:rPr>
            </w:pPr>
            <w:r w:rsidRPr="00CF5F9E">
              <w:rPr>
                <w:sz w:val="18"/>
                <w:szCs w:val="18"/>
              </w:rPr>
              <w:sym w:font="Wingdings" w:char="F0FC"/>
            </w:r>
          </w:p>
        </w:tc>
        <w:tc>
          <w:tcPr>
            <w:tcW w:w="810" w:type="dxa"/>
            <w:tcBorders>
              <w:top w:val="dotted" w:sz="4" w:space="0" w:color="auto"/>
              <w:left w:val="single" w:sz="4" w:space="0" w:color="000000"/>
              <w:bottom w:val="dotted" w:sz="4" w:space="0" w:color="auto"/>
              <w:right w:val="single" w:sz="4" w:space="0" w:color="000000"/>
            </w:tcBorders>
          </w:tcPr>
          <w:p w14:paraId="36EB01D8" w14:textId="77777777" w:rsidR="005F0869" w:rsidRPr="00CF5F9E" w:rsidRDefault="005F0869" w:rsidP="00082D7D">
            <w:pPr>
              <w:snapToGrid w:val="0"/>
              <w:jc w:val="center"/>
              <w:rPr>
                <w:rFonts w:cs="Arial"/>
                <w:color w:val="000000"/>
                <w:kern w:val="36"/>
                <w:sz w:val="18"/>
                <w:szCs w:val="18"/>
              </w:rPr>
            </w:pPr>
            <w:r w:rsidRPr="00CF5F9E">
              <w:rPr>
                <w:sz w:val="18"/>
                <w:szCs w:val="18"/>
              </w:rPr>
              <w:sym w:font="Wingdings" w:char="F0FC"/>
            </w:r>
          </w:p>
        </w:tc>
      </w:tr>
      <w:tr w:rsidR="005F0869" w:rsidRPr="00B266C8" w14:paraId="45439251" w14:textId="77777777" w:rsidTr="00082D7D">
        <w:tc>
          <w:tcPr>
            <w:tcW w:w="3258" w:type="dxa"/>
            <w:tcBorders>
              <w:top w:val="dotted" w:sz="4" w:space="0" w:color="auto"/>
              <w:left w:val="single" w:sz="4" w:space="0" w:color="000000"/>
              <w:bottom w:val="dotted" w:sz="4" w:space="0" w:color="auto"/>
            </w:tcBorders>
            <w:shd w:val="clear" w:color="auto" w:fill="auto"/>
          </w:tcPr>
          <w:p w14:paraId="0F86B8D2" w14:textId="77777777" w:rsidR="005F0869" w:rsidRPr="002C72BE" w:rsidRDefault="005F0869" w:rsidP="00082D7D">
            <w:pPr>
              <w:snapToGrid w:val="0"/>
              <w:ind w:left="180"/>
              <w:rPr>
                <w:rFonts w:cs="Arial"/>
                <w:color w:val="000000"/>
                <w:kern w:val="36"/>
                <w:sz w:val="18"/>
                <w:szCs w:val="18"/>
              </w:rPr>
            </w:pPr>
            <w:r w:rsidRPr="002C72BE">
              <w:rPr>
                <w:rFonts w:cs="Arial"/>
                <w:color w:val="000000"/>
                <w:kern w:val="36"/>
                <w:sz w:val="18"/>
                <w:szCs w:val="18"/>
              </w:rPr>
              <w:t>Retrospective cohort study</w:t>
            </w:r>
          </w:p>
        </w:tc>
        <w:tc>
          <w:tcPr>
            <w:tcW w:w="720" w:type="dxa"/>
            <w:tcBorders>
              <w:top w:val="dotted" w:sz="4" w:space="0" w:color="auto"/>
              <w:left w:val="single" w:sz="4" w:space="0" w:color="000000"/>
              <w:bottom w:val="dotted" w:sz="4" w:space="0" w:color="auto"/>
            </w:tcBorders>
          </w:tcPr>
          <w:p w14:paraId="3E6D0D0E" w14:textId="77777777" w:rsidR="005F0869" w:rsidRPr="001043CB" w:rsidRDefault="005F0869" w:rsidP="00082D7D">
            <w:pPr>
              <w:snapToGrid w:val="0"/>
              <w:jc w:val="center"/>
              <w:rPr>
                <w:rFonts w:cs="Arial"/>
                <w:color w:val="000000"/>
                <w:kern w:val="36"/>
                <w:sz w:val="18"/>
                <w:szCs w:val="18"/>
              </w:rPr>
            </w:pPr>
            <w:r w:rsidRPr="001043CB">
              <w:rPr>
                <w:sz w:val="18"/>
                <w:szCs w:val="18"/>
              </w:rPr>
              <w:sym w:font="Wingdings" w:char="F0FC"/>
            </w:r>
          </w:p>
        </w:tc>
        <w:tc>
          <w:tcPr>
            <w:tcW w:w="720" w:type="dxa"/>
            <w:tcBorders>
              <w:top w:val="dotted" w:sz="4" w:space="0" w:color="auto"/>
              <w:left w:val="single" w:sz="4" w:space="0" w:color="000000"/>
              <w:bottom w:val="dotted" w:sz="4" w:space="0" w:color="auto"/>
              <w:right w:val="single" w:sz="4" w:space="0" w:color="000000"/>
            </w:tcBorders>
          </w:tcPr>
          <w:p w14:paraId="789AB7D6" w14:textId="77777777" w:rsidR="005F0869" w:rsidRPr="00F72B54" w:rsidRDefault="005F0869" w:rsidP="00082D7D">
            <w:pPr>
              <w:snapToGrid w:val="0"/>
              <w:ind w:left="90"/>
              <w:jc w:val="center"/>
              <w:rPr>
                <w:rFonts w:cs="Arial"/>
                <w:color w:val="000000"/>
                <w:kern w:val="36"/>
                <w:sz w:val="18"/>
                <w:szCs w:val="18"/>
              </w:rPr>
            </w:pPr>
          </w:p>
        </w:tc>
        <w:tc>
          <w:tcPr>
            <w:tcW w:w="720" w:type="dxa"/>
            <w:tcBorders>
              <w:top w:val="dotted" w:sz="4" w:space="0" w:color="auto"/>
              <w:left w:val="single" w:sz="4" w:space="0" w:color="000000"/>
              <w:bottom w:val="dotted" w:sz="4" w:space="0" w:color="auto"/>
              <w:right w:val="single" w:sz="4" w:space="0" w:color="000000"/>
            </w:tcBorders>
          </w:tcPr>
          <w:p w14:paraId="628B8034" w14:textId="77777777" w:rsidR="005F0869" w:rsidRPr="00F72B54" w:rsidRDefault="005F0869" w:rsidP="00082D7D">
            <w:pPr>
              <w:snapToGrid w:val="0"/>
              <w:ind w:left="90"/>
              <w:jc w:val="center"/>
              <w:rPr>
                <w:rFonts w:cs="Arial"/>
                <w:color w:val="000000"/>
                <w:kern w:val="36"/>
                <w:sz w:val="18"/>
                <w:szCs w:val="18"/>
              </w:rPr>
            </w:pPr>
            <w:r w:rsidRPr="00F72B54">
              <w:rPr>
                <w:sz w:val="18"/>
                <w:szCs w:val="18"/>
              </w:rPr>
              <w:sym w:font="Wingdings" w:char="F0FC"/>
            </w:r>
          </w:p>
        </w:tc>
        <w:tc>
          <w:tcPr>
            <w:tcW w:w="720" w:type="dxa"/>
            <w:tcBorders>
              <w:top w:val="dotted" w:sz="4" w:space="0" w:color="auto"/>
              <w:left w:val="single" w:sz="4" w:space="0" w:color="000000"/>
              <w:bottom w:val="dotted" w:sz="4" w:space="0" w:color="auto"/>
            </w:tcBorders>
          </w:tcPr>
          <w:p w14:paraId="1CC247A6" w14:textId="77777777" w:rsidR="005F0869" w:rsidRPr="002C72BE" w:rsidRDefault="005F0869" w:rsidP="00082D7D">
            <w:pPr>
              <w:snapToGrid w:val="0"/>
              <w:jc w:val="center"/>
              <w:rPr>
                <w:rFonts w:cs="Arial"/>
                <w:color w:val="000000"/>
                <w:kern w:val="36"/>
                <w:sz w:val="18"/>
                <w:szCs w:val="18"/>
              </w:rPr>
            </w:pPr>
          </w:p>
        </w:tc>
        <w:tc>
          <w:tcPr>
            <w:tcW w:w="720" w:type="dxa"/>
            <w:tcBorders>
              <w:top w:val="dotted" w:sz="4" w:space="0" w:color="auto"/>
              <w:left w:val="single" w:sz="4" w:space="0" w:color="000000"/>
              <w:bottom w:val="dotted" w:sz="4" w:space="0" w:color="auto"/>
              <w:right w:val="single" w:sz="4" w:space="0" w:color="000000"/>
            </w:tcBorders>
          </w:tcPr>
          <w:p w14:paraId="64436F56" w14:textId="77777777" w:rsidR="005F0869" w:rsidRPr="00B26082" w:rsidRDefault="005F0869" w:rsidP="00082D7D">
            <w:pPr>
              <w:snapToGrid w:val="0"/>
              <w:jc w:val="center"/>
              <w:rPr>
                <w:rFonts w:cs="Arial"/>
                <w:color w:val="000000"/>
                <w:kern w:val="36"/>
                <w:sz w:val="18"/>
                <w:szCs w:val="18"/>
              </w:rPr>
            </w:pPr>
            <w:r w:rsidRPr="00B26082">
              <w:rPr>
                <w:sz w:val="18"/>
                <w:szCs w:val="18"/>
              </w:rPr>
              <w:sym w:font="Wingdings" w:char="F0FC"/>
            </w:r>
          </w:p>
        </w:tc>
        <w:tc>
          <w:tcPr>
            <w:tcW w:w="810" w:type="dxa"/>
            <w:tcBorders>
              <w:top w:val="dotted" w:sz="4" w:space="0" w:color="auto"/>
              <w:left w:val="single" w:sz="4" w:space="0" w:color="000000"/>
              <w:bottom w:val="dotted" w:sz="4" w:space="0" w:color="auto"/>
              <w:right w:val="single" w:sz="4" w:space="0" w:color="000000"/>
            </w:tcBorders>
          </w:tcPr>
          <w:p w14:paraId="0A1333C0" w14:textId="77777777" w:rsidR="005F0869" w:rsidRPr="00CF5F9E" w:rsidRDefault="005F0869" w:rsidP="00082D7D">
            <w:pPr>
              <w:snapToGrid w:val="0"/>
              <w:jc w:val="center"/>
              <w:rPr>
                <w:rFonts w:cs="Arial"/>
                <w:color w:val="000000"/>
                <w:kern w:val="36"/>
                <w:sz w:val="18"/>
                <w:szCs w:val="18"/>
              </w:rPr>
            </w:pPr>
          </w:p>
        </w:tc>
        <w:tc>
          <w:tcPr>
            <w:tcW w:w="810" w:type="dxa"/>
            <w:tcBorders>
              <w:top w:val="dotted" w:sz="4" w:space="0" w:color="auto"/>
              <w:left w:val="single" w:sz="4" w:space="0" w:color="000000"/>
              <w:bottom w:val="dotted" w:sz="4" w:space="0" w:color="auto"/>
              <w:right w:val="single" w:sz="4" w:space="0" w:color="000000"/>
            </w:tcBorders>
          </w:tcPr>
          <w:p w14:paraId="1DB509BE" w14:textId="77777777" w:rsidR="005F0869" w:rsidRPr="00CF5F9E" w:rsidRDefault="005F0869" w:rsidP="00082D7D">
            <w:pPr>
              <w:snapToGrid w:val="0"/>
              <w:jc w:val="center"/>
              <w:rPr>
                <w:rFonts w:cs="Arial"/>
                <w:color w:val="000000"/>
                <w:kern w:val="36"/>
                <w:sz w:val="18"/>
                <w:szCs w:val="18"/>
              </w:rPr>
            </w:pPr>
          </w:p>
        </w:tc>
      </w:tr>
      <w:tr w:rsidR="005F0869" w:rsidRPr="00B266C8" w14:paraId="66009867" w14:textId="77777777" w:rsidTr="00082D7D">
        <w:tc>
          <w:tcPr>
            <w:tcW w:w="3258" w:type="dxa"/>
            <w:tcBorders>
              <w:top w:val="dotted" w:sz="4" w:space="0" w:color="auto"/>
              <w:left w:val="single" w:sz="4" w:space="0" w:color="000000"/>
              <w:bottom w:val="dotted" w:sz="4" w:space="0" w:color="auto"/>
            </w:tcBorders>
            <w:shd w:val="clear" w:color="auto" w:fill="auto"/>
          </w:tcPr>
          <w:p w14:paraId="4C511487" w14:textId="77777777" w:rsidR="005F0869" w:rsidRPr="002C72BE" w:rsidRDefault="005F0869" w:rsidP="00082D7D">
            <w:pPr>
              <w:snapToGrid w:val="0"/>
              <w:ind w:left="180"/>
              <w:rPr>
                <w:rFonts w:cs="Arial"/>
                <w:color w:val="000000"/>
                <w:kern w:val="36"/>
                <w:sz w:val="18"/>
                <w:szCs w:val="18"/>
              </w:rPr>
            </w:pPr>
            <w:r w:rsidRPr="002C72BE">
              <w:rPr>
                <w:rFonts w:cs="Arial"/>
                <w:color w:val="000000"/>
                <w:kern w:val="36"/>
                <w:sz w:val="18"/>
                <w:szCs w:val="18"/>
              </w:rPr>
              <w:t>Case-control study</w:t>
            </w:r>
          </w:p>
        </w:tc>
        <w:tc>
          <w:tcPr>
            <w:tcW w:w="720" w:type="dxa"/>
            <w:tcBorders>
              <w:top w:val="dotted" w:sz="4" w:space="0" w:color="auto"/>
              <w:left w:val="single" w:sz="4" w:space="0" w:color="000000"/>
              <w:bottom w:val="dotted" w:sz="4" w:space="0" w:color="auto"/>
            </w:tcBorders>
          </w:tcPr>
          <w:p w14:paraId="5D8D567C" w14:textId="77777777" w:rsidR="005F0869" w:rsidRPr="001043CB" w:rsidRDefault="005F0869" w:rsidP="00082D7D">
            <w:pPr>
              <w:snapToGrid w:val="0"/>
              <w:jc w:val="center"/>
              <w:rPr>
                <w:rFonts w:cs="Arial"/>
                <w:color w:val="000000"/>
                <w:kern w:val="36"/>
                <w:sz w:val="18"/>
                <w:szCs w:val="18"/>
              </w:rPr>
            </w:pPr>
          </w:p>
        </w:tc>
        <w:tc>
          <w:tcPr>
            <w:tcW w:w="720" w:type="dxa"/>
            <w:tcBorders>
              <w:top w:val="dotted" w:sz="4" w:space="0" w:color="auto"/>
              <w:left w:val="single" w:sz="4" w:space="0" w:color="000000"/>
              <w:bottom w:val="dotted" w:sz="4" w:space="0" w:color="auto"/>
              <w:right w:val="single" w:sz="4" w:space="0" w:color="000000"/>
            </w:tcBorders>
          </w:tcPr>
          <w:p w14:paraId="123BABEA" w14:textId="77777777" w:rsidR="005F0869" w:rsidRPr="00F72B54" w:rsidRDefault="005F0869" w:rsidP="00082D7D">
            <w:pPr>
              <w:snapToGrid w:val="0"/>
              <w:ind w:left="90"/>
              <w:jc w:val="center"/>
              <w:rPr>
                <w:rFonts w:cs="Arial"/>
                <w:color w:val="000000"/>
                <w:kern w:val="36"/>
                <w:sz w:val="18"/>
                <w:szCs w:val="18"/>
              </w:rPr>
            </w:pPr>
          </w:p>
        </w:tc>
        <w:tc>
          <w:tcPr>
            <w:tcW w:w="720" w:type="dxa"/>
            <w:tcBorders>
              <w:top w:val="dotted" w:sz="4" w:space="0" w:color="auto"/>
              <w:left w:val="single" w:sz="4" w:space="0" w:color="000000"/>
              <w:bottom w:val="dotted" w:sz="4" w:space="0" w:color="auto"/>
              <w:right w:val="single" w:sz="4" w:space="0" w:color="000000"/>
            </w:tcBorders>
          </w:tcPr>
          <w:p w14:paraId="163EF3D2" w14:textId="77777777" w:rsidR="005F0869" w:rsidRPr="002C72BE" w:rsidRDefault="005F0869" w:rsidP="00082D7D">
            <w:pPr>
              <w:snapToGrid w:val="0"/>
              <w:jc w:val="center"/>
              <w:rPr>
                <w:rFonts w:cs="Arial"/>
                <w:color w:val="000000"/>
                <w:kern w:val="36"/>
                <w:sz w:val="18"/>
                <w:szCs w:val="18"/>
              </w:rPr>
            </w:pPr>
          </w:p>
        </w:tc>
        <w:tc>
          <w:tcPr>
            <w:tcW w:w="720" w:type="dxa"/>
            <w:tcBorders>
              <w:top w:val="dotted" w:sz="4" w:space="0" w:color="auto"/>
              <w:left w:val="single" w:sz="4" w:space="0" w:color="000000"/>
              <w:bottom w:val="dotted" w:sz="4" w:space="0" w:color="auto"/>
            </w:tcBorders>
          </w:tcPr>
          <w:p w14:paraId="081C8188" w14:textId="77777777" w:rsidR="005F0869" w:rsidRPr="002C72BE" w:rsidRDefault="005F0869" w:rsidP="00082D7D">
            <w:pPr>
              <w:snapToGrid w:val="0"/>
              <w:jc w:val="center"/>
              <w:rPr>
                <w:rFonts w:cs="Arial"/>
                <w:color w:val="000000"/>
                <w:kern w:val="36"/>
                <w:sz w:val="18"/>
                <w:szCs w:val="18"/>
              </w:rPr>
            </w:pPr>
          </w:p>
        </w:tc>
        <w:tc>
          <w:tcPr>
            <w:tcW w:w="720" w:type="dxa"/>
            <w:tcBorders>
              <w:top w:val="dotted" w:sz="4" w:space="0" w:color="auto"/>
              <w:left w:val="single" w:sz="4" w:space="0" w:color="000000"/>
              <w:bottom w:val="dotted" w:sz="4" w:space="0" w:color="auto"/>
              <w:right w:val="single" w:sz="4" w:space="0" w:color="000000"/>
            </w:tcBorders>
          </w:tcPr>
          <w:p w14:paraId="48A1E166" w14:textId="77777777" w:rsidR="005F0869" w:rsidRPr="00B26082" w:rsidRDefault="005F0869" w:rsidP="00082D7D">
            <w:pPr>
              <w:snapToGrid w:val="0"/>
              <w:jc w:val="center"/>
              <w:rPr>
                <w:rFonts w:cs="Arial"/>
                <w:color w:val="000000"/>
                <w:kern w:val="36"/>
                <w:sz w:val="18"/>
                <w:szCs w:val="18"/>
              </w:rPr>
            </w:pPr>
          </w:p>
        </w:tc>
        <w:tc>
          <w:tcPr>
            <w:tcW w:w="810" w:type="dxa"/>
            <w:tcBorders>
              <w:top w:val="dotted" w:sz="4" w:space="0" w:color="auto"/>
              <w:left w:val="single" w:sz="4" w:space="0" w:color="000000"/>
              <w:bottom w:val="dotted" w:sz="4" w:space="0" w:color="auto"/>
              <w:right w:val="single" w:sz="4" w:space="0" w:color="000000"/>
            </w:tcBorders>
          </w:tcPr>
          <w:p w14:paraId="0550D93B" w14:textId="77777777" w:rsidR="005F0869" w:rsidRPr="00CF5F9E" w:rsidRDefault="005F0869" w:rsidP="00082D7D">
            <w:pPr>
              <w:snapToGrid w:val="0"/>
              <w:jc w:val="center"/>
              <w:rPr>
                <w:rFonts w:cs="Arial"/>
                <w:color w:val="000000"/>
                <w:kern w:val="36"/>
                <w:sz w:val="18"/>
                <w:szCs w:val="18"/>
              </w:rPr>
            </w:pPr>
          </w:p>
        </w:tc>
        <w:tc>
          <w:tcPr>
            <w:tcW w:w="810" w:type="dxa"/>
            <w:tcBorders>
              <w:top w:val="dotted" w:sz="4" w:space="0" w:color="auto"/>
              <w:left w:val="single" w:sz="4" w:space="0" w:color="000000"/>
              <w:bottom w:val="dotted" w:sz="4" w:space="0" w:color="auto"/>
              <w:right w:val="single" w:sz="4" w:space="0" w:color="000000"/>
            </w:tcBorders>
          </w:tcPr>
          <w:p w14:paraId="09AA5160" w14:textId="77777777" w:rsidR="005F0869" w:rsidRPr="00CF5F9E" w:rsidRDefault="005F0869" w:rsidP="00082D7D">
            <w:pPr>
              <w:snapToGrid w:val="0"/>
              <w:jc w:val="center"/>
              <w:rPr>
                <w:rFonts w:cs="Arial"/>
                <w:color w:val="000000"/>
                <w:kern w:val="36"/>
                <w:sz w:val="18"/>
                <w:szCs w:val="18"/>
              </w:rPr>
            </w:pPr>
          </w:p>
        </w:tc>
      </w:tr>
      <w:tr w:rsidR="005F0869" w:rsidRPr="00B266C8" w14:paraId="58FD5936" w14:textId="77777777" w:rsidTr="00082D7D">
        <w:tc>
          <w:tcPr>
            <w:tcW w:w="3258" w:type="dxa"/>
            <w:tcBorders>
              <w:top w:val="dotted" w:sz="4" w:space="0" w:color="auto"/>
              <w:left w:val="single" w:sz="4" w:space="0" w:color="000000"/>
              <w:bottom w:val="dotted" w:sz="4" w:space="0" w:color="auto"/>
            </w:tcBorders>
            <w:shd w:val="clear" w:color="auto" w:fill="auto"/>
          </w:tcPr>
          <w:p w14:paraId="3FE3A107" w14:textId="77777777" w:rsidR="005F0869" w:rsidRPr="002C72BE" w:rsidRDefault="005F0869" w:rsidP="00082D7D">
            <w:pPr>
              <w:snapToGrid w:val="0"/>
              <w:ind w:left="180"/>
              <w:rPr>
                <w:rFonts w:cs="Arial"/>
                <w:color w:val="000000"/>
                <w:kern w:val="36"/>
                <w:sz w:val="18"/>
                <w:szCs w:val="18"/>
              </w:rPr>
            </w:pPr>
            <w:r w:rsidRPr="002C72BE">
              <w:rPr>
                <w:rFonts w:cs="Arial"/>
                <w:color w:val="000000"/>
                <w:kern w:val="36"/>
                <w:sz w:val="18"/>
                <w:szCs w:val="18"/>
              </w:rPr>
              <w:t>Cross-sectional study</w:t>
            </w:r>
          </w:p>
        </w:tc>
        <w:tc>
          <w:tcPr>
            <w:tcW w:w="720" w:type="dxa"/>
            <w:tcBorders>
              <w:top w:val="dotted" w:sz="4" w:space="0" w:color="auto"/>
              <w:left w:val="single" w:sz="4" w:space="0" w:color="000000"/>
              <w:bottom w:val="dotted" w:sz="4" w:space="0" w:color="auto"/>
            </w:tcBorders>
          </w:tcPr>
          <w:p w14:paraId="1AA55BD1" w14:textId="77777777" w:rsidR="005F0869" w:rsidRPr="001043CB" w:rsidRDefault="005F0869" w:rsidP="00082D7D">
            <w:pPr>
              <w:snapToGrid w:val="0"/>
              <w:jc w:val="center"/>
              <w:rPr>
                <w:rFonts w:cs="Arial"/>
                <w:color w:val="000000"/>
                <w:kern w:val="36"/>
                <w:sz w:val="18"/>
                <w:szCs w:val="18"/>
              </w:rPr>
            </w:pPr>
          </w:p>
        </w:tc>
        <w:tc>
          <w:tcPr>
            <w:tcW w:w="720" w:type="dxa"/>
            <w:tcBorders>
              <w:top w:val="dotted" w:sz="4" w:space="0" w:color="auto"/>
              <w:left w:val="single" w:sz="4" w:space="0" w:color="000000"/>
              <w:bottom w:val="dotted" w:sz="4" w:space="0" w:color="auto"/>
              <w:right w:val="single" w:sz="4" w:space="0" w:color="000000"/>
            </w:tcBorders>
            <w:vAlign w:val="center"/>
          </w:tcPr>
          <w:p w14:paraId="54C02556" w14:textId="77777777" w:rsidR="005F0869" w:rsidRPr="00F72B54" w:rsidRDefault="005F0869" w:rsidP="00082D7D">
            <w:pPr>
              <w:snapToGrid w:val="0"/>
              <w:ind w:left="90"/>
              <w:jc w:val="center"/>
              <w:rPr>
                <w:rFonts w:cs="Arial"/>
                <w:color w:val="000000"/>
                <w:kern w:val="36"/>
                <w:sz w:val="18"/>
                <w:szCs w:val="18"/>
              </w:rPr>
            </w:pPr>
          </w:p>
        </w:tc>
        <w:tc>
          <w:tcPr>
            <w:tcW w:w="720" w:type="dxa"/>
            <w:tcBorders>
              <w:top w:val="dotted" w:sz="4" w:space="0" w:color="auto"/>
              <w:left w:val="single" w:sz="4" w:space="0" w:color="000000"/>
              <w:bottom w:val="dotted" w:sz="4" w:space="0" w:color="auto"/>
              <w:right w:val="single" w:sz="4" w:space="0" w:color="000000"/>
            </w:tcBorders>
          </w:tcPr>
          <w:p w14:paraId="6A6527DC" w14:textId="77777777" w:rsidR="005F0869" w:rsidRPr="002C72BE" w:rsidRDefault="005F0869" w:rsidP="00082D7D">
            <w:pPr>
              <w:snapToGrid w:val="0"/>
              <w:rPr>
                <w:rFonts w:cs="Arial"/>
                <w:color w:val="000000"/>
                <w:kern w:val="36"/>
                <w:sz w:val="18"/>
                <w:szCs w:val="18"/>
              </w:rPr>
            </w:pPr>
          </w:p>
        </w:tc>
        <w:tc>
          <w:tcPr>
            <w:tcW w:w="720" w:type="dxa"/>
            <w:tcBorders>
              <w:top w:val="dotted" w:sz="4" w:space="0" w:color="auto"/>
              <w:left w:val="single" w:sz="4" w:space="0" w:color="000000"/>
              <w:bottom w:val="dotted" w:sz="4" w:space="0" w:color="auto"/>
            </w:tcBorders>
          </w:tcPr>
          <w:p w14:paraId="45B71809" w14:textId="77777777" w:rsidR="005F0869" w:rsidRPr="002C72BE" w:rsidRDefault="005F0869" w:rsidP="00082D7D">
            <w:pPr>
              <w:snapToGrid w:val="0"/>
              <w:rPr>
                <w:rFonts w:cs="Arial"/>
                <w:color w:val="000000"/>
                <w:kern w:val="36"/>
                <w:sz w:val="18"/>
                <w:szCs w:val="18"/>
              </w:rPr>
            </w:pPr>
          </w:p>
        </w:tc>
        <w:tc>
          <w:tcPr>
            <w:tcW w:w="720" w:type="dxa"/>
            <w:tcBorders>
              <w:top w:val="dotted" w:sz="4" w:space="0" w:color="auto"/>
              <w:left w:val="single" w:sz="4" w:space="0" w:color="000000"/>
              <w:bottom w:val="dotted" w:sz="4" w:space="0" w:color="auto"/>
              <w:right w:val="single" w:sz="4" w:space="0" w:color="000000"/>
            </w:tcBorders>
          </w:tcPr>
          <w:p w14:paraId="1C21E771" w14:textId="77777777" w:rsidR="005F0869" w:rsidRPr="00B26082" w:rsidRDefault="005F0869" w:rsidP="00082D7D">
            <w:pPr>
              <w:snapToGrid w:val="0"/>
              <w:jc w:val="center"/>
              <w:rPr>
                <w:rFonts w:cs="Arial"/>
                <w:color w:val="000000"/>
                <w:kern w:val="36"/>
                <w:sz w:val="18"/>
                <w:szCs w:val="18"/>
              </w:rPr>
            </w:pPr>
          </w:p>
        </w:tc>
        <w:tc>
          <w:tcPr>
            <w:tcW w:w="810" w:type="dxa"/>
            <w:tcBorders>
              <w:top w:val="dotted" w:sz="4" w:space="0" w:color="auto"/>
              <w:left w:val="single" w:sz="4" w:space="0" w:color="000000"/>
              <w:bottom w:val="dotted" w:sz="4" w:space="0" w:color="auto"/>
              <w:right w:val="single" w:sz="4" w:space="0" w:color="000000"/>
            </w:tcBorders>
          </w:tcPr>
          <w:p w14:paraId="5BB8892E" w14:textId="77777777" w:rsidR="005F0869" w:rsidRPr="00CF5F9E" w:rsidRDefault="005F0869" w:rsidP="00082D7D">
            <w:pPr>
              <w:snapToGrid w:val="0"/>
              <w:jc w:val="center"/>
              <w:rPr>
                <w:rFonts w:cs="Arial"/>
                <w:color w:val="000000"/>
                <w:kern w:val="36"/>
                <w:sz w:val="18"/>
                <w:szCs w:val="18"/>
              </w:rPr>
            </w:pPr>
          </w:p>
        </w:tc>
        <w:tc>
          <w:tcPr>
            <w:tcW w:w="810" w:type="dxa"/>
            <w:tcBorders>
              <w:top w:val="dotted" w:sz="4" w:space="0" w:color="auto"/>
              <w:left w:val="single" w:sz="4" w:space="0" w:color="000000"/>
              <w:bottom w:val="dotted" w:sz="4" w:space="0" w:color="auto"/>
              <w:right w:val="single" w:sz="4" w:space="0" w:color="000000"/>
            </w:tcBorders>
          </w:tcPr>
          <w:p w14:paraId="51738D37" w14:textId="77777777" w:rsidR="005F0869" w:rsidRPr="00CF5F9E" w:rsidRDefault="005F0869" w:rsidP="00082D7D">
            <w:pPr>
              <w:snapToGrid w:val="0"/>
              <w:jc w:val="center"/>
              <w:rPr>
                <w:rFonts w:cs="Arial"/>
                <w:color w:val="000000"/>
                <w:kern w:val="36"/>
                <w:sz w:val="18"/>
                <w:szCs w:val="18"/>
              </w:rPr>
            </w:pPr>
          </w:p>
        </w:tc>
      </w:tr>
      <w:tr w:rsidR="005F0869" w:rsidRPr="00B266C8" w14:paraId="127AF077" w14:textId="77777777" w:rsidTr="00082D7D">
        <w:tc>
          <w:tcPr>
            <w:tcW w:w="3258" w:type="dxa"/>
            <w:tcBorders>
              <w:top w:val="dotted" w:sz="4" w:space="0" w:color="auto"/>
              <w:left w:val="single" w:sz="4" w:space="0" w:color="000000"/>
              <w:bottom w:val="single" w:sz="12" w:space="0" w:color="000000"/>
            </w:tcBorders>
            <w:shd w:val="clear" w:color="auto" w:fill="auto"/>
          </w:tcPr>
          <w:p w14:paraId="0A544B7B" w14:textId="77777777" w:rsidR="005F0869" w:rsidRPr="002C72BE" w:rsidRDefault="005F0869" w:rsidP="00082D7D">
            <w:pPr>
              <w:snapToGrid w:val="0"/>
              <w:ind w:left="180"/>
              <w:rPr>
                <w:rFonts w:cs="Arial"/>
                <w:color w:val="000000"/>
                <w:kern w:val="36"/>
                <w:sz w:val="18"/>
                <w:szCs w:val="18"/>
              </w:rPr>
            </w:pPr>
            <w:r w:rsidRPr="002C72BE">
              <w:rPr>
                <w:rFonts w:cs="Arial"/>
                <w:color w:val="000000"/>
                <w:kern w:val="36"/>
                <w:sz w:val="18"/>
                <w:szCs w:val="18"/>
              </w:rPr>
              <w:t xml:space="preserve">Case-series </w:t>
            </w:r>
          </w:p>
        </w:tc>
        <w:tc>
          <w:tcPr>
            <w:tcW w:w="720" w:type="dxa"/>
            <w:tcBorders>
              <w:top w:val="dotted" w:sz="4" w:space="0" w:color="auto"/>
              <w:left w:val="single" w:sz="4" w:space="0" w:color="000000"/>
              <w:bottom w:val="single" w:sz="12" w:space="0" w:color="000000"/>
            </w:tcBorders>
          </w:tcPr>
          <w:p w14:paraId="5EE05F82" w14:textId="77777777" w:rsidR="005F0869" w:rsidRPr="001043CB" w:rsidRDefault="005F0869" w:rsidP="00082D7D">
            <w:pPr>
              <w:snapToGrid w:val="0"/>
              <w:jc w:val="center"/>
              <w:rPr>
                <w:rFonts w:cs="Arial"/>
                <w:color w:val="000000"/>
                <w:kern w:val="36"/>
                <w:sz w:val="18"/>
                <w:szCs w:val="18"/>
              </w:rPr>
            </w:pPr>
          </w:p>
        </w:tc>
        <w:tc>
          <w:tcPr>
            <w:tcW w:w="720" w:type="dxa"/>
            <w:tcBorders>
              <w:top w:val="dotted" w:sz="4" w:space="0" w:color="auto"/>
              <w:left w:val="single" w:sz="4" w:space="0" w:color="000000"/>
              <w:bottom w:val="single" w:sz="12" w:space="0" w:color="000000"/>
              <w:right w:val="single" w:sz="4" w:space="0" w:color="000000"/>
            </w:tcBorders>
            <w:vAlign w:val="center"/>
          </w:tcPr>
          <w:p w14:paraId="60BCF669" w14:textId="77777777" w:rsidR="005F0869" w:rsidRPr="00F72B54" w:rsidRDefault="005F0869" w:rsidP="00082D7D">
            <w:pPr>
              <w:snapToGrid w:val="0"/>
              <w:ind w:left="90"/>
              <w:jc w:val="center"/>
              <w:rPr>
                <w:rFonts w:cs="Arial"/>
                <w:color w:val="000000"/>
                <w:kern w:val="36"/>
                <w:sz w:val="18"/>
                <w:szCs w:val="18"/>
              </w:rPr>
            </w:pPr>
          </w:p>
        </w:tc>
        <w:tc>
          <w:tcPr>
            <w:tcW w:w="720" w:type="dxa"/>
            <w:tcBorders>
              <w:top w:val="dotted" w:sz="4" w:space="0" w:color="auto"/>
              <w:left w:val="single" w:sz="4" w:space="0" w:color="000000"/>
              <w:bottom w:val="single" w:sz="12" w:space="0" w:color="000000"/>
              <w:right w:val="single" w:sz="4" w:space="0" w:color="000000"/>
            </w:tcBorders>
          </w:tcPr>
          <w:p w14:paraId="4C460178" w14:textId="77777777" w:rsidR="005F0869" w:rsidRPr="002C72BE" w:rsidRDefault="005F0869" w:rsidP="00082D7D">
            <w:pPr>
              <w:snapToGrid w:val="0"/>
              <w:jc w:val="center"/>
              <w:rPr>
                <w:rFonts w:cs="Arial"/>
                <w:color w:val="000000"/>
                <w:kern w:val="36"/>
                <w:sz w:val="18"/>
                <w:szCs w:val="18"/>
              </w:rPr>
            </w:pPr>
          </w:p>
        </w:tc>
        <w:tc>
          <w:tcPr>
            <w:tcW w:w="720" w:type="dxa"/>
            <w:tcBorders>
              <w:top w:val="dotted" w:sz="4" w:space="0" w:color="auto"/>
              <w:left w:val="single" w:sz="4" w:space="0" w:color="000000"/>
              <w:bottom w:val="single" w:sz="12" w:space="0" w:color="000000"/>
            </w:tcBorders>
          </w:tcPr>
          <w:p w14:paraId="34B344F1" w14:textId="77777777" w:rsidR="005F0869" w:rsidRPr="002C72BE" w:rsidRDefault="005F0869" w:rsidP="00082D7D">
            <w:pPr>
              <w:snapToGrid w:val="0"/>
              <w:jc w:val="center"/>
              <w:rPr>
                <w:rFonts w:cs="Arial"/>
                <w:color w:val="000000"/>
                <w:kern w:val="36"/>
                <w:sz w:val="18"/>
                <w:szCs w:val="18"/>
              </w:rPr>
            </w:pPr>
          </w:p>
        </w:tc>
        <w:tc>
          <w:tcPr>
            <w:tcW w:w="720" w:type="dxa"/>
            <w:tcBorders>
              <w:top w:val="dotted" w:sz="4" w:space="0" w:color="auto"/>
              <w:left w:val="single" w:sz="4" w:space="0" w:color="000000"/>
              <w:bottom w:val="single" w:sz="12" w:space="0" w:color="000000"/>
              <w:right w:val="single" w:sz="4" w:space="0" w:color="000000"/>
            </w:tcBorders>
          </w:tcPr>
          <w:p w14:paraId="5C689E0D" w14:textId="77777777" w:rsidR="005F0869" w:rsidRPr="00B26082" w:rsidRDefault="005F0869" w:rsidP="00082D7D">
            <w:pPr>
              <w:snapToGrid w:val="0"/>
              <w:jc w:val="center"/>
              <w:rPr>
                <w:rFonts w:cs="Arial"/>
                <w:color w:val="000000"/>
                <w:kern w:val="36"/>
                <w:sz w:val="18"/>
                <w:szCs w:val="18"/>
              </w:rPr>
            </w:pPr>
          </w:p>
        </w:tc>
        <w:tc>
          <w:tcPr>
            <w:tcW w:w="810" w:type="dxa"/>
            <w:tcBorders>
              <w:top w:val="dotted" w:sz="4" w:space="0" w:color="auto"/>
              <w:left w:val="single" w:sz="4" w:space="0" w:color="000000"/>
              <w:bottom w:val="single" w:sz="12" w:space="0" w:color="000000"/>
              <w:right w:val="single" w:sz="4" w:space="0" w:color="000000"/>
            </w:tcBorders>
          </w:tcPr>
          <w:p w14:paraId="34844405" w14:textId="77777777" w:rsidR="005F0869" w:rsidRPr="00CF5F9E" w:rsidRDefault="005F0869" w:rsidP="00082D7D">
            <w:pPr>
              <w:snapToGrid w:val="0"/>
              <w:jc w:val="center"/>
              <w:rPr>
                <w:sz w:val="18"/>
                <w:szCs w:val="18"/>
              </w:rPr>
            </w:pPr>
          </w:p>
        </w:tc>
        <w:tc>
          <w:tcPr>
            <w:tcW w:w="810" w:type="dxa"/>
            <w:tcBorders>
              <w:top w:val="dotted" w:sz="4" w:space="0" w:color="auto"/>
              <w:left w:val="single" w:sz="4" w:space="0" w:color="000000"/>
              <w:bottom w:val="single" w:sz="12" w:space="0" w:color="000000"/>
              <w:right w:val="single" w:sz="4" w:space="0" w:color="000000"/>
            </w:tcBorders>
          </w:tcPr>
          <w:p w14:paraId="513251DA" w14:textId="77777777" w:rsidR="005F0869" w:rsidRPr="00CF5F9E" w:rsidRDefault="005F0869" w:rsidP="00082D7D">
            <w:pPr>
              <w:snapToGrid w:val="0"/>
              <w:jc w:val="center"/>
              <w:rPr>
                <w:sz w:val="18"/>
                <w:szCs w:val="18"/>
              </w:rPr>
            </w:pPr>
          </w:p>
        </w:tc>
      </w:tr>
      <w:tr w:rsidR="005F0869" w:rsidRPr="00B266C8" w14:paraId="30F71517" w14:textId="77777777" w:rsidTr="00082D7D">
        <w:tc>
          <w:tcPr>
            <w:tcW w:w="3258" w:type="dxa"/>
            <w:tcBorders>
              <w:top w:val="single" w:sz="12" w:space="0" w:color="000000"/>
              <w:left w:val="single" w:sz="4" w:space="0" w:color="000000"/>
              <w:bottom w:val="single" w:sz="12" w:space="0" w:color="000000"/>
            </w:tcBorders>
            <w:shd w:val="clear" w:color="auto" w:fill="auto"/>
          </w:tcPr>
          <w:p w14:paraId="1167B7A9" w14:textId="77777777" w:rsidR="005F0869" w:rsidRPr="002C72BE" w:rsidRDefault="005F0869" w:rsidP="00082D7D">
            <w:pPr>
              <w:rPr>
                <w:rFonts w:cs="Arial"/>
                <w:b/>
                <w:color w:val="000000"/>
                <w:kern w:val="36"/>
                <w:sz w:val="18"/>
                <w:szCs w:val="18"/>
              </w:rPr>
            </w:pPr>
            <w:r w:rsidRPr="002C72BE">
              <w:rPr>
                <w:rFonts w:cs="Arial"/>
                <w:b/>
                <w:color w:val="000000"/>
                <w:kern w:val="36"/>
                <w:sz w:val="18"/>
                <w:szCs w:val="18"/>
              </w:rPr>
              <w:t>COHORT STUDIES</w:t>
            </w:r>
          </w:p>
        </w:tc>
        <w:tc>
          <w:tcPr>
            <w:tcW w:w="720" w:type="dxa"/>
            <w:tcBorders>
              <w:top w:val="single" w:sz="12" w:space="0" w:color="000000"/>
              <w:bottom w:val="single" w:sz="12" w:space="0" w:color="000000"/>
            </w:tcBorders>
            <w:shd w:val="clear" w:color="auto" w:fill="D9D9D9" w:themeFill="background1" w:themeFillShade="D9"/>
            <w:vAlign w:val="center"/>
          </w:tcPr>
          <w:p w14:paraId="52FD8B3C" w14:textId="77777777" w:rsidR="005F0869" w:rsidRPr="001043CB" w:rsidRDefault="005F0869" w:rsidP="00082D7D">
            <w:pPr>
              <w:snapToGrid w:val="0"/>
              <w:jc w:val="center"/>
              <w:rPr>
                <w:rFonts w:cs="Arial"/>
                <w:color w:val="000000"/>
                <w:kern w:val="36"/>
                <w:sz w:val="18"/>
                <w:szCs w:val="18"/>
              </w:rPr>
            </w:pPr>
          </w:p>
        </w:tc>
        <w:tc>
          <w:tcPr>
            <w:tcW w:w="720" w:type="dxa"/>
            <w:tcBorders>
              <w:top w:val="single" w:sz="12" w:space="0" w:color="000000"/>
              <w:bottom w:val="single" w:sz="12" w:space="0" w:color="000000"/>
            </w:tcBorders>
            <w:shd w:val="clear" w:color="auto" w:fill="D9D9D9" w:themeFill="background1" w:themeFillShade="D9"/>
            <w:vAlign w:val="center"/>
          </w:tcPr>
          <w:p w14:paraId="63D36984" w14:textId="77777777" w:rsidR="005F0869" w:rsidRPr="00F72B54" w:rsidRDefault="005F0869" w:rsidP="00082D7D">
            <w:pPr>
              <w:snapToGrid w:val="0"/>
              <w:ind w:left="90"/>
              <w:jc w:val="center"/>
              <w:rPr>
                <w:rFonts w:cs="Arial"/>
                <w:color w:val="000000"/>
                <w:kern w:val="36"/>
                <w:sz w:val="18"/>
                <w:szCs w:val="18"/>
              </w:rPr>
            </w:pPr>
          </w:p>
        </w:tc>
        <w:tc>
          <w:tcPr>
            <w:tcW w:w="720" w:type="dxa"/>
            <w:tcBorders>
              <w:top w:val="single" w:sz="12" w:space="0" w:color="000000"/>
              <w:bottom w:val="single" w:sz="12" w:space="0" w:color="000000"/>
            </w:tcBorders>
            <w:shd w:val="clear" w:color="auto" w:fill="D9D9D9" w:themeFill="background1" w:themeFillShade="D9"/>
          </w:tcPr>
          <w:p w14:paraId="4083DC4C" w14:textId="77777777" w:rsidR="005F0869" w:rsidRPr="002C72BE" w:rsidRDefault="005F0869" w:rsidP="00082D7D">
            <w:pPr>
              <w:snapToGrid w:val="0"/>
              <w:jc w:val="center"/>
              <w:rPr>
                <w:rFonts w:cs="Arial"/>
                <w:color w:val="000000"/>
                <w:kern w:val="36"/>
                <w:sz w:val="18"/>
                <w:szCs w:val="18"/>
              </w:rPr>
            </w:pPr>
          </w:p>
        </w:tc>
        <w:tc>
          <w:tcPr>
            <w:tcW w:w="720" w:type="dxa"/>
            <w:tcBorders>
              <w:top w:val="single" w:sz="12" w:space="0" w:color="000000"/>
              <w:bottom w:val="single" w:sz="12" w:space="0" w:color="000000"/>
            </w:tcBorders>
            <w:shd w:val="clear" w:color="auto" w:fill="D9D9D9" w:themeFill="background1" w:themeFillShade="D9"/>
            <w:vAlign w:val="center"/>
          </w:tcPr>
          <w:p w14:paraId="1DA7264E" w14:textId="77777777" w:rsidR="005F0869" w:rsidRPr="002C72BE" w:rsidRDefault="005F0869" w:rsidP="00082D7D">
            <w:pPr>
              <w:snapToGrid w:val="0"/>
              <w:jc w:val="center"/>
              <w:rPr>
                <w:rFonts w:cs="Arial"/>
                <w:color w:val="000000"/>
                <w:kern w:val="36"/>
                <w:sz w:val="18"/>
                <w:szCs w:val="18"/>
              </w:rPr>
            </w:pPr>
          </w:p>
        </w:tc>
        <w:tc>
          <w:tcPr>
            <w:tcW w:w="720" w:type="dxa"/>
            <w:tcBorders>
              <w:top w:val="single" w:sz="12" w:space="0" w:color="000000"/>
              <w:bottom w:val="single" w:sz="12" w:space="0" w:color="000000"/>
              <w:right w:val="single" w:sz="4" w:space="0" w:color="000000"/>
            </w:tcBorders>
            <w:shd w:val="clear" w:color="auto" w:fill="D9D9D9" w:themeFill="background1" w:themeFillShade="D9"/>
            <w:vAlign w:val="center"/>
          </w:tcPr>
          <w:p w14:paraId="307537E2" w14:textId="77777777" w:rsidR="005F0869" w:rsidRPr="002C72BE" w:rsidRDefault="005F0869" w:rsidP="00082D7D">
            <w:pPr>
              <w:snapToGrid w:val="0"/>
              <w:jc w:val="center"/>
              <w:rPr>
                <w:rFonts w:cs="Arial"/>
                <w:color w:val="000000"/>
                <w:kern w:val="36"/>
                <w:sz w:val="18"/>
                <w:szCs w:val="18"/>
              </w:rPr>
            </w:pPr>
          </w:p>
        </w:tc>
        <w:tc>
          <w:tcPr>
            <w:tcW w:w="810" w:type="dxa"/>
            <w:tcBorders>
              <w:top w:val="single" w:sz="12" w:space="0" w:color="000000"/>
              <w:bottom w:val="single" w:sz="12" w:space="0" w:color="000000"/>
              <w:right w:val="single" w:sz="4" w:space="0" w:color="000000"/>
            </w:tcBorders>
            <w:shd w:val="clear" w:color="auto" w:fill="D9D9D9" w:themeFill="background1" w:themeFillShade="D9"/>
          </w:tcPr>
          <w:p w14:paraId="1BED9FC3" w14:textId="77777777" w:rsidR="005F0869" w:rsidRPr="00CF5F9E" w:rsidRDefault="005F0869" w:rsidP="00082D7D">
            <w:pPr>
              <w:snapToGrid w:val="0"/>
              <w:jc w:val="center"/>
              <w:rPr>
                <w:rFonts w:cs="Arial"/>
                <w:color w:val="000000"/>
                <w:kern w:val="36"/>
                <w:sz w:val="18"/>
                <w:szCs w:val="18"/>
              </w:rPr>
            </w:pPr>
          </w:p>
        </w:tc>
        <w:tc>
          <w:tcPr>
            <w:tcW w:w="810" w:type="dxa"/>
            <w:tcBorders>
              <w:top w:val="single" w:sz="12" w:space="0" w:color="000000"/>
              <w:bottom w:val="single" w:sz="12" w:space="0" w:color="000000"/>
              <w:right w:val="single" w:sz="4" w:space="0" w:color="000000"/>
            </w:tcBorders>
            <w:shd w:val="clear" w:color="auto" w:fill="D9D9D9" w:themeFill="background1" w:themeFillShade="D9"/>
          </w:tcPr>
          <w:p w14:paraId="0616BA55" w14:textId="77777777" w:rsidR="005F0869" w:rsidRPr="00CF5F9E" w:rsidRDefault="005F0869" w:rsidP="00082D7D">
            <w:pPr>
              <w:snapToGrid w:val="0"/>
              <w:jc w:val="center"/>
              <w:rPr>
                <w:rFonts w:cs="Arial"/>
                <w:color w:val="000000"/>
                <w:kern w:val="36"/>
                <w:sz w:val="18"/>
                <w:szCs w:val="18"/>
              </w:rPr>
            </w:pPr>
          </w:p>
        </w:tc>
      </w:tr>
      <w:tr w:rsidR="005F0869" w:rsidRPr="00B266C8" w14:paraId="67A86E1C" w14:textId="77777777" w:rsidTr="00082D7D">
        <w:tc>
          <w:tcPr>
            <w:tcW w:w="3258" w:type="dxa"/>
            <w:tcBorders>
              <w:top w:val="single" w:sz="12" w:space="0" w:color="000000"/>
              <w:left w:val="single" w:sz="4" w:space="0" w:color="000000"/>
              <w:bottom w:val="single" w:sz="4" w:space="0" w:color="000000"/>
            </w:tcBorders>
            <w:shd w:val="clear" w:color="auto" w:fill="auto"/>
          </w:tcPr>
          <w:p w14:paraId="11F0CE67" w14:textId="77777777" w:rsidR="005F0869" w:rsidRPr="002C72BE" w:rsidRDefault="005F0869" w:rsidP="00082D7D">
            <w:pPr>
              <w:ind w:left="180"/>
              <w:rPr>
                <w:rFonts w:cs="Arial"/>
                <w:color w:val="000000"/>
                <w:kern w:val="36"/>
                <w:sz w:val="18"/>
                <w:szCs w:val="18"/>
              </w:rPr>
            </w:pPr>
            <w:r w:rsidRPr="002C72BE">
              <w:rPr>
                <w:rFonts w:cs="Arial"/>
                <w:color w:val="000000"/>
                <w:kern w:val="36"/>
                <w:sz w:val="18"/>
                <w:szCs w:val="18"/>
              </w:rPr>
              <w:t>Patients at similar point in the course of their disease or treatment</w:t>
            </w:r>
          </w:p>
        </w:tc>
        <w:tc>
          <w:tcPr>
            <w:tcW w:w="720" w:type="dxa"/>
            <w:tcBorders>
              <w:top w:val="single" w:sz="12" w:space="0" w:color="000000"/>
              <w:left w:val="single" w:sz="4" w:space="0" w:color="000000"/>
              <w:bottom w:val="single" w:sz="4" w:space="0" w:color="000000"/>
            </w:tcBorders>
            <w:shd w:val="clear" w:color="auto" w:fill="D9D9D9" w:themeFill="background1" w:themeFillShade="D9"/>
            <w:vAlign w:val="center"/>
          </w:tcPr>
          <w:p w14:paraId="5E2AFDFD" w14:textId="77777777" w:rsidR="005F0869" w:rsidRPr="001043CB" w:rsidRDefault="005F0869" w:rsidP="00082D7D">
            <w:pPr>
              <w:snapToGrid w:val="0"/>
              <w:jc w:val="center"/>
              <w:rPr>
                <w:rFonts w:cs="Arial"/>
                <w:color w:val="943634"/>
                <w:kern w:val="36"/>
                <w:sz w:val="18"/>
                <w:szCs w:val="18"/>
              </w:rPr>
            </w:pPr>
            <w:r w:rsidRPr="001043CB">
              <w:rPr>
                <w:sz w:val="18"/>
                <w:szCs w:val="18"/>
              </w:rPr>
              <w:sym w:font="Wingdings" w:char="F0FC"/>
            </w:r>
          </w:p>
        </w:tc>
        <w:tc>
          <w:tcPr>
            <w:tcW w:w="72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5EB212" w14:textId="77777777" w:rsidR="005F0869" w:rsidRPr="001043CB" w:rsidRDefault="005F0869" w:rsidP="00082D7D">
            <w:pPr>
              <w:snapToGrid w:val="0"/>
              <w:jc w:val="center"/>
              <w:rPr>
                <w:rFonts w:cs="Arial"/>
                <w:color w:val="943634"/>
                <w:kern w:val="36"/>
                <w:sz w:val="18"/>
                <w:szCs w:val="18"/>
              </w:rPr>
            </w:pPr>
            <w:r w:rsidRPr="001043CB">
              <w:rPr>
                <w:sz w:val="18"/>
                <w:szCs w:val="18"/>
              </w:rPr>
              <w:sym w:font="Wingdings" w:char="F0FC"/>
            </w:r>
          </w:p>
        </w:tc>
        <w:tc>
          <w:tcPr>
            <w:tcW w:w="72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E22A3D" w14:textId="77777777" w:rsidR="005F0869" w:rsidRPr="001043CB" w:rsidRDefault="005F0869" w:rsidP="00082D7D">
            <w:pPr>
              <w:snapToGrid w:val="0"/>
              <w:jc w:val="center"/>
              <w:rPr>
                <w:rFonts w:cs="Arial"/>
                <w:color w:val="943634"/>
                <w:kern w:val="36"/>
                <w:sz w:val="18"/>
                <w:szCs w:val="18"/>
              </w:rPr>
            </w:pPr>
            <w:r w:rsidRPr="001043CB">
              <w:rPr>
                <w:sz w:val="18"/>
                <w:szCs w:val="18"/>
              </w:rPr>
              <w:sym w:font="Wingdings" w:char="F0FC"/>
            </w:r>
          </w:p>
        </w:tc>
        <w:tc>
          <w:tcPr>
            <w:tcW w:w="720" w:type="dxa"/>
            <w:tcBorders>
              <w:top w:val="single" w:sz="12" w:space="0" w:color="000000"/>
              <w:left w:val="single" w:sz="4" w:space="0" w:color="000000"/>
              <w:bottom w:val="single" w:sz="4" w:space="0" w:color="000000"/>
            </w:tcBorders>
            <w:shd w:val="clear" w:color="auto" w:fill="D9D9D9" w:themeFill="background1" w:themeFillShade="D9"/>
            <w:vAlign w:val="center"/>
          </w:tcPr>
          <w:p w14:paraId="007B4DDD" w14:textId="77777777" w:rsidR="005F0869" w:rsidRPr="002C72BE" w:rsidRDefault="005F0869" w:rsidP="00082D7D">
            <w:pPr>
              <w:snapToGrid w:val="0"/>
              <w:jc w:val="center"/>
              <w:rPr>
                <w:rFonts w:cs="Arial"/>
                <w:color w:val="943634"/>
                <w:kern w:val="36"/>
                <w:sz w:val="18"/>
                <w:szCs w:val="18"/>
              </w:rPr>
            </w:pPr>
            <w:r w:rsidRPr="002C72BE">
              <w:rPr>
                <w:sz w:val="18"/>
                <w:szCs w:val="18"/>
              </w:rPr>
              <w:sym w:font="Wingdings" w:char="F0FC"/>
            </w:r>
          </w:p>
        </w:tc>
        <w:tc>
          <w:tcPr>
            <w:tcW w:w="72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66D9C0" w14:textId="77777777" w:rsidR="005F0869" w:rsidRPr="00B26082" w:rsidRDefault="005F0869" w:rsidP="00082D7D">
            <w:pPr>
              <w:snapToGrid w:val="0"/>
              <w:jc w:val="center"/>
              <w:rPr>
                <w:rFonts w:cs="Arial"/>
                <w:color w:val="943634"/>
                <w:kern w:val="36"/>
                <w:sz w:val="18"/>
                <w:szCs w:val="18"/>
              </w:rPr>
            </w:pPr>
            <w:r w:rsidRPr="00B26082">
              <w:rPr>
                <w:sz w:val="18"/>
                <w:szCs w:val="18"/>
              </w:rPr>
              <w:sym w:font="Wingdings" w:char="F0FC"/>
            </w:r>
          </w:p>
        </w:tc>
        <w:tc>
          <w:tcPr>
            <w:tcW w:w="81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BC52A6" w14:textId="77777777" w:rsidR="005F0869" w:rsidRPr="00CF5F9E" w:rsidRDefault="005F0869" w:rsidP="00082D7D">
            <w:pPr>
              <w:snapToGrid w:val="0"/>
              <w:jc w:val="center"/>
              <w:rPr>
                <w:rFonts w:cs="Arial"/>
                <w:color w:val="943634"/>
                <w:kern w:val="36"/>
                <w:sz w:val="18"/>
                <w:szCs w:val="18"/>
              </w:rPr>
            </w:pPr>
            <w:r w:rsidRPr="00CF5F9E">
              <w:rPr>
                <w:sz w:val="18"/>
                <w:szCs w:val="18"/>
              </w:rPr>
              <w:sym w:font="Wingdings" w:char="F0FC"/>
            </w:r>
          </w:p>
        </w:tc>
        <w:tc>
          <w:tcPr>
            <w:tcW w:w="81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BB7C9D" w14:textId="77777777" w:rsidR="005F0869" w:rsidRPr="00CF5F9E" w:rsidRDefault="005F0869" w:rsidP="00082D7D">
            <w:pPr>
              <w:snapToGrid w:val="0"/>
              <w:jc w:val="center"/>
              <w:rPr>
                <w:rFonts w:cs="Arial"/>
                <w:color w:val="943634"/>
                <w:kern w:val="36"/>
                <w:sz w:val="18"/>
                <w:szCs w:val="18"/>
              </w:rPr>
            </w:pPr>
            <w:r w:rsidRPr="00CF5F9E">
              <w:rPr>
                <w:sz w:val="18"/>
                <w:szCs w:val="18"/>
              </w:rPr>
              <w:sym w:font="Wingdings" w:char="F0FC"/>
            </w:r>
          </w:p>
        </w:tc>
      </w:tr>
      <w:tr w:rsidR="005F0869" w:rsidRPr="00B266C8" w14:paraId="0BC07050" w14:textId="77777777" w:rsidTr="00082D7D">
        <w:tc>
          <w:tcPr>
            <w:tcW w:w="3258" w:type="dxa"/>
            <w:tcBorders>
              <w:left w:val="single" w:sz="4" w:space="0" w:color="000000"/>
              <w:bottom w:val="single" w:sz="4" w:space="0" w:color="000000"/>
            </w:tcBorders>
            <w:shd w:val="clear" w:color="auto" w:fill="auto"/>
          </w:tcPr>
          <w:p w14:paraId="43950CE0" w14:textId="77777777" w:rsidR="005F0869" w:rsidRPr="002C72BE" w:rsidRDefault="005F0869" w:rsidP="00082D7D">
            <w:pPr>
              <w:snapToGrid w:val="0"/>
              <w:ind w:left="180"/>
              <w:rPr>
                <w:rFonts w:cs="Arial"/>
                <w:color w:val="000000"/>
                <w:kern w:val="36"/>
                <w:sz w:val="18"/>
                <w:szCs w:val="18"/>
              </w:rPr>
            </w:pPr>
            <w:r w:rsidRPr="002C72BE">
              <w:rPr>
                <w:rFonts w:cs="Arial"/>
                <w:color w:val="000000"/>
                <w:kern w:val="36"/>
                <w:sz w:val="18"/>
                <w:szCs w:val="18"/>
              </w:rPr>
              <w:t xml:space="preserve">Complete follow-up of  </w:t>
            </w:r>
            <w:r w:rsidRPr="002C72BE">
              <w:rPr>
                <w:rFonts w:cs="Arial"/>
                <w:color w:val="000000"/>
                <w:kern w:val="36"/>
                <w:sz w:val="18"/>
                <w:szCs w:val="18"/>
                <w:u w:val="single"/>
              </w:rPr>
              <w:t>&gt;</w:t>
            </w:r>
            <w:r w:rsidRPr="002C72BE">
              <w:rPr>
                <w:rFonts w:cs="Arial"/>
                <w:color w:val="000000"/>
                <w:kern w:val="36"/>
                <w:sz w:val="18"/>
                <w:szCs w:val="18"/>
              </w:rPr>
              <w:t xml:space="preserve"> 80%</w:t>
            </w:r>
          </w:p>
        </w:tc>
        <w:tc>
          <w:tcPr>
            <w:tcW w:w="720" w:type="dxa"/>
            <w:tcBorders>
              <w:left w:val="single" w:sz="4" w:space="0" w:color="000000"/>
              <w:bottom w:val="single" w:sz="4" w:space="0" w:color="000000"/>
            </w:tcBorders>
            <w:shd w:val="clear" w:color="auto" w:fill="D9D9D9" w:themeFill="background1" w:themeFillShade="D9"/>
            <w:vAlign w:val="center"/>
          </w:tcPr>
          <w:p w14:paraId="481BCC02" w14:textId="77777777" w:rsidR="005F0869" w:rsidRPr="001043CB" w:rsidRDefault="005F0869" w:rsidP="00082D7D">
            <w:pPr>
              <w:snapToGrid w:val="0"/>
              <w:jc w:val="center"/>
              <w:rPr>
                <w:rFonts w:cs="Arial"/>
                <w:color w:val="943634"/>
                <w:kern w:val="36"/>
                <w:sz w:val="18"/>
                <w:szCs w:val="18"/>
              </w:rPr>
            </w:pPr>
            <w:r w:rsidRPr="001043CB">
              <w:rPr>
                <w:sz w:val="18"/>
                <w:szCs w:val="18"/>
              </w:rPr>
              <w:sym w:font="Wingdings" w:char="F0FC"/>
            </w:r>
          </w:p>
        </w:tc>
        <w:tc>
          <w:tcPr>
            <w:tcW w:w="72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D6E525F" w14:textId="77777777" w:rsidR="005F0869" w:rsidRPr="00F72B54" w:rsidRDefault="005F0869" w:rsidP="00082D7D">
            <w:pPr>
              <w:snapToGrid w:val="0"/>
              <w:jc w:val="center"/>
              <w:rPr>
                <w:rFonts w:cs="Arial"/>
                <w:color w:val="943634"/>
                <w:kern w:val="36"/>
                <w:sz w:val="18"/>
                <w:szCs w:val="18"/>
              </w:rPr>
            </w:pPr>
          </w:p>
        </w:tc>
        <w:tc>
          <w:tcPr>
            <w:tcW w:w="720" w:type="dxa"/>
            <w:tcBorders>
              <w:left w:val="single" w:sz="4" w:space="0" w:color="000000"/>
              <w:bottom w:val="single" w:sz="4" w:space="0" w:color="000000"/>
              <w:right w:val="single" w:sz="4" w:space="0" w:color="000000"/>
            </w:tcBorders>
            <w:shd w:val="clear" w:color="auto" w:fill="D9D9D9" w:themeFill="background1" w:themeFillShade="D9"/>
          </w:tcPr>
          <w:p w14:paraId="3C5B0B0F" w14:textId="77777777" w:rsidR="005F0869" w:rsidRPr="002C72BE" w:rsidRDefault="005F0869" w:rsidP="00082D7D">
            <w:pPr>
              <w:snapToGrid w:val="0"/>
              <w:jc w:val="center"/>
              <w:rPr>
                <w:rFonts w:cs="Arial"/>
                <w:color w:val="943634"/>
                <w:kern w:val="36"/>
                <w:sz w:val="18"/>
                <w:szCs w:val="18"/>
              </w:rPr>
            </w:pPr>
          </w:p>
        </w:tc>
        <w:tc>
          <w:tcPr>
            <w:tcW w:w="720" w:type="dxa"/>
            <w:tcBorders>
              <w:left w:val="single" w:sz="4" w:space="0" w:color="000000"/>
              <w:bottom w:val="single" w:sz="4" w:space="0" w:color="000000"/>
            </w:tcBorders>
            <w:shd w:val="clear" w:color="auto" w:fill="D9D9D9" w:themeFill="background1" w:themeFillShade="D9"/>
            <w:vAlign w:val="center"/>
          </w:tcPr>
          <w:p w14:paraId="0BC424BB" w14:textId="77777777" w:rsidR="005F0869" w:rsidRPr="002C72BE" w:rsidRDefault="005F0869" w:rsidP="00082D7D">
            <w:pPr>
              <w:snapToGrid w:val="0"/>
              <w:jc w:val="center"/>
              <w:rPr>
                <w:rFonts w:cs="Arial"/>
                <w:color w:val="943634"/>
                <w:kern w:val="36"/>
                <w:sz w:val="18"/>
                <w:szCs w:val="18"/>
              </w:rPr>
            </w:pPr>
          </w:p>
        </w:tc>
        <w:tc>
          <w:tcPr>
            <w:tcW w:w="72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EC1CB15" w14:textId="77777777" w:rsidR="005F0869" w:rsidRPr="00B26082" w:rsidRDefault="005F0869" w:rsidP="00082D7D">
            <w:pPr>
              <w:snapToGrid w:val="0"/>
              <w:jc w:val="center"/>
              <w:rPr>
                <w:rFonts w:cs="Arial"/>
                <w:color w:val="943634"/>
                <w:kern w:val="36"/>
                <w:sz w:val="18"/>
                <w:szCs w:val="18"/>
              </w:rPr>
            </w:pPr>
          </w:p>
        </w:tc>
        <w:tc>
          <w:tcPr>
            <w:tcW w:w="81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B98EAD3" w14:textId="77777777" w:rsidR="005F0869" w:rsidRPr="00CF5F9E" w:rsidRDefault="005F0869" w:rsidP="00082D7D">
            <w:pPr>
              <w:snapToGrid w:val="0"/>
              <w:jc w:val="center"/>
              <w:rPr>
                <w:rFonts w:cs="Arial"/>
                <w:color w:val="943634"/>
                <w:kern w:val="36"/>
                <w:sz w:val="18"/>
                <w:szCs w:val="18"/>
              </w:rPr>
            </w:pPr>
          </w:p>
        </w:tc>
        <w:tc>
          <w:tcPr>
            <w:tcW w:w="81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47586C7" w14:textId="77777777" w:rsidR="005F0869" w:rsidRPr="00CF5F9E" w:rsidRDefault="005F0869" w:rsidP="00082D7D">
            <w:pPr>
              <w:snapToGrid w:val="0"/>
              <w:jc w:val="center"/>
              <w:rPr>
                <w:rFonts w:cs="Arial"/>
                <w:color w:val="943634"/>
                <w:kern w:val="36"/>
                <w:sz w:val="18"/>
                <w:szCs w:val="18"/>
              </w:rPr>
            </w:pPr>
          </w:p>
        </w:tc>
      </w:tr>
      <w:tr w:rsidR="005F0869" w:rsidRPr="00B266C8" w14:paraId="6523F70F" w14:textId="77777777" w:rsidTr="00082D7D">
        <w:tc>
          <w:tcPr>
            <w:tcW w:w="3258" w:type="dxa"/>
            <w:tcBorders>
              <w:left w:val="single" w:sz="4" w:space="0" w:color="000000"/>
              <w:bottom w:val="single" w:sz="4" w:space="0" w:color="000000"/>
            </w:tcBorders>
            <w:shd w:val="clear" w:color="auto" w:fill="auto"/>
          </w:tcPr>
          <w:p w14:paraId="70A175BE" w14:textId="77777777" w:rsidR="005F0869" w:rsidRPr="002C72BE" w:rsidRDefault="005F0869" w:rsidP="00082D7D">
            <w:pPr>
              <w:ind w:left="180"/>
              <w:rPr>
                <w:rFonts w:cs="Arial"/>
                <w:color w:val="000000"/>
                <w:kern w:val="36"/>
                <w:sz w:val="18"/>
                <w:szCs w:val="18"/>
              </w:rPr>
            </w:pPr>
            <w:r w:rsidRPr="002C72BE">
              <w:rPr>
                <w:rFonts w:cs="Arial"/>
                <w:color w:val="000000"/>
                <w:kern w:val="36"/>
                <w:sz w:val="18"/>
                <w:szCs w:val="18"/>
              </w:rPr>
              <w:t>Patients followed long enough for outcomes to occur</w:t>
            </w:r>
          </w:p>
        </w:tc>
        <w:tc>
          <w:tcPr>
            <w:tcW w:w="720" w:type="dxa"/>
            <w:tcBorders>
              <w:left w:val="single" w:sz="4" w:space="0" w:color="000000"/>
              <w:bottom w:val="single" w:sz="4" w:space="0" w:color="000000"/>
            </w:tcBorders>
            <w:shd w:val="clear" w:color="auto" w:fill="D9D9D9" w:themeFill="background1" w:themeFillShade="D9"/>
            <w:vAlign w:val="center"/>
          </w:tcPr>
          <w:p w14:paraId="7D2EDB34" w14:textId="77777777" w:rsidR="005F0869" w:rsidRPr="001043CB" w:rsidRDefault="005F0869" w:rsidP="00082D7D">
            <w:pPr>
              <w:snapToGrid w:val="0"/>
              <w:jc w:val="center"/>
              <w:rPr>
                <w:rFonts w:cs="Arial"/>
                <w:color w:val="943634"/>
                <w:kern w:val="36"/>
                <w:sz w:val="18"/>
                <w:szCs w:val="18"/>
              </w:rPr>
            </w:pPr>
            <w:r w:rsidRPr="001043CB">
              <w:rPr>
                <w:sz w:val="18"/>
                <w:szCs w:val="18"/>
              </w:rPr>
              <w:sym w:font="Wingdings" w:char="F0FC"/>
            </w:r>
          </w:p>
        </w:tc>
        <w:tc>
          <w:tcPr>
            <w:tcW w:w="72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99C4A5D" w14:textId="77777777" w:rsidR="005F0869" w:rsidRPr="00F72B54" w:rsidRDefault="005F0869" w:rsidP="00082D7D">
            <w:pPr>
              <w:snapToGrid w:val="0"/>
              <w:jc w:val="center"/>
              <w:rPr>
                <w:rFonts w:cs="Arial"/>
                <w:color w:val="943634"/>
                <w:kern w:val="36"/>
                <w:sz w:val="18"/>
                <w:szCs w:val="18"/>
              </w:rPr>
            </w:pPr>
            <w:r w:rsidRPr="00F72B54">
              <w:rPr>
                <w:sz w:val="18"/>
                <w:szCs w:val="18"/>
              </w:rPr>
              <w:sym w:font="Wingdings" w:char="F0FC"/>
            </w:r>
          </w:p>
        </w:tc>
        <w:tc>
          <w:tcPr>
            <w:tcW w:w="72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BDD77A0" w14:textId="77777777" w:rsidR="005F0869" w:rsidRPr="001043CB" w:rsidRDefault="005F0869" w:rsidP="00082D7D">
            <w:pPr>
              <w:snapToGrid w:val="0"/>
              <w:jc w:val="center"/>
              <w:rPr>
                <w:rFonts w:cs="Arial"/>
                <w:color w:val="943634"/>
                <w:kern w:val="36"/>
                <w:sz w:val="18"/>
                <w:szCs w:val="18"/>
              </w:rPr>
            </w:pPr>
            <w:r w:rsidRPr="001043CB">
              <w:rPr>
                <w:sz w:val="18"/>
                <w:szCs w:val="18"/>
              </w:rPr>
              <w:sym w:font="Wingdings" w:char="F0FC"/>
            </w:r>
          </w:p>
        </w:tc>
        <w:tc>
          <w:tcPr>
            <w:tcW w:w="720" w:type="dxa"/>
            <w:tcBorders>
              <w:left w:val="single" w:sz="4" w:space="0" w:color="000000"/>
              <w:bottom w:val="single" w:sz="4" w:space="0" w:color="000000"/>
            </w:tcBorders>
            <w:shd w:val="clear" w:color="auto" w:fill="D9D9D9" w:themeFill="background1" w:themeFillShade="D9"/>
            <w:vAlign w:val="center"/>
          </w:tcPr>
          <w:p w14:paraId="0A43048D" w14:textId="77777777" w:rsidR="005F0869" w:rsidRPr="001043CB" w:rsidRDefault="005F0869" w:rsidP="00082D7D">
            <w:pPr>
              <w:snapToGrid w:val="0"/>
              <w:jc w:val="center"/>
              <w:rPr>
                <w:rFonts w:cs="Arial"/>
                <w:color w:val="943634"/>
                <w:kern w:val="36"/>
                <w:sz w:val="18"/>
                <w:szCs w:val="18"/>
              </w:rPr>
            </w:pPr>
            <w:r w:rsidRPr="001043CB">
              <w:rPr>
                <w:sz w:val="18"/>
                <w:szCs w:val="18"/>
              </w:rPr>
              <w:sym w:font="Wingdings" w:char="F0FC"/>
            </w:r>
          </w:p>
        </w:tc>
        <w:tc>
          <w:tcPr>
            <w:tcW w:w="72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8125D61" w14:textId="77777777" w:rsidR="005F0869" w:rsidRPr="00B26082" w:rsidRDefault="005F0869" w:rsidP="00082D7D">
            <w:pPr>
              <w:snapToGrid w:val="0"/>
              <w:jc w:val="center"/>
              <w:rPr>
                <w:rFonts w:cs="Arial"/>
                <w:color w:val="943634"/>
                <w:kern w:val="36"/>
                <w:sz w:val="18"/>
                <w:szCs w:val="18"/>
              </w:rPr>
            </w:pPr>
            <w:r w:rsidRPr="00B26082">
              <w:rPr>
                <w:sz w:val="18"/>
                <w:szCs w:val="18"/>
              </w:rPr>
              <w:sym w:font="Wingdings" w:char="F0FC"/>
            </w:r>
          </w:p>
        </w:tc>
        <w:tc>
          <w:tcPr>
            <w:tcW w:w="81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3952902" w14:textId="77777777" w:rsidR="005F0869" w:rsidRPr="00CF5F9E" w:rsidRDefault="005F0869" w:rsidP="00082D7D">
            <w:pPr>
              <w:snapToGrid w:val="0"/>
              <w:jc w:val="center"/>
              <w:rPr>
                <w:rFonts w:cs="Arial"/>
                <w:color w:val="943634"/>
                <w:kern w:val="36"/>
                <w:sz w:val="18"/>
                <w:szCs w:val="18"/>
              </w:rPr>
            </w:pPr>
            <w:r w:rsidRPr="00CF5F9E">
              <w:rPr>
                <w:sz w:val="18"/>
                <w:szCs w:val="18"/>
              </w:rPr>
              <w:sym w:font="Wingdings" w:char="F0FC"/>
            </w:r>
            <w:r>
              <w:rPr>
                <w:color w:val="943634"/>
                <w:kern w:val="36"/>
                <w:sz w:val="18"/>
                <w:szCs w:val="18"/>
              </w:rPr>
              <w:t>‡</w:t>
            </w:r>
          </w:p>
        </w:tc>
        <w:tc>
          <w:tcPr>
            <w:tcW w:w="81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C52F23E" w14:textId="77777777" w:rsidR="005F0869" w:rsidRPr="00CF5F9E" w:rsidRDefault="005F0869" w:rsidP="00082D7D">
            <w:pPr>
              <w:snapToGrid w:val="0"/>
              <w:jc w:val="center"/>
              <w:rPr>
                <w:rFonts w:cs="Arial"/>
                <w:color w:val="943634"/>
                <w:kern w:val="36"/>
                <w:sz w:val="18"/>
                <w:szCs w:val="18"/>
              </w:rPr>
            </w:pPr>
            <w:r w:rsidRPr="00CF5F9E">
              <w:rPr>
                <w:sz w:val="18"/>
                <w:szCs w:val="18"/>
              </w:rPr>
              <w:sym w:font="Wingdings" w:char="F0FC"/>
            </w:r>
          </w:p>
        </w:tc>
      </w:tr>
      <w:tr w:rsidR="005F0869" w:rsidRPr="00B266C8" w14:paraId="4A606B24" w14:textId="77777777" w:rsidTr="00082D7D">
        <w:tc>
          <w:tcPr>
            <w:tcW w:w="3258" w:type="dxa"/>
            <w:tcBorders>
              <w:left w:val="single" w:sz="4" w:space="0" w:color="000000"/>
              <w:bottom w:val="single" w:sz="12" w:space="0" w:color="000000"/>
            </w:tcBorders>
            <w:shd w:val="clear" w:color="auto" w:fill="auto"/>
          </w:tcPr>
          <w:p w14:paraId="2FC9DFAE" w14:textId="77777777" w:rsidR="005F0869" w:rsidRPr="002C72BE" w:rsidRDefault="005F0869" w:rsidP="00082D7D">
            <w:pPr>
              <w:snapToGrid w:val="0"/>
              <w:ind w:left="180"/>
              <w:rPr>
                <w:rFonts w:cs="Arial"/>
                <w:color w:val="000000"/>
                <w:kern w:val="36"/>
                <w:sz w:val="18"/>
                <w:szCs w:val="18"/>
              </w:rPr>
            </w:pPr>
            <w:r w:rsidRPr="002C72BE">
              <w:rPr>
                <w:rFonts w:cs="Arial"/>
                <w:color w:val="000000"/>
                <w:kern w:val="36"/>
                <w:sz w:val="18"/>
                <w:szCs w:val="18"/>
              </w:rPr>
              <w:t>Accounting for other prognostic factors*</w:t>
            </w:r>
          </w:p>
        </w:tc>
        <w:tc>
          <w:tcPr>
            <w:tcW w:w="720" w:type="dxa"/>
            <w:tcBorders>
              <w:left w:val="single" w:sz="4" w:space="0" w:color="000000"/>
              <w:bottom w:val="single" w:sz="12" w:space="0" w:color="000000"/>
            </w:tcBorders>
            <w:shd w:val="clear" w:color="auto" w:fill="D9D9D9" w:themeFill="background1" w:themeFillShade="D9"/>
            <w:vAlign w:val="center"/>
          </w:tcPr>
          <w:p w14:paraId="6E96D8E5" w14:textId="77777777" w:rsidR="005F0869" w:rsidRPr="001043CB" w:rsidRDefault="005F0869" w:rsidP="00082D7D">
            <w:pPr>
              <w:snapToGrid w:val="0"/>
              <w:jc w:val="center"/>
              <w:rPr>
                <w:rFonts w:cs="Arial"/>
                <w:color w:val="943634"/>
                <w:kern w:val="36"/>
                <w:sz w:val="18"/>
                <w:szCs w:val="18"/>
              </w:rPr>
            </w:pPr>
            <w:r w:rsidRPr="001043CB">
              <w:rPr>
                <w:sz w:val="18"/>
                <w:szCs w:val="18"/>
              </w:rPr>
              <w:sym w:font="Wingdings" w:char="F0FC"/>
            </w:r>
          </w:p>
        </w:tc>
        <w:tc>
          <w:tcPr>
            <w:tcW w:w="720" w:type="dxa"/>
            <w:tcBorders>
              <w:left w:val="single" w:sz="4" w:space="0" w:color="000000"/>
              <w:bottom w:val="single" w:sz="12" w:space="0" w:color="000000"/>
              <w:right w:val="single" w:sz="4" w:space="0" w:color="000000"/>
            </w:tcBorders>
            <w:shd w:val="clear" w:color="auto" w:fill="D9D9D9" w:themeFill="background1" w:themeFillShade="D9"/>
            <w:vAlign w:val="center"/>
          </w:tcPr>
          <w:p w14:paraId="2C0BBC5C" w14:textId="77777777" w:rsidR="005F0869" w:rsidRPr="00F72B54" w:rsidRDefault="005F0869" w:rsidP="00082D7D">
            <w:pPr>
              <w:snapToGrid w:val="0"/>
              <w:jc w:val="center"/>
              <w:rPr>
                <w:rFonts w:cs="Arial"/>
                <w:color w:val="943634"/>
                <w:kern w:val="36"/>
                <w:sz w:val="18"/>
                <w:szCs w:val="18"/>
              </w:rPr>
            </w:pPr>
            <w:r w:rsidRPr="00F72B54">
              <w:rPr>
                <w:sz w:val="18"/>
                <w:szCs w:val="18"/>
              </w:rPr>
              <w:sym w:font="Wingdings" w:char="F0FC"/>
            </w:r>
          </w:p>
        </w:tc>
        <w:tc>
          <w:tcPr>
            <w:tcW w:w="720" w:type="dxa"/>
            <w:tcBorders>
              <w:left w:val="single" w:sz="4" w:space="0" w:color="000000"/>
              <w:bottom w:val="single" w:sz="12" w:space="0" w:color="000000"/>
              <w:right w:val="single" w:sz="4" w:space="0" w:color="000000"/>
            </w:tcBorders>
            <w:shd w:val="clear" w:color="auto" w:fill="D9D9D9" w:themeFill="background1" w:themeFillShade="D9"/>
            <w:vAlign w:val="center"/>
          </w:tcPr>
          <w:p w14:paraId="5945CFF1" w14:textId="77777777" w:rsidR="005F0869" w:rsidRPr="001043CB" w:rsidRDefault="005F0869" w:rsidP="00082D7D">
            <w:pPr>
              <w:snapToGrid w:val="0"/>
              <w:jc w:val="center"/>
              <w:rPr>
                <w:rFonts w:cs="Arial"/>
                <w:color w:val="943634"/>
                <w:kern w:val="36"/>
                <w:sz w:val="18"/>
                <w:szCs w:val="18"/>
              </w:rPr>
            </w:pPr>
            <w:r w:rsidRPr="001043CB">
              <w:rPr>
                <w:sz w:val="18"/>
                <w:szCs w:val="18"/>
              </w:rPr>
              <w:sym w:font="Wingdings" w:char="F0FC"/>
            </w:r>
          </w:p>
        </w:tc>
        <w:tc>
          <w:tcPr>
            <w:tcW w:w="720" w:type="dxa"/>
            <w:tcBorders>
              <w:left w:val="single" w:sz="4" w:space="0" w:color="000000"/>
              <w:bottom w:val="single" w:sz="12" w:space="0" w:color="000000"/>
            </w:tcBorders>
            <w:shd w:val="clear" w:color="auto" w:fill="D9D9D9" w:themeFill="background1" w:themeFillShade="D9"/>
            <w:vAlign w:val="center"/>
          </w:tcPr>
          <w:p w14:paraId="66472511" w14:textId="77777777" w:rsidR="005F0869" w:rsidRPr="002C72BE" w:rsidRDefault="005F0869" w:rsidP="00082D7D">
            <w:pPr>
              <w:snapToGrid w:val="0"/>
              <w:jc w:val="center"/>
              <w:rPr>
                <w:rFonts w:cs="Arial"/>
                <w:color w:val="943634"/>
                <w:kern w:val="36"/>
                <w:sz w:val="18"/>
                <w:szCs w:val="18"/>
              </w:rPr>
            </w:pPr>
            <w:r w:rsidRPr="002C72BE">
              <w:rPr>
                <w:sz w:val="18"/>
                <w:szCs w:val="18"/>
              </w:rPr>
              <w:sym w:font="Wingdings" w:char="F0FC"/>
            </w:r>
          </w:p>
        </w:tc>
        <w:tc>
          <w:tcPr>
            <w:tcW w:w="720" w:type="dxa"/>
            <w:tcBorders>
              <w:left w:val="single" w:sz="4" w:space="0" w:color="000000"/>
              <w:bottom w:val="single" w:sz="12" w:space="0" w:color="000000"/>
              <w:right w:val="single" w:sz="4" w:space="0" w:color="000000"/>
            </w:tcBorders>
            <w:shd w:val="clear" w:color="auto" w:fill="D9D9D9" w:themeFill="background1" w:themeFillShade="D9"/>
            <w:vAlign w:val="center"/>
          </w:tcPr>
          <w:p w14:paraId="5265F92E" w14:textId="77777777" w:rsidR="005F0869" w:rsidRPr="00B26082" w:rsidRDefault="005F0869" w:rsidP="00082D7D">
            <w:pPr>
              <w:snapToGrid w:val="0"/>
              <w:jc w:val="center"/>
              <w:rPr>
                <w:rFonts w:cs="Arial"/>
                <w:color w:val="943634"/>
                <w:kern w:val="36"/>
                <w:sz w:val="18"/>
                <w:szCs w:val="18"/>
              </w:rPr>
            </w:pPr>
            <w:r w:rsidRPr="00B26082">
              <w:rPr>
                <w:sz w:val="18"/>
                <w:szCs w:val="18"/>
              </w:rPr>
              <w:sym w:font="Wingdings" w:char="F0FC"/>
            </w:r>
            <w:r>
              <w:rPr>
                <w:sz w:val="18"/>
                <w:szCs w:val="18"/>
              </w:rPr>
              <w:t>†</w:t>
            </w:r>
          </w:p>
        </w:tc>
        <w:tc>
          <w:tcPr>
            <w:tcW w:w="810" w:type="dxa"/>
            <w:tcBorders>
              <w:left w:val="single" w:sz="4" w:space="0" w:color="000000"/>
              <w:bottom w:val="single" w:sz="12" w:space="0" w:color="000000"/>
              <w:right w:val="single" w:sz="4" w:space="0" w:color="000000"/>
            </w:tcBorders>
            <w:shd w:val="clear" w:color="auto" w:fill="D9D9D9" w:themeFill="background1" w:themeFillShade="D9"/>
            <w:vAlign w:val="center"/>
          </w:tcPr>
          <w:p w14:paraId="2D154B27" w14:textId="77777777" w:rsidR="005F0869" w:rsidRPr="00CF5F9E" w:rsidRDefault="005F0869" w:rsidP="00082D7D">
            <w:pPr>
              <w:snapToGrid w:val="0"/>
              <w:jc w:val="center"/>
              <w:rPr>
                <w:rFonts w:cs="Arial"/>
                <w:color w:val="943634"/>
                <w:kern w:val="36"/>
                <w:sz w:val="18"/>
                <w:szCs w:val="18"/>
              </w:rPr>
            </w:pPr>
            <w:r w:rsidRPr="00CF5F9E">
              <w:rPr>
                <w:sz w:val="18"/>
                <w:szCs w:val="18"/>
              </w:rPr>
              <w:sym w:font="Wingdings" w:char="F0FC"/>
            </w:r>
          </w:p>
        </w:tc>
        <w:tc>
          <w:tcPr>
            <w:tcW w:w="810" w:type="dxa"/>
            <w:tcBorders>
              <w:left w:val="single" w:sz="4" w:space="0" w:color="000000"/>
              <w:bottom w:val="single" w:sz="12" w:space="0" w:color="000000"/>
              <w:right w:val="single" w:sz="4" w:space="0" w:color="000000"/>
            </w:tcBorders>
            <w:shd w:val="clear" w:color="auto" w:fill="D9D9D9" w:themeFill="background1" w:themeFillShade="D9"/>
            <w:vAlign w:val="center"/>
          </w:tcPr>
          <w:p w14:paraId="24F0F129" w14:textId="77777777" w:rsidR="005F0869" w:rsidRPr="00CF5F9E" w:rsidRDefault="005F0869" w:rsidP="00082D7D">
            <w:pPr>
              <w:snapToGrid w:val="0"/>
              <w:jc w:val="center"/>
              <w:rPr>
                <w:rFonts w:cs="Arial"/>
                <w:color w:val="943634"/>
                <w:kern w:val="36"/>
                <w:sz w:val="18"/>
                <w:szCs w:val="18"/>
              </w:rPr>
            </w:pPr>
            <w:r w:rsidRPr="00CF5F9E">
              <w:rPr>
                <w:sz w:val="18"/>
                <w:szCs w:val="18"/>
              </w:rPr>
              <w:sym w:font="Wingdings" w:char="F0FC"/>
            </w:r>
          </w:p>
        </w:tc>
      </w:tr>
      <w:tr w:rsidR="005F0869" w:rsidRPr="00B266C8" w14:paraId="03FB3CFB" w14:textId="77777777" w:rsidTr="00082D7D">
        <w:tc>
          <w:tcPr>
            <w:tcW w:w="3258" w:type="dxa"/>
            <w:tcBorders>
              <w:top w:val="single" w:sz="12" w:space="0" w:color="000000"/>
              <w:left w:val="single" w:sz="4" w:space="0" w:color="000000"/>
              <w:bottom w:val="single" w:sz="12" w:space="0" w:color="000000"/>
            </w:tcBorders>
            <w:shd w:val="clear" w:color="auto" w:fill="auto"/>
          </w:tcPr>
          <w:p w14:paraId="6FFB1539" w14:textId="77777777" w:rsidR="005F0869" w:rsidRPr="002C72BE" w:rsidRDefault="005F0869" w:rsidP="00082D7D">
            <w:pPr>
              <w:snapToGrid w:val="0"/>
              <w:rPr>
                <w:rFonts w:cs="Arial"/>
                <w:b/>
                <w:color w:val="000000"/>
                <w:kern w:val="36"/>
                <w:sz w:val="18"/>
                <w:szCs w:val="18"/>
              </w:rPr>
            </w:pPr>
            <w:r w:rsidRPr="002C72BE">
              <w:rPr>
                <w:rFonts w:cs="Arial"/>
                <w:b/>
                <w:color w:val="000000"/>
                <w:kern w:val="36"/>
                <w:sz w:val="18"/>
                <w:szCs w:val="18"/>
              </w:rPr>
              <w:t>CASE-CONTROL STUDIES</w:t>
            </w:r>
          </w:p>
        </w:tc>
        <w:tc>
          <w:tcPr>
            <w:tcW w:w="720" w:type="dxa"/>
            <w:tcBorders>
              <w:top w:val="single" w:sz="12" w:space="0" w:color="000000"/>
              <w:bottom w:val="single" w:sz="12" w:space="0" w:color="000000"/>
            </w:tcBorders>
            <w:vAlign w:val="center"/>
          </w:tcPr>
          <w:p w14:paraId="0E6A210C" w14:textId="77777777" w:rsidR="005F0869" w:rsidRPr="001043CB" w:rsidRDefault="005F0869" w:rsidP="00082D7D">
            <w:pPr>
              <w:snapToGrid w:val="0"/>
              <w:jc w:val="center"/>
              <w:rPr>
                <w:rFonts w:cs="Arial"/>
                <w:color w:val="000000"/>
                <w:kern w:val="36"/>
                <w:sz w:val="18"/>
                <w:szCs w:val="18"/>
              </w:rPr>
            </w:pPr>
          </w:p>
        </w:tc>
        <w:tc>
          <w:tcPr>
            <w:tcW w:w="720" w:type="dxa"/>
            <w:tcBorders>
              <w:top w:val="single" w:sz="12" w:space="0" w:color="000000"/>
              <w:bottom w:val="single" w:sz="12" w:space="0" w:color="000000"/>
            </w:tcBorders>
          </w:tcPr>
          <w:p w14:paraId="18828E39" w14:textId="77777777" w:rsidR="005F0869" w:rsidRPr="00F72B54" w:rsidRDefault="005F0869" w:rsidP="00082D7D">
            <w:pPr>
              <w:snapToGrid w:val="0"/>
              <w:ind w:left="90"/>
              <w:jc w:val="center"/>
              <w:rPr>
                <w:rFonts w:ascii="Arial" w:hAnsi="Arial" w:cs="Arial"/>
                <w:color w:val="000000"/>
                <w:kern w:val="36"/>
                <w:sz w:val="20"/>
              </w:rPr>
            </w:pPr>
          </w:p>
        </w:tc>
        <w:tc>
          <w:tcPr>
            <w:tcW w:w="720" w:type="dxa"/>
            <w:tcBorders>
              <w:top w:val="single" w:sz="12" w:space="0" w:color="000000"/>
              <w:bottom w:val="single" w:sz="12" w:space="0" w:color="000000"/>
            </w:tcBorders>
          </w:tcPr>
          <w:p w14:paraId="6396D169" w14:textId="77777777" w:rsidR="005F0869" w:rsidRPr="002C72BE" w:rsidRDefault="005F0869" w:rsidP="00082D7D">
            <w:pPr>
              <w:snapToGrid w:val="0"/>
              <w:jc w:val="center"/>
              <w:rPr>
                <w:rFonts w:cs="Arial"/>
                <w:color w:val="000000"/>
                <w:kern w:val="36"/>
                <w:sz w:val="18"/>
                <w:szCs w:val="18"/>
              </w:rPr>
            </w:pPr>
          </w:p>
        </w:tc>
        <w:tc>
          <w:tcPr>
            <w:tcW w:w="720" w:type="dxa"/>
            <w:tcBorders>
              <w:top w:val="single" w:sz="12" w:space="0" w:color="000000"/>
              <w:bottom w:val="single" w:sz="12" w:space="0" w:color="000000"/>
            </w:tcBorders>
            <w:vAlign w:val="center"/>
          </w:tcPr>
          <w:p w14:paraId="2BEC8588" w14:textId="77777777" w:rsidR="005F0869" w:rsidRPr="002C72BE" w:rsidRDefault="005F0869" w:rsidP="00082D7D">
            <w:pPr>
              <w:snapToGrid w:val="0"/>
              <w:jc w:val="center"/>
              <w:rPr>
                <w:rFonts w:cs="Arial"/>
                <w:color w:val="000000"/>
                <w:kern w:val="36"/>
                <w:sz w:val="18"/>
                <w:szCs w:val="18"/>
              </w:rPr>
            </w:pPr>
          </w:p>
        </w:tc>
        <w:tc>
          <w:tcPr>
            <w:tcW w:w="720" w:type="dxa"/>
            <w:tcBorders>
              <w:top w:val="single" w:sz="12" w:space="0" w:color="000000"/>
              <w:bottom w:val="single" w:sz="12" w:space="0" w:color="000000"/>
              <w:right w:val="single" w:sz="4" w:space="0" w:color="000000"/>
            </w:tcBorders>
            <w:vAlign w:val="center"/>
          </w:tcPr>
          <w:p w14:paraId="2BCB8AD3" w14:textId="77777777" w:rsidR="005F0869" w:rsidRPr="00B26082" w:rsidRDefault="005F0869" w:rsidP="00082D7D">
            <w:pPr>
              <w:snapToGrid w:val="0"/>
              <w:jc w:val="center"/>
              <w:rPr>
                <w:rFonts w:ascii="Arial" w:hAnsi="Arial" w:cs="Arial"/>
                <w:color w:val="000000"/>
                <w:kern w:val="36"/>
                <w:sz w:val="20"/>
              </w:rPr>
            </w:pPr>
          </w:p>
        </w:tc>
        <w:tc>
          <w:tcPr>
            <w:tcW w:w="810" w:type="dxa"/>
            <w:tcBorders>
              <w:top w:val="single" w:sz="12" w:space="0" w:color="000000"/>
              <w:bottom w:val="single" w:sz="12" w:space="0" w:color="000000"/>
              <w:right w:val="single" w:sz="4" w:space="0" w:color="000000"/>
            </w:tcBorders>
          </w:tcPr>
          <w:p w14:paraId="3A998104" w14:textId="77777777" w:rsidR="005F0869" w:rsidRPr="00CF5F9E" w:rsidRDefault="005F0869" w:rsidP="00082D7D">
            <w:pPr>
              <w:snapToGrid w:val="0"/>
              <w:jc w:val="center"/>
              <w:rPr>
                <w:rFonts w:ascii="Arial" w:hAnsi="Arial" w:cs="Arial"/>
                <w:color w:val="000000"/>
                <w:kern w:val="36"/>
                <w:sz w:val="20"/>
              </w:rPr>
            </w:pPr>
          </w:p>
        </w:tc>
        <w:tc>
          <w:tcPr>
            <w:tcW w:w="810" w:type="dxa"/>
            <w:tcBorders>
              <w:top w:val="single" w:sz="12" w:space="0" w:color="000000"/>
              <w:bottom w:val="single" w:sz="12" w:space="0" w:color="000000"/>
              <w:right w:val="single" w:sz="4" w:space="0" w:color="000000"/>
            </w:tcBorders>
          </w:tcPr>
          <w:p w14:paraId="2DF7516B" w14:textId="77777777" w:rsidR="005F0869" w:rsidRPr="00CF5F9E" w:rsidRDefault="005F0869" w:rsidP="00082D7D">
            <w:pPr>
              <w:snapToGrid w:val="0"/>
              <w:jc w:val="center"/>
              <w:rPr>
                <w:rFonts w:ascii="Arial" w:hAnsi="Arial" w:cs="Arial"/>
                <w:color w:val="000000"/>
                <w:kern w:val="36"/>
                <w:sz w:val="20"/>
              </w:rPr>
            </w:pPr>
          </w:p>
        </w:tc>
      </w:tr>
      <w:tr w:rsidR="005F0869" w:rsidRPr="00B266C8" w14:paraId="0DDA6183" w14:textId="77777777" w:rsidTr="00082D7D">
        <w:tc>
          <w:tcPr>
            <w:tcW w:w="3258" w:type="dxa"/>
            <w:tcBorders>
              <w:top w:val="single" w:sz="12" w:space="0" w:color="000000"/>
              <w:left w:val="single" w:sz="4" w:space="0" w:color="000000"/>
              <w:bottom w:val="single" w:sz="4" w:space="0" w:color="000000"/>
            </w:tcBorders>
            <w:shd w:val="clear" w:color="auto" w:fill="auto"/>
          </w:tcPr>
          <w:p w14:paraId="585F2B1F" w14:textId="77777777" w:rsidR="005F0869" w:rsidRPr="002C72BE" w:rsidRDefault="005F0869" w:rsidP="00082D7D">
            <w:pPr>
              <w:snapToGrid w:val="0"/>
              <w:ind w:left="180"/>
              <w:rPr>
                <w:rFonts w:cs="Arial"/>
                <w:color w:val="000000"/>
                <w:kern w:val="36"/>
                <w:sz w:val="18"/>
                <w:szCs w:val="18"/>
              </w:rPr>
            </w:pPr>
            <w:r w:rsidRPr="002C72BE">
              <w:rPr>
                <w:rFonts w:cs="Arial"/>
                <w:color w:val="000000"/>
                <w:kern w:val="36"/>
                <w:sz w:val="18"/>
                <w:szCs w:val="18"/>
              </w:rPr>
              <w:t>Incidence cases from defined population over a specified time period</w:t>
            </w:r>
          </w:p>
        </w:tc>
        <w:tc>
          <w:tcPr>
            <w:tcW w:w="720" w:type="dxa"/>
            <w:tcBorders>
              <w:top w:val="single" w:sz="12" w:space="0" w:color="000000"/>
              <w:left w:val="single" w:sz="4" w:space="0" w:color="000000"/>
              <w:bottom w:val="single" w:sz="4" w:space="0" w:color="000000"/>
            </w:tcBorders>
            <w:vAlign w:val="center"/>
          </w:tcPr>
          <w:p w14:paraId="5606181B" w14:textId="77777777" w:rsidR="005F0869" w:rsidRPr="001043CB" w:rsidRDefault="005F0869" w:rsidP="00082D7D">
            <w:pPr>
              <w:snapToGrid w:val="0"/>
              <w:jc w:val="center"/>
              <w:rPr>
                <w:rFonts w:cs="Arial"/>
                <w:color w:val="000000"/>
                <w:kern w:val="36"/>
                <w:sz w:val="18"/>
                <w:szCs w:val="18"/>
              </w:rPr>
            </w:pPr>
          </w:p>
        </w:tc>
        <w:tc>
          <w:tcPr>
            <w:tcW w:w="720" w:type="dxa"/>
            <w:tcBorders>
              <w:top w:val="single" w:sz="12" w:space="0" w:color="000000"/>
              <w:left w:val="single" w:sz="4" w:space="0" w:color="000000"/>
              <w:bottom w:val="single" w:sz="4" w:space="0" w:color="000000"/>
              <w:right w:val="single" w:sz="4" w:space="0" w:color="000000"/>
            </w:tcBorders>
          </w:tcPr>
          <w:p w14:paraId="42D7A777" w14:textId="77777777" w:rsidR="005F0869" w:rsidRPr="00F72B54" w:rsidRDefault="005F0869" w:rsidP="00082D7D">
            <w:pPr>
              <w:snapToGrid w:val="0"/>
              <w:ind w:left="90"/>
              <w:jc w:val="center"/>
              <w:rPr>
                <w:rFonts w:ascii="Arial" w:hAnsi="Arial" w:cs="Arial"/>
                <w:color w:val="000000"/>
                <w:kern w:val="36"/>
                <w:sz w:val="20"/>
              </w:rPr>
            </w:pPr>
          </w:p>
        </w:tc>
        <w:tc>
          <w:tcPr>
            <w:tcW w:w="720" w:type="dxa"/>
            <w:tcBorders>
              <w:top w:val="single" w:sz="12" w:space="0" w:color="000000"/>
              <w:left w:val="single" w:sz="4" w:space="0" w:color="000000"/>
              <w:bottom w:val="single" w:sz="4" w:space="0" w:color="000000"/>
              <w:right w:val="single" w:sz="4" w:space="0" w:color="000000"/>
            </w:tcBorders>
          </w:tcPr>
          <w:p w14:paraId="66404A08" w14:textId="77777777" w:rsidR="005F0869" w:rsidRPr="002C72BE" w:rsidRDefault="005F0869" w:rsidP="00082D7D">
            <w:pPr>
              <w:snapToGrid w:val="0"/>
              <w:jc w:val="center"/>
              <w:rPr>
                <w:rFonts w:cs="Arial"/>
                <w:color w:val="943634"/>
                <w:kern w:val="36"/>
                <w:sz w:val="18"/>
                <w:szCs w:val="18"/>
              </w:rPr>
            </w:pPr>
          </w:p>
        </w:tc>
        <w:tc>
          <w:tcPr>
            <w:tcW w:w="720" w:type="dxa"/>
            <w:tcBorders>
              <w:top w:val="single" w:sz="12" w:space="0" w:color="000000"/>
              <w:left w:val="single" w:sz="4" w:space="0" w:color="000000"/>
              <w:bottom w:val="single" w:sz="4" w:space="0" w:color="000000"/>
            </w:tcBorders>
            <w:vAlign w:val="center"/>
          </w:tcPr>
          <w:p w14:paraId="4B6511E3" w14:textId="77777777" w:rsidR="005F0869" w:rsidRPr="002C72BE" w:rsidRDefault="005F0869" w:rsidP="00082D7D">
            <w:pPr>
              <w:snapToGrid w:val="0"/>
              <w:jc w:val="center"/>
              <w:rPr>
                <w:rFonts w:cs="Arial"/>
                <w:color w:val="943634"/>
                <w:kern w:val="36"/>
                <w:sz w:val="18"/>
                <w:szCs w:val="18"/>
              </w:rPr>
            </w:pPr>
          </w:p>
        </w:tc>
        <w:tc>
          <w:tcPr>
            <w:tcW w:w="720" w:type="dxa"/>
            <w:tcBorders>
              <w:top w:val="single" w:sz="12" w:space="0" w:color="000000"/>
              <w:left w:val="single" w:sz="4" w:space="0" w:color="000000"/>
              <w:bottom w:val="single" w:sz="4" w:space="0" w:color="000000"/>
              <w:right w:val="single" w:sz="4" w:space="0" w:color="000000"/>
            </w:tcBorders>
            <w:vAlign w:val="center"/>
          </w:tcPr>
          <w:p w14:paraId="7F6C0A67" w14:textId="77777777" w:rsidR="005F0869" w:rsidRPr="00B26082" w:rsidRDefault="005F0869" w:rsidP="00082D7D">
            <w:pPr>
              <w:snapToGrid w:val="0"/>
              <w:jc w:val="center"/>
              <w:rPr>
                <w:rFonts w:ascii="Arial" w:hAnsi="Arial" w:cs="Arial"/>
                <w:color w:val="000000"/>
                <w:kern w:val="36"/>
                <w:sz w:val="20"/>
              </w:rPr>
            </w:pPr>
          </w:p>
        </w:tc>
        <w:tc>
          <w:tcPr>
            <w:tcW w:w="810" w:type="dxa"/>
            <w:tcBorders>
              <w:top w:val="single" w:sz="12" w:space="0" w:color="000000"/>
              <w:left w:val="single" w:sz="4" w:space="0" w:color="000000"/>
              <w:bottom w:val="single" w:sz="4" w:space="0" w:color="000000"/>
              <w:right w:val="single" w:sz="4" w:space="0" w:color="000000"/>
            </w:tcBorders>
          </w:tcPr>
          <w:p w14:paraId="6ED8028F" w14:textId="77777777" w:rsidR="005F0869" w:rsidRPr="00CF5F9E" w:rsidRDefault="005F0869" w:rsidP="00082D7D">
            <w:pPr>
              <w:snapToGrid w:val="0"/>
              <w:jc w:val="center"/>
              <w:rPr>
                <w:rFonts w:ascii="Arial" w:hAnsi="Arial" w:cs="Arial"/>
                <w:color w:val="000000"/>
                <w:kern w:val="36"/>
                <w:sz w:val="20"/>
              </w:rPr>
            </w:pPr>
          </w:p>
        </w:tc>
        <w:tc>
          <w:tcPr>
            <w:tcW w:w="810" w:type="dxa"/>
            <w:tcBorders>
              <w:top w:val="single" w:sz="12" w:space="0" w:color="000000"/>
              <w:left w:val="single" w:sz="4" w:space="0" w:color="000000"/>
              <w:bottom w:val="single" w:sz="4" w:space="0" w:color="000000"/>
              <w:right w:val="single" w:sz="4" w:space="0" w:color="000000"/>
            </w:tcBorders>
          </w:tcPr>
          <w:p w14:paraId="6FE70C93" w14:textId="77777777" w:rsidR="005F0869" w:rsidRPr="00CF5F9E" w:rsidRDefault="005F0869" w:rsidP="00082D7D">
            <w:pPr>
              <w:snapToGrid w:val="0"/>
              <w:jc w:val="center"/>
              <w:rPr>
                <w:rFonts w:ascii="Arial" w:hAnsi="Arial" w:cs="Arial"/>
                <w:color w:val="000000"/>
                <w:kern w:val="36"/>
                <w:sz w:val="20"/>
              </w:rPr>
            </w:pPr>
          </w:p>
        </w:tc>
      </w:tr>
      <w:tr w:rsidR="005F0869" w:rsidRPr="00B266C8" w14:paraId="482087D8" w14:textId="77777777" w:rsidTr="00082D7D">
        <w:tc>
          <w:tcPr>
            <w:tcW w:w="3258" w:type="dxa"/>
            <w:tcBorders>
              <w:left w:val="single" w:sz="4" w:space="0" w:color="000000"/>
              <w:bottom w:val="single" w:sz="4" w:space="0" w:color="000000"/>
            </w:tcBorders>
            <w:shd w:val="clear" w:color="auto" w:fill="auto"/>
          </w:tcPr>
          <w:p w14:paraId="0DDB86AE" w14:textId="77777777" w:rsidR="005F0869" w:rsidRPr="002C72BE" w:rsidRDefault="005F0869" w:rsidP="00082D7D">
            <w:pPr>
              <w:snapToGrid w:val="0"/>
              <w:ind w:left="180"/>
              <w:rPr>
                <w:rFonts w:cs="Arial"/>
                <w:color w:val="000000"/>
                <w:kern w:val="36"/>
                <w:sz w:val="18"/>
                <w:szCs w:val="18"/>
              </w:rPr>
            </w:pPr>
            <w:r w:rsidRPr="002C72BE">
              <w:rPr>
                <w:rFonts w:cs="Arial"/>
                <w:color w:val="000000"/>
                <w:kern w:val="36"/>
                <w:sz w:val="18"/>
                <w:szCs w:val="18"/>
              </w:rPr>
              <w:t>Controls represent the population from which the cases come</w:t>
            </w:r>
          </w:p>
        </w:tc>
        <w:tc>
          <w:tcPr>
            <w:tcW w:w="720" w:type="dxa"/>
            <w:tcBorders>
              <w:left w:val="single" w:sz="4" w:space="0" w:color="000000"/>
              <w:bottom w:val="single" w:sz="4" w:space="0" w:color="000000"/>
            </w:tcBorders>
            <w:vAlign w:val="center"/>
          </w:tcPr>
          <w:p w14:paraId="39CA7B81" w14:textId="77777777" w:rsidR="005F0869" w:rsidRPr="001043CB" w:rsidRDefault="005F0869" w:rsidP="00082D7D">
            <w:pPr>
              <w:snapToGrid w:val="0"/>
              <w:jc w:val="center"/>
              <w:rPr>
                <w:rFonts w:cs="Arial"/>
                <w:color w:val="000000"/>
                <w:kern w:val="36"/>
                <w:sz w:val="18"/>
                <w:szCs w:val="18"/>
              </w:rPr>
            </w:pPr>
          </w:p>
        </w:tc>
        <w:tc>
          <w:tcPr>
            <w:tcW w:w="720" w:type="dxa"/>
            <w:tcBorders>
              <w:left w:val="single" w:sz="4" w:space="0" w:color="000000"/>
              <w:bottom w:val="single" w:sz="4" w:space="0" w:color="000000"/>
              <w:right w:val="single" w:sz="4" w:space="0" w:color="000000"/>
            </w:tcBorders>
          </w:tcPr>
          <w:p w14:paraId="27F0E9D8" w14:textId="77777777" w:rsidR="005F0869" w:rsidRPr="00F72B54" w:rsidRDefault="005F0869" w:rsidP="00082D7D">
            <w:pPr>
              <w:snapToGrid w:val="0"/>
              <w:ind w:left="90"/>
              <w:jc w:val="center"/>
              <w:rPr>
                <w:rFonts w:ascii="Arial" w:hAnsi="Arial" w:cs="Arial"/>
                <w:color w:val="000000"/>
                <w:kern w:val="36"/>
                <w:sz w:val="18"/>
                <w:szCs w:val="18"/>
              </w:rPr>
            </w:pPr>
          </w:p>
        </w:tc>
        <w:tc>
          <w:tcPr>
            <w:tcW w:w="720" w:type="dxa"/>
            <w:tcBorders>
              <w:left w:val="single" w:sz="4" w:space="0" w:color="000000"/>
              <w:bottom w:val="single" w:sz="4" w:space="0" w:color="000000"/>
              <w:right w:val="single" w:sz="4" w:space="0" w:color="000000"/>
            </w:tcBorders>
          </w:tcPr>
          <w:p w14:paraId="6047BF1C" w14:textId="77777777" w:rsidR="005F0869" w:rsidRPr="002C72BE" w:rsidRDefault="005F0869" w:rsidP="00082D7D">
            <w:pPr>
              <w:snapToGrid w:val="0"/>
              <w:jc w:val="center"/>
              <w:rPr>
                <w:rFonts w:cs="Arial"/>
                <w:color w:val="943634"/>
                <w:kern w:val="36"/>
                <w:sz w:val="18"/>
                <w:szCs w:val="18"/>
              </w:rPr>
            </w:pPr>
          </w:p>
        </w:tc>
        <w:tc>
          <w:tcPr>
            <w:tcW w:w="720" w:type="dxa"/>
            <w:tcBorders>
              <w:left w:val="single" w:sz="4" w:space="0" w:color="000000"/>
              <w:bottom w:val="single" w:sz="4" w:space="0" w:color="000000"/>
            </w:tcBorders>
            <w:vAlign w:val="center"/>
          </w:tcPr>
          <w:p w14:paraId="3B7B857D" w14:textId="77777777" w:rsidR="005F0869" w:rsidRPr="002C72BE" w:rsidRDefault="005F0869" w:rsidP="00082D7D">
            <w:pPr>
              <w:snapToGrid w:val="0"/>
              <w:jc w:val="center"/>
              <w:rPr>
                <w:rFonts w:cs="Arial"/>
                <w:color w:val="943634"/>
                <w:kern w:val="36"/>
                <w:sz w:val="18"/>
                <w:szCs w:val="18"/>
              </w:rPr>
            </w:pPr>
          </w:p>
        </w:tc>
        <w:tc>
          <w:tcPr>
            <w:tcW w:w="720" w:type="dxa"/>
            <w:tcBorders>
              <w:left w:val="single" w:sz="4" w:space="0" w:color="000000"/>
              <w:bottom w:val="single" w:sz="4" w:space="0" w:color="000000"/>
              <w:right w:val="single" w:sz="4" w:space="0" w:color="000000"/>
            </w:tcBorders>
            <w:vAlign w:val="center"/>
          </w:tcPr>
          <w:p w14:paraId="0CBCF0F8" w14:textId="77777777" w:rsidR="005F0869" w:rsidRPr="00B26082" w:rsidRDefault="005F0869" w:rsidP="00082D7D">
            <w:pPr>
              <w:snapToGrid w:val="0"/>
              <w:jc w:val="center"/>
              <w:rPr>
                <w:rFonts w:ascii="Arial" w:hAnsi="Arial" w:cs="Arial"/>
                <w:color w:val="000000"/>
                <w:kern w:val="36"/>
                <w:sz w:val="18"/>
                <w:szCs w:val="18"/>
              </w:rPr>
            </w:pPr>
          </w:p>
        </w:tc>
        <w:tc>
          <w:tcPr>
            <w:tcW w:w="810" w:type="dxa"/>
            <w:tcBorders>
              <w:left w:val="single" w:sz="4" w:space="0" w:color="000000"/>
              <w:bottom w:val="single" w:sz="4" w:space="0" w:color="000000"/>
              <w:right w:val="single" w:sz="4" w:space="0" w:color="000000"/>
            </w:tcBorders>
          </w:tcPr>
          <w:p w14:paraId="4775046E" w14:textId="77777777" w:rsidR="005F0869" w:rsidRPr="00CF5F9E" w:rsidRDefault="005F0869" w:rsidP="00082D7D">
            <w:pPr>
              <w:snapToGrid w:val="0"/>
              <w:jc w:val="center"/>
              <w:rPr>
                <w:rFonts w:ascii="Arial" w:hAnsi="Arial" w:cs="Arial"/>
                <w:color w:val="000000"/>
                <w:kern w:val="36"/>
                <w:sz w:val="18"/>
                <w:szCs w:val="18"/>
              </w:rPr>
            </w:pPr>
          </w:p>
        </w:tc>
        <w:tc>
          <w:tcPr>
            <w:tcW w:w="810" w:type="dxa"/>
            <w:tcBorders>
              <w:left w:val="single" w:sz="4" w:space="0" w:color="000000"/>
              <w:bottom w:val="single" w:sz="4" w:space="0" w:color="000000"/>
              <w:right w:val="single" w:sz="4" w:space="0" w:color="000000"/>
            </w:tcBorders>
          </w:tcPr>
          <w:p w14:paraId="6F37BB7C" w14:textId="77777777" w:rsidR="005F0869" w:rsidRPr="00CF5F9E" w:rsidRDefault="005F0869" w:rsidP="00082D7D">
            <w:pPr>
              <w:snapToGrid w:val="0"/>
              <w:jc w:val="center"/>
              <w:rPr>
                <w:rFonts w:ascii="Arial" w:hAnsi="Arial" w:cs="Arial"/>
                <w:color w:val="000000"/>
                <w:kern w:val="36"/>
                <w:sz w:val="18"/>
                <w:szCs w:val="18"/>
              </w:rPr>
            </w:pPr>
          </w:p>
        </w:tc>
      </w:tr>
      <w:tr w:rsidR="005F0869" w:rsidRPr="00B266C8" w14:paraId="0CED6DD1" w14:textId="77777777" w:rsidTr="00082D7D">
        <w:tc>
          <w:tcPr>
            <w:tcW w:w="3258" w:type="dxa"/>
            <w:tcBorders>
              <w:left w:val="single" w:sz="4" w:space="0" w:color="000000"/>
              <w:bottom w:val="single" w:sz="4" w:space="0" w:color="000000"/>
            </w:tcBorders>
            <w:shd w:val="clear" w:color="auto" w:fill="auto"/>
          </w:tcPr>
          <w:p w14:paraId="230856CB" w14:textId="77777777" w:rsidR="005F0869" w:rsidRPr="002C72BE" w:rsidRDefault="005F0869" w:rsidP="00082D7D">
            <w:pPr>
              <w:snapToGrid w:val="0"/>
              <w:ind w:left="180"/>
              <w:rPr>
                <w:rFonts w:cs="Arial"/>
                <w:color w:val="000000"/>
                <w:kern w:val="36"/>
                <w:sz w:val="18"/>
                <w:szCs w:val="18"/>
              </w:rPr>
            </w:pPr>
            <w:r w:rsidRPr="002C72BE">
              <w:rPr>
                <w:rFonts w:cs="Arial"/>
                <w:color w:val="000000"/>
                <w:kern w:val="36"/>
                <w:sz w:val="18"/>
                <w:szCs w:val="18"/>
              </w:rPr>
              <w:t>Exposure precedes an outcome of interest</w:t>
            </w:r>
          </w:p>
        </w:tc>
        <w:tc>
          <w:tcPr>
            <w:tcW w:w="720" w:type="dxa"/>
            <w:tcBorders>
              <w:left w:val="single" w:sz="4" w:space="0" w:color="000000"/>
              <w:bottom w:val="single" w:sz="4" w:space="0" w:color="000000"/>
            </w:tcBorders>
            <w:vAlign w:val="center"/>
          </w:tcPr>
          <w:p w14:paraId="11F65DC0" w14:textId="77777777" w:rsidR="005F0869" w:rsidRPr="001043CB" w:rsidRDefault="005F0869" w:rsidP="00082D7D">
            <w:pPr>
              <w:snapToGrid w:val="0"/>
              <w:jc w:val="center"/>
              <w:rPr>
                <w:rFonts w:cs="Arial"/>
                <w:color w:val="000000"/>
                <w:kern w:val="36"/>
                <w:sz w:val="18"/>
                <w:szCs w:val="18"/>
              </w:rPr>
            </w:pPr>
          </w:p>
        </w:tc>
        <w:tc>
          <w:tcPr>
            <w:tcW w:w="720" w:type="dxa"/>
            <w:tcBorders>
              <w:left w:val="single" w:sz="4" w:space="0" w:color="000000"/>
              <w:bottom w:val="single" w:sz="4" w:space="0" w:color="000000"/>
              <w:right w:val="single" w:sz="4" w:space="0" w:color="000000"/>
            </w:tcBorders>
          </w:tcPr>
          <w:p w14:paraId="3377447A" w14:textId="77777777" w:rsidR="005F0869" w:rsidRPr="00F72B54" w:rsidRDefault="005F0869" w:rsidP="00082D7D">
            <w:pPr>
              <w:snapToGrid w:val="0"/>
              <w:ind w:left="90"/>
              <w:jc w:val="center"/>
              <w:rPr>
                <w:rFonts w:ascii="Arial" w:hAnsi="Arial" w:cs="Arial"/>
                <w:color w:val="000000"/>
                <w:kern w:val="36"/>
                <w:sz w:val="18"/>
                <w:szCs w:val="18"/>
              </w:rPr>
            </w:pPr>
          </w:p>
        </w:tc>
        <w:tc>
          <w:tcPr>
            <w:tcW w:w="720" w:type="dxa"/>
            <w:tcBorders>
              <w:left w:val="single" w:sz="4" w:space="0" w:color="000000"/>
              <w:bottom w:val="single" w:sz="4" w:space="0" w:color="000000"/>
              <w:right w:val="single" w:sz="4" w:space="0" w:color="000000"/>
            </w:tcBorders>
          </w:tcPr>
          <w:p w14:paraId="018AB8DE" w14:textId="77777777" w:rsidR="005F0869" w:rsidRPr="002C72BE" w:rsidRDefault="005F0869" w:rsidP="00082D7D">
            <w:pPr>
              <w:snapToGrid w:val="0"/>
              <w:jc w:val="center"/>
              <w:rPr>
                <w:rFonts w:cs="Arial"/>
                <w:color w:val="943634"/>
                <w:kern w:val="36"/>
                <w:sz w:val="18"/>
                <w:szCs w:val="18"/>
              </w:rPr>
            </w:pPr>
          </w:p>
        </w:tc>
        <w:tc>
          <w:tcPr>
            <w:tcW w:w="720" w:type="dxa"/>
            <w:tcBorders>
              <w:left w:val="single" w:sz="4" w:space="0" w:color="000000"/>
              <w:bottom w:val="single" w:sz="4" w:space="0" w:color="000000"/>
            </w:tcBorders>
            <w:vAlign w:val="center"/>
          </w:tcPr>
          <w:p w14:paraId="41E2C722" w14:textId="77777777" w:rsidR="005F0869" w:rsidRPr="002C72BE" w:rsidRDefault="005F0869" w:rsidP="00082D7D">
            <w:pPr>
              <w:snapToGrid w:val="0"/>
              <w:jc w:val="center"/>
              <w:rPr>
                <w:rFonts w:cs="Arial"/>
                <w:color w:val="943634"/>
                <w:kern w:val="36"/>
                <w:sz w:val="18"/>
                <w:szCs w:val="18"/>
              </w:rPr>
            </w:pPr>
          </w:p>
        </w:tc>
        <w:tc>
          <w:tcPr>
            <w:tcW w:w="720" w:type="dxa"/>
            <w:tcBorders>
              <w:left w:val="single" w:sz="4" w:space="0" w:color="000000"/>
              <w:bottom w:val="single" w:sz="4" w:space="0" w:color="000000"/>
              <w:right w:val="single" w:sz="4" w:space="0" w:color="000000"/>
            </w:tcBorders>
            <w:vAlign w:val="center"/>
          </w:tcPr>
          <w:p w14:paraId="33FE3CD1" w14:textId="77777777" w:rsidR="005F0869" w:rsidRPr="00B26082" w:rsidRDefault="005F0869" w:rsidP="00082D7D">
            <w:pPr>
              <w:snapToGrid w:val="0"/>
              <w:jc w:val="center"/>
              <w:rPr>
                <w:rFonts w:ascii="Arial" w:hAnsi="Arial" w:cs="Arial"/>
                <w:color w:val="000000"/>
                <w:kern w:val="36"/>
                <w:sz w:val="18"/>
                <w:szCs w:val="18"/>
              </w:rPr>
            </w:pPr>
          </w:p>
        </w:tc>
        <w:tc>
          <w:tcPr>
            <w:tcW w:w="810" w:type="dxa"/>
            <w:tcBorders>
              <w:left w:val="single" w:sz="4" w:space="0" w:color="000000"/>
              <w:bottom w:val="single" w:sz="4" w:space="0" w:color="000000"/>
              <w:right w:val="single" w:sz="4" w:space="0" w:color="000000"/>
            </w:tcBorders>
          </w:tcPr>
          <w:p w14:paraId="3B6FFE95" w14:textId="77777777" w:rsidR="005F0869" w:rsidRPr="00CF5F9E" w:rsidRDefault="005F0869" w:rsidP="00082D7D">
            <w:pPr>
              <w:snapToGrid w:val="0"/>
              <w:jc w:val="center"/>
              <w:rPr>
                <w:rFonts w:ascii="Arial" w:hAnsi="Arial" w:cs="Arial"/>
                <w:color w:val="000000"/>
                <w:kern w:val="36"/>
                <w:sz w:val="18"/>
                <w:szCs w:val="18"/>
              </w:rPr>
            </w:pPr>
          </w:p>
        </w:tc>
        <w:tc>
          <w:tcPr>
            <w:tcW w:w="810" w:type="dxa"/>
            <w:tcBorders>
              <w:left w:val="single" w:sz="4" w:space="0" w:color="000000"/>
              <w:bottom w:val="single" w:sz="4" w:space="0" w:color="000000"/>
              <w:right w:val="single" w:sz="4" w:space="0" w:color="000000"/>
            </w:tcBorders>
          </w:tcPr>
          <w:p w14:paraId="5286801B" w14:textId="77777777" w:rsidR="005F0869" w:rsidRPr="00CF5F9E" w:rsidRDefault="005F0869" w:rsidP="00082D7D">
            <w:pPr>
              <w:snapToGrid w:val="0"/>
              <w:jc w:val="center"/>
              <w:rPr>
                <w:rFonts w:ascii="Arial" w:hAnsi="Arial" w:cs="Arial"/>
                <w:color w:val="000000"/>
                <w:kern w:val="36"/>
                <w:sz w:val="18"/>
                <w:szCs w:val="18"/>
              </w:rPr>
            </w:pPr>
          </w:p>
        </w:tc>
      </w:tr>
      <w:tr w:rsidR="005F0869" w:rsidRPr="00B266C8" w14:paraId="479B968D" w14:textId="77777777" w:rsidTr="00082D7D">
        <w:tc>
          <w:tcPr>
            <w:tcW w:w="3258" w:type="dxa"/>
            <w:tcBorders>
              <w:top w:val="single" w:sz="4" w:space="0" w:color="000000"/>
              <w:left w:val="single" w:sz="4" w:space="0" w:color="000000"/>
              <w:bottom w:val="single" w:sz="12" w:space="0" w:color="000000"/>
            </w:tcBorders>
            <w:shd w:val="clear" w:color="auto" w:fill="auto"/>
          </w:tcPr>
          <w:p w14:paraId="0B9AB4E2" w14:textId="77777777" w:rsidR="005F0869" w:rsidRPr="002C72BE" w:rsidRDefault="005F0869" w:rsidP="00082D7D">
            <w:pPr>
              <w:snapToGrid w:val="0"/>
              <w:ind w:left="180"/>
              <w:rPr>
                <w:rFonts w:cs="Arial"/>
                <w:color w:val="000000"/>
                <w:kern w:val="36"/>
                <w:sz w:val="18"/>
                <w:szCs w:val="18"/>
              </w:rPr>
            </w:pPr>
            <w:r w:rsidRPr="002C72BE">
              <w:rPr>
                <w:rFonts w:cs="Arial"/>
                <w:color w:val="000000"/>
                <w:kern w:val="36"/>
                <w:sz w:val="18"/>
                <w:szCs w:val="18"/>
              </w:rPr>
              <w:t>Accounting for other prognostic factors</w:t>
            </w:r>
          </w:p>
        </w:tc>
        <w:tc>
          <w:tcPr>
            <w:tcW w:w="720" w:type="dxa"/>
            <w:tcBorders>
              <w:top w:val="single" w:sz="4" w:space="0" w:color="000000"/>
              <w:left w:val="single" w:sz="4" w:space="0" w:color="000000"/>
              <w:bottom w:val="single" w:sz="12" w:space="0" w:color="000000"/>
            </w:tcBorders>
            <w:vAlign w:val="center"/>
          </w:tcPr>
          <w:p w14:paraId="491A004B" w14:textId="77777777" w:rsidR="005F0869" w:rsidRPr="001043CB" w:rsidRDefault="005F0869" w:rsidP="00082D7D">
            <w:pPr>
              <w:snapToGrid w:val="0"/>
              <w:jc w:val="center"/>
              <w:rPr>
                <w:rFonts w:cs="Arial"/>
                <w:color w:val="000000"/>
                <w:kern w:val="36"/>
                <w:sz w:val="18"/>
                <w:szCs w:val="18"/>
              </w:rPr>
            </w:pPr>
          </w:p>
        </w:tc>
        <w:tc>
          <w:tcPr>
            <w:tcW w:w="720" w:type="dxa"/>
            <w:tcBorders>
              <w:top w:val="single" w:sz="4" w:space="0" w:color="000000"/>
              <w:left w:val="single" w:sz="4" w:space="0" w:color="000000"/>
              <w:bottom w:val="single" w:sz="12" w:space="0" w:color="000000"/>
              <w:right w:val="single" w:sz="4" w:space="0" w:color="000000"/>
            </w:tcBorders>
          </w:tcPr>
          <w:p w14:paraId="058A0DF3" w14:textId="77777777" w:rsidR="005F0869" w:rsidRPr="00F72B54" w:rsidRDefault="005F0869" w:rsidP="00082D7D">
            <w:pPr>
              <w:snapToGrid w:val="0"/>
              <w:ind w:left="90"/>
              <w:jc w:val="center"/>
              <w:rPr>
                <w:rFonts w:ascii="Arial" w:hAnsi="Arial" w:cs="Arial"/>
                <w:color w:val="000000"/>
                <w:kern w:val="36"/>
                <w:sz w:val="18"/>
                <w:szCs w:val="18"/>
              </w:rPr>
            </w:pPr>
          </w:p>
        </w:tc>
        <w:tc>
          <w:tcPr>
            <w:tcW w:w="720" w:type="dxa"/>
            <w:tcBorders>
              <w:top w:val="single" w:sz="4" w:space="0" w:color="000000"/>
              <w:left w:val="single" w:sz="4" w:space="0" w:color="000000"/>
              <w:bottom w:val="single" w:sz="12" w:space="0" w:color="000000"/>
              <w:right w:val="single" w:sz="4" w:space="0" w:color="000000"/>
            </w:tcBorders>
          </w:tcPr>
          <w:p w14:paraId="1C45C872" w14:textId="77777777" w:rsidR="005F0869" w:rsidRPr="002C72BE" w:rsidRDefault="005F0869" w:rsidP="00082D7D">
            <w:pPr>
              <w:snapToGrid w:val="0"/>
              <w:jc w:val="center"/>
              <w:rPr>
                <w:rFonts w:cs="Arial"/>
                <w:color w:val="000000"/>
                <w:kern w:val="36"/>
                <w:sz w:val="18"/>
                <w:szCs w:val="18"/>
              </w:rPr>
            </w:pPr>
          </w:p>
        </w:tc>
        <w:tc>
          <w:tcPr>
            <w:tcW w:w="720" w:type="dxa"/>
            <w:tcBorders>
              <w:top w:val="single" w:sz="4" w:space="0" w:color="000000"/>
              <w:left w:val="single" w:sz="4" w:space="0" w:color="000000"/>
              <w:bottom w:val="single" w:sz="12" w:space="0" w:color="000000"/>
            </w:tcBorders>
            <w:vAlign w:val="center"/>
          </w:tcPr>
          <w:p w14:paraId="3C27747D" w14:textId="77777777" w:rsidR="005F0869" w:rsidRPr="002C72BE" w:rsidRDefault="005F0869" w:rsidP="00082D7D">
            <w:pPr>
              <w:snapToGrid w:val="0"/>
              <w:jc w:val="center"/>
              <w:rPr>
                <w:rFonts w:cs="Arial"/>
                <w:color w:val="000000"/>
                <w:kern w:val="36"/>
                <w:sz w:val="18"/>
                <w:szCs w:val="18"/>
              </w:rPr>
            </w:pPr>
          </w:p>
        </w:tc>
        <w:tc>
          <w:tcPr>
            <w:tcW w:w="720" w:type="dxa"/>
            <w:tcBorders>
              <w:top w:val="single" w:sz="4" w:space="0" w:color="000000"/>
              <w:left w:val="single" w:sz="4" w:space="0" w:color="000000"/>
              <w:bottom w:val="single" w:sz="12" w:space="0" w:color="000000"/>
              <w:right w:val="single" w:sz="4" w:space="0" w:color="000000"/>
            </w:tcBorders>
            <w:vAlign w:val="center"/>
          </w:tcPr>
          <w:p w14:paraId="50ACA64B" w14:textId="77777777" w:rsidR="005F0869" w:rsidRPr="00B26082" w:rsidRDefault="005F0869" w:rsidP="00082D7D">
            <w:pPr>
              <w:snapToGrid w:val="0"/>
              <w:jc w:val="center"/>
              <w:rPr>
                <w:rFonts w:ascii="Arial" w:hAnsi="Arial" w:cs="Arial"/>
                <w:color w:val="000000"/>
                <w:kern w:val="36"/>
                <w:sz w:val="18"/>
                <w:szCs w:val="18"/>
              </w:rPr>
            </w:pPr>
          </w:p>
        </w:tc>
        <w:tc>
          <w:tcPr>
            <w:tcW w:w="810" w:type="dxa"/>
            <w:tcBorders>
              <w:top w:val="single" w:sz="4" w:space="0" w:color="000000"/>
              <w:left w:val="single" w:sz="4" w:space="0" w:color="000000"/>
              <w:bottom w:val="single" w:sz="12" w:space="0" w:color="000000"/>
              <w:right w:val="single" w:sz="4" w:space="0" w:color="000000"/>
            </w:tcBorders>
          </w:tcPr>
          <w:p w14:paraId="0A745EA5" w14:textId="77777777" w:rsidR="005F0869" w:rsidRPr="00CF5F9E" w:rsidRDefault="005F0869" w:rsidP="00082D7D">
            <w:pPr>
              <w:snapToGrid w:val="0"/>
              <w:jc w:val="center"/>
              <w:rPr>
                <w:rFonts w:ascii="Arial" w:hAnsi="Arial" w:cs="Arial"/>
                <w:color w:val="000000"/>
                <w:kern w:val="36"/>
                <w:sz w:val="18"/>
                <w:szCs w:val="18"/>
              </w:rPr>
            </w:pPr>
          </w:p>
        </w:tc>
        <w:tc>
          <w:tcPr>
            <w:tcW w:w="810" w:type="dxa"/>
            <w:tcBorders>
              <w:top w:val="single" w:sz="4" w:space="0" w:color="000000"/>
              <w:left w:val="single" w:sz="4" w:space="0" w:color="000000"/>
              <w:bottom w:val="single" w:sz="12" w:space="0" w:color="000000"/>
              <w:right w:val="single" w:sz="4" w:space="0" w:color="000000"/>
            </w:tcBorders>
          </w:tcPr>
          <w:p w14:paraId="2D5F99CA" w14:textId="77777777" w:rsidR="005F0869" w:rsidRPr="00CF5F9E" w:rsidRDefault="005F0869" w:rsidP="00082D7D">
            <w:pPr>
              <w:snapToGrid w:val="0"/>
              <w:jc w:val="center"/>
              <w:rPr>
                <w:rFonts w:ascii="Arial" w:hAnsi="Arial" w:cs="Arial"/>
                <w:color w:val="000000"/>
                <w:kern w:val="36"/>
                <w:sz w:val="18"/>
                <w:szCs w:val="18"/>
              </w:rPr>
            </w:pPr>
          </w:p>
        </w:tc>
      </w:tr>
      <w:tr w:rsidR="005F0869" w:rsidRPr="00B266C8" w14:paraId="1ECEE09F" w14:textId="77777777" w:rsidTr="00082D7D">
        <w:tc>
          <w:tcPr>
            <w:tcW w:w="3258" w:type="dxa"/>
            <w:tcBorders>
              <w:top w:val="single" w:sz="12" w:space="0" w:color="000000"/>
              <w:left w:val="single" w:sz="4" w:space="0" w:color="000000"/>
              <w:bottom w:val="single" w:sz="12" w:space="0" w:color="000000"/>
            </w:tcBorders>
            <w:shd w:val="clear" w:color="auto" w:fill="auto"/>
          </w:tcPr>
          <w:p w14:paraId="36EB7398" w14:textId="77777777" w:rsidR="005F0869" w:rsidRPr="002C72BE" w:rsidRDefault="005F0869" w:rsidP="00082D7D">
            <w:pPr>
              <w:snapToGrid w:val="0"/>
              <w:rPr>
                <w:rFonts w:cs="Arial"/>
                <w:b/>
                <w:color w:val="000000"/>
                <w:kern w:val="36"/>
                <w:sz w:val="18"/>
                <w:szCs w:val="18"/>
              </w:rPr>
            </w:pPr>
            <w:r w:rsidRPr="002C72BE">
              <w:rPr>
                <w:rFonts w:cs="Arial"/>
                <w:b/>
                <w:color w:val="000000"/>
                <w:kern w:val="36"/>
                <w:sz w:val="18"/>
                <w:szCs w:val="18"/>
              </w:rPr>
              <w:t>CROSS-SECTIONAL STUDIES</w:t>
            </w:r>
          </w:p>
        </w:tc>
        <w:tc>
          <w:tcPr>
            <w:tcW w:w="720" w:type="dxa"/>
            <w:tcBorders>
              <w:top w:val="single" w:sz="12" w:space="0" w:color="000000"/>
              <w:bottom w:val="single" w:sz="12" w:space="0" w:color="000000"/>
            </w:tcBorders>
            <w:shd w:val="clear" w:color="auto" w:fill="D9D9D9" w:themeFill="background1" w:themeFillShade="D9"/>
            <w:vAlign w:val="center"/>
          </w:tcPr>
          <w:p w14:paraId="01BE55EE" w14:textId="77777777" w:rsidR="005F0869" w:rsidRPr="001043CB" w:rsidRDefault="005F0869" w:rsidP="00082D7D">
            <w:pPr>
              <w:snapToGrid w:val="0"/>
              <w:jc w:val="center"/>
              <w:rPr>
                <w:rFonts w:cs="Arial"/>
                <w:color w:val="000000"/>
                <w:kern w:val="36"/>
                <w:sz w:val="18"/>
                <w:szCs w:val="18"/>
              </w:rPr>
            </w:pPr>
          </w:p>
        </w:tc>
        <w:tc>
          <w:tcPr>
            <w:tcW w:w="720" w:type="dxa"/>
            <w:tcBorders>
              <w:top w:val="single" w:sz="12" w:space="0" w:color="000000"/>
              <w:bottom w:val="single" w:sz="12" w:space="0" w:color="000000"/>
            </w:tcBorders>
            <w:shd w:val="clear" w:color="auto" w:fill="D9D9D9" w:themeFill="background1" w:themeFillShade="D9"/>
          </w:tcPr>
          <w:p w14:paraId="7DF3386A" w14:textId="77777777" w:rsidR="005F0869" w:rsidRPr="00F72B54" w:rsidRDefault="005F0869" w:rsidP="00082D7D">
            <w:pPr>
              <w:snapToGrid w:val="0"/>
              <w:ind w:left="90"/>
              <w:jc w:val="center"/>
              <w:rPr>
                <w:rFonts w:ascii="Arial" w:hAnsi="Arial" w:cs="Arial"/>
                <w:color w:val="000000"/>
                <w:kern w:val="36"/>
                <w:sz w:val="18"/>
                <w:szCs w:val="18"/>
              </w:rPr>
            </w:pPr>
          </w:p>
        </w:tc>
        <w:tc>
          <w:tcPr>
            <w:tcW w:w="720" w:type="dxa"/>
            <w:tcBorders>
              <w:top w:val="single" w:sz="12" w:space="0" w:color="000000"/>
              <w:bottom w:val="single" w:sz="12" w:space="0" w:color="000000"/>
            </w:tcBorders>
            <w:shd w:val="clear" w:color="auto" w:fill="D9D9D9" w:themeFill="background1" w:themeFillShade="D9"/>
          </w:tcPr>
          <w:p w14:paraId="76C83A1C" w14:textId="77777777" w:rsidR="005F0869" w:rsidRPr="002C72BE" w:rsidRDefault="005F0869" w:rsidP="00082D7D">
            <w:pPr>
              <w:snapToGrid w:val="0"/>
              <w:jc w:val="center"/>
              <w:rPr>
                <w:rFonts w:cs="Arial"/>
                <w:color w:val="000000"/>
                <w:kern w:val="36"/>
                <w:sz w:val="18"/>
                <w:szCs w:val="18"/>
              </w:rPr>
            </w:pPr>
          </w:p>
        </w:tc>
        <w:tc>
          <w:tcPr>
            <w:tcW w:w="720" w:type="dxa"/>
            <w:tcBorders>
              <w:top w:val="single" w:sz="12" w:space="0" w:color="000000"/>
              <w:bottom w:val="single" w:sz="12" w:space="0" w:color="000000"/>
            </w:tcBorders>
            <w:shd w:val="clear" w:color="auto" w:fill="D9D9D9" w:themeFill="background1" w:themeFillShade="D9"/>
            <w:vAlign w:val="center"/>
          </w:tcPr>
          <w:p w14:paraId="7A6A41D3" w14:textId="77777777" w:rsidR="005F0869" w:rsidRPr="002C72BE" w:rsidRDefault="005F0869" w:rsidP="00082D7D">
            <w:pPr>
              <w:snapToGrid w:val="0"/>
              <w:jc w:val="center"/>
              <w:rPr>
                <w:rFonts w:cs="Arial"/>
                <w:color w:val="000000"/>
                <w:kern w:val="36"/>
                <w:sz w:val="18"/>
                <w:szCs w:val="18"/>
              </w:rPr>
            </w:pPr>
          </w:p>
        </w:tc>
        <w:tc>
          <w:tcPr>
            <w:tcW w:w="720" w:type="dxa"/>
            <w:tcBorders>
              <w:top w:val="single" w:sz="12" w:space="0" w:color="000000"/>
              <w:bottom w:val="single" w:sz="12" w:space="0" w:color="000000"/>
              <w:right w:val="single" w:sz="4" w:space="0" w:color="000000"/>
            </w:tcBorders>
            <w:shd w:val="clear" w:color="auto" w:fill="D9D9D9" w:themeFill="background1" w:themeFillShade="D9"/>
            <w:vAlign w:val="center"/>
          </w:tcPr>
          <w:p w14:paraId="596C2D05" w14:textId="77777777" w:rsidR="005F0869" w:rsidRPr="00B26082" w:rsidRDefault="005F0869" w:rsidP="00082D7D">
            <w:pPr>
              <w:snapToGrid w:val="0"/>
              <w:jc w:val="center"/>
              <w:rPr>
                <w:rFonts w:ascii="Arial" w:hAnsi="Arial" w:cs="Arial"/>
                <w:color w:val="000000"/>
                <w:kern w:val="36"/>
                <w:sz w:val="18"/>
                <w:szCs w:val="18"/>
              </w:rPr>
            </w:pPr>
          </w:p>
        </w:tc>
        <w:tc>
          <w:tcPr>
            <w:tcW w:w="810" w:type="dxa"/>
            <w:tcBorders>
              <w:top w:val="single" w:sz="12" w:space="0" w:color="000000"/>
              <w:bottom w:val="single" w:sz="12" w:space="0" w:color="000000"/>
              <w:right w:val="single" w:sz="4" w:space="0" w:color="000000"/>
            </w:tcBorders>
            <w:shd w:val="clear" w:color="auto" w:fill="D9D9D9" w:themeFill="background1" w:themeFillShade="D9"/>
          </w:tcPr>
          <w:p w14:paraId="2607EBEA" w14:textId="77777777" w:rsidR="005F0869" w:rsidRPr="00CF5F9E" w:rsidRDefault="005F0869" w:rsidP="00082D7D">
            <w:pPr>
              <w:snapToGrid w:val="0"/>
              <w:jc w:val="center"/>
              <w:rPr>
                <w:rFonts w:ascii="Arial" w:hAnsi="Arial" w:cs="Arial"/>
                <w:color w:val="000000"/>
                <w:kern w:val="36"/>
                <w:sz w:val="18"/>
                <w:szCs w:val="18"/>
              </w:rPr>
            </w:pPr>
          </w:p>
        </w:tc>
        <w:tc>
          <w:tcPr>
            <w:tcW w:w="810" w:type="dxa"/>
            <w:tcBorders>
              <w:top w:val="single" w:sz="12" w:space="0" w:color="000000"/>
              <w:bottom w:val="single" w:sz="12" w:space="0" w:color="000000"/>
              <w:right w:val="single" w:sz="4" w:space="0" w:color="000000"/>
            </w:tcBorders>
            <w:shd w:val="clear" w:color="auto" w:fill="D9D9D9" w:themeFill="background1" w:themeFillShade="D9"/>
          </w:tcPr>
          <w:p w14:paraId="18F23458" w14:textId="77777777" w:rsidR="005F0869" w:rsidRPr="00CF5F9E" w:rsidRDefault="005F0869" w:rsidP="00082D7D">
            <w:pPr>
              <w:snapToGrid w:val="0"/>
              <w:jc w:val="center"/>
              <w:rPr>
                <w:rFonts w:ascii="Arial" w:hAnsi="Arial" w:cs="Arial"/>
                <w:color w:val="000000"/>
                <w:kern w:val="36"/>
                <w:sz w:val="18"/>
                <w:szCs w:val="18"/>
              </w:rPr>
            </w:pPr>
          </w:p>
        </w:tc>
      </w:tr>
      <w:tr w:rsidR="005F0869" w:rsidRPr="00B266C8" w14:paraId="26E806AC" w14:textId="77777777" w:rsidTr="00082D7D">
        <w:tc>
          <w:tcPr>
            <w:tcW w:w="3258" w:type="dxa"/>
            <w:tcBorders>
              <w:top w:val="single" w:sz="12" w:space="0" w:color="000000"/>
              <w:left w:val="single" w:sz="4" w:space="0" w:color="000000"/>
              <w:bottom w:val="single" w:sz="4" w:space="0" w:color="000000"/>
            </w:tcBorders>
            <w:shd w:val="clear" w:color="auto" w:fill="auto"/>
          </w:tcPr>
          <w:p w14:paraId="018C06A3" w14:textId="77777777" w:rsidR="005F0869" w:rsidRPr="002C72BE" w:rsidRDefault="005F0869" w:rsidP="00082D7D">
            <w:pPr>
              <w:snapToGrid w:val="0"/>
              <w:ind w:left="180"/>
              <w:rPr>
                <w:rFonts w:cs="Arial"/>
                <w:color w:val="000000"/>
                <w:kern w:val="36"/>
                <w:sz w:val="18"/>
                <w:szCs w:val="18"/>
              </w:rPr>
            </w:pPr>
            <w:r w:rsidRPr="002C72BE">
              <w:rPr>
                <w:rFonts w:cs="Arial"/>
                <w:color w:val="000000"/>
                <w:kern w:val="36"/>
                <w:sz w:val="18"/>
                <w:szCs w:val="18"/>
              </w:rPr>
              <w:t>A</w:t>
            </w:r>
            <w:r w:rsidRPr="002C72BE">
              <w:rPr>
                <w:color w:val="000000"/>
                <w:kern w:val="36"/>
                <w:sz w:val="18"/>
                <w:szCs w:val="18"/>
              </w:rPr>
              <w:t xml:space="preserve"> representative sample of the population of interest</w:t>
            </w:r>
          </w:p>
        </w:tc>
        <w:tc>
          <w:tcPr>
            <w:tcW w:w="720" w:type="dxa"/>
            <w:tcBorders>
              <w:top w:val="single" w:sz="12" w:space="0" w:color="000000"/>
              <w:left w:val="single" w:sz="4" w:space="0" w:color="000000"/>
              <w:bottom w:val="single" w:sz="4" w:space="0" w:color="000000"/>
            </w:tcBorders>
            <w:shd w:val="clear" w:color="auto" w:fill="D9D9D9" w:themeFill="background1" w:themeFillShade="D9"/>
            <w:vAlign w:val="center"/>
          </w:tcPr>
          <w:p w14:paraId="73E74AA4" w14:textId="77777777" w:rsidR="005F0869" w:rsidRPr="001043CB" w:rsidRDefault="005F0869" w:rsidP="00082D7D">
            <w:pPr>
              <w:snapToGrid w:val="0"/>
              <w:jc w:val="center"/>
              <w:rPr>
                <w:rFonts w:cs="Arial"/>
                <w:color w:val="000000"/>
                <w:kern w:val="36"/>
                <w:sz w:val="18"/>
                <w:szCs w:val="18"/>
              </w:rPr>
            </w:pPr>
          </w:p>
        </w:tc>
        <w:tc>
          <w:tcPr>
            <w:tcW w:w="72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Pr>
          <w:p w14:paraId="0B2774F6" w14:textId="77777777" w:rsidR="005F0869" w:rsidRPr="00F72B54" w:rsidRDefault="005F0869" w:rsidP="00082D7D">
            <w:pPr>
              <w:snapToGrid w:val="0"/>
              <w:ind w:left="90"/>
              <w:jc w:val="center"/>
              <w:rPr>
                <w:rFonts w:ascii="Arial" w:hAnsi="Arial" w:cs="Arial"/>
                <w:color w:val="000000"/>
                <w:kern w:val="36"/>
                <w:sz w:val="18"/>
                <w:szCs w:val="18"/>
              </w:rPr>
            </w:pPr>
          </w:p>
        </w:tc>
        <w:tc>
          <w:tcPr>
            <w:tcW w:w="72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Pr>
          <w:p w14:paraId="03BEB84B" w14:textId="77777777" w:rsidR="005F0869" w:rsidRPr="002C72BE" w:rsidRDefault="005F0869" w:rsidP="00082D7D">
            <w:pPr>
              <w:snapToGrid w:val="0"/>
              <w:jc w:val="center"/>
              <w:rPr>
                <w:rFonts w:cs="Arial"/>
                <w:color w:val="000000"/>
                <w:kern w:val="36"/>
                <w:sz w:val="18"/>
                <w:szCs w:val="18"/>
              </w:rPr>
            </w:pPr>
          </w:p>
        </w:tc>
        <w:tc>
          <w:tcPr>
            <w:tcW w:w="720" w:type="dxa"/>
            <w:tcBorders>
              <w:top w:val="single" w:sz="12" w:space="0" w:color="000000"/>
              <w:left w:val="single" w:sz="4" w:space="0" w:color="000000"/>
              <w:bottom w:val="single" w:sz="4" w:space="0" w:color="000000"/>
            </w:tcBorders>
            <w:shd w:val="clear" w:color="auto" w:fill="D9D9D9" w:themeFill="background1" w:themeFillShade="D9"/>
            <w:vAlign w:val="center"/>
          </w:tcPr>
          <w:p w14:paraId="46B0CE31" w14:textId="77777777" w:rsidR="005F0869" w:rsidRPr="002C72BE" w:rsidRDefault="005F0869" w:rsidP="00082D7D">
            <w:pPr>
              <w:snapToGrid w:val="0"/>
              <w:jc w:val="center"/>
              <w:rPr>
                <w:rFonts w:cs="Arial"/>
                <w:color w:val="000000"/>
                <w:kern w:val="36"/>
                <w:sz w:val="18"/>
                <w:szCs w:val="18"/>
              </w:rPr>
            </w:pPr>
          </w:p>
        </w:tc>
        <w:tc>
          <w:tcPr>
            <w:tcW w:w="72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E30971" w14:textId="77777777" w:rsidR="005F0869" w:rsidRPr="00B26082" w:rsidRDefault="005F0869" w:rsidP="00082D7D">
            <w:pPr>
              <w:snapToGrid w:val="0"/>
              <w:jc w:val="center"/>
              <w:rPr>
                <w:rFonts w:ascii="Arial" w:hAnsi="Arial" w:cs="Arial"/>
                <w:color w:val="000000"/>
                <w:kern w:val="36"/>
                <w:sz w:val="18"/>
                <w:szCs w:val="18"/>
              </w:rPr>
            </w:pPr>
          </w:p>
        </w:tc>
        <w:tc>
          <w:tcPr>
            <w:tcW w:w="81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Pr>
          <w:p w14:paraId="2BEDED26" w14:textId="77777777" w:rsidR="005F0869" w:rsidRPr="00CF5F9E" w:rsidRDefault="005F0869" w:rsidP="00082D7D">
            <w:pPr>
              <w:snapToGrid w:val="0"/>
              <w:jc w:val="center"/>
              <w:rPr>
                <w:rFonts w:ascii="Arial" w:hAnsi="Arial" w:cs="Arial"/>
                <w:color w:val="000000"/>
                <w:kern w:val="36"/>
                <w:sz w:val="18"/>
                <w:szCs w:val="18"/>
              </w:rPr>
            </w:pPr>
          </w:p>
        </w:tc>
        <w:tc>
          <w:tcPr>
            <w:tcW w:w="81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Pr>
          <w:p w14:paraId="61AF8E03" w14:textId="77777777" w:rsidR="005F0869" w:rsidRPr="00CF5F9E" w:rsidRDefault="005F0869" w:rsidP="00082D7D">
            <w:pPr>
              <w:snapToGrid w:val="0"/>
              <w:jc w:val="center"/>
              <w:rPr>
                <w:rFonts w:ascii="Arial" w:hAnsi="Arial" w:cs="Arial"/>
                <w:color w:val="000000"/>
                <w:kern w:val="36"/>
                <w:sz w:val="18"/>
                <w:szCs w:val="18"/>
              </w:rPr>
            </w:pPr>
          </w:p>
        </w:tc>
      </w:tr>
      <w:tr w:rsidR="005F0869" w:rsidRPr="00B266C8" w14:paraId="103DB7F1" w14:textId="77777777" w:rsidTr="00082D7D">
        <w:tc>
          <w:tcPr>
            <w:tcW w:w="3258" w:type="dxa"/>
            <w:tcBorders>
              <w:left w:val="single" w:sz="4" w:space="0" w:color="000000"/>
              <w:bottom w:val="single" w:sz="4" w:space="0" w:color="000000"/>
            </w:tcBorders>
            <w:shd w:val="clear" w:color="auto" w:fill="auto"/>
          </w:tcPr>
          <w:p w14:paraId="2E54B872" w14:textId="77777777" w:rsidR="005F0869" w:rsidRPr="002C72BE" w:rsidRDefault="005F0869" w:rsidP="00082D7D">
            <w:pPr>
              <w:snapToGrid w:val="0"/>
              <w:ind w:left="180"/>
              <w:rPr>
                <w:rFonts w:cs="Arial"/>
                <w:color w:val="000000"/>
                <w:kern w:val="36"/>
                <w:sz w:val="18"/>
                <w:szCs w:val="18"/>
              </w:rPr>
            </w:pPr>
            <w:r w:rsidRPr="002C72BE">
              <w:rPr>
                <w:rFonts w:cs="Arial"/>
                <w:color w:val="000000"/>
                <w:kern w:val="36"/>
                <w:sz w:val="18"/>
                <w:szCs w:val="18"/>
              </w:rPr>
              <w:lastRenderedPageBreak/>
              <w:t>E</w:t>
            </w:r>
            <w:r w:rsidRPr="002C72BE">
              <w:rPr>
                <w:color w:val="000000"/>
                <w:kern w:val="36"/>
                <w:sz w:val="18"/>
                <w:szCs w:val="18"/>
              </w:rPr>
              <w:t>xposure that precedes an outcome of interest (e.g., sex, genetic factor)</w:t>
            </w:r>
            <w:r w:rsidRPr="002C72BE">
              <w:rPr>
                <w:rFonts w:cs="Arial"/>
                <w:color w:val="000000"/>
                <w:kern w:val="36"/>
                <w:sz w:val="18"/>
                <w:szCs w:val="18"/>
              </w:rPr>
              <w:t xml:space="preserve"> </w:t>
            </w:r>
          </w:p>
        </w:tc>
        <w:tc>
          <w:tcPr>
            <w:tcW w:w="720" w:type="dxa"/>
            <w:tcBorders>
              <w:left w:val="single" w:sz="4" w:space="0" w:color="000000"/>
              <w:bottom w:val="single" w:sz="4" w:space="0" w:color="000000"/>
            </w:tcBorders>
            <w:shd w:val="clear" w:color="auto" w:fill="D9D9D9" w:themeFill="background1" w:themeFillShade="D9"/>
            <w:vAlign w:val="center"/>
          </w:tcPr>
          <w:p w14:paraId="0334BD97" w14:textId="77777777" w:rsidR="005F0869" w:rsidRPr="001043CB" w:rsidRDefault="005F0869" w:rsidP="00082D7D">
            <w:pPr>
              <w:snapToGrid w:val="0"/>
              <w:jc w:val="center"/>
              <w:rPr>
                <w:rFonts w:cs="Arial"/>
                <w:color w:val="000000"/>
                <w:kern w:val="36"/>
                <w:sz w:val="18"/>
                <w:szCs w:val="18"/>
              </w:rPr>
            </w:pPr>
          </w:p>
        </w:tc>
        <w:tc>
          <w:tcPr>
            <w:tcW w:w="720" w:type="dxa"/>
            <w:tcBorders>
              <w:left w:val="single" w:sz="4" w:space="0" w:color="000000"/>
              <w:bottom w:val="single" w:sz="4" w:space="0" w:color="000000"/>
              <w:right w:val="single" w:sz="4" w:space="0" w:color="000000"/>
            </w:tcBorders>
            <w:shd w:val="clear" w:color="auto" w:fill="D9D9D9" w:themeFill="background1" w:themeFillShade="D9"/>
          </w:tcPr>
          <w:p w14:paraId="195A0AF9" w14:textId="77777777" w:rsidR="005F0869" w:rsidRPr="00F72B54" w:rsidRDefault="005F0869" w:rsidP="00082D7D">
            <w:pPr>
              <w:snapToGrid w:val="0"/>
              <w:ind w:left="90"/>
              <w:jc w:val="center"/>
              <w:rPr>
                <w:rFonts w:ascii="Arial" w:hAnsi="Arial" w:cs="Arial"/>
                <w:color w:val="000000"/>
                <w:kern w:val="36"/>
                <w:sz w:val="18"/>
                <w:szCs w:val="18"/>
              </w:rPr>
            </w:pPr>
          </w:p>
        </w:tc>
        <w:tc>
          <w:tcPr>
            <w:tcW w:w="720" w:type="dxa"/>
            <w:tcBorders>
              <w:left w:val="single" w:sz="4" w:space="0" w:color="000000"/>
              <w:bottom w:val="single" w:sz="4" w:space="0" w:color="000000"/>
              <w:right w:val="single" w:sz="4" w:space="0" w:color="000000"/>
            </w:tcBorders>
            <w:shd w:val="clear" w:color="auto" w:fill="D9D9D9" w:themeFill="background1" w:themeFillShade="D9"/>
          </w:tcPr>
          <w:p w14:paraId="2E63A004" w14:textId="77777777" w:rsidR="005F0869" w:rsidRPr="002C72BE" w:rsidRDefault="005F0869" w:rsidP="00082D7D">
            <w:pPr>
              <w:snapToGrid w:val="0"/>
              <w:jc w:val="center"/>
              <w:rPr>
                <w:rFonts w:cs="Arial"/>
                <w:color w:val="000000"/>
                <w:kern w:val="36"/>
                <w:sz w:val="18"/>
                <w:szCs w:val="18"/>
              </w:rPr>
            </w:pPr>
          </w:p>
        </w:tc>
        <w:tc>
          <w:tcPr>
            <w:tcW w:w="720" w:type="dxa"/>
            <w:tcBorders>
              <w:left w:val="single" w:sz="4" w:space="0" w:color="000000"/>
              <w:bottom w:val="single" w:sz="4" w:space="0" w:color="000000"/>
            </w:tcBorders>
            <w:shd w:val="clear" w:color="auto" w:fill="D9D9D9" w:themeFill="background1" w:themeFillShade="D9"/>
            <w:vAlign w:val="center"/>
          </w:tcPr>
          <w:p w14:paraId="3EFE94B7" w14:textId="77777777" w:rsidR="005F0869" w:rsidRPr="002C72BE" w:rsidRDefault="005F0869" w:rsidP="00082D7D">
            <w:pPr>
              <w:snapToGrid w:val="0"/>
              <w:jc w:val="center"/>
              <w:rPr>
                <w:rFonts w:cs="Arial"/>
                <w:color w:val="000000"/>
                <w:kern w:val="36"/>
                <w:sz w:val="18"/>
                <w:szCs w:val="18"/>
              </w:rPr>
            </w:pPr>
          </w:p>
        </w:tc>
        <w:tc>
          <w:tcPr>
            <w:tcW w:w="72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79C1376" w14:textId="77777777" w:rsidR="005F0869" w:rsidRPr="00B26082" w:rsidRDefault="005F0869" w:rsidP="00082D7D">
            <w:pPr>
              <w:snapToGrid w:val="0"/>
              <w:jc w:val="center"/>
              <w:rPr>
                <w:rFonts w:ascii="Arial" w:hAnsi="Arial" w:cs="Arial"/>
                <w:color w:val="000000"/>
                <w:kern w:val="36"/>
                <w:sz w:val="18"/>
                <w:szCs w:val="18"/>
              </w:rPr>
            </w:pPr>
          </w:p>
        </w:tc>
        <w:tc>
          <w:tcPr>
            <w:tcW w:w="810" w:type="dxa"/>
            <w:tcBorders>
              <w:left w:val="single" w:sz="4" w:space="0" w:color="000000"/>
              <w:bottom w:val="single" w:sz="4" w:space="0" w:color="000000"/>
              <w:right w:val="single" w:sz="4" w:space="0" w:color="000000"/>
            </w:tcBorders>
            <w:shd w:val="clear" w:color="auto" w:fill="D9D9D9" w:themeFill="background1" w:themeFillShade="D9"/>
          </w:tcPr>
          <w:p w14:paraId="49A36DAF" w14:textId="77777777" w:rsidR="005F0869" w:rsidRPr="00CF5F9E" w:rsidRDefault="005F0869" w:rsidP="00082D7D">
            <w:pPr>
              <w:snapToGrid w:val="0"/>
              <w:jc w:val="center"/>
              <w:rPr>
                <w:rFonts w:ascii="Arial" w:hAnsi="Arial" w:cs="Arial"/>
                <w:color w:val="000000"/>
                <w:kern w:val="36"/>
                <w:sz w:val="18"/>
                <w:szCs w:val="18"/>
              </w:rPr>
            </w:pPr>
          </w:p>
        </w:tc>
        <w:tc>
          <w:tcPr>
            <w:tcW w:w="810" w:type="dxa"/>
            <w:tcBorders>
              <w:left w:val="single" w:sz="4" w:space="0" w:color="000000"/>
              <w:bottom w:val="single" w:sz="4" w:space="0" w:color="000000"/>
              <w:right w:val="single" w:sz="4" w:space="0" w:color="000000"/>
            </w:tcBorders>
            <w:shd w:val="clear" w:color="auto" w:fill="D9D9D9" w:themeFill="background1" w:themeFillShade="D9"/>
          </w:tcPr>
          <w:p w14:paraId="1DB3A7EC" w14:textId="77777777" w:rsidR="005F0869" w:rsidRPr="00CF5F9E" w:rsidRDefault="005F0869" w:rsidP="00082D7D">
            <w:pPr>
              <w:snapToGrid w:val="0"/>
              <w:jc w:val="center"/>
              <w:rPr>
                <w:rFonts w:ascii="Arial" w:hAnsi="Arial" w:cs="Arial"/>
                <w:color w:val="000000"/>
                <w:kern w:val="36"/>
                <w:sz w:val="18"/>
                <w:szCs w:val="18"/>
              </w:rPr>
            </w:pPr>
          </w:p>
        </w:tc>
      </w:tr>
      <w:tr w:rsidR="005F0869" w:rsidRPr="00B266C8" w14:paraId="10311427" w14:textId="77777777" w:rsidTr="00082D7D">
        <w:tc>
          <w:tcPr>
            <w:tcW w:w="3258" w:type="dxa"/>
            <w:tcBorders>
              <w:left w:val="single" w:sz="4" w:space="0" w:color="000000"/>
              <w:bottom w:val="single" w:sz="4" w:space="0" w:color="000000"/>
            </w:tcBorders>
            <w:shd w:val="clear" w:color="auto" w:fill="auto"/>
          </w:tcPr>
          <w:p w14:paraId="2AC65CAA" w14:textId="77777777" w:rsidR="005F0869" w:rsidRPr="002C72BE" w:rsidRDefault="005F0869" w:rsidP="00082D7D">
            <w:pPr>
              <w:snapToGrid w:val="0"/>
              <w:ind w:left="180"/>
              <w:rPr>
                <w:rFonts w:cs="Arial"/>
                <w:color w:val="000000"/>
                <w:kern w:val="36"/>
                <w:sz w:val="18"/>
                <w:szCs w:val="18"/>
              </w:rPr>
            </w:pPr>
            <w:r w:rsidRPr="002C72BE">
              <w:rPr>
                <w:rFonts w:cs="Arial"/>
                <w:color w:val="000000"/>
                <w:kern w:val="36"/>
                <w:sz w:val="18"/>
                <w:szCs w:val="18"/>
              </w:rPr>
              <w:t>A</w:t>
            </w:r>
            <w:r w:rsidRPr="002C72BE">
              <w:rPr>
                <w:color w:val="000000"/>
                <w:kern w:val="36"/>
                <w:sz w:val="18"/>
                <w:szCs w:val="18"/>
              </w:rPr>
              <w:t>ccounting for other prognostic factors</w:t>
            </w:r>
          </w:p>
        </w:tc>
        <w:tc>
          <w:tcPr>
            <w:tcW w:w="720" w:type="dxa"/>
            <w:tcBorders>
              <w:left w:val="single" w:sz="4" w:space="0" w:color="000000"/>
              <w:bottom w:val="single" w:sz="4" w:space="0" w:color="000000"/>
            </w:tcBorders>
            <w:shd w:val="clear" w:color="auto" w:fill="D9D9D9" w:themeFill="background1" w:themeFillShade="D9"/>
            <w:vAlign w:val="center"/>
          </w:tcPr>
          <w:p w14:paraId="16DD9D82" w14:textId="77777777" w:rsidR="005F0869" w:rsidRPr="001043CB" w:rsidRDefault="005F0869" w:rsidP="00082D7D">
            <w:pPr>
              <w:snapToGrid w:val="0"/>
              <w:jc w:val="center"/>
              <w:rPr>
                <w:rFonts w:cs="Arial"/>
                <w:color w:val="000000"/>
                <w:kern w:val="36"/>
                <w:sz w:val="18"/>
                <w:szCs w:val="18"/>
              </w:rPr>
            </w:pPr>
          </w:p>
        </w:tc>
        <w:tc>
          <w:tcPr>
            <w:tcW w:w="720" w:type="dxa"/>
            <w:tcBorders>
              <w:left w:val="single" w:sz="4" w:space="0" w:color="000000"/>
              <w:bottom w:val="single" w:sz="4" w:space="0" w:color="000000"/>
              <w:right w:val="single" w:sz="4" w:space="0" w:color="000000"/>
            </w:tcBorders>
            <w:shd w:val="clear" w:color="auto" w:fill="D9D9D9" w:themeFill="background1" w:themeFillShade="D9"/>
          </w:tcPr>
          <w:p w14:paraId="4EF03D19" w14:textId="77777777" w:rsidR="005F0869" w:rsidRPr="00F72B54" w:rsidRDefault="005F0869" w:rsidP="00082D7D">
            <w:pPr>
              <w:snapToGrid w:val="0"/>
              <w:ind w:left="90"/>
              <w:jc w:val="center"/>
              <w:rPr>
                <w:rFonts w:ascii="Arial" w:hAnsi="Arial" w:cs="Arial"/>
                <w:color w:val="000000"/>
                <w:kern w:val="36"/>
                <w:sz w:val="18"/>
                <w:szCs w:val="18"/>
              </w:rPr>
            </w:pPr>
          </w:p>
        </w:tc>
        <w:tc>
          <w:tcPr>
            <w:tcW w:w="720" w:type="dxa"/>
            <w:tcBorders>
              <w:left w:val="single" w:sz="4" w:space="0" w:color="000000"/>
              <w:bottom w:val="single" w:sz="4" w:space="0" w:color="000000"/>
              <w:right w:val="single" w:sz="4" w:space="0" w:color="000000"/>
            </w:tcBorders>
            <w:shd w:val="clear" w:color="auto" w:fill="D9D9D9" w:themeFill="background1" w:themeFillShade="D9"/>
          </w:tcPr>
          <w:p w14:paraId="7164BCC0" w14:textId="77777777" w:rsidR="005F0869" w:rsidRPr="002C72BE" w:rsidRDefault="005F0869" w:rsidP="00082D7D">
            <w:pPr>
              <w:snapToGrid w:val="0"/>
              <w:jc w:val="center"/>
              <w:rPr>
                <w:rFonts w:cs="Arial"/>
                <w:color w:val="000000"/>
                <w:kern w:val="36"/>
                <w:sz w:val="18"/>
                <w:szCs w:val="18"/>
              </w:rPr>
            </w:pPr>
          </w:p>
        </w:tc>
        <w:tc>
          <w:tcPr>
            <w:tcW w:w="720" w:type="dxa"/>
            <w:tcBorders>
              <w:left w:val="single" w:sz="4" w:space="0" w:color="000000"/>
              <w:bottom w:val="single" w:sz="4" w:space="0" w:color="000000"/>
            </w:tcBorders>
            <w:shd w:val="clear" w:color="auto" w:fill="D9D9D9" w:themeFill="background1" w:themeFillShade="D9"/>
            <w:vAlign w:val="center"/>
          </w:tcPr>
          <w:p w14:paraId="40A9F554" w14:textId="77777777" w:rsidR="005F0869" w:rsidRPr="002C72BE" w:rsidRDefault="005F0869" w:rsidP="00082D7D">
            <w:pPr>
              <w:snapToGrid w:val="0"/>
              <w:jc w:val="center"/>
              <w:rPr>
                <w:rFonts w:cs="Arial"/>
                <w:color w:val="000000"/>
                <w:kern w:val="36"/>
                <w:sz w:val="18"/>
                <w:szCs w:val="18"/>
              </w:rPr>
            </w:pPr>
          </w:p>
        </w:tc>
        <w:tc>
          <w:tcPr>
            <w:tcW w:w="72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33580CA" w14:textId="77777777" w:rsidR="005F0869" w:rsidRPr="00B26082" w:rsidRDefault="005F0869" w:rsidP="00082D7D">
            <w:pPr>
              <w:snapToGrid w:val="0"/>
              <w:jc w:val="center"/>
              <w:rPr>
                <w:rFonts w:ascii="Arial" w:hAnsi="Arial" w:cs="Arial"/>
                <w:color w:val="000000"/>
                <w:kern w:val="36"/>
                <w:sz w:val="18"/>
                <w:szCs w:val="18"/>
              </w:rPr>
            </w:pPr>
          </w:p>
        </w:tc>
        <w:tc>
          <w:tcPr>
            <w:tcW w:w="810" w:type="dxa"/>
            <w:tcBorders>
              <w:left w:val="single" w:sz="4" w:space="0" w:color="000000"/>
              <w:bottom w:val="single" w:sz="4" w:space="0" w:color="000000"/>
              <w:right w:val="single" w:sz="4" w:space="0" w:color="000000"/>
            </w:tcBorders>
            <w:shd w:val="clear" w:color="auto" w:fill="D9D9D9" w:themeFill="background1" w:themeFillShade="D9"/>
          </w:tcPr>
          <w:p w14:paraId="469AA717" w14:textId="77777777" w:rsidR="005F0869" w:rsidRPr="00CF5F9E" w:rsidRDefault="005F0869" w:rsidP="00082D7D">
            <w:pPr>
              <w:snapToGrid w:val="0"/>
              <w:jc w:val="center"/>
              <w:rPr>
                <w:rFonts w:ascii="Arial" w:hAnsi="Arial" w:cs="Arial"/>
                <w:color w:val="000000"/>
                <w:kern w:val="36"/>
                <w:sz w:val="18"/>
                <w:szCs w:val="18"/>
              </w:rPr>
            </w:pPr>
          </w:p>
        </w:tc>
        <w:tc>
          <w:tcPr>
            <w:tcW w:w="810" w:type="dxa"/>
            <w:tcBorders>
              <w:left w:val="single" w:sz="4" w:space="0" w:color="000000"/>
              <w:bottom w:val="single" w:sz="4" w:space="0" w:color="000000"/>
              <w:right w:val="single" w:sz="4" w:space="0" w:color="000000"/>
            </w:tcBorders>
            <w:shd w:val="clear" w:color="auto" w:fill="D9D9D9" w:themeFill="background1" w:themeFillShade="D9"/>
          </w:tcPr>
          <w:p w14:paraId="3608F1CD" w14:textId="77777777" w:rsidR="005F0869" w:rsidRPr="00CF5F9E" w:rsidRDefault="005F0869" w:rsidP="00082D7D">
            <w:pPr>
              <w:snapToGrid w:val="0"/>
              <w:jc w:val="center"/>
              <w:rPr>
                <w:rFonts w:ascii="Arial" w:hAnsi="Arial" w:cs="Arial"/>
                <w:color w:val="000000"/>
                <w:kern w:val="36"/>
                <w:sz w:val="18"/>
                <w:szCs w:val="18"/>
              </w:rPr>
            </w:pPr>
          </w:p>
        </w:tc>
      </w:tr>
      <w:tr w:rsidR="005F0869" w:rsidRPr="00B266C8" w14:paraId="06341BE8" w14:textId="77777777" w:rsidTr="00082D7D">
        <w:tc>
          <w:tcPr>
            <w:tcW w:w="3258" w:type="dxa"/>
            <w:tcBorders>
              <w:left w:val="single" w:sz="4" w:space="0" w:color="000000"/>
              <w:bottom w:val="single" w:sz="4" w:space="0" w:color="000000"/>
            </w:tcBorders>
            <w:shd w:val="clear" w:color="auto" w:fill="auto"/>
          </w:tcPr>
          <w:p w14:paraId="45DEC501" w14:textId="77777777" w:rsidR="005F0869" w:rsidRPr="002C72BE" w:rsidRDefault="005F0869" w:rsidP="00082D7D">
            <w:pPr>
              <w:snapToGrid w:val="0"/>
              <w:ind w:left="180"/>
              <w:rPr>
                <w:rFonts w:cs="Arial"/>
                <w:color w:val="000000"/>
                <w:kern w:val="36"/>
                <w:sz w:val="18"/>
                <w:szCs w:val="18"/>
              </w:rPr>
            </w:pPr>
            <w:r w:rsidRPr="002C72BE">
              <w:rPr>
                <w:rFonts w:cs="Arial"/>
                <w:color w:val="000000"/>
                <w:kern w:val="36"/>
                <w:sz w:val="18"/>
                <w:szCs w:val="18"/>
              </w:rPr>
              <w:t xml:space="preserve">For surveys, a </w:t>
            </w:r>
            <w:r w:rsidRPr="002C72BE">
              <w:rPr>
                <w:color w:val="000000"/>
                <w:kern w:val="36"/>
                <w:sz w:val="18"/>
                <w:szCs w:val="18"/>
              </w:rPr>
              <w:t>return rate</w:t>
            </w:r>
            <w:r w:rsidRPr="002C72BE">
              <w:rPr>
                <w:rFonts w:cs="Arial"/>
                <w:color w:val="000000"/>
                <w:kern w:val="36"/>
                <w:sz w:val="18"/>
                <w:szCs w:val="18"/>
              </w:rPr>
              <w:t xml:space="preserve"> of  </w:t>
            </w:r>
            <w:r w:rsidRPr="002C72BE">
              <w:rPr>
                <w:rFonts w:cs="Arial"/>
                <w:color w:val="000000"/>
                <w:kern w:val="36"/>
                <w:sz w:val="18"/>
                <w:szCs w:val="18"/>
                <w:u w:val="single"/>
              </w:rPr>
              <w:t>&gt;</w:t>
            </w:r>
            <w:r w:rsidRPr="002C72BE">
              <w:rPr>
                <w:rFonts w:cs="Arial"/>
                <w:color w:val="000000"/>
                <w:kern w:val="36"/>
                <w:sz w:val="18"/>
                <w:szCs w:val="18"/>
              </w:rPr>
              <w:t xml:space="preserve"> 80%</w:t>
            </w:r>
          </w:p>
        </w:tc>
        <w:tc>
          <w:tcPr>
            <w:tcW w:w="720" w:type="dxa"/>
            <w:tcBorders>
              <w:left w:val="single" w:sz="4" w:space="0" w:color="000000"/>
              <w:bottom w:val="single" w:sz="4" w:space="0" w:color="000000"/>
            </w:tcBorders>
            <w:shd w:val="clear" w:color="auto" w:fill="D9D9D9" w:themeFill="background1" w:themeFillShade="D9"/>
            <w:vAlign w:val="center"/>
          </w:tcPr>
          <w:p w14:paraId="0E3890FB" w14:textId="77777777" w:rsidR="005F0869" w:rsidRPr="001043CB" w:rsidRDefault="005F0869" w:rsidP="00082D7D">
            <w:pPr>
              <w:snapToGrid w:val="0"/>
              <w:jc w:val="center"/>
              <w:rPr>
                <w:rFonts w:cs="Arial"/>
                <w:color w:val="000000"/>
                <w:kern w:val="36"/>
                <w:sz w:val="18"/>
                <w:szCs w:val="18"/>
              </w:rPr>
            </w:pPr>
          </w:p>
        </w:tc>
        <w:tc>
          <w:tcPr>
            <w:tcW w:w="720" w:type="dxa"/>
            <w:tcBorders>
              <w:left w:val="single" w:sz="4" w:space="0" w:color="000000"/>
              <w:bottom w:val="single" w:sz="4" w:space="0" w:color="000000"/>
              <w:right w:val="single" w:sz="4" w:space="0" w:color="000000"/>
            </w:tcBorders>
            <w:shd w:val="clear" w:color="auto" w:fill="D9D9D9" w:themeFill="background1" w:themeFillShade="D9"/>
          </w:tcPr>
          <w:p w14:paraId="2B1EA9F4" w14:textId="77777777" w:rsidR="005F0869" w:rsidRPr="00F72B54" w:rsidRDefault="005F0869" w:rsidP="00082D7D">
            <w:pPr>
              <w:snapToGrid w:val="0"/>
              <w:ind w:left="90"/>
              <w:jc w:val="center"/>
              <w:rPr>
                <w:rFonts w:ascii="Arial" w:hAnsi="Arial" w:cs="Arial"/>
                <w:color w:val="000000"/>
                <w:kern w:val="36"/>
                <w:sz w:val="18"/>
                <w:szCs w:val="18"/>
              </w:rPr>
            </w:pPr>
          </w:p>
        </w:tc>
        <w:tc>
          <w:tcPr>
            <w:tcW w:w="720" w:type="dxa"/>
            <w:tcBorders>
              <w:left w:val="single" w:sz="4" w:space="0" w:color="000000"/>
              <w:bottom w:val="single" w:sz="4" w:space="0" w:color="000000"/>
              <w:right w:val="single" w:sz="4" w:space="0" w:color="000000"/>
            </w:tcBorders>
            <w:shd w:val="clear" w:color="auto" w:fill="D9D9D9" w:themeFill="background1" w:themeFillShade="D9"/>
          </w:tcPr>
          <w:p w14:paraId="526AB507" w14:textId="77777777" w:rsidR="005F0869" w:rsidRPr="002C72BE" w:rsidRDefault="005F0869" w:rsidP="00082D7D">
            <w:pPr>
              <w:snapToGrid w:val="0"/>
              <w:jc w:val="center"/>
              <w:rPr>
                <w:rFonts w:cs="Arial"/>
                <w:color w:val="000000"/>
                <w:kern w:val="36"/>
                <w:sz w:val="18"/>
                <w:szCs w:val="18"/>
              </w:rPr>
            </w:pPr>
          </w:p>
        </w:tc>
        <w:tc>
          <w:tcPr>
            <w:tcW w:w="720" w:type="dxa"/>
            <w:tcBorders>
              <w:left w:val="single" w:sz="4" w:space="0" w:color="000000"/>
              <w:bottom w:val="single" w:sz="4" w:space="0" w:color="000000"/>
            </w:tcBorders>
            <w:shd w:val="clear" w:color="auto" w:fill="D9D9D9" w:themeFill="background1" w:themeFillShade="D9"/>
            <w:vAlign w:val="center"/>
          </w:tcPr>
          <w:p w14:paraId="62AFC101" w14:textId="77777777" w:rsidR="005F0869" w:rsidRPr="002C72BE" w:rsidRDefault="005F0869" w:rsidP="00082D7D">
            <w:pPr>
              <w:snapToGrid w:val="0"/>
              <w:jc w:val="center"/>
              <w:rPr>
                <w:rFonts w:cs="Arial"/>
                <w:color w:val="000000"/>
                <w:kern w:val="36"/>
                <w:sz w:val="18"/>
                <w:szCs w:val="18"/>
              </w:rPr>
            </w:pPr>
          </w:p>
        </w:tc>
        <w:tc>
          <w:tcPr>
            <w:tcW w:w="72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B8C400C" w14:textId="77777777" w:rsidR="005F0869" w:rsidRPr="00B26082" w:rsidRDefault="005F0869" w:rsidP="00082D7D">
            <w:pPr>
              <w:snapToGrid w:val="0"/>
              <w:jc w:val="center"/>
              <w:rPr>
                <w:rFonts w:ascii="Arial" w:hAnsi="Arial" w:cs="Arial"/>
                <w:color w:val="000000"/>
                <w:kern w:val="36"/>
                <w:sz w:val="18"/>
                <w:szCs w:val="18"/>
              </w:rPr>
            </w:pPr>
          </w:p>
        </w:tc>
        <w:tc>
          <w:tcPr>
            <w:tcW w:w="810" w:type="dxa"/>
            <w:tcBorders>
              <w:left w:val="single" w:sz="4" w:space="0" w:color="000000"/>
              <w:bottom w:val="single" w:sz="4" w:space="0" w:color="000000"/>
              <w:right w:val="single" w:sz="4" w:space="0" w:color="000000"/>
            </w:tcBorders>
            <w:shd w:val="clear" w:color="auto" w:fill="D9D9D9" w:themeFill="background1" w:themeFillShade="D9"/>
          </w:tcPr>
          <w:p w14:paraId="1E81C96E" w14:textId="77777777" w:rsidR="005F0869" w:rsidRPr="00CF5F9E" w:rsidRDefault="005F0869" w:rsidP="00082D7D">
            <w:pPr>
              <w:snapToGrid w:val="0"/>
              <w:jc w:val="center"/>
              <w:rPr>
                <w:rFonts w:ascii="Arial" w:hAnsi="Arial" w:cs="Arial"/>
                <w:color w:val="000000"/>
                <w:kern w:val="36"/>
                <w:sz w:val="18"/>
                <w:szCs w:val="18"/>
              </w:rPr>
            </w:pPr>
          </w:p>
        </w:tc>
        <w:tc>
          <w:tcPr>
            <w:tcW w:w="810" w:type="dxa"/>
            <w:tcBorders>
              <w:left w:val="single" w:sz="4" w:space="0" w:color="000000"/>
              <w:bottom w:val="single" w:sz="4" w:space="0" w:color="000000"/>
              <w:right w:val="single" w:sz="4" w:space="0" w:color="000000"/>
            </w:tcBorders>
            <w:shd w:val="clear" w:color="auto" w:fill="D9D9D9" w:themeFill="background1" w:themeFillShade="D9"/>
          </w:tcPr>
          <w:p w14:paraId="741935DC" w14:textId="77777777" w:rsidR="005F0869" w:rsidRPr="00CF5F9E" w:rsidRDefault="005F0869" w:rsidP="00082D7D">
            <w:pPr>
              <w:snapToGrid w:val="0"/>
              <w:jc w:val="center"/>
              <w:rPr>
                <w:rFonts w:ascii="Arial" w:hAnsi="Arial" w:cs="Arial"/>
                <w:color w:val="000000"/>
                <w:kern w:val="36"/>
                <w:sz w:val="18"/>
                <w:szCs w:val="18"/>
              </w:rPr>
            </w:pPr>
          </w:p>
        </w:tc>
      </w:tr>
      <w:tr w:rsidR="005F0869" w:rsidRPr="00B266C8" w14:paraId="0E4EE3F9" w14:textId="77777777" w:rsidTr="00082D7D">
        <w:tc>
          <w:tcPr>
            <w:tcW w:w="3258" w:type="dxa"/>
            <w:tcBorders>
              <w:left w:val="single" w:sz="4" w:space="0" w:color="000000"/>
            </w:tcBorders>
            <w:shd w:val="clear" w:color="auto" w:fill="7F7F7F" w:themeFill="text1" w:themeFillTint="80"/>
          </w:tcPr>
          <w:p w14:paraId="181F44D0" w14:textId="77777777" w:rsidR="005F0869" w:rsidRPr="002C72BE" w:rsidRDefault="005F0869" w:rsidP="00082D7D">
            <w:pPr>
              <w:snapToGrid w:val="0"/>
              <w:rPr>
                <w:rFonts w:cs="Arial"/>
                <w:b/>
                <w:color w:val="FFFFFF"/>
                <w:kern w:val="36"/>
                <w:sz w:val="18"/>
                <w:szCs w:val="18"/>
              </w:rPr>
            </w:pPr>
            <w:r>
              <w:rPr>
                <w:rFonts w:cs="Arial"/>
                <w:b/>
                <w:color w:val="FFFFFF"/>
                <w:kern w:val="36"/>
                <w:sz w:val="18"/>
                <w:szCs w:val="18"/>
              </w:rPr>
              <w:t>Evidence level</w:t>
            </w:r>
          </w:p>
        </w:tc>
        <w:tc>
          <w:tcPr>
            <w:tcW w:w="720" w:type="dxa"/>
            <w:tcBorders>
              <w:left w:val="single" w:sz="4" w:space="0" w:color="000000"/>
            </w:tcBorders>
            <w:shd w:val="clear" w:color="auto" w:fill="7F7F7F" w:themeFill="text1" w:themeFillTint="80"/>
            <w:vAlign w:val="center"/>
          </w:tcPr>
          <w:p w14:paraId="029F9584" w14:textId="77777777" w:rsidR="005F0869" w:rsidRPr="001043CB" w:rsidRDefault="005F0869" w:rsidP="00082D7D">
            <w:pPr>
              <w:snapToGrid w:val="0"/>
              <w:jc w:val="center"/>
              <w:rPr>
                <w:rFonts w:cs="Arial"/>
                <w:color w:val="FFFFFF"/>
                <w:kern w:val="36"/>
                <w:sz w:val="18"/>
                <w:szCs w:val="18"/>
              </w:rPr>
            </w:pPr>
            <w:r w:rsidRPr="001043CB">
              <w:rPr>
                <w:rFonts w:cs="Arial"/>
                <w:b/>
                <w:bCs/>
                <w:color w:val="FFFFFF"/>
                <w:kern w:val="36"/>
                <w:sz w:val="18"/>
                <w:szCs w:val="18"/>
              </w:rPr>
              <w:t>II</w:t>
            </w:r>
          </w:p>
        </w:tc>
        <w:tc>
          <w:tcPr>
            <w:tcW w:w="720" w:type="dxa"/>
            <w:tcBorders>
              <w:left w:val="single" w:sz="4" w:space="0" w:color="000000"/>
              <w:right w:val="single" w:sz="4" w:space="0" w:color="000000"/>
            </w:tcBorders>
            <w:shd w:val="clear" w:color="auto" w:fill="7F7F7F" w:themeFill="text1" w:themeFillTint="80"/>
          </w:tcPr>
          <w:p w14:paraId="3F37940A" w14:textId="77777777" w:rsidR="005F0869" w:rsidRPr="00F72B54" w:rsidRDefault="005F0869" w:rsidP="00082D7D">
            <w:pPr>
              <w:snapToGrid w:val="0"/>
              <w:jc w:val="center"/>
              <w:rPr>
                <w:rFonts w:cs="Arial"/>
                <w:b/>
                <w:bCs/>
                <w:color w:val="FFFFFF"/>
                <w:kern w:val="36"/>
                <w:sz w:val="18"/>
                <w:szCs w:val="18"/>
              </w:rPr>
            </w:pPr>
            <w:r w:rsidRPr="00F72B54">
              <w:rPr>
                <w:rFonts w:cs="Arial"/>
                <w:b/>
                <w:bCs/>
                <w:color w:val="FFFFFF"/>
                <w:kern w:val="36"/>
                <w:sz w:val="18"/>
                <w:szCs w:val="18"/>
              </w:rPr>
              <w:t>II</w:t>
            </w:r>
          </w:p>
        </w:tc>
        <w:tc>
          <w:tcPr>
            <w:tcW w:w="720" w:type="dxa"/>
            <w:tcBorders>
              <w:left w:val="single" w:sz="4" w:space="0" w:color="000000"/>
              <w:right w:val="single" w:sz="4" w:space="0" w:color="000000"/>
            </w:tcBorders>
            <w:shd w:val="clear" w:color="auto" w:fill="7F7F7F" w:themeFill="text1" w:themeFillTint="80"/>
          </w:tcPr>
          <w:p w14:paraId="5237081E" w14:textId="77777777" w:rsidR="005F0869" w:rsidRDefault="005F0869" w:rsidP="00082D7D">
            <w:pPr>
              <w:snapToGrid w:val="0"/>
              <w:jc w:val="center"/>
              <w:rPr>
                <w:rFonts w:cs="Arial"/>
                <w:b/>
                <w:bCs/>
                <w:color w:val="FFFFFF"/>
                <w:kern w:val="36"/>
                <w:sz w:val="18"/>
                <w:szCs w:val="18"/>
              </w:rPr>
            </w:pPr>
            <w:r>
              <w:rPr>
                <w:rFonts w:cs="Arial"/>
                <w:b/>
                <w:bCs/>
                <w:color w:val="FFFFFF"/>
                <w:kern w:val="36"/>
                <w:sz w:val="18"/>
                <w:szCs w:val="18"/>
              </w:rPr>
              <w:t>III</w:t>
            </w:r>
          </w:p>
        </w:tc>
        <w:tc>
          <w:tcPr>
            <w:tcW w:w="720" w:type="dxa"/>
            <w:tcBorders>
              <w:left w:val="single" w:sz="4" w:space="0" w:color="000000"/>
            </w:tcBorders>
            <w:shd w:val="clear" w:color="auto" w:fill="7F7F7F" w:themeFill="text1" w:themeFillTint="80"/>
          </w:tcPr>
          <w:p w14:paraId="243F587E" w14:textId="77777777" w:rsidR="005F0869" w:rsidRPr="002C72BE" w:rsidRDefault="005F0869" w:rsidP="00082D7D">
            <w:pPr>
              <w:snapToGrid w:val="0"/>
              <w:jc w:val="center"/>
              <w:rPr>
                <w:rFonts w:cs="Arial"/>
                <w:b/>
                <w:bCs/>
                <w:color w:val="FFFFFF"/>
                <w:kern w:val="36"/>
                <w:sz w:val="18"/>
                <w:szCs w:val="18"/>
              </w:rPr>
            </w:pPr>
            <w:r>
              <w:rPr>
                <w:rFonts w:cs="Arial"/>
                <w:b/>
                <w:bCs/>
                <w:color w:val="FFFFFF"/>
                <w:kern w:val="36"/>
                <w:sz w:val="18"/>
                <w:szCs w:val="18"/>
              </w:rPr>
              <w:t>II</w:t>
            </w:r>
          </w:p>
        </w:tc>
        <w:tc>
          <w:tcPr>
            <w:tcW w:w="720" w:type="dxa"/>
            <w:tcBorders>
              <w:left w:val="single" w:sz="4" w:space="0" w:color="000000"/>
              <w:right w:val="single" w:sz="4" w:space="0" w:color="000000"/>
            </w:tcBorders>
            <w:shd w:val="clear" w:color="auto" w:fill="7F7F7F" w:themeFill="text1" w:themeFillTint="80"/>
          </w:tcPr>
          <w:p w14:paraId="2D329B56" w14:textId="77777777" w:rsidR="005F0869" w:rsidRPr="00B26082" w:rsidRDefault="005F0869" w:rsidP="00082D7D">
            <w:pPr>
              <w:snapToGrid w:val="0"/>
              <w:jc w:val="center"/>
              <w:rPr>
                <w:rFonts w:cs="Arial"/>
                <w:b/>
                <w:bCs/>
                <w:color w:val="FFFFFF"/>
                <w:kern w:val="36"/>
                <w:sz w:val="18"/>
                <w:szCs w:val="18"/>
              </w:rPr>
            </w:pPr>
            <w:r>
              <w:rPr>
                <w:rFonts w:cs="Arial"/>
                <w:b/>
                <w:bCs/>
                <w:color w:val="FFFFFF"/>
                <w:kern w:val="36"/>
                <w:sz w:val="18"/>
                <w:szCs w:val="18"/>
              </w:rPr>
              <w:t>III</w:t>
            </w:r>
          </w:p>
        </w:tc>
        <w:tc>
          <w:tcPr>
            <w:tcW w:w="810" w:type="dxa"/>
            <w:tcBorders>
              <w:left w:val="single" w:sz="4" w:space="0" w:color="000000"/>
              <w:right w:val="single" w:sz="4" w:space="0" w:color="000000"/>
            </w:tcBorders>
            <w:shd w:val="clear" w:color="auto" w:fill="7F7F7F" w:themeFill="text1" w:themeFillTint="80"/>
          </w:tcPr>
          <w:p w14:paraId="097E099D" w14:textId="77777777" w:rsidR="005F0869" w:rsidRPr="00CF5F9E" w:rsidRDefault="005F0869" w:rsidP="00082D7D">
            <w:pPr>
              <w:snapToGrid w:val="0"/>
              <w:jc w:val="center"/>
              <w:rPr>
                <w:rFonts w:cs="Arial"/>
                <w:b/>
                <w:bCs/>
                <w:color w:val="FFFFFF"/>
                <w:kern w:val="36"/>
                <w:sz w:val="18"/>
                <w:szCs w:val="18"/>
              </w:rPr>
            </w:pPr>
            <w:r>
              <w:rPr>
                <w:rFonts w:cs="Arial"/>
                <w:b/>
                <w:bCs/>
                <w:color w:val="FFFFFF"/>
                <w:kern w:val="36"/>
                <w:sz w:val="18"/>
                <w:szCs w:val="18"/>
              </w:rPr>
              <w:t>II</w:t>
            </w:r>
          </w:p>
        </w:tc>
        <w:tc>
          <w:tcPr>
            <w:tcW w:w="810" w:type="dxa"/>
            <w:tcBorders>
              <w:left w:val="single" w:sz="4" w:space="0" w:color="000000"/>
              <w:right w:val="single" w:sz="4" w:space="0" w:color="000000"/>
            </w:tcBorders>
            <w:shd w:val="clear" w:color="auto" w:fill="7F7F7F" w:themeFill="text1" w:themeFillTint="80"/>
          </w:tcPr>
          <w:p w14:paraId="43437792" w14:textId="77777777" w:rsidR="005F0869" w:rsidRDefault="005F0869" w:rsidP="00082D7D">
            <w:pPr>
              <w:snapToGrid w:val="0"/>
              <w:jc w:val="center"/>
              <w:rPr>
                <w:rFonts w:cs="Arial"/>
                <w:b/>
                <w:bCs/>
                <w:color w:val="FFFFFF"/>
                <w:kern w:val="36"/>
                <w:sz w:val="18"/>
                <w:szCs w:val="18"/>
              </w:rPr>
            </w:pPr>
            <w:r>
              <w:rPr>
                <w:rFonts w:cs="Arial"/>
                <w:b/>
                <w:bCs/>
                <w:color w:val="FFFFFF"/>
                <w:kern w:val="36"/>
                <w:sz w:val="18"/>
                <w:szCs w:val="18"/>
              </w:rPr>
              <w:t>II</w:t>
            </w:r>
          </w:p>
        </w:tc>
      </w:tr>
      <w:tr w:rsidR="005F0869" w:rsidRPr="00B266C8" w14:paraId="24E115EB" w14:textId="77777777" w:rsidTr="00082D7D">
        <w:tc>
          <w:tcPr>
            <w:tcW w:w="3258" w:type="dxa"/>
            <w:tcBorders>
              <w:left w:val="single" w:sz="4" w:space="0" w:color="000000"/>
              <w:bottom w:val="single" w:sz="4" w:space="0" w:color="000000"/>
            </w:tcBorders>
            <w:shd w:val="clear" w:color="auto" w:fill="7F7F7F" w:themeFill="text1" w:themeFillTint="80"/>
          </w:tcPr>
          <w:p w14:paraId="038C8953" w14:textId="77777777" w:rsidR="005F0869" w:rsidRDefault="005F0869" w:rsidP="00082D7D">
            <w:pPr>
              <w:snapToGrid w:val="0"/>
              <w:rPr>
                <w:rFonts w:cs="Arial"/>
                <w:b/>
                <w:color w:val="FFFFFF"/>
                <w:kern w:val="36"/>
                <w:sz w:val="18"/>
                <w:szCs w:val="18"/>
              </w:rPr>
            </w:pPr>
            <w:r>
              <w:rPr>
                <w:rFonts w:cs="Arial"/>
                <w:b/>
                <w:color w:val="FFFFFF"/>
                <w:kern w:val="36"/>
                <w:sz w:val="18"/>
                <w:szCs w:val="18"/>
              </w:rPr>
              <w:t>Risk of bias</w:t>
            </w:r>
          </w:p>
        </w:tc>
        <w:tc>
          <w:tcPr>
            <w:tcW w:w="720" w:type="dxa"/>
            <w:tcBorders>
              <w:left w:val="single" w:sz="4" w:space="0" w:color="000000"/>
              <w:bottom w:val="single" w:sz="4" w:space="0" w:color="000000"/>
            </w:tcBorders>
            <w:shd w:val="clear" w:color="auto" w:fill="7F7F7F" w:themeFill="text1" w:themeFillTint="80"/>
            <w:vAlign w:val="center"/>
          </w:tcPr>
          <w:p w14:paraId="417CDBAA" w14:textId="77777777" w:rsidR="005F0869" w:rsidRPr="001043CB" w:rsidRDefault="005F0869" w:rsidP="00082D7D">
            <w:pPr>
              <w:snapToGrid w:val="0"/>
              <w:jc w:val="center"/>
              <w:rPr>
                <w:rFonts w:cs="Arial"/>
                <w:b/>
                <w:bCs/>
                <w:color w:val="FFFFFF"/>
                <w:kern w:val="36"/>
                <w:sz w:val="18"/>
                <w:szCs w:val="18"/>
              </w:rPr>
            </w:pPr>
            <w:r>
              <w:rPr>
                <w:rFonts w:cs="Arial"/>
                <w:b/>
                <w:bCs/>
                <w:color w:val="FFFFFF"/>
                <w:kern w:val="36"/>
                <w:sz w:val="18"/>
                <w:szCs w:val="18"/>
              </w:rPr>
              <w:t>Moderately low</w:t>
            </w:r>
          </w:p>
        </w:tc>
        <w:tc>
          <w:tcPr>
            <w:tcW w:w="720" w:type="dxa"/>
            <w:tcBorders>
              <w:left w:val="single" w:sz="4" w:space="0" w:color="000000"/>
              <w:bottom w:val="single" w:sz="4" w:space="0" w:color="000000"/>
              <w:right w:val="single" w:sz="4" w:space="0" w:color="000000"/>
            </w:tcBorders>
            <w:shd w:val="clear" w:color="auto" w:fill="7F7F7F" w:themeFill="text1" w:themeFillTint="80"/>
            <w:vAlign w:val="center"/>
          </w:tcPr>
          <w:p w14:paraId="6E03F088" w14:textId="77777777" w:rsidR="005F0869" w:rsidRPr="00F72B54" w:rsidRDefault="005F0869" w:rsidP="00082D7D">
            <w:pPr>
              <w:snapToGrid w:val="0"/>
              <w:jc w:val="center"/>
              <w:rPr>
                <w:rFonts w:cs="Arial"/>
                <w:b/>
                <w:bCs/>
                <w:color w:val="FFFFFF"/>
                <w:kern w:val="36"/>
                <w:sz w:val="18"/>
                <w:szCs w:val="18"/>
              </w:rPr>
            </w:pPr>
            <w:r>
              <w:rPr>
                <w:rFonts w:cs="Arial"/>
                <w:b/>
                <w:bCs/>
                <w:color w:val="FFFFFF"/>
                <w:kern w:val="36"/>
                <w:sz w:val="18"/>
                <w:szCs w:val="18"/>
              </w:rPr>
              <w:t>Moderately low</w:t>
            </w:r>
          </w:p>
        </w:tc>
        <w:tc>
          <w:tcPr>
            <w:tcW w:w="720" w:type="dxa"/>
            <w:tcBorders>
              <w:left w:val="single" w:sz="4" w:space="0" w:color="000000"/>
              <w:bottom w:val="single" w:sz="4" w:space="0" w:color="000000"/>
              <w:right w:val="single" w:sz="4" w:space="0" w:color="000000"/>
            </w:tcBorders>
            <w:shd w:val="clear" w:color="auto" w:fill="7F7F7F" w:themeFill="text1" w:themeFillTint="80"/>
            <w:vAlign w:val="center"/>
          </w:tcPr>
          <w:p w14:paraId="282F8133" w14:textId="77777777" w:rsidR="005F0869" w:rsidRDefault="005F0869" w:rsidP="00082D7D">
            <w:pPr>
              <w:snapToGrid w:val="0"/>
              <w:jc w:val="center"/>
              <w:rPr>
                <w:rFonts w:cs="Arial"/>
                <w:b/>
                <w:bCs/>
                <w:color w:val="FFFFFF"/>
                <w:kern w:val="36"/>
                <w:sz w:val="18"/>
                <w:szCs w:val="18"/>
              </w:rPr>
            </w:pPr>
            <w:r>
              <w:rPr>
                <w:rFonts w:cs="Arial"/>
                <w:b/>
                <w:bCs/>
                <w:color w:val="FFFFFF"/>
                <w:kern w:val="36"/>
                <w:sz w:val="18"/>
                <w:szCs w:val="18"/>
              </w:rPr>
              <w:t>Moderately high</w:t>
            </w:r>
          </w:p>
        </w:tc>
        <w:tc>
          <w:tcPr>
            <w:tcW w:w="720" w:type="dxa"/>
            <w:tcBorders>
              <w:left w:val="single" w:sz="4" w:space="0" w:color="000000"/>
              <w:bottom w:val="single" w:sz="4" w:space="0" w:color="000000"/>
            </w:tcBorders>
            <w:shd w:val="clear" w:color="auto" w:fill="7F7F7F" w:themeFill="text1" w:themeFillTint="80"/>
            <w:vAlign w:val="center"/>
          </w:tcPr>
          <w:p w14:paraId="417C5BAB" w14:textId="77777777" w:rsidR="005F0869" w:rsidRDefault="005F0869" w:rsidP="00082D7D">
            <w:pPr>
              <w:snapToGrid w:val="0"/>
              <w:jc w:val="center"/>
              <w:rPr>
                <w:rFonts w:cs="Arial"/>
                <w:b/>
                <w:bCs/>
                <w:color w:val="FFFFFF"/>
                <w:kern w:val="36"/>
                <w:sz w:val="18"/>
                <w:szCs w:val="18"/>
              </w:rPr>
            </w:pPr>
            <w:r>
              <w:rPr>
                <w:rFonts w:cs="Arial"/>
                <w:b/>
                <w:bCs/>
                <w:color w:val="FFFFFF"/>
                <w:kern w:val="36"/>
                <w:sz w:val="18"/>
                <w:szCs w:val="18"/>
              </w:rPr>
              <w:t>Moderately low</w:t>
            </w:r>
          </w:p>
        </w:tc>
        <w:tc>
          <w:tcPr>
            <w:tcW w:w="720" w:type="dxa"/>
            <w:tcBorders>
              <w:left w:val="single" w:sz="4" w:space="0" w:color="000000"/>
              <w:bottom w:val="single" w:sz="4" w:space="0" w:color="000000"/>
              <w:right w:val="single" w:sz="4" w:space="0" w:color="000000"/>
            </w:tcBorders>
            <w:shd w:val="clear" w:color="auto" w:fill="7F7F7F" w:themeFill="text1" w:themeFillTint="80"/>
            <w:vAlign w:val="center"/>
          </w:tcPr>
          <w:p w14:paraId="5AD5764D" w14:textId="77777777" w:rsidR="005F0869" w:rsidRDefault="005F0869" w:rsidP="00082D7D">
            <w:pPr>
              <w:snapToGrid w:val="0"/>
              <w:jc w:val="center"/>
              <w:rPr>
                <w:rFonts w:cs="Arial"/>
                <w:b/>
                <w:bCs/>
                <w:color w:val="FFFFFF"/>
                <w:kern w:val="36"/>
                <w:sz w:val="18"/>
                <w:szCs w:val="18"/>
              </w:rPr>
            </w:pPr>
            <w:r>
              <w:rPr>
                <w:rFonts w:cs="Arial"/>
                <w:b/>
                <w:bCs/>
                <w:color w:val="FFFFFF"/>
                <w:kern w:val="36"/>
                <w:sz w:val="18"/>
                <w:szCs w:val="18"/>
              </w:rPr>
              <w:t>Moderately high</w:t>
            </w:r>
          </w:p>
        </w:tc>
        <w:tc>
          <w:tcPr>
            <w:tcW w:w="810" w:type="dxa"/>
            <w:tcBorders>
              <w:left w:val="single" w:sz="4" w:space="0" w:color="000000"/>
              <w:bottom w:val="single" w:sz="4" w:space="0" w:color="000000"/>
              <w:right w:val="single" w:sz="4" w:space="0" w:color="000000"/>
            </w:tcBorders>
            <w:shd w:val="clear" w:color="auto" w:fill="7F7F7F" w:themeFill="text1" w:themeFillTint="80"/>
            <w:vAlign w:val="center"/>
          </w:tcPr>
          <w:p w14:paraId="4A28573E" w14:textId="77777777" w:rsidR="005F0869" w:rsidRDefault="005F0869" w:rsidP="00082D7D">
            <w:pPr>
              <w:snapToGrid w:val="0"/>
              <w:jc w:val="center"/>
              <w:rPr>
                <w:rFonts w:cs="Arial"/>
                <w:b/>
                <w:bCs/>
                <w:color w:val="FFFFFF"/>
                <w:kern w:val="36"/>
                <w:sz w:val="18"/>
                <w:szCs w:val="18"/>
              </w:rPr>
            </w:pPr>
            <w:r>
              <w:rPr>
                <w:rFonts w:cs="Arial"/>
                <w:b/>
                <w:bCs/>
                <w:color w:val="FFFFFF"/>
                <w:kern w:val="36"/>
                <w:sz w:val="18"/>
                <w:szCs w:val="18"/>
              </w:rPr>
              <w:t>Moderately low</w:t>
            </w:r>
          </w:p>
        </w:tc>
        <w:tc>
          <w:tcPr>
            <w:tcW w:w="810" w:type="dxa"/>
            <w:tcBorders>
              <w:left w:val="single" w:sz="4" w:space="0" w:color="000000"/>
              <w:bottom w:val="single" w:sz="4" w:space="0" w:color="000000"/>
              <w:right w:val="single" w:sz="4" w:space="0" w:color="000000"/>
            </w:tcBorders>
            <w:shd w:val="clear" w:color="auto" w:fill="7F7F7F" w:themeFill="text1" w:themeFillTint="80"/>
            <w:vAlign w:val="center"/>
          </w:tcPr>
          <w:p w14:paraId="08A7B540" w14:textId="77777777" w:rsidR="005F0869" w:rsidRDefault="005F0869" w:rsidP="00082D7D">
            <w:pPr>
              <w:snapToGrid w:val="0"/>
              <w:jc w:val="center"/>
              <w:rPr>
                <w:rFonts w:cs="Arial"/>
                <w:b/>
                <w:bCs/>
                <w:color w:val="FFFFFF"/>
                <w:kern w:val="36"/>
                <w:sz w:val="18"/>
                <w:szCs w:val="18"/>
              </w:rPr>
            </w:pPr>
            <w:r>
              <w:rPr>
                <w:rFonts w:cs="Arial"/>
                <w:b/>
                <w:bCs/>
                <w:color w:val="FFFFFF"/>
                <w:kern w:val="36"/>
                <w:sz w:val="18"/>
                <w:szCs w:val="18"/>
              </w:rPr>
              <w:t>Moderately low</w:t>
            </w:r>
          </w:p>
        </w:tc>
      </w:tr>
    </w:tbl>
    <w:p w14:paraId="6A129EA7" w14:textId="77777777" w:rsidR="005F0869" w:rsidRPr="002C72BE" w:rsidRDefault="005F0869" w:rsidP="005F0869">
      <w:pPr>
        <w:ind w:left="90" w:right="-367"/>
        <w:rPr>
          <w:rFonts w:cs="Arial"/>
          <w:kern w:val="36"/>
          <w:sz w:val="18"/>
          <w:szCs w:val="18"/>
        </w:rPr>
      </w:pPr>
      <w:r w:rsidRPr="002C72BE">
        <w:rPr>
          <w:rFonts w:cs="Arial"/>
          <w:color w:val="000000"/>
          <w:kern w:val="36"/>
          <w:sz w:val="18"/>
          <w:szCs w:val="18"/>
        </w:rPr>
        <w:t>*</w:t>
      </w:r>
      <w:r w:rsidRPr="002C72BE">
        <w:rPr>
          <w:rFonts w:cs="Arial"/>
          <w:kern w:val="36"/>
          <w:sz w:val="18"/>
          <w:szCs w:val="18"/>
        </w:rPr>
        <w:t>Authors must consider other factors that might influence patient outcomes</w:t>
      </w:r>
    </w:p>
    <w:p w14:paraId="675D550A" w14:textId="77777777" w:rsidR="005F0869" w:rsidRDefault="005F0869" w:rsidP="005F0869">
      <w:pPr>
        <w:rPr>
          <w:rFonts w:eastAsia="Times New Roman"/>
          <w:i/>
          <w:sz w:val="18"/>
          <w:szCs w:val="18"/>
        </w:rPr>
      </w:pPr>
      <w:r w:rsidRPr="002C72BE">
        <w:rPr>
          <w:rFonts w:eastAsia="Times New Roman"/>
          <w:i/>
          <w:sz w:val="18"/>
          <w:szCs w:val="18"/>
        </w:rPr>
        <w:t xml:space="preserve">Blank cells indicate that the criterion was either not met or that it could not be determined </w:t>
      </w:r>
    </w:p>
    <w:p w14:paraId="029461D0" w14:textId="12EB0ED7" w:rsidR="005F0869" w:rsidRDefault="005F0869" w:rsidP="005F0869">
      <w:pPr>
        <w:rPr>
          <w:rFonts w:eastAsia="Times New Roman"/>
          <w:i/>
          <w:sz w:val="18"/>
          <w:szCs w:val="18"/>
        </w:rPr>
      </w:pPr>
      <w:r>
        <w:rPr>
          <w:rFonts w:eastAsia="Times New Roman"/>
          <w:i/>
          <w:sz w:val="18"/>
          <w:szCs w:val="18"/>
        </w:rPr>
        <w:t>†Authors provide</w:t>
      </w:r>
      <w:r w:rsidR="005B4B5F">
        <w:rPr>
          <w:rFonts w:eastAsia="Times New Roman"/>
          <w:i/>
          <w:sz w:val="18"/>
          <w:szCs w:val="18"/>
        </w:rPr>
        <w:t>d</w:t>
      </w:r>
      <w:r>
        <w:rPr>
          <w:rFonts w:eastAsia="Times New Roman"/>
          <w:i/>
          <w:sz w:val="18"/>
          <w:szCs w:val="18"/>
        </w:rPr>
        <w:t xml:space="preserve"> inadequate detail regarding multivariate analysis</w:t>
      </w:r>
    </w:p>
    <w:p w14:paraId="117921BC" w14:textId="77777777" w:rsidR="005F0869" w:rsidRPr="002C72BE" w:rsidRDefault="005F0869" w:rsidP="005F0869">
      <w:pPr>
        <w:rPr>
          <w:rFonts w:eastAsia="Times New Roman"/>
          <w:i/>
          <w:sz w:val="18"/>
          <w:szCs w:val="18"/>
        </w:rPr>
      </w:pPr>
      <w:r>
        <w:rPr>
          <w:color w:val="943634"/>
          <w:kern w:val="36"/>
          <w:sz w:val="18"/>
          <w:szCs w:val="18"/>
        </w:rPr>
        <w:t>‡Effect sizes provided at 6 weeks; clinicians suggest that this may be adequate time for recovery</w:t>
      </w:r>
    </w:p>
    <w:p w14:paraId="6F0FF37A" w14:textId="77777777" w:rsidR="005F0869" w:rsidRDefault="005F0869" w:rsidP="005F0869">
      <w:pPr>
        <w:rPr>
          <w:rFonts w:eastAsia="Times New Roman"/>
          <w:i/>
          <w:sz w:val="18"/>
          <w:szCs w:val="18"/>
        </w:rPr>
      </w:pPr>
    </w:p>
    <w:p w14:paraId="5EA50E64" w14:textId="77777777" w:rsidR="005B4B5F" w:rsidRDefault="005B4B5F" w:rsidP="005F0869">
      <w:pPr>
        <w:rPr>
          <w:highlight w:val="yellow"/>
        </w:rPr>
      </w:pPr>
    </w:p>
    <w:p w14:paraId="06BE4D68" w14:textId="77777777" w:rsidR="005F0869" w:rsidRDefault="005F0869" w:rsidP="005F0869">
      <w:pPr>
        <w:rPr>
          <w:rFonts w:cs="Arial"/>
          <w:i/>
          <w:color w:val="000000"/>
          <w:kern w:val="36"/>
        </w:rPr>
      </w:pPr>
      <w:r w:rsidRPr="008053E2">
        <w:rPr>
          <w:rFonts w:cs="Arial"/>
          <w:i/>
          <w:color w:val="000000"/>
          <w:kern w:val="36"/>
        </w:rPr>
        <w:t xml:space="preserve">3b. </w:t>
      </w:r>
      <w:r>
        <w:rPr>
          <w:rFonts w:cs="Arial"/>
          <w:i/>
          <w:color w:val="000000"/>
          <w:kern w:val="36"/>
        </w:rPr>
        <w:t>Definition of level of evidence and risk of bias</w:t>
      </w:r>
      <w:r w:rsidRPr="008053E2">
        <w:rPr>
          <w:rFonts w:cs="Arial"/>
          <w:i/>
          <w:color w:val="000000"/>
          <w:kern w:val="36"/>
        </w:rPr>
        <w:t xml:space="preserve"> for prognostic studies</w:t>
      </w:r>
    </w:p>
    <w:p w14:paraId="7D260CAF" w14:textId="77777777" w:rsidR="005B4B5F" w:rsidRPr="008053E2" w:rsidRDefault="005B4B5F" w:rsidP="005F0869">
      <w:pPr>
        <w:rPr>
          <w:rFonts w:cs="Arial"/>
          <w:i/>
          <w:color w:val="000000"/>
          <w:kern w:val="36"/>
        </w:rPr>
      </w:pPr>
    </w:p>
    <w:tbl>
      <w:tblPr>
        <w:tblStyle w:val="TableGrid"/>
        <w:tblW w:w="9917" w:type="dxa"/>
        <w:tblInd w:w="-72" w:type="dxa"/>
        <w:tblBorders>
          <w:insideH w:val="none" w:sz="0" w:space="0" w:color="auto"/>
          <w:insideV w:val="none" w:sz="0" w:space="0" w:color="auto"/>
        </w:tblBorders>
        <w:tblLook w:val="01E0" w:firstRow="1" w:lastRow="1" w:firstColumn="1" w:lastColumn="1" w:noHBand="0" w:noVBand="0"/>
      </w:tblPr>
      <w:tblGrid>
        <w:gridCol w:w="606"/>
        <w:gridCol w:w="2184"/>
        <w:gridCol w:w="2038"/>
        <w:gridCol w:w="5089"/>
      </w:tblGrid>
      <w:tr w:rsidR="005F0869" w:rsidRPr="008053E2" w14:paraId="3DE20915" w14:textId="77777777" w:rsidTr="00082D7D">
        <w:tc>
          <w:tcPr>
            <w:tcW w:w="606" w:type="dxa"/>
            <w:tcBorders>
              <w:top w:val="single" w:sz="4" w:space="0" w:color="auto"/>
              <w:bottom w:val="single" w:sz="4" w:space="0" w:color="auto"/>
              <w:right w:val="single" w:sz="4" w:space="0" w:color="auto"/>
            </w:tcBorders>
            <w:shd w:val="clear" w:color="auto" w:fill="E6E6E6"/>
          </w:tcPr>
          <w:p w14:paraId="4DAC373E" w14:textId="77777777" w:rsidR="005F0869" w:rsidRPr="008053E2" w:rsidRDefault="005F0869" w:rsidP="00082D7D">
            <w:pPr>
              <w:ind w:left="-90" w:right="-108"/>
              <w:jc w:val="center"/>
              <w:rPr>
                <w:b/>
                <w:color w:val="000000"/>
              </w:rPr>
            </w:pPr>
          </w:p>
        </w:tc>
        <w:tc>
          <w:tcPr>
            <w:tcW w:w="2184" w:type="dxa"/>
            <w:tcBorders>
              <w:top w:val="single" w:sz="4" w:space="0" w:color="auto"/>
              <w:bottom w:val="single" w:sz="4" w:space="0" w:color="auto"/>
              <w:right w:val="single" w:sz="4" w:space="0" w:color="auto"/>
            </w:tcBorders>
            <w:shd w:val="clear" w:color="auto" w:fill="E6E6E6"/>
          </w:tcPr>
          <w:p w14:paraId="62D022A8" w14:textId="77777777" w:rsidR="005F0869" w:rsidRPr="008053E2" w:rsidRDefault="005F0869" w:rsidP="00082D7D">
            <w:pPr>
              <w:ind w:left="522"/>
              <w:rPr>
                <w:b/>
                <w:color w:val="000000"/>
              </w:rPr>
            </w:pPr>
          </w:p>
        </w:tc>
        <w:tc>
          <w:tcPr>
            <w:tcW w:w="7127" w:type="dxa"/>
            <w:gridSpan w:val="2"/>
            <w:tcBorders>
              <w:top w:val="single" w:sz="4" w:space="0" w:color="auto"/>
              <w:left w:val="single" w:sz="4" w:space="0" w:color="auto"/>
              <w:bottom w:val="single" w:sz="4" w:space="0" w:color="auto"/>
            </w:tcBorders>
            <w:shd w:val="clear" w:color="auto" w:fill="E6E6E6"/>
          </w:tcPr>
          <w:p w14:paraId="65CE7EC4" w14:textId="77777777" w:rsidR="005F0869" w:rsidRPr="008053E2" w:rsidRDefault="005F0869" w:rsidP="00082D7D">
            <w:pPr>
              <w:ind w:left="522"/>
              <w:rPr>
                <w:b/>
                <w:color w:val="000000"/>
              </w:rPr>
            </w:pPr>
            <w:r w:rsidRPr="008053E2">
              <w:rPr>
                <w:b/>
                <w:color w:val="000000"/>
              </w:rPr>
              <w:t>Studies of Prognosis</w:t>
            </w:r>
          </w:p>
        </w:tc>
      </w:tr>
      <w:tr w:rsidR="005F0869" w:rsidRPr="008053E2" w14:paraId="28E7EB65" w14:textId="77777777" w:rsidTr="00082D7D">
        <w:tc>
          <w:tcPr>
            <w:tcW w:w="606" w:type="dxa"/>
            <w:tcBorders>
              <w:top w:val="single" w:sz="4" w:space="0" w:color="auto"/>
              <w:bottom w:val="single" w:sz="4" w:space="0" w:color="auto"/>
              <w:right w:val="single" w:sz="4" w:space="0" w:color="auto"/>
            </w:tcBorders>
            <w:shd w:val="clear" w:color="auto" w:fill="E6E6E6"/>
          </w:tcPr>
          <w:p w14:paraId="23834957" w14:textId="77777777" w:rsidR="005F0869" w:rsidRPr="008053E2" w:rsidRDefault="005F0869" w:rsidP="00082D7D">
            <w:pPr>
              <w:ind w:left="-90" w:right="-108"/>
              <w:jc w:val="center"/>
              <w:rPr>
                <w:b/>
                <w:color w:val="000000"/>
              </w:rPr>
            </w:pPr>
            <w:r>
              <w:rPr>
                <w:b/>
                <w:color w:val="000000"/>
              </w:rPr>
              <w:t>Level</w:t>
            </w:r>
          </w:p>
        </w:tc>
        <w:tc>
          <w:tcPr>
            <w:tcW w:w="2184" w:type="dxa"/>
            <w:tcBorders>
              <w:top w:val="single" w:sz="4" w:space="0" w:color="auto"/>
              <w:bottom w:val="single" w:sz="4" w:space="0" w:color="auto"/>
              <w:right w:val="single" w:sz="4" w:space="0" w:color="auto"/>
            </w:tcBorders>
            <w:shd w:val="clear" w:color="auto" w:fill="E6E6E6"/>
          </w:tcPr>
          <w:p w14:paraId="7EA158DB" w14:textId="77777777" w:rsidR="005F0869" w:rsidRPr="008053E2" w:rsidRDefault="005F0869" w:rsidP="00082D7D">
            <w:pPr>
              <w:ind w:left="-126" w:right="-90"/>
              <w:jc w:val="center"/>
              <w:rPr>
                <w:b/>
                <w:color w:val="000000"/>
              </w:rPr>
            </w:pPr>
            <w:r w:rsidRPr="008053E2">
              <w:rPr>
                <w:b/>
                <w:color w:val="000000"/>
              </w:rPr>
              <w:t>Risk of bias</w:t>
            </w:r>
          </w:p>
        </w:tc>
        <w:tc>
          <w:tcPr>
            <w:tcW w:w="2038" w:type="dxa"/>
            <w:tcBorders>
              <w:top w:val="single" w:sz="4" w:space="0" w:color="auto"/>
              <w:left w:val="single" w:sz="4" w:space="0" w:color="auto"/>
              <w:bottom w:val="single" w:sz="4" w:space="0" w:color="auto"/>
            </w:tcBorders>
            <w:shd w:val="clear" w:color="auto" w:fill="E6E6E6"/>
          </w:tcPr>
          <w:p w14:paraId="0EDAC9FD" w14:textId="77777777" w:rsidR="005F0869" w:rsidRPr="008053E2" w:rsidRDefault="005F0869" w:rsidP="00082D7D">
            <w:pPr>
              <w:ind w:left="-126" w:right="-90"/>
              <w:jc w:val="center"/>
              <w:rPr>
                <w:b/>
                <w:color w:val="000000"/>
              </w:rPr>
            </w:pPr>
            <w:r w:rsidRPr="008053E2">
              <w:rPr>
                <w:b/>
                <w:color w:val="000000"/>
              </w:rPr>
              <w:t>Study design</w:t>
            </w:r>
          </w:p>
        </w:tc>
        <w:tc>
          <w:tcPr>
            <w:tcW w:w="5089" w:type="dxa"/>
            <w:tcBorders>
              <w:top w:val="single" w:sz="4" w:space="0" w:color="auto"/>
              <w:left w:val="single" w:sz="4" w:space="0" w:color="auto"/>
              <w:bottom w:val="single" w:sz="4" w:space="0" w:color="auto"/>
            </w:tcBorders>
            <w:shd w:val="clear" w:color="auto" w:fill="E6E6E6"/>
          </w:tcPr>
          <w:p w14:paraId="7A83AF45" w14:textId="77777777" w:rsidR="005F0869" w:rsidRPr="008053E2" w:rsidRDefault="005F0869" w:rsidP="00082D7D">
            <w:pPr>
              <w:ind w:left="-18" w:right="-90"/>
              <w:rPr>
                <w:b/>
                <w:color w:val="000000"/>
              </w:rPr>
            </w:pPr>
            <w:r w:rsidRPr="008053E2">
              <w:rPr>
                <w:b/>
                <w:color w:val="000000"/>
              </w:rPr>
              <w:t>Criteria</w:t>
            </w:r>
          </w:p>
        </w:tc>
      </w:tr>
      <w:tr w:rsidR="005F0869" w:rsidRPr="008053E2" w14:paraId="46D3B02E" w14:textId="77777777" w:rsidTr="00082D7D">
        <w:tc>
          <w:tcPr>
            <w:tcW w:w="606" w:type="dxa"/>
            <w:tcBorders>
              <w:top w:val="single" w:sz="4" w:space="0" w:color="auto"/>
              <w:bottom w:val="single" w:sz="4" w:space="0" w:color="auto"/>
              <w:right w:val="single" w:sz="2" w:space="0" w:color="auto"/>
            </w:tcBorders>
            <w:shd w:val="clear" w:color="auto" w:fill="E6E6E6"/>
          </w:tcPr>
          <w:p w14:paraId="643E48F2" w14:textId="77777777" w:rsidR="005F0869" w:rsidRPr="008053E2" w:rsidRDefault="005F0869" w:rsidP="00082D7D">
            <w:pPr>
              <w:ind w:left="-90" w:right="-108"/>
              <w:jc w:val="center"/>
              <w:rPr>
                <w:b/>
              </w:rPr>
            </w:pPr>
            <w:r w:rsidRPr="008053E2">
              <w:rPr>
                <w:b/>
              </w:rPr>
              <w:t>I</w:t>
            </w:r>
          </w:p>
        </w:tc>
        <w:tc>
          <w:tcPr>
            <w:tcW w:w="2184" w:type="dxa"/>
            <w:tcBorders>
              <w:top w:val="nil"/>
              <w:bottom w:val="single" w:sz="4" w:space="0" w:color="auto"/>
              <w:right w:val="single" w:sz="4" w:space="0" w:color="auto"/>
            </w:tcBorders>
          </w:tcPr>
          <w:p w14:paraId="44816227" w14:textId="77777777" w:rsidR="005F0869" w:rsidRPr="008053E2" w:rsidRDefault="005F0869" w:rsidP="00082D7D">
            <w:pPr>
              <w:ind w:left="-18" w:right="72"/>
              <w:rPr>
                <w:rFonts w:eastAsia="SimSun"/>
                <w:sz w:val="18"/>
                <w:szCs w:val="18"/>
                <w:lang w:eastAsia="zh-CN"/>
              </w:rPr>
            </w:pPr>
            <w:r w:rsidRPr="008053E2">
              <w:rPr>
                <w:rFonts w:eastAsia="SimSun"/>
                <w:b/>
                <w:sz w:val="18"/>
                <w:szCs w:val="18"/>
                <w:lang w:eastAsia="zh-CN"/>
              </w:rPr>
              <w:t>Low risk;</w:t>
            </w:r>
            <w:r w:rsidRPr="008053E2">
              <w:rPr>
                <w:rFonts w:eastAsia="SimSun"/>
                <w:sz w:val="18"/>
                <w:szCs w:val="18"/>
                <w:lang w:eastAsia="zh-CN"/>
              </w:rPr>
              <w:t xml:space="preserve"> </w:t>
            </w:r>
          </w:p>
          <w:p w14:paraId="329F3DC6" w14:textId="77777777" w:rsidR="005F0869" w:rsidRPr="008053E2" w:rsidRDefault="005F0869" w:rsidP="00082D7D">
            <w:pPr>
              <w:tabs>
                <w:tab w:val="left" w:pos="432"/>
              </w:tabs>
              <w:ind w:left="-14" w:right="-63"/>
            </w:pPr>
            <w:r w:rsidRPr="008053E2">
              <w:rPr>
                <w:rFonts w:eastAsia="SimSun"/>
                <w:sz w:val="18"/>
                <w:szCs w:val="18"/>
                <w:lang w:eastAsia="zh-CN"/>
              </w:rPr>
              <w:t>Study adheres to commonly held tenets of high quality design, execution and avoidance of bias</w:t>
            </w:r>
          </w:p>
        </w:tc>
        <w:tc>
          <w:tcPr>
            <w:tcW w:w="2038" w:type="dxa"/>
            <w:tcBorders>
              <w:top w:val="nil"/>
              <w:left w:val="single" w:sz="4" w:space="0" w:color="auto"/>
              <w:bottom w:val="single" w:sz="4" w:space="0" w:color="auto"/>
            </w:tcBorders>
            <w:shd w:val="clear" w:color="auto" w:fill="auto"/>
          </w:tcPr>
          <w:p w14:paraId="221192F9" w14:textId="77777777" w:rsidR="005F0869" w:rsidRPr="008053E2" w:rsidRDefault="005F0869" w:rsidP="00082D7D">
            <w:pPr>
              <w:tabs>
                <w:tab w:val="left" w:pos="432"/>
              </w:tabs>
              <w:ind w:left="-14" w:right="-63"/>
            </w:pPr>
            <w:r w:rsidRPr="008053E2">
              <w:t>Good quality cohort*</w:t>
            </w:r>
          </w:p>
        </w:tc>
        <w:tc>
          <w:tcPr>
            <w:tcW w:w="5089" w:type="dxa"/>
            <w:tcBorders>
              <w:top w:val="nil"/>
              <w:left w:val="single" w:sz="4" w:space="0" w:color="auto"/>
              <w:bottom w:val="single" w:sz="4" w:space="0" w:color="auto"/>
            </w:tcBorders>
            <w:shd w:val="clear" w:color="auto" w:fill="auto"/>
          </w:tcPr>
          <w:p w14:paraId="17401D39" w14:textId="77777777" w:rsidR="005F0869" w:rsidRPr="008053E2" w:rsidRDefault="005F0869" w:rsidP="00082D7D">
            <w:pPr>
              <w:numPr>
                <w:ilvl w:val="0"/>
                <w:numId w:val="3"/>
              </w:numPr>
              <w:tabs>
                <w:tab w:val="clear" w:pos="720"/>
              </w:tabs>
              <w:ind w:left="162" w:hanging="162"/>
            </w:pPr>
            <w:r w:rsidRPr="008053E2">
              <w:t>Prospective design</w:t>
            </w:r>
          </w:p>
          <w:p w14:paraId="11ADC11E" w14:textId="77777777" w:rsidR="005F0869" w:rsidRPr="008053E2" w:rsidRDefault="005F0869" w:rsidP="00082D7D">
            <w:pPr>
              <w:numPr>
                <w:ilvl w:val="0"/>
                <w:numId w:val="3"/>
              </w:numPr>
              <w:tabs>
                <w:tab w:val="clear" w:pos="720"/>
              </w:tabs>
              <w:ind w:left="162" w:hanging="180"/>
            </w:pPr>
            <w:r w:rsidRPr="008053E2">
              <w:t>Patients at similar point in the course of their disease or treatment</w:t>
            </w:r>
          </w:p>
          <w:p w14:paraId="51D65238" w14:textId="77777777" w:rsidR="005F0869" w:rsidRPr="008053E2" w:rsidRDefault="005F0869" w:rsidP="00082D7D">
            <w:pPr>
              <w:numPr>
                <w:ilvl w:val="0"/>
                <w:numId w:val="3"/>
              </w:numPr>
              <w:tabs>
                <w:tab w:val="clear" w:pos="720"/>
              </w:tabs>
              <w:ind w:left="162" w:hanging="180"/>
            </w:pPr>
            <w:r w:rsidRPr="008053E2">
              <w:t>F/U rate of ≥ 80%†</w:t>
            </w:r>
          </w:p>
          <w:p w14:paraId="261D22A2" w14:textId="77777777" w:rsidR="005F0869" w:rsidRPr="008053E2" w:rsidRDefault="005F0869" w:rsidP="00082D7D">
            <w:pPr>
              <w:numPr>
                <w:ilvl w:val="0"/>
                <w:numId w:val="3"/>
              </w:numPr>
              <w:tabs>
                <w:tab w:val="clear" w:pos="720"/>
              </w:tabs>
              <w:ind w:left="162" w:hanging="180"/>
            </w:pPr>
            <w:r w:rsidRPr="008053E2">
              <w:t xml:space="preserve">Patients followed long enough for outcomes to occur </w:t>
            </w:r>
          </w:p>
          <w:p w14:paraId="46C67718" w14:textId="150C99E8" w:rsidR="005F0869" w:rsidRPr="008053E2" w:rsidRDefault="003D6DDB" w:rsidP="00082D7D">
            <w:pPr>
              <w:numPr>
                <w:ilvl w:val="0"/>
                <w:numId w:val="3"/>
              </w:numPr>
              <w:tabs>
                <w:tab w:val="clear" w:pos="720"/>
              </w:tabs>
              <w:ind w:left="162" w:hanging="180"/>
            </w:pPr>
            <w:r>
              <w:t>Control</w:t>
            </w:r>
            <w:r w:rsidR="005F0869" w:rsidRPr="008053E2">
              <w:t xml:space="preserve"> for other prognostic factors‡</w:t>
            </w:r>
          </w:p>
        </w:tc>
      </w:tr>
      <w:tr w:rsidR="005F0869" w:rsidRPr="008053E2" w14:paraId="1005FE49" w14:textId="77777777" w:rsidTr="00082D7D">
        <w:trPr>
          <w:trHeight w:val="710"/>
        </w:trPr>
        <w:tc>
          <w:tcPr>
            <w:tcW w:w="606" w:type="dxa"/>
            <w:tcBorders>
              <w:top w:val="single" w:sz="4" w:space="0" w:color="auto"/>
              <w:bottom w:val="nil"/>
              <w:right w:val="single" w:sz="2" w:space="0" w:color="auto"/>
            </w:tcBorders>
            <w:shd w:val="clear" w:color="auto" w:fill="E6E6E6"/>
          </w:tcPr>
          <w:p w14:paraId="421AB418" w14:textId="77777777" w:rsidR="005F0869" w:rsidRPr="008053E2" w:rsidRDefault="005F0869" w:rsidP="00082D7D">
            <w:pPr>
              <w:ind w:left="-90" w:right="-108"/>
              <w:jc w:val="center"/>
              <w:rPr>
                <w:b/>
              </w:rPr>
            </w:pPr>
            <w:r w:rsidRPr="008053E2">
              <w:rPr>
                <w:b/>
              </w:rPr>
              <w:t>II</w:t>
            </w:r>
          </w:p>
        </w:tc>
        <w:tc>
          <w:tcPr>
            <w:tcW w:w="2184" w:type="dxa"/>
            <w:tcBorders>
              <w:top w:val="single" w:sz="4" w:space="0" w:color="auto"/>
              <w:bottom w:val="nil"/>
              <w:right w:val="single" w:sz="4" w:space="0" w:color="auto"/>
            </w:tcBorders>
          </w:tcPr>
          <w:p w14:paraId="157BDF54" w14:textId="77777777" w:rsidR="005F0869" w:rsidRPr="008053E2" w:rsidRDefault="005F0869" w:rsidP="00082D7D">
            <w:pPr>
              <w:ind w:left="-14" w:right="72"/>
              <w:rPr>
                <w:rFonts w:eastAsia="SimSun"/>
                <w:b/>
                <w:sz w:val="18"/>
                <w:szCs w:val="18"/>
                <w:lang w:eastAsia="zh-CN"/>
              </w:rPr>
            </w:pPr>
            <w:r w:rsidRPr="008053E2">
              <w:rPr>
                <w:rFonts w:eastAsia="SimSun"/>
                <w:b/>
                <w:sz w:val="18"/>
                <w:szCs w:val="18"/>
                <w:lang w:eastAsia="zh-CN"/>
              </w:rPr>
              <w:t xml:space="preserve">Moderately low risk: </w:t>
            </w:r>
          </w:p>
          <w:p w14:paraId="6756FB5B" w14:textId="50F57152" w:rsidR="005F0869" w:rsidRPr="008053E2" w:rsidRDefault="005F0869" w:rsidP="00082D7D">
            <w:pPr>
              <w:tabs>
                <w:tab w:val="left" w:pos="432"/>
              </w:tabs>
              <w:ind w:left="-14"/>
            </w:pPr>
            <w:r w:rsidRPr="008053E2">
              <w:rPr>
                <w:rFonts w:eastAsia="SimSun"/>
                <w:sz w:val="18"/>
                <w:szCs w:val="18"/>
                <w:lang w:eastAsia="zh-CN"/>
              </w:rPr>
              <w:t xml:space="preserve">Study has potential for some bias; does not meet all criteria for </w:t>
            </w:r>
            <w:r>
              <w:rPr>
                <w:rFonts w:eastAsia="SimSun"/>
                <w:sz w:val="18"/>
                <w:szCs w:val="18"/>
                <w:lang w:eastAsia="zh-CN"/>
              </w:rPr>
              <w:t>level</w:t>
            </w:r>
            <w:r w:rsidRPr="008053E2">
              <w:rPr>
                <w:rFonts w:eastAsia="SimSun"/>
                <w:sz w:val="18"/>
                <w:szCs w:val="18"/>
                <w:lang w:eastAsia="zh-CN"/>
              </w:rPr>
              <w:t xml:space="preserve"> I but deficiencies </w:t>
            </w:r>
            <w:r w:rsidR="000D513E">
              <w:rPr>
                <w:rFonts w:eastAsia="SimSun"/>
                <w:sz w:val="18"/>
                <w:szCs w:val="18"/>
                <w:lang w:eastAsia="zh-CN"/>
              </w:rPr>
              <w:t xml:space="preserve">are </w:t>
            </w:r>
            <w:r w:rsidRPr="008053E2">
              <w:rPr>
                <w:rFonts w:eastAsia="SimSun"/>
                <w:sz w:val="18"/>
                <w:szCs w:val="18"/>
                <w:lang w:eastAsia="zh-CN"/>
              </w:rPr>
              <w:t>not likely to invalidate results or introduce significant bias</w:t>
            </w:r>
          </w:p>
        </w:tc>
        <w:tc>
          <w:tcPr>
            <w:tcW w:w="2038" w:type="dxa"/>
            <w:tcBorders>
              <w:top w:val="single" w:sz="4" w:space="0" w:color="auto"/>
              <w:left w:val="single" w:sz="4" w:space="0" w:color="auto"/>
              <w:bottom w:val="nil"/>
            </w:tcBorders>
            <w:shd w:val="clear" w:color="auto" w:fill="auto"/>
          </w:tcPr>
          <w:p w14:paraId="0EF5CC1F" w14:textId="77777777" w:rsidR="005F0869" w:rsidRPr="008053E2" w:rsidRDefault="005F0869" w:rsidP="00082D7D">
            <w:pPr>
              <w:tabs>
                <w:tab w:val="left" w:pos="432"/>
              </w:tabs>
              <w:ind w:left="-14"/>
            </w:pPr>
            <w:r w:rsidRPr="008053E2">
              <w:t>Moderate quality cohort</w:t>
            </w:r>
          </w:p>
        </w:tc>
        <w:tc>
          <w:tcPr>
            <w:tcW w:w="5089" w:type="dxa"/>
            <w:tcBorders>
              <w:top w:val="single" w:sz="4" w:space="0" w:color="auto"/>
              <w:left w:val="single" w:sz="4" w:space="0" w:color="auto"/>
              <w:bottom w:val="nil"/>
            </w:tcBorders>
            <w:shd w:val="clear" w:color="auto" w:fill="auto"/>
          </w:tcPr>
          <w:p w14:paraId="06A4709F" w14:textId="1B839A3F" w:rsidR="005F0869" w:rsidRPr="008053E2" w:rsidRDefault="005F0869" w:rsidP="00082D7D">
            <w:pPr>
              <w:numPr>
                <w:ilvl w:val="0"/>
                <w:numId w:val="3"/>
              </w:numPr>
              <w:tabs>
                <w:tab w:val="clear" w:pos="720"/>
              </w:tabs>
              <w:ind w:left="162" w:hanging="176"/>
            </w:pPr>
            <w:r w:rsidRPr="008053E2">
              <w:t xml:space="preserve">Prospective design, with violation of </w:t>
            </w:r>
            <w:r w:rsidR="00244237">
              <w:t>one</w:t>
            </w:r>
            <w:r w:rsidRPr="008053E2">
              <w:t xml:space="preserve"> of the criteria for </w:t>
            </w:r>
            <w:r w:rsidR="00244237">
              <w:t xml:space="preserve">a </w:t>
            </w:r>
            <w:r w:rsidRPr="008053E2">
              <w:t xml:space="preserve">good quality cohort study </w:t>
            </w:r>
          </w:p>
          <w:p w14:paraId="6D812F71" w14:textId="77777777" w:rsidR="005F0869" w:rsidRPr="008053E2" w:rsidRDefault="005F0869" w:rsidP="00082D7D">
            <w:pPr>
              <w:numPr>
                <w:ilvl w:val="0"/>
                <w:numId w:val="3"/>
              </w:numPr>
              <w:tabs>
                <w:tab w:val="clear" w:pos="720"/>
              </w:tabs>
              <w:ind w:left="162" w:hanging="176"/>
            </w:pPr>
            <w:r w:rsidRPr="008053E2">
              <w:t xml:space="preserve">Retrospective design, meeting all the rest of the criteria in </w:t>
            </w:r>
            <w:r>
              <w:t>level</w:t>
            </w:r>
            <w:r w:rsidRPr="008053E2">
              <w:t xml:space="preserve"> I</w:t>
            </w:r>
          </w:p>
        </w:tc>
      </w:tr>
      <w:tr w:rsidR="005F0869" w:rsidRPr="008053E2" w14:paraId="5E6CD8EC" w14:textId="77777777" w:rsidTr="00082D7D">
        <w:tc>
          <w:tcPr>
            <w:tcW w:w="606" w:type="dxa"/>
            <w:tcBorders>
              <w:top w:val="single" w:sz="4" w:space="0" w:color="auto"/>
              <w:bottom w:val="single" w:sz="4" w:space="0" w:color="auto"/>
              <w:right w:val="single" w:sz="2" w:space="0" w:color="auto"/>
            </w:tcBorders>
            <w:shd w:val="clear" w:color="auto" w:fill="E6E6E6"/>
          </w:tcPr>
          <w:p w14:paraId="50F8F04A" w14:textId="77777777" w:rsidR="005F0869" w:rsidRPr="008053E2" w:rsidRDefault="005F0869" w:rsidP="00082D7D">
            <w:pPr>
              <w:ind w:left="-90" w:right="-108"/>
              <w:jc w:val="center"/>
              <w:rPr>
                <w:b/>
              </w:rPr>
            </w:pPr>
            <w:r w:rsidRPr="008053E2">
              <w:rPr>
                <w:b/>
              </w:rPr>
              <w:t>III</w:t>
            </w:r>
          </w:p>
        </w:tc>
        <w:tc>
          <w:tcPr>
            <w:tcW w:w="2184" w:type="dxa"/>
            <w:tcBorders>
              <w:top w:val="single" w:sz="4" w:space="0" w:color="auto"/>
              <w:bottom w:val="single" w:sz="4" w:space="0" w:color="auto"/>
              <w:right w:val="single" w:sz="4" w:space="0" w:color="auto"/>
            </w:tcBorders>
          </w:tcPr>
          <w:p w14:paraId="79272271" w14:textId="77777777" w:rsidR="005F0869" w:rsidRPr="008053E2" w:rsidRDefault="005F0869" w:rsidP="00082D7D">
            <w:pPr>
              <w:ind w:left="-18" w:right="72"/>
              <w:rPr>
                <w:rFonts w:eastAsia="SimSun"/>
                <w:b/>
                <w:sz w:val="18"/>
                <w:szCs w:val="18"/>
                <w:lang w:eastAsia="zh-CN"/>
              </w:rPr>
            </w:pPr>
            <w:r w:rsidRPr="008053E2">
              <w:rPr>
                <w:rFonts w:eastAsia="SimSun"/>
                <w:b/>
                <w:sz w:val="18"/>
                <w:szCs w:val="18"/>
                <w:lang w:eastAsia="zh-CN"/>
              </w:rPr>
              <w:t xml:space="preserve">Moderately high risk: </w:t>
            </w:r>
          </w:p>
          <w:p w14:paraId="6D6147E7" w14:textId="0E516F15" w:rsidR="005F0869" w:rsidRPr="008053E2" w:rsidRDefault="005F0869" w:rsidP="002901DD">
            <w:pPr>
              <w:ind w:left="-14"/>
            </w:pPr>
            <w:r w:rsidRPr="008053E2">
              <w:rPr>
                <w:rFonts w:eastAsia="SimSun"/>
                <w:sz w:val="18"/>
                <w:szCs w:val="18"/>
                <w:lang w:eastAsia="zh-CN"/>
              </w:rPr>
              <w:t xml:space="preserve">Study has flaws in design and/or execution that increase potential for bias </w:t>
            </w:r>
            <w:r w:rsidR="002901DD">
              <w:rPr>
                <w:rFonts w:eastAsia="SimSun"/>
                <w:sz w:val="18"/>
                <w:szCs w:val="18"/>
                <w:lang w:eastAsia="zh-CN"/>
              </w:rPr>
              <w:t>and</w:t>
            </w:r>
            <w:r w:rsidRPr="008053E2">
              <w:rPr>
                <w:rFonts w:eastAsia="SimSun"/>
                <w:sz w:val="18"/>
                <w:szCs w:val="18"/>
                <w:lang w:eastAsia="zh-CN"/>
              </w:rPr>
              <w:t xml:space="preserve"> may invalidate study results</w:t>
            </w:r>
          </w:p>
        </w:tc>
        <w:tc>
          <w:tcPr>
            <w:tcW w:w="2038" w:type="dxa"/>
            <w:tcBorders>
              <w:top w:val="single" w:sz="4" w:space="0" w:color="auto"/>
              <w:left w:val="single" w:sz="4" w:space="0" w:color="auto"/>
              <w:bottom w:val="single" w:sz="4" w:space="0" w:color="auto"/>
            </w:tcBorders>
            <w:shd w:val="clear" w:color="auto" w:fill="auto"/>
          </w:tcPr>
          <w:p w14:paraId="481056B0" w14:textId="77777777" w:rsidR="005F0869" w:rsidRPr="008053E2" w:rsidRDefault="005F0869" w:rsidP="00082D7D">
            <w:pPr>
              <w:ind w:left="-14"/>
            </w:pPr>
            <w:r w:rsidRPr="008053E2">
              <w:t>Poor quality cohort</w:t>
            </w:r>
          </w:p>
          <w:p w14:paraId="35DA7BD3" w14:textId="77777777" w:rsidR="005F0869" w:rsidRPr="008053E2" w:rsidRDefault="005F0869" w:rsidP="00082D7D">
            <w:pPr>
              <w:ind w:left="-14"/>
            </w:pPr>
            <w:r w:rsidRPr="008053E2">
              <w:t>Good quality case-control or cross-sectional study</w:t>
            </w:r>
          </w:p>
        </w:tc>
        <w:tc>
          <w:tcPr>
            <w:tcW w:w="5089" w:type="dxa"/>
            <w:tcBorders>
              <w:top w:val="single" w:sz="4" w:space="0" w:color="auto"/>
              <w:left w:val="single" w:sz="4" w:space="0" w:color="auto"/>
              <w:bottom w:val="single" w:sz="4" w:space="0" w:color="auto"/>
            </w:tcBorders>
            <w:shd w:val="clear" w:color="auto" w:fill="auto"/>
          </w:tcPr>
          <w:p w14:paraId="19CD17FC" w14:textId="3EB83786" w:rsidR="005F0869" w:rsidRPr="008053E2" w:rsidRDefault="005F0869" w:rsidP="00082D7D">
            <w:pPr>
              <w:numPr>
                <w:ilvl w:val="0"/>
                <w:numId w:val="3"/>
              </w:numPr>
              <w:tabs>
                <w:tab w:val="clear" w:pos="720"/>
              </w:tabs>
              <w:ind w:left="158" w:hanging="158"/>
            </w:pPr>
            <w:r w:rsidRPr="008053E2">
              <w:t>Prospe</w:t>
            </w:r>
            <w:r w:rsidR="00244237">
              <w:t>ctive design with violation of ≥2</w:t>
            </w:r>
            <w:r w:rsidRPr="008053E2">
              <w:t xml:space="preserve"> criteria for good quality coh</w:t>
            </w:r>
            <w:r w:rsidR="006D7AC6">
              <w:t>ort</w:t>
            </w:r>
          </w:p>
          <w:p w14:paraId="6C1DD937" w14:textId="1FB1EE68" w:rsidR="005F0869" w:rsidRPr="008053E2" w:rsidRDefault="005F0869" w:rsidP="00082D7D">
            <w:pPr>
              <w:numPr>
                <w:ilvl w:val="0"/>
                <w:numId w:val="3"/>
              </w:numPr>
              <w:tabs>
                <w:tab w:val="clear" w:pos="720"/>
              </w:tabs>
              <w:ind w:left="173" w:hanging="187"/>
            </w:pPr>
            <w:r w:rsidRPr="008053E2">
              <w:t xml:space="preserve">Retrospective design with violation of </w:t>
            </w:r>
            <w:r w:rsidR="006D7AC6">
              <w:t>≥1</w:t>
            </w:r>
            <w:r w:rsidRPr="008053E2">
              <w:t xml:space="preserve"> criteria for good quality cohort</w:t>
            </w:r>
          </w:p>
          <w:p w14:paraId="5022F570" w14:textId="77777777" w:rsidR="005F0869" w:rsidRPr="008053E2" w:rsidRDefault="005F0869" w:rsidP="00082D7D">
            <w:pPr>
              <w:numPr>
                <w:ilvl w:val="0"/>
                <w:numId w:val="3"/>
              </w:numPr>
              <w:tabs>
                <w:tab w:val="clear" w:pos="720"/>
              </w:tabs>
              <w:ind w:left="162" w:right="-108" w:hanging="180"/>
            </w:pPr>
            <w:r w:rsidRPr="008053E2">
              <w:t>A good case-control study§</w:t>
            </w:r>
          </w:p>
          <w:p w14:paraId="682E973C" w14:textId="77777777" w:rsidR="005F0869" w:rsidRPr="008053E2" w:rsidRDefault="005F0869" w:rsidP="00082D7D">
            <w:pPr>
              <w:numPr>
                <w:ilvl w:val="0"/>
                <w:numId w:val="3"/>
              </w:numPr>
              <w:tabs>
                <w:tab w:val="clear" w:pos="720"/>
              </w:tabs>
              <w:ind w:left="173" w:hanging="187"/>
            </w:pPr>
            <w:r w:rsidRPr="008053E2">
              <w:t>A good cross-sectional study**</w:t>
            </w:r>
          </w:p>
        </w:tc>
      </w:tr>
      <w:tr w:rsidR="005F0869" w:rsidRPr="008053E2" w14:paraId="59407D33" w14:textId="77777777" w:rsidTr="00082D7D">
        <w:trPr>
          <w:trHeight w:val="930"/>
        </w:trPr>
        <w:tc>
          <w:tcPr>
            <w:tcW w:w="606" w:type="dxa"/>
            <w:tcBorders>
              <w:top w:val="single" w:sz="4" w:space="0" w:color="auto"/>
              <w:right w:val="single" w:sz="2" w:space="0" w:color="auto"/>
            </w:tcBorders>
            <w:shd w:val="clear" w:color="auto" w:fill="E6E6E6"/>
          </w:tcPr>
          <w:p w14:paraId="10CAC6CE" w14:textId="77777777" w:rsidR="005F0869" w:rsidRPr="008053E2" w:rsidRDefault="005F0869" w:rsidP="00082D7D">
            <w:pPr>
              <w:ind w:left="-90" w:right="-108"/>
              <w:jc w:val="center"/>
              <w:rPr>
                <w:b/>
              </w:rPr>
            </w:pPr>
            <w:r w:rsidRPr="008053E2">
              <w:rPr>
                <w:b/>
              </w:rPr>
              <w:t>IV</w:t>
            </w:r>
          </w:p>
        </w:tc>
        <w:tc>
          <w:tcPr>
            <w:tcW w:w="2184" w:type="dxa"/>
            <w:tcBorders>
              <w:top w:val="single" w:sz="4" w:space="0" w:color="auto"/>
              <w:right w:val="single" w:sz="4" w:space="0" w:color="auto"/>
            </w:tcBorders>
          </w:tcPr>
          <w:p w14:paraId="4E3983FC" w14:textId="77777777" w:rsidR="005F0869" w:rsidRPr="008053E2" w:rsidRDefault="005F0869" w:rsidP="00082D7D">
            <w:pPr>
              <w:ind w:left="-18" w:right="72"/>
              <w:rPr>
                <w:rFonts w:eastAsia="SimSun"/>
                <w:b/>
                <w:sz w:val="18"/>
                <w:szCs w:val="18"/>
                <w:lang w:eastAsia="zh-CN"/>
              </w:rPr>
            </w:pPr>
            <w:r w:rsidRPr="008053E2">
              <w:rPr>
                <w:rFonts w:eastAsia="SimSun"/>
                <w:b/>
                <w:sz w:val="18"/>
                <w:szCs w:val="18"/>
                <w:lang w:eastAsia="zh-CN"/>
              </w:rPr>
              <w:t xml:space="preserve">High risk:  </w:t>
            </w:r>
          </w:p>
          <w:p w14:paraId="0F892867" w14:textId="77777777" w:rsidR="005F0869" w:rsidRPr="008053E2" w:rsidRDefault="005F0869" w:rsidP="00082D7D">
            <w:pPr>
              <w:ind w:right="-108" w:firstLine="6"/>
            </w:pPr>
            <w:r w:rsidRPr="008053E2">
              <w:rPr>
                <w:rFonts w:eastAsia="SimSun"/>
                <w:sz w:val="18"/>
                <w:szCs w:val="18"/>
                <w:lang w:eastAsia="zh-CN"/>
              </w:rPr>
              <w:t>Study has significant potential for bias; does not include design features geared toward minimizing bias and/or does not have a comparison group</w:t>
            </w:r>
          </w:p>
        </w:tc>
        <w:tc>
          <w:tcPr>
            <w:tcW w:w="2038" w:type="dxa"/>
            <w:tcBorders>
              <w:top w:val="single" w:sz="4" w:space="0" w:color="auto"/>
              <w:left w:val="single" w:sz="4" w:space="0" w:color="auto"/>
            </w:tcBorders>
            <w:shd w:val="clear" w:color="auto" w:fill="auto"/>
          </w:tcPr>
          <w:p w14:paraId="1BDFA055" w14:textId="77777777" w:rsidR="005F0869" w:rsidRPr="008053E2" w:rsidRDefault="005F0869" w:rsidP="00082D7D">
            <w:pPr>
              <w:ind w:left="173" w:right="-108" w:hanging="187"/>
            </w:pPr>
            <w:r w:rsidRPr="008053E2">
              <w:t>Poor quality case-control or cross-sectional</w:t>
            </w:r>
          </w:p>
          <w:p w14:paraId="6D169719" w14:textId="77777777" w:rsidR="005F0869" w:rsidRPr="008053E2" w:rsidRDefault="005F0869" w:rsidP="00082D7D">
            <w:pPr>
              <w:ind w:left="173" w:hanging="187"/>
            </w:pPr>
            <w:r w:rsidRPr="008053E2">
              <w:t>Case series§</w:t>
            </w:r>
          </w:p>
        </w:tc>
        <w:tc>
          <w:tcPr>
            <w:tcW w:w="5089" w:type="dxa"/>
            <w:tcBorders>
              <w:top w:val="single" w:sz="4" w:space="0" w:color="auto"/>
              <w:left w:val="single" w:sz="4" w:space="0" w:color="auto"/>
              <w:right w:val="single" w:sz="4" w:space="0" w:color="auto"/>
            </w:tcBorders>
            <w:shd w:val="clear" w:color="auto" w:fill="auto"/>
          </w:tcPr>
          <w:p w14:paraId="16AF7918" w14:textId="77777777" w:rsidR="005F0869" w:rsidRPr="008053E2" w:rsidRDefault="005F0869" w:rsidP="00082D7D">
            <w:pPr>
              <w:numPr>
                <w:ilvl w:val="0"/>
                <w:numId w:val="3"/>
              </w:numPr>
              <w:tabs>
                <w:tab w:val="clear" w:pos="720"/>
              </w:tabs>
              <w:ind w:left="162" w:right="-108" w:hanging="180"/>
            </w:pPr>
            <w:r w:rsidRPr="008053E2">
              <w:t>Other than a good case-control study</w:t>
            </w:r>
          </w:p>
          <w:p w14:paraId="64C54D7B" w14:textId="77777777" w:rsidR="005F0869" w:rsidRPr="008053E2" w:rsidRDefault="005F0869" w:rsidP="00082D7D">
            <w:pPr>
              <w:numPr>
                <w:ilvl w:val="0"/>
                <w:numId w:val="3"/>
              </w:numPr>
              <w:tabs>
                <w:tab w:val="clear" w:pos="720"/>
              </w:tabs>
              <w:ind w:left="162" w:right="-108" w:hanging="180"/>
            </w:pPr>
            <w:r w:rsidRPr="008053E2">
              <w:t>Other than a good cross-sectional study</w:t>
            </w:r>
          </w:p>
          <w:p w14:paraId="003A57A1" w14:textId="77777777" w:rsidR="005F0869" w:rsidRPr="008053E2" w:rsidRDefault="005F0869" w:rsidP="00082D7D">
            <w:pPr>
              <w:numPr>
                <w:ilvl w:val="0"/>
                <w:numId w:val="3"/>
              </w:numPr>
              <w:tabs>
                <w:tab w:val="clear" w:pos="720"/>
              </w:tabs>
              <w:ind w:left="162" w:right="-108" w:hanging="180"/>
            </w:pPr>
            <w:r w:rsidRPr="008053E2">
              <w:t>Any case series†† design</w:t>
            </w:r>
          </w:p>
        </w:tc>
      </w:tr>
    </w:tbl>
    <w:p w14:paraId="1A0FF2D6" w14:textId="77777777" w:rsidR="005F0869" w:rsidRPr="008053E2" w:rsidRDefault="005F0869" w:rsidP="005F0869">
      <w:pPr>
        <w:ind w:left="180" w:hanging="180"/>
        <w:rPr>
          <w:rFonts w:cs="Arial"/>
          <w:kern w:val="36"/>
          <w:sz w:val="20"/>
          <w:szCs w:val="20"/>
        </w:rPr>
      </w:pPr>
      <w:r w:rsidRPr="008053E2">
        <w:rPr>
          <w:rFonts w:cs="Arial"/>
          <w:kern w:val="36"/>
          <w:sz w:val="20"/>
          <w:szCs w:val="20"/>
        </w:rPr>
        <w:t>*Cohort studies follow individuals with the exposure of interest over time and monitor for occurrence of the outcome of interest.</w:t>
      </w:r>
    </w:p>
    <w:p w14:paraId="70E3AD6B" w14:textId="77777777" w:rsidR="005F0869" w:rsidRPr="008053E2" w:rsidRDefault="005F0869" w:rsidP="005F0869">
      <w:pPr>
        <w:ind w:left="180" w:hanging="180"/>
        <w:rPr>
          <w:rFonts w:cs="Arial"/>
          <w:kern w:val="36"/>
          <w:sz w:val="20"/>
          <w:szCs w:val="20"/>
        </w:rPr>
      </w:pPr>
      <w:r w:rsidRPr="008053E2">
        <w:rPr>
          <w:rFonts w:cs="Arial"/>
          <w:kern w:val="36"/>
          <w:sz w:val="20"/>
          <w:szCs w:val="20"/>
        </w:rPr>
        <w:t>†Applies to cohort studies only.</w:t>
      </w:r>
    </w:p>
    <w:p w14:paraId="6980CC1E" w14:textId="7B51D97A" w:rsidR="005F0869" w:rsidRPr="008053E2" w:rsidRDefault="005F0869" w:rsidP="005F0869">
      <w:pPr>
        <w:ind w:left="180" w:hanging="180"/>
        <w:rPr>
          <w:rFonts w:cs="Arial"/>
          <w:kern w:val="36"/>
          <w:sz w:val="20"/>
          <w:szCs w:val="20"/>
        </w:rPr>
      </w:pPr>
      <w:r w:rsidRPr="008053E2">
        <w:rPr>
          <w:kern w:val="36"/>
          <w:sz w:val="20"/>
          <w:szCs w:val="20"/>
        </w:rPr>
        <w:t>‡</w:t>
      </w:r>
      <w:r w:rsidRPr="008053E2">
        <w:rPr>
          <w:rFonts w:cs="Arial"/>
          <w:kern w:val="36"/>
          <w:sz w:val="20"/>
          <w:szCs w:val="20"/>
        </w:rPr>
        <w:t xml:space="preserve">Authors must consider other factors that might influence patient outcomes and should control for them </w:t>
      </w:r>
      <w:r w:rsidR="006D7AC6">
        <w:rPr>
          <w:rFonts w:cs="Arial"/>
          <w:kern w:val="36"/>
          <w:sz w:val="20"/>
          <w:szCs w:val="20"/>
        </w:rPr>
        <w:t>when</w:t>
      </w:r>
      <w:r w:rsidRPr="008053E2">
        <w:rPr>
          <w:rFonts w:cs="Arial"/>
          <w:kern w:val="36"/>
          <w:sz w:val="20"/>
          <w:szCs w:val="20"/>
        </w:rPr>
        <w:t xml:space="preserve"> appropriate.</w:t>
      </w:r>
    </w:p>
    <w:p w14:paraId="0D238A9F" w14:textId="25EE873C" w:rsidR="005F0869" w:rsidRPr="008053E2" w:rsidRDefault="005F0869" w:rsidP="005F0869">
      <w:pPr>
        <w:ind w:left="180" w:hanging="180"/>
        <w:rPr>
          <w:rFonts w:cs="Arial"/>
          <w:color w:val="000000"/>
          <w:kern w:val="36"/>
          <w:sz w:val="20"/>
          <w:szCs w:val="20"/>
        </w:rPr>
      </w:pPr>
      <w:r w:rsidRPr="008053E2">
        <w:rPr>
          <w:color w:val="000000"/>
          <w:kern w:val="36"/>
          <w:sz w:val="20"/>
          <w:szCs w:val="20"/>
        </w:rPr>
        <w:t xml:space="preserve">§A good case-control study must have the all of the following: all incident cases from the defined population over a specified time period, </w:t>
      </w:r>
      <w:r w:rsidRPr="008053E2">
        <w:rPr>
          <w:rFonts w:cs="Arial"/>
          <w:color w:val="000000"/>
          <w:kern w:val="36"/>
          <w:sz w:val="20"/>
          <w:szCs w:val="20"/>
        </w:rPr>
        <w:t xml:space="preserve">controls that represent the population </w:t>
      </w:r>
      <w:r w:rsidR="00171DC6">
        <w:rPr>
          <w:rFonts w:cs="Arial"/>
          <w:color w:val="000000"/>
          <w:kern w:val="36"/>
          <w:sz w:val="20"/>
          <w:szCs w:val="20"/>
        </w:rPr>
        <w:t>where</w:t>
      </w:r>
      <w:r w:rsidRPr="008053E2">
        <w:rPr>
          <w:rFonts w:cs="Arial"/>
          <w:color w:val="000000"/>
          <w:kern w:val="36"/>
          <w:sz w:val="20"/>
          <w:szCs w:val="20"/>
        </w:rPr>
        <w:t xml:space="preserve"> the cases come</w:t>
      </w:r>
      <w:r w:rsidR="00171DC6">
        <w:rPr>
          <w:rFonts w:cs="Arial"/>
          <w:color w:val="000000"/>
          <w:kern w:val="36"/>
          <w:sz w:val="20"/>
          <w:szCs w:val="20"/>
        </w:rPr>
        <w:t xml:space="preserve"> from</w:t>
      </w:r>
      <w:r w:rsidRPr="008053E2">
        <w:rPr>
          <w:rFonts w:cs="Arial"/>
          <w:color w:val="000000"/>
          <w:kern w:val="36"/>
          <w:sz w:val="20"/>
          <w:szCs w:val="20"/>
        </w:rPr>
        <w:t xml:space="preserve">, exposure that precedes an outcome of interest, and </w:t>
      </w:r>
      <w:r w:rsidR="00171DC6">
        <w:rPr>
          <w:rFonts w:cs="Arial"/>
          <w:color w:val="000000"/>
          <w:kern w:val="36"/>
          <w:sz w:val="20"/>
          <w:szCs w:val="20"/>
        </w:rPr>
        <w:t>control</w:t>
      </w:r>
      <w:r w:rsidRPr="008053E2">
        <w:rPr>
          <w:rFonts w:cs="Arial"/>
          <w:color w:val="000000"/>
          <w:kern w:val="36"/>
          <w:sz w:val="20"/>
          <w:szCs w:val="20"/>
        </w:rPr>
        <w:t xml:space="preserve"> for other prognostic factors.</w:t>
      </w:r>
    </w:p>
    <w:p w14:paraId="2789A292" w14:textId="0B23B1DA" w:rsidR="005F0869" w:rsidRPr="008053E2" w:rsidRDefault="005F0869" w:rsidP="005F0869">
      <w:pPr>
        <w:tabs>
          <w:tab w:val="left" w:pos="180"/>
        </w:tabs>
        <w:ind w:left="180" w:hanging="180"/>
        <w:rPr>
          <w:color w:val="000000"/>
          <w:kern w:val="36"/>
          <w:sz w:val="20"/>
          <w:szCs w:val="20"/>
        </w:rPr>
      </w:pPr>
      <w:r w:rsidRPr="008053E2">
        <w:rPr>
          <w:color w:val="000000"/>
          <w:kern w:val="36"/>
          <w:sz w:val="20"/>
          <w:szCs w:val="20"/>
        </w:rPr>
        <w:t xml:space="preserve">**A good cross-sectional study must have all of the following: a representative sample of the population of interest, an exposure that precedes an outcome of interest (e.g., sex, genetic factor), </w:t>
      </w:r>
      <w:r w:rsidR="00171DC6">
        <w:rPr>
          <w:color w:val="000000"/>
          <w:kern w:val="36"/>
          <w:sz w:val="20"/>
          <w:szCs w:val="20"/>
        </w:rPr>
        <w:t>control</w:t>
      </w:r>
      <w:r w:rsidRPr="008053E2">
        <w:rPr>
          <w:color w:val="000000"/>
          <w:kern w:val="36"/>
          <w:sz w:val="20"/>
          <w:szCs w:val="20"/>
        </w:rPr>
        <w:t xml:space="preserve"> for other prognostic factors, and</w:t>
      </w:r>
      <w:r w:rsidR="00BF7563">
        <w:rPr>
          <w:color w:val="000000"/>
          <w:kern w:val="36"/>
          <w:sz w:val="20"/>
          <w:szCs w:val="20"/>
        </w:rPr>
        <w:t>,</w:t>
      </w:r>
      <w:r w:rsidRPr="008053E2">
        <w:rPr>
          <w:color w:val="000000"/>
          <w:kern w:val="36"/>
          <w:sz w:val="20"/>
          <w:szCs w:val="20"/>
        </w:rPr>
        <w:t xml:space="preserve"> for surveys, at least a</w:t>
      </w:r>
      <w:r w:rsidR="00BF7563">
        <w:rPr>
          <w:color w:val="000000"/>
          <w:kern w:val="36"/>
          <w:sz w:val="20"/>
          <w:szCs w:val="20"/>
        </w:rPr>
        <w:t>n</w:t>
      </w:r>
      <w:r w:rsidRPr="008053E2">
        <w:rPr>
          <w:color w:val="000000"/>
          <w:kern w:val="36"/>
          <w:sz w:val="20"/>
          <w:szCs w:val="20"/>
        </w:rPr>
        <w:t xml:space="preserve"> 80% return rate. </w:t>
      </w:r>
    </w:p>
    <w:p w14:paraId="662E8657" w14:textId="1F8C6801" w:rsidR="005F0869" w:rsidRPr="008053E2" w:rsidRDefault="005F0869" w:rsidP="005F0869">
      <w:pPr>
        <w:ind w:left="180" w:hanging="180"/>
        <w:rPr>
          <w:rFonts w:cs="Arial"/>
          <w:color w:val="000000"/>
          <w:kern w:val="36"/>
          <w:sz w:val="20"/>
          <w:szCs w:val="20"/>
        </w:rPr>
      </w:pPr>
      <w:r w:rsidRPr="008053E2">
        <w:rPr>
          <w:rFonts w:cs="Arial"/>
          <w:color w:val="000000"/>
          <w:kern w:val="36"/>
          <w:sz w:val="20"/>
          <w:szCs w:val="20"/>
        </w:rPr>
        <w:t>††A case-series design for prognosis is one where all the patients in the study have the exposure of interest.  Since all the patients have the exposure, risks of an outcome can be calculated only for those with the exposure</w:t>
      </w:r>
      <w:r w:rsidR="006C49BA">
        <w:rPr>
          <w:rFonts w:cs="Arial"/>
          <w:color w:val="000000"/>
          <w:kern w:val="36"/>
          <w:sz w:val="20"/>
          <w:szCs w:val="20"/>
        </w:rPr>
        <w:t xml:space="preserve"> and</w:t>
      </w:r>
      <w:r w:rsidRPr="008053E2">
        <w:rPr>
          <w:rFonts w:cs="Arial"/>
          <w:color w:val="000000"/>
          <w:kern w:val="36"/>
          <w:sz w:val="20"/>
          <w:szCs w:val="20"/>
        </w:rPr>
        <w:t xml:space="preserve"> </w:t>
      </w:r>
      <w:r w:rsidR="00204895">
        <w:rPr>
          <w:rFonts w:cs="Arial"/>
          <w:color w:val="000000"/>
          <w:kern w:val="36"/>
          <w:sz w:val="20"/>
          <w:szCs w:val="20"/>
        </w:rPr>
        <w:lastRenderedPageBreak/>
        <w:t>cannot be compared to</w:t>
      </w:r>
      <w:r w:rsidRPr="008053E2">
        <w:rPr>
          <w:rFonts w:cs="Arial"/>
          <w:color w:val="000000"/>
          <w:kern w:val="36"/>
          <w:sz w:val="20"/>
          <w:szCs w:val="20"/>
        </w:rPr>
        <w:t xml:space="preserve"> those</w:t>
      </w:r>
      <w:r w:rsidR="00204895">
        <w:rPr>
          <w:rFonts w:cs="Arial"/>
          <w:color w:val="000000"/>
          <w:kern w:val="36"/>
          <w:sz w:val="20"/>
          <w:szCs w:val="20"/>
        </w:rPr>
        <w:t xml:space="preserve"> who do not have the exposure. </w:t>
      </w:r>
      <w:r w:rsidRPr="008053E2">
        <w:rPr>
          <w:rFonts w:cs="Arial"/>
          <w:color w:val="000000"/>
          <w:kern w:val="36"/>
          <w:sz w:val="20"/>
          <w:szCs w:val="20"/>
        </w:rPr>
        <w:t xml:space="preserve">For example, a case-series evaluating the effect of smoking on spine fusion that only </w:t>
      </w:r>
      <w:proofErr w:type="gramStart"/>
      <w:r w:rsidRPr="008053E2">
        <w:rPr>
          <w:rFonts w:cs="Arial"/>
          <w:color w:val="000000"/>
          <w:kern w:val="36"/>
          <w:sz w:val="20"/>
          <w:szCs w:val="20"/>
        </w:rPr>
        <w:t>recruits</w:t>
      </w:r>
      <w:proofErr w:type="gramEnd"/>
      <w:r w:rsidRPr="008053E2">
        <w:rPr>
          <w:rFonts w:cs="Arial"/>
          <w:color w:val="000000"/>
          <w:kern w:val="36"/>
          <w:sz w:val="20"/>
          <w:szCs w:val="20"/>
        </w:rPr>
        <w:t xml:space="preserve"> patients who smoke can </w:t>
      </w:r>
      <w:r w:rsidR="00AF4A09">
        <w:rPr>
          <w:rFonts w:cs="Arial"/>
          <w:color w:val="000000"/>
          <w:kern w:val="36"/>
          <w:sz w:val="20"/>
          <w:szCs w:val="20"/>
        </w:rPr>
        <w:t>only</w:t>
      </w:r>
      <w:r w:rsidRPr="008053E2">
        <w:rPr>
          <w:rFonts w:cs="Arial"/>
          <w:color w:val="000000"/>
          <w:kern w:val="36"/>
          <w:sz w:val="20"/>
          <w:szCs w:val="20"/>
        </w:rPr>
        <w:t xml:space="preserve"> provide the risk of</w:t>
      </w:r>
      <w:r w:rsidR="00204895">
        <w:rPr>
          <w:rFonts w:cs="Arial"/>
          <w:color w:val="000000"/>
          <w:kern w:val="36"/>
          <w:sz w:val="20"/>
          <w:szCs w:val="20"/>
        </w:rPr>
        <w:t xml:space="preserve"> </w:t>
      </w:r>
      <w:proofErr w:type="spellStart"/>
      <w:r w:rsidR="00204895">
        <w:rPr>
          <w:rFonts w:cs="Arial"/>
          <w:color w:val="000000"/>
          <w:kern w:val="36"/>
          <w:sz w:val="20"/>
          <w:szCs w:val="20"/>
        </w:rPr>
        <w:t>pseudoarthorsis</w:t>
      </w:r>
      <w:proofErr w:type="spellEnd"/>
      <w:r w:rsidR="00204895">
        <w:rPr>
          <w:rFonts w:cs="Arial"/>
          <w:color w:val="000000"/>
          <w:kern w:val="36"/>
          <w:sz w:val="20"/>
          <w:szCs w:val="20"/>
        </w:rPr>
        <w:t xml:space="preserve"> in</w:t>
      </w:r>
      <w:r w:rsidRPr="008053E2">
        <w:rPr>
          <w:rFonts w:cs="Arial"/>
          <w:color w:val="000000"/>
          <w:kern w:val="36"/>
          <w:sz w:val="20"/>
          <w:szCs w:val="20"/>
        </w:rPr>
        <w:t xml:space="preserve"> patients who smoke but cannot compare this risk to those that do not smoke.  </w:t>
      </w:r>
    </w:p>
    <w:p w14:paraId="21E4A680" w14:textId="77777777" w:rsidR="005F0869" w:rsidRDefault="005F0869" w:rsidP="005F0869"/>
    <w:p w14:paraId="5BD44FBE" w14:textId="77777777" w:rsidR="005F0869" w:rsidRPr="000D513E" w:rsidRDefault="005F0869" w:rsidP="005F0869">
      <w:pPr>
        <w:rPr>
          <w:b/>
        </w:rPr>
      </w:pPr>
      <w:r w:rsidRPr="000D513E">
        <w:rPr>
          <w:b/>
        </w:rPr>
        <w:t>Prognostic study list and risk of bias</w:t>
      </w:r>
    </w:p>
    <w:p w14:paraId="7B0424A8" w14:textId="234AF3B8" w:rsidR="005F0869" w:rsidRPr="000D513E" w:rsidRDefault="005F0869" w:rsidP="005F0869">
      <w:pPr>
        <w:pStyle w:val="ListParagraph"/>
        <w:numPr>
          <w:ilvl w:val="0"/>
          <w:numId w:val="38"/>
        </w:numPr>
      </w:pPr>
      <w:proofErr w:type="spellStart"/>
      <w:r w:rsidRPr="000D513E">
        <w:rPr>
          <w:b/>
        </w:rPr>
        <w:t>Aarabi</w:t>
      </w:r>
      <w:proofErr w:type="spellEnd"/>
      <w:r w:rsidRPr="000D513E">
        <w:rPr>
          <w:b/>
        </w:rPr>
        <w:t xml:space="preserve"> (N=42)</w:t>
      </w:r>
      <w:r w:rsidRPr="000D513E">
        <w:t xml:space="preserve"> – Moderately low ROB (</w:t>
      </w:r>
      <w:proofErr w:type="spellStart"/>
      <w:r w:rsidRPr="000D513E">
        <w:t>CoE</w:t>
      </w:r>
      <w:proofErr w:type="spellEnd"/>
      <w:r w:rsidRPr="000D513E">
        <w:t xml:space="preserve"> II);</w:t>
      </w:r>
      <w:r w:rsidR="00AF4A09" w:rsidRPr="000D513E">
        <w:t xml:space="preserve"> </w:t>
      </w:r>
      <w:r w:rsidR="0068501A" w:rsidRPr="000D513E">
        <w:t>Retrospective</w:t>
      </w:r>
      <w:r w:rsidRPr="000D513E">
        <w:t xml:space="preserve"> </w:t>
      </w:r>
    </w:p>
    <w:p w14:paraId="68FF2BCD" w14:textId="4CA83154" w:rsidR="005F0869" w:rsidRPr="000D513E" w:rsidRDefault="005F0869" w:rsidP="005F0869">
      <w:pPr>
        <w:pStyle w:val="ListParagraph"/>
        <w:numPr>
          <w:ilvl w:val="0"/>
          <w:numId w:val="38"/>
        </w:numPr>
      </w:pPr>
      <w:r w:rsidRPr="000D513E">
        <w:rPr>
          <w:b/>
        </w:rPr>
        <w:t xml:space="preserve">Boldin (N = 29) </w:t>
      </w:r>
      <w:r w:rsidR="0068501A" w:rsidRPr="000D513E">
        <w:t xml:space="preserve">– </w:t>
      </w:r>
      <w:r w:rsidRPr="000D513E">
        <w:t>Moderately low ROB (</w:t>
      </w:r>
      <w:proofErr w:type="spellStart"/>
      <w:r w:rsidRPr="000D513E">
        <w:t>CoE</w:t>
      </w:r>
      <w:proofErr w:type="spellEnd"/>
      <w:r w:rsidRPr="000D513E">
        <w:t xml:space="preserve"> II); Prospective, follow-up could not be determined – no information on whether consecutive patients enrolled, number of eligible</w:t>
      </w:r>
      <w:r w:rsidR="0068501A" w:rsidRPr="000D513E">
        <w:t xml:space="preserve"> subjects</w:t>
      </w:r>
      <w:r w:rsidRPr="000D513E">
        <w:t>, number excluded or number followed/lost to follow-up.</w:t>
      </w:r>
    </w:p>
    <w:p w14:paraId="20405188" w14:textId="77777777" w:rsidR="005F0869" w:rsidRPr="000D513E" w:rsidRDefault="005F0869" w:rsidP="005F0869">
      <w:pPr>
        <w:pStyle w:val="ListParagraph"/>
        <w:numPr>
          <w:ilvl w:val="0"/>
          <w:numId w:val="38"/>
        </w:numPr>
      </w:pPr>
      <w:r w:rsidRPr="000D513E">
        <w:rPr>
          <w:b/>
        </w:rPr>
        <w:t>Flanders (N = 104)</w:t>
      </w:r>
      <w:r w:rsidRPr="000D513E">
        <w:t xml:space="preserve"> – Moderately high ROB (</w:t>
      </w:r>
      <w:proofErr w:type="spellStart"/>
      <w:r w:rsidRPr="000D513E">
        <w:t>CoE</w:t>
      </w:r>
      <w:proofErr w:type="spellEnd"/>
      <w:r w:rsidRPr="000D513E">
        <w:t xml:space="preserve"> III); loss to follow-up &gt;80% (79/197 had lost or incomplete images; f/u of 40%); Retrospective</w:t>
      </w:r>
    </w:p>
    <w:p w14:paraId="5E84A41F" w14:textId="4CCE43E8" w:rsidR="005F0869" w:rsidRPr="000D513E" w:rsidRDefault="005F0869" w:rsidP="005F0869">
      <w:pPr>
        <w:pStyle w:val="ListParagraph"/>
        <w:numPr>
          <w:ilvl w:val="0"/>
          <w:numId w:val="38"/>
        </w:numPr>
      </w:pPr>
      <w:proofErr w:type="spellStart"/>
      <w:r w:rsidRPr="000D513E">
        <w:rPr>
          <w:b/>
        </w:rPr>
        <w:t>Miyanji</w:t>
      </w:r>
      <w:proofErr w:type="spellEnd"/>
      <w:r w:rsidRPr="000D513E">
        <w:rPr>
          <w:b/>
        </w:rPr>
        <w:t xml:space="preserve"> (N =100)</w:t>
      </w:r>
      <w:r w:rsidRPr="000D513E">
        <w:t xml:space="preserve"> – Moderately low ROB (</w:t>
      </w:r>
      <w:proofErr w:type="spellStart"/>
      <w:r w:rsidRPr="000D513E">
        <w:t>CoE</w:t>
      </w:r>
      <w:proofErr w:type="spellEnd"/>
      <w:r w:rsidRPr="000D513E">
        <w:t xml:space="preserve"> II); Prospective, follow-up could not be determined – no information on whether consecutive patients enrolled, number of eligible</w:t>
      </w:r>
      <w:r w:rsidR="0068501A" w:rsidRPr="000D513E">
        <w:t xml:space="preserve"> subjects</w:t>
      </w:r>
      <w:r w:rsidRPr="000D513E">
        <w:t>, number excluded or number followed</w:t>
      </w:r>
      <w:r w:rsidR="0068501A" w:rsidRPr="000D513E">
        <w:t>/lost to follow-up</w:t>
      </w:r>
    </w:p>
    <w:p w14:paraId="219931AC" w14:textId="798C9B0F" w:rsidR="005F0869" w:rsidRPr="000D513E" w:rsidRDefault="005F0869" w:rsidP="005F0869">
      <w:pPr>
        <w:pStyle w:val="ListParagraph"/>
        <w:numPr>
          <w:ilvl w:val="0"/>
          <w:numId w:val="38"/>
        </w:numPr>
      </w:pPr>
      <w:r w:rsidRPr="000D513E">
        <w:rPr>
          <w:b/>
        </w:rPr>
        <w:t xml:space="preserve">Selden (N = 55) </w:t>
      </w:r>
      <w:r w:rsidRPr="000D513E">
        <w:t>- Moderately high ROB (</w:t>
      </w:r>
      <w:proofErr w:type="spellStart"/>
      <w:r w:rsidRPr="000D513E">
        <w:t>CoE</w:t>
      </w:r>
      <w:proofErr w:type="spellEnd"/>
      <w:r w:rsidRPr="000D513E">
        <w:t xml:space="preserve"> III); Retrospective, follow-up could not be determined – no information on whether consecutive patients enrolled, number of eligible</w:t>
      </w:r>
      <w:r w:rsidR="00027CE7" w:rsidRPr="000D513E">
        <w:t xml:space="preserve"> subjects</w:t>
      </w:r>
      <w:r w:rsidRPr="000D513E">
        <w:t>, number excluded or number followed</w:t>
      </w:r>
      <w:r w:rsidR="00027CE7" w:rsidRPr="000D513E">
        <w:t>/lost to follow-up</w:t>
      </w:r>
      <w:r w:rsidRPr="000D513E">
        <w:t>; authors provide</w:t>
      </w:r>
      <w:r w:rsidR="00027CE7" w:rsidRPr="000D513E">
        <w:t>d</w:t>
      </w:r>
      <w:r w:rsidRPr="000D513E">
        <w:t xml:space="preserve"> inadequate detail regarding multivariate analysis</w:t>
      </w:r>
    </w:p>
    <w:p w14:paraId="0D13695B" w14:textId="27038F83" w:rsidR="005F0869" w:rsidRPr="000D513E" w:rsidRDefault="005F0869" w:rsidP="005F0869">
      <w:pPr>
        <w:pStyle w:val="ListParagraph"/>
        <w:numPr>
          <w:ilvl w:val="0"/>
          <w:numId w:val="38"/>
        </w:numPr>
      </w:pPr>
      <w:r w:rsidRPr="000D513E">
        <w:rPr>
          <w:b/>
        </w:rPr>
        <w:t xml:space="preserve">Shepard (N = 191) </w:t>
      </w:r>
      <w:r w:rsidRPr="000D513E">
        <w:t>– Moderately low ROB (</w:t>
      </w:r>
      <w:proofErr w:type="spellStart"/>
      <w:r w:rsidRPr="000D513E">
        <w:t>CoE</w:t>
      </w:r>
      <w:proofErr w:type="spellEnd"/>
      <w:r w:rsidRPr="000D513E">
        <w:t xml:space="preserve"> II); Prospective, follow-up could not be determined (MRI was elective</w:t>
      </w:r>
      <w:r w:rsidR="00027CE7" w:rsidRPr="000D513E">
        <w:t xml:space="preserve">ly done in 282/499 participants, </w:t>
      </w:r>
      <w:r w:rsidRPr="000D513E">
        <w:t>191 of whom had MRI w</w:t>
      </w:r>
      <w:r w:rsidR="00027CE7" w:rsidRPr="000D513E">
        <w:t>ithin 72 hours)</w:t>
      </w:r>
      <w:r w:rsidRPr="000D513E">
        <w:t xml:space="preserve"> </w:t>
      </w:r>
    </w:p>
    <w:p w14:paraId="3CBD81AE" w14:textId="75D58FB7" w:rsidR="005F0869" w:rsidRPr="000D513E" w:rsidRDefault="005F0869" w:rsidP="005F0869">
      <w:pPr>
        <w:pStyle w:val="ListParagraph"/>
        <w:numPr>
          <w:ilvl w:val="0"/>
          <w:numId w:val="38"/>
        </w:numPr>
      </w:pPr>
      <w:r w:rsidRPr="000D513E">
        <w:rPr>
          <w:b/>
        </w:rPr>
        <w:t>Wilson (N = 376)</w:t>
      </w:r>
      <w:r w:rsidRPr="000D513E">
        <w:t xml:space="preserve"> - Moderately low ROB (</w:t>
      </w:r>
      <w:proofErr w:type="spellStart"/>
      <w:r w:rsidRPr="000D513E">
        <w:t>CoE</w:t>
      </w:r>
      <w:proofErr w:type="spellEnd"/>
      <w:r w:rsidRPr="000D513E">
        <w:t xml:space="preserve"> II); Prospective, follow-up could not be determined (data set from two studies, no information on number of eligible</w:t>
      </w:r>
      <w:r w:rsidR="00027CE7" w:rsidRPr="000D513E">
        <w:t xml:space="preserve"> subjects</w:t>
      </w:r>
      <w:r w:rsidRPr="000D513E">
        <w:t>, number excluded or nu</w:t>
      </w:r>
      <w:r w:rsidR="00027CE7" w:rsidRPr="000D513E">
        <w:t>mber followed/lost to follow-up).</w:t>
      </w:r>
    </w:p>
    <w:p w14:paraId="15939B7A" w14:textId="77777777" w:rsidR="005F0869" w:rsidRPr="000D513E" w:rsidRDefault="005F0869" w:rsidP="005F0869"/>
    <w:p w14:paraId="5AC05DE7" w14:textId="77777777" w:rsidR="005F0869" w:rsidRPr="008053E2" w:rsidRDefault="005F0869" w:rsidP="005F0869"/>
    <w:p w14:paraId="20DF44CE" w14:textId="5AE0AD85" w:rsidR="005F0869" w:rsidRDefault="005F0869" w:rsidP="005F0869">
      <w:pPr>
        <w:rPr>
          <w:i/>
        </w:rPr>
      </w:pPr>
      <w:r>
        <w:rPr>
          <w:rFonts w:eastAsia="Times New Roman"/>
          <w:i/>
        </w:rPr>
        <w:t>3c.</w:t>
      </w:r>
      <w:r w:rsidRPr="00115A54">
        <w:rPr>
          <w:rFonts w:eastAsia="Times New Roman"/>
          <w:i/>
        </w:rPr>
        <w:t xml:space="preserve"> </w:t>
      </w:r>
      <w:r>
        <w:rPr>
          <w:i/>
        </w:rPr>
        <w:t>Level of Evidence and risk of bias</w:t>
      </w:r>
      <w:r w:rsidDel="00FC1610">
        <w:rPr>
          <w:i/>
        </w:rPr>
        <w:t xml:space="preserve"> </w:t>
      </w:r>
      <w:r w:rsidRPr="00115A54">
        <w:rPr>
          <w:i/>
        </w:rPr>
        <w:t xml:space="preserve">criteria for </w:t>
      </w:r>
      <w:r w:rsidR="00027CE7">
        <w:rPr>
          <w:i/>
        </w:rPr>
        <w:t>therapeutic</w:t>
      </w:r>
      <w:r w:rsidRPr="00115A54">
        <w:rPr>
          <w:i/>
        </w:rPr>
        <w:t xml:space="preserve"> studies</w:t>
      </w:r>
    </w:p>
    <w:p w14:paraId="1CF7617C" w14:textId="77777777" w:rsidR="00027CE7" w:rsidRDefault="00027CE7" w:rsidP="005F0869">
      <w:pPr>
        <w:rPr>
          <w:i/>
        </w:rPr>
      </w:pPr>
    </w:p>
    <w:tbl>
      <w:tblPr>
        <w:tblW w:w="4320" w:type="dxa"/>
        <w:tblInd w:w="18" w:type="dxa"/>
        <w:tblLayout w:type="fixed"/>
        <w:tblLook w:val="0000" w:firstRow="0" w:lastRow="0" w:firstColumn="0" w:lastColumn="0" w:noHBand="0" w:noVBand="0"/>
      </w:tblPr>
      <w:tblGrid>
        <w:gridCol w:w="3126"/>
        <w:gridCol w:w="1194"/>
      </w:tblGrid>
      <w:tr w:rsidR="005F0869" w:rsidRPr="00691788" w14:paraId="0F1FFA58" w14:textId="77777777" w:rsidTr="00082D7D">
        <w:trPr>
          <w:trHeight w:val="495"/>
        </w:trPr>
        <w:tc>
          <w:tcPr>
            <w:tcW w:w="3126" w:type="dxa"/>
            <w:tcBorders>
              <w:top w:val="single" w:sz="8" w:space="0" w:color="auto"/>
              <w:left w:val="single" w:sz="8" w:space="0" w:color="auto"/>
              <w:bottom w:val="single" w:sz="8" w:space="0" w:color="auto"/>
              <w:right w:val="nil"/>
            </w:tcBorders>
            <w:shd w:val="clear" w:color="auto" w:fill="7F7F7F" w:themeFill="text1" w:themeFillTint="80"/>
            <w:vAlign w:val="center"/>
          </w:tcPr>
          <w:p w14:paraId="305F5D2B" w14:textId="77777777" w:rsidR="005F0869" w:rsidRPr="00691788" w:rsidRDefault="005F0869" w:rsidP="00082D7D">
            <w:pPr>
              <w:rPr>
                <w:b/>
                <w:color w:val="FFFFFF"/>
                <w:sz w:val="18"/>
                <w:szCs w:val="18"/>
              </w:rPr>
            </w:pPr>
            <w:r>
              <w:rPr>
                <w:b/>
                <w:color w:val="FFFFFF"/>
                <w:sz w:val="18"/>
                <w:szCs w:val="18"/>
              </w:rPr>
              <w:t>Methodologic p</w:t>
            </w:r>
            <w:r w:rsidRPr="00691788">
              <w:rPr>
                <w:b/>
                <w:color w:val="FFFFFF"/>
                <w:sz w:val="18"/>
                <w:szCs w:val="18"/>
              </w:rPr>
              <w:t>rinciple</w:t>
            </w:r>
          </w:p>
        </w:tc>
        <w:tc>
          <w:tcPr>
            <w:tcW w:w="1194" w:type="dxa"/>
            <w:tcBorders>
              <w:top w:val="single" w:sz="8" w:space="0" w:color="auto"/>
              <w:left w:val="single" w:sz="4" w:space="0" w:color="auto"/>
              <w:bottom w:val="single" w:sz="8" w:space="0" w:color="auto"/>
              <w:right w:val="single" w:sz="4" w:space="0" w:color="auto"/>
            </w:tcBorders>
            <w:shd w:val="clear" w:color="auto" w:fill="7F7F7F" w:themeFill="text1" w:themeFillTint="80"/>
          </w:tcPr>
          <w:p w14:paraId="5585F54A" w14:textId="77777777" w:rsidR="005F0869" w:rsidRPr="00CF5F9E" w:rsidRDefault="005F0869" w:rsidP="00082D7D">
            <w:pPr>
              <w:snapToGrid w:val="0"/>
              <w:ind w:left="-90" w:right="-108"/>
              <w:jc w:val="center"/>
              <w:rPr>
                <w:rFonts w:cs="Arial"/>
                <w:b/>
                <w:bCs/>
                <w:color w:val="FFFFFF"/>
                <w:kern w:val="36"/>
                <w:sz w:val="18"/>
                <w:szCs w:val="18"/>
              </w:rPr>
            </w:pPr>
            <w:r>
              <w:rPr>
                <w:rFonts w:cs="Arial"/>
                <w:b/>
                <w:bCs/>
                <w:color w:val="FFFFFF"/>
                <w:kern w:val="36"/>
                <w:sz w:val="18"/>
                <w:szCs w:val="18"/>
              </w:rPr>
              <w:t>Papadopoulos (2002)</w:t>
            </w:r>
          </w:p>
        </w:tc>
      </w:tr>
      <w:tr w:rsidR="005F0869" w:rsidRPr="00691788" w14:paraId="79688387" w14:textId="77777777" w:rsidTr="00082D7D">
        <w:trPr>
          <w:trHeight w:val="288"/>
        </w:trPr>
        <w:tc>
          <w:tcPr>
            <w:tcW w:w="3126" w:type="dxa"/>
            <w:tcBorders>
              <w:top w:val="single" w:sz="8" w:space="0" w:color="auto"/>
              <w:left w:val="single" w:sz="8" w:space="0" w:color="auto"/>
              <w:right w:val="single" w:sz="4" w:space="0" w:color="auto"/>
            </w:tcBorders>
            <w:shd w:val="clear" w:color="auto" w:fill="D9D9D9" w:themeFill="background1" w:themeFillShade="D9"/>
            <w:vAlign w:val="center"/>
          </w:tcPr>
          <w:p w14:paraId="58D3A901" w14:textId="77777777" w:rsidR="005F0869" w:rsidRPr="00691788" w:rsidRDefault="005F0869" w:rsidP="00082D7D">
            <w:pPr>
              <w:rPr>
                <w:b/>
                <w:sz w:val="18"/>
                <w:szCs w:val="18"/>
              </w:rPr>
            </w:pPr>
            <w:r w:rsidRPr="00691788">
              <w:rPr>
                <w:b/>
                <w:sz w:val="18"/>
                <w:szCs w:val="18"/>
              </w:rPr>
              <w:t>Study design</w:t>
            </w:r>
          </w:p>
        </w:tc>
        <w:tc>
          <w:tcPr>
            <w:tcW w:w="1194" w:type="dxa"/>
            <w:tcBorders>
              <w:top w:val="single" w:sz="8" w:space="0" w:color="auto"/>
              <w:left w:val="nil"/>
              <w:right w:val="single" w:sz="4" w:space="0" w:color="auto"/>
            </w:tcBorders>
            <w:shd w:val="clear" w:color="auto" w:fill="D9D9D9" w:themeFill="background1" w:themeFillShade="D9"/>
          </w:tcPr>
          <w:p w14:paraId="4B077D8E" w14:textId="77777777" w:rsidR="005F0869" w:rsidRPr="00691788" w:rsidRDefault="005F0869" w:rsidP="00082D7D">
            <w:pPr>
              <w:jc w:val="center"/>
              <w:rPr>
                <w:sz w:val="18"/>
                <w:szCs w:val="18"/>
              </w:rPr>
            </w:pPr>
          </w:p>
        </w:tc>
      </w:tr>
      <w:tr w:rsidR="005F0869" w:rsidRPr="00691788" w14:paraId="65CD04D0" w14:textId="77777777" w:rsidTr="00082D7D">
        <w:trPr>
          <w:trHeight w:val="288"/>
        </w:trPr>
        <w:tc>
          <w:tcPr>
            <w:tcW w:w="3126" w:type="dxa"/>
            <w:tcBorders>
              <w:top w:val="nil"/>
              <w:left w:val="single" w:sz="8" w:space="0" w:color="auto"/>
              <w:right w:val="single" w:sz="4" w:space="0" w:color="auto"/>
            </w:tcBorders>
            <w:shd w:val="clear" w:color="auto" w:fill="D9D9D9" w:themeFill="background1" w:themeFillShade="D9"/>
            <w:vAlign w:val="center"/>
          </w:tcPr>
          <w:p w14:paraId="398AD52B" w14:textId="77777777" w:rsidR="005F0869" w:rsidRPr="00691788" w:rsidRDefault="005F0869" w:rsidP="00082D7D">
            <w:pPr>
              <w:ind w:left="180"/>
              <w:rPr>
                <w:sz w:val="18"/>
                <w:szCs w:val="18"/>
              </w:rPr>
            </w:pPr>
            <w:r w:rsidRPr="00691788">
              <w:rPr>
                <w:sz w:val="18"/>
                <w:szCs w:val="18"/>
              </w:rPr>
              <w:t>Randomized controlled trial</w:t>
            </w:r>
          </w:p>
        </w:tc>
        <w:tc>
          <w:tcPr>
            <w:tcW w:w="1194" w:type="dxa"/>
            <w:tcBorders>
              <w:top w:val="nil"/>
              <w:left w:val="nil"/>
              <w:right w:val="single" w:sz="4" w:space="0" w:color="auto"/>
            </w:tcBorders>
            <w:shd w:val="clear" w:color="auto" w:fill="D9D9D9" w:themeFill="background1" w:themeFillShade="D9"/>
          </w:tcPr>
          <w:p w14:paraId="1E20A7AB" w14:textId="77777777" w:rsidR="005F0869" w:rsidRPr="00691788" w:rsidRDefault="005F0869" w:rsidP="00082D7D">
            <w:pPr>
              <w:jc w:val="center"/>
              <w:rPr>
                <w:sz w:val="18"/>
                <w:szCs w:val="18"/>
              </w:rPr>
            </w:pPr>
          </w:p>
        </w:tc>
      </w:tr>
      <w:tr w:rsidR="005F0869" w:rsidRPr="00691788" w14:paraId="0FEEBD6C" w14:textId="77777777" w:rsidTr="00082D7D">
        <w:trPr>
          <w:trHeight w:val="288"/>
        </w:trPr>
        <w:tc>
          <w:tcPr>
            <w:tcW w:w="3126" w:type="dxa"/>
            <w:tcBorders>
              <w:left w:val="single" w:sz="8" w:space="0" w:color="auto"/>
              <w:right w:val="single" w:sz="4" w:space="0" w:color="auto"/>
            </w:tcBorders>
            <w:shd w:val="clear" w:color="auto" w:fill="D9D9D9" w:themeFill="background1" w:themeFillShade="D9"/>
            <w:vAlign w:val="center"/>
          </w:tcPr>
          <w:p w14:paraId="053E9A86" w14:textId="77777777" w:rsidR="005F0869" w:rsidRPr="00691788" w:rsidRDefault="005F0869" w:rsidP="00082D7D">
            <w:pPr>
              <w:ind w:left="180"/>
              <w:rPr>
                <w:sz w:val="18"/>
                <w:szCs w:val="18"/>
              </w:rPr>
            </w:pPr>
            <w:r w:rsidRPr="00691788">
              <w:rPr>
                <w:sz w:val="18"/>
                <w:szCs w:val="18"/>
              </w:rPr>
              <w:t>Prospective cohort study</w:t>
            </w:r>
          </w:p>
        </w:tc>
        <w:tc>
          <w:tcPr>
            <w:tcW w:w="1194" w:type="dxa"/>
            <w:tcBorders>
              <w:left w:val="nil"/>
              <w:right w:val="single" w:sz="4" w:space="0" w:color="auto"/>
            </w:tcBorders>
            <w:shd w:val="clear" w:color="auto" w:fill="D9D9D9" w:themeFill="background1" w:themeFillShade="D9"/>
          </w:tcPr>
          <w:p w14:paraId="4DBABCED" w14:textId="77777777" w:rsidR="005F0869" w:rsidRPr="00691788" w:rsidRDefault="005F0869" w:rsidP="00082D7D">
            <w:pPr>
              <w:jc w:val="center"/>
              <w:rPr>
                <w:sz w:val="18"/>
                <w:szCs w:val="18"/>
              </w:rPr>
            </w:pPr>
            <w:r w:rsidRPr="00691788">
              <w:rPr>
                <w:sz w:val="18"/>
                <w:szCs w:val="18"/>
              </w:rPr>
              <w:sym w:font="Wingdings" w:char="F0FC"/>
            </w:r>
          </w:p>
        </w:tc>
      </w:tr>
      <w:tr w:rsidR="005F0869" w:rsidRPr="00691788" w14:paraId="44EB8202" w14:textId="77777777" w:rsidTr="00082D7D">
        <w:trPr>
          <w:trHeight w:val="288"/>
        </w:trPr>
        <w:tc>
          <w:tcPr>
            <w:tcW w:w="3126" w:type="dxa"/>
            <w:tcBorders>
              <w:left w:val="single" w:sz="8" w:space="0" w:color="auto"/>
              <w:right w:val="single" w:sz="4" w:space="0" w:color="auto"/>
            </w:tcBorders>
            <w:shd w:val="clear" w:color="auto" w:fill="D9D9D9" w:themeFill="background1" w:themeFillShade="D9"/>
            <w:vAlign w:val="center"/>
          </w:tcPr>
          <w:p w14:paraId="54E58C3C" w14:textId="77777777" w:rsidR="005F0869" w:rsidRPr="00691788" w:rsidRDefault="005F0869" w:rsidP="00082D7D">
            <w:pPr>
              <w:ind w:left="180"/>
              <w:rPr>
                <w:sz w:val="18"/>
                <w:szCs w:val="18"/>
              </w:rPr>
            </w:pPr>
            <w:r w:rsidRPr="00691788">
              <w:rPr>
                <w:sz w:val="18"/>
                <w:szCs w:val="18"/>
              </w:rPr>
              <w:t>Retrospective cohort study</w:t>
            </w:r>
          </w:p>
        </w:tc>
        <w:tc>
          <w:tcPr>
            <w:tcW w:w="1194" w:type="dxa"/>
            <w:tcBorders>
              <w:left w:val="nil"/>
              <w:right w:val="single" w:sz="4" w:space="0" w:color="auto"/>
            </w:tcBorders>
            <w:shd w:val="clear" w:color="auto" w:fill="D9D9D9" w:themeFill="background1" w:themeFillShade="D9"/>
          </w:tcPr>
          <w:p w14:paraId="0541B5E3" w14:textId="77777777" w:rsidR="005F0869" w:rsidRPr="00691788" w:rsidRDefault="005F0869" w:rsidP="00082D7D">
            <w:pPr>
              <w:jc w:val="center"/>
              <w:rPr>
                <w:sz w:val="18"/>
                <w:szCs w:val="18"/>
              </w:rPr>
            </w:pPr>
          </w:p>
        </w:tc>
      </w:tr>
      <w:tr w:rsidR="005F0869" w:rsidRPr="00691788" w14:paraId="2EF7C8D8" w14:textId="77777777" w:rsidTr="00082D7D">
        <w:trPr>
          <w:trHeight w:val="288"/>
        </w:trPr>
        <w:tc>
          <w:tcPr>
            <w:tcW w:w="3126" w:type="dxa"/>
            <w:tcBorders>
              <w:left w:val="single" w:sz="8" w:space="0" w:color="auto"/>
              <w:right w:val="single" w:sz="4" w:space="0" w:color="auto"/>
            </w:tcBorders>
            <w:shd w:val="clear" w:color="auto" w:fill="D9D9D9" w:themeFill="background1" w:themeFillShade="D9"/>
            <w:vAlign w:val="center"/>
          </w:tcPr>
          <w:p w14:paraId="19E75794" w14:textId="77777777" w:rsidR="005F0869" w:rsidRPr="00691788" w:rsidRDefault="005F0869" w:rsidP="00082D7D">
            <w:pPr>
              <w:ind w:left="180"/>
              <w:rPr>
                <w:sz w:val="18"/>
                <w:szCs w:val="18"/>
              </w:rPr>
            </w:pPr>
            <w:r w:rsidRPr="00691788">
              <w:rPr>
                <w:sz w:val="18"/>
                <w:szCs w:val="18"/>
              </w:rPr>
              <w:t>Case-control</w:t>
            </w:r>
          </w:p>
        </w:tc>
        <w:tc>
          <w:tcPr>
            <w:tcW w:w="1194" w:type="dxa"/>
            <w:tcBorders>
              <w:left w:val="nil"/>
              <w:right w:val="single" w:sz="4" w:space="0" w:color="auto"/>
            </w:tcBorders>
            <w:shd w:val="clear" w:color="auto" w:fill="D9D9D9" w:themeFill="background1" w:themeFillShade="D9"/>
          </w:tcPr>
          <w:p w14:paraId="5B177BDE" w14:textId="77777777" w:rsidR="005F0869" w:rsidRPr="00691788" w:rsidRDefault="005F0869" w:rsidP="00082D7D">
            <w:pPr>
              <w:jc w:val="center"/>
              <w:rPr>
                <w:sz w:val="18"/>
                <w:szCs w:val="18"/>
              </w:rPr>
            </w:pPr>
          </w:p>
        </w:tc>
      </w:tr>
      <w:tr w:rsidR="005F0869" w:rsidRPr="00691788" w14:paraId="47197A8B" w14:textId="77777777" w:rsidTr="00082D7D">
        <w:trPr>
          <w:trHeight w:val="288"/>
        </w:trPr>
        <w:tc>
          <w:tcPr>
            <w:tcW w:w="3126" w:type="dxa"/>
            <w:tcBorders>
              <w:left w:val="single" w:sz="8" w:space="0" w:color="auto"/>
              <w:bottom w:val="single" w:sz="12" w:space="0" w:color="auto"/>
              <w:right w:val="single" w:sz="4" w:space="0" w:color="auto"/>
            </w:tcBorders>
            <w:shd w:val="clear" w:color="auto" w:fill="D9D9D9" w:themeFill="background1" w:themeFillShade="D9"/>
            <w:vAlign w:val="center"/>
          </w:tcPr>
          <w:p w14:paraId="72E0CE19" w14:textId="77777777" w:rsidR="005F0869" w:rsidRPr="00691788" w:rsidRDefault="005F0869" w:rsidP="00082D7D">
            <w:pPr>
              <w:ind w:left="180"/>
              <w:rPr>
                <w:sz w:val="18"/>
                <w:szCs w:val="18"/>
              </w:rPr>
            </w:pPr>
            <w:r w:rsidRPr="00691788">
              <w:rPr>
                <w:sz w:val="18"/>
                <w:szCs w:val="18"/>
              </w:rPr>
              <w:t>Case-series</w:t>
            </w:r>
          </w:p>
        </w:tc>
        <w:tc>
          <w:tcPr>
            <w:tcW w:w="1194" w:type="dxa"/>
            <w:tcBorders>
              <w:left w:val="nil"/>
              <w:bottom w:val="single" w:sz="12" w:space="0" w:color="auto"/>
              <w:right w:val="single" w:sz="4" w:space="0" w:color="auto"/>
            </w:tcBorders>
            <w:shd w:val="clear" w:color="auto" w:fill="D9D9D9" w:themeFill="background1" w:themeFillShade="D9"/>
            <w:vAlign w:val="center"/>
          </w:tcPr>
          <w:p w14:paraId="354F87CC" w14:textId="77777777" w:rsidR="005F0869" w:rsidRPr="00691788" w:rsidRDefault="005F0869" w:rsidP="00082D7D">
            <w:pPr>
              <w:jc w:val="center"/>
              <w:rPr>
                <w:sz w:val="18"/>
                <w:szCs w:val="18"/>
              </w:rPr>
            </w:pPr>
          </w:p>
        </w:tc>
      </w:tr>
      <w:tr w:rsidR="005F0869" w:rsidRPr="00691788" w14:paraId="2B327015" w14:textId="77777777" w:rsidTr="00082D7D">
        <w:trPr>
          <w:trHeight w:val="288"/>
        </w:trPr>
        <w:tc>
          <w:tcPr>
            <w:tcW w:w="3126" w:type="dxa"/>
            <w:tcBorders>
              <w:top w:val="single" w:sz="12" w:space="0" w:color="auto"/>
              <w:left w:val="single" w:sz="8" w:space="0" w:color="auto"/>
              <w:bottom w:val="single" w:sz="4" w:space="0" w:color="auto"/>
              <w:right w:val="single" w:sz="4" w:space="0" w:color="auto"/>
            </w:tcBorders>
            <w:shd w:val="clear" w:color="auto" w:fill="auto"/>
            <w:vAlign w:val="center"/>
          </w:tcPr>
          <w:p w14:paraId="377F13BE" w14:textId="77777777" w:rsidR="005F0869" w:rsidRPr="00691788" w:rsidRDefault="005F0869" w:rsidP="00082D7D">
            <w:pPr>
              <w:rPr>
                <w:sz w:val="18"/>
                <w:szCs w:val="18"/>
              </w:rPr>
            </w:pPr>
            <w:r w:rsidRPr="00691788">
              <w:rPr>
                <w:sz w:val="18"/>
                <w:szCs w:val="18"/>
              </w:rPr>
              <w:t>Random sequence generation*</w:t>
            </w:r>
          </w:p>
        </w:tc>
        <w:tc>
          <w:tcPr>
            <w:tcW w:w="1194" w:type="dxa"/>
            <w:tcBorders>
              <w:top w:val="single" w:sz="12" w:space="0" w:color="auto"/>
              <w:left w:val="nil"/>
              <w:bottom w:val="single" w:sz="4" w:space="0" w:color="auto"/>
              <w:right w:val="single" w:sz="4" w:space="0" w:color="auto"/>
            </w:tcBorders>
          </w:tcPr>
          <w:p w14:paraId="2125336C" w14:textId="77777777" w:rsidR="005F0869" w:rsidRPr="00691788" w:rsidRDefault="005F0869" w:rsidP="00082D7D">
            <w:pPr>
              <w:jc w:val="center"/>
              <w:rPr>
                <w:sz w:val="18"/>
                <w:szCs w:val="18"/>
              </w:rPr>
            </w:pPr>
          </w:p>
        </w:tc>
      </w:tr>
      <w:tr w:rsidR="005F0869" w:rsidRPr="00691788" w14:paraId="52181D64" w14:textId="77777777" w:rsidTr="00082D7D">
        <w:trPr>
          <w:trHeight w:val="288"/>
        </w:trPr>
        <w:tc>
          <w:tcPr>
            <w:tcW w:w="3126" w:type="dxa"/>
            <w:tcBorders>
              <w:top w:val="single" w:sz="4" w:space="0" w:color="auto"/>
              <w:left w:val="single" w:sz="8" w:space="0" w:color="auto"/>
              <w:bottom w:val="single" w:sz="4" w:space="0" w:color="auto"/>
              <w:right w:val="single" w:sz="4" w:space="0" w:color="auto"/>
            </w:tcBorders>
            <w:shd w:val="clear" w:color="auto" w:fill="auto"/>
            <w:vAlign w:val="center"/>
          </w:tcPr>
          <w:p w14:paraId="490291CC" w14:textId="77777777" w:rsidR="005F0869" w:rsidRPr="00691788" w:rsidRDefault="005F0869" w:rsidP="00082D7D">
            <w:pPr>
              <w:rPr>
                <w:sz w:val="18"/>
                <w:szCs w:val="18"/>
              </w:rPr>
            </w:pPr>
            <w:r w:rsidRPr="00691788">
              <w:rPr>
                <w:sz w:val="18"/>
                <w:szCs w:val="18"/>
              </w:rPr>
              <w:t>Statement of concealed allocation*</w:t>
            </w:r>
          </w:p>
        </w:tc>
        <w:tc>
          <w:tcPr>
            <w:tcW w:w="1194" w:type="dxa"/>
            <w:tcBorders>
              <w:top w:val="single" w:sz="4" w:space="0" w:color="auto"/>
              <w:left w:val="nil"/>
              <w:bottom w:val="single" w:sz="4" w:space="0" w:color="auto"/>
              <w:right w:val="single" w:sz="4" w:space="0" w:color="auto"/>
            </w:tcBorders>
          </w:tcPr>
          <w:p w14:paraId="02A0137C" w14:textId="77777777" w:rsidR="005F0869" w:rsidRPr="00691788" w:rsidRDefault="005F0869" w:rsidP="00082D7D">
            <w:pPr>
              <w:jc w:val="center"/>
              <w:rPr>
                <w:sz w:val="18"/>
                <w:szCs w:val="18"/>
              </w:rPr>
            </w:pPr>
          </w:p>
        </w:tc>
      </w:tr>
      <w:tr w:rsidR="005F0869" w:rsidRPr="00691788" w14:paraId="2E878073" w14:textId="77777777" w:rsidTr="00082D7D">
        <w:trPr>
          <w:trHeight w:val="288"/>
        </w:trPr>
        <w:tc>
          <w:tcPr>
            <w:tcW w:w="3126" w:type="dxa"/>
            <w:tcBorders>
              <w:top w:val="single" w:sz="4" w:space="0" w:color="auto"/>
              <w:left w:val="single" w:sz="8" w:space="0" w:color="auto"/>
              <w:bottom w:val="single" w:sz="4" w:space="0" w:color="auto"/>
              <w:right w:val="single" w:sz="4" w:space="0" w:color="auto"/>
            </w:tcBorders>
            <w:shd w:val="clear" w:color="auto" w:fill="auto"/>
            <w:vAlign w:val="center"/>
          </w:tcPr>
          <w:p w14:paraId="022C58A8" w14:textId="77777777" w:rsidR="005F0869" w:rsidRPr="00691788" w:rsidRDefault="005F0869" w:rsidP="00082D7D">
            <w:pPr>
              <w:rPr>
                <w:sz w:val="18"/>
                <w:szCs w:val="18"/>
              </w:rPr>
            </w:pPr>
            <w:r w:rsidRPr="00691788">
              <w:rPr>
                <w:sz w:val="18"/>
                <w:szCs w:val="18"/>
              </w:rPr>
              <w:t>Intention to treat*</w:t>
            </w:r>
          </w:p>
        </w:tc>
        <w:tc>
          <w:tcPr>
            <w:tcW w:w="1194" w:type="dxa"/>
            <w:tcBorders>
              <w:top w:val="single" w:sz="4" w:space="0" w:color="auto"/>
              <w:left w:val="nil"/>
              <w:bottom w:val="single" w:sz="4" w:space="0" w:color="auto"/>
              <w:right w:val="single" w:sz="4" w:space="0" w:color="auto"/>
            </w:tcBorders>
          </w:tcPr>
          <w:p w14:paraId="7A51C88B" w14:textId="77777777" w:rsidR="005F0869" w:rsidRPr="00691788" w:rsidRDefault="005F0869" w:rsidP="00082D7D">
            <w:pPr>
              <w:jc w:val="center"/>
              <w:rPr>
                <w:sz w:val="18"/>
                <w:szCs w:val="18"/>
              </w:rPr>
            </w:pPr>
          </w:p>
        </w:tc>
      </w:tr>
      <w:tr w:rsidR="005F0869" w:rsidRPr="00691788" w14:paraId="272029AC" w14:textId="77777777" w:rsidTr="00082D7D">
        <w:trPr>
          <w:trHeight w:val="288"/>
        </w:trPr>
        <w:tc>
          <w:tcPr>
            <w:tcW w:w="3126" w:type="dxa"/>
            <w:tcBorders>
              <w:top w:val="nil"/>
              <w:left w:val="single" w:sz="8" w:space="0" w:color="auto"/>
              <w:bottom w:val="single" w:sz="4" w:space="0" w:color="auto"/>
              <w:right w:val="single" w:sz="4" w:space="0" w:color="auto"/>
            </w:tcBorders>
            <w:shd w:val="clear" w:color="auto" w:fill="auto"/>
            <w:vAlign w:val="center"/>
          </w:tcPr>
          <w:p w14:paraId="1F57813D" w14:textId="77777777" w:rsidR="005F0869" w:rsidRPr="00691788" w:rsidRDefault="005F0869" w:rsidP="00082D7D">
            <w:pPr>
              <w:rPr>
                <w:sz w:val="18"/>
                <w:szCs w:val="18"/>
              </w:rPr>
            </w:pPr>
            <w:r w:rsidRPr="00691788">
              <w:rPr>
                <w:sz w:val="18"/>
                <w:szCs w:val="18"/>
              </w:rPr>
              <w:t>Independent or blind assessment</w:t>
            </w:r>
          </w:p>
        </w:tc>
        <w:tc>
          <w:tcPr>
            <w:tcW w:w="1194" w:type="dxa"/>
            <w:tcBorders>
              <w:top w:val="nil"/>
              <w:left w:val="nil"/>
              <w:bottom w:val="single" w:sz="4" w:space="0" w:color="auto"/>
              <w:right w:val="single" w:sz="4" w:space="0" w:color="auto"/>
            </w:tcBorders>
          </w:tcPr>
          <w:p w14:paraId="7B05C33E" w14:textId="77777777" w:rsidR="005F0869" w:rsidRPr="00691788" w:rsidRDefault="005F0869" w:rsidP="00082D7D">
            <w:pPr>
              <w:jc w:val="center"/>
              <w:rPr>
                <w:sz w:val="18"/>
                <w:szCs w:val="18"/>
              </w:rPr>
            </w:pPr>
          </w:p>
        </w:tc>
      </w:tr>
      <w:tr w:rsidR="005F0869" w:rsidRPr="00691788" w14:paraId="0454D39F" w14:textId="77777777" w:rsidTr="00082D7D">
        <w:trPr>
          <w:trHeight w:val="288"/>
        </w:trPr>
        <w:tc>
          <w:tcPr>
            <w:tcW w:w="3126" w:type="dxa"/>
            <w:tcBorders>
              <w:top w:val="nil"/>
              <w:left w:val="single" w:sz="8" w:space="0" w:color="auto"/>
              <w:bottom w:val="single" w:sz="4" w:space="0" w:color="auto"/>
              <w:right w:val="single" w:sz="4" w:space="0" w:color="auto"/>
            </w:tcBorders>
            <w:shd w:val="clear" w:color="auto" w:fill="auto"/>
            <w:vAlign w:val="center"/>
          </w:tcPr>
          <w:p w14:paraId="17EB609C" w14:textId="77777777" w:rsidR="005F0869" w:rsidRPr="00691788" w:rsidRDefault="005F0869" w:rsidP="00082D7D">
            <w:pPr>
              <w:tabs>
                <w:tab w:val="left" w:pos="432"/>
              </w:tabs>
              <w:ind w:left="-18"/>
              <w:rPr>
                <w:sz w:val="18"/>
                <w:szCs w:val="18"/>
              </w:rPr>
            </w:pPr>
            <w:r w:rsidRPr="00691788">
              <w:rPr>
                <w:sz w:val="18"/>
                <w:szCs w:val="18"/>
              </w:rPr>
              <w:t>Co-interventions applied equally</w:t>
            </w:r>
          </w:p>
        </w:tc>
        <w:tc>
          <w:tcPr>
            <w:tcW w:w="1194" w:type="dxa"/>
            <w:tcBorders>
              <w:top w:val="nil"/>
              <w:left w:val="nil"/>
              <w:bottom w:val="single" w:sz="4" w:space="0" w:color="auto"/>
              <w:right w:val="single" w:sz="4" w:space="0" w:color="auto"/>
            </w:tcBorders>
            <w:vAlign w:val="center"/>
          </w:tcPr>
          <w:p w14:paraId="3BE61232" w14:textId="77777777" w:rsidR="005F0869" w:rsidRPr="00691788" w:rsidRDefault="005F0869" w:rsidP="00082D7D">
            <w:pPr>
              <w:jc w:val="center"/>
              <w:rPr>
                <w:sz w:val="18"/>
                <w:szCs w:val="18"/>
              </w:rPr>
            </w:pPr>
            <w:r>
              <w:rPr>
                <w:sz w:val="18"/>
                <w:szCs w:val="18"/>
              </w:rPr>
              <w:t>N/A</w:t>
            </w:r>
          </w:p>
        </w:tc>
      </w:tr>
      <w:tr w:rsidR="005F0869" w:rsidRPr="00691788" w14:paraId="15FD46B1" w14:textId="77777777" w:rsidTr="00082D7D">
        <w:trPr>
          <w:trHeight w:val="288"/>
        </w:trPr>
        <w:tc>
          <w:tcPr>
            <w:tcW w:w="3126" w:type="dxa"/>
            <w:tcBorders>
              <w:top w:val="single" w:sz="4" w:space="0" w:color="auto"/>
              <w:left w:val="single" w:sz="4" w:space="0" w:color="auto"/>
              <w:bottom w:val="single" w:sz="4" w:space="0" w:color="auto"/>
              <w:right w:val="nil"/>
            </w:tcBorders>
            <w:shd w:val="clear" w:color="auto" w:fill="auto"/>
            <w:noWrap/>
            <w:vAlign w:val="center"/>
          </w:tcPr>
          <w:p w14:paraId="45472ADE" w14:textId="77777777" w:rsidR="005F0869" w:rsidRPr="00691788" w:rsidRDefault="005F0869" w:rsidP="00082D7D">
            <w:pPr>
              <w:rPr>
                <w:sz w:val="18"/>
                <w:szCs w:val="18"/>
              </w:rPr>
            </w:pPr>
            <w:r w:rsidRPr="00691788">
              <w:rPr>
                <w:sz w:val="18"/>
                <w:szCs w:val="18"/>
              </w:rPr>
              <w:t xml:space="preserve">Complete follow-up of </w:t>
            </w:r>
            <w:r w:rsidRPr="00691788">
              <w:rPr>
                <w:sz w:val="18"/>
                <w:szCs w:val="18"/>
                <w:u w:val="single"/>
              </w:rPr>
              <w:t>&gt;</w:t>
            </w:r>
            <w:r w:rsidRPr="00691788">
              <w:rPr>
                <w:sz w:val="18"/>
                <w:szCs w:val="18"/>
              </w:rPr>
              <w:t>80%</w:t>
            </w:r>
          </w:p>
        </w:tc>
        <w:tc>
          <w:tcPr>
            <w:tcW w:w="1194" w:type="dxa"/>
            <w:tcBorders>
              <w:top w:val="nil"/>
              <w:left w:val="single" w:sz="4" w:space="0" w:color="auto"/>
              <w:bottom w:val="nil"/>
              <w:right w:val="single" w:sz="4" w:space="0" w:color="auto"/>
            </w:tcBorders>
            <w:vAlign w:val="center"/>
          </w:tcPr>
          <w:p w14:paraId="564451A7" w14:textId="77777777" w:rsidR="005F0869" w:rsidRPr="00691788" w:rsidRDefault="005F0869" w:rsidP="00082D7D">
            <w:pPr>
              <w:jc w:val="center"/>
              <w:rPr>
                <w:sz w:val="18"/>
                <w:szCs w:val="18"/>
              </w:rPr>
            </w:pPr>
          </w:p>
        </w:tc>
      </w:tr>
      <w:tr w:rsidR="005F0869" w:rsidRPr="00691788" w14:paraId="76B2CCAF" w14:textId="77777777" w:rsidTr="00082D7D">
        <w:trPr>
          <w:trHeight w:val="288"/>
        </w:trPr>
        <w:tc>
          <w:tcPr>
            <w:tcW w:w="3126" w:type="dxa"/>
            <w:tcBorders>
              <w:top w:val="single" w:sz="4" w:space="0" w:color="auto"/>
              <w:left w:val="single" w:sz="8" w:space="0" w:color="auto"/>
              <w:bottom w:val="single" w:sz="4" w:space="0" w:color="auto"/>
              <w:right w:val="single" w:sz="4" w:space="0" w:color="auto"/>
            </w:tcBorders>
            <w:shd w:val="clear" w:color="auto" w:fill="auto"/>
            <w:vAlign w:val="center"/>
          </w:tcPr>
          <w:p w14:paraId="308DB1AB" w14:textId="77777777" w:rsidR="005F0869" w:rsidRPr="00691788" w:rsidRDefault="005F0869" w:rsidP="00082D7D">
            <w:pPr>
              <w:rPr>
                <w:sz w:val="18"/>
                <w:szCs w:val="18"/>
              </w:rPr>
            </w:pPr>
            <w:r w:rsidRPr="00691788">
              <w:rPr>
                <w:sz w:val="18"/>
                <w:szCs w:val="18"/>
              </w:rPr>
              <w:t>Adequate sample size</w:t>
            </w:r>
          </w:p>
        </w:tc>
        <w:tc>
          <w:tcPr>
            <w:tcW w:w="1194" w:type="dxa"/>
            <w:tcBorders>
              <w:top w:val="single" w:sz="4" w:space="0" w:color="auto"/>
              <w:left w:val="nil"/>
              <w:bottom w:val="single" w:sz="4" w:space="0" w:color="auto"/>
              <w:right w:val="single" w:sz="4" w:space="0" w:color="auto"/>
            </w:tcBorders>
            <w:vAlign w:val="center"/>
          </w:tcPr>
          <w:p w14:paraId="46E5BDE5" w14:textId="77777777" w:rsidR="005F0869" w:rsidRPr="00691788" w:rsidRDefault="005F0869" w:rsidP="00082D7D">
            <w:pPr>
              <w:jc w:val="center"/>
              <w:rPr>
                <w:sz w:val="18"/>
                <w:szCs w:val="18"/>
              </w:rPr>
            </w:pPr>
            <w:r w:rsidRPr="00691788">
              <w:rPr>
                <w:sz w:val="18"/>
                <w:szCs w:val="18"/>
              </w:rPr>
              <w:sym w:font="Wingdings" w:char="F0FC"/>
            </w:r>
          </w:p>
        </w:tc>
      </w:tr>
      <w:tr w:rsidR="005F0869" w:rsidRPr="00691788" w14:paraId="3CB2EBE3" w14:textId="77777777" w:rsidTr="00082D7D">
        <w:trPr>
          <w:trHeight w:val="288"/>
        </w:trPr>
        <w:tc>
          <w:tcPr>
            <w:tcW w:w="3126" w:type="dxa"/>
            <w:tcBorders>
              <w:top w:val="single" w:sz="4" w:space="0" w:color="auto"/>
              <w:left w:val="single" w:sz="8" w:space="0" w:color="auto"/>
              <w:bottom w:val="single" w:sz="4" w:space="0" w:color="auto"/>
              <w:right w:val="single" w:sz="4" w:space="0" w:color="auto"/>
            </w:tcBorders>
            <w:shd w:val="clear" w:color="auto" w:fill="auto"/>
            <w:vAlign w:val="center"/>
          </w:tcPr>
          <w:p w14:paraId="44635541" w14:textId="77777777" w:rsidR="005F0869" w:rsidRPr="00691788" w:rsidRDefault="005F0869" w:rsidP="00082D7D">
            <w:pPr>
              <w:rPr>
                <w:sz w:val="18"/>
                <w:szCs w:val="18"/>
              </w:rPr>
            </w:pPr>
            <w:r w:rsidRPr="00691788">
              <w:rPr>
                <w:sz w:val="18"/>
                <w:szCs w:val="18"/>
              </w:rPr>
              <w:t>Controlling for possible confounding†</w:t>
            </w:r>
          </w:p>
        </w:tc>
        <w:tc>
          <w:tcPr>
            <w:tcW w:w="1194" w:type="dxa"/>
            <w:tcBorders>
              <w:top w:val="single" w:sz="4" w:space="0" w:color="auto"/>
              <w:left w:val="nil"/>
              <w:bottom w:val="single" w:sz="4" w:space="0" w:color="auto"/>
              <w:right w:val="single" w:sz="4" w:space="0" w:color="auto"/>
            </w:tcBorders>
            <w:vAlign w:val="center"/>
          </w:tcPr>
          <w:p w14:paraId="31CA65DF" w14:textId="77777777" w:rsidR="005F0869" w:rsidRPr="00691788" w:rsidRDefault="005F0869" w:rsidP="00082D7D">
            <w:pPr>
              <w:jc w:val="center"/>
              <w:rPr>
                <w:sz w:val="18"/>
                <w:szCs w:val="18"/>
              </w:rPr>
            </w:pPr>
            <w:r w:rsidRPr="00691788">
              <w:rPr>
                <w:sz w:val="18"/>
                <w:szCs w:val="18"/>
              </w:rPr>
              <w:sym w:font="Wingdings" w:char="F0FC"/>
            </w:r>
          </w:p>
        </w:tc>
      </w:tr>
      <w:tr w:rsidR="005F0869" w:rsidRPr="00691788" w14:paraId="79C6ADE3" w14:textId="77777777" w:rsidTr="00082D7D">
        <w:trPr>
          <w:trHeight w:val="288"/>
        </w:trPr>
        <w:tc>
          <w:tcPr>
            <w:tcW w:w="3126"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37102F12" w14:textId="77777777" w:rsidR="005F0869" w:rsidRPr="00691788" w:rsidRDefault="005F0869" w:rsidP="00082D7D">
            <w:pPr>
              <w:rPr>
                <w:b/>
                <w:color w:val="FFFFFF"/>
                <w:sz w:val="18"/>
                <w:szCs w:val="18"/>
              </w:rPr>
            </w:pPr>
            <w:r w:rsidRPr="00691788">
              <w:rPr>
                <w:b/>
                <w:color w:val="FFFFFF"/>
                <w:sz w:val="18"/>
                <w:szCs w:val="18"/>
              </w:rPr>
              <w:t xml:space="preserve">Evidence </w:t>
            </w:r>
            <w:r>
              <w:rPr>
                <w:b/>
                <w:color w:val="FFFFFF"/>
                <w:sz w:val="18"/>
                <w:szCs w:val="18"/>
              </w:rPr>
              <w:t>level</w:t>
            </w:r>
          </w:p>
        </w:tc>
        <w:tc>
          <w:tcPr>
            <w:tcW w:w="1194" w:type="dxa"/>
            <w:tcBorders>
              <w:top w:val="single" w:sz="8" w:space="0" w:color="auto"/>
              <w:left w:val="nil"/>
              <w:bottom w:val="single" w:sz="8" w:space="0" w:color="auto"/>
              <w:right w:val="single" w:sz="4" w:space="0" w:color="auto"/>
            </w:tcBorders>
            <w:shd w:val="clear" w:color="auto" w:fill="7F7F7F" w:themeFill="text1" w:themeFillTint="80"/>
            <w:vAlign w:val="center"/>
          </w:tcPr>
          <w:p w14:paraId="02EA8395" w14:textId="77777777" w:rsidR="005F0869" w:rsidRPr="00691788" w:rsidRDefault="005F0869" w:rsidP="00082D7D">
            <w:pPr>
              <w:jc w:val="center"/>
              <w:rPr>
                <w:color w:val="FFFFFF"/>
                <w:sz w:val="18"/>
                <w:szCs w:val="18"/>
              </w:rPr>
            </w:pPr>
            <w:r>
              <w:rPr>
                <w:color w:val="FFFFFF"/>
                <w:sz w:val="18"/>
                <w:szCs w:val="18"/>
              </w:rPr>
              <w:t>III</w:t>
            </w:r>
          </w:p>
        </w:tc>
      </w:tr>
      <w:tr w:rsidR="005F0869" w:rsidRPr="00691788" w14:paraId="04FDAE2A" w14:textId="77777777" w:rsidTr="00082D7D">
        <w:trPr>
          <w:trHeight w:val="288"/>
        </w:trPr>
        <w:tc>
          <w:tcPr>
            <w:tcW w:w="3126"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5609D799" w14:textId="77777777" w:rsidR="005F0869" w:rsidRPr="00691788" w:rsidRDefault="005F0869" w:rsidP="00082D7D">
            <w:pPr>
              <w:rPr>
                <w:b/>
                <w:color w:val="FFFFFF"/>
                <w:sz w:val="18"/>
                <w:szCs w:val="18"/>
              </w:rPr>
            </w:pPr>
            <w:r>
              <w:rPr>
                <w:b/>
                <w:color w:val="FFFFFF"/>
                <w:sz w:val="18"/>
                <w:szCs w:val="18"/>
              </w:rPr>
              <w:lastRenderedPageBreak/>
              <w:t xml:space="preserve">Risk of Bias </w:t>
            </w:r>
          </w:p>
        </w:tc>
        <w:tc>
          <w:tcPr>
            <w:tcW w:w="1194" w:type="dxa"/>
            <w:tcBorders>
              <w:top w:val="single" w:sz="8" w:space="0" w:color="auto"/>
              <w:left w:val="nil"/>
              <w:bottom w:val="single" w:sz="8" w:space="0" w:color="auto"/>
              <w:right w:val="single" w:sz="4" w:space="0" w:color="auto"/>
            </w:tcBorders>
            <w:shd w:val="clear" w:color="auto" w:fill="7F7F7F" w:themeFill="text1" w:themeFillTint="80"/>
            <w:vAlign w:val="center"/>
          </w:tcPr>
          <w:p w14:paraId="52A0FC58" w14:textId="77777777" w:rsidR="005F0869" w:rsidRDefault="005F0869" w:rsidP="00082D7D">
            <w:pPr>
              <w:jc w:val="center"/>
              <w:rPr>
                <w:color w:val="FFFFFF"/>
                <w:sz w:val="18"/>
                <w:szCs w:val="18"/>
              </w:rPr>
            </w:pPr>
            <w:r>
              <w:rPr>
                <w:color w:val="FFFFFF"/>
                <w:sz w:val="18"/>
                <w:szCs w:val="18"/>
              </w:rPr>
              <w:t>Moderately High</w:t>
            </w:r>
          </w:p>
        </w:tc>
      </w:tr>
    </w:tbl>
    <w:p w14:paraId="130F2DD8" w14:textId="77777777" w:rsidR="005F0869" w:rsidRPr="00691788" w:rsidRDefault="005F0869" w:rsidP="005F0869">
      <w:pPr>
        <w:rPr>
          <w:sz w:val="18"/>
          <w:szCs w:val="18"/>
        </w:rPr>
      </w:pPr>
      <w:r w:rsidRPr="00691788">
        <w:rPr>
          <w:sz w:val="18"/>
          <w:szCs w:val="18"/>
        </w:rPr>
        <w:t>*Applies only to randomized controlled trials</w:t>
      </w:r>
    </w:p>
    <w:p w14:paraId="485E6DDE" w14:textId="06BF2529" w:rsidR="005F0869" w:rsidRDefault="005F0869" w:rsidP="005F0869">
      <w:pPr>
        <w:pStyle w:val="ListParagraph"/>
        <w:ind w:left="0"/>
        <w:rPr>
          <w:rFonts w:eastAsia="Times New Roman"/>
          <w:sz w:val="18"/>
          <w:szCs w:val="18"/>
        </w:rPr>
      </w:pPr>
      <w:r w:rsidRPr="00691788">
        <w:rPr>
          <w:rFonts w:eastAsia="Times New Roman"/>
          <w:sz w:val="18"/>
          <w:szCs w:val="18"/>
        </w:rPr>
        <w:t xml:space="preserve">†Groups must be comparable </w:t>
      </w:r>
      <w:r w:rsidR="007635C9">
        <w:rPr>
          <w:rFonts w:eastAsia="Times New Roman"/>
          <w:sz w:val="18"/>
          <w:szCs w:val="18"/>
        </w:rPr>
        <w:t>with respect</w:t>
      </w:r>
      <w:r w:rsidRPr="00691788">
        <w:rPr>
          <w:rFonts w:eastAsia="Times New Roman"/>
          <w:sz w:val="18"/>
          <w:szCs w:val="18"/>
        </w:rPr>
        <w:t xml:space="preserve"> baseline characteristics or </w:t>
      </w:r>
      <w:r w:rsidR="007635C9">
        <w:rPr>
          <w:rFonts w:eastAsia="Times New Roman"/>
          <w:sz w:val="18"/>
          <w:szCs w:val="18"/>
        </w:rPr>
        <w:t xml:space="preserve">there must be </w:t>
      </w:r>
      <w:r w:rsidRPr="00691788">
        <w:rPr>
          <w:rFonts w:eastAsia="Times New Roman"/>
          <w:sz w:val="18"/>
          <w:szCs w:val="18"/>
        </w:rPr>
        <w:t xml:space="preserve">evidence of control for confounding </w:t>
      </w:r>
    </w:p>
    <w:p w14:paraId="69A9B28A" w14:textId="77777777" w:rsidR="005F0869" w:rsidRDefault="005F0869" w:rsidP="005F0869">
      <w:pPr>
        <w:rPr>
          <w:b/>
          <w:highlight w:val="yellow"/>
        </w:rPr>
      </w:pPr>
      <w:r w:rsidRPr="002C69ED">
        <w:rPr>
          <w:rFonts w:eastAsia="Times New Roman"/>
          <w:i/>
          <w:sz w:val="18"/>
          <w:szCs w:val="18"/>
        </w:rPr>
        <w:t>Blank cells indicate that the criterion was either not met or that it could not be determined</w:t>
      </w:r>
    </w:p>
    <w:p w14:paraId="2E33509E" w14:textId="77777777" w:rsidR="005F0869" w:rsidRDefault="005F0869" w:rsidP="005F0869">
      <w:pPr>
        <w:rPr>
          <w:b/>
          <w:highlight w:val="yellow"/>
        </w:rPr>
      </w:pPr>
    </w:p>
    <w:p w14:paraId="01A89A3D" w14:textId="77777777" w:rsidR="005F0869" w:rsidRPr="00476A4F" w:rsidRDefault="005F0869" w:rsidP="005F0869">
      <w:pPr>
        <w:rPr>
          <w:rFonts w:eastAsia="Times New Roman"/>
          <w:i/>
        </w:rPr>
      </w:pPr>
      <w:r>
        <w:rPr>
          <w:rFonts w:eastAsia="Times New Roman"/>
          <w:i/>
        </w:rPr>
        <w:t>3d</w:t>
      </w:r>
      <w:r w:rsidRPr="00476A4F">
        <w:rPr>
          <w:rFonts w:eastAsia="Times New Roman"/>
          <w:i/>
        </w:rPr>
        <w:t>. Definition of</w:t>
      </w:r>
      <w:r>
        <w:rPr>
          <w:rFonts w:eastAsia="Times New Roman"/>
          <w:i/>
        </w:rPr>
        <w:t xml:space="preserve"> level</w:t>
      </w:r>
      <w:r w:rsidRPr="00476A4F">
        <w:rPr>
          <w:rFonts w:eastAsia="Times New Roman"/>
          <w:i/>
        </w:rPr>
        <w:t xml:space="preserve"> of evidence</w:t>
      </w:r>
      <w:r>
        <w:rPr>
          <w:rFonts w:eastAsia="Times New Roman"/>
          <w:i/>
        </w:rPr>
        <w:t xml:space="preserve"> and risk of bias</w:t>
      </w:r>
      <w:r w:rsidRPr="00476A4F">
        <w:rPr>
          <w:rFonts w:eastAsia="Times New Roman"/>
          <w:i/>
        </w:rPr>
        <w:t xml:space="preserve"> for </w:t>
      </w:r>
      <w:r>
        <w:rPr>
          <w:rFonts w:eastAsia="Times New Roman"/>
          <w:i/>
        </w:rPr>
        <w:t>studies</w:t>
      </w:r>
      <w:r w:rsidRPr="00476A4F">
        <w:rPr>
          <w:rFonts w:eastAsia="Times New Roman"/>
          <w:i/>
        </w:rPr>
        <w:t xml:space="preserve"> on therapy</w:t>
      </w:r>
    </w:p>
    <w:tbl>
      <w:tblPr>
        <w:tblW w:w="82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6"/>
        <w:gridCol w:w="1987"/>
        <w:gridCol w:w="2522"/>
        <w:gridCol w:w="3205"/>
      </w:tblGrid>
      <w:tr w:rsidR="005F0869" w:rsidRPr="00E20307" w14:paraId="18CAC579" w14:textId="77777777" w:rsidTr="00082D7D">
        <w:tc>
          <w:tcPr>
            <w:tcW w:w="530" w:type="dxa"/>
            <w:tcBorders>
              <w:top w:val="single" w:sz="4" w:space="0" w:color="auto"/>
              <w:bottom w:val="single" w:sz="4" w:space="0" w:color="auto"/>
              <w:right w:val="single" w:sz="4" w:space="0" w:color="auto"/>
            </w:tcBorders>
            <w:shd w:val="clear" w:color="auto" w:fill="E6E6E6"/>
          </w:tcPr>
          <w:p w14:paraId="3C31CBA9" w14:textId="77777777" w:rsidR="005F0869" w:rsidRPr="00E20307" w:rsidRDefault="005F0869" w:rsidP="00082D7D">
            <w:pPr>
              <w:ind w:left="-90" w:right="-108"/>
              <w:jc w:val="center"/>
              <w:rPr>
                <w:rFonts w:eastAsia="SimSun"/>
                <w:b/>
                <w:color w:val="000000"/>
                <w:sz w:val="18"/>
                <w:szCs w:val="18"/>
                <w:lang w:eastAsia="zh-CN"/>
              </w:rPr>
            </w:pPr>
          </w:p>
        </w:tc>
        <w:tc>
          <w:tcPr>
            <w:tcW w:w="1990" w:type="dxa"/>
            <w:tcBorders>
              <w:top w:val="single" w:sz="4" w:space="0" w:color="auto"/>
              <w:bottom w:val="single" w:sz="4" w:space="0" w:color="auto"/>
              <w:right w:val="single" w:sz="4" w:space="0" w:color="auto"/>
            </w:tcBorders>
            <w:shd w:val="clear" w:color="auto" w:fill="E6E6E6"/>
          </w:tcPr>
          <w:p w14:paraId="5D5EE065" w14:textId="77777777" w:rsidR="005F0869" w:rsidRPr="00E20307" w:rsidRDefault="005F0869" w:rsidP="00082D7D">
            <w:pPr>
              <w:ind w:left="702"/>
              <w:rPr>
                <w:rFonts w:eastAsia="SimSun"/>
                <w:b/>
                <w:color w:val="000000"/>
                <w:sz w:val="18"/>
                <w:szCs w:val="18"/>
                <w:lang w:eastAsia="zh-CN"/>
              </w:rPr>
            </w:pPr>
          </w:p>
        </w:tc>
        <w:tc>
          <w:tcPr>
            <w:tcW w:w="5740" w:type="dxa"/>
            <w:gridSpan w:val="2"/>
            <w:tcBorders>
              <w:top w:val="single" w:sz="4" w:space="0" w:color="auto"/>
              <w:left w:val="single" w:sz="4" w:space="0" w:color="auto"/>
              <w:bottom w:val="single" w:sz="4" w:space="0" w:color="auto"/>
              <w:right w:val="single" w:sz="4" w:space="0" w:color="auto"/>
            </w:tcBorders>
            <w:shd w:val="clear" w:color="auto" w:fill="E6E6E6"/>
          </w:tcPr>
          <w:p w14:paraId="1BD36B5E" w14:textId="77777777" w:rsidR="005F0869" w:rsidRPr="00E20307" w:rsidRDefault="005F0869" w:rsidP="00082D7D">
            <w:pPr>
              <w:ind w:left="702"/>
              <w:rPr>
                <w:rFonts w:eastAsia="SimSun"/>
                <w:b/>
                <w:color w:val="000000"/>
                <w:sz w:val="18"/>
                <w:szCs w:val="18"/>
                <w:lang w:eastAsia="zh-CN"/>
              </w:rPr>
            </w:pPr>
            <w:r w:rsidRPr="00E20307">
              <w:rPr>
                <w:rFonts w:eastAsia="SimSun"/>
                <w:b/>
                <w:color w:val="000000"/>
                <w:sz w:val="18"/>
                <w:szCs w:val="18"/>
                <w:lang w:eastAsia="zh-CN"/>
              </w:rPr>
              <w:t>Studies of Therapy</w:t>
            </w:r>
          </w:p>
        </w:tc>
      </w:tr>
      <w:tr w:rsidR="005F0869" w:rsidRPr="00E20307" w14:paraId="435A301C" w14:textId="77777777" w:rsidTr="00082D7D">
        <w:tc>
          <w:tcPr>
            <w:tcW w:w="530" w:type="dxa"/>
            <w:tcBorders>
              <w:top w:val="single" w:sz="4" w:space="0" w:color="auto"/>
              <w:bottom w:val="single" w:sz="4" w:space="0" w:color="auto"/>
              <w:right w:val="single" w:sz="4" w:space="0" w:color="auto"/>
            </w:tcBorders>
            <w:shd w:val="clear" w:color="auto" w:fill="E6E6E6"/>
          </w:tcPr>
          <w:p w14:paraId="36068202" w14:textId="77777777" w:rsidR="005F0869" w:rsidRPr="00E20307" w:rsidRDefault="005F0869" w:rsidP="00082D7D">
            <w:pPr>
              <w:ind w:left="-90" w:right="-108"/>
              <w:rPr>
                <w:rFonts w:eastAsia="SimSun"/>
                <w:b/>
                <w:color w:val="000000"/>
                <w:sz w:val="18"/>
                <w:szCs w:val="18"/>
                <w:lang w:eastAsia="zh-CN"/>
              </w:rPr>
            </w:pPr>
            <w:r>
              <w:rPr>
                <w:rFonts w:eastAsia="SimSun"/>
                <w:b/>
                <w:color w:val="000000"/>
                <w:sz w:val="18"/>
                <w:szCs w:val="18"/>
                <w:lang w:eastAsia="zh-CN"/>
              </w:rPr>
              <w:t xml:space="preserve">Level </w:t>
            </w:r>
          </w:p>
        </w:tc>
        <w:tc>
          <w:tcPr>
            <w:tcW w:w="1990" w:type="dxa"/>
            <w:tcBorders>
              <w:top w:val="single" w:sz="4" w:space="0" w:color="auto"/>
              <w:bottom w:val="single" w:sz="4" w:space="0" w:color="auto"/>
              <w:right w:val="single" w:sz="4" w:space="0" w:color="auto"/>
            </w:tcBorders>
            <w:shd w:val="clear" w:color="auto" w:fill="E6E6E6"/>
          </w:tcPr>
          <w:p w14:paraId="32B65268" w14:textId="77777777" w:rsidR="005F0869" w:rsidRPr="00E20307" w:rsidRDefault="005F0869" w:rsidP="00082D7D">
            <w:pPr>
              <w:rPr>
                <w:rFonts w:eastAsia="SimSun"/>
                <w:b/>
                <w:color w:val="000000"/>
                <w:sz w:val="18"/>
                <w:szCs w:val="18"/>
                <w:lang w:eastAsia="zh-CN"/>
              </w:rPr>
            </w:pPr>
            <w:r>
              <w:rPr>
                <w:rFonts w:eastAsia="SimSun"/>
                <w:b/>
                <w:color w:val="000000"/>
                <w:sz w:val="18"/>
                <w:szCs w:val="18"/>
                <w:lang w:eastAsia="zh-CN"/>
              </w:rPr>
              <w:t>Bias Risk</w:t>
            </w:r>
          </w:p>
        </w:tc>
        <w:tc>
          <w:tcPr>
            <w:tcW w:w="2528" w:type="dxa"/>
            <w:tcBorders>
              <w:top w:val="single" w:sz="4" w:space="0" w:color="auto"/>
              <w:left w:val="single" w:sz="4" w:space="0" w:color="auto"/>
              <w:bottom w:val="single" w:sz="4" w:space="0" w:color="auto"/>
              <w:right w:val="single" w:sz="4" w:space="0" w:color="auto"/>
            </w:tcBorders>
            <w:shd w:val="clear" w:color="auto" w:fill="E6E6E6"/>
          </w:tcPr>
          <w:p w14:paraId="178424CB" w14:textId="77777777" w:rsidR="005F0869" w:rsidRPr="00E20307" w:rsidRDefault="005F0869" w:rsidP="00082D7D">
            <w:pPr>
              <w:rPr>
                <w:rFonts w:eastAsia="SimSun"/>
                <w:b/>
                <w:color w:val="000000"/>
                <w:sz w:val="18"/>
                <w:szCs w:val="18"/>
                <w:lang w:eastAsia="zh-CN"/>
              </w:rPr>
            </w:pPr>
            <w:r w:rsidRPr="00E20307">
              <w:rPr>
                <w:rFonts w:eastAsia="SimSun"/>
                <w:b/>
                <w:color w:val="000000"/>
                <w:sz w:val="18"/>
                <w:szCs w:val="18"/>
                <w:lang w:eastAsia="zh-CN"/>
              </w:rPr>
              <w:t>Study design</w:t>
            </w:r>
          </w:p>
        </w:tc>
        <w:tc>
          <w:tcPr>
            <w:tcW w:w="3212" w:type="dxa"/>
            <w:tcBorders>
              <w:top w:val="single" w:sz="4" w:space="0" w:color="auto"/>
              <w:left w:val="single" w:sz="4" w:space="0" w:color="auto"/>
              <w:bottom w:val="single" w:sz="4" w:space="0" w:color="auto"/>
              <w:right w:val="single" w:sz="4" w:space="0" w:color="auto"/>
            </w:tcBorders>
            <w:shd w:val="clear" w:color="auto" w:fill="E6E6E6"/>
          </w:tcPr>
          <w:p w14:paraId="43843E63" w14:textId="77777777" w:rsidR="005F0869" w:rsidRPr="00E20307" w:rsidRDefault="005F0869" w:rsidP="00082D7D">
            <w:pPr>
              <w:ind w:left="252"/>
              <w:rPr>
                <w:rFonts w:eastAsia="SimSun"/>
                <w:b/>
                <w:color w:val="000000"/>
                <w:sz w:val="18"/>
                <w:szCs w:val="18"/>
                <w:lang w:eastAsia="zh-CN"/>
              </w:rPr>
            </w:pPr>
            <w:r w:rsidRPr="00E20307">
              <w:rPr>
                <w:rFonts w:eastAsia="SimSun"/>
                <w:b/>
                <w:color w:val="000000"/>
                <w:sz w:val="18"/>
                <w:szCs w:val="18"/>
                <w:lang w:eastAsia="zh-CN"/>
              </w:rPr>
              <w:t>Criteria</w:t>
            </w:r>
          </w:p>
        </w:tc>
      </w:tr>
      <w:tr w:rsidR="005F0869" w:rsidRPr="00E20307" w14:paraId="35723939" w14:textId="77777777" w:rsidTr="00082D7D">
        <w:tc>
          <w:tcPr>
            <w:tcW w:w="530" w:type="dxa"/>
            <w:tcBorders>
              <w:top w:val="single" w:sz="4" w:space="0" w:color="auto"/>
              <w:bottom w:val="single" w:sz="4" w:space="0" w:color="auto"/>
              <w:right w:val="single" w:sz="2" w:space="0" w:color="auto"/>
            </w:tcBorders>
            <w:shd w:val="clear" w:color="auto" w:fill="E6E6E6"/>
          </w:tcPr>
          <w:p w14:paraId="75F47B55" w14:textId="77777777" w:rsidR="005F0869" w:rsidRPr="00E20307" w:rsidRDefault="005F0869" w:rsidP="00082D7D">
            <w:pPr>
              <w:spacing w:before="120"/>
              <w:ind w:left="-90" w:right="-108"/>
              <w:jc w:val="center"/>
              <w:rPr>
                <w:rFonts w:eastAsia="SimSun"/>
                <w:b/>
                <w:sz w:val="18"/>
                <w:szCs w:val="18"/>
                <w:lang w:eastAsia="zh-CN"/>
              </w:rPr>
            </w:pPr>
            <w:r w:rsidRPr="00E20307">
              <w:rPr>
                <w:rFonts w:eastAsia="SimSun"/>
                <w:b/>
                <w:sz w:val="18"/>
                <w:szCs w:val="18"/>
                <w:lang w:eastAsia="zh-CN"/>
              </w:rPr>
              <w:t>I</w:t>
            </w:r>
          </w:p>
        </w:tc>
        <w:tc>
          <w:tcPr>
            <w:tcW w:w="1990" w:type="dxa"/>
            <w:tcBorders>
              <w:top w:val="single" w:sz="4" w:space="0" w:color="auto"/>
              <w:bottom w:val="single" w:sz="6" w:space="0" w:color="auto"/>
              <w:right w:val="single" w:sz="2" w:space="0" w:color="auto"/>
            </w:tcBorders>
          </w:tcPr>
          <w:p w14:paraId="3F2C71ED" w14:textId="77777777" w:rsidR="005F0869" w:rsidRDefault="005F0869" w:rsidP="00082D7D">
            <w:pPr>
              <w:spacing w:before="120"/>
              <w:ind w:left="-18" w:right="72"/>
              <w:rPr>
                <w:rFonts w:eastAsia="SimSun"/>
                <w:sz w:val="18"/>
                <w:szCs w:val="18"/>
                <w:lang w:eastAsia="zh-CN"/>
              </w:rPr>
            </w:pPr>
            <w:r w:rsidRPr="00B474EF">
              <w:rPr>
                <w:rFonts w:eastAsia="SimSun"/>
                <w:b/>
                <w:sz w:val="18"/>
                <w:szCs w:val="18"/>
                <w:lang w:eastAsia="zh-CN"/>
              </w:rPr>
              <w:t>Low risk</w:t>
            </w:r>
            <w:r>
              <w:rPr>
                <w:rFonts w:eastAsia="SimSun"/>
                <w:b/>
                <w:sz w:val="18"/>
                <w:szCs w:val="18"/>
                <w:lang w:eastAsia="zh-CN"/>
              </w:rPr>
              <w:t>:</w:t>
            </w:r>
            <w:r>
              <w:rPr>
                <w:rFonts w:eastAsia="SimSun"/>
                <w:sz w:val="18"/>
                <w:szCs w:val="18"/>
                <w:lang w:eastAsia="zh-CN"/>
              </w:rPr>
              <w:t xml:space="preserve"> </w:t>
            </w:r>
          </w:p>
          <w:p w14:paraId="271B694A" w14:textId="77777777" w:rsidR="005F0869" w:rsidRPr="00E20307" w:rsidRDefault="005F0869" w:rsidP="00082D7D">
            <w:pPr>
              <w:spacing w:before="120"/>
              <w:ind w:left="-18" w:right="72"/>
              <w:rPr>
                <w:rFonts w:eastAsia="SimSun"/>
                <w:sz w:val="18"/>
                <w:szCs w:val="18"/>
                <w:lang w:eastAsia="zh-CN"/>
              </w:rPr>
            </w:pPr>
            <w:r>
              <w:rPr>
                <w:rFonts w:eastAsia="SimSun"/>
                <w:sz w:val="18"/>
                <w:szCs w:val="18"/>
                <w:lang w:eastAsia="zh-CN"/>
              </w:rPr>
              <w:t>Study adheres to commonly held tenets of high quality design, execution and avoidance of bias</w:t>
            </w:r>
          </w:p>
        </w:tc>
        <w:tc>
          <w:tcPr>
            <w:tcW w:w="2528" w:type="dxa"/>
            <w:tcBorders>
              <w:top w:val="single" w:sz="4" w:space="0" w:color="auto"/>
              <w:left w:val="single" w:sz="2" w:space="0" w:color="auto"/>
              <w:bottom w:val="single" w:sz="6" w:space="0" w:color="auto"/>
              <w:right w:val="single" w:sz="2" w:space="0" w:color="auto"/>
            </w:tcBorders>
          </w:tcPr>
          <w:p w14:paraId="61A30DB4" w14:textId="77777777" w:rsidR="005F0869" w:rsidRPr="00E20307" w:rsidRDefault="005F0869" w:rsidP="00082D7D">
            <w:pPr>
              <w:spacing w:before="120"/>
              <w:ind w:left="-18" w:right="-108"/>
              <w:rPr>
                <w:rFonts w:eastAsia="SimSun"/>
                <w:sz w:val="18"/>
                <w:szCs w:val="18"/>
                <w:lang w:eastAsia="zh-CN"/>
              </w:rPr>
            </w:pPr>
            <w:r w:rsidRPr="00E20307">
              <w:rPr>
                <w:rFonts w:eastAsia="SimSun"/>
                <w:sz w:val="18"/>
                <w:szCs w:val="18"/>
                <w:lang w:eastAsia="zh-CN"/>
              </w:rPr>
              <w:t>Good quality RCT</w:t>
            </w:r>
          </w:p>
        </w:tc>
        <w:tc>
          <w:tcPr>
            <w:tcW w:w="3212" w:type="dxa"/>
            <w:tcBorders>
              <w:top w:val="nil"/>
              <w:left w:val="single" w:sz="2" w:space="0" w:color="auto"/>
              <w:bottom w:val="single" w:sz="4" w:space="0" w:color="auto"/>
              <w:right w:val="single" w:sz="4" w:space="0" w:color="auto"/>
            </w:tcBorders>
          </w:tcPr>
          <w:p w14:paraId="475199B7" w14:textId="77777777" w:rsidR="005F0869" w:rsidRPr="00E20307" w:rsidRDefault="005F0869" w:rsidP="00082D7D">
            <w:pPr>
              <w:numPr>
                <w:ilvl w:val="0"/>
                <w:numId w:val="3"/>
              </w:numPr>
              <w:spacing w:before="120"/>
              <w:ind w:left="173" w:right="-115" w:hanging="187"/>
              <w:rPr>
                <w:rFonts w:eastAsia="SimSun"/>
                <w:sz w:val="18"/>
                <w:szCs w:val="18"/>
                <w:lang w:eastAsia="zh-CN"/>
              </w:rPr>
            </w:pPr>
            <w:r w:rsidRPr="00E20307">
              <w:rPr>
                <w:rFonts w:eastAsia="SimSun"/>
                <w:sz w:val="18"/>
                <w:szCs w:val="18"/>
                <w:lang w:eastAsia="zh-CN"/>
              </w:rPr>
              <w:t xml:space="preserve">Random sequence generation </w:t>
            </w:r>
          </w:p>
          <w:p w14:paraId="2082EDD4" w14:textId="77777777" w:rsidR="005F0869" w:rsidRPr="00E20307" w:rsidRDefault="005F0869" w:rsidP="00082D7D">
            <w:pPr>
              <w:numPr>
                <w:ilvl w:val="0"/>
                <w:numId w:val="3"/>
              </w:numPr>
              <w:ind w:left="173" w:right="-115" w:hanging="187"/>
              <w:rPr>
                <w:rFonts w:eastAsia="SimSun"/>
                <w:sz w:val="18"/>
                <w:szCs w:val="18"/>
                <w:lang w:eastAsia="zh-CN"/>
              </w:rPr>
            </w:pPr>
            <w:r w:rsidRPr="00E20307">
              <w:rPr>
                <w:rFonts w:eastAsia="SimSun"/>
                <w:sz w:val="18"/>
                <w:szCs w:val="18"/>
                <w:lang w:eastAsia="zh-CN"/>
              </w:rPr>
              <w:t>Allocation concealment</w:t>
            </w:r>
          </w:p>
          <w:p w14:paraId="59EAAA84" w14:textId="77777777" w:rsidR="005F0869" w:rsidRPr="00E20307" w:rsidRDefault="005F0869" w:rsidP="00082D7D">
            <w:pPr>
              <w:numPr>
                <w:ilvl w:val="0"/>
                <w:numId w:val="3"/>
              </w:numPr>
              <w:ind w:left="173" w:right="-115" w:hanging="187"/>
              <w:rPr>
                <w:rFonts w:eastAsia="SimSun"/>
                <w:sz w:val="18"/>
                <w:szCs w:val="18"/>
                <w:lang w:eastAsia="zh-CN"/>
              </w:rPr>
            </w:pPr>
            <w:r w:rsidRPr="00E20307">
              <w:rPr>
                <w:rFonts w:eastAsia="SimSun"/>
                <w:sz w:val="18"/>
                <w:szCs w:val="18"/>
                <w:lang w:eastAsia="zh-CN"/>
              </w:rPr>
              <w:t>Intent-to-treat analysis</w:t>
            </w:r>
          </w:p>
          <w:p w14:paraId="1A9C7541" w14:textId="77777777" w:rsidR="005F0869" w:rsidRPr="00E20307" w:rsidRDefault="005F0869" w:rsidP="00082D7D">
            <w:pPr>
              <w:numPr>
                <w:ilvl w:val="0"/>
                <w:numId w:val="3"/>
              </w:numPr>
              <w:ind w:left="162" w:right="-115" w:hanging="180"/>
              <w:rPr>
                <w:rFonts w:eastAsia="SimSun"/>
                <w:sz w:val="18"/>
                <w:szCs w:val="18"/>
                <w:lang w:eastAsia="zh-CN"/>
              </w:rPr>
            </w:pPr>
            <w:r w:rsidRPr="00E20307">
              <w:rPr>
                <w:rFonts w:eastAsia="SimSun"/>
                <w:sz w:val="18"/>
                <w:szCs w:val="18"/>
                <w:lang w:eastAsia="zh-CN"/>
              </w:rPr>
              <w:t>Blind or independent assessment for important outcomes</w:t>
            </w:r>
          </w:p>
          <w:p w14:paraId="7F4AF648" w14:textId="77777777" w:rsidR="005F0869" w:rsidRPr="00E20307" w:rsidRDefault="005F0869" w:rsidP="00082D7D">
            <w:pPr>
              <w:numPr>
                <w:ilvl w:val="0"/>
                <w:numId w:val="3"/>
              </w:numPr>
              <w:ind w:left="162" w:right="-115" w:hanging="180"/>
              <w:rPr>
                <w:rFonts w:eastAsia="SimSun"/>
                <w:sz w:val="18"/>
                <w:szCs w:val="18"/>
                <w:lang w:eastAsia="zh-CN"/>
              </w:rPr>
            </w:pPr>
            <w:r w:rsidRPr="00E20307">
              <w:rPr>
                <w:rFonts w:eastAsia="SimSun"/>
                <w:sz w:val="18"/>
                <w:szCs w:val="18"/>
                <w:lang w:eastAsia="zh-CN"/>
              </w:rPr>
              <w:t>Co-interventions applied equally</w:t>
            </w:r>
          </w:p>
          <w:p w14:paraId="79D726C8" w14:textId="77777777" w:rsidR="005F0869" w:rsidRPr="00E20307" w:rsidRDefault="005F0869" w:rsidP="00082D7D">
            <w:pPr>
              <w:numPr>
                <w:ilvl w:val="0"/>
                <w:numId w:val="3"/>
              </w:numPr>
              <w:ind w:left="162" w:right="-115" w:hanging="180"/>
              <w:rPr>
                <w:rFonts w:eastAsia="SimSun"/>
                <w:sz w:val="18"/>
                <w:szCs w:val="18"/>
                <w:lang w:eastAsia="zh-CN"/>
              </w:rPr>
            </w:pPr>
            <w:r w:rsidRPr="00E20307">
              <w:rPr>
                <w:rFonts w:eastAsia="SimSun"/>
                <w:sz w:val="18"/>
                <w:szCs w:val="18"/>
                <w:lang w:eastAsia="zh-CN"/>
              </w:rPr>
              <w:t>F/U rate of 80%+</w:t>
            </w:r>
          </w:p>
          <w:p w14:paraId="4DF7C5F5" w14:textId="77777777" w:rsidR="005F0869" w:rsidRPr="00E20307" w:rsidRDefault="005F0869" w:rsidP="00082D7D">
            <w:pPr>
              <w:numPr>
                <w:ilvl w:val="0"/>
                <w:numId w:val="3"/>
              </w:numPr>
              <w:ind w:left="162" w:right="-115" w:hanging="180"/>
              <w:rPr>
                <w:rFonts w:eastAsia="SimSun"/>
                <w:sz w:val="18"/>
                <w:szCs w:val="18"/>
                <w:lang w:eastAsia="zh-CN"/>
              </w:rPr>
            </w:pPr>
            <w:r w:rsidRPr="00E20307">
              <w:rPr>
                <w:rFonts w:eastAsia="SimSun"/>
                <w:sz w:val="18"/>
                <w:szCs w:val="18"/>
                <w:lang w:eastAsia="zh-CN"/>
              </w:rPr>
              <w:t>Adequate sample size</w:t>
            </w:r>
          </w:p>
        </w:tc>
      </w:tr>
      <w:tr w:rsidR="005F0869" w:rsidRPr="00E20307" w14:paraId="43B77877" w14:textId="77777777" w:rsidTr="00082D7D">
        <w:tc>
          <w:tcPr>
            <w:tcW w:w="530" w:type="dxa"/>
            <w:tcBorders>
              <w:top w:val="single" w:sz="4" w:space="0" w:color="auto"/>
              <w:bottom w:val="nil"/>
              <w:right w:val="single" w:sz="2" w:space="0" w:color="auto"/>
            </w:tcBorders>
            <w:shd w:val="clear" w:color="auto" w:fill="E6E6E6"/>
          </w:tcPr>
          <w:p w14:paraId="7A0A04CA" w14:textId="77777777" w:rsidR="005F0869" w:rsidRPr="00E20307" w:rsidRDefault="005F0869" w:rsidP="00082D7D">
            <w:pPr>
              <w:spacing w:before="120"/>
              <w:ind w:left="-90" w:right="-108"/>
              <w:jc w:val="center"/>
              <w:rPr>
                <w:rFonts w:eastAsia="SimSun"/>
                <w:b/>
                <w:sz w:val="18"/>
                <w:szCs w:val="18"/>
                <w:lang w:eastAsia="zh-CN"/>
              </w:rPr>
            </w:pPr>
            <w:r w:rsidRPr="00E20307">
              <w:rPr>
                <w:rFonts w:eastAsia="SimSun"/>
                <w:b/>
                <w:sz w:val="18"/>
                <w:szCs w:val="18"/>
                <w:lang w:eastAsia="zh-CN"/>
              </w:rPr>
              <w:t>II</w:t>
            </w:r>
          </w:p>
        </w:tc>
        <w:tc>
          <w:tcPr>
            <w:tcW w:w="1990" w:type="dxa"/>
            <w:vMerge w:val="restart"/>
            <w:tcBorders>
              <w:top w:val="single" w:sz="6" w:space="0" w:color="auto"/>
              <w:right w:val="single" w:sz="2" w:space="0" w:color="auto"/>
            </w:tcBorders>
          </w:tcPr>
          <w:p w14:paraId="6D66A55A" w14:textId="77777777" w:rsidR="005F0869" w:rsidRPr="00B474EF" w:rsidRDefault="005F0869" w:rsidP="00082D7D">
            <w:pPr>
              <w:ind w:left="-14" w:right="72"/>
              <w:rPr>
                <w:rFonts w:eastAsia="SimSun"/>
                <w:b/>
                <w:sz w:val="18"/>
                <w:szCs w:val="18"/>
                <w:lang w:eastAsia="zh-CN"/>
              </w:rPr>
            </w:pPr>
            <w:r w:rsidRPr="00B474EF">
              <w:rPr>
                <w:rFonts w:eastAsia="SimSun"/>
                <w:b/>
                <w:sz w:val="18"/>
                <w:szCs w:val="18"/>
                <w:lang w:eastAsia="zh-CN"/>
              </w:rPr>
              <w:t>Moderate</w:t>
            </w:r>
            <w:r>
              <w:rPr>
                <w:rFonts w:eastAsia="SimSun"/>
                <w:b/>
                <w:sz w:val="18"/>
                <w:szCs w:val="18"/>
                <w:lang w:eastAsia="zh-CN"/>
              </w:rPr>
              <w:t>ly low</w:t>
            </w:r>
            <w:r w:rsidRPr="00B474EF">
              <w:rPr>
                <w:rFonts w:eastAsia="SimSun"/>
                <w:b/>
                <w:sz w:val="18"/>
                <w:szCs w:val="18"/>
                <w:lang w:eastAsia="zh-CN"/>
              </w:rPr>
              <w:t xml:space="preserve"> risk: </w:t>
            </w:r>
          </w:p>
          <w:p w14:paraId="15E26429" w14:textId="77777777" w:rsidR="005F0869" w:rsidRDefault="005F0869" w:rsidP="00082D7D">
            <w:pPr>
              <w:ind w:left="-14" w:right="72"/>
              <w:rPr>
                <w:rFonts w:eastAsia="SimSun"/>
                <w:sz w:val="18"/>
                <w:szCs w:val="18"/>
                <w:lang w:eastAsia="zh-CN"/>
              </w:rPr>
            </w:pPr>
          </w:p>
          <w:p w14:paraId="2929331E" w14:textId="2C6F9D62" w:rsidR="005F0869" w:rsidRPr="00E20307" w:rsidRDefault="005F0869" w:rsidP="00082D7D">
            <w:pPr>
              <w:ind w:left="-14" w:right="72"/>
              <w:rPr>
                <w:rFonts w:eastAsia="SimSun"/>
                <w:sz w:val="18"/>
                <w:szCs w:val="18"/>
                <w:lang w:eastAsia="zh-CN"/>
              </w:rPr>
            </w:pPr>
            <w:r>
              <w:rPr>
                <w:rFonts w:eastAsia="SimSun"/>
                <w:sz w:val="18"/>
                <w:szCs w:val="18"/>
                <w:lang w:eastAsia="zh-CN"/>
              </w:rPr>
              <w:t xml:space="preserve">Study has potential for some bias; study does not meet all criteria for level I, but deficiencies </w:t>
            </w:r>
            <w:r w:rsidR="000D513E">
              <w:rPr>
                <w:rFonts w:eastAsia="SimSun"/>
                <w:sz w:val="18"/>
                <w:szCs w:val="18"/>
                <w:lang w:eastAsia="zh-CN"/>
              </w:rPr>
              <w:t xml:space="preserve">are </w:t>
            </w:r>
            <w:r>
              <w:rPr>
                <w:rFonts w:eastAsia="SimSun"/>
                <w:sz w:val="18"/>
                <w:szCs w:val="18"/>
                <w:lang w:eastAsia="zh-CN"/>
              </w:rPr>
              <w:t>not likely to invalidate results or introduce significant bias</w:t>
            </w:r>
          </w:p>
        </w:tc>
        <w:tc>
          <w:tcPr>
            <w:tcW w:w="2528" w:type="dxa"/>
            <w:tcBorders>
              <w:top w:val="single" w:sz="6" w:space="0" w:color="auto"/>
              <w:left w:val="single" w:sz="2" w:space="0" w:color="auto"/>
              <w:bottom w:val="dashed" w:sz="4" w:space="0" w:color="auto"/>
              <w:right w:val="single" w:sz="2" w:space="0" w:color="auto"/>
            </w:tcBorders>
          </w:tcPr>
          <w:p w14:paraId="2C9ABE8C" w14:textId="77777777" w:rsidR="005F0869" w:rsidRPr="00E20307" w:rsidRDefault="005F0869" w:rsidP="00082D7D">
            <w:pPr>
              <w:ind w:left="-14" w:right="-115"/>
              <w:rPr>
                <w:rFonts w:eastAsia="SimSun"/>
                <w:sz w:val="18"/>
                <w:szCs w:val="18"/>
                <w:lang w:eastAsia="zh-CN"/>
              </w:rPr>
            </w:pPr>
            <w:r w:rsidRPr="00E20307">
              <w:rPr>
                <w:rFonts w:eastAsia="SimSun"/>
                <w:sz w:val="18"/>
                <w:szCs w:val="18"/>
                <w:lang w:eastAsia="zh-CN"/>
              </w:rPr>
              <w:t xml:space="preserve">Moderate </w:t>
            </w:r>
            <w:r>
              <w:rPr>
                <w:rFonts w:eastAsia="SimSun"/>
                <w:sz w:val="18"/>
                <w:szCs w:val="18"/>
                <w:lang w:eastAsia="zh-CN"/>
              </w:rPr>
              <w:t xml:space="preserve">or poor </w:t>
            </w:r>
            <w:r w:rsidRPr="00691788">
              <w:rPr>
                <w:rFonts w:eastAsia="SimSun"/>
                <w:sz w:val="18"/>
                <w:szCs w:val="18"/>
                <w:lang w:eastAsia="zh-CN"/>
              </w:rPr>
              <w:t>quality RCT</w:t>
            </w:r>
          </w:p>
          <w:p w14:paraId="478CC0A0" w14:textId="77777777" w:rsidR="005F0869" w:rsidRPr="00E20307" w:rsidRDefault="005F0869" w:rsidP="00082D7D">
            <w:pPr>
              <w:ind w:right="-115"/>
              <w:rPr>
                <w:rFonts w:eastAsia="SimSun"/>
                <w:sz w:val="18"/>
                <w:szCs w:val="18"/>
                <w:lang w:eastAsia="zh-CN"/>
              </w:rPr>
            </w:pPr>
          </w:p>
        </w:tc>
        <w:tc>
          <w:tcPr>
            <w:tcW w:w="3212" w:type="dxa"/>
            <w:tcBorders>
              <w:top w:val="single" w:sz="4" w:space="0" w:color="auto"/>
              <w:left w:val="single" w:sz="2" w:space="0" w:color="auto"/>
              <w:bottom w:val="dashed" w:sz="4" w:space="0" w:color="auto"/>
              <w:right w:val="single" w:sz="4" w:space="0" w:color="auto"/>
            </w:tcBorders>
          </w:tcPr>
          <w:p w14:paraId="7DC683B3" w14:textId="77777777" w:rsidR="005F0869" w:rsidRPr="00484818" w:rsidRDefault="005F0869" w:rsidP="00082D7D">
            <w:pPr>
              <w:numPr>
                <w:ilvl w:val="0"/>
                <w:numId w:val="3"/>
              </w:numPr>
              <w:ind w:left="173" w:right="-115" w:hanging="187"/>
              <w:rPr>
                <w:rFonts w:eastAsia="SimSun"/>
                <w:sz w:val="18"/>
                <w:szCs w:val="18"/>
                <w:lang w:eastAsia="zh-CN"/>
              </w:rPr>
            </w:pPr>
            <w:r w:rsidRPr="00E20307">
              <w:rPr>
                <w:rFonts w:eastAsia="SimSun"/>
                <w:sz w:val="18"/>
                <w:szCs w:val="18"/>
                <w:lang w:eastAsia="zh-CN"/>
              </w:rPr>
              <w:t>Violation of one of the criteria for good quality RCT</w:t>
            </w:r>
          </w:p>
        </w:tc>
      </w:tr>
      <w:tr w:rsidR="005F0869" w:rsidRPr="00E20307" w14:paraId="3B07E39C" w14:textId="77777777" w:rsidTr="00082D7D">
        <w:tc>
          <w:tcPr>
            <w:tcW w:w="530" w:type="dxa"/>
            <w:tcBorders>
              <w:top w:val="nil"/>
              <w:bottom w:val="single" w:sz="4" w:space="0" w:color="auto"/>
              <w:right w:val="single" w:sz="2" w:space="0" w:color="auto"/>
            </w:tcBorders>
            <w:shd w:val="clear" w:color="auto" w:fill="E6E6E6"/>
          </w:tcPr>
          <w:p w14:paraId="7095529B" w14:textId="77777777" w:rsidR="005F0869" w:rsidRPr="00E20307" w:rsidRDefault="005F0869" w:rsidP="00082D7D">
            <w:pPr>
              <w:ind w:left="-90" w:right="-108"/>
              <w:jc w:val="center"/>
              <w:rPr>
                <w:rFonts w:eastAsia="SimSun"/>
                <w:b/>
                <w:sz w:val="18"/>
                <w:szCs w:val="18"/>
                <w:lang w:eastAsia="zh-CN"/>
              </w:rPr>
            </w:pPr>
          </w:p>
        </w:tc>
        <w:tc>
          <w:tcPr>
            <w:tcW w:w="1990" w:type="dxa"/>
            <w:vMerge/>
            <w:tcBorders>
              <w:bottom w:val="single" w:sz="4" w:space="0" w:color="auto"/>
              <w:right w:val="single" w:sz="2" w:space="0" w:color="auto"/>
            </w:tcBorders>
          </w:tcPr>
          <w:p w14:paraId="2B8EFB4C" w14:textId="77777777" w:rsidR="005F0869" w:rsidRPr="00E20307" w:rsidRDefault="005F0869" w:rsidP="00082D7D">
            <w:pPr>
              <w:spacing w:before="120"/>
              <w:ind w:left="-18" w:right="72"/>
              <w:rPr>
                <w:rFonts w:eastAsia="SimSun"/>
                <w:sz w:val="18"/>
                <w:szCs w:val="18"/>
                <w:lang w:eastAsia="zh-CN"/>
              </w:rPr>
            </w:pPr>
          </w:p>
        </w:tc>
        <w:tc>
          <w:tcPr>
            <w:tcW w:w="2528" w:type="dxa"/>
            <w:tcBorders>
              <w:top w:val="dashed" w:sz="4" w:space="0" w:color="auto"/>
              <w:left w:val="single" w:sz="2" w:space="0" w:color="auto"/>
              <w:bottom w:val="single" w:sz="4" w:space="0" w:color="auto"/>
              <w:right w:val="single" w:sz="2" w:space="0" w:color="auto"/>
            </w:tcBorders>
          </w:tcPr>
          <w:p w14:paraId="274B572C" w14:textId="77777777" w:rsidR="005F0869" w:rsidRPr="00E20307" w:rsidRDefault="005F0869" w:rsidP="00082D7D">
            <w:pPr>
              <w:spacing w:before="120"/>
              <w:ind w:left="-18" w:right="-108"/>
              <w:rPr>
                <w:rFonts w:eastAsia="SimSun"/>
                <w:sz w:val="18"/>
                <w:szCs w:val="18"/>
                <w:lang w:eastAsia="zh-CN"/>
              </w:rPr>
            </w:pPr>
            <w:r w:rsidRPr="00E20307">
              <w:rPr>
                <w:rFonts w:eastAsia="SimSun"/>
                <w:sz w:val="18"/>
                <w:szCs w:val="18"/>
                <w:lang w:eastAsia="zh-CN"/>
              </w:rPr>
              <w:t>Good quality cohort</w:t>
            </w:r>
          </w:p>
        </w:tc>
        <w:tc>
          <w:tcPr>
            <w:tcW w:w="3212" w:type="dxa"/>
            <w:tcBorders>
              <w:top w:val="dashed" w:sz="4" w:space="0" w:color="auto"/>
              <w:left w:val="single" w:sz="2" w:space="0" w:color="auto"/>
              <w:bottom w:val="single" w:sz="6" w:space="0" w:color="auto"/>
              <w:right w:val="single" w:sz="4" w:space="0" w:color="auto"/>
            </w:tcBorders>
          </w:tcPr>
          <w:p w14:paraId="105BEE2E" w14:textId="77777777" w:rsidR="005F0869" w:rsidRPr="00E20307" w:rsidRDefault="005F0869" w:rsidP="00082D7D">
            <w:pPr>
              <w:numPr>
                <w:ilvl w:val="0"/>
                <w:numId w:val="3"/>
              </w:numPr>
              <w:spacing w:before="120"/>
              <w:ind w:left="162" w:right="-108" w:hanging="180"/>
              <w:rPr>
                <w:rFonts w:eastAsia="SimSun"/>
                <w:sz w:val="18"/>
                <w:szCs w:val="18"/>
                <w:lang w:eastAsia="zh-CN"/>
              </w:rPr>
            </w:pPr>
            <w:r w:rsidRPr="00E20307">
              <w:rPr>
                <w:rFonts w:eastAsia="SimSun"/>
                <w:sz w:val="18"/>
                <w:szCs w:val="18"/>
                <w:lang w:eastAsia="zh-CN"/>
              </w:rPr>
              <w:t>Blind or independent assessment in a prospective study, or use of reliable data* in a retrospective study</w:t>
            </w:r>
          </w:p>
          <w:p w14:paraId="31CD2138" w14:textId="77777777" w:rsidR="005F0869" w:rsidRPr="00E20307" w:rsidRDefault="005F0869" w:rsidP="00082D7D">
            <w:pPr>
              <w:numPr>
                <w:ilvl w:val="0"/>
                <w:numId w:val="3"/>
              </w:numPr>
              <w:ind w:left="162" w:right="-108" w:hanging="180"/>
              <w:rPr>
                <w:rFonts w:eastAsia="SimSun"/>
                <w:sz w:val="18"/>
                <w:szCs w:val="18"/>
                <w:lang w:eastAsia="zh-CN"/>
              </w:rPr>
            </w:pPr>
            <w:r w:rsidRPr="00E20307">
              <w:rPr>
                <w:rFonts w:eastAsia="SimSun"/>
                <w:sz w:val="18"/>
                <w:szCs w:val="18"/>
                <w:lang w:eastAsia="zh-CN"/>
              </w:rPr>
              <w:t>Co-interventions applied equally</w:t>
            </w:r>
          </w:p>
          <w:p w14:paraId="25803843" w14:textId="77777777" w:rsidR="005F0869" w:rsidRPr="00E20307" w:rsidRDefault="005F0869" w:rsidP="00082D7D">
            <w:pPr>
              <w:numPr>
                <w:ilvl w:val="0"/>
                <w:numId w:val="3"/>
              </w:numPr>
              <w:ind w:left="162" w:right="-108" w:hanging="180"/>
              <w:rPr>
                <w:rFonts w:eastAsia="SimSun"/>
                <w:sz w:val="18"/>
                <w:szCs w:val="18"/>
                <w:lang w:eastAsia="zh-CN"/>
              </w:rPr>
            </w:pPr>
            <w:r w:rsidRPr="00E20307">
              <w:rPr>
                <w:rFonts w:eastAsia="SimSun"/>
                <w:sz w:val="18"/>
                <w:szCs w:val="18"/>
                <w:lang w:eastAsia="zh-CN"/>
              </w:rPr>
              <w:t>F/U rate of 80%+</w:t>
            </w:r>
          </w:p>
          <w:p w14:paraId="42FB30CA" w14:textId="77777777" w:rsidR="005F0869" w:rsidRPr="00E20307" w:rsidRDefault="005F0869" w:rsidP="00082D7D">
            <w:pPr>
              <w:numPr>
                <w:ilvl w:val="0"/>
                <w:numId w:val="3"/>
              </w:numPr>
              <w:ind w:left="162" w:right="-108" w:hanging="180"/>
              <w:rPr>
                <w:rFonts w:eastAsia="SimSun"/>
                <w:sz w:val="18"/>
                <w:szCs w:val="18"/>
                <w:lang w:eastAsia="zh-CN"/>
              </w:rPr>
            </w:pPr>
            <w:r w:rsidRPr="00E20307">
              <w:rPr>
                <w:rFonts w:eastAsia="SimSun"/>
                <w:sz w:val="18"/>
                <w:szCs w:val="18"/>
                <w:lang w:eastAsia="zh-CN"/>
              </w:rPr>
              <w:t>Adequate sample size</w:t>
            </w:r>
          </w:p>
          <w:p w14:paraId="398B960B" w14:textId="77777777" w:rsidR="005F0869" w:rsidRPr="00E20307" w:rsidRDefault="005F0869" w:rsidP="00082D7D">
            <w:pPr>
              <w:numPr>
                <w:ilvl w:val="0"/>
                <w:numId w:val="3"/>
              </w:numPr>
              <w:spacing w:after="60"/>
              <w:ind w:left="173" w:right="-115" w:hanging="187"/>
              <w:rPr>
                <w:rFonts w:eastAsia="SimSun"/>
                <w:sz w:val="18"/>
                <w:szCs w:val="18"/>
                <w:lang w:eastAsia="zh-CN"/>
              </w:rPr>
            </w:pPr>
            <w:r w:rsidRPr="00E20307">
              <w:rPr>
                <w:rFonts w:eastAsia="SimSun"/>
                <w:sz w:val="18"/>
                <w:szCs w:val="18"/>
                <w:lang w:eastAsia="zh-CN"/>
              </w:rPr>
              <w:t>Controlling for possible confounding†</w:t>
            </w:r>
          </w:p>
        </w:tc>
      </w:tr>
      <w:tr w:rsidR="005F0869" w:rsidRPr="00E20307" w14:paraId="0FAADBF5" w14:textId="77777777" w:rsidTr="00082D7D">
        <w:tc>
          <w:tcPr>
            <w:tcW w:w="530" w:type="dxa"/>
            <w:tcBorders>
              <w:top w:val="single" w:sz="4" w:space="0" w:color="auto"/>
              <w:bottom w:val="nil"/>
              <w:right w:val="single" w:sz="2" w:space="0" w:color="auto"/>
            </w:tcBorders>
            <w:shd w:val="clear" w:color="auto" w:fill="E6E6E6"/>
          </w:tcPr>
          <w:p w14:paraId="38B3B9AE" w14:textId="77777777" w:rsidR="005F0869" w:rsidRPr="00E20307" w:rsidRDefault="005F0869" w:rsidP="00082D7D">
            <w:pPr>
              <w:spacing w:before="120"/>
              <w:ind w:left="-90" w:right="-108"/>
              <w:jc w:val="center"/>
              <w:rPr>
                <w:rFonts w:eastAsia="SimSun"/>
                <w:b/>
                <w:sz w:val="18"/>
                <w:szCs w:val="18"/>
                <w:lang w:eastAsia="zh-CN"/>
              </w:rPr>
            </w:pPr>
            <w:r w:rsidRPr="00E20307">
              <w:rPr>
                <w:rFonts w:eastAsia="SimSun"/>
                <w:b/>
                <w:sz w:val="18"/>
                <w:szCs w:val="18"/>
                <w:lang w:eastAsia="zh-CN"/>
              </w:rPr>
              <w:t>III</w:t>
            </w:r>
          </w:p>
        </w:tc>
        <w:tc>
          <w:tcPr>
            <w:tcW w:w="1990" w:type="dxa"/>
            <w:vMerge w:val="restart"/>
            <w:tcBorders>
              <w:top w:val="single" w:sz="4" w:space="0" w:color="auto"/>
              <w:right w:val="single" w:sz="2" w:space="0" w:color="auto"/>
            </w:tcBorders>
          </w:tcPr>
          <w:p w14:paraId="61E7122A" w14:textId="77777777" w:rsidR="005F0869" w:rsidRPr="00116DFF" w:rsidRDefault="005F0869" w:rsidP="00082D7D">
            <w:pPr>
              <w:spacing w:before="120"/>
              <w:ind w:right="72"/>
              <w:rPr>
                <w:rFonts w:eastAsia="SimSun"/>
                <w:b/>
                <w:sz w:val="18"/>
                <w:szCs w:val="18"/>
                <w:lang w:eastAsia="zh-CN"/>
              </w:rPr>
            </w:pPr>
            <w:r>
              <w:rPr>
                <w:rFonts w:eastAsia="SimSun"/>
                <w:b/>
                <w:sz w:val="18"/>
                <w:szCs w:val="18"/>
                <w:lang w:eastAsia="zh-CN"/>
              </w:rPr>
              <w:t>Moderately High</w:t>
            </w:r>
            <w:r w:rsidRPr="00116DFF">
              <w:rPr>
                <w:rFonts w:eastAsia="SimSun"/>
                <w:b/>
                <w:sz w:val="18"/>
                <w:szCs w:val="18"/>
                <w:lang w:eastAsia="zh-CN"/>
              </w:rPr>
              <w:t xml:space="preserve"> risk: </w:t>
            </w:r>
          </w:p>
          <w:p w14:paraId="78B0B9CF" w14:textId="0F9D6CA4" w:rsidR="005F0869" w:rsidRPr="00E20307" w:rsidRDefault="005F0869" w:rsidP="002901DD">
            <w:pPr>
              <w:spacing w:before="120"/>
              <w:ind w:left="-18" w:right="72"/>
              <w:rPr>
                <w:rFonts w:eastAsia="SimSun"/>
                <w:sz w:val="18"/>
                <w:szCs w:val="18"/>
                <w:lang w:eastAsia="zh-CN"/>
              </w:rPr>
            </w:pPr>
            <w:r>
              <w:rPr>
                <w:rFonts w:eastAsia="SimSun"/>
                <w:sz w:val="18"/>
                <w:szCs w:val="18"/>
                <w:lang w:eastAsia="zh-CN"/>
              </w:rPr>
              <w:t xml:space="preserve">Study has significant flaws in design and/or execution that increase  potential for bias </w:t>
            </w:r>
            <w:r w:rsidR="002901DD">
              <w:rPr>
                <w:rFonts w:eastAsia="SimSun"/>
                <w:sz w:val="18"/>
                <w:szCs w:val="18"/>
                <w:lang w:eastAsia="zh-CN"/>
              </w:rPr>
              <w:t>and</w:t>
            </w:r>
            <w:r>
              <w:rPr>
                <w:rFonts w:eastAsia="SimSun"/>
                <w:sz w:val="18"/>
                <w:szCs w:val="18"/>
                <w:lang w:eastAsia="zh-CN"/>
              </w:rPr>
              <w:t xml:space="preserve"> may invalidate study results </w:t>
            </w:r>
          </w:p>
        </w:tc>
        <w:tc>
          <w:tcPr>
            <w:tcW w:w="2528" w:type="dxa"/>
            <w:tcBorders>
              <w:top w:val="single" w:sz="4" w:space="0" w:color="auto"/>
              <w:left w:val="single" w:sz="2" w:space="0" w:color="auto"/>
              <w:bottom w:val="dashed" w:sz="4" w:space="0" w:color="auto"/>
              <w:right w:val="single" w:sz="2" w:space="0" w:color="auto"/>
            </w:tcBorders>
          </w:tcPr>
          <w:p w14:paraId="2ED53143" w14:textId="77777777" w:rsidR="005F0869" w:rsidRPr="00E20307" w:rsidRDefault="005F0869" w:rsidP="00082D7D">
            <w:pPr>
              <w:spacing w:before="120"/>
              <w:ind w:left="-18" w:right="-108"/>
              <w:rPr>
                <w:rFonts w:eastAsia="SimSun"/>
                <w:sz w:val="18"/>
                <w:szCs w:val="18"/>
                <w:lang w:eastAsia="zh-CN"/>
              </w:rPr>
            </w:pPr>
            <w:r w:rsidRPr="00E20307">
              <w:rPr>
                <w:rFonts w:eastAsia="SimSun"/>
                <w:sz w:val="18"/>
                <w:szCs w:val="18"/>
                <w:lang w:eastAsia="zh-CN"/>
              </w:rPr>
              <w:t>Moderate or poor quality cohort</w:t>
            </w:r>
          </w:p>
        </w:tc>
        <w:tc>
          <w:tcPr>
            <w:tcW w:w="3212" w:type="dxa"/>
            <w:tcBorders>
              <w:top w:val="single" w:sz="6" w:space="0" w:color="auto"/>
              <w:left w:val="single" w:sz="2" w:space="0" w:color="auto"/>
              <w:bottom w:val="dashed" w:sz="4" w:space="0" w:color="auto"/>
              <w:right w:val="single" w:sz="4" w:space="0" w:color="auto"/>
            </w:tcBorders>
          </w:tcPr>
          <w:p w14:paraId="43CFA2F1" w14:textId="77777777" w:rsidR="005F0869" w:rsidRPr="00E20307" w:rsidRDefault="005F0869" w:rsidP="00082D7D">
            <w:pPr>
              <w:numPr>
                <w:ilvl w:val="0"/>
                <w:numId w:val="3"/>
              </w:numPr>
              <w:spacing w:before="120"/>
              <w:ind w:left="162" w:right="-108" w:hanging="180"/>
              <w:rPr>
                <w:rFonts w:eastAsia="SimSun"/>
                <w:sz w:val="18"/>
                <w:szCs w:val="18"/>
                <w:lang w:eastAsia="zh-CN"/>
              </w:rPr>
            </w:pPr>
            <w:r w:rsidRPr="00E20307">
              <w:rPr>
                <w:rFonts w:eastAsia="SimSun"/>
                <w:sz w:val="18"/>
                <w:szCs w:val="18"/>
                <w:lang w:eastAsia="zh-CN"/>
              </w:rPr>
              <w:t>Violation of any of the criteria for good quality cohort</w:t>
            </w:r>
          </w:p>
        </w:tc>
      </w:tr>
      <w:tr w:rsidR="005F0869" w:rsidRPr="00E20307" w14:paraId="66901864" w14:textId="77777777" w:rsidTr="00082D7D">
        <w:tc>
          <w:tcPr>
            <w:tcW w:w="530" w:type="dxa"/>
            <w:tcBorders>
              <w:top w:val="nil"/>
              <w:bottom w:val="single" w:sz="4" w:space="0" w:color="auto"/>
              <w:right w:val="single" w:sz="2" w:space="0" w:color="auto"/>
            </w:tcBorders>
            <w:shd w:val="clear" w:color="auto" w:fill="E6E6E6"/>
          </w:tcPr>
          <w:p w14:paraId="28C508C4" w14:textId="77777777" w:rsidR="005F0869" w:rsidRPr="00E20307" w:rsidRDefault="005F0869" w:rsidP="00082D7D">
            <w:pPr>
              <w:ind w:left="-90" w:right="-108"/>
              <w:jc w:val="center"/>
              <w:rPr>
                <w:rFonts w:eastAsia="SimSun"/>
                <w:b/>
                <w:sz w:val="18"/>
                <w:szCs w:val="18"/>
                <w:lang w:eastAsia="zh-CN"/>
              </w:rPr>
            </w:pPr>
          </w:p>
        </w:tc>
        <w:tc>
          <w:tcPr>
            <w:tcW w:w="1990" w:type="dxa"/>
            <w:vMerge/>
            <w:tcBorders>
              <w:bottom w:val="single" w:sz="4" w:space="0" w:color="auto"/>
              <w:right w:val="single" w:sz="2" w:space="0" w:color="auto"/>
            </w:tcBorders>
          </w:tcPr>
          <w:p w14:paraId="29EE1AFA" w14:textId="77777777" w:rsidR="005F0869" w:rsidRPr="00E20307" w:rsidRDefault="005F0869" w:rsidP="00082D7D">
            <w:pPr>
              <w:spacing w:before="120" w:after="120"/>
              <w:ind w:left="-18" w:right="72"/>
              <w:rPr>
                <w:rFonts w:eastAsia="SimSun"/>
                <w:sz w:val="18"/>
                <w:szCs w:val="18"/>
                <w:lang w:eastAsia="zh-CN"/>
              </w:rPr>
            </w:pPr>
          </w:p>
        </w:tc>
        <w:tc>
          <w:tcPr>
            <w:tcW w:w="2528" w:type="dxa"/>
            <w:tcBorders>
              <w:top w:val="dashed" w:sz="4" w:space="0" w:color="auto"/>
              <w:left w:val="single" w:sz="2" w:space="0" w:color="auto"/>
              <w:bottom w:val="single" w:sz="4" w:space="0" w:color="auto"/>
              <w:right w:val="single" w:sz="2" w:space="0" w:color="auto"/>
            </w:tcBorders>
          </w:tcPr>
          <w:p w14:paraId="2E8D9F25" w14:textId="77777777" w:rsidR="005F0869" w:rsidRPr="00E20307" w:rsidRDefault="005F0869" w:rsidP="00082D7D">
            <w:pPr>
              <w:spacing w:before="120" w:after="120"/>
              <w:ind w:left="-18" w:right="-108"/>
              <w:rPr>
                <w:rFonts w:eastAsia="SimSun"/>
                <w:sz w:val="18"/>
                <w:szCs w:val="18"/>
                <w:lang w:eastAsia="zh-CN"/>
              </w:rPr>
            </w:pPr>
            <w:r w:rsidRPr="00E20307">
              <w:rPr>
                <w:rFonts w:eastAsia="SimSun"/>
                <w:sz w:val="18"/>
                <w:szCs w:val="18"/>
                <w:lang w:eastAsia="zh-CN"/>
              </w:rPr>
              <w:t>Case-control</w:t>
            </w:r>
          </w:p>
        </w:tc>
        <w:tc>
          <w:tcPr>
            <w:tcW w:w="3212" w:type="dxa"/>
            <w:tcBorders>
              <w:top w:val="dashed" w:sz="4" w:space="0" w:color="auto"/>
              <w:left w:val="single" w:sz="2" w:space="0" w:color="auto"/>
              <w:bottom w:val="single" w:sz="6" w:space="0" w:color="auto"/>
              <w:right w:val="single" w:sz="4" w:space="0" w:color="auto"/>
            </w:tcBorders>
          </w:tcPr>
          <w:p w14:paraId="0A1F1C5F" w14:textId="77777777" w:rsidR="005F0869" w:rsidRPr="00E20307" w:rsidRDefault="005F0869" w:rsidP="00082D7D">
            <w:pPr>
              <w:numPr>
                <w:ilvl w:val="0"/>
                <w:numId w:val="3"/>
              </w:numPr>
              <w:spacing w:before="120"/>
              <w:ind w:left="162" w:right="-108" w:hanging="180"/>
              <w:rPr>
                <w:rFonts w:eastAsia="SimSun"/>
                <w:sz w:val="18"/>
                <w:szCs w:val="18"/>
                <w:lang w:eastAsia="zh-CN"/>
              </w:rPr>
            </w:pPr>
            <w:r w:rsidRPr="00E20307">
              <w:rPr>
                <w:rFonts w:eastAsia="SimSun"/>
                <w:sz w:val="18"/>
                <w:szCs w:val="18"/>
                <w:lang w:eastAsia="zh-CN"/>
              </w:rPr>
              <w:t>Any case-control design</w:t>
            </w:r>
          </w:p>
        </w:tc>
      </w:tr>
      <w:tr w:rsidR="005F0869" w:rsidRPr="00E20307" w14:paraId="59304C8A" w14:textId="77777777" w:rsidTr="00082D7D">
        <w:trPr>
          <w:trHeight w:val="909"/>
        </w:trPr>
        <w:tc>
          <w:tcPr>
            <w:tcW w:w="530" w:type="dxa"/>
            <w:tcBorders>
              <w:top w:val="single" w:sz="4" w:space="0" w:color="auto"/>
              <w:right w:val="single" w:sz="2" w:space="0" w:color="auto"/>
            </w:tcBorders>
            <w:shd w:val="clear" w:color="auto" w:fill="E6E6E6"/>
          </w:tcPr>
          <w:p w14:paraId="410490CA" w14:textId="77777777" w:rsidR="005F0869" w:rsidRPr="00E20307" w:rsidRDefault="005F0869" w:rsidP="00082D7D">
            <w:pPr>
              <w:spacing w:before="120"/>
              <w:ind w:left="-90" w:right="-108"/>
              <w:jc w:val="center"/>
              <w:rPr>
                <w:rFonts w:eastAsia="SimSun"/>
                <w:b/>
                <w:sz w:val="18"/>
                <w:szCs w:val="18"/>
                <w:lang w:eastAsia="zh-CN"/>
              </w:rPr>
            </w:pPr>
            <w:r w:rsidRPr="00E20307">
              <w:rPr>
                <w:rFonts w:eastAsia="SimSun"/>
                <w:b/>
                <w:sz w:val="18"/>
                <w:szCs w:val="18"/>
                <w:lang w:eastAsia="zh-CN"/>
              </w:rPr>
              <w:t>IV</w:t>
            </w:r>
          </w:p>
        </w:tc>
        <w:tc>
          <w:tcPr>
            <w:tcW w:w="1990" w:type="dxa"/>
            <w:tcBorders>
              <w:top w:val="single" w:sz="4" w:space="0" w:color="auto"/>
              <w:right w:val="single" w:sz="2" w:space="0" w:color="auto"/>
            </w:tcBorders>
          </w:tcPr>
          <w:p w14:paraId="673374C4" w14:textId="77777777" w:rsidR="005F0869" w:rsidRDefault="005F0869" w:rsidP="00082D7D">
            <w:pPr>
              <w:spacing w:before="120" w:after="120"/>
              <w:ind w:right="72"/>
              <w:rPr>
                <w:rFonts w:eastAsia="SimSun"/>
                <w:b/>
                <w:sz w:val="18"/>
                <w:szCs w:val="18"/>
                <w:lang w:eastAsia="zh-CN"/>
              </w:rPr>
            </w:pPr>
            <w:r>
              <w:rPr>
                <w:rFonts w:eastAsia="SimSun"/>
                <w:b/>
                <w:sz w:val="18"/>
                <w:szCs w:val="18"/>
                <w:lang w:eastAsia="zh-CN"/>
              </w:rPr>
              <w:t>H</w:t>
            </w:r>
            <w:r w:rsidRPr="00116DFF">
              <w:rPr>
                <w:rFonts w:eastAsia="SimSun"/>
                <w:b/>
                <w:sz w:val="18"/>
                <w:szCs w:val="18"/>
                <w:lang w:eastAsia="zh-CN"/>
              </w:rPr>
              <w:t xml:space="preserve">igh risk:  </w:t>
            </w:r>
          </w:p>
          <w:p w14:paraId="3C1365CF" w14:textId="77777777" w:rsidR="005F0869" w:rsidRPr="00116DFF" w:rsidRDefault="005F0869" w:rsidP="00082D7D">
            <w:pPr>
              <w:spacing w:before="120" w:after="120"/>
              <w:ind w:left="-18" w:right="72"/>
              <w:rPr>
                <w:rFonts w:eastAsia="SimSun"/>
                <w:sz w:val="18"/>
                <w:szCs w:val="18"/>
                <w:lang w:eastAsia="zh-CN"/>
              </w:rPr>
            </w:pPr>
            <w:r w:rsidRPr="00116DFF">
              <w:rPr>
                <w:rFonts w:eastAsia="SimSun"/>
                <w:sz w:val="18"/>
                <w:szCs w:val="18"/>
                <w:lang w:eastAsia="zh-CN"/>
              </w:rPr>
              <w:t>Study</w:t>
            </w:r>
            <w:r>
              <w:rPr>
                <w:rFonts w:eastAsia="SimSun"/>
                <w:sz w:val="18"/>
                <w:szCs w:val="18"/>
                <w:lang w:eastAsia="zh-CN"/>
              </w:rPr>
              <w:t xml:space="preserve"> has significant potential for bias; lack of comparison group precludes direct assessment of important outcomes</w:t>
            </w:r>
          </w:p>
        </w:tc>
        <w:tc>
          <w:tcPr>
            <w:tcW w:w="2528" w:type="dxa"/>
            <w:tcBorders>
              <w:top w:val="single" w:sz="4" w:space="0" w:color="auto"/>
              <w:left w:val="single" w:sz="2" w:space="0" w:color="auto"/>
              <w:right w:val="single" w:sz="2" w:space="0" w:color="auto"/>
            </w:tcBorders>
          </w:tcPr>
          <w:p w14:paraId="4F359189" w14:textId="77777777" w:rsidR="005F0869" w:rsidRPr="00E20307" w:rsidRDefault="005F0869" w:rsidP="00082D7D">
            <w:pPr>
              <w:spacing w:before="120" w:after="120"/>
              <w:ind w:left="-18" w:right="-108"/>
              <w:rPr>
                <w:rFonts w:eastAsia="SimSun"/>
                <w:sz w:val="18"/>
                <w:szCs w:val="18"/>
                <w:lang w:eastAsia="zh-CN"/>
              </w:rPr>
            </w:pPr>
            <w:r w:rsidRPr="00E20307">
              <w:rPr>
                <w:rFonts w:eastAsia="SimSun"/>
                <w:sz w:val="18"/>
                <w:szCs w:val="18"/>
                <w:lang w:eastAsia="zh-CN"/>
              </w:rPr>
              <w:t>Case series</w:t>
            </w:r>
          </w:p>
        </w:tc>
        <w:tc>
          <w:tcPr>
            <w:tcW w:w="3212" w:type="dxa"/>
            <w:tcBorders>
              <w:top w:val="single" w:sz="6" w:space="0" w:color="auto"/>
              <w:left w:val="single" w:sz="2" w:space="0" w:color="auto"/>
              <w:right w:val="single" w:sz="4" w:space="0" w:color="auto"/>
            </w:tcBorders>
          </w:tcPr>
          <w:p w14:paraId="551D1EB8" w14:textId="77777777" w:rsidR="005F0869" w:rsidRPr="00E20307" w:rsidRDefault="005F0869" w:rsidP="00082D7D">
            <w:pPr>
              <w:numPr>
                <w:ilvl w:val="0"/>
                <w:numId w:val="3"/>
              </w:numPr>
              <w:spacing w:before="120"/>
              <w:ind w:left="162" w:right="-108" w:hanging="180"/>
              <w:rPr>
                <w:rFonts w:eastAsia="SimSun"/>
                <w:sz w:val="18"/>
                <w:szCs w:val="18"/>
                <w:lang w:eastAsia="zh-CN"/>
              </w:rPr>
            </w:pPr>
            <w:r w:rsidRPr="00E20307">
              <w:rPr>
                <w:rFonts w:eastAsia="SimSun"/>
                <w:sz w:val="18"/>
                <w:szCs w:val="18"/>
                <w:lang w:eastAsia="zh-CN"/>
              </w:rPr>
              <w:t>Any case series design</w:t>
            </w:r>
          </w:p>
        </w:tc>
      </w:tr>
    </w:tbl>
    <w:p w14:paraId="2CF51FDA" w14:textId="77777777" w:rsidR="005F0869" w:rsidRPr="00691788" w:rsidRDefault="005F0869" w:rsidP="005F0869">
      <w:pPr>
        <w:rPr>
          <w:sz w:val="18"/>
          <w:szCs w:val="18"/>
        </w:rPr>
      </w:pPr>
      <w:r w:rsidRPr="00691788">
        <w:rPr>
          <w:sz w:val="18"/>
          <w:szCs w:val="18"/>
        </w:rPr>
        <w:t xml:space="preserve">* Outcome assessment is independent of healthcare personnel judgment. Reliable data are data such as mortality or re-operation. </w:t>
      </w:r>
    </w:p>
    <w:p w14:paraId="52D3C03E" w14:textId="77777777" w:rsidR="005F0869" w:rsidRPr="00691788" w:rsidRDefault="005F0869" w:rsidP="005F0869">
      <w:pPr>
        <w:rPr>
          <w:sz w:val="18"/>
          <w:szCs w:val="18"/>
        </w:rPr>
      </w:pPr>
      <w:r w:rsidRPr="00691788">
        <w:rPr>
          <w:sz w:val="18"/>
          <w:szCs w:val="18"/>
        </w:rPr>
        <w:t>† Authors must provide a description of robust baseline characteristics, and control for those that are unequally distributed between treatment groups.</w:t>
      </w:r>
    </w:p>
    <w:p w14:paraId="2082E065" w14:textId="77777777" w:rsidR="005F0869" w:rsidRPr="00DD69D4" w:rsidRDefault="005F0869" w:rsidP="005F0869"/>
    <w:p w14:paraId="31EA64C6" w14:textId="77777777" w:rsidR="005F0869" w:rsidRDefault="005F0869" w:rsidP="005F0869">
      <w:pPr>
        <w:rPr>
          <w:b/>
        </w:rPr>
      </w:pPr>
    </w:p>
    <w:p w14:paraId="2BA29AE3" w14:textId="77777777" w:rsidR="00382B21" w:rsidRDefault="00382B21" w:rsidP="005F0869">
      <w:pPr>
        <w:rPr>
          <w:b/>
        </w:rPr>
      </w:pPr>
    </w:p>
    <w:p w14:paraId="181CCD03" w14:textId="77777777" w:rsidR="00382B21" w:rsidRDefault="00382B21" w:rsidP="005F0869">
      <w:pPr>
        <w:rPr>
          <w:b/>
        </w:rPr>
      </w:pPr>
    </w:p>
    <w:p w14:paraId="23F197B3" w14:textId="77777777" w:rsidR="00382B21" w:rsidRDefault="00382B21" w:rsidP="005F0869">
      <w:pPr>
        <w:rPr>
          <w:b/>
        </w:rPr>
      </w:pPr>
    </w:p>
    <w:p w14:paraId="06557CEE" w14:textId="77777777" w:rsidR="00382B21" w:rsidRDefault="00382B21" w:rsidP="005F0869">
      <w:pPr>
        <w:rPr>
          <w:b/>
          <w:sz w:val="28"/>
          <w:szCs w:val="28"/>
        </w:rPr>
      </w:pPr>
    </w:p>
    <w:p w14:paraId="7703C692" w14:textId="77777777" w:rsidR="005F0869" w:rsidRDefault="005F0869" w:rsidP="005F0869">
      <w:pPr>
        <w:rPr>
          <w:rFonts w:eastAsia="SimSun"/>
          <w:lang w:eastAsia="zh-CN"/>
        </w:rPr>
      </w:pPr>
    </w:p>
    <w:p w14:paraId="66E5D4C9" w14:textId="77777777" w:rsidR="005F0869" w:rsidRPr="008053E2" w:rsidRDefault="005F0869" w:rsidP="005F0869">
      <w:pPr>
        <w:rPr>
          <w:rFonts w:eastAsia="SimSun"/>
          <w:lang w:eastAsia="zh-CN"/>
        </w:rPr>
      </w:pPr>
    </w:p>
    <w:p w14:paraId="1A2105B4" w14:textId="4A729555" w:rsidR="005F0869" w:rsidRPr="0065720D" w:rsidRDefault="00382B21" w:rsidP="005F0869">
      <w:pPr>
        <w:rPr>
          <w:rFonts w:eastAsia="Times New Roman"/>
          <w:color w:val="FF0000"/>
        </w:rPr>
      </w:pPr>
      <w:r w:rsidRPr="0065720D">
        <w:rPr>
          <w:rFonts w:eastAsia="Times New Roman"/>
        </w:rPr>
        <w:lastRenderedPageBreak/>
        <w:t xml:space="preserve">4. </w:t>
      </w:r>
      <w:r w:rsidR="005F0869" w:rsidRPr="0065720D">
        <w:rPr>
          <w:rFonts w:eastAsia="Times New Roman"/>
        </w:rPr>
        <w:t>Excluded articles.</w:t>
      </w:r>
      <w:r w:rsidR="005F0869" w:rsidRPr="0065720D">
        <w:rPr>
          <w:rFonts w:eastAsia="Times New Roman"/>
          <w:color w:val="FF0000"/>
        </w:rPr>
        <w:t xml:space="preserve"> </w:t>
      </w:r>
    </w:p>
    <w:p w14:paraId="7FE48654" w14:textId="77777777" w:rsidR="005F0869" w:rsidRPr="00B266C8" w:rsidRDefault="005F0869" w:rsidP="005F0869">
      <w:pPr>
        <w:rPr>
          <w:b/>
          <w:highlight w:val="yellow"/>
        </w:rPr>
      </w:pPr>
    </w:p>
    <w:tbl>
      <w:tblPr>
        <w:tblW w:w="9735" w:type="dxa"/>
        <w:tblInd w:w="93" w:type="dxa"/>
        <w:tblLayout w:type="fixed"/>
        <w:tblLook w:val="0000" w:firstRow="0" w:lastRow="0" w:firstColumn="0" w:lastColumn="0" w:noHBand="0" w:noVBand="0"/>
      </w:tblPr>
      <w:tblGrid>
        <w:gridCol w:w="4155"/>
        <w:gridCol w:w="810"/>
        <w:gridCol w:w="4770"/>
      </w:tblGrid>
      <w:tr w:rsidR="005F0869" w:rsidRPr="00B266C8" w14:paraId="4E8BBD66" w14:textId="77777777" w:rsidTr="00082D7D">
        <w:trPr>
          <w:trHeight w:val="255"/>
        </w:trPr>
        <w:tc>
          <w:tcPr>
            <w:tcW w:w="4155" w:type="dxa"/>
            <w:tcBorders>
              <w:top w:val="single" w:sz="4" w:space="0" w:color="auto"/>
              <w:left w:val="nil"/>
              <w:bottom w:val="single" w:sz="4" w:space="0" w:color="auto"/>
              <w:right w:val="nil"/>
            </w:tcBorders>
          </w:tcPr>
          <w:p w14:paraId="7D0250B4" w14:textId="77777777" w:rsidR="005F0869" w:rsidRPr="00FB1C92" w:rsidRDefault="005F0869" w:rsidP="00082D7D">
            <w:pPr>
              <w:rPr>
                <w:b/>
                <w:color w:val="000000"/>
              </w:rPr>
            </w:pPr>
            <w:r w:rsidRPr="00FB1C92">
              <w:rPr>
                <w:b/>
                <w:color w:val="000000"/>
                <w:sz w:val="22"/>
                <w:szCs w:val="22"/>
              </w:rPr>
              <w:t>Author</w:t>
            </w:r>
          </w:p>
        </w:tc>
        <w:tc>
          <w:tcPr>
            <w:tcW w:w="810" w:type="dxa"/>
            <w:tcBorders>
              <w:top w:val="single" w:sz="4" w:space="0" w:color="auto"/>
              <w:left w:val="nil"/>
              <w:bottom w:val="single" w:sz="4" w:space="0" w:color="auto"/>
              <w:right w:val="nil"/>
            </w:tcBorders>
          </w:tcPr>
          <w:p w14:paraId="5CDF03E6" w14:textId="77777777" w:rsidR="005F0869" w:rsidRPr="00FB1C92" w:rsidRDefault="005F0869" w:rsidP="00082D7D">
            <w:pPr>
              <w:jc w:val="right"/>
              <w:rPr>
                <w:b/>
                <w:color w:val="000000"/>
              </w:rPr>
            </w:pPr>
            <w:r w:rsidRPr="00FB1C92">
              <w:rPr>
                <w:b/>
                <w:color w:val="000000"/>
                <w:sz w:val="22"/>
                <w:szCs w:val="22"/>
              </w:rPr>
              <w:t>Year</w:t>
            </w:r>
          </w:p>
        </w:tc>
        <w:tc>
          <w:tcPr>
            <w:tcW w:w="4770" w:type="dxa"/>
            <w:tcBorders>
              <w:top w:val="single" w:sz="4" w:space="0" w:color="auto"/>
              <w:left w:val="nil"/>
              <w:bottom w:val="single" w:sz="4" w:space="0" w:color="auto"/>
              <w:right w:val="nil"/>
            </w:tcBorders>
            <w:noWrap/>
          </w:tcPr>
          <w:p w14:paraId="72A567CB" w14:textId="77777777" w:rsidR="005F0869" w:rsidRPr="00FB1C92" w:rsidRDefault="005F0869" w:rsidP="00082D7D">
            <w:pPr>
              <w:rPr>
                <w:b/>
                <w:color w:val="000000"/>
              </w:rPr>
            </w:pPr>
            <w:r w:rsidRPr="00FB1C92">
              <w:rPr>
                <w:b/>
                <w:color w:val="000000"/>
                <w:sz w:val="22"/>
                <w:szCs w:val="22"/>
              </w:rPr>
              <w:t>Reason for exclusion</w:t>
            </w:r>
          </w:p>
        </w:tc>
      </w:tr>
      <w:tr w:rsidR="005F0869" w:rsidRPr="00B266C8" w14:paraId="79D96BB0"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9735" w:type="dxa"/>
            <w:gridSpan w:val="3"/>
            <w:shd w:val="clear" w:color="auto" w:fill="D9D9D9" w:themeFill="background1" w:themeFillShade="D9"/>
            <w:vAlign w:val="center"/>
          </w:tcPr>
          <w:p w14:paraId="61EDC633" w14:textId="77777777" w:rsidR="005F0869" w:rsidRPr="00DD2667" w:rsidRDefault="005F0869" w:rsidP="00082D7D">
            <w:pPr>
              <w:rPr>
                <w:i/>
                <w:color w:val="000000"/>
                <w:sz w:val="20"/>
                <w:szCs w:val="20"/>
              </w:rPr>
            </w:pPr>
            <w:r>
              <w:rPr>
                <w:i/>
                <w:color w:val="000000"/>
                <w:sz w:val="20"/>
                <w:szCs w:val="20"/>
              </w:rPr>
              <w:t>Key Questions 1, 2</w:t>
            </w:r>
          </w:p>
        </w:tc>
      </w:tr>
      <w:tr w:rsidR="005F0869" w:rsidRPr="00B266C8" w14:paraId="52CE7102"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250544FC" w14:textId="77777777" w:rsidR="005F0869" w:rsidRPr="002E76B2" w:rsidRDefault="005F0869" w:rsidP="00082D7D">
            <w:pPr>
              <w:rPr>
                <w:color w:val="000000"/>
                <w:sz w:val="20"/>
                <w:szCs w:val="20"/>
              </w:rPr>
            </w:pPr>
            <w:r w:rsidRPr="00682E9E">
              <w:rPr>
                <w:color w:val="000000"/>
                <w:sz w:val="20"/>
                <w:szCs w:val="20"/>
                <w:lang w:val="de-DE"/>
              </w:rPr>
              <w:t xml:space="preserve">Aebli, N., </w:t>
            </w:r>
            <w:proofErr w:type="spellStart"/>
            <w:r w:rsidRPr="00682E9E">
              <w:rPr>
                <w:color w:val="000000"/>
                <w:sz w:val="20"/>
                <w:szCs w:val="20"/>
                <w:lang w:val="de-DE"/>
              </w:rPr>
              <w:t>Ruegg</w:t>
            </w:r>
            <w:proofErr w:type="spellEnd"/>
            <w:r w:rsidRPr="00682E9E">
              <w:rPr>
                <w:color w:val="000000"/>
                <w:sz w:val="20"/>
                <w:szCs w:val="20"/>
                <w:lang w:val="de-DE"/>
              </w:rPr>
              <w:t xml:space="preserve"> T.B., et al. </w:t>
            </w:r>
            <w:r w:rsidRPr="00334A57">
              <w:rPr>
                <w:color w:val="000000"/>
                <w:sz w:val="20"/>
                <w:szCs w:val="20"/>
              </w:rPr>
              <w:t>(2013). “Predicting the risk and severity of acute spinal cord injury after a minor trauma to the cervical spine.” Spine 13:597-604.</w:t>
            </w:r>
          </w:p>
        </w:tc>
        <w:tc>
          <w:tcPr>
            <w:tcW w:w="810" w:type="dxa"/>
            <w:vAlign w:val="center"/>
          </w:tcPr>
          <w:p w14:paraId="56344FBD" w14:textId="77777777" w:rsidR="005F0869" w:rsidRPr="00334A57" w:rsidRDefault="005F0869" w:rsidP="00082D7D">
            <w:pPr>
              <w:rPr>
                <w:color w:val="000000"/>
                <w:sz w:val="20"/>
                <w:szCs w:val="20"/>
              </w:rPr>
            </w:pPr>
            <w:r w:rsidRPr="00334A57">
              <w:rPr>
                <w:color w:val="000000"/>
                <w:sz w:val="20"/>
                <w:szCs w:val="20"/>
              </w:rPr>
              <w:t>2013</w:t>
            </w:r>
          </w:p>
        </w:tc>
        <w:tc>
          <w:tcPr>
            <w:tcW w:w="4770" w:type="dxa"/>
            <w:noWrap/>
            <w:vAlign w:val="center"/>
          </w:tcPr>
          <w:p w14:paraId="2FE3D77C" w14:textId="77777777" w:rsidR="005F0869" w:rsidRPr="00334A57" w:rsidRDefault="005F0869" w:rsidP="00082D7D">
            <w:pPr>
              <w:rPr>
                <w:color w:val="000000"/>
                <w:sz w:val="20"/>
                <w:szCs w:val="20"/>
              </w:rPr>
            </w:pPr>
            <w:r w:rsidRPr="00334A57">
              <w:rPr>
                <w:color w:val="000000"/>
                <w:sz w:val="20"/>
                <w:szCs w:val="20"/>
              </w:rPr>
              <w:t>Did not assess outcomes of interest</w:t>
            </w:r>
          </w:p>
        </w:tc>
      </w:tr>
      <w:tr w:rsidR="005F0869" w:rsidRPr="00B266C8" w14:paraId="31B5E784"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54D24612" w14:textId="77777777" w:rsidR="005F0869" w:rsidRPr="00334A57" w:rsidRDefault="005F0869" w:rsidP="00082D7D">
            <w:pPr>
              <w:rPr>
                <w:color w:val="000000"/>
                <w:sz w:val="20"/>
                <w:szCs w:val="20"/>
              </w:rPr>
            </w:pPr>
            <w:proofErr w:type="spellStart"/>
            <w:r w:rsidRPr="00334A57">
              <w:rPr>
                <w:color w:val="000000"/>
                <w:sz w:val="20"/>
                <w:szCs w:val="20"/>
              </w:rPr>
              <w:t>Andreoli</w:t>
            </w:r>
            <w:proofErr w:type="spellEnd"/>
            <w:r w:rsidRPr="00334A57">
              <w:rPr>
                <w:color w:val="000000"/>
                <w:sz w:val="20"/>
                <w:szCs w:val="20"/>
              </w:rPr>
              <w:t xml:space="preserve">, C., M. C. </w:t>
            </w:r>
            <w:proofErr w:type="spellStart"/>
            <w:r w:rsidRPr="00334A57">
              <w:rPr>
                <w:color w:val="000000"/>
                <w:sz w:val="20"/>
                <w:szCs w:val="20"/>
              </w:rPr>
              <w:t>Colaiacomo</w:t>
            </w:r>
            <w:proofErr w:type="spellEnd"/>
            <w:r w:rsidRPr="00334A57">
              <w:rPr>
                <w:color w:val="000000"/>
                <w:sz w:val="20"/>
                <w:szCs w:val="20"/>
              </w:rPr>
              <w:t xml:space="preserve">, et al. (2005). "MRI in the acute phase of spinal cord traumatic lesions: Relationship between MRI findings and neurological outcome." </w:t>
            </w:r>
            <w:proofErr w:type="spellStart"/>
            <w:r w:rsidRPr="00334A57">
              <w:rPr>
                <w:color w:val="000000"/>
                <w:sz w:val="20"/>
                <w:szCs w:val="20"/>
              </w:rPr>
              <w:t>Radiol</w:t>
            </w:r>
            <w:proofErr w:type="spellEnd"/>
            <w:r w:rsidRPr="00334A57">
              <w:rPr>
                <w:color w:val="000000"/>
                <w:sz w:val="20"/>
                <w:szCs w:val="20"/>
              </w:rPr>
              <w:t xml:space="preserve"> Med 110(5-6): 636-645.</w:t>
            </w:r>
          </w:p>
        </w:tc>
        <w:tc>
          <w:tcPr>
            <w:tcW w:w="810" w:type="dxa"/>
            <w:vAlign w:val="center"/>
          </w:tcPr>
          <w:p w14:paraId="21D71368" w14:textId="77777777" w:rsidR="005F0869" w:rsidRPr="00334A57" w:rsidRDefault="005F0869" w:rsidP="00082D7D">
            <w:pPr>
              <w:rPr>
                <w:color w:val="000000"/>
                <w:sz w:val="20"/>
                <w:szCs w:val="20"/>
              </w:rPr>
            </w:pPr>
            <w:r w:rsidRPr="00334A57">
              <w:rPr>
                <w:color w:val="000000"/>
                <w:sz w:val="20"/>
                <w:szCs w:val="20"/>
              </w:rPr>
              <w:t>2005</w:t>
            </w:r>
          </w:p>
        </w:tc>
        <w:tc>
          <w:tcPr>
            <w:tcW w:w="4770" w:type="dxa"/>
            <w:noWrap/>
            <w:vAlign w:val="center"/>
          </w:tcPr>
          <w:p w14:paraId="531041B7" w14:textId="77777777" w:rsidR="005F0869" w:rsidRPr="00334A57" w:rsidRDefault="005F0869" w:rsidP="00082D7D">
            <w:pPr>
              <w:rPr>
                <w:color w:val="000000"/>
                <w:sz w:val="20"/>
                <w:szCs w:val="20"/>
              </w:rPr>
            </w:pPr>
            <w:r w:rsidRPr="00334A57">
              <w:rPr>
                <w:color w:val="000000"/>
                <w:sz w:val="20"/>
                <w:szCs w:val="20"/>
              </w:rPr>
              <w:t>Retrospective analysis, no multivariate analysis of the association between risk factors and outcomes</w:t>
            </w:r>
          </w:p>
        </w:tc>
      </w:tr>
      <w:tr w:rsidR="005F0869" w:rsidRPr="00B266C8" w14:paraId="1AB7FF4F"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101"/>
        </w:trPr>
        <w:tc>
          <w:tcPr>
            <w:tcW w:w="4155" w:type="dxa"/>
            <w:vAlign w:val="center"/>
          </w:tcPr>
          <w:p w14:paraId="2A7F8B38" w14:textId="77777777" w:rsidR="005F0869" w:rsidRPr="00334A57" w:rsidRDefault="005F0869" w:rsidP="00082D7D">
            <w:pPr>
              <w:rPr>
                <w:color w:val="000000"/>
                <w:sz w:val="20"/>
                <w:szCs w:val="20"/>
              </w:rPr>
            </w:pPr>
            <w:r w:rsidRPr="00682E9E">
              <w:rPr>
                <w:color w:val="000000"/>
                <w:sz w:val="20"/>
                <w:szCs w:val="20"/>
                <w:lang w:val="de-DE"/>
              </w:rPr>
              <w:t xml:space="preserve">Boese C.K., Nerlich M, et al. </w:t>
            </w:r>
            <w:r w:rsidRPr="00334A57">
              <w:rPr>
                <w:color w:val="000000"/>
                <w:sz w:val="20"/>
                <w:szCs w:val="20"/>
              </w:rPr>
              <w:t xml:space="preserve">(2013). “Early magnetic imaging in spinal cord injury without radiological abnormality in adults: A retrospective study.” J Trauma Acute Care </w:t>
            </w:r>
            <w:proofErr w:type="spellStart"/>
            <w:r w:rsidRPr="00334A57">
              <w:rPr>
                <w:color w:val="000000"/>
                <w:sz w:val="20"/>
                <w:szCs w:val="20"/>
              </w:rPr>
              <w:t>Surg</w:t>
            </w:r>
            <w:proofErr w:type="spellEnd"/>
            <w:r w:rsidRPr="00334A57">
              <w:rPr>
                <w:color w:val="000000"/>
                <w:sz w:val="20"/>
                <w:szCs w:val="20"/>
              </w:rPr>
              <w:t xml:space="preserve"> 74(3): 845/848.</w:t>
            </w:r>
          </w:p>
        </w:tc>
        <w:tc>
          <w:tcPr>
            <w:tcW w:w="810" w:type="dxa"/>
            <w:vAlign w:val="center"/>
          </w:tcPr>
          <w:p w14:paraId="7A0CBC21" w14:textId="77777777" w:rsidR="005F0869" w:rsidRPr="00334A57" w:rsidRDefault="005F0869" w:rsidP="00082D7D">
            <w:pPr>
              <w:rPr>
                <w:color w:val="000000"/>
                <w:sz w:val="20"/>
                <w:szCs w:val="20"/>
              </w:rPr>
            </w:pPr>
            <w:r w:rsidRPr="00334A57">
              <w:rPr>
                <w:color w:val="000000"/>
                <w:sz w:val="20"/>
                <w:szCs w:val="20"/>
              </w:rPr>
              <w:t>2013</w:t>
            </w:r>
          </w:p>
        </w:tc>
        <w:tc>
          <w:tcPr>
            <w:tcW w:w="4770" w:type="dxa"/>
            <w:noWrap/>
            <w:vAlign w:val="center"/>
          </w:tcPr>
          <w:p w14:paraId="559A478E" w14:textId="77777777" w:rsidR="005F0869" w:rsidRPr="00334A57" w:rsidRDefault="005F0869" w:rsidP="00082D7D">
            <w:pPr>
              <w:rPr>
                <w:color w:val="000000"/>
                <w:sz w:val="20"/>
                <w:szCs w:val="20"/>
              </w:rPr>
            </w:pPr>
            <w:r>
              <w:rPr>
                <w:color w:val="000000"/>
                <w:sz w:val="20"/>
                <w:szCs w:val="20"/>
              </w:rPr>
              <w:t>Not population of interest; p</w:t>
            </w:r>
            <w:r w:rsidRPr="00334A57">
              <w:rPr>
                <w:color w:val="000000"/>
                <w:sz w:val="20"/>
                <w:szCs w:val="20"/>
              </w:rPr>
              <w:t>opulation includes 26.6% Frankel Grade E</w:t>
            </w:r>
          </w:p>
        </w:tc>
      </w:tr>
      <w:tr w:rsidR="005F0869" w:rsidRPr="00B266C8" w14:paraId="73102FAC"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1FCA42AF" w14:textId="77777777" w:rsidR="005F0869" w:rsidRPr="00B266C8" w:rsidRDefault="005F0869" w:rsidP="00082D7D">
            <w:pPr>
              <w:rPr>
                <w:sz w:val="20"/>
                <w:szCs w:val="20"/>
                <w:highlight w:val="yellow"/>
              </w:rPr>
            </w:pPr>
            <w:r w:rsidRPr="008053E2">
              <w:rPr>
                <w:sz w:val="20"/>
                <w:szCs w:val="20"/>
              </w:rPr>
              <w:t>Bondurant, F. J., H. B. Cotler, et al. (1990). "Acute spinal cord injury. A study using physical examination and magnetic resonance imaging." Spine (</w:t>
            </w:r>
            <w:proofErr w:type="spellStart"/>
            <w:r w:rsidRPr="008053E2">
              <w:rPr>
                <w:sz w:val="20"/>
                <w:szCs w:val="20"/>
              </w:rPr>
              <w:t>Phila</w:t>
            </w:r>
            <w:proofErr w:type="spellEnd"/>
            <w:r w:rsidRPr="008053E2">
              <w:rPr>
                <w:sz w:val="20"/>
                <w:szCs w:val="20"/>
              </w:rPr>
              <w:t xml:space="preserve"> Pa 1976) 15(3): 161-168</w:t>
            </w:r>
          </w:p>
        </w:tc>
        <w:tc>
          <w:tcPr>
            <w:tcW w:w="810" w:type="dxa"/>
            <w:vAlign w:val="center"/>
          </w:tcPr>
          <w:p w14:paraId="2D6CE3E8" w14:textId="77777777" w:rsidR="005F0869" w:rsidRPr="008053E2" w:rsidRDefault="005F0869" w:rsidP="00082D7D">
            <w:pPr>
              <w:rPr>
                <w:sz w:val="20"/>
                <w:szCs w:val="20"/>
              </w:rPr>
            </w:pPr>
            <w:r w:rsidRPr="008053E2">
              <w:rPr>
                <w:sz w:val="20"/>
                <w:szCs w:val="20"/>
              </w:rPr>
              <w:t>1990</w:t>
            </w:r>
          </w:p>
        </w:tc>
        <w:tc>
          <w:tcPr>
            <w:tcW w:w="4770" w:type="dxa"/>
            <w:noWrap/>
            <w:vAlign w:val="center"/>
          </w:tcPr>
          <w:p w14:paraId="456FF4D4" w14:textId="77777777" w:rsidR="005F0869" w:rsidRPr="008053E2" w:rsidRDefault="005F0869" w:rsidP="00082D7D">
            <w:pPr>
              <w:rPr>
                <w:color w:val="000000"/>
                <w:sz w:val="20"/>
                <w:szCs w:val="20"/>
              </w:rPr>
            </w:pPr>
            <w:r>
              <w:rPr>
                <w:color w:val="000000"/>
                <w:sz w:val="20"/>
                <w:szCs w:val="20"/>
              </w:rPr>
              <w:t>N</w:t>
            </w:r>
            <w:r w:rsidRPr="008053E2">
              <w:rPr>
                <w:color w:val="000000"/>
                <w:sz w:val="20"/>
                <w:szCs w:val="20"/>
              </w:rPr>
              <w:t>o multivariate analysis of the association between risk factors and outcomes</w:t>
            </w:r>
          </w:p>
        </w:tc>
      </w:tr>
      <w:tr w:rsidR="005F0869" w:rsidRPr="00B266C8" w14:paraId="281675D0"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4F01BE56" w14:textId="77777777" w:rsidR="005F0869" w:rsidRPr="008053E2" w:rsidRDefault="005F0869" w:rsidP="00082D7D">
            <w:pPr>
              <w:rPr>
                <w:sz w:val="20"/>
                <w:szCs w:val="20"/>
              </w:rPr>
            </w:pPr>
            <w:r w:rsidRPr="00682E9E">
              <w:rPr>
                <w:sz w:val="20"/>
                <w:szCs w:val="20"/>
                <w:lang w:val="de-DE"/>
              </w:rPr>
              <w:t xml:space="preserve">Buchberger W, Springer P, </w:t>
            </w:r>
            <w:proofErr w:type="spellStart"/>
            <w:r w:rsidRPr="00682E9E">
              <w:rPr>
                <w:sz w:val="20"/>
                <w:szCs w:val="20"/>
                <w:lang w:val="de-DE"/>
              </w:rPr>
              <w:t>Birbamer</w:t>
            </w:r>
            <w:proofErr w:type="spellEnd"/>
            <w:r w:rsidRPr="00682E9E">
              <w:rPr>
                <w:sz w:val="20"/>
                <w:szCs w:val="20"/>
                <w:lang w:val="de-DE"/>
              </w:rPr>
              <w:t xml:space="preserve"> G, Judmaier W, </w:t>
            </w:r>
            <w:proofErr w:type="spellStart"/>
            <w:r w:rsidRPr="00682E9E">
              <w:rPr>
                <w:sz w:val="20"/>
                <w:szCs w:val="20"/>
                <w:lang w:val="de-DE"/>
              </w:rPr>
              <w:t>Kathrein</w:t>
            </w:r>
            <w:proofErr w:type="spellEnd"/>
            <w:r w:rsidRPr="00682E9E">
              <w:rPr>
                <w:sz w:val="20"/>
                <w:szCs w:val="20"/>
                <w:lang w:val="de-DE"/>
              </w:rPr>
              <w:t xml:space="preserve"> A, </w:t>
            </w:r>
            <w:proofErr w:type="spellStart"/>
            <w:r w:rsidRPr="00682E9E">
              <w:rPr>
                <w:sz w:val="20"/>
                <w:szCs w:val="20"/>
                <w:lang w:val="de-DE"/>
              </w:rPr>
              <w:t>Daniaux</w:t>
            </w:r>
            <w:proofErr w:type="spellEnd"/>
            <w:r w:rsidRPr="00682E9E">
              <w:rPr>
                <w:sz w:val="20"/>
                <w:szCs w:val="20"/>
                <w:lang w:val="de-DE"/>
              </w:rPr>
              <w:t xml:space="preserve"> H. (1995). </w:t>
            </w:r>
            <w:r w:rsidRPr="000347C3">
              <w:rPr>
                <w:sz w:val="20"/>
                <w:szCs w:val="20"/>
              </w:rPr>
              <w:t xml:space="preserve">“[Magnetic resonance tomography in spinal trauma].” </w:t>
            </w:r>
            <w:proofErr w:type="spellStart"/>
            <w:r w:rsidRPr="000347C3">
              <w:rPr>
                <w:sz w:val="20"/>
                <w:szCs w:val="20"/>
              </w:rPr>
              <w:t>Rofo</w:t>
            </w:r>
            <w:proofErr w:type="spellEnd"/>
            <w:r w:rsidRPr="000347C3">
              <w:rPr>
                <w:sz w:val="20"/>
                <w:szCs w:val="20"/>
              </w:rPr>
              <w:t xml:space="preserve"> 163(1):53-9.</w:t>
            </w:r>
          </w:p>
        </w:tc>
        <w:tc>
          <w:tcPr>
            <w:tcW w:w="810" w:type="dxa"/>
            <w:vAlign w:val="center"/>
          </w:tcPr>
          <w:p w14:paraId="10EFD5F7" w14:textId="77777777" w:rsidR="005F0869" w:rsidRPr="008053E2" w:rsidRDefault="005F0869" w:rsidP="00082D7D">
            <w:pPr>
              <w:rPr>
                <w:sz w:val="20"/>
                <w:szCs w:val="20"/>
              </w:rPr>
            </w:pPr>
            <w:r>
              <w:rPr>
                <w:sz w:val="20"/>
                <w:szCs w:val="20"/>
              </w:rPr>
              <w:t>1995</w:t>
            </w:r>
          </w:p>
        </w:tc>
        <w:tc>
          <w:tcPr>
            <w:tcW w:w="4770" w:type="dxa"/>
            <w:noWrap/>
            <w:vAlign w:val="center"/>
          </w:tcPr>
          <w:p w14:paraId="5BF02DB6" w14:textId="77777777" w:rsidR="005F0869" w:rsidRPr="008053E2" w:rsidRDefault="005F0869" w:rsidP="00082D7D">
            <w:pPr>
              <w:rPr>
                <w:color w:val="000000"/>
                <w:sz w:val="20"/>
                <w:szCs w:val="20"/>
              </w:rPr>
            </w:pPr>
            <w:r>
              <w:rPr>
                <w:color w:val="000000"/>
                <w:sz w:val="20"/>
                <w:szCs w:val="20"/>
              </w:rPr>
              <w:t>N</w:t>
            </w:r>
            <w:r w:rsidRPr="008053E2">
              <w:rPr>
                <w:color w:val="000000"/>
                <w:sz w:val="20"/>
                <w:szCs w:val="20"/>
              </w:rPr>
              <w:t>o multivariate analysis of the association between risk factors and outcomes</w:t>
            </w:r>
          </w:p>
        </w:tc>
      </w:tr>
      <w:tr w:rsidR="005F0869" w:rsidRPr="00B266C8" w14:paraId="601457AF"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00B2661D" w14:textId="77777777" w:rsidR="005F0869" w:rsidRPr="00B266C8" w:rsidRDefault="005F0869" w:rsidP="00082D7D">
            <w:pPr>
              <w:rPr>
                <w:sz w:val="20"/>
                <w:szCs w:val="20"/>
                <w:highlight w:val="yellow"/>
              </w:rPr>
            </w:pPr>
            <w:proofErr w:type="spellStart"/>
            <w:r w:rsidRPr="00682E9E">
              <w:rPr>
                <w:sz w:val="20"/>
                <w:szCs w:val="20"/>
                <w:lang w:val="de-DE"/>
              </w:rPr>
              <w:t>Cotler</w:t>
            </w:r>
            <w:proofErr w:type="spellEnd"/>
            <w:r w:rsidRPr="00682E9E">
              <w:rPr>
                <w:sz w:val="20"/>
                <w:szCs w:val="20"/>
                <w:lang w:val="de-DE"/>
              </w:rPr>
              <w:t xml:space="preserve">, H. B., M. V. </w:t>
            </w:r>
            <w:proofErr w:type="spellStart"/>
            <w:r w:rsidRPr="00682E9E">
              <w:rPr>
                <w:sz w:val="20"/>
                <w:szCs w:val="20"/>
                <w:lang w:val="de-DE"/>
              </w:rPr>
              <w:t>Kulkarni</w:t>
            </w:r>
            <w:proofErr w:type="spellEnd"/>
            <w:r w:rsidRPr="00682E9E">
              <w:rPr>
                <w:sz w:val="20"/>
                <w:szCs w:val="20"/>
                <w:lang w:val="de-DE"/>
              </w:rPr>
              <w:t xml:space="preserve">, et al. </w:t>
            </w:r>
            <w:r w:rsidRPr="008053E2">
              <w:rPr>
                <w:sz w:val="20"/>
                <w:szCs w:val="20"/>
              </w:rPr>
              <w:t xml:space="preserve">(1988). "Magnetic resonance imaging of acute spinal cord trauma: preliminary report." J </w:t>
            </w:r>
            <w:proofErr w:type="spellStart"/>
            <w:r w:rsidRPr="008053E2">
              <w:rPr>
                <w:sz w:val="20"/>
                <w:szCs w:val="20"/>
              </w:rPr>
              <w:t>Orthop</w:t>
            </w:r>
            <w:proofErr w:type="spellEnd"/>
            <w:r w:rsidRPr="008053E2">
              <w:rPr>
                <w:sz w:val="20"/>
                <w:szCs w:val="20"/>
              </w:rPr>
              <w:t xml:space="preserve"> Trauma 2(1): 1-4.</w:t>
            </w:r>
          </w:p>
        </w:tc>
        <w:tc>
          <w:tcPr>
            <w:tcW w:w="810" w:type="dxa"/>
            <w:vAlign w:val="center"/>
          </w:tcPr>
          <w:p w14:paraId="570406D4" w14:textId="77777777" w:rsidR="005F0869" w:rsidRPr="008053E2" w:rsidRDefault="005F0869" w:rsidP="00082D7D">
            <w:pPr>
              <w:rPr>
                <w:sz w:val="20"/>
                <w:szCs w:val="20"/>
              </w:rPr>
            </w:pPr>
            <w:r w:rsidRPr="008053E2">
              <w:rPr>
                <w:sz w:val="20"/>
                <w:szCs w:val="20"/>
              </w:rPr>
              <w:t>1988</w:t>
            </w:r>
          </w:p>
        </w:tc>
        <w:tc>
          <w:tcPr>
            <w:tcW w:w="4770" w:type="dxa"/>
            <w:noWrap/>
            <w:vAlign w:val="center"/>
          </w:tcPr>
          <w:p w14:paraId="5086D7DF" w14:textId="77777777" w:rsidR="005F0869" w:rsidRPr="008053E2" w:rsidRDefault="005F0869" w:rsidP="00082D7D">
            <w:pPr>
              <w:rPr>
                <w:color w:val="000000"/>
                <w:sz w:val="20"/>
                <w:szCs w:val="20"/>
              </w:rPr>
            </w:pPr>
            <w:r w:rsidRPr="008053E2">
              <w:rPr>
                <w:color w:val="000000"/>
                <w:sz w:val="20"/>
                <w:szCs w:val="20"/>
              </w:rPr>
              <w:t>Population overlap with Bondurant 1990 article; no multivariate analysis of the association between risk factors and outcomes</w:t>
            </w:r>
          </w:p>
        </w:tc>
      </w:tr>
      <w:tr w:rsidR="005F0869" w:rsidRPr="00B266C8" w14:paraId="494B9274"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0774ADF8" w14:textId="77777777" w:rsidR="005F0869" w:rsidRPr="00B266C8" w:rsidRDefault="005F0869" w:rsidP="00082D7D">
            <w:pPr>
              <w:rPr>
                <w:sz w:val="20"/>
                <w:szCs w:val="20"/>
                <w:highlight w:val="yellow"/>
              </w:rPr>
            </w:pPr>
            <w:r w:rsidRPr="008053E2">
              <w:rPr>
                <w:sz w:val="20"/>
                <w:szCs w:val="20"/>
              </w:rPr>
              <w:t xml:space="preserve">Dai, L. (2001). "Magnetic resonance imaging of acute central cord syndrome: correlation with prognosis." Chin Med </w:t>
            </w:r>
            <w:proofErr w:type="spellStart"/>
            <w:r w:rsidRPr="008053E2">
              <w:rPr>
                <w:sz w:val="20"/>
                <w:szCs w:val="20"/>
              </w:rPr>
              <w:t>Sci</w:t>
            </w:r>
            <w:proofErr w:type="spellEnd"/>
            <w:r w:rsidRPr="008053E2">
              <w:rPr>
                <w:sz w:val="20"/>
                <w:szCs w:val="20"/>
              </w:rPr>
              <w:t xml:space="preserve"> J 16(2): 107-110.</w:t>
            </w:r>
          </w:p>
        </w:tc>
        <w:tc>
          <w:tcPr>
            <w:tcW w:w="810" w:type="dxa"/>
            <w:vAlign w:val="center"/>
          </w:tcPr>
          <w:p w14:paraId="2242AAF5" w14:textId="77777777" w:rsidR="005F0869" w:rsidRPr="008053E2" w:rsidRDefault="005F0869" w:rsidP="00082D7D">
            <w:pPr>
              <w:rPr>
                <w:sz w:val="20"/>
                <w:szCs w:val="20"/>
              </w:rPr>
            </w:pPr>
            <w:r w:rsidRPr="008053E2">
              <w:rPr>
                <w:sz w:val="20"/>
                <w:szCs w:val="20"/>
              </w:rPr>
              <w:t>2001</w:t>
            </w:r>
          </w:p>
        </w:tc>
        <w:tc>
          <w:tcPr>
            <w:tcW w:w="4770" w:type="dxa"/>
            <w:noWrap/>
            <w:vAlign w:val="center"/>
          </w:tcPr>
          <w:p w14:paraId="72A544C1" w14:textId="77777777" w:rsidR="005F0869" w:rsidRPr="008053E2" w:rsidRDefault="005F0869" w:rsidP="00082D7D">
            <w:pPr>
              <w:rPr>
                <w:color w:val="000000"/>
                <w:sz w:val="20"/>
                <w:szCs w:val="20"/>
              </w:rPr>
            </w:pPr>
            <w:r>
              <w:rPr>
                <w:color w:val="000000"/>
                <w:sz w:val="20"/>
                <w:szCs w:val="20"/>
              </w:rPr>
              <w:t>N</w:t>
            </w:r>
            <w:r w:rsidRPr="008053E2">
              <w:rPr>
                <w:color w:val="000000"/>
                <w:sz w:val="20"/>
                <w:szCs w:val="20"/>
              </w:rPr>
              <w:t>o multivariate analysis of the association between risk factors and outcomes</w:t>
            </w:r>
          </w:p>
        </w:tc>
      </w:tr>
      <w:tr w:rsidR="005F0869" w:rsidRPr="00B266C8" w14:paraId="6B9584B5"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733E4D2C" w14:textId="77777777" w:rsidR="005F0869" w:rsidRPr="00B266C8" w:rsidRDefault="005F0869" w:rsidP="00082D7D">
            <w:pPr>
              <w:rPr>
                <w:sz w:val="20"/>
                <w:szCs w:val="20"/>
                <w:highlight w:val="yellow"/>
              </w:rPr>
            </w:pPr>
            <w:r w:rsidRPr="008053E2">
              <w:rPr>
                <w:sz w:val="20"/>
                <w:szCs w:val="20"/>
              </w:rPr>
              <w:t xml:space="preserve">Davis, S. J. and M. S. </w:t>
            </w:r>
            <w:proofErr w:type="spellStart"/>
            <w:r w:rsidRPr="008053E2">
              <w:rPr>
                <w:sz w:val="20"/>
                <w:szCs w:val="20"/>
              </w:rPr>
              <w:t>Khangure</w:t>
            </w:r>
            <w:proofErr w:type="spellEnd"/>
            <w:r w:rsidRPr="008053E2">
              <w:rPr>
                <w:sz w:val="20"/>
                <w:szCs w:val="20"/>
              </w:rPr>
              <w:t xml:space="preserve"> (1994). "A review of magnetic resonance imaging in spinal trauma." </w:t>
            </w:r>
            <w:proofErr w:type="spellStart"/>
            <w:r w:rsidRPr="008053E2">
              <w:rPr>
                <w:sz w:val="20"/>
                <w:szCs w:val="20"/>
              </w:rPr>
              <w:t>Australas</w:t>
            </w:r>
            <w:proofErr w:type="spellEnd"/>
            <w:r w:rsidRPr="008053E2">
              <w:rPr>
                <w:sz w:val="20"/>
                <w:szCs w:val="20"/>
              </w:rPr>
              <w:t xml:space="preserve"> </w:t>
            </w:r>
            <w:proofErr w:type="spellStart"/>
            <w:r w:rsidRPr="008053E2">
              <w:rPr>
                <w:sz w:val="20"/>
                <w:szCs w:val="20"/>
              </w:rPr>
              <w:t>Radiol</w:t>
            </w:r>
            <w:proofErr w:type="spellEnd"/>
            <w:r w:rsidRPr="008053E2">
              <w:rPr>
                <w:sz w:val="20"/>
                <w:szCs w:val="20"/>
              </w:rPr>
              <w:t xml:space="preserve"> 38(4): 241-253.</w:t>
            </w:r>
          </w:p>
        </w:tc>
        <w:tc>
          <w:tcPr>
            <w:tcW w:w="810" w:type="dxa"/>
            <w:vAlign w:val="center"/>
          </w:tcPr>
          <w:p w14:paraId="38237371" w14:textId="77777777" w:rsidR="005F0869" w:rsidRPr="008053E2" w:rsidRDefault="005F0869" w:rsidP="00082D7D">
            <w:pPr>
              <w:rPr>
                <w:sz w:val="20"/>
                <w:szCs w:val="20"/>
              </w:rPr>
            </w:pPr>
            <w:r w:rsidRPr="008053E2">
              <w:rPr>
                <w:sz w:val="20"/>
                <w:szCs w:val="20"/>
              </w:rPr>
              <w:t>1994</w:t>
            </w:r>
          </w:p>
        </w:tc>
        <w:tc>
          <w:tcPr>
            <w:tcW w:w="4770" w:type="dxa"/>
            <w:noWrap/>
            <w:vAlign w:val="center"/>
          </w:tcPr>
          <w:p w14:paraId="4310839A" w14:textId="77777777" w:rsidR="005F0869" w:rsidRPr="008053E2" w:rsidRDefault="005F0869" w:rsidP="00082D7D">
            <w:pPr>
              <w:rPr>
                <w:color w:val="000000"/>
                <w:sz w:val="20"/>
                <w:szCs w:val="20"/>
              </w:rPr>
            </w:pPr>
            <w:r>
              <w:rPr>
                <w:color w:val="000000"/>
                <w:sz w:val="20"/>
                <w:szCs w:val="20"/>
              </w:rPr>
              <w:t>N</w:t>
            </w:r>
            <w:r w:rsidRPr="008053E2">
              <w:rPr>
                <w:color w:val="000000"/>
                <w:sz w:val="20"/>
                <w:szCs w:val="20"/>
              </w:rPr>
              <w:t>o multivariate analysis of the association between risk factors and outcomes</w:t>
            </w:r>
          </w:p>
        </w:tc>
      </w:tr>
      <w:tr w:rsidR="005F0869" w:rsidRPr="00B266C8" w14:paraId="5B182851"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621104D2" w14:textId="77777777" w:rsidR="005F0869" w:rsidRPr="00B266C8" w:rsidRDefault="005F0869" w:rsidP="00082D7D">
            <w:pPr>
              <w:rPr>
                <w:color w:val="000000"/>
                <w:sz w:val="20"/>
                <w:szCs w:val="20"/>
                <w:highlight w:val="yellow"/>
              </w:rPr>
            </w:pPr>
            <w:r w:rsidRPr="008053E2">
              <w:rPr>
                <w:color w:val="000000"/>
                <w:sz w:val="20"/>
                <w:szCs w:val="20"/>
              </w:rPr>
              <w:t>Endo, T., S. Suzuki, et al. (2011). "Prediction of neurological recovery using apparent diffusion coefficient in cases of incomplete spinal cord injury." Neurosurgery 68(2): 329-336.</w:t>
            </w:r>
          </w:p>
        </w:tc>
        <w:tc>
          <w:tcPr>
            <w:tcW w:w="810" w:type="dxa"/>
            <w:vAlign w:val="center"/>
          </w:tcPr>
          <w:p w14:paraId="41F2C9E0" w14:textId="77777777" w:rsidR="005F0869" w:rsidRPr="008053E2" w:rsidRDefault="005F0869" w:rsidP="00082D7D">
            <w:pPr>
              <w:rPr>
                <w:color w:val="000000"/>
                <w:sz w:val="20"/>
                <w:szCs w:val="20"/>
              </w:rPr>
            </w:pPr>
            <w:r w:rsidRPr="008053E2">
              <w:rPr>
                <w:color w:val="000000"/>
                <w:sz w:val="20"/>
                <w:szCs w:val="20"/>
              </w:rPr>
              <w:t>2011</w:t>
            </w:r>
          </w:p>
        </w:tc>
        <w:tc>
          <w:tcPr>
            <w:tcW w:w="4770" w:type="dxa"/>
            <w:noWrap/>
            <w:vAlign w:val="center"/>
          </w:tcPr>
          <w:p w14:paraId="1A376B32" w14:textId="77777777" w:rsidR="005F0869" w:rsidRPr="008053E2" w:rsidRDefault="005F0869" w:rsidP="00082D7D">
            <w:pPr>
              <w:rPr>
                <w:color w:val="000000"/>
                <w:sz w:val="20"/>
                <w:szCs w:val="20"/>
              </w:rPr>
            </w:pPr>
            <w:r w:rsidRPr="008053E2">
              <w:rPr>
                <w:color w:val="000000"/>
                <w:sz w:val="20"/>
                <w:szCs w:val="20"/>
              </w:rPr>
              <w:t>Did not assess prognostic factors of interest</w:t>
            </w:r>
          </w:p>
        </w:tc>
      </w:tr>
      <w:tr w:rsidR="005F0869" w:rsidRPr="00B266C8" w14:paraId="22B5B931"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48CF8C62" w14:textId="77777777" w:rsidR="005F0869" w:rsidRPr="00F6055A" w:rsidRDefault="005F0869" w:rsidP="00082D7D">
            <w:pPr>
              <w:rPr>
                <w:color w:val="000000"/>
                <w:sz w:val="20"/>
                <w:szCs w:val="20"/>
              </w:rPr>
            </w:pPr>
            <w:proofErr w:type="spellStart"/>
            <w:r w:rsidRPr="00682E9E">
              <w:rPr>
                <w:color w:val="000000"/>
                <w:sz w:val="20"/>
                <w:szCs w:val="20"/>
                <w:lang w:val="de-DE"/>
              </w:rPr>
              <w:t>Flanders</w:t>
            </w:r>
            <w:proofErr w:type="spellEnd"/>
            <w:r w:rsidRPr="00682E9E">
              <w:rPr>
                <w:color w:val="000000"/>
                <w:sz w:val="20"/>
                <w:szCs w:val="20"/>
                <w:lang w:val="de-DE"/>
              </w:rPr>
              <w:t xml:space="preserve">, A. E., C. M. </w:t>
            </w:r>
            <w:proofErr w:type="spellStart"/>
            <w:r w:rsidRPr="00682E9E">
              <w:rPr>
                <w:color w:val="000000"/>
                <w:sz w:val="20"/>
                <w:szCs w:val="20"/>
                <w:lang w:val="de-DE"/>
              </w:rPr>
              <w:t>Spettell</w:t>
            </w:r>
            <w:proofErr w:type="spellEnd"/>
            <w:r w:rsidRPr="00682E9E">
              <w:rPr>
                <w:color w:val="000000"/>
                <w:sz w:val="20"/>
                <w:szCs w:val="20"/>
                <w:lang w:val="de-DE"/>
              </w:rPr>
              <w:t xml:space="preserve">, et al. </w:t>
            </w:r>
            <w:r w:rsidRPr="00F6055A">
              <w:rPr>
                <w:color w:val="000000"/>
                <w:sz w:val="20"/>
                <w:szCs w:val="20"/>
              </w:rPr>
              <w:t xml:space="preserve">(1999). "The relationship between the functional abilities of patients with cervical spinal cord injury and the severity of damage revealed by MR imaging." AJNR Am J </w:t>
            </w:r>
            <w:proofErr w:type="spellStart"/>
            <w:r w:rsidRPr="00F6055A">
              <w:rPr>
                <w:color w:val="000000"/>
                <w:sz w:val="20"/>
                <w:szCs w:val="20"/>
              </w:rPr>
              <w:t>Neuroradiol</w:t>
            </w:r>
            <w:proofErr w:type="spellEnd"/>
            <w:r w:rsidRPr="00F6055A">
              <w:rPr>
                <w:color w:val="000000"/>
                <w:sz w:val="20"/>
                <w:szCs w:val="20"/>
              </w:rPr>
              <w:t xml:space="preserve"> 20(5): 926-934.</w:t>
            </w:r>
          </w:p>
        </w:tc>
        <w:tc>
          <w:tcPr>
            <w:tcW w:w="810" w:type="dxa"/>
            <w:vAlign w:val="center"/>
          </w:tcPr>
          <w:p w14:paraId="5D496716" w14:textId="77777777" w:rsidR="005F0869" w:rsidRPr="00F6055A" w:rsidRDefault="005F0869" w:rsidP="00082D7D">
            <w:pPr>
              <w:rPr>
                <w:color w:val="000000"/>
                <w:sz w:val="20"/>
                <w:szCs w:val="20"/>
              </w:rPr>
            </w:pPr>
            <w:r w:rsidRPr="00F6055A">
              <w:rPr>
                <w:color w:val="000000"/>
                <w:sz w:val="20"/>
                <w:szCs w:val="20"/>
              </w:rPr>
              <w:t>1999</w:t>
            </w:r>
          </w:p>
        </w:tc>
        <w:tc>
          <w:tcPr>
            <w:tcW w:w="4770" w:type="dxa"/>
            <w:noWrap/>
            <w:vAlign w:val="center"/>
          </w:tcPr>
          <w:p w14:paraId="6404AEE0" w14:textId="77777777" w:rsidR="005F0869" w:rsidRPr="00F6055A" w:rsidRDefault="005F0869" w:rsidP="00082D7D">
            <w:pPr>
              <w:rPr>
                <w:color w:val="000000"/>
                <w:sz w:val="20"/>
                <w:szCs w:val="20"/>
              </w:rPr>
            </w:pPr>
            <w:r w:rsidRPr="00F6055A">
              <w:rPr>
                <w:color w:val="000000"/>
                <w:sz w:val="20"/>
                <w:szCs w:val="20"/>
              </w:rPr>
              <w:t>No multivariate analysis of the association between risk factors and outcomes</w:t>
            </w:r>
          </w:p>
        </w:tc>
      </w:tr>
      <w:tr w:rsidR="005F0869" w:rsidRPr="00B266C8" w14:paraId="3DE743AE"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308E6345" w14:textId="77777777" w:rsidR="005F0869" w:rsidRPr="00B266C8" w:rsidRDefault="005F0869" w:rsidP="00082D7D">
            <w:pPr>
              <w:rPr>
                <w:color w:val="000000"/>
                <w:sz w:val="20"/>
                <w:szCs w:val="20"/>
                <w:highlight w:val="yellow"/>
              </w:rPr>
            </w:pPr>
            <w:r w:rsidRPr="00682E9E">
              <w:rPr>
                <w:color w:val="000000"/>
                <w:sz w:val="20"/>
                <w:szCs w:val="20"/>
                <w:lang w:val="de-DE"/>
              </w:rPr>
              <w:t xml:space="preserve">Freund, P., N. </w:t>
            </w:r>
            <w:proofErr w:type="spellStart"/>
            <w:r w:rsidRPr="00682E9E">
              <w:rPr>
                <w:color w:val="000000"/>
                <w:sz w:val="20"/>
                <w:szCs w:val="20"/>
                <w:lang w:val="de-DE"/>
              </w:rPr>
              <w:t>Weiskopf</w:t>
            </w:r>
            <w:proofErr w:type="spellEnd"/>
            <w:r w:rsidRPr="00682E9E">
              <w:rPr>
                <w:color w:val="000000"/>
                <w:sz w:val="20"/>
                <w:szCs w:val="20"/>
                <w:lang w:val="de-DE"/>
              </w:rPr>
              <w:t xml:space="preserve">, et al. </w:t>
            </w:r>
            <w:r w:rsidRPr="008053E2">
              <w:rPr>
                <w:color w:val="000000"/>
                <w:sz w:val="20"/>
                <w:szCs w:val="20"/>
              </w:rPr>
              <w:t>(2013). "MRI investigation of the sensorimotor cortex and the corticospinal tract after acute spinal cord injury: A prospective longitudinal study." The Lancet Neurology 12(9): 873-881.</w:t>
            </w:r>
          </w:p>
        </w:tc>
        <w:tc>
          <w:tcPr>
            <w:tcW w:w="810" w:type="dxa"/>
            <w:vAlign w:val="center"/>
          </w:tcPr>
          <w:p w14:paraId="61831911" w14:textId="77777777" w:rsidR="005F0869" w:rsidRPr="00FB1C92" w:rsidRDefault="005F0869" w:rsidP="00082D7D">
            <w:pPr>
              <w:rPr>
                <w:color w:val="000000"/>
                <w:sz w:val="20"/>
                <w:szCs w:val="20"/>
              </w:rPr>
            </w:pPr>
            <w:r w:rsidRPr="00FB1C92">
              <w:rPr>
                <w:color w:val="000000"/>
                <w:sz w:val="20"/>
                <w:szCs w:val="20"/>
              </w:rPr>
              <w:t>2013</w:t>
            </w:r>
          </w:p>
        </w:tc>
        <w:tc>
          <w:tcPr>
            <w:tcW w:w="4770" w:type="dxa"/>
            <w:noWrap/>
            <w:vAlign w:val="center"/>
          </w:tcPr>
          <w:p w14:paraId="7D659A8E" w14:textId="77777777" w:rsidR="005F0869" w:rsidRPr="008053E2" w:rsidRDefault="005F0869" w:rsidP="00082D7D">
            <w:pPr>
              <w:rPr>
                <w:color w:val="000000"/>
                <w:sz w:val="20"/>
                <w:szCs w:val="20"/>
              </w:rPr>
            </w:pPr>
            <w:r w:rsidRPr="008053E2">
              <w:rPr>
                <w:color w:val="000000"/>
                <w:sz w:val="20"/>
                <w:szCs w:val="20"/>
              </w:rPr>
              <w:t>Did not assess prognostic factors of interest</w:t>
            </w:r>
          </w:p>
        </w:tc>
      </w:tr>
      <w:tr w:rsidR="005F0869" w:rsidRPr="00B266C8" w14:paraId="2EDBDF44"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6C1C3B0E" w14:textId="77777777" w:rsidR="005F0869" w:rsidRPr="00B266C8" w:rsidRDefault="005F0869" w:rsidP="00082D7D">
            <w:pPr>
              <w:rPr>
                <w:color w:val="000000"/>
                <w:sz w:val="20"/>
                <w:szCs w:val="20"/>
                <w:highlight w:val="yellow"/>
              </w:rPr>
            </w:pPr>
            <w:proofErr w:type="spellStart"/>
            <w:r w:rsidRPr="00682E9E">
              <w:rPr>
                <w:color w:val="000000"/>
                <w:sz w:val="20"/>
                <w:szCs w:val="20"/>
                <w:lang w:val="de-DE"/>
              </w:rPr>
              <w:t>Goradia</w:t>
            </w:r>
            <w:proofErr w:type="spellEnd"/>
            <w:r w:rsidRPr="00682E9E">
              <w:rPr>
                <w:color w:val="000000"/>
                <w:sz w:val="20"/>
                <w:szCs w:val="20"/>
                <w:lang w:val="de-DE"/>
              </w:rPr>
              <w:t xml:space="preserve">, D., K. F. </w:t>
            </w:r>
            <w:proofErr w:type="spellStart"/>
            <w:r w:rsidRPr="00682E9E">
              <w:rPr>
                <w:color w:val="000000"/>
                <w:sz w:val="20"/>
                <w:szCs w:val="20"/>
                <w:lang w:val="de-DE"/>
              </w:rPr>
              <w:t>Linnau</w:t>
            </w:r>
            <w:proofErr w:type="spellEnd"/>
            <w:r w:rsidRPr="00682E9E">
              <w:rPr>
                <w:color w:val="000000"/>
                <w:sz w:val="20"/>
                <w:szCs w:val="20"/>
                <w:lang w:val="de-DE"/>
              </w:rPr>
              <w:t xml:space="preserve">, et al. </w:t>
            </w:r>
            <w:r w:rsidRPr="008053E2">
              <w:rPr>
                <w:color w:val="000000"/>
                <w:sz w:val="20"/>
                <w:szCs w:val="20"/>
              </w:rPr>
              <w:t xml:space="preserve">(2007). "Correlation of MR imaging findings with intraoperative findings after cervical spine </w:t>
            </w:r>
            <w:r w:rsidRPr="008053E2">
              <w:rPr>
                <w:color w:val="000000"/>
                <w:sz w:val="20"/>
                <w:szCs w:val="20"/>
              </w:rPr>
              <w:lastRenderedPageBreak/>
              <w:t xml:space="preserve">trauma." AJNR Am J </w:t>
            </w:r>
            <w:proofErr w:type="spellStart"/>
            <w:r w:rsidRPr="008053E2">
              <w:rPr>
                <w:color w:val="000000"/>
                <w:sz w:val="20"/>
                <w:szCs w:val="20"/>
              </w:rPr>
              <w:t>Neuroradiol</w:t>
            </w:r>
            <w:proofErr w:type="spellEnd"/>
            <w:r w:rsidRPr="008053E2">
              <w:rPr>
                <w:color w:val="000000"/>
                <w:sz w:val="20"/>
                <w:szCs w:val="20"/>
              </w:rPr>
              <w:t xml:space="preserve"> 28(2): 209-215.</w:t>
            </w:r>
          </w:p>
        </w:tc>
        <w:tc>
          <w:tcPr>
            <w:tcW w:w="810" w:type="dxa"/>
            <w:vAlign w:val="center"/>
          </w:tcPr>
          <w:p w14:paraId="121287EB" w14:textId="77777777" w:rsidR="005F0869" w:rsidRPr="00FB1C92" w:rsidRDefault="005F0869" w:rsidP="00082D7D">
            <w:pPr>
              <w:rPr>
                <w:color w:val="000000"/>
                <w:sz w:val="20"/>
                <w:szCs w:val="20"/>
              </w:rPr>
            </w:pPr>
            <w:r w:rsidRPr="00FB1C92">
              <w:rPr>
                <w:color w:val="000000"/>
                <w:sz w:val="20"/>
                <w:szCs w:val="20"/>
              </w:rPr>
              <w:lastRenderedPageBreak/>
              <w:t>2007</w:t>
            </w:r>
          </w:p>
        </w:tc>
        <w:tc>
          <w:tcPr>
            <w:tcW w:w="4770" w:type="dxa"/>
            <w:noWrap/>
            <w:vAlign w:val="center"/>
          </w:tcPr>
          <w:p w14:paraId="6BF4F159" w14:textId="77777777" w:rsidR="005F0869" w:rsidRPr="00FB1C92" w:rsidRDefault="005F0869" w:rsidP="00082D7D">
            <w:pPr>
              <w:spacing w:before="100" w:beforeAutospacing="1" w:after="100" w:afterAutospacing="1"/>
              <w:rPr>
                <w:color w:val="000000"/>
                <w:sz w:val="20"/>
                <w:szCs w:val="20"/>
              </w:rPr>
            </w:pPr>
            <w:r w:rsidRPr="00FB1C92">
              <w:rPr>
                <w:color w:val="000000"/>
                <w:sz w:val="20"/>
                <w:szCs w:val="20"/>
              </w:rPr>
              <w:t>Did not assess outcomes of interest</w:t>
            </w:r>
          </w:p>
        </w:tc>
      </w:tr>
      <w:tr w:rsidR="005F0869" w:rsidRPr="00B266C8" w14:paraId="74CDDCEA"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4410F7F6" w14:textId="77777777" w:rsidR="005F0869" w:rsidRPr="00B266C8" w:rsidRDefault="005F0869" w:rsidP="00082D7D">
            <w:pPr>
              <w:rPr>
                <w:color w:val="000000"/>
                <w:sz w:val="20"/>
                <w:szCs w:val="20"/>
                <w:highlight w:val="yellow"/>
              </w:rPr>
            </w:pPr>
            <w:r w:rsidRPr="00682E9E">
              <w:rPr>
                <w:color w:val="000000"/>
                <w:sz w:val="20"/>
                <w:szCs w:val="20"/>
                <w:lang w:val="de-DE"/>
              </w:rPr>
              <w:lastRenderedPageBreak/>
              <w:t xml:space="preserve">Huang, Y. H., T. M. Yang, et al. </w:t>
            </w:r>
            <w:r w:rsidRPr="008053E2">
              <w:rPr>
                <w:color w:val="000000"/>
                <w:sz w:val="20"/>
                <w:szCs w:val="20"/>
              </w:rPr>
              <w:t>(2009). "The prognosis of acute blunt cervical spinal cord injury." J Trauma 66(5): 1441-1445.</w:t>
            </w:r>
          </w:p>
        </w:tc>
        <w:tc>
          <w:tcPr>
            <w:tcW w:w="810" w:type="dxa"/>
            <w:vAlign w:val="center"/>
          </w:tcPr>
          <w:p w14:paraId="5A05846A" w14:textId="77777777" w:rsidR="005F0869" w:rsidRPr="00FB1C92" w:rsidRDefault="005F0869" w:rsidP="00082D7D">
            <w:pPr>
              <w:rPr>
                <w:color w:val="000000"/>
                <w:sz w:val="20"/>
                <w:szCs w:val="20"/>
              </w:rPr>
            </w:pPr>
            <w:r w:rsidRPr="00FB1C92">
              <w:rPr>
                <w:color w:val="000000"/>
                <w:sz w:val="20"/>
                <w:szCs w:val="20"/>
              </w:rPr>
              <w:t>2009</w:t>
            </w:r>
          </w:p>
        </w:tc>
        <w:tc>
          <w:tcPr>
            <w:tcW w:w="4770" w:type="dxa"/>
            <w:noWrap/>
            <w:vAlign w:val="center"/>
          </w:tcPr>
          <w:p w14:paraId="20B5AD80" w14:textId="2B890BF1" w:rsidR="005F0869" w:rsidRPr="00FB1C92" w:rsidRDefault="005F0869" w:rsidP="001171F0">
            <w:pPr>
              <w:rPr>
                <w:color w:val="000000"/>
                <w:sz w:val="20"/>
                <w:szCs w:val="20"/>
              </w:rPr>
            </w:pPr>
            <w:r w:rsidRPr="00FB1C92">
              <w:rPr>
                <w:color w:val="000000"/>
                <w:sz w:val="20"/>
                <w:szCs w:val="20"/>
              </w:rPr>
              <w:t>Di</w:t>
            </w:r>
            <w:r w:rsidR="001171F0">
              <w:rPr>
                <w:color w:val="000000"/>
                <w:sz w:val="20"/>
                <w:szCs w:val="20"/>
              </w:rPr>
              <w:t>d not assess prognostic factors</w:t>
            </w:r>
            <w:r w:rsidRPr="00FB1C92">
              <w:rPr>
                <w:color w:val="000000"/>
                <w:sz w:val="20"/>
                <w:szCs w:val="20"/>
              </w:rPr>
              <w:t xml:space="preserve"> of interest</w:t>
            </w:r>
          </w:p>
        </w:tc>
      </w:tr>
      <w:tr w:rsidR="005F0869" w:rsidRPr="00B266C8" w14:paraId="37A80EFF"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18A0FFE9" w14:textId="77777777" w:rsidR="005F0869" w:rsidRPr="008053E2" w:rsidRDefault="005F0869" w:rsidP="00082D7D">
            <w:pPr>
              <w:rPr>
                <w:color w:val="000000"/>
                <w:sz w:val="20"/>
                <w:szCs w:val="20"/>
              </w:rPr>
            </w:pPr>
            <w:r>
              <w:rPr>
                <w:rFonts w:ascii="Segoe UI" w:eastAsia="MS Mincho" w:hAnsi="Segoe UI" w:cs="Segoe UI"/>
                <w:sz w:val="18"/>
                <w:szCs w:val="18"/>
              </w:rPr>
              <w:t xml:space="preserve">Huang YH, </w:t>
            </w:r>
            <w:proofErr w:type="spellStart"/>
            <w:r>
              <w:rPr>
                <w:rFonts w:ascii="Segoe UI" w:eastAsia="MS Mincho" w:hAnsi="Segoe UI" w:cs="Segoe UI"/>
                <w:sz w:val="18"/>
                <w:szCs w:val="18"/>
              </w:rPr>
              <w:t>Ou</w:t>
            </w:r>
            <w:proofErr w:type="spellEnd"/>
            <w:r>
              <w:rPr>
                <w:rFonts w:ascii="Segoe UI" w:eastAsia="MS Mincho" w:hAnsi="Segoe UI" w:cs="Segoe UI"/>
                <w:sz w:val="18"/>
                <w:szCs w:val="18"/>
              </w:rPr>
              <w:t xml:space="preserve"> CY. Magnetic resonance imaging predictors for respiratory failure after cervical spinal cord injury. </w:t>
            </w:r>
            <w:r>
              <w:rPr>
                <w:rFonts w:ascii="Segoe UI" w:eastAsia="MS Mincho" w:hAnsi="Segoe UI" w:cs="Segoe UI"/>
                <w:i/>
                <w:iCs/>
                <w:sz w:val="18"/>
                <w:szCs w:val="18"/>
              </w:rPr>
              <w:t xml:space="preserve">Clinical Neurology and Neurosurgery. </w:t>
            </w:r>
            <w:r>
              <w:rPr>
                <w:rFonts w:ascii="Segoe UI" w:eastAsia="MS Mincho" w:hAnsi="Segoe UI" w:cs="Segoe UI"/>
                <w:sz w:val="18"/>
                <w:szCs w:val="18"/>
              </w:rPr>
              <w:t>2014;126:30-34.</w:t>
            </w:r>
          </w:p>
        </w:tc>
        <w:tc>
          <w:tcPr>
            <w:tcW w:w="810" w:type="dxa"/>
            <w:vAlign w:val="center"/>
          </w:tcPr>
          <w:p w14:paraId="73864DB5" w14:textId="77777777" w:rsidR="005F0869" w:rsidRPr="00FB1C92" w:rsidRDefault="005F0869" w:rsidP="00082D7D">
            <w:pPr>
              <w:rPr>
                <w:color w:val="000000"/>
                <w:sz w:val="20"/>
                <w:szCs w:val="20"/>
              </w:rPr>
            </w:pPr>
            <w:r>
              <w:rPr>
                <w:color w:val="000000"/>
                <w:sz w:val="20"/>
                <w:szCs w:val="20"/>
              </w:rPr>
              <w:t>2014</w:t>
            </w:r>
          </w:p>
        </w:tc>
        <w:tc>
          <w:tcPr>
            <w:tcW w:w="4770" w:type="dxa"/>
            <w:noWrap/>
            <w:vAlign w:val="center"/>
          </w:tcPr>
          <w:p w14:paraId="025FFE36" w14:textId="77777777" w:rsidR="005F0869" w:rsidRPr="00FB1C92" w:rsidRDefault="005F0869" w:rsidP="00082D7D">
            <w:pPr>
              <w:rPr>
                <w:color w:val="000000"/>
                <w:sz w:val="20"/>
                <w:szCs w:val="20"/>
              </w:rPr>
            </w:pPr>
            <w:r>
              <w:rPr>
                <w:color w:val="000000"/>
                <w:sz w:val="20"/>
                <w:szCs w:val="20"/>
              </w:rPr>
              <w:t>Did not assess outcomes of interest</w:t>
            </w:r>
          </w:p>
        </w:tc>
      </w:tr>
      <w:tr w:rsidR="005F0869" w:rsidRPr="00B266C8" w14:paraId="23445965"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45541B04" w14:textId="77777777" w:rsidR="005F0869" w:rsidRPr="00B266C8" w:rsidRDefault="005F0869" w:rsidP="00082D7D">
            <w:pPr>
              <w:rPr>
                <w:color w:val="000000"/>
                <w:sz w:val="20"/>
                <w:szCs w:val="20"/>
                <w:highlight w:val="yellow"/>
              </w:rPr>
            </w:pPr>
            <w:r w:rsidRPr="00682E9E">
              <w:rPr>
                <w:color w:val="000000"/>
                <w:sz w:val="20"/>
                <w:szCs w:val="20"/>
                <w:lang w:val="de-DE"/>
              </w:rPr>
              <w:t xml:space="preserve">Keiper, M. D., R. A. Zimmerman, et al. </w:t>
            </w:r>
            <w:r w:rsidRPr="00FB1C92">
              <w:rPr>
                <w:color w:val="000000"/>
                <w:sz w:val="20"/>
                <w:szCs w:val="20"/>
              </w:rPr>
              <w:t>(1998). "MRI in the assessment of the supportive soft tissues of the cervical spine in acute trauma in children." Neuroradiology 40(6): 359-363.</w:t>
            </w:r>
          </w:p>
        </w:tc>
        <w:tc>
          <w:tcPr>
            <w:tcW w:w="810" w:type="dxa"/>
            <w:vAlign w:val="center"/>
          </w:tcPr>
          <w:p w14:paraId="469D32C8" w14:textId="77777777" w:rsidR="005F0869" w:rsidRPr="00FB1C92" w:rsidRDefault="005F0869" w:rsidP="00082D7D">
            <w:pPr>
              <w:rPr>
                <w:color w:val="000000"/>
                <w:sz w:val="20"/>
                <w:szCs w:val="20"/>
              </w:rPr>
            </w:pPr>
            <w:r w:rsidRPr="00FB1C92">
              <w:rPr>
                <w:color w:val="000000"/>
                <w:sz w:val="20"/>
                <w:szCs w:val="20"/>
              </w:rPr>
              <w:t>1998</w:t>
            </w:r>
          </w:p>
        </w:tc>
        <w:tc>
          <w:tcPr>
            <w:tcW w:w="4770" w:type="dxa"/>
            <w:noWrap/>
            <w:vAlign w:val="center"/>
          </w:tcPr>
          <w:p w14:paraId="17B203B1" w14:textId="77777777" w:rsidR="005F0869" w:rsidRPr="00FB1C92" w:rsidRDefault="005F0869" w:rsidP="00082D7D">
            <w:pPr>
              <w:rPr>
                <w:color w:val="000000"/>
                <w:sz w:val="20"/>
                <w:szCs w:val="20"/>
              </w:rPr>
            </w:pPr>
            <w:r w:rsidRPr="00FB1C92">
              <w:rPr>
                <w:color w:val="000000"/>
                <w:sz w:val="20"/>
                <w:szCs w:val="20"/>
              </w:rPr>
              <w:t>Did not assess outcomes of interest for KQ1; did not meet inclusion criteria for KQ3</w:t>
            </w:r>
          </w:p>
        </w:tc>
      </w:tr>
      <w:tr w:rsidR="005F0869" w:rsidRPr="00B266C8" w14:paraId="063B119A"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10264518" w14:textId="77777777" w:rsidR="005F0869" w:rsidRPr="00B266C8" w:rsidRDefault="005F0869" w:rsidP="00082D7D">
            <w:pPr>
              <w:rPr>
                <w:color w:val="000000"/>
                <w:sz w:val="20"/>
                <w:szCs w:val="20"/>
                <w:highlight w:val="yellow"/>
              </w:rPr>
            </w:pPr>
            <w:r w:rsidRPr="00FB1C92">
              <w:rPr>
                <w:color w:val="000000"/>
                <w:sz w:val="20"/>
                <w:szCs w:val="20"/>
              </w:rPr>
              <w:t>Kulkarni, M. V., C. B. McArdle, et al. (1987). "Acute spinal cord injury: MR imaging at 1.5 T." Radiology 164(3): 837-843.</w:t>
            </w:r>
          </w:p>
        </w:tc>
        <w:tc>
          <w:tcPr>
            <w:tcW w:w="810" w:type="dxa"/>
            <w:vAlign w:val="center"/>
          </w:tcPr>
          <w:p w14:paraId="2735758C" w14:textId="77777777" w:rsidR="005F0869" w:rsidRPr="00FB1C92" w:rsidRDefault="005F0869" w:rsidP="00082D7D">
            <w:pPr>
              <w:rPr>
                <w:color w:val="000000"/>
                <w:sz w:val="20"/>
                <w:szCs w:val="20"/>
              </w:rPr>
            </w:pPr>
            <w:r w:rsidRPr="00FB1C92">
              <w:rPr>
                <w:color w:val="000000"/>
                <w:sz w:val="20"/>
                <w:szCs w:val="20"/>
              </w:rPr>
              <w:t>1987</w:t>
            </w:r>
          </w:p>
        </w:tc>
        <w:tc>
          <w:tcPr>
            <w:tcW w:w="4770" w:type="dxa"/>
            <w:noWrap/>
            <w:vAlign w:val="center"/>
          </w:tcPr>
          <w:p w14:paraId="48EB4ECE" w14:textId="77777777" w:rsidR="005F0869" w:rsidRPr="00FB1C92" w:rsidRDefault="005F0869" w:rsidP="00082D7D">
            <w:pPr>
              <w:spacing w:before="100" w:beforeAutospacing="1" w:after="100" w:afterAutospacing="1"/>
              <w:rPr>
                <w:color w:val="000000"/>
                <w:sz w:val="20"/>
                <w:szCs w:val="20"/>
              </w:rPr>
            </w:pPr>
            <w:r w:rsidRPr="00FB1C92">
              <w:rPr>
                <w:color w:val="000000"/>
                <w:sz w:val="20"/>
                <w:szCs w:val="20"/>
              </w:rPr>
              <w:t>Unclear reporting of outcomes, no multivariate analysis of the association between risk factors and outcomes</w:t>
            </w:r>
          </w:p>
        </w:tc>
      </w:tr>
      <w:tr w:rsidR="005F0869" w:rsidRPr="00B266C8" w14:paraId="6013B466"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231EEF7A" w14:textId="77777777" w:rsidR="005F0869" w:rsidRPr="00B266C8" w:rsidRDefault="005F0869" w:rsidP="00082D7D">
            <w:pPr>
              <w:rPr>
                <w:sz w:val="20"/>
                <w:szCs w:val="20"/>
                <w:highlight w:val="yellow"/>
              </w:rPr>
            </w:pPr>
            <w:r w:rsidRPr="00FB1C92">
              <w:rPr>
                <w:sz w:val="20"/>
                <w:szCs w:val="20"/>
              </w:rPr>
              <w:t xml:space="preserve">Kulkarni, M. V., F. J. Bondurant, et al. (1988). "1.5 </w:t>
            </w:r>
            <w:proofErr w:type="gramStart"/>
            <w:r w:rsidRPr="00FB1C92">
              <w:rPr>
                <w:sz w:val="20"/>
                <w:szCs w:val="20"/>
              </w:rPr>
              <w:t>tesla</w:t>
            </w:r>
            <w:proofErr w:type="gramEnd"/>
            <w:r w:rsidRPr="00FB1C92">
              <w:rPr>
                <w:sz w:val="20"/>
                <w:szCs w:val="20"/>
              </w:rPr>
              <w:t xml:space="preserve"> magnetic resonance imaging of acute spinal trauma." </w:t>
            </w:r>
            <w:proofErr w:type="spellStart"/>
            <w:r w:rsidRPr="00FB1C92">
              <w:rPr>
                <w:sz w:val="20"/>
                <w:szCs w:val="20"/>
              </w:rPr>
              <w:t>Radiographics</w:t>
            </w:r>
            <w:proofErr w:type="spellEnd"/>
            <w:r w:rsidRPr="00FB1C92">
              <w:rPr>
                <w:sz w:val="20"/>
                <w:szCs w:val="20"/>
              </w:rPr>
              <w:t xml:space="preserve"> 8(6): 1059-1082.</w:t>
            </w:r>
          </w:p>
        </w:tc>
        <w:tc>
          <w:tcPr>
            <w:tcW w:w="810" w:type="dxa"/>
            <w:vAlign w:val="center"/>
          </w:tcPr>
          <w:p w14:paraId="74D5ED70" w14:textId="77777777" w:rsidR="005F0869" w:rsidRPr="00FB1C92" w:rsidRDefault="005F0869" w:rsidP="00082D7D">
            <w:pPr>
              <w:rPr>
                <w:sz w:val="20"/>
                <w:szCs w:val="20"/>
              </w:rPr>
            </w:pPr>
            <w:r w:rsidRPr="00FB1C92">
              <w:rPr>
                <w:sz w:val="20"/>
                <w:szCs w:val="20"/>
              </w:rPr>
              <w:t>1988</w:t>
            </w:r>
          </w:p>
        </w:tc>
        <w:tc>
          <w:tcPr>
            <w:tcW w:w="4770" w:type="dxa"/>
            <w:noWrap/>
            <w:vAlign w:val="center"/>
          </w:tcPr>
          <w:p w14:paraId="4E02E4E3" w14:textId="77777777" w:rsidR="005F0869" w:rsidRPr="00FB1C92" w:rsidRDefault="005F0869" w:rsidP="00082D7D">
            <w:pPr>
              <w:spacing w:before="100" w:beforeAutospacing="1" w:after="100" w:afterAutospacing="1"/>
              <w:rPr>
                <w:color w:val="000000"/>
                <w:sz w:val="20"/>
                <w:szCs w:val="20"/>
              </w:rPr>
            </w:pPr>
            <w:r w:rsidRPr="00FB1C92">
              <w:rPr>
                <w:color w:val="000000"/>
                <w:sz w:val="20"/>
                <w:szCs w:val="20"/>
              </w:rPr>
              <w:t>Unclear reporting of outcomes, no multivariate analysis of the association between risk factors and outcomes</w:t>
            </w:r>
          </w:p>
        </w:tc>
      </w:tr>
      <w:tr w:rsidR="005F0869" w:rsidRPr="00B266C8" w14:paraId="7780B0A7"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6EFCA862" w14:textId="77777777" w:rsidR="005F0869" w:rsidRPr="00AB662F" w:rsidRDefault="005F0869" w:rsidP="00082D7D">
            <w:pPr>
              <w:rPr>
                <w:sz w:val="20"/>
                <w:szCs w:val="20"/>
              </w:rPr>
            </w:pPr>
            <w:r w:rsidRPr="00682E9E">
              <w:rPr>
                <w:sz w:val="20"/>
                <w:szCs w:val="20"/>
                <w:lang w:val="de-DE"/>
              </w:rPr>
              <w:t xml:space="preserve">Kumar, R., S. Arora, et al. </w:t>
            </w:r>
            <w:r w:rsidRPr="00AB662F">
              <w:rPr>
                <w:sz w:val="20"/>
                <w:szCs w:val="20"/>
              </w:rPr>
              <w:t xml:space="preserve">(2011). "Cervical Spine Injury Recovery Prediction Scale: a means of predicting neurological recovery in patients with acute </w:t>
            </w:r>
            <w:proofErr w:type="spellStart"/>
            <w:r w:rsidRPr="00AB662F">
              <w:rPr>
                <w:sz w:val="20"/>
                <w:szCs w:val="20"/>
              </w:rPr>
              <w:t>subaxial</w:t>
            </w:r>
            <w:proofErr w:type="spellEnd"/>
            <w:r w:rsidRPr="00AB662F">
              <w:rPr>
                <w:sz w:val="20"/>
                <w:szCs w:val="20"/>
              </w:rPr>
              <w:t xml:space="preserve"> cervical spine injury." J </w:t>
            </w:r>
            <w:proofErr w:type="spellStart"/>
            <w:r w:rsidRPr="00AB662F">
              <w:rPr>
                <w:sz w:val="20"/>
                <w:szCs w:val="20"/>
              </w:rPr>
              <w:t>Orthop</w:t>
            </w:r>
            <w:proofErr w:type="spellEnd"/>
            <w:r w:rsidRPr="00AB662F">
              <w:rPr>
                <w:sz w:val="20"/>
                <w:szCs w:val="20"/>
              </w:rPr>
              <w:t xml:space="preserve"> </w:t>
            </w:r>
            <w:proofErr w:type="spellStart"/>
            <w:r w:rsidRPr="00AB662F">
              <w:rPr>
                <w:sz w:val="20"/>
                <w:szCs w:val="20"/>
              </w:rPr>
              <w:t>Surg</w:t>
            </w:r>
            <w:proofErr w:type="spellEnd"/>
            <w:r w:rsidRPr="00AB662F">
              <w:rPr>
                <w:sz w:val="20"/>
                <w:szCs w:val="20"/>
              </w:rPr>
              <w:t xml:space="preserve"> (Hong Kong) 19(1): 25-29.</w:t>
            </w:r>
          </w:p>
        </w:tc>
        <w:tc>
          <w:tcPr>
            <w:tcW w:w="810" w:type="dxa"/>
            <w:vAlign w:val="center"/>
          </w:tcPr>
          <w:p w14:paraId="6DD4B70D" w14:textId="77777777" w:rsidR="005F0869" w:rsidRPr="00AB662F" w:rsidRDefault="005F0869" w:rsidP="00082D7D">
            <w:pPr>
              <w:rPr>
                <w:sz w:val="20"/>
                <w:szCs w:val="20"/>
              </w:rPr>
            </w:pPr>
            <w:r w:rsidRPr="00AB662F">
              <w:rPr>
                <w:sz w:val="20"/>
                <w:szCs w:val="20"/>
              </w:rPr>
              <w:t>2011</w:t>
            </w:r>
          </w:p>
        </w:tc>
        <w:tc>
          <w:tcPr>
            <w:tcW w:w="4770" w:type="dxa"/>
            <w:noWrap/>
            <w:vAlign w:val="center"/>
          </w:tcPr>
          <w:p w14:paraId="147F6CE1" w14:textId="77777777" w:rsidR="005F0869" w:rsidRPr="00FB1C92" w:rsidRDefault="005F0869" w:rsidP="00082D7D">
            <w:pPr>
              <w:spacing w:before="100" w:beforeAutospacing="1" w:after="100" w:afterAutospacing="1"/>
              <w:rPr>
                <w:color w:val="000000"/>
                <w:sz w:val="20"/>
                <w:szCs w:val="20"/>
              </w:rPr>
            </w:pPr>
            <w:r>
              <w:rPr>
                <w:color w:val="000000"/>
                <w:sz w:val="20"/>
                <w:szCs w:val="20"/>
              </w:rPr>
              <w:t>Did not assess for baseline neurologic function in multivariate analysis; did not directly address KQs; unclear reporting of outcome variable.</w:t>
            </w:r>
          </w:p>
        </w:tc>
      </w:tr>
      <w:tr w:rsidR="005F0869" w:rsidRPr="00B266C8" w14:paraId="612DF418"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1F05EA5C" w14:textId="77777777" w:rsidR="005F0869" w:rsidRPr="00B266C8" w:rsidRDefault="005F0869" w:rsidP="00082D7D">
            <w:pPr>
              <w:rPr>
                <w:sz w:val="20"/>
                <w:szCs w:val="20"/>
                <w:highlight w:val="yellow"/>
              </w:rPr>
            </w:pPr>
            <w:proofErr w:type="spellStart"/>
            <w:r w:rsidRPr="00FB1C92">
              <w:rPr>
                <w:sz w:val="20"/>
                <w:szCs w:val="20"/>
              </w:rPr>
              <w:t>Labattaglia</w:t>
            </w:r>
            <w:proofErr w:type="spellEnd"/>
            <w:r w:rsidRPr="00FB1C92">
              <w:rPr>
                <w:sz w:val="20"/>
                <w:szCs w:val="20"/>
              </w:rPr>
              <w:t xml:space="preserve">, M. P., P. A. Cameron, et al. (2007). "Clinical outcomes of magnetic resonance imaging in blunt cervical trauma." </w:t>
            </w:r>
            <w:proofErr w:type="spellStart"/>
            <w:r w:rsidRPr="00FB1C92">
              <w:rPr>
                <w:sz w:val="20"/>
                <w:szCs w:val="20"/>
              </w:rPr>
              <w:t>Emerg</w:t>
            </w:r>
            <w:proofErr w:type="spellEnd"/>
            <w:r w:rsidRPr="00FB1C92">
              <w:rPr>
                <w:sz w:val="20"/>
                <w:szCs w:val="20"/>
              </w:rPr>
              <w:t xml:space="preserve"> Med </w:t>
            </w:r>
            <w:proofErr w:type="spellStart"/>
            <w:r w:rsidRPr="00FB1C92">
              <w:rPr>
                <w:sz w:val="20"/>
                <w:szCs w:val="20"/>
              </w:rPr>
              <w:t>Australas</w:t>
            </w:r>
            <w:proofErr w:type="spellEnd"/>
            <w:r w:rsidRPr="00FB1C92">
              <w:rPr>
                <w:sz w:val="20"/>
                <w:szCs w:val="20"/>
              </w:rPr>
              <w:t xml:space="preserve"> 19(3): 253-261.</w:t>
            </w:r>
          </w:p>
        </w:tc>
        <w:tc>
          <w:tcPr>
            <w:tcW w:w="810" w:type="dxa"/>
            <w:vAlign w:val="center"/>
          </w:tcPr>
          <w:p w14:paraId="40FC9048" w14:textId="77777777" w:rsidR="005F0869" w:rsidRPr="00FB1C92" w:rsidRDefault="005F0869" w:rsidP="00082D7D">
            <w:pPr>
              <w:rPr>
                <w:sz w:val="20"/>
                <w:szCs w:val="20"/>
              </w:rPr>
            </w:pPr>
            <w:r w:rsidRPr="00FB1C92">
              <w:rPr>
                <w:sz w:val="20"/>
                <w:szCs w:val="20"/>
              </w:rPr>
              <w:t>2007</w:t>
            </w:r>
          </w:p>
        </w:tc>
        <w:tc>
          <w:tcPr>
            <w:tcW w:w="4770" w:type="dxa"/>
            <w:noWrap/>
            <w:vAlign w:val="center"/>
          </w:tcPr>
          <w:p w14:paraId="3437F139" w14:textId="77777777" w:rsidR="005F0869" w:rsidRPr="00FB1C92" w:rsidRDefault="005F0869" w:rsidP="00082D7D">
            <w:pPr>
              <w:spacing w:before="100" w:beforeAutospacing="1" w:after="100" w:afterAutospacing="1"/>
              <w:rPr>
                <w:color w:val="000000"/>
                <w:sz w:val="20"/>
                <w:szCs w:val="20"/>
              </w:rPr>
            </w:pPr>
            <w:r w:rsidRPr="00FB1C92">
              <w:rPr>
                <w:color w:val="000000"/>
                <w:sz w:val="20"/>
                <w:szCs w:val="20"/>
              </w:rPr>
              <w:t>Did not meet inclusion criteria for KQ3</w:t>
            </w:r>
          </w:p>
        </w:tc>
      </w:tr>
      <w:tr w:rsidR="005F0869" w:rsidRPr="00B266C8" w14:paraId="6904466E"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3AFA1523" w14:textId="77777777" w:rsidR="005F0869" w:rsidRPr="00417096" w:rsidRDefault="005F0869" w:rsidP="00082D7D">
            <w:pPr>
              <w:rPr>
                <w:sz w:val="20"/>
                <w:szCs w:val="20"/>
              </w:rPr>
            </w:pPr>
            <w:r w:rsidRPr="00417096">
              <w:rPr>
                <w:sz w:val="20"/>
                <w:szCs w:val="20"/>
              </w:rPr>
              <w:t xml:space="preserve">Le E, </w:t>
            </w:r>
            <w:proofErr w:type="spellStart"/>
            <w:r w:rsidRPr="00417096">
              <w:rPr>
                <w:sz w:val="20"/>
                <w:szCs w:val="20"/>
              </w:rPr>
              <w:t>Aarabi</w:t>
            </w:r>
            <w:proofErr w:type="spellEnd"/>
            <w:r w:rsidRPr="00417096">
              <w:rPr>
                <w:sz w:val="20"/>
                <w:szCs w:val="20"/>
              </w:rPr>
              <w:t xml:space="preserve"> B, </w:t>
            </w:r>
            <w:proofErr w:type="spellStart"/>
            <w:r w:rsidRPr="00417096">
              <w:rPr>
                <w:sz w:val="20"/>
                <w:szCs w:val="20"/>
              </w:rPr>
              <w:t>Hersh</w:t>
            </w:r>
            <w:proofErr w:type="spellEnd"/>
            <w:r w:rsidRPr="00417096">
              <w:rPr>
                <w:sz w:val="20"/>
                <w:szCs w:val="20"/>
              </w:rPr>
              <w:t xml:space="preserve"> DS, et. al.  Predictors of intramedullary lesion expansion rate on MR</w:t>
            </w:r>
          </w:p>
          <w:p w14:paraId="2709A015" w14:textId="77777777" w:rsidR="005F0869" w:rsidRPr="002E76B2" w:rsidRDefault="005F0869" w:rsidP="00082D7D">
            <w:pPr>
              <w:rPr>
                <w:sz w:val="20"/>
                <w:szCs w:val="20"/>
              </w:rPr>
            </w:pPr>
            <w:r w:rsidRPr="00417096">
              <w:rPr>
                <w:sz w:val="20"/>
                <w:szCs w:val="20"/>
              </w:rPr>
              <w:t xml:space="preserve">images of patients with </w:t>
            </w:r>
            <w:proofErr w:type="spellStart"/>
            <w:r w:rsidRPr="00417096">
              <w:rPr>
                <w:sz w:val="20"/>
                <w:szCs w:val="20"/>
              </w:rPr>
              <w:t>subaxial</w:t>
            </w:r>
            <w:proofErr w:type="spellEnd"/>
            <w:r w:rsidRPr="00417096">
              <w:rPr>
                <w:sz w:val="20"/>
                <w:szCs w:val="20"/>
              </w:rPr>
              <w:t xml:space="preserve"> spinal cord injury. J </w:t>
            </w:r>
            <w:proofErr w:type="spellStart"/>
            <w:r w:rsidRPr="00417096">
              <w:rPr>
                <w:sz w:val="20"/>
                <w:szCs w:val="20"/>
              </w:rPr>
              <w:t>Neurosurg</w:t>
            </w:r>
            <w:proofErr w:type="spellEnd"/>
            <w:r w:rsidRPr="00417096">
              <w:rPr>
                <w:sz w:val="20"/>
                <w:szCs w:val="20"/>
              </w:rPr>
              <w:t xml:space="preserve"> Spine 22:611–621, 2015</w:t>
            </w:r>
            <w:r w:rsidRPr="00417096">
              <w:rPr>
                <w:sz w:val="20"/>
                <w:szCs w:val="20"/>
              </w:rPr>
              <w:tab/>
            </w:r>
            <w:r w:rsidRPr="00417096">
              <w:rPr>
                <w:sz w:val="20"/>
                <w:szCs w:val="20"/>
              </w:rPr>
              <w:tab/>
            </w:r>
          </w:p>
        </w:tc>
        <w:tc>
          <w:tcPr>
            <w:tcW w:w="810" w:type="dxa"/>
            <w:vAlign w:val="center"/>
          </w:tcPr>
          <w:p w14:paraId="374EFA3B" w14:textId="77777777" w:rsidR="005F0869" w:rsidRDefault="005F0869" w:rsidP="00082D7D">
            <w:pPr>
              <w:rPr>
                <w:sz w:val="20"/>
                <w:szCs w:val="20"/>
              </w:rPr>
            </w:pPr>
            <w:r w:rsidRPr="00417096">
              <w:rPr>
                <w:sz w:val="20"/>
                <w:szCs w:val="20"/>
              </w:rPr>
              <w:t>2015</w:t>
            </w:r>
          </w:p>
        </w:tc>
        <w:tc>
          <w:tcPr>
            <w:tcW w:w="4770" w:type="dxa"/>
            <w:noWrap/>
            <w:vAlign w:val="center"/>
          </w:tcPr>
          <w:p w14:paraId="6BE2708A" w14:textId="77777777" w:rsidR="005F0869" w:rsidRDefault="005F0869" w:rsidP="00082D7D">
            <w:pPr>
              <w:rPr>
                <w:color w:val="000000"/>
                <w:sz w:val="20"/>
                <w:szCs w:val="20"/>
              </w:rPr>
            </w:pPr>
            <w:r w:rsidRPr="00417096">
              <w:rPr>
                <w:sz w:val="20"/>
                <w:szCs w:val="20"/>
              </w:rPr>
              <w:t>Did not assess outcomes of interest or link expansion longitudinally with outcomes of interest</w:t>
            </w:r>
          </w:p>
        </w:tc>
      </w:tr>
      <w:tr w:rsidR="005F0869" w:rsidRPr="00B266C8" w14:paraId="622D8E33"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640EE42B" w14:textId="77777777" w:rsidR="005F0869" w:rsidRPr="000347C3" w:rsidRDefault="005F0869" w:rsidP="00082D7D">
            <w:pPr>
              <w:rPr>
                <w:sz w:val="20"/>
                <w:szCs w:val="20"/>
              </w:rPr>
            </w:pPr>
            <w:proofErr w:type="spellStart"/>
            <w:r w:rsidRPr="002E76B2">
              <w:rPr>
                <w:sz w:val="20"/>
                <w:szCs w:val="20"/>
              </w:rPr>
              <w:t>Leypold</w:t>
            </w:r>
            <w:proofErr w:type="spellEnd"/>
            <w:r w:rsidRPr="002E76B2">
              <w:rPr>
                <w:sz w:val="20"/>
                <w:szCs w:val="20"/>
              </w:rPr>
              <w:t xml:space="preserve">, B. G., A. E. Flanders, et al. (2008). "The early evolution of spinal cord lesions on MR imaging following traumatic spinal cord injury." AJNR Am J </w:t>
            </w:r>
            <w:proofErr w:type="spellStart"/>
            <w:r w:rsidRPr="002E76B2">
              <w:rPr>
                <w:sz w:val="20"/>
                <w:szCs w:val="20"/>
              </w:rPr>
              <w:t>Neuroradiol</w:t>
            </w:r>
            <w:proofErr w:type="spellEnd"/>
            <w:r w:rsidRPr="002E76B2">
              <w:rPr>
                <w:sz w:val="20"/>
                <w:szCs w:val="20"/>
              </w:rPr>
              <w:t xml:space="preserve"> 29(5): 1012-1016.</w:t>
            </w:r>
          </w:p>
        </w:tc>
        <w:tc>
          <w:tcPr>
            <w:tcW w:w="810" w:type="dxa"/>
            <w:vAlign w:val="center"/>
          </w:tcPr>
          <w:p w14:paraId="2A542947" w14:textId="11DA26C4" w:rsidR="005F0869" w:rsidRDefault="003A1B39" w:rsidP="00082D7D">
            <w:pPr>
              <w:rPr>
                <w:sz w:val="20"/>
                <w:szCs w:val="20"/>
              </w:rPr>
            </w:pPr>
            <w:r>
              <w:rPr>
                <w:sz w:val="20"/>
                <w:szCs w:val="20"/>
              </w:rPr>
              <w:t>2008</w:t>
            </w:r>
          </w:p>
        </w:tc>
        <w:tc>
          <w:tcPr>
            <w:tcW w:w="4770" w:type="dxa"/>
            <w:noWrap/>
            <w:vAlign w:val="center"/>
          </w:tcPr>
          <w:p w14:paraId="79C05298" w14:textId="4386DDBD" w:rsidR="005F0869" w:rsidRDefault="005F0869" w:rsidP="00595763">
            <w:pPr>
              <w:rPr>
                <w:color w:val="000000"/>
                <w:sz w:val="20"/>
                <w:szCs w:val="20"/>
              </w:rPr>
            </w:pPr>
            <w:r>
              <w:rPr>
                <w:color w:val="000000"/>
                <w:sz w:val="20"/>
                <w:szCs w:val="20"/>
              </w:rPr>
              <w:t>Excluded at title/abstract; did not address KQ or assess outcome o</w:t>
            </w:r>
            <w:r w:rsidR="00995C6E">
              <w:rPr>
                <w:color w:val="000000"/>
                <w:sz w:val="20"/>
                <w:szCs w:val="20"/>
              </w:rPr>
              <w:t xml:space="preserve">f interest; no </w:t>
            </w:r>
            <w:r w:rsidR="00595763">
              <w:rPr>
                <w:color w:val="000000"/>
                <w:sz w:val="20"/>
                <w:szCs w:val="20"/>
              </w:rPr>
              <w:t>assessment</w:t>
            </w:r>
            <w:r w:rsidR="00995C6E">
              <w:rPr>
                <w:color w:val="000000"/>
                <w:sz w:val="20"/>
                <w:szCs w:val="20"/>
              </w:rPr>
              <w:t xml:space="preserve"> beyond</w:t>
            </w:r>
            <w:r>
              <w:rPr>
                <w:color w:val="000000"/>
                <w:sz w:val="20"/>
                <w:szCs w:val="20"/>
              </w:rPr>
              <w:t xml:space="preserve"> initial evaluation</w:t>
            </w:r>
          </w:p>
        </w:tc>
      </w:tr>
      <w:tr w:rsidR="005F0869" w:rsidRPr="00B266C8" w14:paraId="03864F02"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08B51379" w14:textId="77777777" w:rsidR="005F0869" w:rsidRPr="00FB1C92" w:rsidRDefault="005F0869" w:rsidP="00082D7D">
            <w:pPr>
              <w:rPr>
                <w:sz w:val="20"/>
                <w:szCs w:val="20"/>
              </w:rPr>
            </w:pPr>
            <w:r w:rsidRPr="000347C3">
              <w:rPr>
                <w:sz w:val="20"/>
                <w:szCs w:val="20"/>
              </w:rPr>
              <w:t xml:space="preserve">Liao, C. C., T. N. </w:t>
            </w:r>
            <w:proofErr w:type="spellStart"/>
            <w:r w:rsidRPr="000347C3">
              <w:rPr>
                <w:sz w:val="20"/>
                <w:szCs w:val="20"/>
              </w:rPr>
              <w:t>Lui</w:t>
            </w:r>
            <w:proofErr w:type="spellEnd"/>
            <w:r w:rsidRPr="000347C3">
              <w:rPr>
                <w:sz w:val="20"/>
                <w:szCs w:val="20"/>
              </w:rPr>
              <w:t xml:space="preserve">, et al. (2005). "Spinal cord injury without radiological abnormality in preschool-aged children: correlation of magnetic resonance imaging findings with neurological outcomes." J </w:t>
            </w:r>
            <w:proofErr w:type="spellStart"/>
            <w:r w:rsidRPr="000347C3">
              <w:rPr>
                <w:sz w:val="20"/>
                <w:szCs w:val="20"/>
              </w:rPr>
              <w:t>Neurosurg</w:t>
            </w:r>
            <w:proofErr w:type="spellEnd"/>
            <w:r w:rsidRPr="000347C3">
              <w:rPr>
                <w:sz w:val="20"/>
                <w:szCs w:val="20"/>
              </w:rPr>
              <w:t xml:space="preserve"> 103(1 </w:t>
            </w:r>
            <w:proofErr w:type="spellStart"/>
            <w:r w:rsidRPr="000347C3">
              <w:rPr>
                <w:sz w:val="20"/>
                <w:szCs w:val="20"/>
              </w:rPr>
              <w:t>Suppl</w:t>
            </w:r>
            <w:proofErr w:type="spellEnd"/>
            <w:r w:rsidRPr="000347C3">
              <w:rPr>
                <w:sz w:val="20"/>
                <w:szCs w:val="20"/>
              </w:rPr>
              <w:t>): 17-23.</w:t>
            </w:r>
          </w:p>
        </w:tc>
        <w:tc>
          <w:tcPr>
            <w:tcW w:w="810" w:type="dxa"/>
            <w:vAlign w:val="center"/>
          </w:tcPr>
          <w:p w14:paraId="25B8AD60" w14:textId="77777777" w:rsidR="005F0869" w:rsidRPr="00FB1C92" w:rsidRDefault="005F0869" w:rsidP="00082D7D">
            <w:pPr>
              <w:rPr>
                <w:sz w:val="20"/>
                <w:szCs w:val="20"/>
              </w:rPr>
            </w:pPr>
            <w:r>
              <w:rPr>
                <w:sz w:val="20"/>
                <w:szCs w:val="20"/>
              </w:rPr>
              <w:t>2005</w:t>
            </w:r>
          </w:p>
        </w:tc>
        <w:tc>
          <w:tcPr>
            <w:tcW w:w="4770" w:type="dxa"/>
            <w:noWrap/>
            <w:vAlign w:val="center"/>
          </w:tcPr>
          <w:p w14:paraId="38DFF9FE" w14:textId="77777777" w:rsidR="005F0869" w:rsidRPr="00FB1C92" w:rsidRDefault="005F0869" w:rsidP="00082D7D">
            <w:pPr>
              <w:rPr>
                <w:color w:val="000000"/>
                <w:sz w:val="20"/>
                <w:szCs w:val="20"/>
              </w:rPr>
            </w:pPr>
            <w:r>
              <w:rPr>
                <w:color w:val="000000"/>
                <w:sz w:val="20"/>
                <w:szCs w:val="20"/>
              </w:rPr>
              <w:t>Did not meet inclusion criteria (N&lt;10)</w:t>
            </w:r>
          </w:p>
        </w:tc>
      </w:tr>
      <w:tr w:rsidR="005F0869" w:rsidRPr="00B266C8" w14:paraId="2A57C00B"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5291A903" w14:textId="77777777" w:rsidR="005F0869" w:rsidRPr="00B266C8" w:rsidRDefault="005F0869" w:rsidP="00082D7D">
            <w:pPr>
              <w:rPr>
                <w:sz w:val="20"/>
                <w:szCs w:val="20"/>
                <w:highlight w:val="yellow"/>
              </w:rPr>
            </w:pPr>
            <w:r w:rsidRPr="00682E9E">
              <w:rPr>
                <w:sz w:val="20"/>
                <w:szCs w:val="20"/>
                <w:lang w:val="de-DE"/>
              </w:rPr>
              <w:t xml:space="preserve">Mahmood, N. S., R. </w:t>
            </w:r>
            <w:proofErr w:type="spellStart"/>
            <w:r w:rsidRPr="00682E9E">
              <w:rPr>
                <w:sz w:val="20"/>
                <w:szCs w:val="20"/>
                <w:lang w:val="de-DE"/>
              </w:rPr>
              <w:t>Kadavigere</w:t>
            </w:r>
            <w:proofErr w:type="spellEnd"/>
            <w:r w:rsidRPr="00682E9E">
              <w:rPr>
                <w:sz w:val="20"/>
                <w:szCs w:val="20"/>
                <w:lang w:val="de-DE"/>
              </w:rPr>
              <w:t xml:space="preserve">, et al. </w:t>
            </w:r>
            <w:r w:rsidRPr="00FB1C92">
              <w:rPr>
                <w:sz w:val="20"/>
                <w:szCs w:val="20"/>
              </w:rPr>
              <w:t xml:space="preserve">(2008). "Magnetic resonance imaging in acute cervical spinal cord injury: a correlative study on spinal cord changes and </w:t>
            </w:r>
            <w:proofErr w:type="gramStart"/>
            <w:r w:rsidRPr="00FB1C92">
              <w:rPr>
                <w:sz w:val="20"/>
                <w:szCs w:val="20"/>
              </w:rPr>
              <w:t>1 month</w:t>
            </w:r>
            <w:proofErr w:type="gramEnd"/>
            <w:r w:rsidRPr="00FB1C92">
              <w:rPr>
                <w:sz w:val="20"/>
                <w:szCs w:val="20"/>
              </w:rPr>
              <w:t xml:space="preserve"> motor recovery." Spinal Cord 46(12): 791-797.</w:t>
            </w:r>
          </w:p>
        </w:tc>
        <w:tc>
          <w:tcPr>
            <w:tcW w:w="810" w:type="dxa"/>
            <w:vAlign w:val="center"/>
          </w:tcPr>
          <w:p w14:paraId="390DB527" w14:textId="77777777" w:rsidR="005F0869" w:rsidRPr="00FB1C92" w:rsidRDefault="005F0869" w:rsidP="00082D7D">
            <w:pPr>
              <w:rPr>
                <w:sz w:val="20"/>
                <w:szCs w:val="20"/>
              </w:rPr>
            </w:pPr>
            <w:r w:rsidRPr="00FB1C92">
              <w:rPr>
                <w:sz w:val="20"/>
                <w:szCs w:val="20"/>
              </w:rPr>
              <w:t>2008</w:t>
            </w:r>
          </w:p>
        </w:tc>
        <w:tc>
          <w:tcPr>
            <w:tcW w:w="4770" w:type="dxa"/>
            <w:noWrap/>
            <w:vAlign w:val="center"/>
          </w:tcPr>
          <w:p w14:paraId="5DEB6392" w14:textId="77777777" w:rsidR="005F0869" w:rsidRPr="00FB1C92" w:rsidRDefault="005F0869" w:rsidP="00082D7D">
            <w:pPr>
              <w:rPr>
                <w:color w:val="000000"/>
                <w:sz w:val="20"/>
                <w:szCs w:val="20"/>
              </w:rPr>
            </w:pPr>
            <w:r w:rsidRPr="00FB1C92">
              <w:rPr>
                <w:color w:val="000000"/>
                <w:sz w:val="20"/>
                <w:szCs w:val="20"/>
              </w:rPr>
              <w:t>Did not meet inclusion criteria (utilized low-resolution MRI)</w:t>
            </w:r>
          </w:p>
        </w:tc>
      </w:tr>
      <w:tr w:rsidR="005F0869" w:rsidRPr="00B266C8" w14:paraId="23DD0F22"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036F1DF9" w14:textId="77777777" w:rsidR="005F0869" w:rsidRPr="00B266C8" w:rsidRDefault="005F0869" w:rsidP="00082D7D">
            <w:pPr>
              <w:rPr>
                <w:color w:val="000000"/>
                <w:sz w:val="20"/>
                <w:szCs w:val="20"/>
                <w:highlight w:val="yellow"/>
              </w:rPr>
            </w:pPr>
            <w:proofErr w:type="spellStart"/>
            <w:r w:rsidRPr="00FB1C92">
              <w:rPr>
                <w:color w:val="000000"/>
                <w:sz w:val="20"/>
                <w:szCs w:val="20"/>
              </w:rPr>
              <w:t>Marciello</w:t>
            </w:r>
            <w:proofErr w:type="spellEnd"/>
            <w:r w:rsidRPr="00FB1C92">
              <w:rPr>
                <w:color w:val="000000"/>
                <w:sz w:val="20"/>
                <w:szCs w:val="20"/>
              </w:rPr>
              <w:t xml:space="preserve">, M. A., A. E. Flanders, et al. (1993). "Magnetic resonance imaging related to neurologic outcome in cervical spinal cord injury." Arch Phys Med </w:t>
            </w:r>
            <w:proofErr w:type="spellStart"/>
            <w:r w:rsidRPr="00FB1C92">
              <w:rPr>
                <w:color w:val="000000"/>
                <w:sz w:val="20"/>
                <w:szCs w:val="20"/>
              </w:rPr>
              <w:t>Rehabil</w:t>
            </w:r>
            <w:proofErr w:type="spellEnd"/>
            <w:r w:rsidRPr="00FB1C92">
              <w:rPr>
                <w:color w:val="000000"/>
                <w:sz w:val="20"/>
                <w:szCs w:val="20"/>
              </w:rPr>
              <w:t xml:space="preserve"> 74(9): 940-946.</w:t>
            </w:r>
          </w:p>
        </w:tc>
        <w:tc>
          <w:tcPr>
            <w:tcW w:w="810" w:type="dxa"/>
            <w:vAlign w:val="center"/>
          </w:tcPr>
          <w:p w14:paraId="58DD80DE" w14:textId="77777777" w:rsidR="005F0869" w:rsidRPr="00FB1C92" w:rsidRDefault="005F0869" w:rsidP="00082D7D">
            <w:pPr>
              <w:rPr>
                <w:color w:val="000000"/>
                <w:sz w:val="20"/>
                <w:szCs w:val="20"/>
              </w:rPr>
            </w:pPr>
            <w:r w:rsidRPr="00FB1C92">
              <w:rPr>
                <w:color w:val="000000"/>
                <w:sz w:val="20"/>
                <w:szCs w:val="20"/>
              </w:rPr>
              <w:t>1993</w:t>
            </w:r>
          </w:p>
        </w:tc>
        <w:tc>
          <w:tcPr>
            <w:tcW w:w="4770" w:type="dxa"/>
            <w:noWrap/>
            <w:vAlign w:val="center"/>
          </w:tcPr>
          <w:p w14:paraId="44A5B351" w14:textId="77777777" w:rsidR="005F0869" w:rsidRPr="00FB1C92" w:rsidRDefault="005F0869" w:rsidP="00082D7D">
            <w:pPr>
              <w:rPr>
                <w:color w:val="000000"/>
                <w:sz w:val="20"/>
                <w:szCs w:val="20"/>
              </w:rPr>
            </w:pPr>
            <w:r w:rsidRPr="00FB1C92">
              <w:rPr>
                <w:color w:val="000000"/>
                <w:sz w:val="20"/>
                <w:szCs w:val="20"/>
              </w:rPr>
              <w:t>No multivariate analysis of the association between risk factors and outcomes</w:t>
            </w:r>
          </w:p>
        </w:tc>
      </w:tr>
      <w:tr w:rsidR="005F0869" w:rsidRPr="00B266C8" w14:paraId="201BE276"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729A439F" w14:textId="77777777" w:rsidR="005F0869" w:rsidRPr="00B266C8" w:rsidRDefault="005F0869" w:rsidP="00082D7D">
            <w:pPr>
              <w:rPr>
                <w:color w:val="000000"/>
                <w:sz w:val="20"/>
                <w:szCs w:val="20"/>
                <w:highlight w:val="yellow"/>
              </w:rPr>
            </w:pPr>
            <w:r w:rsidRPr="00682E9E">
              <w:rPr>
                <w:color w:val="000000"/>
                <w:sz w:val="20"/>
                <w:szCs w:val="20"/>
                <w:lang w:val="de-DE"/>
              </w:rPr>
              <w:t xml:space="preserve">Miranda, P., P. Gomez, et al. </w:t>
            </w:r>
            <w:r w:rsidRPr="00FB1C92">
              <w:rPr>
                <w:color w:val="000000"/>
                <w:sz w:val="20"/>
                <w:szCs w:val="20"/>
              </w:rPr>
              <w:t xml:space="preserve">(2008). "Acute traumatic central cord syndrome: analysis of </w:t>
            </w:r>
            <w:r w:rsidRPr="00FB1C92">
              <w:rPr>
                <w:color w:val="000000"/>
                <w:sz w:val="20"/>
                <w:szCs w:val="20"/>
              </w:rPr>
              <w:lastRenderedPageBreak/>
              <w:t xml:space="preserve">clinical and radiological correlations." J </w:t>
            </w:r>
            <w:proofErr w:type="spellStart"/>
            <w:r w:rsidRPr="00FB1C92">
              <w:rPr>
                <w:color w:val="000000"/>
                <w:sz w:val="20"/>
                <w:szCs w:val="20"/>
              </w:rPr>
              <w:t>Neurosurg</w:t>
            </w:r>
            <w:proofErr w:type="spellEnd"/>
            <w:r w:rsidRPr="00FB1C92">
              <w:rPr>
                <w:color w:val="000000"/>
                <w:sz w:val="20"/>
                <w:szCs w:val="20"/>
              </w:rPr>
              <w:t xml:space="preserve"> </w:t>
            </w:r>
            <w:proofErr w:type="spellStart"/>
            <w:r w:rsidRPr="00FB1C92">
              <w:rPr>
                <w:color w:val="000000"/>
                <w:sz w:val="20"/>
                <w:szCs w:val="20"/>
              </w:rPr>
              <w:t>Sci</w:t>
            </w:r>
            <w:proofErr w:type="spellEnd"/>
            <w:r w:rsidRPr="00FB1C92">
              <w:rPr>
                <w:color w:val="000000"/>
                <w:sz w:val="20"/>
                <w:szCs w:val="20"/>
              </w:rPr>
              <w:t xml:space="preserve"> 52(4): 107-112; discussion 112.</w:t>
            </w:r>
          </w:p>
        </w:tc>
        <w:tc>
          <w:tcPr>
            <w:tcW w:w="810" w:type="dxa"/>
            <w:vAlign w:val="center"/>
          </w:tcPr>
          <w:p w14:paraId="2321146A" w14:textId="77777777" w:rsidR="005F0869" w:rsidRPr="00FB1C92" w:rsidRDefault="005F0869" w:rsidP="00082D7D">
            <w:pPr>
              <w:rPr>
                <w:color w:val="000000"/>
                <w:sz w:val="20"/>
                <w:szCs w:val="20"/>
              </w:rPr>
            </w:pPr>
            <w:r w:rsidRPr="00FB1C92">
              <w:rPr>
                <w:color w:val="000000"/>
                <w:sz w:val="20"/>
                <w:szCs w:val="20"/>
              </w:rPr>
              <w:lastRenderedPageBreak/>
              <w:t>2008</w:t>
            </w:r>
          </w:p>
        </w:tc>
        <w:tc>
          <w:tcPr>
            <w:tcW w:w="4770" w:type="dxa"/>
            <w:noWrap/>
            <w:vAlign w:val="center"/>
          </w:tcPr>
          <w:p w14:paraId="4718DE7B" w14:textId="77777777" w:rsidR="005F0869" w:rsidRPr="00FB1C92" w:rsidRDefault="005F0869" w:rsidP="00082D7D">
            <w:pPr>
              <w:rPr>
                <w:color w:val="000000"/>
                <w:sz w:val="20"/>
                <w:szCs w:val="20"/>
              </w:rPr>
            </w:pPr>
            <w:r w:rsidRPr="00FB1C92">
              <w:rPr>
                <w:color w:val="000000"/>
                <w:sz w:val="20"/>
                <w:szCs w:val="20"/>
              </w:rPr>
              <w:t>No multivariate analysis of the association between risk factors and outcomes</w:t>
            </w:r>
          </w:p>
        </w:tc>
      </w:tr>
      <w:tr w:rsidR="005F0869" w:rsidRPr="00B266C8" w14:paraId="0CB281B1"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68CB912C" w14:textId="77777777" w:rsidR="005F0869" w:rsidRPr="00B266C8" w:rsidRDefault="005F0869" w:rsidP="00082D7D">
            <w:pPr>
              <w:rPr>
                <w:sz w:val="20"/>
                <w:szCs w:val="20"/>
                <w:highlight w:val="yellow"/>
              </w:rPr>
            </w:pPr>
            <w:proofErr w:type="spellStart"/>
            <w:r w:rsidRPr="00FB1C92">
              <w:rPr>
                <w:sz w:val="20"/>
                <w:szCs w:val="20"/>
              </w:rPr>
              <w:lastRenderedPageBreak/>
              <w:t>O'Beirne</w:t>
            </w:r>
            <w:proofErr w:type="spellEnd"/>
            <w:r w:rsidRPr="00FB1C92">
              <w:rPr>
                <w:sz w:val="20"/>
                <w:szCs w:val="20"/>
              </w:rPr>
              <w:t>, J., N. Cassidy, et al. (1993). "Role of magnetic resonance imaging in the assessment of spinal injuries." Injury 24(3): 149-154</w:t>
            </w:r>
          </w:p>
        </w:tc>
        <w:tc>
          <w:tcPr>
            <w:tcW w:w="810" w:type="dxa"/>
            <w:vAlign w:val="center"/>
          </w:tcPr>
          <w:p w14:paraId="648D29B0" w14:textId="77777777" w:rsidR="005F0869" w:rsidRPr="00FB1C92" w:rsidRDefault="005F0869" w:rsidP="00082D7D">
            <w:pPr>
              <w:rPr>
                <w:sz w:val="20"/>
                <w:szCs w:val="20"/>
              </w:rPr>
            </w:pPr>
            <w:r w:rsidRPr="00FB1C92">
              <w:rPr>
                <w:sz w:val="20"/>
                <w:szCs w:val="20"/>
              </w:rPr>
              <w:t>1993</w:t>
            </w:r>
          </w:p>
        </w:tc>
        <w:tc>
          <w:tcPr>
            <w:tcW w:w="4770" w:type="dxa"/>
            <w:noWrap/>
            <w:vAlign w:val="center"/>
          </w:tcPr>
          <w:p w14:paraId="16852393" w14:textId="77777777" w:rsidR="005F0869" w:rsidRPr="00FB1C92" w:rsidRDefault="005F0869" w:rsidP="00082D7D">
            <w:pPr>
              <w:rPr>
                <w:color w:val="000000"/>
                <w:sz w:val="20"/>
                <w:szCs w:val="20"/>
              </w:rPr>
            </w:pPr>
            <w:r w:rsidRPr="00FB1C92">
              <w:rPr>
                <w:color w:val="000000"/>
                <w:sz w:val="20"/>
                <w:szCs w:val="20"/>
              </w:rPr>
              <w:t>No multivariate analysis of the association between risk factors and outcomes</w:t>
            </w:r>
          </w:p>
        </w:tc>
      </w:tr>
      <w:tr w:rsidR="005F0869" w:rsidRPr="00B266C8" w14:paraId="05065140"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37261B20" w14:textId="77777777" w:rsidR="005F0869" w:rsidRPr="00CF2E1A" w:rsidRDefault="005F0869" w:rsidP="00082D7D">
            <w:pPr>
              <w:rPr>
                <w:sz w:val="20"/>
                <w:szCs w:val="20"/>
              </w:rPr>
            </w:pPr>
            <w:proofErr w:type="spellStart"/>
            <w:r w:rsidRPr="00CF2E1A">
              <w:rPr>
                <w:sz w:val="20"/>
                <w:szCs w:val="20"/>
              </w:rPr>
              <w:t>Parashari</w:t>
            </w:r>
            <w:proofErr w:type="spellEnd"/>
            <w:r w:rsidRPr="00CF2E1A">
              <w:rPr>
                <w:sz w:val="20"/>
                <w:szCs w:val="20"/>
              </w:rPr>
              <w:t xml:space="preserve">, U. C., S. </w:t>
            </w:r>
            <w:proofErr w:type="spellStart"/>
            <w:r w:rsidRPr="00CF2E1A">
              <w:rPr>
                <w:sz w:val="20"/>
                <w:szCs w:val="20"/>
              </w:rPr>
              <w:t>Khanduri</w:t>
            </w:r>
            <w:proofErr w:type="spellEnd"/>
            <w:r w:rsidRPr="00CF2E1A">
              <w:rPr>
                <w:sz w:val="20"/>
                <w:szCs w:val="20"/>
              </w:rPr>
              <w:t xml:space="preserve">, et al. (2011). "Diagnostic and prognostic role of MRI in spinal trauma, its comparison and correlation with clinical profile and neurological outcome, according to ASIA impairment scale." J </w:t>
            </w:r>
            <w:proofErr w:type="spellStart"/>
            <w:r w:rsidRPr="00CF2E1A">
              <w:rPr>
                <w:sz w:val="20"/>
                <w:szCs w:val="20"/>
              </w:rPr>
              <w:t>Craniovertebr</w:t>
            </w:r>
            <w:proofErr w:type="spellEnd"/>
            <w:r w:rsidRPr="00CF2E1A">
              <w:rPr>
                <w:sz w:val="20"/>
                <w:szCs w:val="20"/>
              </w:rPr>
              <w:t xml:space="preserve"> Junction Spine 2(1): 17-26.</w:t>
            </w:r>
          </w:p>
        </w:tc>
        <w:tc>
          <w:tcPr>
            <w:tcW w:w="810" w:type="dxa"/>
            <w:vAlign w:val="center"/>
          </w:tcPr>
          <w:p w14:paraId="4BEB5A77" w14:textId="77777777" w:rsidR="005F0869" w:rsidRPr="00CF2E1A" w:rsidRDefault="005F0869" w:rsidP="00082D7D">
            <w:pPr>
              <w:rPr>
                <w:sz w:val="20"/>
                <w:szCs w:val="20"/>
              </w:rPr>
            </w:pPr>
            <w:r w:rsidRPr="00CF2E1A">
              <w:rPr>
                <w:sz w:val="20"/>
                <w:szCs w:val="20"/>
              </w:rPr>
              <w:t>2011</w:t>
            </w:r>
          </w:p>
        </w:tc>
        <w:tc>
          <w:tcPr>
            <w:tcW w:w="4770" w:type="dxa"/>
            <w:noWrap/>
            <w:vAlign w:val="center"/>
          </w:tcPr>
          <w:p w14:paraId="1EFA57C8" w14:textId="70EA3211" w:rsidR="005F0869" w:rsidRPr="00FB1C92" w:rsidRDefault="005F0869" w:rsidP="00595763">
            <w:pPr>
              <w:rPr>
                <w:color w:val="000000"/>
                <w:sz w:val="20"/>
                <w:szCs w:val="20"/>
              </w:rPr>
            </w:pPr>
            <w:r>
              <w:rPr>
                <w:color w:val="000000"/>
                <w:sz w:val="20"/>
                <w:szCs w:val="20"/>
              </w:rPr>
              <w:t xml:space="preserve">Multivariate analysis did not control for baseline neurologic function </w:t>
            </w:r>
          </w:p>
        </w:tc>
      </w:tr>
      <w:tr w:rsidR="005F0869" w:rsidRPr="00B266C8" w14:paraId="6524A245"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5E67C390" w14:textId="77777777" w:rsidR="005F0869" w:rsidRPr="00B266C8" w:rsidRDefault="005F0869" w:rsidP="00082D7D">
            <w:pPr>
              <w:rPr>
                <w:sz w:val="20"/>
                <w:szCs w:val="20"/>
                <w:highlight w:val="yellow"/>
              </w:rPr>
            </w:pPr>
            <w:r w:rsidRPr="00682E9E">
              <w:rPr>
                <w:sz w:val="20"/>
                <w:szCs w:val="20"/>
                <w:lang w:val="de-DE"/>
              </w:rPr>
              <w:t xml:space="preserve">Patel, A. A., R. J. </w:t>
            </w:r>
            <w:proofErr w:type="spellStart"/>
            <w:r w:rsidRPr="00682E9E">
              <w:rPr>
                <w:sz w:val="20"/>
                <w:szCs w:val="20"/>
                <w:lang w:val="de-DE"/>
              </w:rPr>
              <w:t>Hurlbert</w:t>
            </w:r>
            <w:proofErr w:type="spellEnd"/>
            <w:r w:rsidRPr="00682E9E">
              <w:rPr>
                <w:sz w:val="20"/>
                <w:szCs w:val="20"/>
                <w:lang w:val="de-DE"/>
              </w:rPr>
              <w:t xml:space="preserve">, et al. </w:t>
            </w:r>
            <w:r w:rsidRPr="00FB1C92">
              <w:rPr>
                <w:sz w:val="20"/>
                <w:szCs w:val="20"/>
              </w:rPr>
              <w:t xml:space="preserve">(2010). "Classification and surgical decision making in acute </w:t>
            </w:r>
            <w:proofErr w:type="spellStart"/>
            <w:r w:rsidRPr="00FB1C92">
              <w:rPr>
                <w:sz w:val="20"/>
                <w:szCs w:val="20"/>
              </w:rPr>
              <w:t>subaxial</w:t>
            </w:r>
            <w:proofErr w:type="spellEnd"/>
            <w:r w:rsidRPr="00FB1C92">
              <w:rPr>
                <w:sz w:val="20"/>
                <w:szCs w:val="20"/>
              </w:rPr>
              <w:t xml:space="preserve"> cervical spine trauma." Spine (</w:t>
            </w:r>
            <w:proofErr w:type="spellStart"/>
            <w:r w:rsidRPr="00FB1C92">
              <w:rPr>
                <w:sz w:val="20"/>
                <w:szCs w:val="20"/>
              </w:rPr>
              <w:t>Phila</w:t>
            </w:r>
            <w:proofErr w:type="spellEnd"/>
            <w:r w:rsidRPr="00FB1C92">
              <w:rPr>
                <w:sz w:val="20"/>
                <w:szCs w:val="20"/>
              </w:rPr>
              <w:t xml:space="preserve"> Pa 1976) 35(21 </w:t>
            </w:r>
            <w:proofErr w:type="spellStart"/>
            <w:r w:rsidRPr="00FB1C92">
              <w:rPr>
                <w:sz w:val="20"/>
                <w:szCs w:val="20"/>
              </w:rPr>
              <w:t>Suppl</w:t>
            </w:r>
            <w:proofErr w:type="spellEnd"/>
            <w:r w:rsidRPr="00FB1C92">
              <w:rPr>
                <w:sz w:val="20"/>
                <w:szCs w:val="20"/>
              </w:rPr>
              <w:t>): S228-234.</w:t>
            </w:r>
          </w:p>
        </w:tc>
        <w:tc>
          <w:tcPr>
            <w:tcW w:w="810" w:type="dxa"/>
            <w:vAlign w:val="center"/>
          </w:tcPr>
          <w:p w14:paraId="4DC657CF" w14:textId="77777777" w:rsidR="005F0869" w:rsidRPr="00FB1C92" w:rsidRDefault="005F0869" w:rsidP="00082D7D">
            <w:pPr>
              <w:rPr>
                <w:sz w:val="20"/>
                <w:szCs w:val="20"/>
              </w:rPr>
            </w:pPr>
            <w:r w:rsidRPr="00FB1C92">
              <w:rPr>
                <w:sz w:val="20"/>
                <w:szCs w:val="20"/>
              </w:rPr>
              <w:t>2010</w:t>
            </w:r>
          </w:p>
        </w:tc>
        <w:tc>
          <w:tcPr>
            <w:tcW w:w="4770" w:type="dxa"/>
            <w:noWrap/>
            <w:vAlign w:val="center"/>
          </w:tcPr>
          <w:p w14:paraId="4D237AA3" w14:textId="77777777" w:rsidR="005F0869" w:rsidRPr="00FB1C92" w:rsidRDefault="005F0869" w:rsidP="00082D7D">
            <w:pPr>
              <w:rPr>
                <w:color w:val="000000"/>
                <w:sz w:val="20"/>
                <w:szCs w:val="20"/>
              </w:rPr>
            </w:pPr>
            <w:r w:rsidRPr="00FB1C92">
              <w:rPr>
                <w:color w:val="000000"/>
                <w:sz w:val="20"/>
                <w:szCs w:val="20"/>
              </w:rPr>
              <w:t>Did not meet inclusion criteria for KQ3</w:t>
            </w:r>
          </w:p>
        </w:tc>
      </w:tr>
      <w:tr w:rsidR="005F0869" w:rsidRPr="00B266C8" w14:paraId="14D15F84"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49720FDA" w14:textId="77777777" w:rsidR="005F0869" w:rsidRPr="00B266C8" w:rsidRDefault="005F0869" w:rsidP="00082D7D">
            <w:pPr>
              <w:rPr>
                <w:sz w:val="20"/>
                <w:szCs w:val="20"/>
                <w:highlight w:val="yellow"/>
              </w:rPr>
            </w:pPr>
            <w:proofErr w:type="spellStart"/>
            <w:r w:rsidRPr="00FB1C92">
              <w:rPr>
                <w:sz w:val="20"/>
                <w:szCs w:val="20"/>
              </w:rPr>
              <w:t>Poonnoose</w:t>
            </w:r>
            <w:proofErr w:type="spellEnd"/>
            <w:r w:rsidRPr="00FB1C92">
              <w:rPr>
                <w:sz w:val="20"/>
                <w:szCs w:val="20"/>
              </w:rPr>
              <w:t xml:space="preserve">, P. M., G. </w:t>
            </w:r>
            <w:proofErr w:type="spellStart"/>
            <w:r w:rsidRPr="00FB1C92">
              <w:rPr>
                <w:sz w:val="20"/>
                <w:szCs w:val="20"/>
              </w:rPr>
              <w:t>Ravichandran</w:t>
            </w:r>
            <w:proofErr w:type="spellEnd"/>
            <w:r w:rsidRPr="00FB1C92">
              <w:rPr>
                <w:sz w:val="20"/>
                <w:szCs w:val="20"/>
              </w:rPr>
              <w:t>, et al. (2002). "Missed and mismanaged injuries of the spinal cord." Journal of Trauma - Injury, Infection and Critical Care 53(2): 314-320.</w:t>
            </w:r>
          </w:p>
        </w:tc>
        <w:tc>
          <w:tcPr>
            <w:tcW w:w="810" w:type="dxa"/>
            <w:vAlign w:val="center"/>
          </w:tcPr>
          <w:p w14:paraId="37D6EF6B" w14:textId="77777777" w:rsidR="005F0869" w:rsidRPr="000347C3" w:rsidRDefault="005F0869" w:rsidP="00082D7D">
            <w:pPr>
              <w:rPr>
                <w:sz w:val="20"/>
                <w:szCs w:val="20"/>
              </w:rPr>
            </w:pPr>
            <w:r w:rsidRPr="000347C3">
              <w:rPr>
                <w:sz w:val="20"/>
                <w:szCs w:val="20"/>
              </w:rPr>
              <w:t>2002</w:t>
            </w:r>
          </w:p>
        </w:tc>
        <w:tc>
          <w:tcPr>
            <w:tcW w:w="4770" w:type="dxa"/>
            <w:noWrap/>
            <w:vAlign w:val="center"/>
          </w:tcPr>
          <w:p w14:paraId="4BABB1D0" w14:textId="77777777" w:rsidR="005F0869" w:rsidRPr="000347C3" w:rsidRDefault="005F0869" w:rsidP="00082D7D">
            <w:pPr>
              <w:rPr>
                <w:color w:val="000000"/>
                <w:sz w:val="20"/>
                <w:szCs w:val="20"/>
              </w:rPr>
            </w:pPr>
            <w:r w:rsidRPr="000347C3">
              <w:rPr>
                <w:color w:val="000000"/>
                <w:sz w:val="20"/>
                <w:szCs w:val="20"/>
              </w:rPr>
              <w:t>Did not assess comparators of interest for KQ3</w:t>
            </w:r>
          </w:p>
        </w:tc>
      </w:tr>
      <w:tr w:rsidR="005F0869" w:rsidRPr="00B266C8" w14:paraId="07B33F5E"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3F4A1475" w14:textId="77777777" w:rsidR="005F0869" w:rsidRPr="00B266C8" w:rsidRDefault="005F0869" w:rsidP="00082D7D">
            <w:pPr>
              <w:rPr>
                <w:sz w:val="20"/>
                <w:szCs w:val="20"/>
                <w:highlight w:val="yellow"/>
              </w:rPr>
            </w:pPr>
            <w:r w:rsidRPr="00682E9E">
              <w:rPr>
                <w:sz w:val="20"/>
                <w:szCs w:val="20"/>
                <w:lang w:val="de-DE"/>
              </w:rPr>
              <w:t xml:space="preserve">Sato, T., S. </w:t>
            </w:r>
            <w:proofErr w:type="spellStart"/>
            <w:r w:rsidRPr="00682E9E">
              <w:rPr>
                <w:sz w:val="20"/>
                <w:szCs w:val="20"/>
                <w:lang w:val="de-DE"/>
              </w:rPr>
              <w:t>Kokubun</w:t>
            </w:r>
            <w:proofErr w:type="spellEnd"/>
            <w:r w:rsidRPr="00682E9E">
              <w:rPr>
                <w:sz w:val="20"/>
                <w:szCs w:val="20"/>
                <w:lang w:val="de-DE"/>
              </w:rPr>
              <w:t xml:space="preserve">, et al. </w:t>
            </w:r>
            <w:r w:rsidRPr="000347C3">
              <w:rPr>
                <w:sz w:val="20"/>
                <w:szCs w:val="20"/>
              </w:rPr>
              <w:t>(1994). "Prognosis of cervical spinal cord injury in correlation with magnetic resonance imaging." Paraplegia 32(2): 81-85.</w:t>
            </w:r>
          </w:p>
        </w:tc>
        <w:tc>
          <w:tcPr>
            <w:tcW w:w="810" w:type="dxa"/>
            <w:vAlign w:val="center"/>
          </w:tcPr>
          <w:p w14:paraId="17FFAD9D" w14:textId="77777777" w:rsidR="005F0869" w:rsidRPr="000347C3" w:rsidRDefault="005F0869" w:rsidP="00082D7D">
            <w:pPr>
              <w:rPr>
                <w:sz w:val="20"/>
                <w:szCs w:val="20"/>
              </w:rPr>
            </w:pPr>
            <w:r w:rsidRPr="000347C3">
              <w:rPr>
                <w:sz w:val="20"/>
                <w:szCs w:val="20"/>
              </w:rPr>
              <w:t>1994</w:t>
            </w:r>
          </w:p>
        </w:tc>
        <w:tc>
          <w:tcPr>
            <w:tcW w:w="4770" w:type="dxa"/>
            <w:noWrap/>
            <w:vAlign w:val="center"/>
          </w:tcPr>
          <w:p w14:paraId="46B42319" w14:textId="77777777" w:rsidR="005F0869" w:rsidRPr="00FB1C92" w:rsidRDefault="005F0869" w:rsidP="00082D7D">
            <w:pPr>
              <w:rPr>
                <w:color w:val="000000"/>
                <w:sz w:val="20"/>
                <w:szCs w:val="20"/>
              </w:rPr>
            </w:pPr>
            <w:r w:rsidRPr="00FB1C92">
              <w:rPr>
                <w:color w:val="000000"/>
                <w:sz w:val="20"/>
                <w:szCs w:val="20"/>
              </w:rPr>
              <w:t>No multivariate analysis of the association between risk factors and outcomes</w:t>
            </w:r>
          </w:p>
        </w:tc>
      </w:tr>
      <w:tr w:rsidR="005F0869" w:rsidRPr="00B266C8" w14:paraId="6986ACD3"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02929EFE" w14:textId="77777777" w:rsidR="005F0869" w:rsidRPr="00B266C8" w:rsidRDefault="005F0869" w:rsidP="00082D7D">
            <w:pPr>
              <w:rPr>
                <w:sz w:val="20"/>
                <w:szCs w:val="20"/>
                <w:highlight w:val="yellow"/>
              </w:rPr>
            </w:pPr>
            <w:r w:rsidRPr="00682E9E">
              <w:rPr>
                <w:sz w:val="20"/>
                <w:szCs w:val="20"/>
                <w:lang w:val="de-DE"/>
              </w:rPr>
              <w:t xml:space="preserve">Schaefer, D. M., A. E. </w:t>
            </w:r>
            <w:proofErr w:type="spellStart"/>
            <w:r w:rsidRPr="00682E9E">
              <w:rPr>
                <w:sz w:val="20"/>
                <w:szCs w:val="20"/>
                <w:lang w:val="de-DE"/>
              </w:rPr>
              <w:t>Flanders</w:t>
            </w:r>
            <w:proofErr w:type="spellEnd"/>
            <w:r w:rsidRPr="00682E9E">
              <w:rPr>
                <w:sz w:val="20"/>
                <w:szCs w:val="20"/>
                <w:lang w:val="de-DE"/>
              </w:rPr>
              <w:t xml:space="preserve">, et al. </w:t>
            </w:r>
            <w:r w:rsidRPr="000347C3">
              <w:rPr>
                <w:sz w:val="20"/>
                <w:szCs w:val="20"/>
              </w:rPr>
              <w:t xml:space="preserve">(1992). "Prognostic significance of magnetic resonance imaging in the acute phase of cervical spine injury." J </w:t>
            </w:r>
            <w:proofErr w:type="spellStart"/>
            <w:r w:rsidRPr="000347C3">
              <w:rPr>
                <w:sz w:val="20"/>
                <w:szCs w:val="20"/>
              </w:rPr>
              <w:t>Neurosurg</w:t>
            </w:r>
            <w:proofErr w:type="spellEnd"/>
            <w:r w:rsidRPr="000347C3">
              <w:rPr>
                <w:sz w:val="20"/>
                <w:szCs w:val="20"/>
              </w:rPr>
              <w:t xml:space="preserve"> 76(2): 218-223.</w:t>
            </w:r>
          </w:p>
        </w:tc>
        <w:tc>
          <w:tcPr>
            <w:tcW w:w="810" w:type="dxa"/>
            <w:vAlign w:val="center"/>
          </w:tcPr>
          <w:p w14:paraId="4DEA1F55" w14:textId="77777777" w:rsidR="005F0869" w:rsidRPr="000347C3" w:rsidRDefault="005F0869" w:rsidP="00082D7D">
            <w:pPr>
              <w:rPr>
                <w:sz w:val="20"/>
                <w:szCs w:val="20"/>
              </w:rPr>
            </w:pPr>
            <w:r w:rsidRPr="000347C3">
              <w:rPr>
                <w:sz w:val="20"/>
                <w:szCs w:val="20"/>
              </w:rPr>
              <w:t>1992</w:t>
            </w:r>
          </w:p>
        </w:tc>
        <w:tc>
          <w:tcPr>
            <w:tcW w:w="4770" w:type="dxa"/>
            <w:noWrap/>
            <w:vAlign w:val="center"/>
          </w:tcPr>
          <w:p w14:paraId="29C0EE67" w14:textId="77777777" w:rsidR="005F0869" w:rsidRPr="00FB1C92" w:rsidRDefault="005F0869" w:rsidP="00082D7D">
            <w:pPr>
              <w:rPr>
                <w:color w:val="000000"/>
                <w:sz w:val="20"/>
                <w:szCs w:val="20"/>
              </w:rPr>
            </w:pPr>
            <w:r w:rsidRPr="00FB1C92">
              <w:rPr>
                <w:color w:val="000000"/>
                <w:sz w:val="20"/>
                <w:szCs w:val="20"/>
              </w:rPr>
              <w:t>No multivariate analysis of the association between risk factors and outcomes</w:t>
            </w:r>
          </w:p>
        </w:tc>
      </w:tr>
      <w:tr w:rsidR="005F0869" w:rsidRPr="00B266C8" w14:paraId="58FDECAD"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6EA0F876" w14:textId="77777777" w:rsidR="005F0869" w:rsidRPr="00B266C8" w:rsidRDefault="005F0869" w:rsidP="00082D7D">
            <w:pPr>
              <w:rPr>
                <w:sz w:val="20"/>
                <w:szCs w:val="20"/>
                <w:highlight w:val="yellow"/>
              </w:rPr>
            </w:pPr>
            <w:r w:rsidRPr="000347C3">
              <w:rPr>
                <w:sz w:val="20"/>
                <w:szCs w:val="20"/>
              </w:rPr>
              <w:t xml:space="preserve">Shimada, K. and T. </w:t>
            </w:r>
            <w:proofErr w:type="spellStart"/>
            <w:r w:rsidRPr="000347C3">
              <w:rPr>
                <w:sz w:val="20"/>
                <w:szCs w:val="20"/>
              </w:rPr>
              <w:t>Tokioka</w:t>
            </w:r>
            <w:proofErr w:type="spellEnd"/>
            <w:r w:rsidRPr="000347C3">
              <w:rPr>
                <w:sz w:val="20"/>
                <w:szCs w:val="20"/>
              </w:rPr>
              <w:t xml:space="preserve"> (1999). "Sequential MR studies of cervical cord injury: correlation with neurological damage and clinical outcome." Spinal Cord 37(6): 410-415.</w:t>
            </w:r>
          </w:p>
        </w:tc>
        <w:tc>
          <w:tcPr>
            <w:tcW w:w="810" w:type="dxa"/>
            <w:vAlign w:val="center"/>
          </w:tcPr>
          <w:p w14:paraId="3068B098" w14:textId="77777777" w:rsidR="005F0869" w:rsidRPr="000347C3" w:rsidRDefault="005F0869" w:rsidP="00082D7D">
            <w:pPr>
              <w:rPr>
                <w:sz w:val="20"/>
                <w:szCs w:val="20"/>
              </w:rPr>
            </w:pPr>
            <w:r w:rsidRPr="000347C3">
              <w:rPr>
                <w:sz w:val="20"/>
                <w:szCs w:val="20"/>
              </w:rPr>
              <w:t>1999</w:t>
            </w:r>
          </w:p>
        </w:tc>
        <w:tc>
          <w:tcPr>
            <w:tcW w:w="4770" w:type="dxa"/>
            <w:noWrap/>
            <w:vAlign w:val="center"/>
          </w:tcPr>
          <w:p w14:paraId="3B4B7616" w14:textId="77777777" w:rsidR="005F0869" w:rsidRPr="00FB1C92" w:rsidRDefault="005F0869" w:rsidP="00082D7D">
            <w:pPr>
              <w:rPr>
                <w:color w:val="000000"/>
                <w:sz w:val="20"/>
                <w:szCs w:val="20"/>
              </w:rPr>
            </w:pPr>
            <w:r w:rsidRPr="00FB1C92">
              <w:rPr>
                <w:color w:val="000000"/>
                <w:sz w:val="20"/>
                <w:szCs w:val="20"/>
              </w:rPr>
              <w:t>No multivariate analysis of the association between risk factors and outcomes</w:t>
            </w:r>
          </w:p>
        </w:tc>
      </w:tr>
      <w:tr w:rsidR="005F0869" w:rsidRPr="00B266C8" w14:paraId="583C2D92"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206D9C04" w14:textId="77777777" w:rsidR="005F0869" w:rsidRPr="00B266C8" w:rsidRDefault="005F0869" w:rsidP="00082D7D">
            <w:pPr>
              <w:rPr>
                <w:sz w:val="20"/>
                <w:szCs w:val="20"/>
                <w:highlight w:val="yellow"/>
              </w:rPr>
            </w:pPr>
            <w:r w:rsidRPr="00682E9E">
              <w:rPr>
                <w:sz w:val="20"/>
                <w:szCs w:val="20"/>
                <w:lang w:val="de-DE"/>
              </w:rPr>
              <w:t xml:space="preserve">Shin, J. C., D. Y. Kim, et al. </w:t>
            </w:r>
            <w:r w:rsidRPr="000347C3">
              <w:rPr>
                <w:sz w:val="20"/>
                <w:szCs w:val="20"/>
              </w:rPr>
              <w:t xml:space="preserve">(2005). "Neurologic recovery according to early magnetic resonance imaging findings in traumatic cervical spinal cord injuries." </w:t>
            </w:r>
            <w:proofErr w:type="spellStart"/>
            <w:r w:rsidRPr="000347C3">
              <w:rPr>
                <w:sz w:val="20"/>
                <w:szCs w:val="20"/>
              </w:rPr>
              <w:t>Yonsei</w:t>
            </w:r>
            <w:proofErr w:type="spellEnd"/>
            <w:r w:rsidRPr="000347C3">
              <w:rPr>
                <w:sz w:val="20"/>
                <w:szCs w:val="20"/>
              </w:rPr>
              <w:t xml:space="preserve"> Med J 46(3): 379-387.</w:t>
            </w:r>
          </w:p>
        </w:tc>
        <w:tc>
          <w:tcPr>
            <w:tcW w:w="810" w:type="dxa"/>
            <w:vAlign w:val="center"/>
          </w:tcPr>
          <w:p w14:paraId="2806FFE6" w14:textId="77777777" w:rsidR="005F0869" w:rsidRPr="000347C3" w:rsidRDefault="005F0869" w:rsidP="00082D7D">
            <w:pPr>
              <w:rPr>
                <w:sz w:val="20"/>
                <w:szCs w:val="20"/>
              </w:rPr>
            </w:pPr>
            <w:r w:rsidRPr="000347C3">
              <w:rPr>
                <w:sz w:val="20"/>
                <w:szCs w:val="20"/>
              </w:rPr>
              <w:t>2005</w:t>
            </w:r>
          </w:p>
        </w:tc>
        <w:tc>
          <w:tcPr>
            <w:tcW w:w="4770" w:type="dxa"/>
            <w:noWrap/>
            <w:vAlign w:val="center"/>
          </w:tcPr>
          <w:p w14:paraId="2F93E81B" w14:textId="77777777" w:rsidR="005F0869" w:rsidRPr="00FB1C92" w:rsidRDefault="005F0869" w:rsidP="00082D7D">
            <w:pPr>
              <w:rPr>
                <w:color w:val="000000"/>
                <w:sz w:val="20"/>
                <w:szCs w:val="20"/>
              </w:rPr>
            </w:pPr>
            <w:r w:rsidRPr="00FB1C92">
              <w:rPr>
                <w:color w:val="000000"/>
                <w:sz w:val="20"/>
                <w:szCs w:val="20"/>
              </w:rPr>
              <w:t>No multivariate analysis of the association between risk factors and outcomes</w:t>
            </w:r>
          </w:p>
        </w:tc>
      </w:tr>
      <w:tr w:rsidR="005F0869" w:rsidRPr="00B266C8" w14:paraId="70F285DA"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17AD2B1C" w14:textId="77777777" w:rsidR="005F0869" w:rsidRPr="00B266C8" w:rsidRDefault="005F0869" w:rsidP="00082D7D">
            <w:pPr>
              <w:rPr>
                <w:sz w:val="20"/>
                <w:szCs w:val="20"/>
                <w:highlight w:val="yellow"/>
              </w:rPr>
            </w:pPr>
            <w:r w:rsidRPr="00682E9E">
              <w:rPr>
                <w:sz w:val="20"/>
                <w:szCs w:val="20"/>
                <w:lang w:val="de-DE"/>
              </w:rPr>
              <w:t xml:space="preserve">Silberstein, M., D. Brown, et al. </w:t>
            </w:r>
            <w:r w:rsidRPr="000347C3">
              <w:rPr>
                <w:sz w:val="20"/>
                <w:szCs w:val="20"/>
              </w:rPr>
              <w:t>(1992). "Suggested MRI criteria for surgical decompression in acute spinal cord injury. Preliminary observations." Paraplegia 30(10): 704-710</w:t>
            </w:r>
          </w:p>
        </w:tc>
        <w:tc>
          <w:tcPr>
            <w:tcW w:w="810" w:type="dxa"/>
            <w:vAlign w:val="center"/>
          </w:tcPr>
          <w:p w14:paraId="695B8851" w14:textId="77777777" w:rsidR="005F0869" w:rsidRPr="000347C3" w:rsidRDefault="005F0869" w:rsidP="00082D7D">
            <w:pPr>
              <w:rPr>
                <w:sz w:val="20"/>
                <w:szCs w:val="20"/>
              </w:rPr>
            </w:pPr>
            <w:r w:rsidRPr="000347C3">
              <w:rPr>
                <w:sz w:val="20"/>
                <w:szCs w:val="20"/>
              </w:rPr>
              <w:t>1992</w:t>
            </w:r>
          </w:p>
        </w:tc>
        <w:tc>
          <w:tcPr>
            <w:tcW w:w="4770" w:type="dxa"/>
            <w:noWrap/>
            <w:vAlign w:val="center"/>
          </w:tcPr>
          <w:p w14:paraId="77897FA3" w14:textId="77777777" w:rsidR="005F0869" w:rsidRPr="00FB1C92" w:rsidRDefault="005F0869" w:rsidP="00082D7D">
            <w:pPr>
              <w:rPr>
                <w:color w:val="000000"/>
                <w:sz w:val="20"/>
                <w:szCs w:val="20"/>
              </w:rPr>
            </w:pPr>
            <w:r w:rsidRPr="00FB1C92">
              <w:rPr>
                <w:color w:val="000000"/>
                <w:sz w:val="20"/>
                <w:szCs w:val="20"/>
              </w:rPr>
              <w:t>Did not meet inclusion criteria (utilized low-resolution MRI)</w:t>
            </w:r>
          </w:p>
        </w:tc>
      </w:tr>
      <w:tr w:rsidR="005F0869" w:rsidRPr="00B266C8" w14:paraId="079FAE53"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2305DCEE" w14:textId="77777777" w:rsidR="005F0869" w:rsidRPr="00B266C8" w:rsidRDefault="005F0869" w:rsidP="00082D7D">
            <w:pPr>
              <w:rPr>
                <w:sz w:val="20"/>
                <w:szCs w:val="20"/>
                <w:highlight w:val="yellow"/>
              </w:rPr>
            </w:pPr>
            <w:r w:rsidRPr="00682E9E">
              <w:rPr>
                <w:sz w:val="20"/>
                <w:szCs w:val="20"/>
                <w:lang w:val="de-DE"/>
              </w:rPr>
              <w:t xml:space="preserve">Silberstein, M., B. M. </w:t>
            </w:r>
            <w:proofErr w:type="spellStart"/>
            <w:r w:rsidRPr="00682E9E">
              <w:rPr>
                <w:sz w:val="20"/>
                <w:szCs w:val="20"/>
                <w:lang w:val="de-DE"/>
              </w:rPr>
              <w:t>Tress</w:t>
            </w:r>
            <w:proofErr w:type="spellEnd"/>
            <w:r w:rsidRPr="00682E9E">
              <w:rPr>
                <w:sz w:val="20"/>
                <w:szCs w:val="20"/>
                <w:lang w:val="de-DE"/>
              </w:rPr>
              <w:t xml:space="preserve">, et al. </w:t>
            </w:r>
            <w:r w:rsidRPr="000347C3">
              <w:rPr>
                <w:sz w:val="20"/>
                <w:szCs w:val="20"/>
              </w:rPr>
              <w:t xml:space="preserve">(1992). "Prediction of neurologic outcome in acute spinal cord injury: the role of CT and MR." AJNR Am J </w:t>
            </w:r>
            <w:proofErr w:type="spellStart"/>
            <w:r w:rsidRPr="000347C3">
              <w:rPr>
                <w:sz w:val="20"/>
                <w:szCs w:val="20"/>
              </w:rPr>
              <w:t>Neuroradiol</w:t>
            </w:r>
            <w:proofErr w:type="spellEnd"/>
            <w:r w:rsidRPr="000347C3">
              <w:rPr>
                <w:sz w:val="20"/>
                <w:szCs w:val="20"/>
              </w:rPr>
              <w:t xml:space="preserve"> 13(6): 1597-1608.</w:t>
            </w:r>
          </w:p>
        </w:tc>
        <w:tc>
          <w:tcPr>
            <w:tcW w:w="810" w:type="dxa"/>
            <w:vAlign w:val="center"/>
          </w:tcPr>
          <w:p w14:paraId="32F95D1F" w14:textId="77777777" w:rsidR="005F0869" w:rsidRPr="000347C3" w:rsidRDefault="005F0869" w:rsidP="00082D7D">
            <w:pPr>
              <w:rPr>
                <w:sz w:val="20"/>
                <w:szCs w:val="20"/>
              </w:rPr>
            </w:pPr>
            <w:r w:rsidRPr="000347C3">
              <w:rPr>
                <w:sz w:val="20"/>
                <w:szCs w:val="20"/>
              </w:rPr>
              <w:t>1992</w:t>
            </w:r>
          </w:p>
        </w:tc>
        <w:tc>
          <w:tcPr>
            <w:tcW w:w="4770" w:type="dxa"/>
            <w:noWrap/>
            <w:vAlign w:val="center"/>
          </w:tcPr>
          <w:p w14:paraId="23762CC1" w14:textId="77777777" w:rsidR="005F0869" w:rsidRPr="00FB1C92" w:rsidRDefault="005F0869" w:rsidP="00082D7D">
            <w:pPr>
              <w:rPr>
                <w:color w:val="000000"/>
                <w:sz w:val="20"/>
                <w:szCs w:val="20"/>
              </w:rPr>
            </w:pPr>
            <w:r w:rsidRPr="00FB1C92">
              <w:rPr>
                <w:color w:val="000000"/>
                <w:sz w:val="20"/>
                <w:szCs w:val="20"/>
              </w:rPr>
              <w:t>Did not meet inclusion criteria (utilized low-resolution MRI)</w:t>
            </w:r>
          </w:p>
        </w:tc>
      </w:tr>
      <w:tr w:rsidR="005F0869" w:rsidRPr="00B266C8" w14:paraId="70AE6839"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13EF6133" w14:textId="77777777" w:rsidR="005F0869" w:rsidRPr="00B266C8" w:rsidRDefault="005F0869" w:rsidP="00082D7D">
            <w:pPr>
              <w:rPr>
                <w:sz w:val="20"/>
                <w:szCs w:val="20"/>
                <w:highlight w:val="yellow"/>
              </w:rPr>
            </w:pPr>
            <w:r w:rsidRPr="00682E9E">
              <w:rPr>
                <w:sz w:val="20"/>
                <w:szCs w:val="20"/>
                <w:lang w:val="de-DE"/>
              </w:rPr>
              <w:t xml:space="preserve">Song, J., J. </w:t>
            </w:r>
            <w:proofErr w:type="spellStart"/>
            <w:r w:rsidRPr="00682E9E">
              <w:rPr>
                <w:sz w:val="20"/>
                <w:szCs w:val="20"/>
                <w:lang w:val="de-DE"/>
              </w:rPr>
              <w:t>Mizuno</w:t>
            </w:r>
            <w:proofErr w:type="spellEnd"/>
            <w:r w:rsidRPr="00682E9E">
              <w:rPr>
                <w:sz w:val="20"/>
                <w:szCs w:val="20"/>
                <w:lang w:val="de-DE"/>
              </w:rPr>
              <w:t xml:space="preserve">, et al. </w:t>
            </w:r>
            <w:r w:rsidRPr="000347C3">
              <w:rPr>
                <w:sz w:val="20"/>
                <w:szCs w:val="20"/>
              </w:rPr>
              <w:t xml:space="preserve">(2006). "Clinical evaluation of traumatic central cord syndrome: emphasis on clinical significance of prevertebral </w:t>
            </w:r>
            <w:proofErr w:type="spellStart"/>
            <w:r w:rsidRPr="000347C3">
              <w:rPr>
                <w:sz w:val="20"/>
                <w:szCs w:val="20"/>
              </w:rPr>
              <w:t>hyperintensity</w:t>
            </w:r>
            <w:proofErr w:type="spellEnd"/>
            <w:r w:rsidRPr="000347C3">
              <w:rPr>
                <w:sz w:val="20"/>
                <w:szCs w:val="20"/>
              </w:rPr>
              <w:t xml:space="preserve">, cord compression, and intramedullary high-signal intensity on magnetic resonance imaging." </w:t>
            </w:r>
            <w:proofErr w:type="spellStart"/>
            <w:r w:rsidRPr="000347C3">
              <w:rPr>
                <w:sz w:val="20"/>
                <w:szCs w:val="20"/>
              </w:rPr>
              <w:t>Surg</w:t>
            </w:r>
            <w:proofErr w:type="spellEnd"/>
            <w:r w:rsidRPr="000347C3">
              <w:rPr>
                <w:sz w:val="20"/>
                <w:szCs w:val="20"/>
              </w:rPr>
              <w:t xml:space="preserve"> </w:t>
            </w:r>
            <w:proofErr w:type="spellStart"/>
            <w:r w:rsidRPr="000347C3">
              <w:rPr>
                <w:sz w:val="20"/>
                <w:szCs w:val="20"/>
              </w:rPr>
              <w:t>Neurol</w:t>
            </w:r>
            <w:proofErr w:type="spellEnd"/>
            <w:r w:rsidRPr="000347C3">
              <w:rPr>
                <w:sz w:val="20"/>
                <w:szCs w:val="20"/>
              </w:rPr>
              <w:t xml:space="preserve"> 65(2): 117-123.</w:t>
            </w:r>
          </w:p>
        </w:tc>
        <w:tc>
          <w:tcPr>
            <w:tcW w:w="810" w:type="dxa"/>
            <w:vAlign w:val="center"/>
          </w:tcPr>
          <w:p w14:paraId="61709A19" w14:textId="77777777" w:rsidR="005F0869" w:rsidRPr="000347C3" w:rsidRDefault="005F0869" w:rsidP="00082D7D">
            <w:pPr>
              <w:rPr>
                <w:sz w:val="20"/>
                <w:szCs w:val="20"/>
              </w:rPr>
            </w:pPr>
            <w:r w:rsidRPr="000347C3">
              <w:rPr>
                <w:sz w:val="20"/>
                <w:szCs w:val="20"/>
              </w:rPr>
              <w:t>2006</w:t>
            </w:r>
          </w:p>
        </w:tc>
        <w:tc>
          <w:tcPr>
            <w:tcW w:w="4770" w:type="dxa"/>
            <w:noWrap/>
            <w:vAlign w:val="center"/>
          </w:tcPr>
          <w:p w14:paraId="37D4903E" w14:textId="77777777" w:rsidR="005F0869" w:rsidRPr="00FB1C92" w:rsidRDefault="005F0869" w:rsidP="00082D7D">
            <w:pPr>
              <w:rPr>
                <w:color w:val="000000"/>
                <w:sz w:val="20"/>
                <w:szCs w:val="20"/>
              </w:rPr>
            </w:pPr>
            <w:r w:rsidRPr="00FB1C92">
              <w:rPr>
                <w:color w:val="000000"/>
                <w:sz w:val="20"/>
                <w:szCs w:val="20"/>
              </w:rPr>
              <w:t>No multivariate analysis of the association between risk factors and outcomes</w:t>
            </w:r>
          </w:p>
        </w:tc>
      </w:tr>
      <w:tr w:rsidR="005F0869" w:rsidRPr="00B266C8" w14:paraId="0FED4FCC"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6DE13A68" w14:textId="77777777" w:rsidR="005F0869" w:rsidRPr="000347C3" w:rsidRDefault="005F0869" w:rsidP="00082D7D">
            <w:pPr>
              <w:rPr>
                <w:sz w:val="20"/>
                <w:szCs w:val="20"/>
              </w:rPr>
            </w:pPr>
            <w:proofErr w:type="spellStart"/>
            <w:r w:rsidRPr="00682E9E">
              <w:rPr>
                <w:sz w:val="20"/>
                <w:szCs w:val="20"/>
                <w:lang w:val="de-DE"/>
              </w:rPr>
              <w:t>Tewari</w:t>
            </w:r>
            <w:proofErr w:type="spellEnd"/>
            <w:r w:rsidRPr="00682E9E">
              <w:rPr>
                <w:sz w:val="20"/>
                <w:szCs w:val="20"/>
                <w:lang w:val="de-DE"/>
              </w:rPr>
              <w:t xml:space="preserve">, M. K., D. S. </w:t>
            </w:r>
            <w:proofErr w:type="spellStart"/>
            <w:r w:rsidRPr="00682E9E">
              <w:rPr>
                <w:sz w:val="20"/>
                <w:szCs w:val="20"/>
                <w:lang w:val="de-DE"/>
              </w:rPr>
              <w:t>Gifti</w:t>
            </w:r>
            <w:proofErr w:type="spellEnd"/>
            <w:r w:rsidRPr="00682E9E">
              <w:rPr>
                <w:sz w:val="20"/>
                <w:szCs w:val="20"/>
                <w:lang w:val="de-DE"/>
              </w:rPr>
              <w:t xml:space="preserve">, et al. </w:t>
            </w:r>
            <w:r w:rsidRPr="000347C3">
              <w:rPr>
                <w:sz w:val="20"/>
                <w:szCs w:val="20"/>
              </w:rPr>
              <w:t xml:space="preserve">(2005). "Diagnosis and prognostication of adult spinal cord injury without radiographic abnormality using magnetic resonance imaging: analysis of </w:t>
            </w:r>
            <w:r w:rsidRPr="000347C3">
              <w:rPr>
                <w:sz w:val="20"/>
                <w:szCs w:val="20"/>
              </w:rPr>
              <w:lastRenderedPageBreak/>
              <w:t xml:space="preserve">40 patients." </w:t>
            </w:r>
            <w:proofErr w:type="spellStart"/>
            <w:r w:rsidRPr="000347C3">
              <w:rPr>
                <w:sz w:val="20"/>
                <w:szCs w:val="20"/>
              </w:rPr>
              <w:t>Surg</w:t>
            </w:r>
            <w:proofErr w:type="spellEnd"/>
            <w:r w:rsidRPr="000347C3">
              <w:rPr>
                <w:sz w:val="20"/>
                <w:szCs w:val="20"/>
              </w:rPr>
              <w:t xml:space="preserve"> </w:t>
            </w:r>
            <w:proofErr w:type="spellStart"/>
            <w:r w:rsidRPr="000347C3">
              <w:rPr>
                <w:sz w:val="20"/>
                <w:szCs w:val="20"/>
              </w:rPr>
              <w:t>Neurol</w:t>
            </w:r>
            <w:proofErr w:type="spellEnd"/>
            <w:r w:rsidRPr="000347C3">
              <w:rPr>
                <w:sz w:val="20"/>
                <w:szCs w:val="20"/>
              </w:rPr>
              <w:t xml:space="preserve"> 63(3): 204-209; discussion 209</w:t>
            </w:r>
          </w:p>
        </w:tc>
        <w:tc>
          <w:tcPr>
            <w:tcW w:w="810" w:type="dxa"/>
            <w:vAlign w:val="center"/>
          </w:tcPr>
          <w:p w14:paraId="748A909A" w14:textId="77777777" w:rsidR="005F0869" w:rsidRPr="000347C3" w:rsidRDefault="005F0869" w:rsidP="00082D7D">
            <w:pPr>
              <w:rPr>
                <w:sz w:val="20"/>
                <w:szCs w:val="20"/>
              </w:rPr>
            </w:pPr>
            <w:r>
              <w:rPr>
                <w:sz w:val="20"/>
                <w:szCs w:val="20"/>
              </w:rPr>
              <w:lastRenderedPageBreak/>
              <w:t>2005</w:t>
            </w:r>
          </w:p>
        </w:tc>
        <w:tc>
          <w:tcPr>
            <w:tcW w:w="4770" w:type="dxa"/>
            <w:noWrap/>
            <w:vAlign w:val="center"/>
          </w:tcPr>
          <w:p w14:paraId="02DA68A6" w14:textId="77777777" w:rsidR="005F0869" w:rsidRPr="00FB1C92" w:rsidRDefault="005F0869" w:rsidP="00082D7D">
            <w:pPr>
              <w:rPr>
                <w:color w:val="000000"/>
                <w:sz w:val="20"/>
                <w:szCs w:val="20"/>
              </w:rPr>
            </w:pPr>
            <w:r w:rsidRPr="00FB1C92">
              <w:rPr>
                <w:color w:val="000000"/>
                <w:sz w:val="20"/>
                <w:szCs w:val="20"/>
              </w:rPr>
              <w:t>No multivariate analysis of the association between risk factors and outcomes</w:t>
            </w:r>
          </w:p>
        </w:tc>
      </w:tr>
      <w:tr w:rsidR="005F0869" w:rsidRPr="00B266C8" w14:paraId="57F4165F"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1E1AEE06" w14:textId="77777777" w:rsidR="005F0869" w:rsidRPr="00B266C8" w:rsidRDefault="005F0869" w:rsidP="00082D7D">
            <w:pPr>
              <w:rPr>
                <w:sz w:val="20"/>
                <w:szCs w:val="20"/>
                <w:highlight w:val="yellow"/>
              </w:rPr>
            </w:pPr>
            <w:proofErr w:type="spellStart"/>
            <w:r w:rsidRPr="00682E9E">
              <w:rPr>
                <w:sz w:val="20"/>
                <w:szCs w:val="20"/>
                <w:lang w:val="de-DE"/>
              </w:rPr>
              <w:lastRenderedPageBreak/>
              <w:t>Thangarajah</w:t>
            </w:r>
            <w:proofErr w:type="spellEnd"/>
            <w:r w:rsidRPr="00682E9E">
              <w:rPr>
                <w:sz w:val="20"/>
                <w:szCs w:val="20"/>
                <w:lang w:val="de-DE"/>
              </w:rPr>
              <w:t xml:space="preserve">, T., D. </w:t>
            </w:r>
            <w:proofErr w:type="spellStart"/>
            <w:r w:rsidRPr="00682E9E">
              <w:rPr>
                <w:sz w:val="20"/>
                <w:szCs w:val="20"/>
                <w:lang w:val="de-DE"/>
              </w:rPr>
              <w:t>O'Donoghue</w:t>
            </w:r>
            <w:proofErr w:type="spellEnd"/>
            <w:r w:rsidRPr="00682E9E">
              <w:rPr>
                <w:sz w:val="20"/>
                <w:szCs w:val="20"/>
                <w:lang w:val="de-DE"/>
              </w:rPr>
              <w:t xml:space="preserve">, et al. </w:t>
            </w:r>
            <w:r w:rsidRPr="000347C3">
              <w:rPr>
                <w:sz w:val="20"/>
                <w:szCs w:val="20"/>
              </w:rPr>
              <w:t xml:space="preserve">(2011). "Today or tomorrow? A retrospective analysis of the clinical indications used to request urgent magnetic resonance imaging of the spine." Ann R </w:t>
            </w:r>
            <w:proofErr w:type="spellStart"/>
            <w:r w:rsidRPr="000347C3">
              <w:rPr>
                <w:sz w:val="20"/>
                <w:szCs w:val="20"/>
              </w:rPr>
              <w:t>Coll</w:t>
            </w:r>
            <w:proofErr w:type="spellEnd"/>
            <w:r w:rsidRPr="000347C3">
              <w:rPr>
                <w:sz w:val="20"/>
                <w:szCs w:val="20"/>
              </w:rPr>
              <w:t xml:space="preserve"> </w:t>
            </w:r>
            <w:proofErr w:type="spellStart"/>
            <w:r w:rsidRPr="000347C3">
              <w:rPr>
                <w:sz w:val="20"/>
                <w:szCs w:val="20"/>
              </w:rPr>
              <w:t>Surg</w:t>
            </w:r>
            <w:proofErr w:type="spellEnd"/>
            <w:r w:rsidRPr="000347C3">
              <w:rPr>
                <w:sz w:val="20"/>
                <w:szCs w:val="20"/>
              </w:rPr>
              <w:t xml:space="preserve"> </w:t>
            </w:r>
            <w:proofErr w:type="spellStart"/>
            <w:r w:rsidRPr="000347C3">
              <w:rPr>
                <w:sz w:val="20"/>
                <w:szCs w:val="20"/>
              </w:rPr>
              <w:t>Engl</w:t>
            </w:r>
            <w:proofErr w:type="spellEnd"/>
            <w:r w:rsidRPr="000347C3">
              <w:rPr>
                <w:sz w:val="20"/>
                <w:szCs w:val="20"/>
              </w:rPr>
              <w:t xml:space="preserve"> 93(1): 76-80.</w:t>
            </w:r>
          </w:p>
        </w:tc>
        <w:tc>
          <w:tcPr>
            <w:tcW w:w="810" w:type="dxa"/>
            <w:vAlign w:val="center"/>
          </w:tcPr>
          <w:p w14:paraId="0A2A2D68" w14:textId="77777777" w:rsidR="005F0869" w:rsidRPr="000347C3" w:rsidRDefault="005F0869" w:rsidP="00082D7D">
            <w:pPr>
              <w:rPr>
                <w:sz w:val="20"/>
                <w:szCs w:val="20"/>
              </w:rPr>
            </w:pPr>
            <w:r w:rsidRPr="000347C3">
              <w:rPr>
                <w:sz w:val="20"/>
                <w:szCs w:val="20"/>
              </w:rPr>
              <w:t>2011</w:t>
            </w:r>
          </w:p>
        </w:tc>
        <w:tc>
          <w:tcPr>
            <w:tcW w:w="4770" w:type="dxa"/>
            <w:noWrap/>
            <w:vAlign w:val="center"/>
          </w:tcPr>
          <w:p w14:paraId="0F1C9E5D" w14:textId="77777777" w:rsidR="005F0869" w:rsidRPr="000347C3" w:rsidRDefault="005F0869" w:rsidP="00082D7D">
            <w:pPr>
              <w:rPr>
                <w:color w:val="000000"/>
                <w:sz w:val="20"/>
                <w:szCs w:val="20"/>
              </w:rPr>
            </w:pPr>
            <w:r w:rsidRPr="000347C3">
              <w:rPr>
                <w:color w:val="000000"/>
                <w:sz w:val="20"/>
                <w:szCs w:val="20"/>
              </w:rPr>
              <w:t>Population does not meet inclusion criteria</w:t>
            </w:r>
          </w:p>
        </w:tc>
      </w:tr>
      <w:tr w:rsidR="005F0869" w:rsidRPr="00B266C8" w14:paraId="381D0CF9"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4A0B2A61" w14:textId="77777777" w:rsidR="005F0869" w:rsidRPr="00B266C8" w:rsidRDefault="005F0869" w:rsidP="00082D7D">
            <w:pPr>
              <w:rPr>
                <w:sz w:val="20"/>
                <w:szCs w:val="20"/>
                <w:highlight w:val="yellow"/>
              </w:rPr>
            </w:pPr>
            <w:r w:rsidRPr="000347C3">
              <w:rPr>
                <w:sz w:val="20"/>
                <w:szCs w:val="20"/>
              </w:rPr>
              <w:t xml:space="preserve">Tsuchiya, K., A. </w:t>
            </w:r>
            <w:proofErr w:type="spellStart"/>
            <w:r w:rsidRPr="000347C3">
              <w:rPr>
                <w:sz w:val="20"/>
                <w:szCs w:val="20"/>
              </w:rPr>
              <w:t>Fujikawa</w:t>
            </w:r>
            <w:proofErr w:type="spellEnd"/>
            <w:r w:rsidRPr="000347C3">
              <w:rPr>
                <w:sz w:val="20"/>
                <w:szCs w:val="20"/>
              </w:rPr>
              <w:t>, et al. (2006). "Value of diffusion-weighted MR imaging in acute cervical cord injury as a predictor of outcome." Neuroradiology 48(11): 803-808.</w:t>
            </w:r>
          </w:p>
        </w:tc>
        <w:tc>
          <w:tcPr>
            <w:tcW w:w="810" w:type="dxa"/>
            <w:vAlign w:val="center"/>
          </w:tcPr>
          <w:p w14:paraId="2965AC59" w14:textId="77777777" w:rsidR="005F0869" w:rsidRPr="000347C3" w:rsidRDefault="005F0869" w:rsidP="00082D7D">
            <w:pPr>
              <w:rPr>
                <w:sz w:val="20"/>
                <w:szCs w:val="20"/>
              </w:rPr>
            </w:pPr>
            <w:r w:rsidRPr="000347C3">
              <w:rPr>
                <w:sz w:val="20"/>
                <w:szCs w:val="20"/>
              </w:rPr>
              <w:t>2006</w:t>
            </w:r>
          </w:p>
        </w:tc>
        <w:tc>
          <w:tcPr>
            <w:tcW w:w="4770" w:type="dxa"/>
            <w:noWrap/>
            <w:vAlign w:val="center"/>
          </w:tcPr>
          <w:p w14:paraId="3C919565" w14:textId="77777777" w:rsidR="005F0869" w:rsidRPr="00FB1C92" w:rsidRDefault="005F0869" w:rsidP="00082D7D">
            <w:pPr>
              <w:rPr>
                <w:color w:val="000000"/>
                <w:sz w:val="20"/>
                <w:szCs w:val="20"/>
              </w:rPr>
            </w:pPr>
            <w:r w:rsidRPr="00FB1C92">
              <w:rPr>
                <w:color w:val="000000"/>
                <w:sz w:val="20"/>
                <w:szCs w:val="20"/>
              </w:rPr>
              <w:t>No multivariate analysis of the association between risk factors and outcomes</w:t>
            </w:r>
          </w:p>
        </w:tc>
      </w:tr>
      <w:tr w:rsidR="005F0869" w:rsidRPr="00EE6336" w14:paraId="2321362F"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4D8778A9" w14:textId="77777777" w:rsidR="005F0869" w:rsidRPr="00B266C8" w:rsidRDefault="005F0869" w:rsidP="00082D7D">
            <w:pPr>
              <w:rPr>
                <w:sz w:val="20"/>
                <w:szCs w:val="20"/>
                <w:highlight w:val="yellow"/>
              </w:rPr>
            </w:pPr>
            <w:r w:rsidRPr="000347C3">
              <w:rPr>
                <w:sz w:val="20"/>
                <w:szCs w:val="20"/>
              </w:rPr>
              <w:t xml:space="preserve">Wilson, J. R., P. M. Arnold, et al. (2012). "Clinical prediction model for acute inpatient complications after traumatic cervical spinal cord injury: a </w:t>
            </w:r>
            <w:proofErr w:type="spellStart"/>
            <w:r w:rsidRPr="000347C3">
              <w:rPr>
                <w:sz w:val="20"/>
                <w:szCs w:val="20"/>
              </w:rPr>
              <w:t>subanalysis</w:t>
            </w:r>
            <w:proofErr w:type="spellEnd"/>
            <w:r w:rsidRPr="000347C3">
              <w:rPr>
                <w:sz w:val="20"/>
                <w:szCs w:val="20"/>
              </w:rPr>
              <w:t xml:space="preserve"> from the Surgical Timing in Acute Spinal Cord Injury Study." J </w:t>
            </w:r>
            <w:proofErr w:type="spellStart"/>
            <w:r w:rsidRPr="000347C3">
              <w:rPr>
                <w:sz w:val="20"/>
                <w:szCs w:val="20"/>
              </w:rPr>
              <w:t>Neurosurg</w:t>
            </w:r>
            <w:proofErr w:type="spellEnd"/>
            <w:r w:rsidRPr="000347C3">
              <w:rPr>
                <w:sz w:val="20"/>
                <w:szCs w:val="20"/>
              </w:rPr>
              <w:t xml:space="preserve"> Spine 17(1 </w:t>
            </w:r>
            <w:proofErr w:type="spellStart"/>
            <w:r w:rsidRPr="000347C3">
              <w:rPr>
                <w:sz w:val="20"/>
                <w:szCs w:val="20"/>
              </w:rPr>
              <w:t>Suppl</w:t>
            </w:r>
            <w:proofErr w:type="spellEnd"/>
            <w:r w:rsidRPr="000347C3">
              <w:rPr>
                <w:sz w:val="20"/>
                <w:szCs w:val="20"/>
              </w:rPr>
              <w:t>): 46-51.</w:t>
            </w:r>
          </w:p>
        </w:tc>
        <w:tc>
          <w:tcPr>
            <w:tcW w:w="810" w:type="dxa"/>
            <w:vAlign w:val="center"/>
          </w:tcPr>
          <w:p w14:paraId="612CBAD1" w14:textId="77777777" w:rsidR="005F0869" w:rsidRPr="000347C3" w:rsidRDefault="005F0869" w:rsidP="00082D7D">
            <w:pPr>
              <w:rPr>
                <w:sz w:val="20"/>
                <w:szCs w:val="20"/>
              </w:rPr>
            </w:pPr>
            <w:r w:rsidRPr="000347C3">
              <w:rPr>
                <w:sz w:val="20"/>
                <w:szCs w:val="20"/>
              </w:rPr>
              <w:t>2012</w:t>
            </w:r>
          </w:p>
        </w:tc>
        <w:tc>
          <w:tcPr>
            <w:tcW w:w="4770" w:type="dxa"/>
            <w:noWrap/>
            <w:vAlign w:val="center"/>
          </w:tcPr>
          <w:p w14:paraId="0C07D273" w14:textId="4ECCA40B" w:rsidR="005F0869" w:rsidRPr="00E2405F" w:rsidRDefault="00595763" w:rsidP="00082D7D">
            <w:pPr>
              <w:rPr>
                <w:color w:val="000000"/>
                <w:sz w:val="20"/>
                <w:szCs w:val="20"/>
              </w:rPr>
            </w:pPr>
            <w:r>
              <w:rPr>
                <w:color w:val="000000"/>
                <w:sz w:val="20"/>
                <w:szCs w:val="20"/>
              </w:rPr>
              <w:t>Did not assess predictors or comparators</w:t>
            </w:r>
            <w:r w:rsidR="005F0869">
              <w:rPr>
                <w:color w:val="000000"/>
                <w:sz w:val="20"/>
                <w:szCs w:val="20"/>
              </w:rPr>
              <w:t xml:space="preserve"> of interest</w:t>
            </w:r>
          </w:p>
        </w:tc>
      </w:tr>
      <w:tr w:rsidR="005F0869" w:rsidRPr="00EE6336" w14:paraId="7D5AB5A2"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4C286996" w14:textId="77777777" w:rsidR="005F0869" w:rsidRPr="009C0C34" w:rsidRDefault="005F0869" w:rsidP="00082D7D">
            <w:pPr>
              <w:rPr>
                <w:sz w:val="20"/>
                <w:szCs w:val="20"/>
              </w:rPr>
            </w:pPr>
            <w:r w:rsidRPr="009C0C34">
              <w:rPr>
                <w:rFonts w:eastAsia="MS Mincho"/>
                <w:sz w:val="20"/>
                <w:szCs w:val="20"/>
              </w:rPr>
              <w:t xml:space="preserve">Zhu L, Wu G, Zhou X, Li J, Wen Z, Lin F. Altered spontaneous brain activity in patients with acute spinal cord injury revealed by resting-state functional MRI. </w:t>
            </w:r>
            <w:proofErr w:type="spellStart"/>
            <w:r w:rsidRPr="009C0C34">
              <w:rPr>
                <w:rFonts w:eastAsia="MS Mincho"/>
                <w:i/>
                <w:iCs/>
                <w:sz w:val="20"/>
                <w:szCs w:val="20"/>
              </w:rPr>
              <w:t>PLoS</w:t>
            </w:r>
            <w:proofErr w:type="spellEnd"/>
            <w:r w:rsidRPr="009C0C34">
              <w:rPr>
                <w:rFonts w:eastAsia="MS Mincho"/>
                <w:i/>
                <w:iCs/>
                <w:sz w:val="20"/>
                <w:szCs w:val="20"/>
              </w:rPr>
              <w:t xml:space="preserve"> ONE. </w:t>
            </w:r>
            <w:r w:rsidRPr="009C0C34">
              <w:rPr>
                <w:rFonts w:eastAsia="MS Mincho"/>
                <w:sz w:val="20"/>
                <w:szCs w:val="20"/>
              </w:rPr>
              <w:t>2015;10(3).</w:t>
            </w:r>
          </w:p>
        </w:tc>
        <w:tc>
          <w:tcPr>
            <w:tcW w:w="810" w:type="dxa"/>
            <w:vAlign w:val="center"/>
          </w:tcPr>
          <w:p w14:paraId="45678864" w14:textId="77777777" w:rsidR="005F0869" w:rsidRPr="000347C3" w:rsidRDefault="005F0869" w:rsidP="00082D7D">
            <w:pPr>
              <w:rPr>
                <w:sz w:val="20"/>
                <w:szCs w:val="20"/>
              </w:rPr>
            </w:pPr>
            <w:r>
              <w:rPr>
                <w:sz w:val="20"/>
                <w:szCs w:val="20"/>
              </w:rPr>
              <w:t>2015</w:t>
            </w:r>
          </w:p>
        </w:tc>
        <w:tc>
          <w:tcPr>
            <w:tcW w:w="4770" w:type="dxa"/>
            <w:noWrap/>
            <w:vAlign w:val="center"/>
          </w:tcPr>
          <w:p w14:paraId="2FE8498F" w14:textId="77777777" w:rsidR="005F0869" w:rsidRDefault="005F0869" w:rsidP="00082D7D">
            <w:pPr>
              <w:rPr>
                <w:color w:val="000000"/>
                <w:sz w:val="20"/>
                <w:szCs w:val="20"/>
              </w:rPr>
            </w:pPr>
            <w:r>
              <w:rPr>
                <w:color w:val="000000"/>
                <w:sz w:val="20"/>
                <w:szCs w:val="20"/>
              </w:rPr>
              <w:t>Did not assess outcomes of interest</w:t>
            </w:r>
          </w:p>
        </w:tc>
      </w:tr>
      <w:tr w:rsidR="005F0869" w:rsidRPr="00EE6336" w14:paraId="6D08A955"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9735" w:type="dxa"/>
            <w:gridSpan w:val="3"/>
            <w:shd w:val="clear" w:color="auto" w:fill="D9D9D9" w:themeFill="background1" w:themeFillShade="D9"/>
            <w:vAlign w:val="center"/>
          </w:tcPr>
          <w:p w14:paraId="1BF6FB05" w14:textId="77777777" w:rsidR="005F0869" w:rsidRDefault="005F0869" w:rsidP="00082D7D">
            <w:pPr>
              <w:rPr>
                <w:color w:val="000000"/>
                <w:sz w:val="20"/>
                <w:szCs w:val="20"/>
              </w:rPr>
            </w:pPr>
            <w:r w:rsidRPr="00DD2667">
              <w:rPr>
                <w:i/>
                <w:color w:val="000000"/>
                <w:sz w:val="20"/>
                <w:szCs w:val="20"/>
              </w:rPr>
              <w:t>Key Question</w:t>
            </w:r>
            <w:r>
              <w:rPr>
                <w:i/>
                <w:color w:val="000000"/>
                <w:sz w:val="20"/>
                <w:szCs w:val="20"/>
              </w:rPr>
              <w:t xml:space="preserve"> 3</w:t>
            </w:r>
          </w:p>
        </w:tc>
      </w:tr>
      <w:tr w:rsidR="005F0869" w:rsidRPr="00EE6336" w14:paraId="039C1E01"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00551CC4" w14:textId="77777777" w:rsidR="005F0869" w:rsidRPr="008353B9" w:rsidRDefault="005F0869" w:rsidP="00082D7D">
            <w:pPr>
              <w:rPr>
                <w:sz w:val="20"/>
                <w:szCs w:val="20"/>
              </w:rPr>
            </w:pPr>
            <w:proofErr w:type="spellStart"/>
            <w:r w:rsidRPr="008353B9">
              <w:rPr>
                <w:sz w:val="20"/>
                <w:szCs w:val="20"/>
              </w:rPr>
              <w:t>Cheran</w:t>
            </w:r>
            <w:proofErr w:type="spellEnd"/>
            <w:r w:rsidRPr="008353B9">
              <w:rPr>
                <w:sz w:val="20"/>
                <w:szCs w:val="20"/>
              </w:rPr>
              <w:t xml:space="preserve">, S., K. </w:t>
            </w:r>
            <w:proofErr w:type="spellStart"/>
            <w:r w:rsidRPr="008353B9">
              <w:rPr>
                <w:sz w:val="20"/>
                <w:szCs w:val="20"/>
              </w:rPr>
              <w:t>Shanmuganathan</w:t>
            </w:r>
            <w:proofErr w:type="spellEnd"/>
            <w:r w:rsidRPr="008353B9">
              <w:rPr>
                <w:sz w:val="20"/>
                <w:szCs w:val="20"/>
              </w:rPr>
              <w:t xml:space="preserve">, et al. (2011). "Correlation of MR diffusion tensor imaging parameters with ASIA motor scores in hemorrhagic and </w:t>
            </w:r>
            <w:proofErr w:type="spellStart"/>
            <w:r w:rsidRPr="008353B9">
              <w:rPr>
                <w:sz w:val="20"/>
                <w:szCs w:val="20"/>
              </w:rPr>
              <w:t>nonhemorrhagic</w:t>
            </w:r>
            <w:proofErr w:type="spellEnd"/>
            <w:r w:rsidRPr="008353B9">
              <w:rPr>
                <w:sz w:val="20"/>
                <w:szCs w:val="20"/>
              </w:rPr>
              <w:t xml:space="preserve"> acute spinal cord injury." J </w:t>
            </w:r>
            <w:proofErr w:type="spellStart"/>
            <w:r w:rsidRPr="008353B9">
              <w:rPr>
                <w:sz w:val="20"/>
                <w:szCs w:val="20"/>
              </w:rPr>
              <w:t>Neurotrauma</w:t>
            </w:r>
            <w:proofErr w:type="spellEnd"/>
            <w:r w:rsidRPr="008353B9">
              <w:rPr>
                <w:sz w:val="20"/>
                <w:szCs w:val="20"/>
              </w:rPr>
              <w:t xml:space="preserve"> 28(9): 1881-1892</w:t>
            </w:r>
          </w:p>
        </w:tc>
        <w:tc>
          <w:tcPr>
            <w:tcW w:w="810" w:type="dxa"/>
            <w:vAlign w:val="center"/>
          </w:tcPr>
          <w:p w14:paraId="5C3D3A7B" w14:textId="77777777" w:rsidR="005F0869" w:rsidRPr="008353B9" w:rsidRDefault="005F0869" w:rsidP="00082D7D">
            <w:pPr>
              <w:rPr>
                <w:sz w:val="20"/>
                <w:szCs w:val="20"/>
              </w:rPr>
            </w:pPr>
            <w:r w:rsidRPr="008353B9">
              <w:rPr>
                <w:sz w:val="20"/>
                <w:szCs w:val="20"/>
              </w:rPr>
              <w:t>2011</w:t>
            </w:r>
          </w:p>
        </w:tc>
        <w:tc>
          <w:tcPr>
            <w:tcW w:w="4770" w:type="dxa"/>
            <w:noWrap/>
            <w:vAlign w:val="center"/>
          </w:tcPr>
          <w:p w14:paraId="33F97221" w14:textId="77777777" w:rsidR="005F0869" w:rsidRPr="008053E2" w:rsidRDefault="005F0869" w:rsidP="00082D7D">
            <w:pPr>
              <w:rPr>
                <w:color w:val="000000"/>
                <w:sz w:val="20"/>
                <w:szCs w:val="20"/>
              </w:rPr>
            </w:pPr>
            <w:r>
              <w:rPr>
                <w:color w:val="000000"/>
                <w:sz w:val="20"/>
                <w:szCs w:val="20"/>
              </w:rPr>
              <w:t>N</w:t>
            </w:r>
            <w:r w:rsidRPr="008053E2">
              <w:rPr>
                <w:color w:val="000000"/>
                <w:sz w:val="20"/>
                <w:szCs w:val="20"/>
              </w:rPr>
              <w:t xml:space="preserve">o analysis of the association between </w:t>
            </w:r>
            <w:r>
              <w:rPr>
                <w:color w:val="000000"/>
                <w:sz w:val="20"/>
                <w:szCs w:val="20"/>
              </w:rPr>
              <w:t>prognostic</w:t>
            </w:r>
            <w:r w:rsidRPr="008053E2">
              <w:rPr>
                <w:color w:val="000000"/>
                <w:sz w:val="20"/>
                <w:szCs w:val="20"/>
              </w:rPr>
              <w:t xml:space="preserve"> factors </w:t>
            </w:r>
            <w:r>
              <w:rPr>
                <w:color w:val="000000"/>
                <w:sz w:val="20"/>
                <w:szCs w:val="20"/>
              </w:rPr>
              <w:t xml:space="preserve">of interest </w:t>
            </w:r>
            <w:r w:rsidRPr="008053E2">
              <w:rPr>
                <w:color w:val="000000"/>
                <w:sz w:val="20"/>
                <w:szCs w:val="20"/>
              </w:rPr>
              <w:t>and outcomes</w:t>
            </w:r>
            <w:r>
              <w:rPr>
                <w:color w:val="000000"/>
                <w:sz w:val="20"/>
                <w:szCs w:val="20"/>
              </w:rPr>
              <w:t xml:space="preserve"> of interest.</w:t>
            </w:r>
          </w:p>
        </w:tc>
      </w:tr>
      <w:tr w:rsidR="005F0869" w:rsidRPr="00EE6336" w14:paraId="35390570"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1737C0D1" w14:textId="77777777" w:rsidR="005F0869" w:rsidRPr="00DD2667" w:rsidRDefault="005F0869" w:rsidP="00082D7D">
            <w:pPr>
              <w:rPr>
                <w:sz w:val="20"/>
                <w:szCs w:val="20"/>
                <w:highlight w:val="yellow"/>
              </w:rPr>
            </w:pPr>
            <w:proofErr w:type="spellStart"/>
            <w:r w:rsidRPr="00DD2667">
              <w:rPr>
                <w:sz w:val="20"/>
                <w:szCs w:val="20"/>
              </w:rPr>
              <w:t>Gustin</w:t>
            </w:r>
            <w:proofErr w:type="spellEnd"/>
            <w:r w:rsidRPr="00DD2667">
              <w:rPr>
                <w:sz w:val="20"/>
                <w:szCs w:val="20"/>
              </w:rPr>
              <w:t xml:space="preserve">, S. M., P. J. Wrigley, et al. (2010). "Brain anatomy changes associated with persistent neuropathic pain following spinal cord injury." </w:t>
            </w:r>
            <w:proofErr w:type="spellStart"/>
            <w:r w:rsidRPr="00DD2667">
              <w:rPr>
                <w:sz w:val="20"/>
                <w:szCs w:val="20"/>
              </w:rPr>
              <w:t>Cereb</w:t>
            </w:r>
            <w:proofErr w:type="spellEnd"/>
            <w:r w:rsidRPr="00DD2667">
              <w:rPr>
                <w:sz w:val="20"/>
                <w:szCs w:val="20"/>
              </w:rPr>
              <w:t xml:space="preserve"> Cortex 20(6): 1409-19.</w:t>
            </w:r>
          </w:p>
        </w:tc>
        <w:tc>
          <w:tcPr>
            <w:tcW w:w="810" w:type="dxa"/>
            <w:vAlign w:val="center"/>
          </w:tcPr>
          <w:p w14:paraId="50ECCB18" w14:textId="77777777" w:rsidR="005F0869" w:rsidRPr="00DD2667" w:rsidRDefault="005F0869" w:rsidP="00082D7D">
            <w:pPr>
              <w:rPr>
                <w:sz w:val="20"/>
                <w:szCs w:val="20"/>
              </w:rPr>
            </w:pPr>
            <w:r w:rsidRPr="00DD2667">
              <w:rPr>
                <w:sz w:val="20"/>
                <w:szCs w:val="20"/>
              </w:rPr>
              <w:t>2010</w:t>
            </w:r>
          </w:p>
        </w:tc>
        <w:tc>
          <w:tcPr>
            <w:tcW w:w="4770" w:type="dxa"/>
            <w:noWrap/>
            <w:vAlign w:val="center"/>
          </w:tcPr>
          <w:p w14:paraId="27384843" w14:textId="77777777" w:rsidR="005F0869" w:rsidRDefault="005F0869" w:rsidP="00082D7D">
            <w:pPr>
              <w:rPr>
                <w:color w:val="000000"/>
                <w:sz w:val="20"/>
                <w:szCs w:val="20"/>
              </w:rPr>
            </w:pPr>
            <w:r>
              <w:rPr>
                <w:color w:val="000000"/>
                <w:sz w:val="20"/>
                <w:szCs w:val="20"/>
              </w:rPr>
              <w:t>Population did not meet inclusion criteria</w:t>
            </w:r>
          </w:p>
        </w:tc>
      </w:tr>
      <w:tr w:rsidR="005F0869" w:rsidRPr="00EE6336" w14:paraId="20020B32"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67925E05" w14:textId="77777777" w:rsidR="005F0869" w:rsidRPr="009C0C34" w:rsidRDefault="005F0869" w:rsidP="00082D7D">
            <w:pPr>
              <w:rPr>
                <w:sz w:val="20"/>
                <w:szCs w:val="20"/>
              </w:rPr>
            </w:pPr>
            <w:r w:rsidRPr="009C0C34">
              <w:rPr>
                <w:rFonts w:eastAsia="MS Mincho"/>
                <w:sz w:val="20"/>
                <w:szCs w:val="20"/>
              </w:rPr>
              <w:t xml:space="preserve">Kim SY, Shin MJ, Chang JH, et al. Correlation of diffusion tensor imaging and phase-contrast MR with clinical parameters of cervical spinal cord injuries. </w:t>
            </w:r>
            <w:r w:rsidRPr="009C0C34">
              <w:rPr>
                <w:rFonts w:eastAsia="MS Mincho"/>
                <w:i/>
                <w:iCs/>
                <w:sz w:val="20"/>
                <w:szCs w:val="20"/>
              </w:rPr>
              <w:t xml:space="preserve">Spinal Cord. </w:t>
            </w:r>
            <w:r w:rsidRPr="009C0C34">
              <w:rPr>
                <w:rFonts w:eastAsia="MS Mincho"/>
                <w:sz w:val="20"/>
                <w:szCs w:val="20"/>
              </w:rPr>
              <w:t>2015.</w:t>
            </w:r>
          </w:p>
        </w:tc>
        <w:tc>
          <w:tcPr>
            <w:tcW w:w="810" w:type="dxa"/>
            <w:vAlign w:val="center"/>
          </w:tcPr>
          <w:p w14:paraId="752DD8D4" w14:textId="77777777" w:rsidR="005F0869" w:rsidRPr="00DD2667" w:rsidRDefault="005F0869" w:rsidP="00082D7D">
            <w:pPr>
              <w:rPr>
                <w:sz w:val="20"/>
                <w:szCs w:val="20"/>
              </w:rPr>
            </w:pPr>
            <w:r>
              <w:rPr>
                <w:sz w:val="20"/>
                <w:szCs w:val="20"/>
              </w:rPr>
              <w:t>2015</w:t>
            </w:r>
          </w:p>
        </w:tc>
        <w:tc>
          <w:tcPr>
            <w:tcW w:w="4770" w:type="dxa"/>
            <w:noWrap/>
            <w:vAlign w:val="center"/>
          </w:tcPr>
          <w:p w14:paraId="7AE4363F" w14:textId="77777777" w:rsidR="005F0869" w:rsidRDefault="005F0869" w:rsidP="00082D7D">
            <w:pPr>
              <w:rPr>
                <w:color w:val="000000"/>
                <w:sz w:val="20"/>
                <w:szCs w:val="20"/>
              </w:rPr>
            </w:pPr>
            <w:r>
              <w:rPr>
                <w:color w:val="000000"/>
                <w:sz w:val="20"/>
                <w:szCs w:val="20"/>
              </w:rPr>
              <w:t>Did not assess outcomes of interest</w:t>
            </w:r>
          </w:p>
        </w:tc>
      </w:tr>
      <w:tr w:rsidR="005F0869" w:rsidRPr="00EE6336" w14:paraId="5715727D" w14:textId="77777777" w:rsidTr="00A53A9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935"/>
        </w:trPr>
        <w:tc>
          <w:tcPr>
            <w:tcW w:w="4155" w:type="dxa"/>
            <w:vAlign w:val="center"/>
          </w:tcPr>
          <w:p w14:paraId="09743DD5" w14:textId="77777777" w:rsidR="005F0869" w:rsidRPr="00DD2667" w:rsidRDefault="005F0869" w:rsidP="00082D7D">
            <w:pPr>
              <w:rPr>
                <w:sz w:val="20"/>
                <w:szCs w:val="20"/>
                <w:highlight w:val="yellow"/>
              </w:rPr>
            </w:pPr>
            <w:proofErr w:type="spellStart"/>
            <w:r w:rsidRPr="00DD2667">
              <w:rPr>
                <w:sz w:val="20"/>
                <w:szCs w:val="20"/>
              </w:rPr>
              <w:t>Shanmuganathan</w:t>
            </w:r>
            <w:proofErr w:type="spellEnd"/>
            <w:r w:rsidRPr="00DD2667">
              <w:rPr>
                <w:sz w:val="20"/>
                <w:szCs w:val="20"/>
              </w:rPr>
              <w:t xml:space="preserve">, K., R. P. </w:t>
            </w:r>
            <w:proofErr w:type="spellStart"/>
            <w:r w:rsidRPr="00DD2667">
              <w:rPr>
                <w:sz w:val="20"/>
                <w:szCs w:val="20"/>
              </w:rPr>
              <w:t>Gullapalli</w:t>
            </w:r>
            <w:proofErr w:type="spellEnd"/>
            <w:r w:rsidRPr="00DD2667">
              <w:rPr>
                <w:sz w:val="20"/>
                <w:szCs w:val="20"/>
              </w:rPr>
              <w:t xml:space="preserve">, et al. (2008). "Diffusion tensor MR imaging in cervical spine trauma." AJNR Am J </w:t>
            </w:r>
            <w:proofErr w:type="spellStart"/>
            <w:r w:rsidRPr="00DD2667">
              <w:rPr>
                <w:sz w:val="20"/>
                <w:szCs w:val="20"/>
              </w:rPr>
              <w:t>Neuroradiol</w:t>
            </w:r>
            <w:proofErr w:type="spellEnd"/>
            <w:r w:rsidRPr="00DD2667">
              <w:rPr>
                <w:sz w:val="20"/>
                <w:szCs w:val="20"/>
              </w:rPr>
              <w:t xml:space="preserve"> 29(4): 655-659.</w:t>
            </w:r>
          </w:p>
        </w:tc>
        <w:tc>
          <w:tcPr>
            <w:tcW w:w="810" w:type="dxa"/>
            <w:vAlign w:val="center"/>
          </w:tcPr>
          <w:p w14:paraId="4B74BE7D" w14:textId="77777777" w:rsidR="005F0869" w:rsidRPr="00DD2667" w:rsidRDefault="005F0869" w:rsidP="00082D7D">
            <w:pPr>
              <w:rPr>
                <w:sz w:val="20"/>
                <w:szCs w:val="20"/>
              </w:rPr>
            </w:pPr>
            <w:r w:rsidRPr="00DD2667">
              <w:rPr>
                <w:sz w:val="20"/>
                <w:szCs w:val="20"/>
              </w:rPr>
              <w:t>2008</w:t>
            </w:r>
          </w:p>
        </w:tc>
        <w:tc>
          <w:tcPr>
            <w:tcW w:w="4770" w:type="dxa"/>
            <w:noWrap/>
            <w:vAlign w:val="center"/>
          </w:tcPr>
          <w:p w14:paraId="58BC9E65" w14:textId="77777777" w:rsidR="005F0869" w:rsidRDefault="005F0869" w:rsidP="00082D7D">
            <w:pPr>
              <w:rPr>
                <w:color w:val="000000"/>
                <w:sz w:val="20"/>
                <w:szCs w:val="20"/>
              </w:rPr>
            </w:pPr>
            <w:r>
              <w:rPr>
                <w:color w:val="000000"/>
                <w:sz w:val="20"/>
                <w:szCs w:val="20"/>
              </w:rPr>
              <w:t>Did not assess outcomes of interest</w:t>
            </w:r>
          </w:p>
        </w:tc>
      </w:tr>
      <w:tr w:rsidR="005F0869" w:rsidRPr="00EE6336" w14:paraId="2C476925"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6CD61187" w14:textId="77777777" w:rsidR="005F0869" w:rsidRPr="00A53A94" w:rsidRDefault="005F0869" w:rsidP="00082D7D">
            <w:pPr>
              <w:rPr>
                <w:sz w:val="20"/>
                <w:szCs w:val="20"/>
              </w:rPr>
            </w:pPr>
            <w:r w:rsidRPr="00A53A94">
              <w:rPr>
                <w:rFonts w:eastAsia="MS Mincho"/>
                <w:sz w:val="20"/>
                <w:szCs w:val="20"/>
              </w:rPr>
              <w:t xml:space="preserve">Sung JK, </w:t>
            </w:r>
            <w:proofErr w:type="spellStart"/>
            <w:r w:rsidRPr="00A53A94">
              <w:rPr>
                <w:rFonts w:eastAsia="MS Mincho"/>
                <w:sz w:val="20"/>
                <w:szCs w:val="20"/>
              </w:rPr>
              <w:t>Jee</w:t>
            </w:r>
            <w:proofErr w:type="spellEnd"/>
            <w:r w:rsidRPr="00A53A94">
              <w:rPr>
                <w:rFonts w:eastAsia="MS Mincho"/>
                <w:sz w:val="20"/>
                <w:szCs w:val="20"/>
              </w:rPr>
              <w:t xml:space="preserve"> WH, Jung JY, et al. Differentiation of acute osteoporotic and malignant compression fractures of the spine: Use of additive qualitative and quantitative axial diffusion-weighted MR imaging to conventional MR imaging at 3.0 T. </w:t>
            </w:r>
            <w:r w:rsidRPr="00A53A94">
              <w:rPr>
                <w:rFonts w:eastAsia="MS Mincho"/>
                <w:i/>
                <w:iCs/>
                <w:sz w:val="20"/>
                <w:szCs w:val="20"/>
              </w:rPr>
              <w:t xml:space="preserve">Radiology. </w:t>
            </w:r>
            <w:r w:rsidRPr="00A53A94">
              <w:rPr>
                <w:rFonts w:eastAsia="MS Mincho"/>
                <w:sz w:val="20"/>
                <w:szCs w:val="20"/>
              </w:rPr>
              <w:t>2014;271(2):488-498.</w:t>
            </w:r>
          </w:p>
        </w:tc>
        <w:tc>
          <w:tcPr>
            <w:tcW w:w="810" w:type="dxa"/>
            <w:vAlign w:val="center"/>
          </w:tcPr>
          <w:p w14:paraId="6B6B6C5D" w14:textId="77777777" w:rsidR="005F0869" w:rsidRPr="00DD2667" w:rsidRDefault="005F0869" w:rsidP="00082D7D">
            <w:pPr>
              <w:rPr>
                <w:sz w:val="20"/>
                <w:szCs w:val="20"/>
              </w:rPr>
            </w:pPr>
            <w:r>
              <w:rPr>
                <w:sz w:val="20"/>
                <w:szCs w:val="20"/>
              </w:rPr>
              <w:t>2014</w:t>
            </w:r>
          </w:p>
        </w:tc>
        <w:tc>
          <w:tcPr>
            <w:tcW w:w="4770" w:type="dxa"/>
            <w:noWrap/>
            <w:vAlign w:val="center"/>
          </w:tcPr>
          <w:p w14:paraId="13292399" w14:textId="77777777" w:rsidR="005F0869" w:rsidRDefault="005F0869" w:rsidP="00082D7D">
            <w:pPr>
              <w:rPr>
                <w:color w:val="000000"/>
                <w:sz w:val="20"/>
                <w:szCs w:val="20"/>
              </w:rPr>
            </w:pPr>
            <w:r>
              <w:rPr>
                <w:color w:val="000000"/>
                <w:sz w:val="20"/>
                <w:szCs w:val="20"/>
              </w:rPr>
              <w:t>Did not assess outcomes of interest</w:t>
            </w:r>
          </w:p>
        </w:tc>
      </w:tr>
      <w:tr w:rsidR="005F0869" w:rsidRPr="00EE6336" w14:paraId="53A10C13"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4A996BA2" w14:textId="77777777" w:rsidR="005F0869" w:rsidRPr="00E23B28" w:rsidRDefault="005F0869" w:rsidP="00082D7D">
            <w:pPr>
              <w:rPr>
                <w:sz w:val="20"/>
                <w:szCs w:val="20"/>
              </w:rPr>
            </w:pPr>
            <w:proofErr w:type="spellStart"/>
            <w:r w:rsidRPr="00682E9E">
              <w:rPr>
                <w:sz w:val="20"/>
                <w:szCs w:val="20"/>
                <w:lang w:val="de-DE"/>
              </w:rPr>
              <w:t>Vedantam</w:t>
            </w:r>
            <w:proofErr w:type="spellEnd"/>
            <w:r w:rsidRPr="00682E9E">
              <w:rPr>
                <w:sz w:val="20"/>
                <w:szCs w:val="20"/>
                <w:lang w:val="de-DE"/>
              </w:rPr>
              <w:t xml:space="preserve">, A., G. Eckardt, et al. </w:t>
            </w:r>
            <w:r w:rsidRPr="00E23B28">
              <w:rPr>
                <w:sz w:val="20"/>
                <w:szCs w:val="20"/>
              </w:rPr>
              <w:t xml:space="preserve">(2013). "Clinical Correlates of High Cervical Fractional Anisotropy in Acute Cervical Spinal Cord Injury." World </w:t>
            </w:r>
            <w:proofErr w:type="spellStart"/>
            <w:r w:rsidRPr="00E23B28">
              <w:rPr>
                <w:sz w:val="20"/>
                <w:szCs w:val="20"/>
              </w:rPr>
              <w:t>Neurosurg</w:t>
            </w:r>
            <w:proofErr w:type="spellEnd"/>
            <w:r w:rsidRPr="00E23B28">
              <w:rPr>
                <w:sz w:val="20"/>
                <w:szCs w:val="20"/>
              </w:rPr>
              <w:t>.</w:t>
            </w:r>
          </w:p>
        </w:tc>
        <w:tc>
          <w:tcPr>
            <w:tcW w:w="810" w:type="dxa"/>
            <w:vAlign w:val="center"/>
          </w:tcPr>
          <w:p w14:paraId="7AC312B8" w14:textId="77777777" w:rsidR="005F0869" w:rsidRPr="00E23B28" w:rsidRDefault="005F0869" w:rsidP="00082D7D">
            <w:pPr>
              <w:rPr>
                <w:sz w:val="20"/>
                <w:szCs w:val="20"/>
              </w:rPr>
            </w:pPr>
            <w:r w:rsidRPr="00E23B28">
              <w:rPr>
                <w:sz w:val="20"/>
                <w:szCs w:val="20"/>
              </w:rPr>
              <w:t>2013</w:t>
            </w:r>
          </w:p>
        </w:tc>
        <w:tc>
          <w:tcPr>
            <w:tcW w:w="4770" w:type="dxa"/>
            <w:noWrap/>
            <w:vAlign w:val="center"/>
          </w:tcPr>
          <w:p w14:paraId="28B21A20" w14:textId="77777777" w:rsidR="005F0869" w:rsidRDefault="005F0869" w:rsidP="00082D7D">
            <w:pPr>
              <w:rPr>
                <w:color w:val="000000"/>
                <w:sz w:val="20"/>
                <w:szCs w:val="20"/>
              </w:rPr>
            </w:pPr>
            <w:r>
              <w:rPr>
                <w:color w:val="000000"/>
                <w:sz w:val="20"/>
                <w:szCs w:val="20"/>
              </w:rPr>
              <w:t>Did not assess outcomes of interest</w:t>
            </w:r>
          </w:p>
        </w:tc>
      </w:tr>
      <w:tr w:rsidR="005F0869" w:rsidRPr="00EE6336" w14:paraId="1A2977C4"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6459158F" w14:textId="77777777" w:rsidR="005F0869" w:rsidRPr="00A53A94" w:rsidRDefault="005F0869" w:rsidP="00082D7D">
            <w:pPr>
              <w:rPr>
                <w:sz w:val="20"/>
                <w:szCs w:val="20"/>
              </w:rPr>
            </w:pPr>
            <w:proofErr w:type="spellStart"/>
            <w:r w:rsidRPr="00A53A94">
              <w:rPr>
                <w:rFonts w:eastAsia="MS Mincho"/>
                <w:sz w:val="20"/>
                <w:szCs w:val="20"/>
                <w:lang w:val="de-DE"/>
              </w:rPr>
              <w:t>Vedantam</w:t>
            </w:r>
            <w:proofErr w:type="spellEnd"/>
            <w:r w:rsidRPr="00A53A94">
              <w:rPr>
                <w:rFonts w:eastAsia="MS Mincho"/>
                <w:sz w:val="20"/>
                <w:szCs w:val="20"/>
                <w:lang w:val="de-DE"/>
              </w:rPr>
              <w:t xml:space="preserve"> A, Eckardt G, Wang MC, </w:t>
            </w:r>
            <w:proofErr w:type="spellStart"/>
            <w:r w:rsidRPr="00A53A94">
              <w:rPr>
                <w:rFonts w:eastAsia="MS Mincho"/>
                <w:sz w:val="20"/>
                <w:szCs w:val="20"/>
                <w:lang w:val="de-DE"/>
              </w:rPr>
              <w:t>Schmit</w:t>
            </w:r>
            <w:proofErr w:type="spellEnd"/>
            <w:r w:rsidRPr="00A53A94">
              <w:rPr>
                <w:rFonts w:eastAsia="MS Mincho"/>
                <w:sz w:val="20"/>
                <w:szCs w:val="20"/>
                <w:lang w:val="de-DE"/>
              </w:rPr>
              <w:t xml:space="preserve"> BD, </w:t>
            </w:r>
            <w:proofErr w:type="spellStart"/>
            <w:r w:rsidRPr="00A53A94">
              <w:rPr>
                <w:rFonts w:eastAsia="MS Mincho"/>
                <w:sz w:val="20"/>
                <w:szCs w:val="20"/>
                <w:lang w:val="de-DE"/>
              </w:rPr>
              <w:t>Kurpad</w:t>
            </w:r>
            <w:proofErr w:type="spellEnd"/>
            <w:r w:rsidRPr="00A53A94">
              <w:rPr>
                <w:rFonts w:eastAsia="MS Mincho"/>
                <w:sz w:val="20"/>
                <w:szCs w:val="20"/>
                <w:lang w:val="de-DE"/>
              </w:rPr>
              <w:t xml:space="preserve"> SN. </w:t>
            </w:r>
            <w:r w:rsidRPr="00A53A94">
              <w:rPr>
                <w:rFonts w:eastAsia="MS Mincho"/>
                <w:sz w:val="20"/>
                <w:szCs w:val="20"/>
              </w:rPr>
              <w:t xml:space="preserve">Clinical Correlates of High Cervical Fractional Anisotropy in Acute Cervical Spinal Cord Injury. </w:t>
            </w:r>
            <w:r w:rsidRPr="00A53A94">
              <w:rPr>
                <w:rFonts w:eastAsia="MS Mincho"/>
                <w:i/>
                <w:iCs/>
                <w:sz w:val="20"/>
                <w:szCs w:val="20"/>
              </w:rPr>
              <w:t xml:space="preserve">World Neurosurgery. </w:t>
            </w:r>
            <w:r w:rsidRPr="00A53A94">
              <w:rPr>
                <w:rFonts w:eastAsia="MS Mincho"/>
                <w:sz w:val="20"/>
                <w:szCs w:val="20"/>
              </w:rPr>
              <w:t>2015.</w:t>
            </w:r>
          </w:p>
        </w:tc>
        <w:tc>
          <w:tcPr>
            <w:tcW w:w="810" w:type="dxa"/>
            <w:vAlign w:val="center"/>
          </w:tcPr>
          <w:p w14:paraId="489CF4ED" w14:textId="77777777" w:rsidR="005F0869" w:rsidRPr="00E23B28" w:rsidRDefault="005F0869" w:rsidP="00082D7D">
            <w:pPr>
              <w:rPr>
                <w:sz w:val="20"/>
                <w:szCs w:val="20"/>
              </w:rPr>
            </w:pPr>
            <w:r>
              <w:rPr>
                <w:sz w:val="20"/>
                <w:szCs w:val="20"/>
              </w:rPr>
              <w:t>2015</w:t>
            </w:r>
          </w:p>
        </w:tc>
        <w:tc>
          <w:tcPr>
            <w:tcW w:w="4770" w:type="dxa"/>
            <w:noWrap/>
            <w:vAlign w:val="center"/>
          </w:tcPr>
          <w:p w14:paraId="486D0A1B" w14:textId="77777777" w:rsidR="005F0869" w:rsidRDefault="005F0869" w:rsidP="00082D7D">
            <w:pPr>
              <w:rPr>
                <w:color w:val="000000"/>
                <w:sz w:val="20"/>
                <w:szCs w:val="20"/>
              </w:rPr>
            </w:pPr>
            <w:r>
              <w:rPr>
                <w:color w:val="000000"/>
                <w:sz w:val="20"/>
                <w:szCs w:val="20"/>
              </w:rPr>
              <w:t>Did not assess outcomes of interest</w:t>
            </w:r>
          </w:p>
        </w:tc>
      </w:tr>
      <w:tr w:rsidR="005F0869" w:rsidRPr="00EE6336" w14:paraId="2A1FEB64"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9735" w:type="dxa"/>
            <w:gridSpan w:val="3"/>
            <w:shd w:val="clear" w:color="auto" w:fill="BFBFBF" w:themeFill="background1" w:themeFillShade="BF"/>
            <w:vAlign w:val="center"/>
          </w:tcPr>
          <w:p w14:paraId="43E45865" w14:textId="77777777" w:rsidR="005F0869" w:rsidRDefault="005F0869" w:rsidP="00082D7D">
            <w:pPr>
              <w:rPr>
                <w:color w:val="000000"/>
                <w:sz w:val="20"/>
                <w:szCs w:val="20"/>
              </w:rPr>
            </w:pPr>
            <w:r>
              <w:rPr>
                <w:rFonts w:ascii="Segoe UI" w:eastAsia="MS Mincho" w:hAnsi="Segoe UI" w:cs="Segoe UI"/>
                <w:i/>
                <w:sz w:val="18"/>
                <w:szCs w:val="18"/>
              </w:rPr>
              <w:t>Key Question 4</w:t>
            </w:r>
          </w:p>
        </w:tc>
      </w:tr>
      <w:tr w:rsidR="005F0869" w:rsidRPr="00EE6336" w14:paraId="4C2706B6"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259626DC" w14:textId="77777777" w:rsidR="005F0869" w:rsidRPr="000E7449" w:rsidRDefault="005F0869" w:rsidP="00082D7D">
            <w:pPr>
              <w:rPr>
                <w:rFonts w:eastAsia="MS Mincho"/>
                <w:sz w:val="20"/>
                <w:szCs w:val="20"/>
              </w:rPr>
            </w:pPr>
            <w:r w:rsidRPr="000E7449">
              <w:rPr>
                <w:rFonts w:eastAsia="MS Mincho"/>
                <w:sz w:val="20"/>
                <w:szCs w:val="20"/>
              </w:rPr>
              <w:lastRenderedPageBreak/>
              <w:t xml:space="preserve">Resnick S, </w:t>
            </w:r>
            <w:proofErr w:type="spellStart"/>
            <w:r w:rsidRPr="000E7449">
              <w:rPr>
                <w:rFonts w:eastAsia="MS Mincho"/>
                <w:sz w:val="20"/>
                <w:szCs w:val="20"/>
              </w:rPr>
              <w:t>Inaba</w:t>
            </w:r>
            <w:proofErr w:type="spellEnd"/>
            <w:r w:rsidRPr="000E7449">
              <w:rPr>
                <w:rFonts w:eastAsia="MS Mincho"/>
                <w:sz w:val="20"/>
                <w:szCs w:val="20"/>
              </w:rPr>
              <w:t xml:space="preserve"> K, </w:t>
            </w:r>
            <w:proofErr w:type="spellStart"/>
            <w:r w:rsidRPr="000E7449">
              <w:rPr>
                <w:rFonts w:eastAsia="MS Mincho"/>
                <w:sz w:val="20"/>
                <w:szCs w:val="20"/>
              </w:rPr>
              <w:t>Karamanos</w:t>
            </w:r>
            <w:proofErr w:type="spellEnd"/>
            <w:r w:rsidRPr="000E7449">
              <w:rPr>
                <w:rFonts w:eastAsia="MS Mincho"/>
                <w:sz w:val="20"/>
                <w:szCs w:val="20"/>
              </w:rPr>
              <w:t xml:space="preserve"> E, et al. Clinical relevance of magnetic resonance imaging in cervical spine clearance: A prospective study. </w:t>
            </w:r>
            <w:r w:rsidRPr="000E7449">
              <w:rPr>
                <w:rFonts w:eastAsia="MS Mincho"/>
                <w:i/>
                <w:iCs/>
                <w:sz w:val="20"/>
                <w:szCs w:val="20"/>
              </w:rPr>
              <w:t xml:space="preserve">JAMA Surgery. </w:t>
            </w:r>
            <w:r w:rsidRPr="000E7449">
              <w:rPr>
                <w:rFonts w:eastAsia="MS Mincho"/>
                <w:sz w:val="20"/>
                <w:szCs w:val="20"/>
              </w:rPr>
              <w:t>2014;149(9):934-939.</w:t>
            </w:r>
          </w:p>
        </w:tc>
        <w:tc>
          <w:tcPr>
            <w:tcW w:w="810" w:type="dxa"/>
            <w:vAlign w:val="center"/>
          </w:tcPr>
          <w:p w14:paraId="0C5D7CFF" w14:textId="77777777" w:rsidR="005F0869" w:rsidRDefault="005F0869" w:rsidP="00082D7D">
            <w:pPr>
              <w:rPr>
                <w:sz w:val="20"/>
                <w:szCs w:val="20"/>
              </w:rPr>
            </w:pPr>
            <w:r>
              <w:rPr>
                <w:sz w:val="20"/>
                <w:szCs w:val="20"/>
              </w:rPr>
              <w:t>2015</w:t>
            </w:r>
          </w:p>
        </w:tc>
        <w:tc>
          <w:tcPr>
            <w:tcW w:w="4770" w:type="dxa"/>
            <w:noWrap/>
            <w:vAlign w:val="center"/>
          </w:tcPr>
          <w:p w14:paraId="79910984" w14:textId="77777777" w:rsidR="005F0869" w:rsidRDefault="005F0869" w:rsidP="00082D7D">
            <w:pPr>
              <w:rPr>
                <w:color w:val="000000"/>
                <w:sz w:val="20"/>
                <w:szCs w:val="20"/>
              </w:rPr>
            </w:pPr>
            <w:r>
              <w:rPr>
                <w:color w:val="000000"/>
                <w:sz w:val="20"/>
                <w:szCs w:val="20"/>
              </w:rPr>
              <w:t>Not a comparative study</w:t>
            </w:r>
          </w:p>
        </w:tc>
      </w:tr>
      <w:tr w:rsidR="005F0869" w:rsidRPr="00EE6336" w14:paraId="44C51AD3" w14:textId="77777777" w:rsidTr="00082D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14:paraId="10395467" w14:textId="77777777" w:rsidR="005F0869" w:rsidRPr="000E7449" w:rsidRDefault="005F0869" w:rsidP="00082D7D">
            <w:pPr>
              <w:rPr>
                <w:rFonts w:eastAsia="MS Mincho"/>
                <w:sz w:val="20"/>
                <w:szCs w:val="20"/>
              </w:rPr>
            </w:pPr>
            <w:r w:rsidRPr="000E7449">
              <w:rPr>
                <w:rFonts w:eastAsia="MS Mincho"/>
                <w:sz w:val="20"/>
                <w:szCs w:val="20"/>
              </w:rPr>
              <w:t xml:space="preserve">Selden N, Patel N, </w:t>
            </w:r>
            <w:proofErr w:type="spellStart"/>
            <w:r w:rsidRPr="000E7449">
              <w:rPr>
                <w:rFonts w:eastAsia="MS Mincho"/>
                <w:sz w:val="20"/>
                <w:szCs w:val="20"/>
              </w:rPr>
              <w:t>Grube</w:t>
            </w:r>
            <w:proofErr w:type="spellEnd"/>
            <w:r w:rsidRPr="000E7449">
              <w:rPr>
                <w:rFonts w:eastAsia="MS Mincho"/>
                <w:sz w:val="20"/>
                <w:szCs w:val="20"/>
              </w:rPr>
              <w:t xml:space="preserve"> S, Papadopoulos S. Emergent MRI and Surgical Decompression Improves Outcome and Reduces Cost in Spinal Cord Injury. Neurosurgery 1997;41(3):725-726.</w:t>
            </w:r>
          </w:p>
        </w:tc>
        <w:tc>
          <w:tcPr>
            <w:tcW w:w="810" w:type="dxa"/>
            <w:vAlign w:val="center"/>
          </w:tcPr>
          <w:p w14:paraId="0267B68F" w14:textId="77777777" w:rsidR="005F0869" w:rsidRDefault="005F0869" w:rsidP="00082D7D">
            <w:pPr>
              <w:rPr>
                <w:sz w:val="20"/>
                <w:szCs w:val="20"/>
              </w:rPr>
            </w:pPr>
            <w:r>
              <w:rPr>
                <w:sz w:val="20"/>
                <w:szCs w:val="20"/>
              </w:rPr>
              <w:t>1997</w:t>
            </w:r>
          </w:p>
        </w:tc>
        <w:tc>
          <w:tcPr>
            <w:tcW w:w="4770" w:type="dxa"/>
            <w:noWrap/>
            <w:vAlign w:val="center"/>
          </w:tcPr>
          <w:p w14:paraId="5FD335D5" w14:textId="77777777" w:rsidR="005F0869" w:rsidRDefault="005F0869" w:rsidP="00082D7D">
            <w:pPr>
              <w:rPr>
                <w:color w:val="000000"/>
                <w:sz w:val="20"/>
                <w:szCs w:val="20"/>
              </w:rPr>
            </w:pPr>
            <w:r>
              <w:rPr>
                <w:color w:val="000000"/>
                <w:sz w:val="20"/>
                <w:szCs w:val="20"/>
              </w:rPr>
              <w:t>Meeting abstract; not a full economic study</w:t>
            </w:r>
          </w:p>
        </w:tc>
      </w:tr>
    </w:tbl>
    <w:p w14:paraId="58A2F774" w14:textId="77777777" w:rsidR="005F0869" w:rsidRDefault="005F0869" w:rsidP="005F0869"/>
    <w:p w14:paraId="7EFBFF12" w14:textId="77777777" w:rsidR="005F0869" w:rsidRDefault="005F0869" w:rsidP="005F0869"/>
    <w:p w14:paraId="40FA734A" w14:textId="38A02188" w:rsidR="005F0869" w:rsidRDefault="0065720D" w:rsidP="005F0869">
      <w:pPr>
        <w:rPr>
          <w:i/>
        </w:rPr>
      </w:pPr>
      <w:r>
        <w:rPr>
          <w:i/>
        </w:rPr>
        <w:t xml:space="preserve">5. Appraisal of </w:t>
      </w:r>
      <w:proofErr w:type="spellStart"/>
      <w:r w:rsidR="005F0869" w:rsidRPr="004220FB">
        <w:rPr>
          <w:i/>
        </w:rPr>
        <w:t>Bozzo</w:t>
      </w:r>
      <w:proofErr w:type="spellEnd"/>
      <w:r w:rsidR="005F0869" w:rsidRPr="004220FB">
        <w:rPr>
          <w:i/>
        </w:rPr>
        <w:t xml:space="preserve"> Systematic review.</w:t>
      </w:r>
    </w:p>
    <w:p w14:paraId="6325BC24" w14:textId="77777777" w:rsidR="005F0869" w:rsidRPr="00DE7108" w:rsidRDefault="005F0869" w:rsidP="005F0869">
      <w:pPr>
        <w:pStyle w:val="Title1"/>
        <w:shd w:val="clear" w:color="auto" w:fill="F4F4F4"/>
        <w:spacing w:before="0" w:beforeAutospacing="0" w:after="0" w:afterAutospacing="0" w:line="248" w:lineRule="atLeast"/>
        <w:rPr>
          <w:color w:val="333333"/>
        </w:rPr>
      </w:pPr>
      <w:r w:rsidRPr="00DE7108">
        <w:rPr>
          <w:rStyle w:val="Strong"/>
          <w:color w:val="333333"/>
        </w:rPr>
        <w:t>The Role of Magnetic Resonance Imaging in the Management of Acute Spinal Cord Injury</w:t>
      </w:r>
    </w:p>
    <w:p w14:paraId="39AF9E40" w14:textId="77777777" w:rsidR="005F0869" w:rsidRPr="00DE7108" w:rsidRDefault="005F0869" w:rsidP="005F0869">
      <w:pPr>
        <w:pStyle w:val="author"/>
        <w:shd w:val="clear" w:color="auto" w:fill="F4F4F4"/>
        <w:spacing w:before="0" w:beforeAutospacing="0" w:after="0" w:afterAutospacing="0" w:line="248" w:lineRule="atLeast"/>
        <w:rPr>
          <w:color w:val="333333"/>
        </w:rPr>
      </w:pPr>
      <w:r w:rsidRPr="00DE7108">
        <w:rPr>
          <w:color w:val="333333"/>
        </w:rPr>
        <w:t xml:space="preserve">Anthony </w:t>
      </w:r>
      <w:proofErr w:type="spellStart"/>
      <w:r w:rsidRPr="00DE7108">
        <w:rPr>
          <w:color w:val="333333"/>
        </w:rPr>
        <w:t>Bozzo</w:t>
      </w:r>
      <w:proofErr w:type="spellEnd"/>
      <w:r w:rsidRPr="00DE7108">
        <w:rPr>
          <w:color w:val="333333"/>
        </w:rPr>
        <w:t xml:space="preserve">, Judith </w:t>
      </w:r>
      <w:proofErr w:type="spellStart"/>
      <w:r w:rsidRPr="00DE7108">
        <w:rPr>
          <w:color w:val="333333"/>
        </w:rPr>
        <w:t>Marcoux</w:t>
      </w:r>
      <w:proofErr w:type="spellEnd"/>
      <w:r w:rsidRPr="00DE7108">
        <w:rPr>
          <w:color w:val="333333"/>
        </w:rPr>
        <w:t xml:space="preserve">, Mohan </w:t>
      </w:r>
      <w:proofErr w:type="spellStart"/>
      <w:r w:rsidRPr="00DE7108">
        <w:rPr>
          <w:color w:val="333333"/>
        </w:rPr>
        <w:t>Radhakrishna</w:t>
      </w:r>
      <w:proofErr w:type="spellEnd"/>
      <w:r w:rsidRPr="00DE7108">
        <w:rPr>
          <w:color w:val="333333"/>
        </w:rPr>
        <w:t>, Julie Pelletier, and Benoit Goulet</w:t>
      </w:r>
    </w:p>
    <w:p w14:paraId="2156C9AE" w14:textId="7233213D" w:rsidR="005F0869" w:rsidRPr="0089028A" w:rsidRDefault="005F0869" w:rsidP="005F0869">
      <w:pPr>
        <w:pStyle w:val="issue"/>
        <w:shd w:val="clear" w:color="auto" w:fill="F4F4F4"/>
        <w:spacing w:before="0" w:beforeAutospacing="0" w:after="0" w:afterAutospacing="0" w:line="248" w:lineRule="atLeast"/>
        <w:rPr>
          <w:color w:val="333333"/>
        </w:rPr>
      </w:pPr>
      <w:r w:rsidRPr="00DE7108">
        <w:rPr>
          <w:rStyle w:val="journalname"/>
          <w:color w:val="333333"/>
        </w:rPr>
        <w:t xml:space="preserve">Journal of </w:t>
      </w:r>
      <w:proofErr w:type="spellStart"/>
      <w:r w:rsidRPr="00DE7108">
        <w:rPr>
          <w:rStyle w:val="journalname"/>
          <w:color w:val="333333"/>
        </w:rPr>
        <w:t>Neurotrauma</w:t>
      </w:r>
      <w:proofErr w:type="spellEnd"/>
      <w:r w:rsidRPr="00DE7108">
        <w:rPr>
          <w:rStyle w:val="apple-converted-space"/>
          <w:color w:val="333333"/>
        </w:rPr>
        <w:t> </w:t>
      </w:r>
      <w:r w:rsidRPr="00DE7108">
        <w:rPr>
          <w:rStyle w:val="year"/>
          <w:color w:val="333333"/>
        </w:rPr>
        <w:t>2011</w:t>
      </w:r>
      <w:r w:rsidRPr="00DE7108">
        <w:rPr>
          <w:rStyle w:val="apple-converted-space"/>
          <w:color w:val="333333"/>
        </w:rPr>
        <w:t> </w:t>
      </w:r>
      <w:r w:rsidRPr="00DE7108">
        <w:rPr>
          <w:rStyle w:val="volume"/>
          <w:color w:val="333333"/>
        </w:rPr>
        <w:t>28</w:t>
      </w:r>
      <w:r w:rsidRPr="00DE7108">
        <w:rPr>
          <w:rStyle w:val="apple-converted-space"/>
          <w:color w:val="333333"/>
        </w:rPr>
        <w:t> </w:t>
      </w:r>
      <w:r w:rsidRPr="00DE7108">
        <w:rPr>
          <w:rStyle w:val="issue1"/>
          <w:rFonts w:eastAsia="Calibri"/>
          <w:color w:val="333333"/>
        </w:rPr>
        <w:t>8</w:t>
      </w:r>
      <w:r w:rsidRPr="00DE7108">
        <w:rPr>
          <w:color w:val="333333"/>
        </w:rPr>
        <w:t>,</w:t>
      </w:r>
      <w:r w:rsidRPr="00DE7108">
        <w:rPr>
          <w:rStyle w:val="apple-converted-space"/>
          <w:color w:val="333333"/>
        </w:rPr>
        <w:t> </w:t>
      </w:r>
      <w:r w:rsidRPr="00DE7108">
        <w:rPr>
          <w:rStyle w:val="page"/>
          <w:color w:val="333333"/>
        </w:rPr>
        <w:t>1401 -1411</w:t>
      </w:r>
    </w:p>
    <w:p w14:paraId="1983D62E" w14:textId="77777777" w:rsidR="005F0869" w:rsidRDefault="005F0869" w:rsidP="005F0869">
      <w:pPr>
        <w:rPr>
          <w:i/>
        </w:rPr>
      </w:pPr>
    </w:p>
    <w:p w14:paraId="71BC5E80" w14:textId="0DFCD949" w:rsidR="005F0869" w:rsidRPr="00DE7108" w:rsidRDefault="005F0869" w:rsidP="005F0869">
      <w:r w:rsidRPr="00DE7108">
        <w:t>Two systematic review methodologists independently rated this review using the AMSTAR evaluation tool (below). It received 5/11 points for methodologic quality (poor to moderate qual</w:t>
      </w:r>
      <w:r w:rsidR="00DE7108" w:rsidRPr="00DE7108">
        <w:t>ity) and was considered to have</w:t>
      </w:r>
      <w:r w:rsidRPr="00DE7108">
        <w:t xml:space="preserve"> moderate to moderately high risk of bias.  </w:t>
      </w:r>
    </w:p>
    <w:p w14:paraId="628252C1" w14:textId="77777777" w:rsidR="005F0869" w:rsidRPr="00746516" w:rsidRDefault="005F0869" w:rsidP="005F0869">
      <w:pPr>
        <w:rPr>
          <w:rFonts w:ascii="Calibri" w:hAnsi="Calibri"/>
          <w:sz w:val="22"/>
          <w:szCs w:val="22"/>
        </w:rPr>
      </w:pPr>
    </w:p>
    <w:p w14:paraId="3CAD9280" w14:textId="77777777" w:rsidR="005F0869" w:rsidRPr="00D00383" w:rsidRDefault="005F0869" w:rsidP="005F0869">
      <w:pPr>
        <w:rPr>
          <w:sz w:val="22"/>
          <w:szCs w:val="22"/>
        </w:rPr>
      </w:pPr>
      <w:r w:rsidRPr="00D00383">
        <w:rPr>
          <w:sz w:val="22"/>
          <w:szCs w:val="22"/>
        </w:rPr>
        <w:t xml:space="preserve">Appraisal notes: </w:t>
      </w:r>
    </w:p>
    <w:p w14:paraId="69DA10EA" w14:textId="2D0BFF4D" w:rsidR="005F0869" w:rsidRPr="00D00383" w:rsidRDefault="005F0869" w:rsidP="005F0869">
      <w:pPr>
        <w:pStyle w:val="ListParagraph"/>
        <w:numPr>
          <w:ilvl w:val="0"/>
          <w:numId w:val="3"/>
        </w:numPr>
        <w:rPr>
          <w:sz w:val="22"/>
          <w:szCs w:val="22"/>
        </w:rPr>
      </w:pPr>
      <w:r w:rsidRPr="00D00383">
        <w:rPr>
          <w:sz w:val="22"/>
          <w:szCs w:val="22"/>
        </w:rPr>
        <w:t xml:space="preserve">Determination of the “overall quality of evidence” for their recommendations is not articulated; based on the types of studies </w:t>
      </w:r>
      <w:r w:rsidR="00B30D54" w:rsidRPr="00D00383">
        <w:rPr>
          <w:sz w:val="22"/>
          <w:szCs w:val="22"/>
        </w:rPr>
        <w:t>included</w:t>
      </w:r>
      <w:r w:rsidRPr="00D00383">
        <w:rPr>
          <w:sz w:val="22"/>
          <w:szCs w:val="22"/>
        </w:rPr>
        <w:t xml:space="preserve"> and the mean Down/Black scores </w:t>
      </w:r>
      <w:r w:rsidR="00B30D54" w:rsidRPr="00D00383">
        <w:rPr>
          <w:sz w:val="22"/>
          <w:szCs w:val="22"/>
        </w:rPr>
        <w:t xml:space="preserve">provided </w:t>
      </w:r>
      <w:r w:rsidRPr="00D00383">
        <w:rPr>
          <w:sz w:val="22"/>
          <w:szCs w:val="22"/>
        </w:rPr>
        <w:t>(highest was 22/44 points), the overall quality of included studies a</w:t>
      </w:r>
      <w:r w:rsidR="00B30D54" w:rsidRPr="00D00383">
        <w:rPr>
          <w:sz w:val="22"/>
          <w:szCs w:val="22"/>
        </w:rPr>
        <w:t>ppears to be poor (case series).</w:t>
      </w:r>
      <w:r w:rsidRPr="00D00383">
        <w:rPr>
          <w:sz w:val="22"/>
          <w:szCs w:val="22"/>
        </w:rPr>
        <w:t xml:space="preserve"> </w:t>
      </w:r>
    </w:p>
    <w:p w14:paraId="6DC7C7BB" w14:textId="77777777" w:rsidR="005F0869" w:rsidRPr="00D00383" w:rsidRDefault="005F0869" w:rsidP="005F0869">
      <w:pPr>
        <w:pStyle w:val="ListParagraph"/>
        <w:numPr>
          <w:ilvl w:val="0"/>
          <w:numId w:val="3"/>
        </w:numPr>
        <w:rPr>
          <w:sz w:val="22"/>
          <w:szCs w:val="22"/>
        </w:rPr>
      </w:pPr>
      <w:r w:rsidRPr="00D00383">
        <w:rPr>
          <w:sz w:val="22"/>
          <w:szCs w:val="22"/>
        </w:rPr>
        <w:t>The basis for determining strength of recommendation is not articulated</w:t>
      </w:r>
    </w:p>
    <w:p w14:paraId="24465243" w14:textId="063A42D7" w:rsidR="005F0869" w:rsidRPr="00D00383" w:rsidRDefault="005F0869" w:rsidP="005F0869">
      <w:pPr>
        <w:pStyle w:val="ListParagraph"/>
        <w:numPr>
          <w:ilvl w:val="0"/>
          <w:numId w:val="3"/>
        </w:numPr>
        <w:rPr>
          <w:sz w:val="22"/>
          <w:szCs w:val="22"/>
        </w:rPr>
      </w:pPr>
      <w:r w:rsidRPr="00D00383">
        <w:rPr>
          <w:sz w:val="22"/>
          <w:szCs w:val="22"/>
        </w:rPr>
        <w:t>No comprehensive listing of studies (in</w:t>
      </w:r>
      <w:r w:rsidR="005713A0" w:rsidRPr="00D00383">
        <w:rPr>
          <w:sz w:val="22"/>
          <w:szCs w:val="22"/>
        </w:rPr>
        <w:t>cluded or excluded) is provided. I</w:t>
      </w:r>
      <w:r w:rsidRPr="00D00383">
        <w:rPr>
          <w:sz w:val="22"/>
          <w:szCs w:val="22"/>
        </w:rPr>
        <w:t xml:space="preserve">t is </w:t>
      </w:r>
      <w:r w:rsidR="005713A0" w:rsidRPr="00D00383">
        <w:rPr>
          <w:sz w:val="22"/>
          <w:szCs w:val="22"/>
        </w:rPr>
        <w:t>concerning</w:t>
      </w:r>
      <w:r w:rsidRPr="00D00383">
        <w:rPr>
          <w:sz w:val="22"/>
          <w:szCs w:val="22"/>
        </w:rPr>
        <w:t xml:space="preserve"> that some tables report “select” papers –  it is </w:t>
      </w:r>
      <w:r w:rsidR="005713A0" w:rsidRPr="00D00383">
        <w:rPr>
          <w:sz w:val="22"/>
          <w:szCs w:val="22"/>
        </w:rPr>
        <w:t>un</w:t>
      </w:r>
      <w:r w:rsidRPr="00D00383">
        <w:rPr>
          <w:sz w:val="22"/>
          <w:szCs w:val="22"/>
        </w:rPr>
        <w:t>clear to wh</w:t>
      </w:r>
      <w:r w:rsidR="00EB368C" w:rsidRPr="00D00383">
        <w:rPr>
          <w:sz w:val="22"/>
          <w:szCs w:val="22"/>
        </w:rPr>
        <w:t xml:space="preserve">at extent this may influence reported </w:t>
      </w:r>
      <w:r w:rsidRPr="00D00383">
        <w:rPr>
          <w:sz w:val="22"/>
          <w:szCs w:val="22"/>
        </w:rPr>
        <w:t>findings or recommendations</w:t>
      </w:r>
    </w:p>
    <w:p w14:paraId="38CE9B99" w14:textId="77777777" w:rsidR="005F0869" w:rsidRPr="00D00383" w:rsidRDefault="005F0869" w:rsidP="005F0869">
      <w:pPr>
        <w:pStyle w:val="ListParagraph"/>
        <w:numPr>
          <w:ilvl w:val="0"/>
          <w:numId w:val="3"/>
        </w:numPr>
        <w:rPr>
          <w:sz w:val="22"/>
          <w:szCs w:val="22"/>
        </w:rPr>
      </w:pPr>
      <w:r w:rsidRPr="00D00383">
        <w:rPr>
          <w:sz w:val="22"/>
          <w:szCs w:val="22"/>
        </w:rPr>
        <w:t>No description of study populations, patient characteristics, injury severity or similar factors is provided</w:t>
      </w:r>
    </w:p>
    <w:p w14:paraId="69340C74" w14:textId="77777777" w:rsidR="005F0869" w:rsidRPr="00D00383" w:rsidRDefault="005F0869" w:rsidP="005F0869">
      <w:pPr>
        <w:pStyle w:val="ListParagraph"/>
        <w:numPr>
          <w:ilvl w:val="0"/>
          <w:numId w:val="3"/>
        </w:numPr>
        <w:rPr>
          <w:sz w:val="22"/>
          <w:szCs w:val="22"/>
        </w:rPr>
      </w:pPr>
      <w:r w:rsidRPr="00D00383">
        <w:rPr>
          <w:sz w:val="22"/>
          <w:szCs w:val="22"/>
        </w:rPr>
        <w:t>No details of data abstraction or evidence synthesis are provided</w:t>
      </w:r>
    </w:p>
    <w:p w14:paraId="0CCEB01C" w14:textId="49DF9606" w:rsidR="005F0869" w:rsidRPr="00D00383" w:rsidRDefault="005F0869" w:rsidP="005F0869">
      <w:pPr>
        <w:pStyle w:val="ListParagraph"/>
        <w:numPr>
          <w:ilvl w:val="0"/>
          <w:numId w:val="3"/>
        </w:numPr>
        <w:rPr>
          <w:sz w:val="22"/>
          <w:szCs w:val="22"/>
        </w:rPr>
      </w:pPr>
      <w:r w:rsidRPr="00D00383">
        <w:rPr>
          <w:sz w:val="22"/>
          <w:szCs w:val="22"/>
        </w:rPr>
        <w:t xml:space="preserve">No description of how MRI impacted clinical decision making </w:t>
      </w:r>
      <w:r w:rsidR="00EB368C" w:rsidRPr="00D00383">
        <w:rPr>
          <w:sz w:val="22"/>
          <w:szCs w:val="22"/>
        </w:rPr>
        <w:t xml:space="preserve">is </w:t>
      </w:r>
      <w:r w:rsidRPr="00D00383">
        <w:rPr>
          <w:sz w:val="22"/>
          <w:szCs w:val="22"/>
        </w:rPr>
        <w:t>provided</w:t>
      </w:r>
    </w:p>
    <w:p w14:paraId="7046E036" w14:textId="35F23CF8" w:rsidR="005F0869" w:rsidRPr="00D00383" w:rsidRDefault="005F0869" w:rsidP="005F0869">
      <w:pPr>
        <w:pStyle w:val="ListParagraph"/>
        <w:numPr>
          <w:ilvl w:val="0"/>
          <w:numId w:val="3"/>
        </w:numPr>
        <w:rPr>
          <w:sz w:val="22"/>
          <w:szCs w:val="22"/>
        </w:rPr>
      </w:pPr>
      <w:r w:rsidRPr="00D00383">
        <w:rPr>
          <w:sz w:val="22"/>
          <w:szCs w:val="22"/>
        </w:rPr>
        <w:t xml:space="preserve">No description of how MRI predicted clinical outcomes </w:t>
      </w:r>
      <w:r w:rsidR="00EB368C" w:rsidRPr="00D00383">
        <w:rPr>
          <w:sz w:val="22"/>
          <w:szCs w:val="22"/>
        </w:rPr>
        <w:t>is</w:t>
      </w:r>
      <w:r w:rsidRPr="00D00383">
        <w:rPr>
          <w:sz w:val="22"/>
          <w:szCs w:val="22"/>
        </w:rPr>
        <w:t xml:space="preserve"> provided; limited graphic information for changes between initial and final ASIA score is provided but no statistical analysis of changes adjusted for baseline neurologic status is provided</w:t>
      </w:r>
      <w:r w:rsidR="00AC4DC9" w:rsidRPr="00D00383">
        <w:rPr>
          <w:sz w:val="22"/>
          <w:szCs w:val="22"/>
        </w:rPr>
        <w:t xml:space="preserve">. Furthermore, </w:t>
      </w:r>
      <w:r w:rsidRPr="00D00383">
        <w:rPr>
          <w:sz w:val="22"/>
          <w:szCs w:val="22"/>
        </w:rPr>
        <w:t>timing of follow-up is not described.</w:t>
      </w:r>
    </w:p>
    <w:p w14:paraId="6A1460BD" w14:textId="275B1D3E" w:rsidR="005F0869" w:rsidRPr="00D00383" w:rsidRDefault="005F0869" w:rsidP="005F0869">
      <w:pPr>
        <w:pStyle w:val="ListParagraph"/>
        <w:numPr>
          <w:ilvl w:val="0"/>
          <w:numId w:val="3"/>
        </w:numPr>
        <w:rPr>
          <w:sz w:val="22"/>
          <w:szCs w:val="22"/>
        </w:rPr>
      </w:pPr>
      <w:r w:rsidRPr="00D00383">
        <w:rPr>
          <w:sz w:val="22"/>
          <w:szCs w:val="22"/>
        </w:rPr>
        <w:t xml:space="preserve">It is not clear from </w:t>
      </w:r>
      <w:r w:rsidR="009B6174" w:rsidRPr="00D00383">
        <w:rPr>
          <w:sz w:val="22"/>
          <w:szCs w:val="22"/>
        </w:rPr>
        <w:t xml:space="preserve">the results presented that the review’s </w:t>
      </w:r>
      <w:r w:rsidRPr="00D00383">
        <w:rPr>
          <w:sz w:val="22"/>
          <w:szCs w:val="22"/>
        </w:rPr>
        <w:t xml:space="preserve">objectives/clinical questions </w:t>
      </w:r>
      <w:r w:rsidR="00AC4DC9" w:rsidRPr="00D00383">
        <w:rPr>
          <w:sz w:val="22"/>
          <w:szCs w:val="22"/>
        </w:rPr>
        <w:t>were</w:t>
      </w:r>
      <w:r w:rsidRPr="00D00383">
        <w:rPr>
          <w:sz w:val="22"/>
          <w:szCs w:val="22"/>
        </w:rPr>
        <w:t xml:space="preserve"> addressed </w:t>
      </w:r>
      <w:r w:rsidR="009B6174" w:rsidRPr="00D00383">
        <w:rPr>
          <w:sz w:val="22"/>
          <w:szCs w:val="22"/>
        </w:rPr>
        <w:t>by the summarized evidence</w:t>
      </w:r>
      <w:r w:rsidR="00AC4DC9" w:rsidRPr="00D00383">
        <w:rPr>
          <w:sz w:val="22"/>
          <w:szCs w:val="22"/>
        </w:rPr>
        <w:t>.</w:t>
      </w:r>
    </w:p>
    <w:p w14:paraId="5C33BB4A" w14:textId="6369229D" w:rsidR="009B6174" w:rsidRPr="00D00383" w:rsidRDefault="005F0869" w:rsidP="009B6174">
      <w:pPr>
        <w:pStyle w:val="ListParagraph"/>
        <w:numPr>
          <w:ilvl w:val="0"/>
          <w:numId w:val="3"/>
        </w:numPr>
        <w:rPr>
          <w:sz w:val="22"/>
          <w:szCs w:val="22"/>
        </w:rPr>
      </w:pPr>
      <w:r w:rsidRPr="00D00383">
        <w:rPr>
          <w:sz w:val="22"/>
          <w:szCs w:val="22"/>
        </w:rPr>
        <w:t xml:space="preserve">If the GRADE approach </w:t>
      </w:r>
      <w:r w:rsidR="009B6174" w:rsidRPr="00D00383">
        <w:rPr>
          <w:sz w:val="22"/>
          <w:szCs w:val="22"/>
        </w:rPr>
        <w:t>was</w:t>
      </w:r>
      <w:r w:rsidRPr="00D00383">
        <w:rPr>
          <w:sz w:val="22"/>
          <w:szCs w:val="22"/>
        </w:rPr>
        <w:t xml:space="preserve"> applied to the outcomes described, the overall quality of evidence would </w:t>
      </w:r>
      <w:r w:rsidR="009B6174" w:rsidRPr="00D00383">
        <w:rPr>
          <w:sz w:val="22"/>
          <w:szCs w:val="22"/>
        </w:rPr>
        <w:t xml:space="preserve">likely be very low. </w:t>
      </w:r>
      <w:r w:rsidRPr="00D00383">
        <w:rPr>
          <w:sz w:val="22"/>
          <w:szCs w:val="22"/>
        </w:rPr>
        <w:t xml:space="preserve">This would be an important consideration if this review is used </w:t>
      </w:r>
      <w:r w:rsidR="009B6174" w:rsidRPr="00D00383">
        <w:rPr>
          <w:sz w:val="22"/>
          <w:szCs w:val="22"/>
        </w:rPr>
        <w:t>to formulate recommendations</w:t>
      </w:r>
    </w:p>
    <w:p w14:paraId="0F56244E" w14:textId="77777777" w:rsidR="005F0869" w:rsidRPr="00D00383" w:rsidRDefault="005F0869" w:rsidP="005F0869"/>
    <w:tbl>
      <w:tblPr>
        <w:tblW w:w="9195" w:type="dxa"/>
        <w:tblInd w:w="93" w:type="dxa"/>
        <w:tblLook w:val="04A0" w:firstRow="1" w:lastRow="0" w:firstColumn="1" w:lastColumn="0" w:noHBand="0" w:noVBand="1"/>
      </w:tblPr>
      <w:tblGrid>
        <w:gridCol w:w="510"/>
        <w:gridCol w:w="3195"/>
        <w:gridCol w:w="630"/>
        <w:gridCol w:w="810"/>
        <w:gridCol w:w="540"/>
        <w:gridCol w:w="3510"/>
      </w:tblGrid>
      <w:tr w:rsidR="005F0869" w:rsidRPr="00D00383" w14:paraId="7B5082C2" w14:textId="77777777" w:rsidTr="00082D7D">
        <w:trPr>
          <w:trHeight w:val="360"/>
        </w:trPr>
        <w:tc>
          <w:tcPr>
            <w:tcW w:w="3705" w:type="dxa"/>
            <w:gridSpan w:val="2"/>
            <w:tcBorders>
              <w:top w:val="nil"/>
              <w:left w:val="nil"/>
              <w:bottom w:val="nil"/>
              <w:right w:val="nil"/>
            </w:tcBorders>
            <w:shd w:val="clear" w:color="000000" w:fill="DAEEF3"/>
            <w:noWrap/>
            <w:vAlign w:val="bottom"/>
            <w:hideMark/>
          </w:tcPr>
          <w:p w14:paraId="76BB8E23" w14:textId="77777777" w:rsidR="005F0869" w:rsidRPr="00D00383" w:rsidRDefault="005F0869" w:rsidP="00082D7D">
            <w:pPr>
              <w:jc w:val="center"/>
              <w:rPr>
                <w:rFonts w:eastAsia="Times New Roman"/>
                <w:b/>
                <w:bCs/>
                <w:color w:val="000000"/>
                <w:sz w:val="28"/>
                <w:szCs w:val="28"/>
              </w:rPr>
            </w:pPr>
            <w:r w:rsidRPr="00D00383">
              <w:rPr>
                <w:rFonts w:eastAsia="Times New Roman"/>
                <w:b/>
                <w:bCs/>
                <w:color w:val="000000"/>
                <w:sz w:val="28"/>
                <w:szCs w:val="28"/>
              </w:rPr>
              <w:t>AMSTAR Checklist (please assign each criteria 1 point)</w:t>
            </w:r>
          </w:p>
        </w:tc>
        <w:tc>
          <w:tcPr>
            <w:tcW w:w="630" w:type="dxa"/>
            <w:tcBorders>
              <w:top w:val="nil"/>
              <w:left w:val="nil"/>
              <w:bottom w:val="nil"/>
              <w:right w:val="nil"/>
            </w:tcBorders>
            <w:shd w:val="clear" w:color="000000" w:fill="DAEEF3"/>
            <w:hideMark/>
          </w:tcPr>
          <w:p w14:paraId="1448D1B3" w14:textId="77777777" w:rsidR="005F0869" w:rsidRPr="00D00383" w:rsidRDefault="005F0869" w:rsidP="00082D7D">
            <w:pPr>
              <w:jc w:val="center"/>
              <w:rPr>
                <w:rFonts w:eastAsia="Times New Roman"/>
                <w:b/>
                <w:bCs/>
                <w:color w:val="000000"/>
                <w:sz w:val="16"/>
                <w:szCs w:val="16"/>
              </w:rPr>
            </w:pPr>
            <w:r w:rsidRPr="00D00383">
              <w:rPr>
                <w:rFonts w:eastAsia="Times New Roman"/>
                <w:b/>
                <w:bCs/>
                <w:color w:val="000000"/>
                <w:sz w:val="16"/>
                <w:szCs w:val="16"/>
              </w:rPr>
              <w:t>Yes</w:t>
            </w:r>
          </w:p>
        </w:tc>
        <w:tc>
          <w:tcPr>
            <w:tcW w:w="810" w:type="dxa"/>
            <w:tcBorders>
              <w:top w:val="nil"/>
              <w:left w:val="nil"/>
              <w:bottom w:val="nil"/>
              <w:right w:val="nil"/>
            </w:tcBorders>
            <w:shd w:val="clear" w:color="000000" w:fill="DAEEF3"/>
            <w:hideMark/>
          </w:tcPr>
          <w:p w14:paraId="48A1729B" w14:textId="77777777" w:rsidR="005F0869" w:rsidRPr="00D00383" w:rsidRDefault="005F0869" w:rsidP="00082D7D">
            <w:pPr>
              <w:jc w:val="center"/>
              <w:rPr>
                <w:rFonts w:eastAsia="Times New Roman"/>
                <w:b/>
                <w:bCs/>
                <w:color w:val="000000"/>
                <w:sz w:val="16"/>
                <w:szCs w:val="16"/>
              </w:rPr>
            </w:pPr>
            <w:r w:rsidRPr="00D00383">
              <w:rPr>
                <w:rFonts w:eastAsia="Times New Roman"/>
                <w:b/>
                <w:bCs/>
                <w:color w:val="000000"/>
                <w:sz w:val="16"/>
                <w:szCs w:val="16"/>
              </w:rPr>
              <w:t>No</w:t>
            </w:r>
          </w:p>
        </w:tc>
        <w:tc>
          <w:tcPr>
            <w:tcW w:w="540" w:type="dxa"/>
            <w:tcBorders>
              <w:top w:val="nil"/>
              <w:left w:val="nil"/>
              <w:bottom w:val="nil"/>
              <w:right w:val="nil"/>
            </w:tcBorders>
            <w:shd w:val="clear" w:color="000000" w:fill="DAEEF3"/>
            <w:hideMark/>
          </w:tcPr>
          <w:p w14:paraId="74B66F16" w14:textId="77777777" w:rsidR="005F0869" w:rsidRPr="00D00383" w:rsidRDefault="005F0869" w:rsidP="00082D7D">
            <w:pPr>
              <w:jc w:val="center"/>
              <w:rPr>
                <w:rFonts w:eastAsia="Times New Roman"/>
                <w:b/>
                <w:bCs/>
                <w:color w:val="000000"/>
                <w:sz w:val="16"/>
                <w:szCs w:val="16"/>
              </w:rPr>
            </w:pPr>
            <w:r w:rsidRPr="00D00383">
              <w:rPr>
                <w:rFonts w:eastAsia="Times New Roman"/>
                <w:b/>
                <w:bCs/>
                <w:color w:val="000000"/>
                <w:sz w:val="16"/>
                <w:szCs w:val="16"/>
              </w:rPr>
              <w:t>N/A</w:t>
            </w:r>
          </w:p>
        </w:tc>
        <w:tc>
          <w:tcPr>
            <w:tcW w:w="3510" w:type="dxa"/>
            <w:tcBorders>
              <w:top w:val="nil"/>
              <w:left w:val="dotted" w:sz="4" w:space="0" w:color="auto"/>
              <w:bottom w:val="nil"/>
              <w:right w:val="nil"/>
            </w:tcBorders>
            <w:shd w:val="clear" w:color="000000" w:fill="DAEEF3"/>
            <w:hideMark/>
          </w:tcPr>
          <w:p w14:paraId="15D08379" w14:textId="77777777" w:rsidR="005F0869" w:rsidRPr="00D00383" w:rsidRDefault="005F0869" w:rsidP="00082D7D">
            <w:pPr>
              <w:rPr>
                <w:rFonts w:eastAsia="Times New Roman"/>
                <w:b/>
                <w:bCs/>
                <w:color w:val="000000"/>
                <w:sz w:val="16"/>
                <w:szCs w:val="16"/>
              </w:rPr>
            </w:pPr>
            <w:r w:rsidRPr="00D00383">
              <w:rPr>
                <w:rFonts w:eastAsia="Times New Roman"/>
                <w:b/>
                <w:bCs/>
                <w:color w:val="000000"/>
                <w:sz w:val="16"/>
                <w:szCs w:val="16"/>
              </w:rPr>
              <w:t>Notes</w:t>
            </w:r>
          </w:p>
        </w:tc>
      </w:tr>
      <w:tr w:rsidR="005F0869" w:rsidRPr="00D00383" w14:paraId="1C9DA8E5" w14:textId="77777777" w:rsidTr="00082D7D">
        <w:trPr>
          <w:trHeight w:val="312"/>
        </w:trPr>
        <w:tc>
          <w:tcPr>
            <w:tcW w:w="510" w:type="dxa"/>
            <w:vMerge w:val="restart"/>
            <w:tcBorders>
              <w:top w:val="nil"/>
              <w:left w:val="nil"/>
              <w:bottom w:val="nil"/>
              <w:right w:val="nil"/>
            </w:tcBorders>
            <w:shd w:val="clear" w:color="000000" w:fill="D9D9D9"/>
            <w:noWrap/>
            <w:vAlign w:val="center"/>
            <w:hideMark/>
          </w:tcPr>
          <w:p w14:paraId="5AB54975" w14:textId="77777777" w:rsidR="005F0869" w:rsidRPr="00D00383" w:rsidRDefault="005F0869" w:rsidP="00082D7D">
            <w:pPr>
              <w:jc w:val="center"/>
              <w:rPr>
                <w:rFonts w:eastAsia="Times New Roman"/>
                <w:b/>
                <w:bCs/>
                <w:color w:val="000000"/>
              </w:rPr>
            </w:pPr>
            <w:r w:rsidRPr="00D00383">
              <w:rPr>
                <w:rFonts w:eastAsia="Times New Roman"/>
                <w:b/>
                <w:bCs/>
                <w:color w:val="000000"/>
              </w:rPr>
              <w:t>1</w:t>
            </w:r>
          </w:p>
        </w:tc>
        <w:tc>
          <w:tcPr>
            <w:tcW w:w="3195" w:type="dxa"/>
            <w:tcBorders>
              <w:top w:val="nil"/>
              <w:left w:val="nil"/>
              <w:bottom w:val="nil"/>
              <w:right w:val="nil"/>
            </w:tcBorders>
            <w:shd w:val="clear" w:color="000000" w:fill="D9D9D9"/>
            <w:hideMark/>
          </w:tcPr>
          <w:p w14:paraId="77CFE671" w14:textId="77777777" w:rsidR="005F0869" w:rsidRPr="00D00383" w:rsidRDefault="005F0869" w:rsidP="00082D7D">
            <w:pPr>
              <w:rPr>
                <w:rFonts w:eastAsia="Times New Roman"/>
                <w:b/>
                <w:bCs/>
                <w:color w:val="000000"/>
                <w:sz w:val="16"/>
                <w:szCs w:val="16"/>
              </w:rPr>
            </w:pPr>
            <w:r w:rsidRPr="00D00383">
              <w:rPr>
                <w:rFonts w:eastAsia="Times New Roman"/>
                <w:b/>
                <w:bCs/>
                <w:color w:val="000000"/>
                <w:sz w:val="16"/>
                <w:szCs w:val="16"/>
              </w:rPr>
              <w:t>Was an 'a priori' design provided?</w:t>
            </w:r>
          </w:p>
        </w:tc>
        <w:tc>
          <w:tcPr>
            <w:tcW w:w="630" w:type="dxa"/>
            <w:vMerge w:val="restart"/>
            <w:tcBorders>
              <w:top w:val="nil"/>
              <w:left w:val="nil"/>
              <w:bottom w:val="nil"/>
              <w:right w:val="nil"/>
            </w:tcBorders>
            <w:shd w:val="clear" w:color="000000" w:fill="D9D9D9"/>
            <w:hideMark/>
          </w:tcPr>
          <w:p w14:paraId="7DC86E30"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1</w:t>
            </w:r>
          </w:p>
        </w:tc>
        <w:tc>
          <w:tcPr>
            <w:tcW w:w="810" w:type="dxa"/>
            <w:vMerge w:val="restart"/>
            <w:tcBorders>
              <w:top w:val="nil"/>
              <w:left w:val="nil"/>
              <w:bottom w:val="nil"/>
              <w:right w:val="nil"/>
            </w:tcBorders>
            <w:shd w:val="clear" w:color="000000" w:fill="D9D9D9"/>
            <w:hideMark/>
          </w:tcPr>
          <w:p w14:paraId="0D38326F"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 </w:t>
            </w:r>
          </w:p>
        </w:tc>
        <w:tc>
          <w:tcPr>
            <w:tcW w:w="540" w:type="dxa"/>
            <w:vMerge w:val="restart"/>
            <w:tcBorders>
              <w:top w:val="nil"/>
              <w:left w:val="nil"/>
              <w:bottom w:val="nil"/>
              <w:right w:val="nil"/>
            </w:tcBorders>
            <w:shd w:val="clear" w:color="000000" w:fill="D9D9D9"/>
            <w:hideMark/>
          </w:tcPr>
          <w:p w14:paraId="3FF37DB4"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 </w:t>
            </w:r>
          </w:p>
        </w:tc>
        <w:tc>
          <w:tcPr>
            <w:tcW w:w="3510" w:type="dxa"/>
            <w:vMerge w:val="restart"/>
            <w:tcBorders>
              <w:top w:val="nil"/>
              <w:left w:val="dotted" w:sz="4" w:space="0" w:color="auto"/>
              <w:bottom w:val="nil"/>
              <w:right w:val="nil"/>
            </w:tcBorders>
            <w:shd w:val="clear" w:color="000000" w:fill="D9D9D9"/>
            <w:hideMark/>
          </w:tcPr>
          <w:p w14:paraId="7B2A30C3" w14:textId="77777777" w:rsidR="005F0869" w:rsidRPr="00D00383" w:rsidRDefault="005F0869" w:rsidP="00082D7D">
            <w:pPr>
              <w:rPr>
                <w:rFonts w:eastAsia="Times New Roman"/>
                <w:color w:val="000000"/>
                <w:sz w:val="16"/>
                <w:szCs w:val="16"/>
              </w:rPr>
            </w:pPr>
            <w:r w:rsidRPr="00D00383">
              <w:rPr>
                <w:rFonts w:eastAsia="Times New Roman"/>
                <w:color w:val="000000"/>
                <w:sz w:val="16"/>
                <w:szCs w:val="16"/>
              </w:rPr>
              <w:t> </w:t>
            </w:r>
          </w:p>
        </w:tc>
      </w:tr>
      <w:tr w:rsidR="005F0869" w:rsidRPr="00D00383" w14:paraId="077ED69F" w14:textId="77777777" w:rsidTr="00082D7D">
        <w:trPr>
          <w:trHeight w:val="432"/>
        </w:trPr>
        <w:tc>
          <w:tcPr>
            <w:tcW w:w="510" w:type="dxa"/>
            <w:vMerge/>
            <w:tcBorders>
              <w:top w:val="nil"/>
              <w:left w:val="nil"/>
              <w:bottom w:val="nil"/>
              <w:right w:val="nil"/>
            </w:tcBorders>
            <w:vAlign w:val="center"/>
            <w:hideMark/>
          </w:tcPr>
          <w:p w14:paraId="67651D00" w14:textId="77777777" w:rsidR="005F0869" w:rsidRPr="00D00383" w:rsidRDefault="005F0869" w:rsidP="00082D7D">
            <w:pPr>
              <w:rPr>
                <w:rFonts w:eastAsia="Times New Roman"/>
                <w:b/>
                <w:bCs/>
                <w:color w:val="000000"/>
              </w:rPr>
            </w:pPr>
          </w:p>
        </w:tc>
        <w:tc>
          <w:tcPr>
            <w:tcW w:w="3195" w:type="dxa"/>
            <w:tcBorders>
              <w:top w:val="nil"/>
              <w:left w:val="nil"/>
              <w:bottom w:val="nil"/>
              <w:right w:val="nil"/>
            </w:tcBorders>
            <w:shd w:val="clear" w:color="000000" w:fill="D9D9D9"/>
            <w:hideMark/>
          </w:tcPr>
          <w:p w14:paraId="2D16719A" w14:textId="77777777" w:rsidR="005F0869" w:rsidRPr="00D00383" w:rsidRDefault="005F0869" w:rsidP="00082D7D">
            <w:pPr>
              <w:rPr>
                <w:rFonts w:eastAsia="Times New Roman"/>
                <w:i/>
                <w:iCs/>
                <w:color w:val="000000"/>
                <w:sz w:val="16"/>
                <w:szCs w:val="16"/>
              </w:rPr>
            </w:pPr>
            <w:r w:rsidRPr="00D00383">
              <w:rPr>
                <w:rFonts w:eastAsia="Times New Roman"/>
                <w:i/>
                <w:iCs/>
                <w:color w:val="000000"/>
                <w:sz w:val="16"/>
                <w:szCs w:val="16"/>
              </w:rPr>
              <w:t>The research question and inclusion criteria should be established before the conduct of the review.</w:t>
            </w:r>
          </w:p>
        </w:tc>
        <w:tc>
          <w:tcPr>
            <w:tcW w:w="630" w:type="dxa"/>
            <w:vMerge/>
            <w:tcBorders>
              <w:top w:val="nil"/>
              <w:left w:val="nil"/>
              <w:bottom w:val="nil"/>
              <w:right w:val="nil"/>
            </w:tcBorders>
            <w:vAlign w:val="center"/>
            <w:hideMark/>
          </w:tcPr>
          <w:p w14:paraId="5110EA4D" w14:textId="77777777" w:rsidR="005F0869" w:rsidRPr="00D00383" w:rsidRDefault="005F0869" w:rsidP="00082D7D">
            <w:pPr>
              <w:rPr>
                <w:rFonts w:eastAsia="Times New Roman"/>
                <w:color w:val="000000"/>
                <w:sz w:val="16"/>
                <w:szCs w:val="16"/>
              </w:rPr>
            </w:pPr>
          </w:p>
        </w:tc>
        <w:tc>
          <w:tcPr>
            <w:tcW w:w="810" w:type="dxa"/>
            <w:vMerge/>
            <w:tcBorders>
              <w:top w:val="nil"/>
              <w:left w:val="nil"/>
              <w:bottom w:val="nil"/>
              <w:right w:val="nil"/>
            </w:tcBorders>
            <w:vAlign w:val="center"/>
            <w:hideMark/>
          </w:tcPr>
          <w:p w14:paraId="10F95F25" w14:textId="77777777" w:rsidR="005F0869" w:rsidRPr="00D00383" w:rsidRDefault="005F0869" w:rsidP="00082D7D">
            <w:pPr>
              <w:rPr>
                <w:rFonts w:eastAsia="Times New Roman"/>
                <w:color w:val="000000"/>
                <w:sz w:val="16"/>
                <w:szCs w:val="16"/>
              </w:rPr>
            </w:pPr>
          </w:p>
        </w:tc>
        <w:tc>
          <w:tcPr>
            <w:tcW w:w="540" w:type="dxa"/>
            <w:vMerge/>
            <w:tcBorders>
              <w:top w:val="nil"/>
              <w:left w:val="nil"/>
              <w:bottom w:val="nil"/>
              <w:right w:val="nil"/>
            </w:tcBorders>
            <w:vAlign w:val="center"/>
            <w:hideMark/>
          </w:tcPr>
          <w:p w14:paraId="49C3D9BE" w14:textId="77777777" w:rsidR="005F0869" w:rsidRPr="00D00383" w:rsidRDefault="005F0869" w:rsidP="00082D7D">
            <w:pPr>
              <w:rPr>
                <w:rFonts w:eastAsia="Times New Roman"/>
                <w:color w:val="000000"/>
                <w:sz w:val="16"/>
                <w:szCs w:val="16"/>
              </w:rPr>
            </w:pPr>
          </w:p>
        </w:tc>
        <w:tc>
          <w:tcPr>
            <w:tcW w:w="3510" w:type="dxa"/>
            <w:vMerge/>
            <w:tcBorders>
              <w:top w:val="nil"/>
              <w:left w:val="dotted" w:sz="4" w:space="0" w:color="auto"/>
              <w:bottom w:val="nil"/>
              <w:right w:val="nil"/>
            </w:tcBorders>
            <w:vAlign w:val="center"/>
            <w:hideMark/>
          </w:tcPr>
          <w:p w14:paraId="79853CEA" w14:textId="77777777" w:rsidR="005F0869" w:rsidRPr="00D00383" w:rsidRDefault="005F0869" w:rsidP="00082D7D">
            <w:pPr>
              <w:rPr>
                <w:rFonts w:eastAsia="Times New Roman"/>
                <w:color w:val="000000"/>
                <w:sz w:val="16"/>
                <w:szCs w:val="16"/>
              </w:rPr>
            </w:pPr>
          </w:p>
        </w:tc>
      </w:tr>
      <w:tr w:rsidR="005F0869" w:rsidRPr="00D00383" w14:paraId="0C4D4BC3" w14:textId="77777777" w:rsidTr="00082D7D">
        <w:trPr>
          <w:trHeight w:val="972"/>
        </w:trPr>
        <w:tc>
          <w:tcPr>
            <w:tcW w:w="510" w:type="dxa"/>
            <w:tcBorders>
              <w:top w:val="nil"/>
              <w:left w:val="nil"/>
              <w:bottom w:val="nil"/>
              <w:right w:val="nil"/>
            </w:tcBorders>
            <w:shd w:val="clear" w:color="auto" w:fill="auto"/>
            <w:noWrap/>
            <w:vAlign w:val="center"/>
            <w:hideMark/>
          </w:tcPr>
          <w:p w14:paraId="27FC3DBF" w14:textId="77777777" w:rsidR="005F0869" w:rsidRPr="00D00383" w:rsidRDefault="005F0869" w:rsidP="00082D7D">
            <w:pPr>
              <w:jc w:val="center"/>
              <w:rPr>
                <w:rFonts w:eastAsia="Times New Roman"/>
                <w:b/>
                <w:bCs/>
                <w:color w:val="000000"/>
              </w:rPr>
            </w:pPr>
            <w:r w:rsidRPr="00D00383">
              <w:rPr>
                <w:rFonts w:eastAsia="Times New Roman"/>
                <w:b/>
                <w:bCs/>
                <w:color w:val="000000"/>
              </w:rPr>
              <w:lastRenderedPageBreak/>
              <w:t>2</w:t>
            </w:r>
          </w:p>
        </w:tc>
        <w:tc>
          <w:tcPr>
            <w:tcW w:w="3195" w:type="dxa"/>
            <w:tcBorders>
              <w:top w:val="nil"/>
              <w:left w:val="nil"/>
              <w:bottom w:val="nil"/>
              <w:right w:val="nil"/>
            </w:tcBorders>
            <w:shd w:val="clear" w:color="auto" w:fill="auto"/>
            <w:hideMark/>
          </w:tcPr>
          <w:p w14:paraId="12D993C5" w14:textId="77777777" w:rsidR="005F0869" w:rsidRPr="00D00383" w:rsidRDefault="005F0869" w:rsidP="00082D7D">
            <w:pPr>
              <w:rPr>
                <w:rFonts w:eastAsia="Times New Roman"/>
                <w:b/>
                <w:bCs/>
                <w:color w:val="000000"/>
                <w:sz w:val="16"/>
                <w:szCs w:val="16"/>
              </w:rPr>
            </w:pPr>
            <w:r w:rsidRPr="00D00383">
              <w:rPr>
                <w:rFonts w:eastAsia="Times New Roman"/>
                <w:b/>
                <w:bCs/>
                <w:color w:val="000000"/>
                <w:sz w:val="16"/>
                <w:szCs w:val="16"/>
              </w:rPr>
              <w:t>Was there duplicate study selection and data extraction?</w:t>
            </w:r>
            <w:r w:rsidRPr="00D00383">
              <w:rPr>
                <w:rFonts w:eastAsia="Times New Roman"/>
                <w:b/>
                <w:bCs/>
                <w:color w:val="000000"/>
                <w:sz w:val="16"/>
                <w:szCs w:val="16"/>
              </w:rPr>
              <w:br/>
            </w:r>
            <w:r w:rsidRPr="00D00383">
              <w:rPr>
                <w:rFonts w:eastAsia="Times New Roman"/>
                <w:i/>
                <w:iCs/>
                <w:color w:val="000000"/>
                <w:sz w:val="16"/>
                <w:szCs w:val="16"/>
              </w:rPr>
              <w:t>Were there at least two independent data extractors and a consensus procedure for disagreements?</w:t>
            </w:r>
          </w:p>
        </w:tc>
        <w:tc>
          <w:tcPr>
            <w:tcW w:w="630" w:type="dxa"/>
            <w:tcBorders>
              <w:top w:val="nil"/>
              <w:left w:val="nil"/>
              <w:bottom w:val="nil"/>
              <w:right w:val="nil"/>
            </w:tcBorders>
            <w:shd w:val="clear" w:color="auto" w:fill="auto"/>
            <w:hideMark/>
          </w:tcPr>
          <w:p w14:paraId="400695B4" w14:textId="77777777" w:rsidR="005F0869" w:rsidRPr="00D00383" w:rsidRDefault="005F0869" w:rsidP="00082D7D">
            <w:pPr>
              <w:jc w:val="center"/>
              <w:rPr>
                <w:rFonts w:eastAsia="Times New Roman"/>
                <w:color w:val="000000"/>
                <w:sz w:val="16"/>
                <w:szCs w:val="16"/>
              </w:rPr>
            </w:pPr>
          </w:p>
        </w:tc>
        <w:tc>
          <w:tcPr>
            <w:tcW w:w="810" w:type="dxa"/>
            <w:tcBorders>
              <w:top w:val="nil"/>
              <w:left w:val="nil"/>
              <w:bottom w:val="nil"/>
              <w:right w:val="nil"/>
            </w:tcBorders>
            <w:shd w:val="clear" w:color="auto" w:fill="auto"/>
            <w:hideMark/>
          </w:tcPr>
          <w:p w14:paraId="57A9E984"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1</w:t>
            </w:r>
          </w:p>
        </w:tc>
        <w:tc>
          <w:tcPr>
            <w:tcW w:w="540" w:type="dxa"/>
            <w:tcBorders>
              <w:top w:val="nil"/>
              <w:left w:val="nil"/>
              <w:bottom w:val="nil"/>
              <w:right w:val="nil"/>
            </w:tcBorders>
            <w:shd w:val="clear" w:color="auto" w:fill="auto"/>
            <w:hideMark/>
          </w:tcPr>
          <w:p w14:paraId="2C703F9A" w14:textId="77777777" w:rsidR="005F0869" w:rsidRPr="00D00383" w:rsidRDefault="005F0869" w:rsidP="00082D7D">
            <w:pPr>
              <w:jc w:val="center"/>
              <w:rPr>
                <w:rFonts w:eastAsia="Times New Roman"/>
                <w:color w:val="000000"/>
                <w:sz w:val="16"/>
                <w:szCs w:val="16"/>
              </w:rPr>
            </w:pPr>
          </w:p>
        </w:tc>
        <w:tc>
          <w:tcPr>
            <w:tcW w:w="3510" w:type="dxa"/>
            <w:tcBorders>
              <w:top w:val="nil"/>
              <w:left w:val="dotted" w:sz="4" w:space="0" w:color="auto"/>
              <w:bottom w:val="nil"/>
              <w:right w:val="nil"/>
            </w:tcBorders>
            <w:shd w:val="clear" w:color="auto" w:fill="auto"/>
            <w:hideMark/>
          </w:tcPr>
          <w:p w14:paraId="6944B7D5" w14:textId="77777777" w:rsidR="005F0869" w:rsidRPr="00D00383" w:rsidRDefault="005F0869" w:rsidP="00082D7D">
            <w:pPr>
              <w:rPr>
                <w:rFonts w:eastAsia="Times New Roman"/>
                <w:color w:val="000000"/>
                <w:sz w:val="16"/>
                <w:szCs w:val="16"/>
              </w:rPr>
            </w:pPr>
            <w:r w:rsidRPr="00D00383">
              <w:rPr>
                <w:rFonts w:eastAsia="Times New Roman"/>
                <w:color w:val="000000"/>
                <w:sz w:val="16"/>
                <w:szCs w:val="16"/>
              </w:rPr>
              <w:t>Consensus procedure for disagreements not stated (no/unclear); 2 reviewers independently assessed studies for inclusion (yes)</w:t>
            </w:r>
          </w:p>
        </w:tc>
      </w:tr>
      <w:tr w:rsidR="005F0869" w:rsidRPr="00D00383" w14:paraId="5CCC2A0C" w14:textId="77777777" w:rsidTr="00082D7D">
        <w:trPr>
          <w:trHeight w:val="888"/>
        </w:trPr>
        <w:tc>
          <w:tcPr>
            <w:tcW w:w="510" w:type="dxa"/>
            <w:tcBorders>
              <w:top w:val="nil"/>
              <w:left w:val="nil"/>
              <w:bottom w:val="nil"/>
              <w:right w:val="nil"/>
            </w:tcBorders>
            <w:shd w:val="clear" w:color="000000" w:fill="D9D9D9"/>
            <w:noWrap/>
            <w:vAlign w:val="center"/>
            <w:hideMark/>
          </w:tcPr>
          <w:p w14:paraId="0C60221A" w14:textId="77777777" w:rsidR="005F0869" w:rsidRPr="00D00383" w:rsidRDefault="005F0869" w:rsidP="00082D7D">
            <w:pPr>
              <w:jc w:val="center"/>
              <w:rPr>
                <w:rFonts w:eastAsia="Times New Roman"/>
                <w:b/>
                <w:bCs/>
                <w:color w:val="000000"/>
              </w:rPr>
            </w:pPr>
            <w:r w:rsidRPr="00D00383">
              <w:rPr>
                <w:rFonts w:eastAsia="Times New Roman"/>
                <w:b/>
                <w:bCs/>
                <w:color w:val="000000"/>
              </w:rPr>
              <w:t>3</w:t>
            </w:r>
          </w:p>
        </w:tc>
        <w:tc>
          <w:tcPr>
            <w:tcW w:w="3195" w:type="dxa"/>
            <w:tcBorders>
              <w:top w:val="nil"/>
              <w:left w:val="nil"/>
              <w:bottom w:val="nil"/>
              <w:right w:val="nil"/>
            </w:tcBorders>
            <w:shd w:val="clear" w:color="000000" w:fill="D9D9D9"/>
            <w:hideMark/>
          </w:tcPr>
          <w:p w14:paraId="5F090401" w14:textId="77777777" w:rsidR="005F0869" w:rsidRPr="00D00383" w:rsidRDefault="005F0869" w:rsidP="00082D7D">
            <w:pPr>
              <w:rPr>
                <w:rFonts w:eastAsia="Times New Roman"/>
                <w:b/>
                <w:bCs/>
                <w:color w:val="000000"/>
                <w:sz w:val="16"/>
                <w:szCs w:val="16"/>
              </w:rPr>
            </w:pPr>
            <w:r w:rsidRPr="00D00383">
              <w:rPr>
                <w:rFonts w:eastAsia="Times New Roman"/>
                <w:b/>
                <w:bCs/>
                <w:color w:val="000000"/>
                <w:sz w:val="16"/>
                <w:szCs w:val="16"/>
              </w:rPr>
              <w:t>Was a comprehensive literature search performed?</w:t>
            </w:r>
            <w:r w:rsidRPr="00D00383">
              <w:rPr>
                <w:rFonts w:eastAsia="Times New Roman"/>
                <w:b/>
                <w:bCs/>
                <w:color w:val="000000"/>
                <w:sz w:val="16"/>
                <w:szCs w:val="16"/>
              </w:rPr>
              <w:br/>
            </w:r>
            <w:r w:rsidRPr="00D00383">
              <w:rPr>
                <w:rFonts w:eastAsia="Times New Roman"/>
                <w:i/>
                <w:iCs/>
                <w:color w:val="000000"/>
                <w:sz w:val="16"/>
                <w:szCs w:val="16"/>
              </w:rPr>
              <w:t>Were at least two electronic sources searched? Were search dates included? Were key words/</w:t>
            </w:r>
            <w:proofErr w:type="spellStart"/>
            <w:r w:rsidRPr="00D00383">
              <w:rPr>
                <w:rFonts w:eastAsia="Times New Roman"/>
                <w:i/>
                <w:iCs/>
                <w:color w:val="000000"/>
                <w:sz w:val="16"/>
                <w:szCs w:val="16"/>
              </w:rPr>
              <w:t>MeSH</w:t>
            </w:r>
            <w:proofErr w:type="spellEnd"/>
            <w:r w:rsidRPr="00D00383">
              <w:rPr>
                <w:rFonts w:eastAsia="Times New Roman"/>
                <w:i/>
                <w:iCs/>
                <w:color w:val="000000"/>
                <w:sz w:val="16"/>
                <w:szCs w:val="16"/>
              </w:rPr>
              <w:t xml:space="preserve"> terms stated? </w:t>
            </w:r>
          </w:p>
        </w:tc>
        <w:tc>
          <w:tcPr>
            <w:tcW w:w="630" w:type="dxa"/>
            <w:tcBorders>
              <w:top w:val="nil"/>
              <w:left w:val="nil"/>
              <w:bottom w:val="nil"/>
              <w:right w:val="nil"/>
            </w:tcBorders>
            <w:shd w:val="clear" w:color="000000" w:fill="D9D9D9"/>
            <w:hideMark/>
          </w:tcPr>
          <w:p w14:paraId="77EB7BEB"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1</w:t>
            </w:r>
          </w:p>
        </w:tc>
        <w:tc>
          <w:tcPr>
            <w:tcW w:w="810" w:type="dxa"/>
            <w:tcBorders>
              <w:top w:val="nil"/>
              <w:left w:val="nil"/>
              <w:bottom w:val="nil"/>
              <w:right w:val="nil"/>
            </w:tcBorders>
            <w:shd w:val="clear" w:color="000000" w:fill="D9D9D9"/>
            <w:hideMark/>
          </w:tcPr>
          <w:p w14:paraId="1FFDD33F"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 </w:t>
            </w:r>
          </w:p>
        </w:tc>
        <w:tc>
          <w:tcPr>
            <w:tcW w:w="540" w:type="dxa"/>
            <w:tcBorders>
              <w:top w:val="nil"/>
              <w:left w:val="nil"/>
              <w:bottom w:val="nil"/>
              <w:right w:val="nil"/>
            </w:tcBorders>
            <w:shd w:val="clear" w:color="000000" w:fill="D9D9D9"/>
            <w:hideMark/>
          </w:tcPr>
          <w:p w14:paraId="679DC883"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 </w:t>
            </w:r>
          </w:p>
        </w:tc>
        <w:tc>
          <w:tcPr>
            <w:tcW w:w="3510" w:type="dxa"/>
            <w:tcBorders>
              <w:top w:val="nil"/>
              <w:left w:val="dotted" w:sz="4" w:space="0" w:color="auto"/>
              <w:bottom w:val="nil"/>
              <w:right w:val="nil"/>
            </w:tcBorders>
            <w:shd w:val="clear" w:color="000000" w:fill="D9D9D9"/>
            <w:hideMark/>
          </w:tcPr>
          <w:p w14:paraId="2B22455F" w14:textId="77777777" w:rsidR="005F0869" w:rsidRPr="00D00383" w:rsidRDefault="005F0869" w:rsidP="00082D7D">
            <w:pPr>
              <w:rPr>
                <w:rFonts w:eastAsia="Times New Roman"/>
                <w:color w:val="000000"/>
                <w:sz w:val="16"/>
                <w:szCs w:val="16"/>
              </w:rPr>
            </w:pPr>
            <w:r w:rsidRPr="00D00383">
              <w:rPr>
                <w:rFonts w:eastAsia="Times New Roman"/>
                <w:color w:val="000000"/>
                <w:sz w:val="16"/>
                <w:szCs w:val="16"/>
              </w:rPr>
              <w:t> </w:t>
            </w:r>
          </w:p>
        </w:tc>
      </w:tr>
      <w:tr w:rsidR="005F0869" w:rsidRPr="00D00383" w14:paraId="1C0E3ED7" w14:textId="77777777" w:rsidTr="00082D7D">
        <w:trPr>
          <w:trHeight w:val="1464"/>
        </w:trPr>
        <w:tc>
          <w:tcPr>
            <w:tcW w:w="510" w:type="dxa"/>
            <w:tcBorders>
              <w:top w:val="nil"/>
              <w:left w:val="nil"/>
              <w:bottom w:val="nil"/>
              <w:right w:val="nil"/>
            </w:tcBorders>
            <w:shd w:val="clear" w:color="auto" w:fill="auto"/>
            <w:noWrap/>
            <w:vAlign w:val="center"/>
            <w:hideMark/>
          </w:tcPr>
          <w:p w14:paraId="1F75F4B7" w14:textId="77777777" w:rsidR="005F0869" w:rsidRPr="00D00383" w:rsidRDefault="005F0869" w:rsidP="00082D7D">
            <w:pPr>
              <w:jc w:val="center"/>
              <w:rPr>
                <w:rFonts w:eastAsia="Times New Roman"/>
                <w:b/>
                <w:bCs/>
                <w:color w:val="000000"/>
              </w:rPr>
            </w:pPr>
            <w:r w:rsidRPr="00D00383">
              <w:rPr>
                <w:rFonts w:eastAsia="Times New Roman"/>
                <w:b/>
                <w:bCs/>
                <w:color w:val="000000"/>
              </w:rPr>
              <w:t>4</w:t>
            </w:r>
          </w:p>
        </w:tc>
        <w:tc>
          <w:tcPr>
            <w:tcW w:w="3195" w:type="dxa"/>
            <w:tcBorders>
              <w:top w:val="nil"/>
              <w:left w:val="nil"/>
              <w:bottom w:val="nil"/>
              <w:right w:val="nil"/>
            </w:tcBorders>
            <w:shd w:val="clear" w:color="auto" w:fill="auto"/>
            <w:hideMark/>
          </w:tcPr>
          <w:p w14:paraId="0B39C89B" w14:textId="77777777" w:rsidR="005F0869" w:rsidRPr="00D00383" w:rsidRDefault="005F0869" w:rsidP="00082D7D">
            <w:pPr>
              <w:rPr>
                <w:rFonts w:eastAsia="Times New Roman"/>
                <w:b/>
                <w:bCs/>
                <w:color w:val="000000"/>
                <w:sz w:val="16"/>
                <w:szCs w:val="16"/>
              </w:rPr>
            </w:pPr>
            <w:r w:rsidRPr="00D00383">
              <w:rPr>
                <w:rFonts w:eastAsia="Times New Roman"/>
                <w:b/>
                <w:bCs/>
                <w:color w:val="000000"/>
                <w:sz w:val="16"/>
                <w:szCs w:val="16"/>
              </w:rPr>
              <w:t xml:space="preserve">Was the status of publication (i.e. grey literature) used as an inclusion criterion? </w:t>
            </w:r>
            <w:r w:rsidRPr="00D00383">
              <w:rPr>
                <w:rFonts w:eastAsia="Times New Roman"/>
                <w:b/>
                <w:bCs/>
                <w:color w:val="000000"/>
                <w:sz w:val="16"/>
                <w:szCs w:val="16"/>
              </w:rPr>
              <w:br/>
            </w:r>
            <w:r w:rsidRPr="00D00383">
              <w:rPr>
                <w:rFonts w:eastAsia="Times New Roman"/>
                <w:i/>
                <w:iCs/>
                <w:color w:val="000000"/>
                <w:sz w:val="16"/>
                <w:szCs w:val="16"/>
              </w:rPr>
              <w:t xml:space="preserve">Did authors state they searched for reports regardless of publication type? Did they explicitly state what reports were excluded based on publication status, language, </w:t>
            </w:r>
            <w:proofErr w:type="spellStart"/>
            <w:r w:rsidRPr="00D00383">
              <w:rPr>
                <w:rFonts w:eastAsia="Times New Roman"/>
                <w:i/>
                <w:iCs/>
                <w:color w:val="000000"/>
                <w:sz w:val="16"/>
                <w:szCs w:val="16"/>
              </w:rPr>
              <w:t>etc</w:t>
            </w:r>
            <w:proofErr w:type="spellEnd"/>
            <w:r w:rsidRPr="00D00383">
              <w:rPr>
                <w:rFonts w:eastAsia="Times New Roman"/>
                <w:i/>
                <w:iCs/>
                <w:color w:val="000000"/>
                <w:sz w:val="16"/>
                <w:szCs w:val="16"/>
              </w:rPr>
              <w:t>?</w:t>
            </w:r>
          </w:p>
        </w:tc>
        <w:tc>
          <w:tcPr>
            <w:tcW w:w="630" w:type="dxa"/>
            <w:tcBorders>
              <w:top w:val="nil"/>
              <w:left w:val="nil"/>
              <w:bottom w:val="nil"/>
              <w:right w:val="nil"/>
            </w:tcBorders>
            <w:shd w:val="clear" w:color="auto" w:fill="auto"/>
            <w:hideMark/>
          </w:tcPr>
          <w:p w14:paraId="42D197A8" w14:textId="77777777" w:rsidR="005F0869" w:rsidRPr="00D00383" w:rsidRDefault="005F0869" w:rsidP="00082D7D">
            <w:pPr>
              <w:jc w:val="center"/>
              <w:rPr>
                <w:rFonts w:eastAsia="Times New Roman"/>
                <w:color w:val="000000"/>
                <w:sz w:val="16"/>
                <w:szCs w:val="16"/>
              </w:rPr>
            </w:pPr>
          </w:p>
        </w:tc>
        <w:tc>
          <w:tcPr>
            <w:tcW w:w="810" w:type="dxa"/>
            <w:tcBorders>
              <w:top w:val="nil"/>
              <w:left w:val="nil"/>
              <w:bottom w:val="nil"/>
              <w:right w:val="nil"/>
            </w:tcBorders>
            <w:shd w:val="clear" w:color="auto" w:fill="auto"/>
            <w:hideMark/>
          </w:tcPr>
          <w:p w14:paraId="7DB3EE74"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1</w:t>
            </w:r>
          </w:p>
        </w:tc>
        <w:tc>
          <w:tcPr>
            <w:tcW w:w="540" w:type="dxa"/>
            <w:tcBorders>
              <w:top w:val="nil"/>
              <w:left w:val="nil"/>
              <w:bottom w:val="nil"/>
              <w:right w:val="nil"/>
            </w:tcBorders>
            <w:shd w:val="clear" w:color="auto" w:fill="auto"/>
            <w:hideMark/>
          </w:tcPr>
          <w:p w14:paraId="7ACFE3F4" w14:textId="77777777" w:rsidR="005F0869" w:rsidRPr="00D00383" w:rsidRDefault="005F0869" w:rsidP="00082D7D">
            <w:pPr>
              <w:jc w:val="center"/>
              <w:rPr>
                <w:rFonts w:eastAsia="Times New Roman"/>
                <w:color w:val="000000"/>
                <w:sz w:val="16"/>
                <w:szCs w:val="16"/>
              </w:rPr>
            </w:pPr>
          </w:p>
        </w:tc>
        <w:tc>
          <w:tcPr>
            <w:tcW w:w="3510" w:type="dxa"/>
            <w:tcBorders>
              <w:top w:val="nil"/>
              <w:left w:val="dotted" w:sz="4" w:space="0" w:color="auto"/>
              <w:bottom w:val="nil"/>
              <w:right w:val="nil"/>
            </w:tcBorders>
            <w:shd w:val="clear" w:color="auto" w:fill="auto"/>
            <w:hideMark/>
          </w:tcPr>
          <w:p w14:paraId="146905BF" w14:textId="43350F1F" w:rsidR="005F0869" w:rsidRPr="00D00383" w:rsidRDefault="00A73ECE" w:rsidP="00A73ECE">
            <w:pPr>
              <w:rPr>
                <w:rFonts w:eastAsia="Times New Roman"/>
                <w:color w:val="000000"/>
                <w:sz w:val="16"/>
                <w:szCs w:val="16"/>
              </w:rPr>
            </w:pPr>
            <w:r w:rsidRPr="00D00383">
              <w:rPr>
                <w:rFonts w:eastAsia="Times New Roman"/>
                <w:color w:val="000000"/>
                <w:sz w:val="16"/>
                <w:szCs w:val="16"/>
              </w:rPr>
              <w:t xml:space="preserve">No statement related </w:t>
            </w:r>
            <w:r w:rsidR="005F0869" w:rsidRPr="00D00383">
              <w:rPr>
                <w:rFonts w:eastAsia="Times New Roman"/>
                <w:color w:val="000000"/>
                <w:sz w:val="16"/>
                <w:szCs w:val="16"/>
              </w:rPr>
              <w:t>to publication type; no explicit statement regarding exclusion based on publication status - however, search was limited to articles published in English, and authors stated that case-reports and non</w:t>
            </w:r>
            <w:r w:rsidRPr="00D00383">
              <w:rPr>
                <w:rFonts w:eastAsia="Times New Roman"/>
                <w:color w:val="000000"/>
                <w:sz w:val="16"/>
                <w:szCs w:val="16"/>
              </w:rPr>
              <w:t>-original papers (i.e., reviews</w:t>
            </w:r>
            <w:r w:rsidR="005F0869" w:rsidRPr="00D00383">
              <w:rPr>
                <w:rFonts w:eastAsia="Times New Roman"/>
                <w:color w:val="000000"/>
                <w:sz w:val="16"/>
                <w:szCs w:val="16"/>
              </w:rPr>
              <w:t>) were excluded. References from original articles were searched.</w:t>
            </w:r>
          </w:p>
        </w:tc>
      </w:tr>
      <w:tr w:rsidR="005F0869" w:rsidRPr="00D00383" w14:paraId="53FBE7BE" w14:textId="77777777" w:rsidTr="00082D7D">
        <w:trPr>
          <w:trHeight w:val="1044"/>
        </w:trPr>
        <w:tc>
          <w:tcPr>
            <w:tcW w:w="510" w:type="dxa"/>
            <w:tcBorders>
              <w:top w:val="nil"/>
              <w:left w:val="nil"/>
              <w:bottom w:val="nil"/>
              <w:right w:val="nil"/>
            </w:tcBorders>
            <w:shd w:val="clear" w:color="000000" w:fill="D9D9D9"/>
            <w:noWrap/>
            <w:vAlign w:val="center"/>
            <w:hideMark/>
          </w:tcPr>
          <w:p w14:paraId="698D7866" w14:textId="77777777" w:rsidR="005F0869" w:rsidRPr="00D00383" w:rsidRDefault="005F0869" w:rsidP="00082D7D">
            <w:pPr>
              <w:jc w:val="center"/>
              <w:rPr>
                <w:rFonts w:eastAsia="Times New Roman"/>
                <w:b/>
                <w:bCs/>
                <w:color w:val="000000"/>
              </w:rPr>
            </w:pPr>
            <w:r w:rsidRPr="00D00383">
              <w:rPr>
                <w:rFonts w:eastAsia="Times New Roman"/>
                <w:b/>
                <w:bCs/>
                <w:color w:val="000000"/>
              </w:rPr>
              <w:t>5</w:t>
            </w:r>
          </w:p>
        </w:tc>
        <w:tc>
          <w:tcPr>
            <w:tcW w:w="3195" w:type="dxa"/>
            <w:tcBorders>
              <w:top w:val="nil"/>
              <w:left w:val="nil"/>
              <w:bottom w:val="nil"/>
              <w:right w:val="nil"/>
            </w:tcBorders>
            <w:shd w:val="clear" w:color="000000" w:fill="D9D9D9"/>
            <w:hideMark/>
          </w:tcPr>
          <w:p w14:paraId="7350C707" w14:textId="77777777" w:rsidR="005F0869" w:rsidRPr="00D00383" w:rsidRDefault="005F0869" w:rsidP="00082D7D">
            <w:pPr>
              <w:rPr>
                <w:rFonts w:eastAsia="Times New Roman"/>
                <w:b/>
                <w:bCs/>
                <w:color w:val="000000"/>
                <w:sz w:val="16"/>
                <w:szCs w:val="16"/>
              </w:rPr>
            </w:pPr>
            <w:r w:rsidRPr="00D00383">
              <w:rPr>
                <w:rFonts w:eastAsia="Times New Roman"/>
                <w:b/>
                <w:bCs/>
                <w:color w:val="000000"/>
                <w:sz w:val="16"/>
                <w:szCs w:val="16"/>
              </w:rPr>
              <w:t>Was a list of studies (included and excluded) provided?</w:t>
            </w:r>
            <w:r w:rsidRPr="00D00383">
              <w:rPr>
                <w:rFonts w:eastAsia="Times New Roman"/>
                <w:b/>
                <w:bCs/>
                <w:color w:val="000000"/>
                <w:sz w:val="16"/>
                <w:szCs w:val="16"/>
              </w:rPr>
              <w:br/>
            </w:r>
            <w:r w:rsidRPr="00D00383">
              <w:rPr>
                <w:rFonts w:eastAsia="Times New Roman"/>
                <w:i/>
                <w:iCs/>
                <w:color w:val="000000"/>
                <w:sz w:val="16"/>
                <w:szCs w:val="16"/>
              </w:rPr>
              <w:t>Is a complete list of both included/excluded studies provided (likely as a table)?</w:t>
            </w:r>
          </w:p>
        </w:tc>
        <w:tc>
          <w:tcPr>
            <w:tcW w:w="630" w:type="dxa"/>
            <w:tcBorders>
              <w:top w:val="nil"/>
              <w:left w:val="nil"/>
              <w:bottom w:val="nil"/>
              <w:right w:val="nil"/>
            </w:tcBorders>
            <w:shd w:val="clear" w:color="000000" w:fill="D9D9D9"/>
            <w:hideMark/>
          </w:tcPr>
          <w:p w14:paraId="7CF05FE9"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 </w:t>
            </w:r>
          </w:p>
        </w:tc>
        <w:tc>
          <w:tcPr>
            <w:tcW w:w="810" w:type="dxa"/>
            <w:tcBorders>
              <w:top w:val="nil"/>
              <w:left w:val="nil"/>
              <w:bottom w:val="nil"/>
              <w:right w:val="nil"/>
            </w:tcBorders>
            <w:shd w:val="clear" w:color="000000" w:fill="D9D9D9"/>
            <w:hideMark/>
          </w:tcPr>
          <w:p w14:paraId="2C9C5DF7"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1</w:t>
            </w:r>
          </w:p>
        </w:tc>
        <w:tc>
          <w:tcPr>
            <w:tcW w:w="540" w:type="dxa"/>
            <w:tcBorders>
              <w:top w:val="nil"/>
              <w:left w:val="nil"/>
              <w:bottom w:val="nil"/>
              <w:right w:val="nil"/>
            </w:tcBorders>
            <w:shd w:val="clear" w:color="000000" w:fill="D9D9D9"/>
            <w:hideMark/>
          </w:tcPr>
          <w:p w14:paraId="05CD8B00"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 </w:t>
            </w:r>
          </w:p>
        </w:tc>
        <w:tc>
          <w:tcPr>
            <w:tcW w:w="3510" w:type="dxa"/>
            <w:tcBorders>
              <w:top w:val="nil"/>
              <w:left w:val="dotted" w:sz="4" w:space="0" w:color="auto"/>
              <w:bottom w:val="nil"/>
              <w:right w:val="nil"/>
            </w:tcBorders>
            <w:shd w:val="clear" w:color="000000" w:fill="D9D9D9"/>
            <w:hideMark/>
          </w:tcPr>
          <w:p w14:paraId="395A304E" w14:textId="0C7924A5" w:rsidR="005F0869" w:rsidRPr="00D00383" w:rsidRDefault="005F0869" w:rsidP="00127123">
            <w:pPr>
              <w:rPr>
                <w:rFonts w:eastAsia="Times New Roman"/>
                <w:color w:val="000000"/>
                <w:sz w:val="16"/>
                <w:szCs w:val="16"/>
              </w:rPr>
            </w:pPr>
            <w:r w:rsidRPr="00D00383">
              <w:rPr>
                <w:rFonts w:eastAsia="Times New Roman"/>
                <w:color w:val="000000"/>
                <w:sz w:val="16"/>
                <w:szCs w:val="16"/>
              </w:rPr>
              <w:t>Incomplete citing o</w:t>
            </w:r>
            <w:r w:rsidR="00127123" w:rsidRPr="00D00383">
              <w:rPr>
                <w:rFonts w:eastAsia="Times New Roman"/>
                <w:color w:val="000000"/>
                <w:sz w:val="16"/>
                <w:szCs w:val="16"/>
              </w:rPr>
              <w:t xml:space="preserve">f included studies (118 total); </w:t>
            </w:r>
            <w:r w:rsidRPr="00D00383">
              <w:rPr>
                <w:rFonts w:eastAsia="Times New Roman"/>
                <w:color w:val="000000"/>
                <w:sz w:val="16"/>
                <w:szCs w:val="16"/>
              </w:rPr>
              <w:t>no complete list prov</w:t>
            </w:r>
            <w:r w:rsidR="00127123" w:rsidRPr="00D00383">
              <w:rPr>
                <w:rFonts w:eastAsia="Times New Roman"/>
                <w:color w:val="000000"/>
                <w:sz w:val="16"/>
                <w:szCs w:val="16"/>
              </w:rPr>
              <w:t>ided or able to be determined; n</w:t>
            </w:r>
            <w:r w:rsidRPr="00D00383">
              <w:rPr>
                <w:rFonts w:eastAsia="Times New Roman"/>
                <w:color w:val="000000"/>
                <w:sz w:val="16"/>
                <w:szCs w:val="16"/>
              </w:rPr>
              <w:t>o list of excluded s</w:t>
            </w:r>
            <w:r w:rsidR="00127123" w:rsidRPr="00D00383">
              <w:rPr>
                <w:rFonts w:eastAsia="Times New Roman"/>
                <w:color w:val="000000"/>
                <w:sz w:val="16"/>
                <w:szCs w:val="16"/>
              </w:rPr>
              <w:t>tudies provided.</w:t>
            </w:r>
            <w:r w:rsidRPr="00D00383">
              <w:rPr>
                <w:rFonts w:eastAsia="Times New Roman"/>
                <w:color w:val="000000"/>
                <w:sz w:val="16"/>
                <w:szCs w:val="16"/>
              </w:rPr>
              <w:t xml:space="preserve"> Table 2 describes "Select" papers</w:t>
            </w:r>
            <w:r w:rsidR="00127123" w:rsidRPr="00D00383">
              <w:rPr>
                <w:rFonts w:eastAsia="Times New Roman"/>
                <w:color w:val="000000"/>
                <w:sz w:val="16"/>
                <w:szCs w:val="16"/>
              </w:rPr>
              <w:t xml:space="preserve"> were included with</w:t>
            </w:r>
            <w:r w:rsidRPr="00D00383">
              <w:rPr>
                <w:rFonts w:eastAsia="Times New Roman"/>
                <w:color w:val="000000"/>
                <w:sz w:val="16"/>
                <w:szCs w:val="16"/>
              </w:rPr>
              <w:t xml:space="preserve"> no rationale </w:t>
            </w:r>
            <w:r w:rsidR="00127123" w:rsidRPr="00D00383">
              <w:rPr>
                <w:rFonts w:eastAsia="Times New Roman"/>
                <w:color w:val="000000"/>
                <w:sz w:val="16"/>
                <w:szCs w:val="16"/>
              </w:rPr>
              <w:t>for</w:t>
            </w:r>
            <w:r w:rsidRPr="00D00383">
              <w:rPr>
                <w:rFonts w:eastAsia="Times New Roman"/>
                <w:color w:val="000000"/>
                <w:sz w:val="16"/>
                <w:szCs w:val="16"/>
              </w:rPr>
              <w:t xml:space="preserve"> </w:t>
            </w:r>
            <w:r w:rsidR="00127123" w:rsidRPr="00D00383">
              <w:rPr>
                <w:rFonts w:eastAsia="Times New Roman"/>
                <w:color w:val="000000"/>
                <w:sz w:val="16"/>
                <w:szCs w:val="16"/>
              </w:rPr>
              <w:t>how they were selected.</w:t>
            </w:r>
          </w:p>
        </w:tc>
      </w:tr>
      <w:tr w:rsidR="005F0869" w:rsidRPr="00D00383" w14:paraId="1EC39944" w14:textId="77777777" w:rsidTr="00082D7D">
        <w:trPr>
          <w:trHeight w:val="1260"/>
        </w:trPr>
        <w:tc>
          <w:tcPr>
            <w:tcW w:w="510" w:type="dxa"/>
            <w:tcBorders>
              <w:top w:val="nil"/>
              <w:left w:val="nil"/>
              <w:bottom w:val="nil"/>
              <w:right w:val="nil"/>
            </w:tcBorders>
            <w:shd w:val="clear" w:color="auto" w:fill="auto"/>
            <w:noWrap/>
            <w:vAlign w:val="center"/>
            <w:hideMark/>
          </w:tcPr>
          <w:p w14:paraId="01F641D6" w14:textId="77777777" w:rsidR="005F0869" w:rsidRPr="00D00383" w:rsidRDefault="005F0869" w:rsidP="00082D7D">
            <w:pPr>
              <w:jc w:val="center"/>
              <w:rPr>
                <w:rFonts w:eastAsia="Times New Roman"/>
                <w:b/>
                <w:bCs/>
                <w:color w:val="000000"/>
              </w:rPr>
            </w:pPr>
            <w:r w:rsidRPr="00D00383">
              <w:rPr>
                <w:rFonts w:eastAsia="Times New Roman"/>
                <w:b/>
                <w:bCs/>
                <w:color w:val="000000"/>
              </w:rPr>
              <w:t>6</w:t>
            </w:r>
          </w:p>
        </w:tc>
        <w:tc>
          <w:tcPr>
            <w:tcW w:w="3195" w:type="dxa"/>
            <w:tcBorders>
              <w:top w:val="nil"/>
              <w:left w:val="nil"/>
              <w:bottom w:val="nil"/>
              <w:right w:val="nil"/>
            </w:tcBorders>
            <w:shd w:val="clear" w:color="auto" w:fill="auto"/>
            <w:hideMark/>
          </w:tcPr>
          <w:p w14:paraId="5F48721A" w14:textId="77777777" w:rsidR="005F0869" w:rsidRPr="00D00383" w:rsidRDefault="005F0869" w:rsidP="00082D7D">
            <w:pPr>
              <w:rPr>
                <w:rFonts w:eastAsia="Times New Roman"/>
                <w:b/>
                <w:bCs/>
                <w:color w:val="000000"/>
                <w:sz w:val="16"/>
                <w:szCs w:val="16"/>
              </w:rPr>
            </w:pPr>
            <w:r w:rsidRPr="00D00383">
              <w:rPr>
                <w:rFonts w:eastAsia="Times New Roman"/>
                <w:b/>
                <w:bCs/>
                <w:color w:val="000000"/>
                <w:sz w:val="16"/>
                <w:szCs w:val="16"/>
              </w:rPr>
              <w:t>Were the characteristics of the included studies provided?</w:t>
            </w:r>
            <w:r w:rsidRPr="00D00383">
              <w:rPr>
                <w:rFonts w:eastAsia="Times New Roman"/>
                <w:b/>
                <w:bCs/>
                <w:color w:val="000000"/>
                <w:sz w:val="16"/>
                <w:szCs w:val="16"/>
              </w:rPr>
              <w:br/>
            </w:r>
            <w:r w:rsidRPr="00D00383">
              <w:rPr>
                <w:rFonts w:eastAsia="Times New Roman"/>
                <w:i/>
                <w:iCs/>
                <w:color w:val="000000"/>
                <w:sz w:val="16"/>
                <w:szCs w:val="16"/>
              </w:rPr>
              <w:t>Does an aggregated form such as a table exist to provide data from original studies based on participants, interventions and outcomes? Some range of characteristics included might be age, race, sex, etc.</w:t>
            </w:r>
          </w:p>
        </w:tc>
        <w:tc>
          <w:tcPr>
            <w:tcW w:w="630" w:type="dxa"/>
            <w:tcBorders>
              <w:top w:val="nil"/>
              <w:left w:val="nil"/>
              <w:bottom w:val="nil"/>
              <w:right w:val="nil"/>
            </w:tcBorders>
            <w:shd w:val="clear" w:color="auto" w:fill="auto"/>
            <w:hideMark/>
          </w:tcPr>
          <w:p w14:paraId="794E3499"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1</w:t>
            </w:r>
          </w:p>
        </w:tc>
        <w:tc>
          <w:tcPr>
            <w:tcW w:w="810" w:type="dxa"/>
            <w:tcBorders>
              <w:top w:val="nil"/>
              <w:left w:val="nil"/>
              <w:bottom w:val="nil"/>
              <w:right w:val="nil"/>
            </w:tcBorders>
            <w:shd w:val="clear" w:color="auto" w:fill="auto"/>
            <w:hideMark/>
          </w:tcPr>
          <w:p w14:paraId="4844CAAA" w14:textId="77777777" w:rsidR="005F0869" w:rsidRPr="00D00383" w:rsidRDefault="005F0869" w:rsidP="00082D7D">
            <w:pPr>
              <w:jc w:val="center"/>
              <w:rPr>
                <w:rFonts w:eastAsia="Times New Roman"/>
                <w:color w:val="000000"/>
                <w:sz w:val="16"/>
                <w:szCs w:val="16"/>
              </w:rPr>
            </w:pPr>
          </w:p>
        </w:tc>
        <w:tc>
          <w:tcPr>
            <w:tcW w:w="540" w:type="dxa"/>
            <w:tcBorders>
              <w:top w:val="nil"/>
              <w:left w:val="nil"/>
              <w:bottom w:val="nil"/>
              <w:right w:val="nil"/>
            </w:tcBorders>
            <w:shd w:val="clear" w:color="auto" w:fill="auto"/>
            <w:hideMark/>
          </w:tcPr>
          <w:p w14:paraId="121FC9FB" w14:textId="77777777" w:rsidR="005F0869" w:rsidRPr="00D00383" w:rsidRDefault="005F0869" w:rsidP="00082D7D">
            <w:pPr>
              <w:jc w:val="center"/>
              <w:rPr>
                <w:rFonts w:eastAsia="Times New Roman"/>
                <w:color w:val="000000"/>
                <w:sz w:val="16"/>
                <w:szCs w:val="16"/>
              </w:rPr>
            </w:pPr>
          </w:p>
        </w:tc>
        <w:tc>
          <w:tcPr>
            <w:tcW w:w="3510" w:type="dxa"/>
            <w:tcBorders>
              <w:top w:val="nil"/>
              <w:left w:val="dotted" w:sz="4" w:space="0" w:color="auto"/>
              <w:bottom w:val="nil"/>
              <w:right w:val="nil"/>
            </w:tcBorders>
            <w:shd w:val="clear" w:color="auto" w:fill="auto"/>
            <w:hideMark/>
          </w:tcPr>
          <w:p w14:paraId="68945D13" w14:textId="18BBC8D9" w:rsidR="005F0869" w:rsidRPr="00D00383" w:rsidRDefault="00127123" w:rsidP="00127123">
            <w:pPr>
              <w:rPr>
                <w:rFonts w:eastAsia="Times New Roman"/>
                <w:color w:val="000000"/>
                <w:sz w:val="16"/>
                <w:szCs w:val="16"/>
              </w:rPr>
            </w:pPr>
            <w:r w:rsidRPr="00D00383">
              <w:rPr>
                <w:rFonts w:eastAsia="Times New Roman"/>
                <w:color w:val="000000"/>
                <w:sz w:val="16"/>
                <w:szCs w:val="16"/>
              </w:rPr>
              <w:t xml:space="preserve">Very limited </w:t>
            </w:r>
            <w:r w:rsidR="005F0869" w:rsidRPr="00D00383">
              <w:rPr>
                <w:rFonts w:eastAsia="Times New Roman"/>
                <w:color w:val="000000"/>
                <w:sz w:val="16"/>
                <w:szCs w:val="16"/>
              </w:rPr>
              <w:t>information is provided; no information</w:t>
            </w:r>
            <w:r w:rsidRPr="00D00383">
              <w:rPr>
                <w:rFonts w:eastAsia="Times New Roman"/>
                <w:color w:val="000000"/>
                <w:sz w:val="16"/>
                <w:szCs w:val="16"/>
              </w:rPr>
              <w:t xml:space="preserve"> was reported</w:t>
            </w:r>
            <w:r w:rsidR="005F0869" w:rsidRPr="00D00383">
              <w:rPr>
                <w:rFonts w:eastAsia="Times New Roman"/>
                <w:color w:val="000000"/>
                <w:sz w:val="16"/>
                <w:szCs w:val="16"/>
              </w:rPr>
              <w:t xml:space="preserve"> on patient populations, characteristics (aside from age) or various clinical factors </w:t>
            </w:r>
          </w:p>
        </w:tc>
      </w:tr>
      <w:tr w:rsidR="005F0869" w:rsidRPr="00D00383" w14:paraId="064919B3" w14:textId="77777777" w:rsidTr="00082D7D">
        <w:trPr>
          <w:trHeight w:val="480"/>
        </w:trPr>
        <w:tc>
          <w:tcPr>
            <w:tcW w:w="510" w:type="dxa"/>
            <w:vMerge w:val="restart"/>
            <w:tcBorders>
              <w:top w:val="nil"/>
              <w:left w:val="nil"/>
              <w:bottom w:val="nil"/>
              <w:right w:val="nil"/>
            </w:tcBorders>
            <w:shd w:val="clear" w:color="000000" w:fill="D9D9D9"/>
            <w:noWrap/>
            <w:vAlign w:val="center"/>
            <w:hideMark/>
          </w:tcPr>
          <w:p w14:paraId="50DB86BD" w14:textId="77777777" w:rsidR="005F0869" w:rsidRPr="00D00383" w:rsidRDefault="005F0869" w:rsidP="00082D7D">
            <w:pPr>
              <w:jc w:val="center"/>
              <w:rPr>
                <w:rFonts w:eastAsia="Times New Roman"/>
                <w:b/>
                <w:bCs/>
                <w:color w:val="000000"/>
              </w:rPr>
            </w:pPr>
            <w:r w:rsidRPr="00D00383">
              <w:rPr>
                <w:rFonts w:eastAsia="Times New Roman"/>
                <w:b/>
                <w:bCs/>
                <w:color w:val="000000"/>
              </w:rPr>
              <w:t>7</w:t>
            </w:r>
          </w:p>
        </w:tc>
        <w:tc>
          <w:tcPr>
            <w:tcW w:w="3195" w:type="dxa"/>
            <w:tcBorders>
              <w:top w:val="nil"/>
              <w:left w:val="nil"/>
              <w:bottom w:val="nil"/>
              <w:right w:val="nil"/>
            </w:tcBorders>
            <w:shd w:val="clear" w:color="000000" w:fill="D9D9D9"/>
            <w:hideMark/>
          </w:tcPr>
          <w:p w14:paraId="10CCF3FA" w14:textId="77777777" w:rsidR="005F0869" w:rsidRPr="00D00383" w:rsidRDefault="005F0869" w:rsidP="00082D7D">
            <w:pPr>
              <w:rPr>
                <w:rFonts w:eastAsia="Times New Roman"/>
                <w:b/>
                <w:bCs/>
                <w:color w:val="000000"/>
                <w:sz w:val="16"/>
                <w:szCs w:val="16"/>
              </w:rPr>
            </w:pPr>
            <w:r w:rsidRPr="00D00383">
              <w:rPr>
                <w:rFonts w:eastAsia="Times New Roman"/>
                <w:b/>
                <w:bCs/>
                <w:color w:val="000000"/>
                <w:sz w:val="16"/>
                <w:szCs w:val="16"/>
              </w:rPr>
              <w:t>Was the scientific quality of the included studies assessed and documented?</w:t>
            </w:r>
          </w:p>
        </w:tc>
        <w:tc>
          <w:tcPr>
            <w:tcW w:w="630" w:type="dxa"/>
            <w:vMerge w:val="restart"/>
            <w:tcBorders>
              <w:top w:val="nil"/>
              <w:left w:val="nil"/>
              <w:bottom w:val="nil"/>
              <w:right w:val="nil"/>
            </w:tcBorders>
            <w:shd w:val="clear" w:color="000000" w:fill="D9D9D9"/>
            <w:hideMark/>
          </w:tcPr>
          <w:p w14:paraId="21B88634"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1</w:t>
            </w:r>
          </w:p>
        </w:tc>
        <w:tc>
          <w:tcPr>
            <w:tcW w:w="810" w:type="dxa"/>
            <w:vMerge w:val="restart"/>
            <w:tcBorders>
              <w:top w:val="nil"/>
              <w:left w:val="nil"/>
              <w:bottom w:val="nil"/>
              <w:right w:val="nil"/>
            </w:tcBorders>
            <w:shd w:val="clear" w:color="000000" w:fill="D9D9D9"/>
            <w:hideMark/>
          </w:tcPr>
          <w:p w14:paraId="3F013E33"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 </w:t>
            </w:r>
          </w:p>
        </w:tc>
        <w:tc>
          <w:tcPr>
            <w:tcW w:w="540" w:type="dxa"/>
            <w:vMerge w:val="restart"/>
            <w:tcBorders>
              <w:top w:val="nil"/>
              <w:left w:val="nil"/>
              <w:bottom w:val="nil"/>
              <w:right w:val="nil"/>
            </w:tcBorders>
            <w:shd w:val="clear" w:color="000000" w:fill="D9D9D9"/>
            <w:hideMark/>
          </w:tcPr>
          <w:p w14:paraId="2DBC050B"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 </w:t>
            </w:r>
          </w:p>
        </w:tc>
        <w:tc>
          <w:tcPr>
            <w:tcW w:w="3510" w:type="dxa"/>
            <w:vMerge w:val="restart"/>
            <w:tcBorders>
              <w:top w:val="nil"/>
              <w:left w:val="dotted" w:sz="4" w:space="0" w:color="auto"/>
              <w:bottom w:val="nil"/>
              <w:right w:val="nil"/>
            </w:tcBorders>
            <w:shd w:val="clear" w:color="000000" w:fill="D9D9D9"/>
            <w:hideMark/>
          </w:tcPr>
          <w:p w14:paraId="211A3AA9" w14:textId="7B04594B" w:rsidR="005F0869" w:rsidRPr="00D00383" w:rsidRDefault="00127123" w:rsidP="00082D7D">
            <w:pPr>
              <w:rPr>
                <w:rFonts w:eastAsia="Times New Roman"/>
                <w:color w:val="000000"/>
                <w:sz w:val="16"/>
                <w:szCs w:val="16"/>
              </w:rPr>
            </w:pPr>
            <w:r w:rsidRPr="00D00383">
              <w:rPr>
                <w:rFonts w:eastAsia="Times New Roman"/>
                <w:color w:val="000000"/>
                <w:sz w:val="16"/>
                <w:szCs w:val="16"/>
              </w:rPr>
              <w:t>L</w:t>
            </w:r>
            <w:r w:rsidR="005F0869" w:rsidRPr="00D00383">
              <w:rPr>
                <w:rFonts w:eastAsia="Times New Roman"/>
                <w:color w:val="000000"/>
                <w:sz w:val="16"/>
                <w:szCs w:val="16"/>
              </w:rPr>
              <w:t xml:space="preserve">evel of evidence assessed according to Straus et al 2005 (all articles rated </w:t>
            </w:r>
            <w:proofErr w:type="spellStart"/>
            <w:r w:rsidR="005F0869" w:rsidRPr="00D00383">
              <w:rPr>
                <w:rFonts w:eastAsia="Times New Roman"/>
                <w:color w:val="000000"/>
                <w:sz w:val="16"/>
                <w:szCs w:val="16"/>
              </w:rPr>
              <w:t>LoE</w:t>
            </w:r>
            <w:proofErr w:type="spellEnd"/>
            <w:r w:rsidR="005F0869" w:rsidRPr="00D00383">
              <w:rPr>
                <w:rFonts w:eastAsia="Times New Roman"/>
                <w:color w:val="000000"/>
                <w:sz w:val="16"/>
                <w:szCs w:val="16"/>
              </w:rPr>
              <w:t xml:space="preserve"> IV, case series); methodological quality assessed using the Downs and Black scoring system; credit given; Mean ratings for D/B by topic ranged from 16.5/44 possible points to 22.7/44 possible points</w:t>
            </w:r>
          </w:p>
        </w:tc>
      </w:tr>
      <w:tr w:rsidR="005F0869" w:rsidRPr="00D00383" w14:paraId="4CC876DB" w14:textId="77777777" w:rsidTr="00082D7D">
        <w:trPr>
          <w:trHeight w:val="924"/>
        </w:trPr>
        <w:tc>
          <w:tcPr>
            <w:tcW w:w="510" w:type="dxa"/>
            <w:vMerge/>
            <w:tcBorders>
              <w:top w:val="nil"/>
              <w:left w:val="nil"/>
              <w:bottom w:val="nil"/>
              <w:right w:val="nil"/>
            </w:tcBorders>
            <w:vAlign w:val="center"/>
            <w:hideMark/>
          </w:tcPr>
          <w:p w14:paraId="3D6B9343" w14:textId="77777777" w:rsidR="005F0869" w:rsidRPr="00D00383" w:rsidRDefault="005F0869" w:rsidP="00082D7D">
            <w:pPr>
              <w:rPr>
                <w:rFonts w:eastAsia="Times New Roman"/>
                <w:b/>
                <w:bCs/>
                <w:color w:val="000000"/>
              </w:rPr>
            </w:pPr>
          </w:p>
        </w:tc>
        <w:tc>
          <w:tcPr>
            <w:tcW w:w="3195" w:type="dxa"/>
            <w:tcBorders>
              <w:top w:val="nil"/>
              <w:left w:val="nil"/>
              <w:bottom w:val="nil"/>
              <w:right w:val="nil"/>
            </w:tcBorders>
            <w:shd w:val="clear" w:color="000000" w:fill="D9D9D9"/>
            <w:hideMark/>
          </w:tcPr>
          <w:p w14:paraId="62FD43C2" w14:textId="77777777" w:rsidR="005F0869" w:rsidRPr="00D00383" w:rsidRDefault="005F0869" w:rsidP="00082D7D">
            <w:pPr>
              <w:rPr>
                <w:rFonts w:eastAsia="Times New Roman"/>
                <w:i/>
                <w:iCs/>
                <w:color w:val="000000"/>
                <w:sz w:val="16"/>
                <w:szCs w:val="16"/>
              </w:rPr>
            </w:pPr>
            <w:r w:rsidRPr="00D00383">
              <w:rPr>
                <w:rFonts w:eastAsia="Times New Roman"/>
                <w:i/>
                <w:iCs/>
                <w:color w:val="000000"/>
                <w:sz w:val="16"/>
                <w:szCs w:val="16"/>
              </w:rPr>
              <w:t>Did authors state take into account study type and design (e.g. randomization, blinding, placebo controlled studies)?</w:t>
            </w:r>
          </w:p>
        </w:tc>
        <w:tc>
          <w:tcPr>
            <w:tcW w:w="630" w:type="dxa"/>
            <w:vMerge/>
            <w:tcBorders>
              <w:top w:val="nil"/>
              <w:left w:val="nil"/>
              <w:bottom w:val="nil"/>
              <w:right w:val="nil"/>
            </w:tcBorders>
            <w:vAlign w:val="center"/>
            <w:hideMark/>
          </w:tcPr>
          <w:p w14:paraId="291D6230" w14:textId="77777777" w:rsidR="005F0869" w:rsidRPr="00D00383" w:rsidRDefault="005F0869" w:rsidP="00082D7D">
            <w:pPr>
              <w:rPr>
                <w:rFonts w:eastAsia="Times New Roman"/>
                <w:color w:val="000000"/>
                <w:sz w:val="16"/>
                <w:szCs w:val="16"/>
              </w:rPr>
            </w:pPr>
          </w:p>
        </w:tc>
        <w:tc>
          <w:tcPr>
            <w:tcW w:w="810" w:type="dxa"/>
            <w:vMerge/>
            <w:tcBorders>
              <w:top w:val="nil"/>
              <w:left w:val="nil"/>
              <w:bottom w:val="nil"/>
              <w:right w:val="nil"/>
            </w:tcBorders>
            <w:vAlign w:val="center"/>
            <w:hideMark/>
          </w:tcPr>
          <w:p w14:paraId="674C96D0" w14:textId="77777777" w:rsidR="005F0869" w:rsidRPr="00D00383" w:rsidRDefault="005F0869" w:rsidP="00082D7D">
            <w:pPr>
              <w:rPr>
                <w:rFonts w:eastAsia="Times New Roman"/>
                <w:color w:val="000000"/>
                <w:sz w:val="16"/>
                <w:szCs w:val="16"/>
              </w:rPr>
            </w:pPr>
          </w:p>
        </w:tc>
        <w:tc>
          <w:tcPr>
            <w:tcW w:w="540" w:type="dxa"/>
            <w:vMerge/>
            <w:tcBorders>
              <w:top w:val="nil"/>
              <w:left w:val="nil"/>
              <w:bottom w:val="nil"/>
              <w:right w:val="nil"/>
            </w:tcBorders>
            <w:vAlign w:val="center"/>
            <w:hideMark/>
          </w:tcPr>
          <w:p w14:paraId="00429F6E" w14:textId="77777777" w:rsidR="005F0869" w:rsidRPr="00D00383" w:rsidRDefault="005F0869" w:rsidP="00082D7D">
            <w:pPr>
              <w:rPr>
                <w:rFonts w:eastAsia="Times New Roman"/>
                <w:color w:val="000000"/>
                <w:sz w:val="16"/>
                <w:szCs w:val="16"/>
              </w:rPr>
            </w:pPr>
          </w:p>
        </w:tc>
        <w:tc>
          <w:tcPr>
            <w:tcW w:w="3510" w:type="dxa"/>
            <w:vMerge/>
            <w:tcBorders>
              <w:top w:val="nil"/>
              <w:left w:val="dotted" w:sz="4" w:space="0" w:color="auto"/>
              <w:bottom w:val="nil"/>
              <w:right w:val="nil"/>
            </w:tcBorders>
            <w:vAlign w:val="center"/>
            <w:hideMark/>
          </w:tcPr>
          <w:p w14:paraId="16EAE7BA" w14:textId="77777777" w:rsidR="005F0869" w:rsidRPr="00D00383" w:rsidRDefault="005F0869" w:rsidP="00082D7D">
            <w:pPr>
              <w:rPr>
                <w:rFonts w:eastAsia="Times New Roman"/>
                <w:color w:val="000000"/>
                <w:sz w:val="16"/>
                <w:szCs w:val="16"/>
              </w:rPr>
            </w:pPr>
          </w:p>
        </w:tc>
      </w:tr>
      <w:tr w:rsidR="005F0869" w:rsidRPr="00D00383" w14:paraId="544BDE1D" w14:textId="77777777" w:rsidTr="00082D7D">
        <w:trPr>
          <w:trHeight w:val="1560"/>
        </w:trPr>
        <w:tc>
          <w:tcPr>
            <w:tcW w:w="510" w:type="dxa"/>
            <w:tcBorders>
              <w:top w:val="nil"/>
              <w:left w:val="nil"/>
              <w:bottom w:val="nil"/>
              <w:right w:val="nil"/>
            </w:tcBorders>
            <w:shd w:val="clear" w:color="auto" w:fill="auto"/>
            <w:noWrap/>
            <w:vAlign w:val="center"/>
            <w:hideMark/>
          </w:tcPr>
          <w:p w14:paraId="41847ED0" w14:textId="77777777" w:rsidR="005F0869" w:rsidRPr="00D00383" w:rsidRDefault="005F0869" w:rsidP="00082D7D">
            <w:pPr>
              <w:jc w:val="center"/>
              <w:rPr>
                <w:rFonts w:eastAsia="Times New Roman"/>
                <w:b/>
                <w:bCs/>
                <w:color w:val="000000"/>
              </w:rPr>
            </w:pPr>
            <w:r w:rsidRPr="00D00383">
              <w:rPr>
                <w:rFonts w:eastAsia="Times New Roman"/>
                <w:b/>
                <w:bCs/>
                <w:color w:val="000000"/>
              </w:rPr>
              <w:t>8</w:t>
            </w:r>
          </w:p>
        </w:tc>
        <w:tc>
          <w:tcPr>
            <w:tcW w:w="3195" w:type="dxa"/>
            <w:tcBorders>
              <w:top w:val="nil"/>
              <w:left w:val="nil"/>
              <w:bottom w:val="nil"/>
              <w:right w:val="nil"/>
            </w:tcBorders>
            <w:shd w:val="clear" w:color="auto" w:fill="auto"/>
            <w:hideMark/>
          </w:tcPr>
          <w:p w14:paraId="1301DA04" w14:textId="77777777" w:rsidR="005F0869" w:rsidRPr="00D00383" w:rsidRDefault="005F0869" w:rsidP="00082D7D">
            <w:pPr>
              <w:rPr>
                <w:rFonts w:eastAsia="Times New Roman"/>
                <w:b/>
                <w:bCs/>
                <w:color w:val="000000"/>
                <w:sz w:val="16"/>
                <w:szCs w:val="16"/>
              </w:rPr>
            </w:pPr>
            <w:r w:rsidRPr="00D00383">
              <w:rPr>
                <w:rFonts w:eastAsia="Times New Roman"/>
                <w:b/>
                <w:bCs/>
                <w:color w:val="000000"/>
                <w:sz w:val="16"/>
                <w:szCs w:val="16"/>
              </w:rPr>
              <w:t>Was the scientific quality of the included studies used appropriately in formulating conclusions?</w:t>
            </w:r>
            <w:r w:rsidRPr="00D00383">
              <w:rPr>
                <w:rFonts w:eastAsia="Times New Roman"/>
                <w:b/>
                <w:bCs/>
                <w:color w:val="000000"/>
                <w:sz w:val="16"/>
                <w:szCs w:val="16"/>
              </w:rPr>
              <w:br/>
            </w:r>
            <w:r w:rsidRPr="00D00383">
              <w:rPr>
                <w:rFonts w:eastAsia="Times New Roman"/>
                <w:i/>
                <w:iCs/>
                <w:color w:val="000000"/>
                <w:sz w:val="16"/>
                <w:szCs w:val="16"/>
              </w:rPr>
              <w:t>Did authors discuss the scientific quality of their included studies in their conclusions?</w:t>
            </w:r>
          </w:p>
        </w:tc>
        <w:tc>
          <w:tcPr>
            <w:tcW w:w="630" w:type="dxa"/>
            <w:tcBorders>
              <w:top w:val="nil"/>
              <w:left w:val="nil"/>
              <w:bottom w:val="nil"/>
              <w:right w:val="nil"/>
            </w:tcBorders>
            <w:shd w:val="clear" w:color="auto" w:fill="auto"/>
            <w:hideMark/>
          </w:tcPr>
          <w:p w14:paraId="491586DF" w14:textId="77777777" w:rsidR="005F0869" w:rsidRPr="00D00383" w:rsidRDefault="005F0869" w:rsidP="00082D7D">
            <w:pPr>
              <w:jc w:val="center"/>
              <w:rPr>
                <w:rFonts w:eastAsia="Times New Roman"/>
                <w:color w:val="000000"/>
                <w:sz w:val="16"/>
                <w:szCs w:val="16"/>
              </w:rPr>
            </w:pPr>
          </w:p>
        </w:tc>
        <w:tc>
          <w:tcPr>
            <w:tcW w:w="810" w:type="dxa"/>
            <w:tcBorders>
              <w:top w:val="nil"/>
              <w:left w:val="nil"/>
              <w:bottom w:val="nil"/>
              <w:right w:val="nil"/>
            </w:tcBorders>
            <w:shd w:val="clear" w:color="auto" w:fill="auto"/>
            <w:hideMark/>
          </w:tcPr>
          <w:p w14:paraId="59E3F46C"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1</w:t>
            </w:r>
          </w:p>
        </w:tc>
        <w:tc>
          <w:tcPr>
            <w:tcW w:w="540" w:type="dxa"/>
            <w:tcBorders>
              <w:top w:val="nil"/>
              <w:left w:val="nil"/>
              <w:bottom w:val="nil"/>
              <w:right w:val="nil"/>
            </w:tcBorders>
            <w:shd w:val="clear" w:color="auto" w:fill="auto"/>
            <w:hideMark/>
          </w:tcPr>
          <w:p w14:paraId="1924C427" w14:textId="77777777" w:rsidR="005F0869" w:rsidRPr="00D00383" w:rsidRDefault="005F0869" w:rsidP="00082D7D">
            <w:pPr>
              <w:jc w:val="center"/>
              <w:rPr>
                <w:rFonts w:eastAsia="Times New Roman"/>
                <w:color w:val="000000"/>
                <w:sz w:val="16"/>
                <w:szCs w:val="16"/>
              </w:rPr>
            </w:pPr>
          </w:p>
        </w:tc>
        <w:tc>
          <w:tcPr>
            <w:tcW w:w="3510" w:type="dxa"/>
            <w:tcBorders>
              <w:top w:val="nil"/>
              <w:left w:val="dotted" w:sz="4" w:space="0" w:color="auto"/>
              <w:bottom w:val="nil"/>
              <w:right w:val="nil"/>
            </w:tcBorders>
            <w:shd w:val="clear" w:color="auto" w:fill="auto"/>
            <w:hideMark/>
          </w:tcPr>
          <w:p w14:paraId="3285DBBE" w14:textId="4DAD8BE1" w:rsidR="005F0869" w:rsidRPr="00D00383" w:rsidRDefault="005F0869" w:rsidP="00E61B3C">
            <w:pPr>
              <w:rPr>
                <w:rFonts w:eastAsia="Times New Roman"/>
                <w:color w:val="000000"/>
                <w:sz w:val="16"/>
                <w:szCs w:val="16"/>
              </w:rPr>
            </w:pPr>
            <w:r w:rsidRPr="00D00383">
              <w:rPr>
                <w:rFonts w:eastAsia="Times New Roman"/>
                <w:color w:val="000000"/>
                <w:sz w:val="16"/>
                <w:szCs w:val="16"/>
              </w:rPr>
              <w:t>See the first paragraph under "D</w:t>
            </w:r>
            <w:r w:rsidR="00E61B3C" w:rsidRPr="00D00383">
              <w:rPr>
                <w:rFonts w:eastAsia="Times New Roman"/>
                <w:color w:val="000000"/>
                <w:sz w:val="16"/>
                <w:szCs w:val="16"/>
              </w:rPr>
              <w:t>iscussion and Recommendations." I</w:t>
            </w:r>
            <w:r w:rsidRPr="00D00383">
              <w:rPr>
                <w:rFonts w:eastAsia="Times New Roman"/>
                <w:color w:val="000000"/>
                <w:sz w:val="16"/>
                <w:szCs w:val="16"/>
              </w:rPr>
              <w:t>nsufficient details</w:t>
            </w:r>
            <w:r w:rsidR="00E61B3C" w:rsidRPr="00D00383">
              <w:rPr>
                <w:rFonts w:eastAsia="Times New Roman"/>
                <w:color w:val="000000"/>
                <w:sz w:val="16"/>
                <w:szCs w:val="16"/>
              </w:rPr>
              <w:t xml:space="preserve"> were</w:t>
            </w:r>
            <w:r w:rsidRPr="00D00383">
              <w:rPr>
                <w:rFonts w:eastAsia="Times New Roman"/>
                <w:color w:val="000000"/>
                <w:sz w:val="16"/>
                <w:szCs w:val="16"/>
              </w:rPr>
              <w:t xml:space="preserve"> provided regarding study limitations (Downs and Black system) or how they translate</w:t>
            </w:r>
            <w:r w:rsidR="00E61B3C" w:rsidRPr="00D00383">
              <w:rPr>
                <w:rFonts w:eastAsia="Times New Roman"/>
                <w:color w:val="000000"/>
                <w:sz w:val="16"/>
                <w:szCs w:val="16"/>
              </w:rPr>
              <w:t>d</w:t>
            </w:r>
            <w:r w:rsidRPr="00D00383">
              <w:rPr>
                <w:rFonts w:eastAsia="Times New Roman"/>
                <w:color w:val="000000"/>
                <w:sz w:val="16"/>
                <w:szCs w:val="16"/>
              </w:rPr>
              <w:t xml:space="preserve"> to "weak" or "moderate" evidence in the instances discussed in the conclusions (esp. given that all studies were case series).</w:t>
            </w:r>
          </w:p>
        </w:tc>
      </w:tr>
      <w:tr w:rsidR="005F0869" w:rsidRPr="00D00383" w14:paraId="5FEDF8BF" w14:textId="77777777" w:rsidTr="00082D7D">
        <w:trPr>
          <w:trHeight w:val="792"/>
        </w:trPr>
        <w:tc>
          <w:tcPr>
            <w:tcW w:w="510" w:type="dxa"/>
            <w:vMerge w:val="restart"/>
            <w:tcBorders>
              <w:top w:val="nil"/>
              <w:left w:val="nil"/>
              <w:bottom w:val="nil"/>
              <w:right w:val="nil"/>
            </w:tcBorders>
            <w:shd w:val="clear" w:color="000000" w:fill="D9D9D9"/>
            <w:noWrap/>
            <w:vAlign w:val="center"/>
            <w:hideMark/>
          </w:tcPr>
          <w:p w14:paraId="7D94F36B" w14:textId="77777777" w:rsidR="005F0869" w:rsidRPr="00D00383" w:rsidRDefault="005F0869" w:rsidP="00082D7D">
            <w:pPr>
              <w:jc w:val="center"/>
              <w:rPr>
                <w:rFonts w:eastAsia="Times New Roman"/>
                <w:b/>
                <w:bCs/>
                <w:color w:val="000000"/>
              </w:rPr>
            </w:pPr>
            <w:r w:rsidRPr="00D00383">
              <w:rPr>
                <w:rFonts w:eastAsia="Times New Roman"/>
                <w:b/>
                <w:bCs/>
                <w:color w:val="000000"/>
              </w:rPr>
              <w:t>9</w:t>
            </w:r>
          </w:p>
        </w:tc>
        <w:tc>
          <w:tcPr>
            <w:tcW w:w="3195" w:type="dxa"/>
            <w:tcBorders>
              <w:top w:val="nil"/>
              <w:left w:val="nil"/>
              <w:bottom w:val="nil"/>
              <w:right w:val="nil"/>
            </w:tcBorders>
            <w:shd w:val="clear" w:color="000000" w:fill="D9D9D9"/>
            <w:hideMark/>
          </w:tcPr>
          <w:p w14:paraId="564B5DDC" w14:textId="1A0037EB" w:rsidR="005F0869" w:rsidRPr="00D00383" w:rsidRDefault="005F0869" w:rsidP="00082D7D">
            <w:pPr>
              <w:rPr>
                <w:rFonts w:eastAsia="Times New Roman"/>
                <w:b/>
                <w:bCs/>
                <w:color w:val="000000"/>
                <w:sz w:val="16"/>
                <w:szCs w:val="16"/>
              </w:rPr>
            </w:pPr>
            <w:r w:rsidRPr="00D00383">
              <w:rPr>
                <w:rFonts w:eastAsia="Times New Roman"/>
                <w:b/>
                <w:bCs/>
                <w:color w:val="000000"/>
                <w:sz w:val="16"/>
                <w:szCs w:val="16"/>
              </w:rPr>
              <w:t>Were the methods used to combine the findings of studies appropriate?</w:t>
            </w:r>
            <w:r w:rsidRPr="00D00383">
              <w:rPr>
                <w:rFonts w:eastAsia="Times New Roman"/>
                <w:i/>
                <w:iCs/>
                <w:color w:val="000000"/>
                <w:sz w:val="16"/>
                <w:szCs w:val="16"/>
              </w:rPr>
              <w:t xml:space="preserve"> Did authors assess </w:t>
            </w:r>
            <w:r w:rsidR="00FB2E9A" w:rsidRPr="00D00383">
              <w:rPr>
                <w:rFonts w:eastAsia="Times New Roman"/>
                <w:i/>
                <w:iCs/>
                <w:color w:val="000000"/>
                <w:sz w:val="16"/>
                <w:szCs w:val="16"/>
              </w:rPr>
              <w:t>homogeneity</w:t>
            </w:r>
            <w:r w:rsidRPr="00D00383">
              <w:rPr>
                <w:rFonts w:eastAsia="Times New Roman"/>
                <w:i/>
                <w:iCs/>
                <w:color w:val="000000"/>
                <w:sz w:val="16"/>
                <w:szCs w:val="16"/>
              </w:rPr>
              <w:t xml:space="preserve"> (i.e. Chi-squared test), and take appropriate meta-analyses based on such?</w:t>
            </w:r>
          </w:p>
        </w:tc>
        <w:tc>
          <w:tcPr>
            <w:tcW w:w="630" w:type="dxa"/>
            <w:vMerge w:val="restart"/>
            <w:tcBorders>
              <w:top w:val="nil"/>
              <w:left w:val="nil"/>
              <w:bottom w:val="nil"/>
              <w:right w:val="nil"/>
            </w:tcBorders>
            <w:shd w:val="clear" w:color="000000" w:fill="D9D9D9"/>
            <w:hideMark/>
          </w:tcPr>
          <w:p w14:paraId="245CA2DB"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 </w:t>
            </w:r>
          </w:p>
        </w:tc>
        <w:tc>
          <w:tcPr>
            <w:tcW w:w="810" w:type="dxa"/>
            <w:vMerge w:val="restart"/>
            <w:tcBorders>
              <w:top w:val="nil"/>
              <w:left w:val="nil"/>
              <w:bottom w:val="nil"/>
              <w:right w:val="nil"/>
            </w:tcBorders>
            <w:shd w:val="clear" w:color="000000" w:fill="D9D9D9"/>
            <w:hideMark/>
          </w:tcPr>
          <w:p w14:paraId="10E06E8C"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 </w:t>
            </w:r>
          </w:p>
        </w:tc>
        <w:tc>
          <w:tcPr>
            <w:tcW w:w="540" w:type="dxa"/>
            <w:vMerge w:val="restart"/>
            <w:tcBorders>
              <w:top w:val="nil"/>
              <w:left w:val="nil"/>
              <w:bottom w:val="nil"/>
              <w:right w:val="nil"/>
            </w:tcBorders>
            <w:shd w:val="clear" w:color="000000" w:fill="D9D9D9"/>
            <w:hideMark/>
          </w:tcPr>
          <w:p w14:paraId="0CFDB32D"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X</w:t>
            </w:r>
          </w:p>
        </w:tc>
        <w:tc>
          <w:tcPr>
            <w:tcW w:w="3510" w:type="dxa"/>
            <w:vMerge w:val="restart"/>
            <w:tcBorders>
              <w:top w:val="nil"/>
              <w:left w:val="dotted" w:sz="4" w:space="0" w:color="auto"/>
              <w:bottom w:val="nil"/>
              <w:right w:val="nil"/>
            </w:tcBorders>
            <w:shd w:val="clear" w:color="000000" w:fill="D9D9D9"/>
            <w:hideMark/>
          </w:tcPr>
          <w:p w14:paraId="7BCF6F4E" w14:textId="33628248" w:rsidR="005F0869" w:rsidRPr="00D00383" w:rsidRDefault="005F0869" w:rsidP="00082D7D">
            <w:pPr>
              <w:rPr>
                <w:rFonts w:eastAsia="Times New Roman"/>
                <w:color w:val="000000"/>
                <w:sz w:val="16"/>
                <w:szCs w:val="16"/>
              </w:rPr>
            </w:pPr>
            <w:r w:rsidRPr="00D00383">
              <w:rPr>
                <w:rFonts w:eastAsia="Times New Roman"/>
                <w:color w:val="000000"/>
                <w:sz w:val="16"/>
                <w:szCs w:val="16"/>
              </w:rPr>
              <w:t>No meta-analysis; cli</w:t>
            </w:r>
            <w:r w:rsidR="00405B63" w:rsidRPr="00D00383">
              <w:rPr>
                <w:rFonts w:eastAsia="Times New Roman"/>
                <w:color w:val="000000"/>
                <w:sz w:val="16"/>
                <w:szCs w:val="16"/>
              </w:rPr>
              <w:t>nically heterogeneous studies; m</w:t>
            </w:r>
            <w:r w:rsidRPr="00D00383">
              <w:rPr>
                <w:rFonts w:eastAsia="Times New Roman"/>
                <w:color w:val="000000"/>
                <w:sz w:val="16"/>
                <w:szCs w:val="16"/>
              </w:rPr>
              <w:t xml:space="preserve">ethods of synthesis are not well described. </w:t>
            </w:r>
          </w:p>
        </w:tc>
      </w:tr>
      <w:tr w:rsidR="005F0869" w:rsidRPr="00D00383" w14:paraId="4CD188F4" w14:textId="77777777" w:rsidTr="00082D7D">
        <w:trPr>
          <w:trHeight w:val="135"/>
        </w:trPr>
        <w:tc>
          <w:tcPr>
            <w:tcW w:w="510" w:type="dxa"/>
            <w:vMerge/>
            <w:tcBorders>
              <w:top w:val="nil"/>
              <w:left w:val="nil"/>
              <w:bottom w:val="nil"/>
              <w:right w:val="nil"/>
            </w:tcBorders>
            <w:vAlign w:val="center"/>
            <w:hideMark/>
          </w:tcPr>
          <w:p w14:paraId="476CA981" w14:textId="77777777" w:rsidR="005F0869" w:rsidRPr="00D00383" w:rsidRDefault="005F0869" w:rsidP="00082D7D">
            <w:pPr>
              <w:rPr>
                <w:rFonts w:eastAsia="Times New Roman"/>
                <w:b/>
                <w:bCs/>
                <w:color w:val="000000"/>
              </w:rPr>
            </w:pPr>
          </w:p>
        </w:tc>
        <w:tc>
          <w:tcPr>
            <w:tcW w:w="3195" w:type="dxa"/>
            <w:tcBorders>
              <w:top w:val="nil"/>
              <w:left w:val="nil"/>
              <w:bottom w:val="nil"/>
              <w:right w:val="nil"/>
            </w:tcBorders>
            <w:shd w:val="clear" w:color="000000" w:fill="D9D9D9"/>
            <w:hideMark/>
          </w:tcPr>
          <w:p w14:paraId="2EAF85D8" w14:textId="77777777" w:rsidR="005F0869" w:rsidRPr="00D00383" w:rsidRDefault="005F0869" w:rsidP="00082D7D">
            <w:pPr>
              <w:rPr>
                <w:rFonts w:eastAsia="Times New Roman"/>
                <w:i/>
                <w:iCs/>
                <w:color w:val="000000"/>
                <w:sz w:val="16"/>
                <w:szCs w:val="16"/>
              </w:rPr>
            </w:pPr>
          </w:p>
        </w:tc>
        <w:tc>
          <w:tcPr>
            <w:tcW w:w="630" w:type="dxa"/>
            <w:vMerge/>
            <w:tcBorders>
              <w:top w:val="nil"/>
              <w:left w:val="nil"/>
              <w:bottom w:val="nil"/>
              <w:right w:val="nil"/>
            </w:tcBorders>
            <w:vAlign w:val="center"/>
            <w:hideMark/>
          </w:tcPr>
          <w:p w14:paraId="1EAE69FD" w14:textId="77777777" w:rsidR="005F0869" w:rsidRPr="00D00383" w:rsidRDefault="005F0869" w:rsidP="00082D7D">
            <w:pPr>
              <w:rPr>
                <w:rFonts w:eastAsia="Times New Roman"/>
                <w:color w:val="000000"/>
                <w:sz w:val="16"/>
                <w:szCs w:val="16"/>
              </w:rPr>
            </w:pPr>
          </w:p>
        </w:tc>
        <w:tc>
          <w:tcPr>
            <w:tcW w:w="810" w:type="dxa"/>
            <w:vMerge/>
            <w:tcBorders>
              <w:top w:val="nil"/>
              <w:left w:val="nil"/>
              <w:bottom w:val="nil"/>
              <w:right w:val="nil"/>
            </w:tcBorders>
            <w:vAlign w:val="center"/>
            <w:hideMark/>
          </w:tcPr>
          <w:p w14:paraId="2424E36E" w14:textId="77777777" w:rsidR="005F0869" w:rsidRPr="00D00383" w:rsidRDefault="005F0869" w:rsidP="00082D7D">
            <w:pPr>
              <w:rPr>
                <w:rFonts w:eastAsia="Times New Roman"/>
                <w:color w:val="000000"/>
                <w:sz w:val="16"/>
                <w:szCs w:val="16"/>
              </w:rPr>
            </w:pPr>
          </w:p>
        </w:tc>
        <w:tc>
          <w:tcPr>
            <w:tcW w:w="540" w:type="dxa"/>
            <w:vMerge/>
            <w:tcBorders>
              <w:top w:val="nil"/>
              <w:left w:val="nil"/>
              <w:bottom w:val="nil"/>
              <w:right w:val="nil"/>
            </w:tcBorders>
            <w:vAlign w:val="center"/>
            <w:hideMark/>
          </w:tcPr>
          <w:p w14:paraId="3635C89B" w14:textId="77777777" w:rsidR="005F0869" w:rsidRPr="00D00383" w:rsidRDefault="005F0869" w:rsidP="00082D7D">
            <w:pPr>
              <w:rPr>
                <w:rFonts w:eastAsia="Times New Roman"/>
                <w:color w:val="000000"/>
                <w:sz w:val="16"/>
                <w:szCs w:val="16"/>
              </w:rPr>
            </w:pPr>
          </w:p>
        </w:tc>
        <w:tc>
          <w:tcPr>
            <w:tcW w:w="3510" w:type="dxa"/>
            <w:vMerge/>
            <w:tcBorders>
              <w:top w:val="nil"/>
              <w:left w:val="dotted" w:sz="4" w:space="0" w:color="auto"/>
              <w:bottom w:val="nil"/>
              <w:right w:val="nil"/>
            </w:tcBorders>
            <w:vAlign w:val="center"/>
            <w:hideMark/>
          </w:tcPr>
          <w:p w14:paraId="485DAD63" w14:textId="77777777" w:rsidR="005F0869" w:rsidRPr="00D00383" w:rsidRDefault="005F0869" w:rsidP="00082D7D">
            <w:pPr>
              <w:rPr>
                <w:rFonts w:eastAsia="Times New Roman"/>
                <w:color w:val="000000"/>
                <w:sz w:val="16"/>
                <w:szCs w:val="16"/>
              </w:rPr>
            </w:pPr>
          </w:p>
        </w:tc>
      </w:tr>
      <w:tr w:rsidR="005F0869" w:rsidRPr="00D00383" w14:paraId="39BDBC0B" w14:textId="77777777" w:rsidTr="00082D7D">
        <w:trPr>
          <w:trHeight w:val="1008"/>
        </w:trPr>
        <w:tc>
          <w:tcPr>
            <w:tcW w:w="510" w:type="dxa"/>
            <w:tcBorders>
              <w:top w:val="nil"/>
              <w:left w:val="nil"/>
              <w:bottom w:val="nil"/>
              <w:right w:val="nil"/>
            </w:tcBorders>
            <w:shd w:val="clear" w:color="auto" w:fill="auto"/>
            <w:noWrap/>
            <w:vAlign w:val="center"/>
            <w:hideMark/>
          </w:tcPr>
          <w:p w14:paraId="1D7FD840" w14:textId="77777777" w:rsidR="005F0869" w:rsidRPr="00D00383" w:rsidRDefault="005F0869" w:rsidP="00082D7D">
            <w:pPr>
              <w:jc w:val="center"/>
              <w:rPr>
                <w:rFonts w:eastAsia="Times New Roman"/>
                <w:b/>
                <w:bCs/>
                <w:color w:val="000000"/>
              </w:rPr>
            </w:pPr>
            <w:r w:rsidRPr="00D00383">
              <w:rPr>
                <w:rFonts w:eastAsia="Times New Roman"/>
                <w:b/>
                <w:bCs/>
                <w:color w:val="000000"/>
              </w:rPr>
              <w:t>10</w:t>
            </w:r>
          </w:p>
        </w:tc>
        <w:tc>
          <w:tcPr>
            <w:tcW w:w="3195" w:type="dxa"/>
            <w:tcBorders>
              <w:top w:val="nil"/>
              <w:left w:val="nil"/>
              <w:bottom w:val="nil"/>
              <w:right w:val="nil"/>
            </w:tcBorders>
            <w:shd w:val="clear" w:color="auto" w:fill="auto"/>
            <w:hideMark/>
          </w:tcPr>
          <w:p w14:paraId="4C97E066" w14:textId="77777777" w:rsidR="005F0869" w:rsidRPr="00D00383" w:rsidRDefault="005F0869" w:rsidP="00082D7D">
            <w:pPr>
              <w:rPr>
                <w:rFonts w:eastAsia="Times New Roman"/>
                <w:b/>
                <w:bCs/>
                <w:color w:val="000000"/>
                <w:sz w:val="16"/>
                <w:szCs w:val="16"/>
              </w:rPr>
            </w:pPr>
            <w:r w:rsidRPr="00D00383">
              <w:rPr>
                <w:rFonts w:eastAsia="Times New Roman"/>
                <w:b/>
                <w:bCs/>
                <w:color w:val="000000"/>
                <w:sz w:val="16"/>
                <w:szCs w:val="16"/>
              </w:rPr>
              <w:t>Was the likelihood of publication bias assessed?</w:t>
            </w:r>
            <w:r w:rsidRPr="00D00383">
              <w:rPr>
                <w:rFonts w:eastAsia="Times New Roman"/>
                <w:b/>
                <w:bCs/>
                <w:color w:val="000000"/>
                <w:sz w:val="16"/>
                <w:szCs w:val="16"/>
              </w:rPr>
              <w:br/>
            </w:r>
            <w:r w:rsidRPr="00D00383">
              <w:rPr>
                <w:rFonts w:eastAsia="Times New Roman"/>
                <w:i/>
                <w:iCs/>
                <w:color w:val="000000"/>
                <w:sz w:val="16"/>
                <w:szCs w:val="16"/>
              </w:rPr>
              <w:t>Did authors include graphical (e.g. funnel plot) and/or statistical tests (e.g. Egger regression test) to evaluate included study biases?</w:t>
            </w:r>
          </w:p>
        </w:tc>
        <w:tc>
          <w:tcPr>
            <w:tcW w:w="630" w:type="dxa"/>
            <w:tcBorders>
              <w:top w:val="nil"/>
              <w:left w:val="nil"/>
              <w:bottom w:val="nil"/>
              <w:right w:val="nil"/>
            </w:tcBorders>
            <w:shd w:val="clear" w:color="auto" w:fill="auto"/>
            <w:hideMark/>
          </w:tcPr>
          <w:p w14:paraId="79887807" w14:textId="77777777" w:rsidR="005F0869" w:rsidRPr="00D00383" w:rsidRDefault="005F0869" w:rsidP="00082D7D">
            <w:pPr>
              <w:jc w:val="center"/>
              <w:rPr>
                <w:rFonts w:eastAsia="Times New Roman"/>
                <w:color w:val="000000"/>
                <w:sz w:val="16"/>
                <w:szCs w:val="16"/>
              </w:rPr>
            </w:pPr>
          </w:p>
        </w:tc>
        <w:tc>
          <w:tcPr>
            <w:tcW w:w="810" w:type="dxa"/>
            <w:tcBorders>
              <w:top w:val="nil"/>
              <w:left w:val="nil"/>
              <w:bottom w:val="nil"/>
              <w:right w:val="nil"/>
            </w:tcBorders>
            <w:shd w:val="clear" w:color="auto" w:fill="auto"/>
            <w:hideMark/>
          </w:tcPr>
          <w:p w14:paraId="03718F9F"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1</w:t>
            </w:r>
          </w:p>
        </w:tc>
        <w:tc>
          <w:tcPr>
            <w:tcW w:w="540" w:type="dxa"/>
            <w:tcBorders>
              <w:top w:val="nil"/>
              <w:left w:val="nil"/>
              <w:bottom w:val="nil"/>
              <w:right w:val="nil"/>
            </w:tcBorders>
            <w:shd w:val="clear" w:color="auto" w:fill="auto"/>
            <w:hideMark/>
          </w:tcPr>
          <w:p w14:paraId="369F699B" w14:textId="77777777" w:rsidR="005F0869" w:rsidRPr="00D00383" w:rsidRDefault="005F0869" w:rsidP="00082D7D">
            <w:pPr>
              <w:jc w:val="center"/>
              <w:rPr>
                <w:rFonts w:eastAsia="Times New Roman"/>
                <w:color w:val="000000"/>
                <w:sz w:val="16"/>
                <w:szCs w:val="16"/>
              </w:rPr>
            </w:pPr>
          </w:p>
        </w:tc>
        <w:tc>
          <w:tcPr>
            <w:tcW w:w="3510" w:type="dxa"/>
            <w:tcBorders>
              <w:top w:val="nil"/>
              <w:left w:val="dotted" w:sz="4" w:space="0" w:color="auto"/>
              <w:bottom w:val="nil"/>
              <w:right w:val="nil"/>
            </w:tcBorders>
            <w:shd w:val="clear" w:color="auto" w:fill="auto"/>
            <w:hideMark/>
          </w:tcPr>
          <w:p w14:paraId="1CA3248B" w14:textId="77777777" w:rsidR="005F0869" w:rsidRPr="00D00383" w:rsidRDefault="005F0869" w:rsidP="00082D7D">
            <w:pPr>
              <w:rPr>
                <w:rFonts w:eastAsia="Times New Roman"/>
                <w:color w:val="000000"/>
                <w:sz w:val="16"/>
                <w:szCs w:val="16"/>
              </w:rPr>
            </w:pPr>
            <w:r w:rsidRPr="00D00383">
              <w:rPr>
                <w:rFonts w:eastAsia="Times New Roman"/>
                <w:color w:val="000000"/>
                <w:sz w:val="16"/>
                <w:szCs w:val="16"/>
              </w:rPr>
              <w:t>No description of consideration of publication bias</w:t>
            </w:r>
          </w:p>
        </w:tc>
      </w:tr>
      <w:tr w:rsidR="005F0869" w:rsidRPr="00D00383" w14:paraId="755AAAA9" w14:textId="77777777" w:rsidTr="00082D7D">
        <w:trPr>
          <w:trHeight w:val="732"/>
        </w:trPr>
        <w:tc>
          <w:tcPr>
            <w:tcW w:w="510" w:type="dxa"/>
            <w:tcBorders>
              <w:top w:val="nil"/>
              <w:left w:val="nil"/>
              <w:bottom w:val="nil"/>
              <w:right w:val="nil"/>
            </w:tcBorders>
            <w:shd w:val="clear" w:color="000000" w:fill="D9D9D9"/>
            <w:noWrap/>
            <w:vAlign w:val="center"/>
            <w:hideMark/>
          </w:tcPr>
          <w:p w14:paraId="3EE3B9C7" w14:textId="77777777" w:rsidR="005F0869" w:rsidRPr="00D00383" w:rsidRDefault="005F0869" w:rsidP="00082D7D">
            <w:pPr>
              <w:jc w:val="center"/>
              <w:rPr>
                <w:rFonts w:eastAsia="Times New Roman"/>
                <w:b/>
                <w:bCs/>
                <w:color w:val="000000"/>
              </w:rPr>
            </w:pPr>
            <w:r w:rsidRPr="00D00383">
              <w:rPr>
                <w:rFonts w:eastAsia="Times New Roman"/>
                <w:b/>
                <w:bCs/>
                <w:color w:val="000000"/>
              </w:rPr>
              <w:t>11</w:t>
            </w:r>
          </w:p>
        </w:tc>
        <w:tc>
          <w:tcPr>
            <w:tcW w:w="3195" w:type="dxa"/>
            <w:tcBorders>
              <w:top w:val="nil"/>
              <w:left w:val="nil"/>
              <w:bottom w:val="nil"/>
              <w:right w:val="nil"/>
            </w:tcBorders>
            <w:shd w:val="clear" w:color="000000" w:fill="D9D9D9"/>
            <w:hideMark/>
          </w:tcPr>
          <w:p w14:paraId="415AE195" w14:textId="77777777" w:rsidR="005F0869" w:rsidRPr="00D00383" w:rsidRDefault="005F0869" w:rsidP="00082D7D">
            <w:pPr>
              <w:rPr>
                <w:rFonts w:eastAsia="Times New Roman"/>
                <w:b/>
                <w:bCs/>
                <w:color w:val="000000"/>
                <w:sz w:val="16"/>
                <w:szCs w:val="16"/>
              </w:rPr>
            </w:pPr>
            <w:r w:rsidRPr="00D00383">
              <w:rPr>
                <w:rFonts w:eastAsia="Times New Roman"/>
                <w:b/>
                <w:bCs/>
                <w:color w:val="000000"/>
                <w:sz w:val="16"/>
                <w:szCs w:val="16"/>
              </w:rPr>
              <w:t>Was the conflict of interest stated?</w:t>
            </w:r>
            <w:r w:rsidRPr="00D00383">
              <w:rPr>
                <w:rFonts w:eastAsia="Times New Roman"/>
                <w:b/>
                <w:bCs/>
                <w:color w:val="000000"/>
                <w:sz w:val="16"/>
                <w:szCs w:val="16"/>
              </w:rPr>
              <w:br/>
            </w:r>
            <w:r w:rsidRPr="00D00383">
              <w:rPr>
                <w:rFonts w:eastAsia="Times New Roman"/>
                <w:i/>
                <w:iCs/>
                <w:color w:val="000000"/>
                <w:sz w:val="16"/>
                <w:szCs w:val="16"/>
              </w:rPr>
              <w:t xml:space="preserve">Did authors explicitly state any possible conflicting sources of support from included studies? </w:t>
            </w:r>
          </w:p>
        </w:tc>
        <w:tc>
          <w:tcPr>
            <w:tcW w:w="630" w:type="dxa"/>
            <w:tcBorders>
              <w:top w:val="nil"/>
              <w:left w:val="nil"/>
              <w:bottom w:val="nil"/>
              <w:right w:val="nil"/>
            </w:tcBorders>
            <w:shd w:val="clear" w:color="000000" w:fill="D9D9D9"/>
            <w:hideMark/>
          </w:tcPr>
          <w:p w14:paraId="568CE63F"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1</w:t>
            </w:r>
          </w:p>
        </w:tc>
        <w:tc>
          <w:tcPr>
            <w:tcW w:w="810" w:type="dxa"/>
            <w:tcBorders>
              <w:top w:val="nil"/>
              <w:left w:val="nil"/>
              <w:bottom w:val="nil"/>
              <w:right w:val="nil"/>
            </w:tcBorders>
            <w:shd w:val="clear" w:color="000000" w:fill="D9D9D9"/>
            <w:hideMark/>
          </w:tcPr>
          <w:p w14:paraId="7669E5E9"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 </w:t>
            </w:r>
          </w:p>
        </w:tc>
        <w:tc>
          <w:tcPr>
            <w:tcW w:w="540" w:type="dxa"/>
            <w:tcBorders>
              <w:top w:val="nil"/>
              <w:left w:val="nil"/>
              <w:bottom w:val="nil"/>
              <w:right w:val="nil"/>
            </w:tcBorders>
            <w:shd w:val="clear" w:color="000000" w:fill="D9D9D9"/>
            <w:hideMark/>
          </w:tcPr>
          <w:p w14:paraId="57A6127B" w14:textId="77777777" w:rsidR="005F0869" w:rsidRPr="00D00383" w:rsidRDefault="005F0869" w:rsidP="00082D7D">
            <w:pPr>
              <w:jc w:val="center"/>
              <w:rPr>
                <w:rFonts w:eastAsia="Times New Roman"/>
                <w:color w:val="000000"/>
                <w:sz w:val="16"/>
                <w:szCs w:val="16"/>
              </w:rPr>
            </w:pPr>
            <w:r w:rsidRPr="00D00383">
              <w:rPr>
                <w:rFonts w:eastAsia="Times New Roman"/>
                <w:color w:val="000000"/>
                <w:sz w:val="16"/>
                <w:szCs w:val="16"/>
              </w:rPr>
              <w:t> </w:t>
            </w:r>
          </w:p>
        </w:tc>
        <w:tc>
          <w:tcPr>
            <w:tcW w:w="3510" w:type="dxa"/>
            <w:tcBorders>
              <w:top w:val="nil"/>
              <w:left w:val="dotted" w:sz="4" w:space="0" w:color="auto"/>
              <w:bottom w:val="nil"/>
              <w:right w:val="nil"/>
            </w:tcBorders>
            <w:shd w:val="clear" w:color="000000" w:fill="D9D9D9"/>
            <w:hideMark/>
          </w:tcPr>
          <w:p w14:paraId="191FD5D2" w14:textId="77777777" w:rsidR="005F0869" w:rsidRPr="00D00383" w:rsidRDefault="005F0869" w:rsidP="00082D7D">
            <w:pPr>
              <w:rPr>
                <w:rFonts w:eastAsia="Times New Roman"/>
                <w:color w:val="000000"/>
                <w:sz w:val="16"/>
                <w:szCs w:val="16"/>
              </w:rPr>
            </w:pPr>
            <w:r w:rsidRPr="00D00383">
              <w:rPr>
                <w:rFonts w:eastAsia="Times New Roman"/>
                <w:color w:val="000000"/>
                <w:sz w:val="16"/>
                <w:szCs w:val="16"/>
              </w:rPr>
              <w:t> </w:t>
            </w:r>
          </w:p>
        </w:tc>
      </w:tr>
      <w:tr w:rsidR="005F0869" w:rsidRPr="00D00383" w14:paraId="77A8BC72" w14:textId="77777777" w:rsidTr="00082D7D">
        <w:trPr>
          <w:trHeight w:val="369"/>
        </w:trPr>
        <w:tc>
          <w:tcPr>
            <w:tcW w:w="510" w:type="dxa"/>
            <w:tcBorders>
              <w:top w:val="nil"/>
              <w:left w:val="nil"/>
              <w:bottom w:val="nil"/>
              <w:right w:val="nil"/>
            </w:tcBorders>
            <w:shd w:val="clear" w:color="000000" w:fill="DAEEF3"/>
            <w:noWrap/>
            <w:vAlign w:val="bottom"/>
            <w:hideMark/>
          </w:tcPr>
          <w:p w14:paraId="3251F946" w14:textId="77777777" w:rsidR="005F0869" w:rsidRPr="00D00383" w:rsidRDefault="005F0869" w:rsidP="00082D7D">
            <w:pPr>
              <w:rPr>
                <w:rFonts w:eastAsia="Times New Roman"/>
                <w:color w:val="000000"/>
              </w:rPr>
            </w:pPr>
            <w:r w:rsidRPr="00D00383">
              <w:rPr>
                <w:rFonts w:eastAsia="Times New Roman"/>
                <w:color w:val="000000"/>
              </w:rPr>
              <w:t> </w:t>
            </w:r>
          </w:p>
        </w:tc>
        <w:tc>
          <w:tcPr>
            <w:tcW w:w="3195" w:type="dxa"/>
            <w:tcBorders>
              <w:top w:val="nil"/>
              <w:left w:val="nil"/>
              <w:bottom w:val="nil"/>
              <w:right w:val="nil"/>
            </w:tcBorders>
            <w:shd w:val="clear" w:color="000000" w:fill="DAEEF3"/>
            <w:hideMark/>
          </w:tcPr>
          <w:p w14:paraId="0DD4D138" w14:textId="77777777" w:rsidR="005F0869" w:rsidRPr="00D00383" w:rsidRDefault="005F0869" w:rsidP="00082D7D">
            <w:pPr>
              <w:rPr>
                <w:rFonts w:eastAsia="Times New Roman"/>
                <w:b/>
                <w:bCs/>
                <w:color w:val="000000"/>
                <w:sz w:val="16"/>
                <w:szCs w:val="16"/>
              </w:rPr>
            </w:pPr>
            <w:r w:rsidRPr="00D00383">
              <w:rPr>
                <w:rFonts w:eastAsia="Times New Roman"/>
                <w:b/>
                <w:bCs/>
                <w:color w:val="000000"/>
                <w:sz w:val="16"/>
                <w:szCs w:val="16"/>
              </w:rPr>
              <w:t>Total Score</w:t>
            </w:r>
          </w:p>
        </w:tc>
        <w:tc>
          <w:tcPr>
            <w:tcW w:w="630" w:type="dxa"/>
            <w:tcBorders>
              <w:top w:val="nil"/>
              <w:left w:val="nil"/>
              <w:bottom w:val="nil"/>
              <w:right w:val="nil"/>
            </w:tcBorders>
            <w:shd w:val="clear" w:color="000000" w:fill="DAEEF3"/>
            <w:hideMark/>
          </w:tcPr>
          <w:p w14:paraId="386AFC34" w14:textId="77777777" w:rsidR="005F0869" w:rsidRPr="00D00383" w:rsidRDefault="005F0869" w:rsidP="00082D7D">
            <w:pPr>
              <w:jc w:val="center"/>
              <w:rPr>
                <w:rFonts w:eastAsia="Times New Roman"/>
                <w:b/>
                <w:bCs/>
                <w:color w:val="000000"/>
                <w:sz w:val="16"/>
                <w:szCs w:val="16"/>
              </w:rPr>
            </w:pPr>
            <w:r w:rsidRPr="00D00383">
              <w:rPr>
                <w:rFonts w:eastAsia="Times New Roman"/>
                <w:b/>
                <w:bCs/>
                <w:color w:val="000000"/>
                <w:sz w:val="16"/>
                <w:szCs w:val="16"/>
              </w:rPr>
              <w:t>5</w:t>
            </w:r>
          </w:p>
        </w:tc>
        <w:tc>
          <w:tcPr>
            <w:tcW w:w="810" w:type="dxa"/>
            <w:tcBorders>
              <w:top w:val="nil"/>
              <w:left w:val="nil"/>
              <w:bottom w:val="nil"/>
              <w:right w:val="nil"/>
            </w:tcBorders>
            <w:shd w:val="clear" w:color="000000" w:fill="DAEEF3"/>
            <w:hideMark/>
          </w:tcPr>
          <w:p w14:paraId="7B5A2CD5" w14:textId="77777777" w:rsidR="005F0869" w:rsidRPr="00D00383" w:rsidRDefault="005F0869" w:rsidP="00082D7D">
            <w:pPr>
              <w:jc w:val="center"/>
              <w:rPr>
                <w:rFonts w:eastAsia="Times New Roman"/>
                <w:b/>
                <w:bCs/>
                <w:color w:val="000000"/>
                <w:sz w:val="16"/>
                <w:szCs w:val="16"/>
              </w:rPr>
            </w:pPr>
            <w:r w:rsidRPr="00D00383">
              <w:rPr>
                <w:rFonts w:eastAsia="Times New Roman"/>
                <w:b/>
                <w:bCs/>
                <w:color w:val="000000"/>
                <w:sz w:val="16"/>
                <w:szCs w:val="16"/>
              </w:rPr>
              <w:t xml:space="preserve">out of </w:t>
            </w:r>
          </w:p>
        </w:tc>
        <w:tc>
          <w:tcPr>
            <w:tcW w:w="540" w:type="dxa"/>
            <w:tcBorders>
              <w:top w:val="nil"/>
              <w:left w:val="nil"/>
              <w:bottom w:val="nil"/>
              <w:right w:val="nil"/>
            </w:tcBorders>
            <w:shd w:val="clear" w:color="000000" w:fill="DAEEF3"/>
            <w:hideMark/>
          </w:tcPr>
          <w:p w14:paraId="4D76CE54" w14:textId="77777777" w:rsidR="005F0869" w:rsidRPr="00D00383" w:rsidRDefault="005F0869" w:rsidP="00082D7D">
            <w:pPr>
              <w:jc w:val="center"/>
              <w:rPr>
                <w:rFonts w:eastAsia="Times New Roman"/>
                <w:b/>
                <w:bCs/>
                <w:color w:val="000000"/>
                <w:sz w:val="16"/>
                <w:szCs w:val="16"/>
              </w:rPr>
            </w:pPr>
            <w:r w:rsidRPr="00D00383">
              <w:rPr>
                <w:rFonts w:eastAsia="Times New Roman"/>
                <w:b/>
                <w:bCs/>
                <w:color w:val="000000"/>
                <w:sz w:val="16"/>
                <w:szCs w:val="16"/>
              </w:rPr>
              <w:t>11</w:t>
            </w:r>
          </w:p>
        </w:tc>
        <w:tc>
          <w:tcPr>
            <w:tcW w:w="3510" w:type="dxa"/>
            <w:tcBorders>
              <w:top w:val="nil"/>
              <w:left w:val="dotted" w:sz="4" w:space="0" w:color="auto"/>
              <w:bottom w:val="nil"/>
              <w:right w:val="nil"/>
            </w:tcBorders>
            <w:shd w:val="clear" w:color="auto" w:fill="auto"/>
            <w:hideMark/>
          </w:tcPr>
          <w:p w14:paraId="61D65C88" w14:textId="77777777" w:rsidR="005F0869" w:rsidRPr="00D00383" w:rsidRDefault="005F0869" w:rsidP="00082D7D">
            <w:pPr>
              <w:rPr>
                <w:rFonts w:eastAsia="Times New Roman"/>
                <w:color w:val="000000"/>
                <w:sz w:val="16"/>
                <w:szCs w:val="16"/>
              </w:rPr>
            </w:pPr>
            <w:r w:rsidRPr="00D00383">
              <w:rPr>
                <w:rFonts w:eastAsia="Times New Roman"/>
                <w:color w:val="000000"/>
                <w:sz w:val="16"/>
                <w:szCs w:val="16"/>
              </w:rPr>
              <w:t> </w:t>
            </w:r>
          </w:p>
        </w:tc>
      </w:tr>
    </w:tbl>
    <w:p w14:paraId="1F5268F6" w14:textId="77777777" w:rsidR="005F0869" w:rsidRPr="00D00383" w:rsidRDefault="005F0869" w:rsidP="005F0869"/>
    <w:p w14:paraId="37916F79" w14:textId="77777777" w:rsidR="00082D7D" w:rsidRPr="00D00383" w:rsidRDefault="00082D7D"/>
    <w:sectPr w:rsidR="00082D7D" w:rsidRPr="00D00383" w:rsidSect="0008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Segoe Print">
    <w:panose1 w:val="02000800000000000000"/>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70F0"/>
    <w:multiLevelType w:val="hybridMultilevel"/>
    <w:tmpl w:val="05C6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810E5"/>
    <w:multiLevelType w:val="hybridMultilevel"/>
    <w:tmpl w:val="A5400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CC7058"/>
    <w:multiLevelType w:val="hybridMultilevel"/>
    <w:tmpl w:val="47A876C0"/>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
    <w:nsid w:val="0BE17942"/>
    <w:multiLevelType w:val="hybridMultilevel"/>
    <w:tmpl w:val="404C29F6"/>
    <w:lvl w:ilvl="0" w:tplc="C85E6C42">
      <w:start w:val="1"/>
      <w:numFmt w:val="bullet"/>
      <w:lvlText w:val=""/>
      <w:lvlJc w:val="left"/>
      <w:pPr>
        <w:ind w:left="324" w:hanging="360"/>
      </w:pPr>
      <w:rPr>
        <w:rFonts w:ascii="Symbol" w:hAnsi="Symbol" w:hint="default"/>
        <w:color w:val="auto"/>
      </w:rPr>
    </w:lvl>
    <w:lvl w:ilvl="1" w:tplc="04090003">
      <w:start w:val="1"/>
      <w:numFmt w:val="bullet"/>
      <w:lvlText w:val="o"/>
      <w:lvlJc w:val="left"/>
      <w:pPr>
        <w:ind w:left="1422" w:hanging="360"/>
      </w:pPr>
      <w:rPr>
        <w:rFonts w:ascii="Courier New" w:hAnsi="Courier New" w:cs="Calibri"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alibri"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alibri"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1EB715EE"/>
    <w:multiLevelType w:val="hybridMultilevel"/>
    <w:tmpl w:val="1AEAFA9A"/>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5">
    <w:nsid w:val="29501479"/>
    <w:multiLevelType w:val="hybridMultilevel"/>
    <w:tmpl w:val="4E38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42ADB"/>
    <w:multiLevelType w:val="hybridMultilevel"/>
    <w:tmpl w:val="B2C01FDE"/>
    <w:lvl w:ilvl="0" w:tplc="DF5EBD1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A54A4"/>
    <w:multiLevelType w:val="hybridMultilevel"/>
    <w:tmpl w:val="B62A03A4"/>
    <w:lvl w:ilvl="0" w:tplc="7780C99A">
      <w:numFmt w:val="bullet"/>
      <w:lvlText w:val="•"/>
      <w:lvlJc w:val="left"/>
      <w:pPr>
        <w:ind w:left="468" w:hanging="360"/>
      </w:pPr>
      <w:rPr>
        <w:rFonts w:ascii="Cambria" w:eastAsia="Times New Roman" w:hAnsi="Cambria"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nsid w:val="2C557C4C"/>
    <w:multiLevelType w:val="hybridMultilevel"/>
    <w:tmpl w:val="D41CE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2260D"/>
    <w:multiLevelType w:val="hybridMultilevel"/>
    <w:tmpl w:val="07F475F2"/>
    <w:lvl w:ilvl="0" w:tplc="C85E6C42">
      <w:start w:val="1"/>
      <w:numFmt w:val="bullet"/>
      <w:lvlText w:val=""/>
      <w:lvlJc w:val="left"/>
      <w:pPr>
        <w:tabs>
          <w:tab w:val="num" w:pos="720"/>
        </w:tabs>
        <w:ind w:left="720" w:hanging="360"/>
      </w:pPr>
      <w:rPr>
        <w:rFonts w:ascii="Symbol" w:hAnsi="Symbol" w:hint="default"/>
        <w:color w:val="auto"/>
      </w:rPr>
    </w:lvl>
    <w:lvl w:ilvl="1" w:tplc="C85E6C4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B425AC"/>
    <w:multiLevelType w:val="hybridMultilevel"/>
    <w:tmpl w:val="03AE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820EE"/>
    <w:multiLevelType w:val="hybridMultilevel"/>
    <w:tmpl w:val="25048B5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30F64"/>
    <w:multiLevelType w:val="hybridMultilevel"/>
    <w:tmpl w:val="4404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547A4"/>
    <w:multiLevelType w:val="hybridMultilevel"/>
    <w:tmpl w:val="50BE0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D8088B"/>
    <w:multiLevelType w:val="hybridMultilevel"/>
    <w:tmpl w:val="6A12B03A"/>
    <w:lvl w:ilvl="0" w:tplc="194A9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4E73FC"/>
    <w:multiLevelType w:val="hybridMultilevel"/>
    <w:tmpl w:val="5DEEE8CE"/>
    <w:lvl w:ilvl="0" w:tplc="230AABA2">
      <w:numFmt w:val="bullet"/>
      <w:lvlText w:val="•"/>
      <w:lvlJc w:val="left"/>
      <w:pPr>
        <w:ind w:left="324" w:hanging="360"/>
      </w:pPr>
      <w:rPr>
        <w:rFonts w:ascii="Times New Roman" w:eastAsia="Times New Roman" w:hAnsi="Times New Roman" w:cs="Times New Roman" w:hint="default"/>
      </w:rPr>
    </w:lvl>
    <w:lvl w:ilvl="1" w:tplc="04090003">
      <w:start w:val="1"/>
      <w:numFmt w:val="bullet"/>
      <w:lvlText w:val="o"/>
      <w:lvlJc w:val="left"/>
      <w:pPr>
        <w:ind w:left="1422" w:hanging="360"/>
      </w:pPr>
      <w:rPr>
        <w:rFonts w:ascii="Courier New" w:hAnsi="Courier New" w:cs="Calibri"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alibri"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alibri" w:hint="default"/>
      </w:rPr>
    </w:lvl>
    <w:lvl w:ilvl="8" w:tplc="04090005" w:tentative="1">
      <w:start w:val="1"/>
      <w:numFmt w:val="bullet"/>
      <w:lvlText w:val=""/>
      <w:lvlJc w:val="left"/>
      <w:pPr>
        <w:ind w:left="6462" w:hanging="360"/>
      </w:pPr>
      <w:rPr>
        <w:rFonts w:ascii="Wingdings" w:hAnsi="Wingdings" w:hint="default"/>
      </w:rPr>
    </w:lvl>
  </w:abstractNum>
  <w:abstractNum w:abstractNumId="16">
    <w:nsid w:val="400117B8"/>
    <w:multiLevelType w:val="hybridMultilevel"/>
    <w:tmpl w:val="2442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A69B7"/>
    <w:multiLevelType w:val="hybridMultilevel"/>
    <w:tmpl w:val="EB083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8">
    <w:nsid w:val="49BF78F3"/>
    <w:multiLevelType w:val="hybridMultilevel"/>
    <w:tmpl w:val="B324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E1651"/>
    <w:multiLevelType w:val="hybridMultilevel"/>
    <w:tmpl w:val="A3BAB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3A6EEE"/>
    <w:multiLevelType w:val="hybridMultilevel"/>
    <w:tmpl w:val="FE40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F61B2"/>
    <w:multiLevelType w:val="hybridMultilevel"/>
    <w:tmpl w:val="FC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66746"/>
    <w:multiLevelType w:val="hybridMultilevel"/>
    <w:tmpl w:val="7F02F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B33279"/>
    <w:multiLevelType w:val="hybridMultilevel"/>
    <w:tmpl w:val="DB862A2E"/>
    <w:lvl w:ilvl="0" w:tplc="D8FE18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AB4F72"/>
    <w:multiLevelType w:val="hybridMultilevel"/>
    <w:tmpl w:val="3ED4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C16C32"/>
    <w:multiLevelType w:val="hybridMultilevel"/>
    <w:tmpl w:val="F826722C"/>
    <w:lvl w:ilvl="0" w:tplc="C85E6C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132ED7"/>
    <w:multiLevelType w:val="hybridMultilevel"/>
    <w:tmpl w:val="3ED4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837E2"/>
    <w:multiLevelType w:val="hybridMultilevel"/>
    <w:tmpl w:val="0B08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1B4DD4"/>
    <w:multiLevelType w:val="hybridMultilevel"/>
    <w:tmpl w:val="E46CC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584ADF"/>
    <w:multiLevelType w:val="hybridMultilevel"/>
    <w:tmpl w:val="FD7290C0"/>
    <w:lvl w:ilvl="0" w:tplc="A78AF09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64479"/>
    <w:multiLevelType w:val="hybridMultilevel"/>
    <w:tmpl w:val="87ECE050"/>
    <w:lvl w:ilvl="0" w:tplc="43CC6F3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44F53C4"/>
    <w:multiLevelType w:val="hybridMultilevel"/>
    <w:tmpl w:val="9424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063B34"/>
    <w:multiLevelType w:val="hybridMultilevel"/>
    <w:tmpl w:val="0180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4E1574"/>
    <w:multiLevelType w:val="hybridMultilevel"/>
    <w:tmpl w:val="8DA0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457F4F"/>
    <w:multiLevelType w:val="hybridMultilevel"/>
    <w:tmpl w:val="8A4E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EF3016"/>
    <w:multiLevelType w:val="hybridMultilevel"/>
    <w:tmpl w:val="FF6A1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222949"/>
    <w:multiLevelType w:val="hybridMultilevel"/>
    <w:tmpl w:val="07B0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49749F"/>
    <w:multiLevelType w:val="hybridMultilevel"/>
    <w:tmpl w:val="7202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F3738"/>
    <w:multiLevelType w:val="hybridMultilevel"/>
    <w:tmpl w:val="5A08478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 w:numId="2">
    <w:abstractNumId w:val="6"/>
  </w:num>
  <w:num w:numId="3">
    <w:abstractNumId w:val="17"/>
  </w:num>
  <w:num w:numId="4">
    <w:abstractNumId w:val="7"/>
  </w:num>
  <w:num w:numId="5">
    <w:abstractNumId w:val="11"/>
  </w:num>
  <w:num w:numId="6">
    <w:abstractNumId w:val="34"/>
  </w:num>
  <w:num w:numId="7">
    <w:abstractNumId w:val="20"/>
  </w:num>
  <w:num w:numId="8">
    <w:abstractNumId w:val="9"/>
  </w:num>
  <w:num w:numId="9">
    <w:abstractNumId w:val="15"/>
  </w:num>
  <w:num w:numId="10">
    <w:abstractNumId w:val="36"/>
  </w:num>
  <w:num w:numId="11">
    <w:abstractNumId w:val="27"/>
  </w:num>
  <w:num w:numId="12">
    <w:abstractNumId w:val="32"/>
  </w:num>
  <w:num w:numId="13">
    <w:abstractNumId w:val="14"/>
  </w:num>
  <w:num w:numId="14">
    <w:abstractNumId w:val="3"/>
  </w:num>
  <w:num w:numId="15">
    <w:abstractNumId w:val="25"/>
  </w:num>
  <w:num w:numId="16">
    <w:abstractNumId w:val="13"/>
  </w:num>
  <w:num w:numId="17">
    <w:abstractNumId w:val="1"/>
  </w:num>
  <w:num w:numId="18">
    <w:abstractNumId w:val="12"/>
  </w:num>
  <w:num w:numId="19">
    <w:abstractNumId w:val="37"/>
  </w:num>
  <w:num w:numId="20">
    <w:abstractNumId w:val="21"/>
  </w:num>
  <w:num w:numId="21">
    <w:abstractNumId w:val="4"/>
  </w:num>
  <w:num w:numId="22">
    <w:abstractNumId w:val="18"/>
  </w:num>
  <w:num w:numId="23">
    <w:abstractNumId w:val="8"/>
  </w:num>
  <w:num w:numId="24">
    <w:abstractNumId w:val="2"/>
  </w:num>
  <w:num w:numId="25">
    <w:abstractNumId w:val="10"/>
  </w:num>
  <w:num w:numId="26">
    <w:abstractNumId w:val="5"/>
  </w:num>
  <w:num w:numId="27">
    <w:abstractNumId w:val="38"/>
  </w:num>
  <w:num w:numId="28">
    <w:abstractNumId w:val="29"/>
  </w:num>
  <w:num w:numId="29">
    <w:abstractNumId w:val="28"/>
  </w:num>
  <w:num w:numId="30">
    <w:abstractNumId w:val="35"/>
  </w:num>
  <w:num w:numId="31">
    <w:abstractNumId w:val="16"/>
  </w:num>
  <w:num w:numId="32">
    <w:abstractNumId w:val="22"/>
  </w:num>
  <w:num w:numId="33">
    <w:abstractNumId w:val="19"/>
  </w:num>
  <w:num w:numId="34">
    <w:abstractNumId w:val="23"/>
  </w:num>
  <w:num w:numId="35">
    <w:abstractNumId w:val="33"/>
  </w:num>
  <w:num w:numId="36">
    <w:abstractNumId w:val="24"/>
  </w:num>
  <w:num w:numId="37">
    <w:abstractNumId w:val="26"/>
  </w:num>
  <w:num w:numId="38">
    <w:abstractNumId w:val="3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69"/>
    <w:rsid w:val="00002D42"/>
    <w:rsid w:val="000135A8"/>
    <w:rsid w:val="0002616B"/>
    <w:rsid w:val="00027CE7"/>
    <w:rsid w:val="00032188"/>
    <w:rsid w:val="00040EF5"/>
    <w:rsid w:val="00073336"/>
    <w:rsid w:val="00082D7D"/>
    <w:rsid w:val="000D234F"/>
    <w:rsid w:val="000D33BA"/>
    <w:rsid w:val="000D513E"/>
    <w:rsid w:val="000E3A37"/>
    <w:rsid w:val="000E7410"/>
    <w:rsid w:val="000E7449"/>
    <w:rsid w:val="00111DF9"/>
    <w:rsid w:val="001171F0"/>
    <w:rsid w:val="00127123"/>
    <w:rsid w:val="00171DC6"/>
    <w:rsid w:val="00175459"/>
    <w:rsid w:val="0019602A"/>
    <w:rsid w:val="001B338A"/>
    <w:rsid w:val="001B6616"/>
    <w:rsid w:val="001B6B80"/>
    <w:rsid w:val="001C2958"/>
    <w:rsid w:val="001D7685"/>
    <w:rsid w:val="002019D6"/>
    <w:rsid w:val="00204895"/>
    <w:rsid w:val="002070AA"/>
    <w:rsid w:val="002208D9"/>
    <w:rsid w:val="00244237"/>
    <w:rsid w:val="002901DD"/>
    <w:rsid w:val="002A4877"/>
    <w:rsid w:val="00317D19"/>
    <w:rsid w:val="00324F25"/>
    <w:rsid w:val="00337399"/>
    <w:rsid w:val="00351F5F"/>
    <w:rsid w:val="00382B21"/>
    <w:rsid w:val="003A1B39"/>
    <w:rsid w:val="003A6669"/>
    <w:rsid w:val="003A7B75"/>
    <w:rsid w:val="003D6DDB"/>
    <w:rsid w:val="003F000A"/>
    <w:rsid w:val="003F0FC0"/>
    <w:rsid w:val="00403E62"/>
    <w:rsid w:val="00405B63"/>
    <w:rsid w:val="00410DE7"/>
    <w:rsid w:val="004177FE"/>
    <w:rsid w:val="00463F3D"/>
    <w:rsid w:val="004A66BB"/>
    <w:rsid w:val="004B43DF"/>
    <w:rsid w:val="004C1C55"/>
    <w:rsid w:val="004F4F54"/>
    <w:rsid w:val="004F5E40"/>
    <w:rsid w:val="0051499B"/>
    <w:rsid w:val="00522774"/>
    <w:rsid w:val="00524E2D"/>
    <w:rsid w:val="00532453"/>
    <w:rsid w:val="0056219E"/>
    <w:rsid w:val="005713A0"/>
    <w:rsid w:val="00582B3D"/>
    <w:rsid w:val="00584623"/>
    <w:rsid w:val="00595763"/>
    <w:rsid w:val="005B4B5F"/>
    <w:rsid w:val="005C3E6B"/>
    <w:rsid w:val="005D0A60"/>
    <w:rsid w:val="005F0869"/>
    <w:rsid w:val="006244DD"/>
    <w:rsid w:val="006319E1"/>
    <w:rsid w:val="00651D79"/>
    <w:rsid w:val="0065720D"/>
    <w:rsid w:val="00665F3E"/>
    <w:rsid w:val="00675674"/>
    <w:rsid w:val="00681596"/>
    <w:rsid w:val="0068501A"/>
    <w:rsid w:val="006C49BA"/>
    <w:rsid w:val="006D7AC6"/>
    <w:rsid w:val="00705155"/>
    <w:rsid w:val="007244B2"/>
    <w:rsid w:val="007441D1"/>
    <w:rsid w:val="00756079"/>
    <w:rsid w:val="007635C9"/>
    <w:rsid w:val="00776F88"/>
    <w:rsid w:val="007E1BC0"/>
    <w:rsid w:val="008178FF"/>
    <w:rsid w:val="00854410"/>
    <w:rsid w:val="0086086A"/>
    <w:rsid w:val="008876F5"/>
    <w:rsid w:val="0089028A"/>
    <w:rsid w:val="008C4085"/>
    <w:rsid w:val="008C66BE"/>
    <w:rsid w:val="008C6BF0"/>
    <w:rsid w:val="008D518C"/>
    <w:rsid w:val="008F4545"/>
    <w:rsid w:val="008F5D32"/>
    <w:rsid w:val="009116BC"/>
    <w:rsid w:val="00933623"/>
    <w:rsid w:val="009427DD"/>
    <w:rsid w:val="009441CB"/>
    <w:rsid w:val="009549D0"/>
    <w:rsid w:val="00957D62"/>
    <w:rsid w:val="0098005C"/>
    <w:rsid w:val="00993542"/>
    <w:rsid w:val="00993642"/>
    <w:rsid w:val="00995C6E"/>
    <w:rsid w:val="009B6174"/>
    <w:rsid w:val="009C0C34"/>
    <w:rsid w:val="009D64A1"/>
    <w:rsid w:val="00A0163C"/>
    <w:rsid w:val="00A110A7"/>
    <w:rsid w:val="00A53A94"/>
    <w:rsid w:val="00A73ECE"/>
    <w:rsid w:val="00A801DB"/>
    <w:rsid w:val="00A928AD"/>
    <w:rsid w:val="00AB3C8D"/>
    <w:rsid w:val="00AC2FE8"/>
    <w:rsid w:val="00AC4DC9"/>
    <w:rsid w:val="00AF3628"/>
    <w:rsid w:val="00AF4A09"/>
    <w:rsid w:val="00B2011F"/>
    <w:rsid w:val="00B30D54"/>
    <w:rsid w:val="00B40628"/>
    <w:rsid w:val="00B43C18"/>
    <w:rsid w:val="00B50628"/>
    <w:rsid w:val="00B53B9F"/>
    <w:rsid w:val="00B6325E"/>
    <w:rsid w:val="00BF7563"/>
    <w:rsid w:val="00C132BA"/>
    <w:rsid w:val="00C1494B"/>
    <w:rsid w:val="00C2496E"/>
    <w:rsid w:val="00C419F5"/>
    <w:rsid w:val="00C52607"/>
    <w:rsid w:val="00C56BF7"/>
    <w:rsid w:val="00C67D90"/>
    <w:rsid w:val="00C9655F"/>
    <w:rsid w:val="00CB6B1B"/>
    <w:rsid w:val="00CC1AC7"/>
    <w:rsid w:val="00CC222D"/>
    <w:rsid w:val="00CC6C46"/>
    <w:rsid w:val="00CC79AA"/>
    <w:rsid w:val="00CC79FB"/>
    <w:rsid w:val="00CD06DA"/>
    <w:rsid w:val="00CF3BFB"/>
    <w:rsid w:val="00D00383"/>
    <w:rsid w:val="00D06FEC"/>
    <w:rsid w:val="00D20FC6"/>
    <w:rsid w:val="00D80CC1"/>
    <w:rsid w:val="00D87EFE"/>
    <w:rsid w:val="00D9607E"/>
    <w:rsid w:val="00DA577B"/>
    <w:rsid w:val="00DB685F"/>
    <w:rsid w:val="00DC604B"/>
    <w:rsid w:val="00DD599C"/>
    <w:rsid w:val="00DE7108"/>
    <w:rsid w:val="00DF6EDB"/>
    <w:rsid w:val="00E20EB2"/>
    <w:rsid w:val="00E20F88"/>
    <w:rsid w:val="00E31694"/>
    <w:rsid w:val="00E53BFC"/>
    <w:rsid w:val="00E61B3C"/>
    <w:rsid w:val="00E64E97"/>
    <w:rsid w:val="00E70B04"/>
    <w:rsid w:val="00E723BA"/>
    <w:rsid w:val="00E823CB"/>
    <w:rsid w:val="00E95352"/>
    <w:rsid w:val="00EB368C"/>
    <w:rsid w:val="00EF6EDD"/>
    <w:rsid w:val="00F00FCE"/>
    <w:rsid w:val="00F04F22"/>
    <w:rsid w:val="00F104D7"/>
    <w:rsid w:val="00F1635F"/>
    <w:rsid w:val="00F207C2"/>
    <w:rsid w:val="00F23B29"/>
    <w:rsid w:val="00F27370"/>
    <w:rsid w:val="00F574F5"/>
    <w:rsid w:val="00F72FA5"/>
    <w:rsid w:val="00FA634A"/>
    <w:rsid w:val="00FB2E9A"/>
    <w:rsid w:val="00FC5048"/>
    <w:rsid w:val="00FD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505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869"/>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F0869"/>
    <w:pPr>
      <w:tabs>
        <w:tab w:val="center" w:pos="4320"/>
        <w:tab w:val="right" w:pos="8640"/>
      </w:tabs>
    </w:pPr>
    <w:rPr>
      <w:rFonts w:eastAsia="Times New Roman"/>
    </w:rPr>
  </w:style>
  <w:style w:type="character" w:customStyle="1" w:styleId="FooterChar">
    <w:name w:val="Footer Char"/>
    <w:basedOn w:val="DefaultParagraphFont"/>
    <w:link w:val="Footer"/>
    <w:uiPriority w:val="99"/>
    <w:semiHidden/>
    <w:rsid w:val="005F0869"/>
    <w:rPr>
      <w:rFonts w:ascii="Times New Roman" w:eastAsia="Times New Roman" w:hAnsi="Times New Roman" w:cs="Times New Roman"/>
    </w:rPr>
  </w:style>
  <w:style w:type="character" w:styleId="PageNumber">
    <w:name w:val="page number"/>
    <w:uiPriority w:val="99"/>
    <w:rsid w:val="005F0869"/>
    <w:rPr>
      <w:rFonts w:cs="Times New Roman"/>
    </w:rPr>
  </w:style>
  <w:style w:type="character" w:styleId="CommentReference">
    <w:name w:val="annotation reference"/>
    <w:uiPriority w:val="99"/>
    <w:semiHidden/>
    <w:rsid w:val="005F0869"/>
    <w:rPr>
      <w:rFonts w:cs="Times New Roman"/>
      <w:sz w:val="18"/>
    </w:rPr>
  </w:style>
  <w:style w:type="paragraph" w:styleId="CommentText">
    <w:name w:val="annotation text"/>
    <w:basedOn w:val="Normal"/>
    <w:link w:val="CommentTextChar"/>
    <w:uiPriority w:val="99"/>
    <w:semiHidden/>
    <w:rsid w:val="005F0869"/>
    <w:rPr>
      <w:rFonts w:eastAsia="Times New Roman"/>
    </w:rPr>
  </w:style>
  <w:style w:type="character" w:customStyle="1" w:styleId="CommentTextChar">
    <w:name w:val="Comment Text Char"/>
    <w:basedOn w:val="DefaultParagraphFont"/>
    <w:link w:val="CommentText"/>
    <w:uiPriority w:val="99"/>
    <w:semiHidden/>
    <w:rsid w:val="005F0869"/>
    <w:rPr>
      <w:rFonts w:ascii="Times New Roman" w:eastAsia="Times New Roman" w:hAnsi="Times New Roman" w:cs="Times New Roman"/>
    </w:rPr>
  </w:style>
  <w:style w:type="paragraph" w:styleId="ListParagraph">
    <w:name w:val="List Paragraph"/>
    <w:basedOn w:val="Normal"/>
    <w:uiPriority w:val="34"/>
    <w:qFormat/>
    <w:rsid w:val="005F0869"/>
    <w:pPr>
      <w:ind w:left="720"/>
      <w:contextualSpacing/>
    </w:pPr>
  </w:style>
  <w:style w:type="paragraph" w:styleId="BalloonText">
    <w:name w:val="Balloon Text"/>
    <w:basedOn w:val="Normal"/>
    <w:link w:val="BalloonTextChar"/>
    <w:uiPriority w:val="99"/>
    <w:semiHidden/>
    <w:rsid w:val="005F0869"/>
    <w:rPr>
      <w:rFonts w:ascii="Tahoma" w:hAnsi="Tahoma" w:cs="Tahoma"/>
      <w:sz w:val="16"/>
      <w:szCs w:val="16"/>
    </w:rPr>
  </w:style>
  <w:style w:type="character" w:customStyle="1" w:styleId="BalloonTextChar">
    <w:name w:val="Balloon Text Char"/>
    <w:basedOn w:val="DefaultParagraphFont"/>
    <w:link w:val="BalloonText"/>
    <w:uiPriority w:val="99"/>
    <w:semiHidden/>
    <w:rsid w:val="005F0869"/>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5F0869"/>
    <w:rPr>
      <w:rFonts w:eastAsia="Calibri"/>
      <w:b/>
      <w:bCs/>
      <w:sz w:val="20"/>
      <w:szCs w:val="20"/>
    </w:rPr>
  </w:style>
  <w:style w:type="character" w:customStyle="1" w:styleId="CommentSubjectChar">
    <w:name w:val="Comment Subject Char"/>
    <w:basedOn w:val="CommentTextChar"/>
    <w:link w:val="CommentSubject"/>
    <w:uiPriority w:val="99"/>
    <w:semiHidden/>
    <w:rsid w:val="005F0869"/>
    <w:rPr>
      <w:rFonts w:ascii="Times New Roman" w:eastAsia="Calibri" w:hAnsi="Times New Roman" w:cs="Times New Roman"/>
      <w:b/>
      <w:bCs/>
      <w:sz w:val="20"/>
      <w:szCs w:val="20"/>
    </w:rPr>
  </w:style>
  <w:style w:type="character" w:styleId="Hyperlink">
    <w:name w:val="Hyperlink"/>
    <w:uiPriority w:val="99"/>
    <w:unhideWhenUsed/>
    <w:rsid w:val="005F0869"/>
    <w:rPr>
      <w:color w:val="0000FF"/>
      <w:u w:val="single"/>
    </w:rPr>
  </w:style>
  <w:style w:type="paragraph" w:styleId="NoSpacing">
    <w:name w:val="No Spacing"/>
    <w:uiPriority w:val="99"/>
    <w:qFormat/>
    <w:rsid w:val="005F0869"/>
    <w:rPr>
      <w:rFonts w:ascii="Times New Roman" w:eastAsia="Times New Roman" w:hAnsi="Times New Roman" w:cs="Times New Roman"/>
    </w:rPr>
  </w:style>
  <w:style w:type="table" w:styleId="TableGrid">
    <w:name w:val="Table Grid"/>
    <w:basedOn w:val="TableNormal"/>
    <w:rsid w:val="005F086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F0869"/>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5F0869"/>
    <w:rPr>
      <w:rFonts w:ascii="Times New Roman" w:eastAsia="Times New Roman" w:hAnsi="Times New Roman" w:cs="Times New Roman"/>
    </w:rPr>
  </w:style>
  <w:style w:type="paragraph" w:styleId="NormalWeb">
    <w:name w:val="Normal (Web)"/>
    <w:basedOn w:val="Normal"/>
    <w:uiPriority w:val="99"/>
    <w:semiHidden/>
    <w:unhideWhenUsed/>
    <w:rsid w:val="005F0869"/>
    <w:pPr>
      <w:spacing w:before="80"/>
      <w:ind w:left="115" w:right="130"/>
    </w:pPr>
    <w:rPr>
      <w:rFonts w:ascii="Verdana" w:hAnsi="Verdana"/>
      <w:sz w:val="16"/>
      <w:szCs w:val="16"/>
    </w:rPr>
  </w:style>
  <w:style w:type="paragraph" w:styleId="BodyTextIndent">
    <w:name w:val="Body Text Indent"/>
    <w:basedOn w:val="Normal"/>
    <w:link w:val="BodyTextIndentChar"/>
    <w:rsid w:val="005F0869"/>
    <w:pPr>
      <w:spacing w:after="120"/>
      <w:ind w:left="360"/>
    </w:pPr>
    <w:rPr>
      <w:rFonts w:eastAsia="Times New Roman"/>
    </w:rPr>
  </w:style>
  <w:style w:type="character" w:customStyle="1" w:styleId="BodyTextIndentChar">
    <w:name w:val="Body Text Indent Char"/>
    <w:basedOn w:val="DefaultParagraphFont"/>
    <w:link w:val="BodyTextIndent"/>
    <w:rsid w:val="005F0869"/>
    <w:rPr>
      <w:rFonts w:ascii="Times New Roman" w:eastAsia="Times New Roman" w:hAnsi="Times New Roman" w:cs="Times New Roman"/>
    </w:rPr>
  </w:style>
  <w:style w:type="paragraph" w:styleId="Revision">
    <w:name w:val="Revision"/>
    <w:hidden/>
    <w:uiPriority w:val="99"/>
    <w:semiHidden/>
    <w:rsid w:val="005F0869"/>
    <w:rPr>
      <w:rFonts w:ascii="Times New Roman" w:eastAsia="Calibri" w:hAnsi="Times New Roman" w:cs="Times New Roman"/>
    </w:rPr>
  </w:style>
  <w:style w:type="paragraph" w:customStyle="1" w:styleId="EndNoteBibliographyTitle">
    <w:name w:val="EndNote Bibliography Title"/>
    <w:basedOn w:val="Normal"/>
    <w:link w:val="EndNoteBibliographyTitleChar"/>
    <w:rsid w:val="005F0869"/>
    <w:pPr>
      <w:jc w:val="center"/>
    </w:pPr>
    <w:rPr>
      <w:noProof/>
    </w:rPr>
  </w:style>
  <w:style w:type="character" w:customStyle="1" w:styleId="EndNoteBibliographyTitleChar">
    <w:name w:val="EndNote Bibliography Title Char"/>
    <w:basedOn w:val="DefaultParagraphFont"/>
    <w:link w:val="EndNoteBibliographyTitle"/>
    <w:rsid w:val="005F0869"/>
    <w:rPr>
      <w:rFonts w:ascii="Times New Roman" w:eastAsia="Calibri" w:hAnsi="Times New Roman" w:cs="Times New Roman"/>
      <w:noProof/>
    </w:rPr>
  </w:style>
  <w:style w:type="paragraph" w:customStyle="1" w:styleId="EndNoteBibliography">
    <w:name w:val="EndNote Bibliography"/>
    <w:basedOn w:val="Normal"/>
    <w:link w:val="EndNoteBibliographyChar"/>
    <w:rsid w:val="005F0869"/>
    <w:rPr>
      <w:noProof/>
    </w:rPr>
  </w:style>
  <w:style w:type="character" w:customStyle="1" w:styleId="EndNoteBibliographyChar">
    <w:name w:val="EndNote Bibliography Char"/>
    <w:basedOn w:val="DefaultParagraphFont"/>
    <w:link w:val="EndNoteBibliography"/>
    <w:rsid w:val="005F0869"/>
    <w:rPr>
      <w:rFonts w:ascii="Times New Roman" w:eastAsia="Calibri" w:hAnsi="Times New Roman" w:cs="Times New Roman"/>
      <w:noProof/>
    </w:rPr>
  </w:style>
  <w:style w:type="paragraph" w:customStyle="1" w:styleId="Body">
    <w:name w:val="Body"/>
    <w:rsid w:val="005F0869"/>
    <w:pPr>
      <w:pBdr>
        <w:top w:val="nil"/>
        <w:left w:val="nil"/>
        <w:bottom w:val="nil"/>
        <w:right w:val="nil"/>
        <w:between w:val="nil"/>
        <w:bar w:val="nil"/>
      </w:pBdr>
    </w:pPr>
    <w:rPr>
      <w:rFonts w:ascii="Cambria" w:eastAsia="Arial Unicode MS" w:hAnsi="Arial Unicode MS" w:cs="Arial Unicode MS"/>
      <w:color w:val="000000"/>
      <w:u w:color="000000"/>
      <w:bdr w:val="nil"/>
    </w:rPr>
  </w:style>
  <w:style w:type="paragraph" w:styleId="PlainText">
    <w:name w:val="Plain Text"/>
    <w:basedOn w:val="Normal"/>
    <w:link w:val="PlainTextChar"/>
    <w:uiPriority w:val="99"/>
    <w:unhideWhenUsed/>
    <w:rsid w:val="005F086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869"/>
    <w:rPr>
      <w:rFonts w:ascii="Calibri" w:hAnsi="Calibri"/>
      <w:sz w:val="22"/>
      <w:szCs w:val="21"/>
    </w:rPr>
  </w:style>
  <w:style w:type="character" w:styleId="LineNumber">
    <w:name w:val="line number"/>
    <w:basedOn w:val="DefaultParagraphFont"/>
    <w:uiPriority w:val="99"/>
    <w:semiHidden/>
    <w:unhideWhenUsed/>
    <w:rsid w:val="005F0869"/>
  </w:style>
  <w:style w:type="paragraph" w:customStyle="1" w:styleId="Title1">
    <w:name w:val="Title1"/>
    <w:basedOn w:val="Normal"/>
    <w:rsid w:val="005F0869"/>
    <w:pPr>
      <w:spacing w:before="100" w:beforeAutospacing="1" w:after="100" w:afterAutospacing="1"/>
    </w:pPr>
    <w:rPr>
      <w:rFonts w:eastAsia="Times New Roman"/>
    </w:rPr>
  </w:style>
  <w:style w:type="character" w:styleId="Strong">
    <w:name w:val="Strong"/>
    <w:basedOn w:val="DefaultParagraphFont"/>
    <w:uiPriority w:val="22"/>
    <w:qFormat/>
    <w:rsid w:val="005F0869"/>
    <w:rPr>
      <w:b/>
      <w:bCs/>
    </w:rPr>
  </w:style>
  <w:style w:type="paragraph" w:customStyle="1" w:styleId="author">
    <w:name w:val="author"/>
    <w:basedOn w:val="Normal"/>
    <w:rsid w:val="005F0869"/>
    <w:pPr>
      <w:spacing w:before="100" w:beforeAutospacing="1" w:after="100" w:afterAutospacing="1"/>
    </w:pPr>
    <w:rPr>
      <w:rFonts w:eastAsia="Times New Roman"/>
    </w:rPr>
  </w:style>
  <w:style w:type="paragraph" w:customStyle="1" w:styleId="issue">
    <w:name w:val="issue"/>
    <w:basedOn w:val="Normal"/>
    <w:rsid w:val="005F0869"/>
    <w:pPr>
      <w:spacing w:before="100" w:beforeAutospacing="1" w:after="100" w:afterAutospacing="1"/>
    </w:pPr>
    <w:rPr>
      <w:rFonts w:eastAsia="Times New Roman"/>
    </w:rPr>
  </w:style>
  <w:style w:type="character" w:customStyle="1" w:styleId="journalname">
    <w:name w:val="journalname"/>
    <w:basedOn w:val="DefaultParagraphFont"/>
    <w:rsid w:val="005F0869"/>
  </w:style>
  <w:style w:type="character" w:customStyle="1" w:styleId="apple-converted-space">
    <w:name w:val="apple-converted-space"/>
    <w:basedOn w:val="DefaultParagraphFont"/>
    <w:rsid w:val="005F0869"/>
  </w:style>
  <w:style w:type="character" w:customStyle="1" w:styleId="year">
    <w:name w:val="year"/>
    <w:basedOn w:val="DefaultParagraphFont"/>
    <w:rsid w:val="005F0869"/>
  </w:style>
  <w:style w:type="character" w:customStyle="1" w:styleId="volume">
    <w:name w:val="volume"/>
    <w:basedOn w:val="DefaultParagraphFont"/>
    <w:rsid w:val="005F0869"/>
  </w:style>
  <w:style w:type="character" w:customStyle="1" w:styleId="issue1">
    <w:name w:val="issue1"/>
    <w:basedOn w:val="DefaultParagraphFont"/>
    <w:rsid w:val="005F0869"/>
  </w:style>
  <w:style w:type="character" w:customStyle="1" w:styleId="page">
    <w:name w:val="page"/>
    <w:basedOn w:val="DefaultParagraphFont"/>
    <w:rsid w:val="005F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25</Pages>
  <Words>11029</Words>
  <Characters>62870</Characters>
  <Application>Microsoft Macintosh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Tetreault</dc:creator>
  <cp:keywords/>
  <dc:description/>
  <cp:lastModifiedBy>Lindsay Tetreault</cp:lastModifiedBy>
  <cp:revision>28</cp:revision>
  <dcterms:created xsi:type="dcterms:W3CDTF">2016-04-22T18:32:00Z</dcterms:created>
  <dcterms:modified xsi:type="dcterms:W3CDTF">2016-05-12T20:00:00Z</dcterms:modified>
</cp:coreProperties>
</file>