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7AE6E" w14:textId="0D9EE4E2" w:rsidR="00025218" w:rsidRPr="00FA4422" w:rsidRDefault="00FA4422" w:rsidP="00FA4422">
      <w:pPr>
        <w:pStyle w:val="JCETitle"/>
        <w:jc w:val="center"/>
        <w:rPr>
          <w:rFonts w:asciiTheme="minorHAnsi" w:hAnsiTheme="minorHAnsi" w:cstheme="minorHAnsi"/>
        </w:rPr>
      </w:pPr>
      <w:r w:rsidRPr="00FA4422">
        <w:rPr>
          <w:rFonts w:asciiTheme="minorHAnsi" w:hAnsiTheme="minorHAnsi" w:cstheme="minorHAnsi"/>
        </w:rPr>
        <w:t>Supporting Information</w:t>
      </w:r>
    </w:p>
    <w:p w14:paraId="7CCB9D7B" w14:textId="47850E8A" w:rsidR="00025218" w:rsidRPr="00FA4422" w:rsidRDefault="00025218" w:rsidP="000C19EF">
      <w:pPr>
        <w:pStyle w:val="JCETitle"/>
        <w:spacing w:before="240" w:after="360"/>
        <w:jc w:val="both"/>
        <w:rPr>
          <w:rFonts w:asciiTheme="minorHAnsi" w:hAnsiTheme="minorHAnsi" w:cstheme="minorHAnsi"/>
          <w:sz w:val="28"/>
          <w:szCs w:val="28"/>
        </w:rPr>
      </w:pPr>
      <w:r w:rsidRPr="00FA4422">
        <w:rPr>
          <w:rFonts w:asciiTheme="minorHAnsi" w:hAnsiTheme="minorHAnsi" w:cstheme="minorHAnsi"/>
          <w:sz w:val="28"/>
          <w:szCs w:val="28"/>
        </w:rPr>
        <w:t>Synthesis of a Diaryliodonium Salt and Its Use in the Di</w:t>
      </w:r>
      <w:r w:rsidR="00730749" w:rsidRPr="00FA4422">
        <w:rPr>
          <w:rFonts w:asciiTheme="minorHAnsi" w:hAnsiTheme="minorHAnsi" w:cstheme="minorHAnsi"/>
          <w:sz w:val="28"/>
          <w:szCs w:val="28"/>
        </w:rPr>
        <w:t>rect Arylation of Indole: A Two-</w:t>
      </w:r>
      <w:r w:rsidRPr="00FA4422">
        <w:rPr>
          <w:rFonts w:asciiTheme="minorHAnsi" w:hAnsiTheme="minorHAnsi" w:cstheme="minorHAnsi"/>
          <w:sz w:val="28"/>
          <w:szCs w:val="28"/>
        </w:rPr>
        <w:t>Step Experiment for the Organic Teaching Laboratory</w:t>
      </w:r>
    </w:p>
    <w:p w14:paraId="2A656AA0" w14:textId="1175EF3F" w:rsidR="00236751" w:rsidRPr="00FA4422" w:rsidRDefault="00236751" w:rsidP="00FA4422">
      <w:pPr>
        <w:pStyle w:val="JCEAuNames"/>
        <w:jc w:val="both"/>
        <w:rPr>
          <w:rFonts w:asciiTheme="minorHAnsi" w:hAnsiTheme="minorHAnsi" w:cstheme="minorHAnsi"/>
        </w:rPr>
      </w:pPr>
      <w:r w:rsidRPr="00FA4422">
        <w:rPr>
          <w:rFonts w:asciiTheme="minorHAnsi" w:hAnsiTheme="minorHAnsi" w:cstheme="minorHAnsi"/>
        </w:rPr>
        <w:t>Aisling M. Prendergast</w:t>
      </w:r>
      <w:r w:rsidRPr="00FA4422">
        <w:rPr>
          <w:rFonts w:asciiTheme="minorHAnsi" w:hAnsiTheme="minorHAnsi" w:cstheme="minorHAnsi"/>
          <w:vertAlign w:val="superscript"/>
        </w:rPr>
        <w:t>a</w:t>
      </w:r>
      <w:r w:rsidRPr="00FA4422">
        <w:rPr>
          <w:rFonts w:asciiTheme="minorHAnsi" w:hAnsiTheme="minorHAnsi" w:cstheme="minorHAnsi"/>
        </w:rPr>
        <w:t xml:space="preserve">, </w:t>
      </w:r>
      <w:r w:rsidR="009F089E" w:rsidRPr="00FA4422">
        <w:rPr>
          <w:rFonts w:asciiTheme="minorHAnsi" w:hAnsiTheme="minorHAnsi" w:cstheme="minorHAnsi"/>
        </w:rPr>
        <w:t>Rachel Shanahan</w:t>
      </w:r>
      <w:r w:rsidR="009F089E" w:rsidRPr="00FA4422">
        <w:rPr>
          <w:rFonts w:asciiTheme="minorHAnsi" w:hAnsiTheme="minorHAnsi" w:cstheme="minorHAnsi"/>
          <w:vertAlign w:val="superscript"/>
        </w:rPr>
        <w:t>a</w:t>
      </w:r>
      <w:r w:rsidR="009F089E" w:rsidRPr="00FA4422">
        <w:rPr>
          <w:rFonts w:asciiTheme="minorHAnsi" w:hAnsiTheme="minorHAnsi" w:cstheme="minorHAnsi"/>
        </w:rPr>
        <w:t>, Aobha Hickey</w:t>
      </w:r>
      <w:r w:rsidR="009F089E" w:rsidRPr="00FA4422">
        <w:rPr>
          <w:rFonts w:asciiTheme="minorHAnsi" w:hAnsiTheme="minorHAnsi" w:cstheme="minorHAnsi"/>
          <w:vertAlign w:val="superscript"/>
        </w:rPr>
        <w:t>a</w:t>
      </w:r>
      <w:r w:rsidR="009F089E" w:rsidRPr="00FA4422">
        <w:rPr>
          <w:rFonts w:asciiTheme="minorHAnsi" w:hAnsiTheme="minorHAnsi" w:cstheme="minorHAnsi"/>
        </w:rPr>
        <w:t xml:space="preserve">, </w:t>
      </w:r>
      <w:r w:rsidRPr="00FA4422">
        <w:rPr>
          <w:rFonts w:asciiTheme="minorHAnsi" w:hAnsiTheme="minorHAnsi" w:cstheme="minorHAnsi"/>
        </w:rPr>
        <w:t>Francis Harrington</w:t>
      </w:r>
      <w:r w:rsidRPr="00FA4422">
        <w:rPr>
          <w:rFonts w:asciiTheme="minorHAnsi" w:hAnsiTheme="minorHAnsi" w:cstheme="minorHAnsi"/>
          <w:vertAlign w:val="superscript"/>
        </w:rPr>
        <w:t>a</w:t>
      </w:r>
      <w:r w:rsidRPr="00FA4422">
        <w:rPr>
          <w:rFonts w:asciiTheme="minorHAnsi" w:hAnsiTheme="minorHAnsi" w:cstheme="minorHAnsi"/>
        </w:rPr>
        <w:t xml:space="preserve">, </w:t>
      </w:r>
      <w:r w:rsidR="00014437" w:rsidRPr="00FA4422">
        <w:rPr>
          <w:rFonts w:asciiTheme="minorHAnsi" w:hAnsiTheme="minorHAnsi" w:cstheme="minorHAnsi"/>
        </w:rPr>
        <w:t>David Schönbauer,</w:t>
      </w:r>
      <w:r w:rsidR="00014437" w:rsidRPr="00FA4422">
        <w:rPr>
          <w:rFonts w:asciiTheme="minorHAnsi" w:hAnsiTheme="minorHAnsi" w:cstheme="minorHAnsi"/>
          <w:vertAlign w:val="superscript"/>
        </w:rPr>
        <w:t>b</w:t>
      </w:r>
      <w:r w:rsidR="00014437" w:rsidRPr="00FA4422">
        <w:rPr>
          <w:rFonts w:asciiTheme="minorHAnsi" w:hAnsiTheme="minorHAnsi" w:cstheme="minorHAnsi"/>
        </w:rPr>
        <w:t xml:space="preserve"> </w:t>
      </w:r>
      <w:r w:rsidR="00766585" w:rsidRPr="00FA4422">
        <w:rPr>
          <w:rFonts w:asciiTheme="minorHAnsi" w:hAnsiTheme="minorHAnsi" w:cstheme="minorHAnsi"/>
        </w:rPr>
        <w:t>Peter</w:t>
      </w:r>
      <w:r w:rsidR="008721F2">
        <w:rPr>
          <w:rFonts w:asciiTheme="minorHAnsi" w:hAnsiTheme="minorHAnsi" w:cstheme="minorHAnsi"/>
        </w:rPr>
        <w:t xml:space="preserve"> A.</w:t>
      </w:r>
      <w:r w:rsidR="00766585" w:rsidRPr="00FA4422">
        <w:rPr>
          <w:rFonts w:asciiTheme="minorHAnsi" w:hAnsiTheme="minorHAnsi" w:cstheme="minorHAnsi"/>
        </w:rPr>
        <w:t xml:space="preserve"> Byrne</w:t>
      </w:r>
      <w:r w:rsidR="00766585" w:rsidRPr="00FA4422">
        <w:rPr>
          <w:rFonts w:asciiTheme="minorHAnsi" w:hAnsiTheme="minorHAnsi" w:cstheme="minorHAnsi"/>
          <w:vertAlign w:val="superscript"/>
        </w:rPr>
        <w:t>a</w:t>
      </w:r>
      <w:r w:rsidR="00766585">
        <w:rPr>
          <w:rFonts w:asciiTheme="minorHAnsi" w:hAnsiTheme="minorHAnsi" w:cstheme="minorHAnsi"/>
          <w:vertAlign w:val="superscript"/>
        </w:rPr>
        <w:t>,c</w:t>
      </w:r>
      <w:r w:rsidR="00766585" w:rsidRPr="00FA4422">
        <w:rPr>
          <w:rFonts w:asciiTheme="minorHAnsi" w:hAnsiTheme="minorHAnsi" w:cstheme="minorHAnsi"/>
        </w:rPr>
        <w:t xml:space="preserve">, </w:t>
      </w:r>
      <w:r w:rsidR="00014437" w:rsidRPr="00FA4422">
        <w:rPr>
          <w:rFonts w:asciiTheme="minorHAnsi" w:hAnsiTheme="minorHAnsi" w:cstheme="minorHAnsi"/>
        </w:rPr>
        <w:t>Michael Schnürch</w:t>
      </w:r>
      <w:r w:rsidR="00014437" w:rsidRPr="00FA4422">
        <w:rPr>
          <w:rFonts w:asciiTheme="minorHAnsi" w:hAnsiTheme="minorHAnsi" w:cstheme="minorHAnsi"/>
          <w:vertAlign w:val="superscript"/>
        </w:rPr>
        <w:t>b</w:t>
      </w:r>
      <w:r w:rsidR="00014437" w:rsidRPr="00FA4422">
        <w:rPr>
          <w:rFonts w:asciiTheme="minorHAnsi" w:hAnsiTheme="minorHAnsi" w:cstheme="minorHAnsi"/>
        </w:rPr>
        <w:t xml:space="preserve"> and Gerard P. McGlacken</w:t>
      </w:r>
      <w:r w:rsidR="00014437" w:rsidRPr="00FA4422">
        <w:rPr>
          <w:rFonts w:asciiTheme="minorHAnsi" w:hAnsiTheme="minorHAnsi" w:cstheme="minorHAnsi"/>
          <w:vertAlign w:val="superscript"/>
        </w:rPr>
        <w:t>a</w:t>
      </w:r>
      <w:r w:rsidR="00766585">
        <w:rPr>
          <w:rFonts w:asciiTheme="minorHAnsi" w:hAnsiTheme="minorHAnsi" w:cstheme="minorHAnsi"/>
          <w:vertAlign w:val="superscript"/>
        </w:rPr>
        <w:t>,c</w:t>
      </w:r>
      <w:r w:rsidR="00014437" w:rsidRPr="00FA4422">
        <w:rPr>
          <w:rFonts w:asciiTheme="minorHAnsi" w:hAnsiTheme="minorHAnsi" w:cstheme="minorHAnsi"/>
        </w:rPr>
        <w:t>*</w:t>
      </w:r>
    </w:p>
    <w:p w14:paraId="0FB8482E" w14:textId="77777777" w:rsidR="00236751" w:rsidRPr="00FA4422" w:rsidRDefault="00236751" w:rsidP="00236751">
      <w:pPr>
        <w:pStyle w:val="JCEAuAttribution"/>
        <w:rPr>
          <w:rFonts w:asciiTheme="minorHAnsi" w:hAnsiTheme="minorHAnsi" w:cstheme="minorHAnsi"/>
        </w:rPr>
      </w:pPr>
      <w:r w:rsidRPr="00FA4422">
        <w:rPr>
          <w:rFonts w:asciiTheme="minorHAnsi" w:hAnsiTheme="minorHAnsi" w:cstheme="minorHAnsi"/>
          <w:vertAlign w:val="superscript"/>
        </w:rPr>
        <w:t>a</w:t>
      </w:r>
      <w:r w:rsidRPr="00FA4422">
        <w:rPr>
          <w:rFonts w:asciiTheme="minorHAnsi" w:hAnsiTheme="minorHAnsi" w:cstheme="minorHAnsi"/>
        </w:rPr>
        <w:t>School of Chemistry and Analytical &amp; Biological Chemistry Research Facility (ABCRF), University College Cork, College Road, Cork, Ireland</w:t>
      </w:r>
    </w:p>
    <w:p w14:paraId="78B44AEC" w14:textId="3753070D" w:rsidR="00FE4038" w:rsidRDefault="00236751" w:rsidP="00FA4422">
      <w:pPr>
        <w:pStyle w:val="JCEAuAttribution"/>
        <w:rPr>
          <w:rStyle w:val="country"/>
          <w:rFonts w:asciiTheme="minorHAnsi" w:hAnsiTheme="minorHAnsi" w:cstheme="minorHAnsi"/>
        </w:rPr>
      </w:pPr>
      <w:r w:rsidRPr="00FA4422">
        <w:rPr>
          <w:rFonts w:asciiTheme="minorHAnsi" w:hAnsiTheme="minorHAnsi" w:cstheme="minorHAnsi"/>
          <w:vertAlign w:val="superscript"/>
        </w:rPr>
        <w:t>b</w:t>
      </w:r>
      <w:r w:rsidRPr="00FA4422">
        <w:rPr>
          <w:rFonts w:asciiTheme="minorHAnsi" w:hAnsiTheme="minorHAnsi" w:cstheme="minorHAnsi"/>
        </w:rPr>
        <w:t>Institute of Applied Synthetic Chemistry, </w:t>
      </w:r>
      <w:r w:rsidRPr="00FA4422">
        <w:rPr>
          <w:rStyle w:val="institution"/>
          <w:rFonts w:asciiTheme="minorHAnsi" w:hAnsiTheme="minorHAnsi" w:cstheme="minorHAnsi"/>
        </w:rPr>
        <w:t>TU Wien</w:t>
      </w:r>
      <w:r w:rsidRPr="00FA4422">
        <w:rPr>
          <w:rFonts w:asciiTheme="minorHAnsi" w:hAnsiTheme="minorHAnsi" w:cstheme="minorHAnsi"/>
        </w:rPr>
        <w:t>, Getreidemarkt 9/163-OC, Vienna 1060, </w:t>
      </w:r>
      <w:r w:rsidRPr="00FA4422">
        <w:rPr>
          <w:rStyle w:val="country"/>
          <w:rFonts w:asciiTheme="minorHAnsi" w:hAnsiTheme="minorHAnsi" w:cstheme="minorHAnsi"/>
        </w:rPr>
        <w:t>Austria</w:t>
      </w:r>
    </w:p>
    <w:p w14:paraId="074250E6" w14:textId="771B90EC" w:rsidR="00766585" w:rsidRPr="00FA4422" w:rsidRDefault="00766585" w:rsidP="00FA4422">
      <w:pPr>
        <w:pStyle w:val="JCEAuAttribution"/>
        <w:rPr>
          <w:rFonts w:asciiTheme="minorHAnsi" w:hAnsiTheme="minorHAnsi" w:cstheme="minorHAnsi"/>
        </w:rPr>
      </w:pPr>
      <w:r w:rsidRPr="00766585">
        <w:rPr>
          <w:rStyle w:val="country"/>
          <w:rFonts w:asciiTheme="minorHAnsi" w:hAnsiTheme="minorHAnsi" w:cstheme="minorHAnsi"/>
          <w:vertAlign w:val="superscript"/>
        </w:rPr>
        <w:t>c</w:t>
      </w:r>
      <w:r>
        <w:rPr>
          <w:rStyle w:val="country"/>
          <w:rFonts w:asciiTheme="minorHAnsi" w:hAnsiTheme="minorHAnsi" w:cstheme="minorHAnsi"/>
        </w:rPr>
        <w:t>Solid State Pharmaceutical Centre, Cork, Ireland.</w:t>
      </w:r>
    </w:p>
    <w:sdt>
      <w:sdtPr>
        <w:rPr>
          <w:rFonts w:asciiTheme="minorHAnsi" w:eastAsiaTheme="minorHAnsi" w:hAnsiTheme="minorHAnsi" w:cstheme="minorBidi"/>
          <w:color w:val="auto"/>
          <w:sz w:val="22"/>
          <w:szCs w:val="22"/>
          <w:lang w:val="en-GB"/>
        </w:rPr>
        <w:id w:val="-633861531"/>
        <w:docPartObj>
          <w:docPartGallery w:val="Table of Contents"/>
          <w:docPartUnique/>
        </w:docPartObj>
      </w:sdtPr>
      <w:sdtEndPr>
        <w:rPr>
          <w:b/>
          <w:bCs/>
          <w:noProof/>
          <w:sz w:val="40"/>
          <w:szCs w:val="40"/>
          <w:highlight w:val="yellow"/>
        </w:rPr>
      </w:sdtEndPr>
      <w:sdtContent>
        <w:p w14:paraId="37AB3C1E" w14:textId="77777777" w:rsidR="00F86553" w:rsidRPr="00F86553" w:rsidRDefault="00F86553" w:rsidP="00FA4422">
          <w:pPr>
            <w:pStyle w:val="TOCHeading"/>
            <w:spacing w:after="240"/>
            <w:rPr>
              <w:color w:val="auto"/>
            </w:rPr>
          </w:pPr>
          <w:r w:rsidRPr="00F86553">
            <w:rPr>
              <w:color w:val="auto"/>
            </w:rPr>
            <w:t>Contents</w:t>
          </w:r>
        </w:p>
        <w:p w14:paraId="3F2E1275" w14:textId="19824ABF" w:rsidR="00014437" w:rsidRDefault="00A50CF4">
          <w:pPr>
            <w:pStyle w:val="TOC1"/>
            <w:tabs>
              <w:tab w:val="right" w:leader="dot" w:pos="9016"/>
            </w:tabs>
            <w:rPr>
              <w:rFonts w:eastAsiaTheme="minorEastAsia"/>
              <w:noProof/>
              <w:lang w:val="en-IE" w:eastAsia="en-IE"/>
            </w:rPr>
          </w:pPr>
          <w:r>
            <w:fldChar w:fldCharType="begin"/>
          </w:r>
          <w:r w:rsidR="00F86553">
            <w:instrText xml:space="preserve"> TOC \o "1-3" \h \z \u </w:instrText>
          </w:r>
          <w:r>
            <w:fldChar w:fldCharType="separate"/>
          </w:r>
          <w:hyperlink w:anchor="_Toc505857868" w:history="1">
            <w:r w:rsidR="00014437" w:rsidRPr="004F7D5C">
              <w:rPr>
                <w:rStyle w:val="Hyperlink"/>
                <w:noProof/>
              </w:rPr>
              <w:t>Student Instructions</w:t>
            </w:r>
            <w:r w:rsidR="00014437">
              <w:rPr>
                <w:noProof/>
                <w:webHidden/>
              </w:rPr>
              <w:tab/>
              <w:t>S</w:t>
            </w:r>
            <w:r>
              <w:rPr>
                <w:noProof/>
                <w:webHidden/>
              </w:rPr>
              <w:fldChar w:fldCharType="begin"/>
            </w:r>
            <w:r w:rsidR="00014437">
              <w:rPr>
                <w:noProof/>
                <w:webHidden/>
              </w:rPr>
              <w:instrText xml:space="preserve"> PAGEREF _Toc505857868 \h </w:instrText>
            </w:r>
            <w:r>
              <w:rPr>
                <w:noProof/>
                <w:webHidden/>
              </w:rPr>
            </w:r>
            <w:r>
              <w:rPr>
                <w:noProof/>
                <w:webHidden/>
              </w:rPr>
              <w:fldChar w:fldCharType="separate"/>
            </w:r>
            <w:r w:rsidR="00AA7F25">
              <w:rPr>
                <w:noProof/>
                <w:webHidden/>
              </w:rPr>
              <w:t>2</w:t>
            </w:r>
            <w:r>
              <w:rPr>
                <w:noProof/>
                <w:webHidden/>
              </w:rPr>
              <w:fldChar w:fldCharType="end"/>
            </w:r>
          </w:hyperlink>
        </w:p>
        <w:p w14:paraId="6586D7E3" w14:textId="673D8872" w:rsidR="00014437" w:rsidRDefault="00255210" w:rsidP="009F089E">
          <w:pPr>
            <w:pStyle w:val="TOC2"/>
            <w:rPr>
              <w:rFonts w:eastAsiaTheme="minorEastAsia"/>
              <w:noProof/>
              <w:lang w:val="en-IE" w:eastAsia="en-IE"/>
            </w:rPr>
          </w:pPr>
          <w:hyperlink w:anchor="_Toc505857869" w:history="1">
            <w:r w:rsidR="00014437" w:rsidRPr="004F7D5C">
              <w:rPr>
                <w:rStyle w:val="Hyperlink"/>
                <w:noProof/>
              </w:rPr>
              <w:t>Experimental Details</w:t>
            </w:r>
            <w:r w:rsidR="00014437">
              <w:rPr>
                <w:noProof/>
                <w:webHidden/>
              </w:rPr>
              <w:tab/>
              <w:t>S</w:t>
            </w:r>
            <w:r w:rsidR="00A50CF4">
              <w:rPr>
                <w:noProof/>
                <w:webHidden/>
              </w:rPr>
              <w:fldChar w:fldCharType="begin"/>
            </w:r>
            <w:r w:rsidR="00014437">
              <w:rPr>
                <w:noProof/>
                <w:webHidden/>
              </w:rPr>
              <w:instrText xml:space="preserve"> PAGEREF _Toc505857869 \h </w:instrText>
            </w:r>
            <w:r w:rsidR="00A50CF4">
              <w:rPr>
                <w:noProof/>
                <w:webHidden/>
              </w:rPr>
            </w:r>
            <w:r w:rsidR="00A50CF4">
              <w:rPr>
                <w:noProof/>
                <w:webHidden/>
              </w:rPr>
              <w:fldChar w:fldCharType="separate"/>
            </w:r>
            <w:r w:rsidR="00AA7F25">
              <w:rPr>
                <w:noProof/>
                <w:webHidden/>
              </w:rPr>
              <w:t>2</w:t>
            </w:r>
            <w:r w:rsidR="00A50CF4">
              <w:rPr>
                <w:noProof/>
                <w:webHidden/>
              </w:rPr>
              <w:fldChar w:fldCharType="end"/>
            </w:r>
          </w:hyperlink>
        </w:p>
        <w:p w14:paraId="011500F3" w14:textId="5BB22413" w:rsidR="00014437" w:rsidRDefault="00255210">
          <w:pPr>
            <w:pStyle w:val="TOC1"/>
            <w:tabs>
              <w:tab w:val="right" w:leader="dot" w:pos="9016"/>
            </w:tabs>
            <w:rPr>
              <w:rFonts w:eastAsiaTheme="minorEastAsia"/>
              <w:noProof/>
              <w:lang w:val="en-IE" w:eastAsia="en-IE"/>
            </w:rPr>
          </w:pPr>
          <w:hyperlink w:anchor="_Toc505857870" w:history="1">
            <w:r w:rsidR="00014437" w:rsidRPr="004F7D5C">
              <w:rPr>
                <w:rStyle w:val="Hyperlink"/>
                <w:noProof/>
              </w:rPr>
              <w:t>Hazards</w:t>
            </w:r>
            <w:r w:rsidR="00014437">
              <w:rPr>
                <w:noProof/>
                <w:webHidden/>
              </w:rPr>
              <w:tab/>
              <w:t>S</w:t>
            </w:r>
            <w:r w:rsidR="00A50CF4">
              <w:rPr>
                <w:noProof/>
                <w:webHidden/>
              </w:rPr>
              <w:fldChar w:fldCharType="begin"/>
            </w:r>
            <w:r w:rsidR="00014437">
              <w:rPr>
                <w:noProof/>
                <w:webHidden/>
              </w:rPr>
              <w:instrText xml:space="preserve"> PAGEREF _Toc505857870 \h </w:instrText>
            </w:r>
            <w:r w:rsidR="00A50CF4">
              <w:rPr>
                <w:noProof/>
                <w:webHidden/>
              </w:rPr>
            </w:r>
            <w:r w:rsidR="00A50CF4">
              <w:rPr>
                <w:noProof/>
                <w:webHidden/>
              </w:rPr>
              <w:fldChar w:fldCharType="separate"/>
            </w:r>
            <w:r w:rsidR="00AA7F25">
              <w:rPr>
                <w:noProof/>
                <w:webHidden/>
              </w:rPr>
              <w:t>4</w:t>
            </w:r>
            <w:r w:rsidR="00A50CF4">
              <w:rPr>
                <w:noProof/>
                <w:webHidden/>
              </w:rPr>
              <w:fldChar w:fldCharType="end"/>
            </w:r>
          </w:hyperlink>
        </w:p>
        <w:p w14:paraId="1DD229D2" w14:textId="2883C19B" w:rsidR="00014437" w:rsidRDefault="00255210">
          <w:pPr>
            <w:pStyle w:val="TOC1"/>
            <w:tabs>
              <w:tab w:val="right" w:leader="dot" w:pos="9016"/>
            </w:tabs>
            <w:rPr>
              <w:rFonts w:eastAsiaTheme="minorEastAsia"/>
              <w:noProof/>
              <w:lang w:val="en-IE" w:eastAsia="en-IE"/>
            </w:rPr>
          </w:pPr>
          <w:hyperlink w:anchor="_Toc505857871" w:history="1">
            <w:r w:rsidR="00014437" w:rsidRPr="004F7D5C">
              <w:rPr>
                <w:rStyle w:val="Hyperlink"/>
                <w:noProof/>
              </w:rPr>
              <w:t>General Experimental</w:t>
            </w:r>
            <w:r w:rsidR="00014437">
              <w:rPr>
                <w:noProof/>
                <w:webHidden/>
              </w:rPr>
              <w:tab/>
              <w:t>S</w:t>
            </w:r>
            <w:r w:rsidR="00A50CF4">
              <w:rPr>
                <w:noProof/>
                <w:webHidden/>
              </w:rPr>
              <w:fldChar w:fldCharType="begin"/>
            </w:r>
            <w:r w:rsidR="00014437">
              <w:rPr>
                <w:noProof/>
                <w:webHidden/>
              </w:rPr>
              <w:instrText xml:space="preserve"> PAGEREF _Toc505857871 \h </w:instrText>
            </w:r>
            <w:r w:rsidR="00A50CF4">
              <w:rPr>
                <w:noProof/>
                <w:webHidden/>
              </w:rPr>
            </w:r>
            <w:r w:rsidR="00A50CF4">
              <w:rPr>
                <w:noProof/>
                <w:webHidden/>
              </w:rPr>
              <w:fldChar w:fldCharType="separate"/>
            </w:r>
            <w:r w:rsidR="00AA7F25">
              <w:rPr>
                <w:noProof/>
                <w:webHidden/>
              </w:rPr>
              <w:t>5</w:t>
            </w:r>
            <w:r w:rsidR="00A50CF4">
              <w:rPr>
                <w:noProof/>
                <w:webHidden/>
              </w:rPr>
              <w:fldChar w:fldCharType="end"/>
            </w:r>
          </w:hyperlink>
        </w:p>
        <w:p w14:paraId="229B11F8" w14:textId="61A303B0" w:rsidR="00014437" w:rsidRDefault="00255210">
          <w:pPr>
            <w:pStyle w:val="TOC1"/>
            <w:tabs>
              <w:tab w:val="right" w:leader="dot" w:pos="9016"/>
            </w:tabs>
            <w:rPr>
              <w:rFonts w:eastAsiaTheme="minorEastAsia"/>
              <w:noProof/>
              <w:lang w:val="en-IE" w:eastAsia="en-IE"/>
            </w:rPr>
          </w:pPr>
          <w:hyperlink w:anchor="_Toc505857872" w:history="1">
            <w:r w:rsidR="00014437" w:rsidRPr="004F7D5C">
              <w:rPr>
                <w:rStyle w:val="Hyperlink"/>
                <w:noProof/>
              </w:rPr>
              <w:t>Spectroscopic Details</w:t>
            </w:r>
            <w:r w:rsidR="00014437">
              <w:rPr>
                <w:noProof/>
                <w:webHidden/>
              </w:rPr>
              <w:tab/>
              <w:t>S</w:t>
            </w:r>
            <w:r w:rsidR="00A50CF4">
              <w:rPr>
                <w:noProof/>
                <w:webHidden/>
              </w:rPr>
              <w:fldChar w:fldCharType="begin"/>
            </w:r>
            <w:r w:rsidR="00014437">
              <w:rPr>
                <w:noProof/>
                <w:webHidden/>
              </w:rPr>
              <w:instrText xml:space="preserve"> PAGEREF _Toc505857872 \h </w:instrText>
            </w:r>
            <w:r w:rsidR="00A50CF4">
              <w:rPr>
                <w:noProof/>
                <w:webHidden/>
              </w:rPr>
            </w:r>
            <w:r w:rsidR="00A50CF4">
              <w:rPr>
                <w:noProof/>
                <w:webHidden/>
              </w:rPr>
              <w:fldChar w:fldCharType="separate"/>
            </w:r>
            <w:r w:rsidR="00AA7F25">
              <w:rPr>
                <w:noProof/>
                <w:webHidden/>
              </w:rPr>
              <w:t>5</w:t>
            </w:r>
            <w:r w:rsidR="00A50CF4">
              <w:rPr>
                <w:noProof/>
                <w:webHidden/>
              </w:rPr>
              <w:fldChar w:fldCharType="end"/>
            </w:r>
          </w:hyperlink>
        </w:p>
        <w:p w14:paraId="320D0A4F" w14:textId="0D1CD10D" w:rsidR="00014437" w:rsidRDefault="00255210">
          <w:pPr>
            <w:pStyle w:val="TOC1"/>
            <w:tabs>
              <w:tab w:val="right" w:leader="dot" w:pos="9016"/>
            </w:tabs>
            <w:rPr>
              <w:rFonts w:eastAsiaTheme="minorEastAsia"/>
              <w:noProof/>
              <w:lang w:val="en-IE" w:eastAsia="en-IE"/>
            </w:rPr>
          </w:pPr>
          <w:hyperlink w:anchor="_Toc505857873" w:history="1">
            <w:r w:rsidR="00014437" w:rsidRPr="004F7D5C">
              <w:rPr>
                <w:rStyle w:val="Hyperlink"/>
                <w:noProof/>
              </w:rPr>
              <w:t>Spectra</w:t>
            </w:r>
            <w:r w:rsidR="00014437">
              <w:rPr>
                <w:noProof/>
                <w:webHidden/>
              </w:rPr>
              <w:tab/>
              <w:t>S</w:t>
            </w:r>
            <w:r w:rsidR="00A50CF4">
              <w:rPr>
                <w:noProof/>
                <w:webHidden/>
              </w:rPr>
              <w:fldChar w:fldCharType="begin"/>
            </w:r>
            <w:r w:rsidR="00014437">
              <w:rPr>
                <w:noProof/>
                <w:webHidden/>
              </w:rPr>
              <w:instrText xml:space="preserve"> PAGEREF _Toc505857873 \h </w:instrText>
            </w:r>
            <w:r w:rsidR="00A50CF4">
              <w:rPr>
                <w:noProof/>
                <w:webHidden/>
              </w:rPr>
            </w:r>
            <w:r w:rsidR="00A50CF4">
              <w:rPr>
                <w:noProof/>
                <w:webHidden/>
              </w:rPr>
              <w:fldChar w:fldCharType="separate"/>
            </w:r>
            <w:r w:rsidR="00AA7F25">
              <w:rPr>
                <w:noProof/>
                <w:webHidden/>
              </w:rPr>
              <w:t>7</w:t>
            </w:r>
            <w:r w:rsidR="00A50CF4">
              <w:rPr>
                <w:noProof/>
                <w:webHidden/>
              </w:rPr>
              <w:fldChar w:fldCharType="end"/>
            </w:r>
          </w:hyperlink>
        </w:p>
        <w:p w14:paraId="3951452A" w14:textId="79BA77CA" w:rsidR="00014437" w:rsidRDefault="00255210">
          <w:pPr>
            <w:pStyle w:val="TOC1"/>
            <w:tabs>
              <w:tab w:val="right" w:leader="dot" w:pos="9016"/>
            </w:tabs>
            <w:rPr>
              <w:noProof/>
            </w:rPr>
          </w:pPr>
          <w:hyperlink w:anchor="_Toc505857874" w:history="1">
            <w:r w:rsidR="003E6315" w:rsidRPr="003E6315">
              <w:t>Instructors' Notes</w:t>
            </w:r>
            <w:r w:rsidR="00014437">
              <w:rPr>
                <w:noProof/>
                <w:webHidden/>
              </w:rPr>
              <w:tab/>
              <w:t>S</w:t>
            </w:r>
            <w:r w:rsidR="00A50CF4">
              <w:rPr>
                <w:noProof/>
                <w:webHidden/>
              </w:rPr>
              <w:fldChar w:fldCharType="begin"/>
            </w:r>
            <w:r w:rsidR="00014437">
              <w:rPr>
                <w:noProof/>
                <w:webHidden/>
              </w:rPr>
              <w:instrText xml:space="preserve"> PAGEREF _Toc505857874 \h </w:instrText>
            </w:r>
            <w:r w:rsidR="00A50CF4">
              <w:rPr>
                <w:noProof/>
                <w:webHidden/>
              </w:rPr>
              <w:fldChar w:fldCharType="separate"/>
            </w:r>
            <w:r w:rsidR="00AA7F25">
              <w:rPr>
                <w:b/>
                <w:bCs/>
                <w:noProof/>
                <w:webHidden/>
                <w:lang w:val="en-US"/>
              </w:rPr>
              <w:t>Error! Bookmark not defined.</w:t>
            </w:r>
            <w:r w:rsidR="00A50CF4">
              <w:rPr>
                <w:noProof/>
                <w:webHidden/>
              </w:rPr>
              <w:fldChar w:fldCharType="end"/>
            </w:r>
          </w:hyperlink>
        </w:p>
        <w:p w14:paraId="6EDB61BC" w14:textId="00995ED2" w:rsidR="00207868" w:rsidRDefault="00207868" w:rsidP="00207868">
          <w:r>
            <w:tab/>
            <w:t>Pedagogical Goals…………………………………………………………………………………………………</w:t>
          </w:r>
          <w:r w:rsidR="00FA4422">
            <w:t>……</w:t>
          </w:r>
          <w:r>
            <w:t>S9</w:t>
          </w:r>
        </w:p>
        <w:p w14:paraId="663BA886" w14:textId="562B364A" w:rsidR="00207868" w:rsidRDefault="00207868" w:rsidP="00207868">
          <w:r>
            <w:tab/>
            <w:t>Learning Outcomes…………………………………………………………………………………………………</w:t>
          </w:r>
          <w:r w:rsidR="00FA4422">
            <w:t>…</w:t>
          </w:r>
          <w:r>
            <w:t>S9</w:t>
          </w:r>
        </w:p>
        <w:p w14:paraId="28BE4A71" w14:textId="46ED2FB4" w:rsidR="00207868" w:rsidRDefault="00207868" w:rsidP="00207868">
          <w:r>
            <w:tab/>
          </w:r>
          <w:r w:rsidRPr="00207868">
            <w:t>First Approach to Quantification of A</w:t>
          </w:r>
          <w:r>
            <w:t>chievement of Learning Outcomes……………</w:t>
          </w:r>
          <w:r w:rsidR="00FA4422">
            <w:t>……</w:t>
          </w:r>
          <w:r>
            <w:t>S10</w:t>
          </w:r>
        </w:p>
        <w:p w14:paraId="3344588D" w14:textId="02A57E3B" w:rsidR="00207868" w:rsidRDefault="00207868" w:rsidP="00207868">
          <w:r>
            <w:tab/>
          </w:r>
          <w:r w:rsidRPr="00207868">
            <w:t>Second Approach to Quantification of Achievement of Learning Outc</w:t>
          </w:r>
          <w:r>
            <w:t>omes………...</w:t>
          </w:r>
          <w:r w:rsidR="00FA4422">
            <w:t>...</w:t>
          </w:r>
          <w:r>
            <w:t>S13</w:t>
          </w:r>
        </w:p>
        <w:p w14:paraId="4135BF66" w14:textId="7573ACC4" w:rsidR="00207868" w:rsidRDefault="00207868" w:rsidP="00E30191">
          <w:r>
            <w:tab/>
          </w:r>
          <w:r w:rsidR="00E30191" w:rsidRPr="00E30191">
            <w:t xml:space="preserve">Pre-Experiment Assessment used in repetition 4 of the experiment </w:t>
          </w:r>
          <w:r w:rsidR="00E30191">
            <w:t>(</w:t>
          </w:r>
          <w:r w:rsidR="00E30191" w:rsidRPr="00E30191">
            <w:t>UCC 2019</w:t>
          </w:r>
          <w:r w:rsidR="00E30191">
            <w:t>)…</w:t>
          </w:r>
          <w:r w:rsidR="00FA4422">
            <w:t>…..</w:t>
          </w:r>
          <w:r w:rsidR="00E30191">
            <w:t>S16</w:t>
          </w:r>
        </w:p>
        <w:p w14:paraId="3588391B" w14:textId="21AC4CA2" w:rsidR="00E30191" w:rsidRPr="00E30191" w:rsidRDefault="00E30191" w:rsidP="00E30191">
          <w:r>
            <w:tab/>
          </w:r>
          <w:r w:rsidRPr="00E30191">
            <w:t>P</w:t>
          </w:r>
          <w:r>
            <w:t>ost</w:t>
          </w:r>
          <w:r w:rsidRPr="00E30191">
            <w:t xml:space="preserve">-Experiment Assessment used in repetition 4 of the experiment </w:t>
          </w:r>
          <w:r>
            <w:t>(</w:t>
          </w:r>
          <w:r w:rsidRPr="00E30191">
            <w:t>UCC 2019</w:t>
          </w:r>
          <w:r>
            <w:t>)…</w:t>
          </w:r>
          <w:r w:rsidR="00FA4422">
            <w:t>…</w:t>
          </w:r>
          <w:r>
            <w:t>S18</w:t>
          </w:r>
        </w:p>
        <w:p w14:paraId="4B4C5ECF" w14:textId="148D22F4" w:rsidR="00207868" w:rsidRDefault="00207868" w:rsidP="00207868">
          <w:r>
            <w:tab/>
          </w:r>
          <w:r w:rsidRPr="00207868">
            <w:t>Pre-Experiment Assessment used in TUW 2019 and UCC 2018</w:t>
          </w:r>
          <w:r>
            <w:t>……………………………</w:t>
          </w:r>
          <w:r w:rsidR="00FA4422">
            <w:t>…..</w:t>
          </w:r>
          <w:r>
            <w:t>S</w:t>
          </w:r>
          <w:r w:rsidR="00FA4422">
            <w:t>20</w:t>
          </w:r>
        </w:p>
        <w:p w14:paraId="5B41E159" w14:textId="461D98A6" w:rsidR="00FA4422" w:rsidRDefault="00FA4422" w:rsidP="00207868">
          <w:r>
            <w:tab/>
            <w:t>Post</w:t>
          </w:r>
          <w:r w:rsidRPr="00207868">
            <w:t>-Experiment Assessment used in TUW 2019 and UCC 2018</w:t>
          </w:r>
          <w:r>
            <w:t>……….……………………...S22</w:t>
          </w:r>
        </w:p>
        <w:p w14:paraId="2BDA068B" w14:textId="77630516" w:rsidR="00FA4422" w:rsidRPr="00FA4422" w:rsidRDefault="00FA4422" w:rsidP="00207868">
          <w:pPr>
            <w:rPr>
              <w:lang w:val="en-IE"/>
            </w:rPr>
          </w:pPr>
          <w:r>
            <w:tab/>
          </w:r>
          <w:r w:rsidRPr="00FA4422">
            <w:rPr>
              <w:lang w:val="en-IE"/>
            </w:rPr>
            <w:t>Student Report</w:t>
          </w:r>
          <w:r>
            <w:rPr>
              <w:lang w:val="en-IE"/>
            </w:rPr>
            <w:t>……………………………………………………………………………………………………......S23</w:t>
          </w:r>
        </w:p>
        <w:p w14:paraId="18910764" w14:textId="5741D3D0" w:rsidR="00A0780E" w:rsidRDefault="00A0780E" w:rsidP="00A0780E">
          <w:r>
            <w:t>Results of Post-experiment Survey…………………………</w:t>
          </w:r>
          <w:r w:rsidR="000C19EF">
            <w:t>………………………………………………………………….…..S27</w:t>
          </w:r>
        </w:p>
        <w:p w14:paraId="3D473875" w14:textId="6987A1AD" w:rsidR="00A0780E" w:rsidRDefault="00A0780E" w:rsidP="00A0780E">
          <w:r>
            <w:t>Discussion on Mechanism…………………………………</w:t>
          </w:r>
          <w:r w:rsidR="000C19EF">
            <w:t>……………………………………………………………………………S28</w:t>
          </w:r>
        </w:p>
        <w:p w14:paraId="2A934C0E" w14:textId="6ADDBECF" w:rsidR="005F5289" w:rsidRPr="00A0780E" w:rsidRDefault="005F5289" w:rsidP="00A0780E">
          <w:r w:rsidRPr="005F5289">
            <w:t>Further reactions</w:t>
          </w:r>
          <w:r>
            <w:t>………………………………………………………………………………………</w:t>
          </w:r>
          <w:r w:rsidR="009F089E">
            <w:t>..</w:t>
          </w:r>
          <w:r w:rsidR="000C19EF">
            <w:t>………………………………….S28</w:t>
          </w:r>
        </w:p>
        <w:p w14:paraId="225445A2" w14:textId="41EAE833" w:rsidR="00FA4422" w:rsidRDefault="00255210" w:rsidP="000C19EF">
          <w:pPr>
            <w:pStyle w:val="TOC1"/>
            <w:tabs>
              <w:tab w:val="right" w:leader="dot" w:pos="9016"/>
            </w:tabs>
            <w:rPr>
              <w:b/>
              <w:bCs/>
              <w:noProof/>
              <w:sz w:val="40"/>
              <w:szCs w:val="40"/>
              <w:highlight w:val="yellow"/>
            </w:rPr>
          </w:pPr>
          <w:hyperlink w:anchor="_Toc505857875" w:history="1">
            <w:r w:rsidR="00014437" w:rsidRPr="004F7D5C">
              <w:rPr>
                <w:rStyle w:val="Hyperlink"/>
                <w:noProof/>
              </w:rPr>
              <w:t>References</w:t>
            </w:r>
            <w:r w:rsidR="00014437">
              <w:rPr>
                <w:noProof/>
                <w:webHidden/>
              </w:rPr>
              <w:tab/>
              <w:t>S</w:t>
            </w:r>
            <w:r w:rsidR="00FA4422">
              <w:rPr>
                <w:noProof/>
                <w:webHidden/>
              </w:rPr>
              <w:t>2</w:t>
            </w:r>
            <w:r w:rsidR="000C19EF">
              <w:rPr>
                <w:noProof/>
                <w:webHidden/>
              </w:rPr>
              <w:t>8</w:t>
            </w:r>
          </w:hyperlink>
          <w:r w:rsidR="00A50CF4">
            <w:rPr>
              <w:b/>
              <w:bCs/>
              <w:noProof/>
            </w:rPr>
            <w:fldChar w:fldCharType="end"/>
          </w:r>
        </w:p>
      </w:sdtContent>
    </w:sdt>
    <w:p w14:paraId="53EA96CB" w14:textId="295AB23D" w:rsidR="00FE4038" w:rsidRPr="00FA4422" w:rsidRDefault="00FE4038" w:rsidP="00FA4422">
      <w:pPr>
        <w:rPr>
          <w:b/>
          <w:bCs/>
          <w:noProof/>
          <w:sz w:val="32"/>
          <w:szCs w:val="32"/>
          <w:highlight w:val="yellow"/>
        </w:rPr>
      </w:pPr>
      <w:bookmarkStart w:id="0" w:name="_Toc505857868"/>
      <w:r w:rsidRPr="00FA4422">
        <w:rPr>
          <w:sz w:val="32"/>
          <w:szCs w:val="32"/>
        </w:rPr>
        <w:lastRenderedPageBreak/>
        <w:t>Student Instructions</w:t>
      </w:r>
      <w:bookmarkEnd w:id="0"/>
    </w:p>
    <w:p w14:paraId="69A7BBCA" w14:textId="77777777" w:rsidR="00FE4038" w:rsidRDefault="00FE4038" w:rsidP="00FE4038">
      <w:pPr>
        <w:pStyle w:val="Heading2"/>
      </w:pPr>
      <w:bookmarkStart w:id="1" w:name="_Toc505857869"/>
      <w:r>
        <w:t>Experimental Details</w:t>
      </w:r>
      <w:bookmarkEnd w:id="1"/>
    </w:p>
    <w:p w14:paraId="62DC309D" w14:textId="77777777" w:rsidR="007A73DC" w:rsidRDefault="00FE4038" w:rsidP="00FA4422">
      <w:pPr>
        <w:pStyle w:val="ReportBody"/>
        <w:spacing w:before="240"/>
      </w:pPr>
      <w:r w:rsidRPr="007A73DC">
        <w:rPr>
          <w:u w:val="single"/>
        </w:rPr>
        <w:t>Title:</w:t>
      </w:r>
      <w:r w:rsidR="007A73DC">
        <w:t xml:space="preserve"> </w:t>
      </w:r>
    </w:p>
    <w:p w14:paraId="3441D705" w14:textId="77777777" w:rsidR="00FE4038" w:rsidRDefault="007A73DC" w:rsidP="00FE4038">
      <w:pPr>
        <w:pStyle w:val="ReportBody"/>
      </w:pPr>
      <w:r>
        <w:t>Synthesis of a diaryliodonium salt and its application in a direct arylation reaction</w:t>
      </w:r>
    </w:p>
    <w:p w14:paraId="5CE2A871" w14:textId="77777777" w:rsidR="00FE4038" w:rsidRPr="007A73DC" w:rsidRDefault="00FE4038" w:rsidP="00FE4038">
      <w:pPr>
        <w:pStyle w:val="ReportBody"/>
        <w:rPr>
          <w:u w:val="single"/>
        </w:rPr>
      </w:pPr>
      <w:r w:rsidRPr="007A73DC">
        <w:rPr>
          <w:u w:val="single"/>
        </w:rPr>
        <w:t>Aims and Objectives:</w:t>
      </w:r>
    </w:p>
    <w:p w14:paraId="7E64D7C8" w14:textId="77777777" w:rsidR="007A73DC" w:rsidRDefault="007A73DC" w:rsidP="00FE4038">
      <w:pPr>
        <w:pStyle w:val="ReportBody"/>
      </w:pPr>
      <w:r>
        <w:t xml:space="preserve">The aim of this experiment is to (a) synthesise a diaryliodonium salt; (b) employ the diaryliodonium salt in a direct arylation reaction and (c) </w:t>
      </w:r>
      <w:r w:rsidR="00755B65">
        <w:t xml:space="preserve">assess the success of the reaction, </w:t>
      </w:r>
      <w:r>
        <w:t>the regiospecificity of indole arylation</w:t>
      </w:r>
      <w:r w:rsidR="00755B65">
        <w:t xml:space="preserve"> and the purity of the product</w:t>
      </w:r>
      <w:r>
        <w:t>.</w:t>
      </w:r>
    </w:p>
    <w:p w14:paraId="7DB70099" w14:textId="77777777" w:rsidR="00FE4038" w:rsidRPr="007A73DC" w:rsidRDefault="00FE4038" w:rsidP="00FE4038">
      <w:pPr>
        <w:pStyle w:val="ReportBody"/>
        <w:rPr>
          <w:u w:val="single"/>
        </w:rPr>
      </w:pPr>
      <w:r w:rsidRPr="007A73DC">
        <w:rPr>
          <w:u w:val="single"/>
        </w:rPr>
        <w:t>Background:</w:t>
      </w:r>
    </w:p>
    <w:p w14:paraId="709EF1FA" w14:textId="77777777" w:rsidR="007A73DC" w:rsidRDefault="007A73DC" w:rsidP="00FE4038">
      <w:pPr>
        <w:pStyle w:val="ReportBody"/>
      </w:pPr>
      <w:r>
        <w:t>Cross-coupling reactions, such as the Suzuki-Miyaura reaction, using transition metal catalysts are among the most utilised methods for forming bonds between aromatic groups. However, these traditional reactions require both coupling partners to be activated</w:t>
      </w:r>
      <w:r w:rsidR="00755B65">
        <w:t>, e.g. the Suzuki-Miyaura uses aryl boronic acids and aryl halides</w:t>
      </w:r>
      <w:r>
        <w:t>. The term direct arylation</w:t>
      </w:r>
      <w:r w:rsidR="00755B65">
        <w:t xml:space="preserve"> via C</w:t>
      </w:r>
      <w:r w:rsidR="00755B65">
        <w:rPr>
          <w:rFonts w:cstheme="minorHAnsi"/>
        </w:rPr>
        <w:t>–</w:t>
      </w:r>
      <w:r w:rsidR="00755B65">
        <w:t>H activation</w:t>
      </w:r>
      <w:r>
        <w:t xml:space="preserve"> implies the formation of bonds between aromatic groups while avoiding the activation of one or both coupling partners</w:t>
      </w:r>
      <w:r w:rsidR="00755B65">
        <w:t>, which reduces the amount of waste</w:t>
      </w:r>
      <w:r>
        <w:t>.</w:t>
      </w:r>
      <w:r w:rsidR="00675356">
        <w:t xml:space="preserve"> Direct arylation has been a very popular area of research over the last decade. In this experiment, you will synthesise a diaryliodonium salt. You will then apply this as the activated coupling partner in a reaction with unactivated indole. The reaction </w:t>
      </w:r>
      <w:r w:rsidR="00743035">
        <w:t>utilises</w:t>
      </w:r>
      <w:r w:rsidR="00675356">
        <w:t xml:space="preserve"> a palladium catalyst.</w:t>
      </w:r>
    </w:p>
    <w:p w14:paraId="1CB60287" w14:textId="77777777" w:rsidR="00FE4038" w:rsidRDefault="00FE4038" w:rsidP="00FE4038">
      <w:pPr>
        <w:pStyle w:val="ReportBody"/>
        <w:rPr>
          <w:u w:val="single"/>
        </w:rPr>
      </w:pPr>
      <w:r w:rsidRPr="00675356">
        <w:rPr>
          <w:u w:val="single"/>
        </w:rPr>
        <w:t>Session 1</w:t>
      </w:r>
      <w:r w:rsidR="00A24B05">
        <w:rPr>
          <w:u w:val="single"/>
        </w:rPr>
        <w:t xml:space="preserve"> (3 h)</w:t>
      </w:r>
      <w:r w:rsidRPr="00675356">
        <w:rPr>
          <w:u w:val="single"/>
        </w:rPr>
        <w:t>:</w:t>
      </w:r>
    </w:p>
    <w:p w14:paraId="0D8BAE84" w14:textId="77777777" w:rsidR="00675356" w:rsidRDefault="00675356" w:rsidP="00FE4038">
      <w:pPr>
        <w:pStyle w:val="ReportBody"/>
        <w:rPr>
          <w:b/>
        </w:rPr>
      </w:pPr>
      <w:r>
        <w:rPr>
          <w:b/>
        </w:rPr>
        <w:t>Reaction 1: Synthesis of a diaryliodonium salt</w:t>
      </w:r>
    </w:p>
    <w:p w14:paraId="42B2BDA4" w14:textId="77777777" w:rsidR="00675356" w:rsidRDefault="00675356" w:rsidP="00675356">
      <w:pPr>
        <w:pStyle w:val="ReportBody"/>
        <w:jc w:val="center"/>
      </w:pPr>
      <w:r>
        <w:object w:dxaOrig="6264" w:dyaOrig="1839" w14:anchorId="7D971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25pt;height:63.75pt" o:ole="">
            <v:imagedata r:id="rId8" o:title=""/>
          </v:shape>
          <o:OLEObject Type="Embed" ProgID="ChemDraw.Document.6.0" ShapeID="_x0000_i1025" DrawAspect="Content" ObjectID="_1634363091" r:id="rId9"/>
        </w:object>
      </w:r>
    </w:p>
    <w:p w14:paraId="5E22258D" w14:textId="77777777" w:rsidR="00675356" w:rsidRDefault="00647327" w:rsidP="00675356">
      <w:pPr>
        <w:pStyle w:val="ReportBody"/>
      </w:pPr>
      <w:r>
        <w:t xml:space="preserve">Add phenyliodo(III)diacetate (PIDA) (3.2 g, 10 mmol), mesitylene (1.5 mL, 11 mmol) and </w:t>
      </w:r>
      <w:r w:rsidR="0049309B" w:rsidRPr="00955149">
        <w:t xml:space="preserve">dry </w:t>
      </w:r>
      <w:r>
        <w:t xml:space="preserve">dichloromethane (20 mL) to a 100 mL round-bottomed flask. Using an ice bath, cool the mixture to </w:t>
      </w:r>
      <w:r w:rsidRPr="00647327">
        <w:t>0</w:t>
      </w:r>
      <w:r>
        <w:t> </w:t>
      </w:r>
      <w:r w:rsidRPr="00647327">
        <w:t>°C</w:t>
      </w:r>
      <w:r>
        <w:t xml:space="preserve"> with stirring. Add trifluoromethanesulfonic acid (1 mL) </w:t>
      </w:r>
      <w:r w:rsidR="00A24B05">
        <w:t>slowly</w:t>
      </w:r>
      <w:r>
        <w:t xml:space="preserve"> to the stirring solution. Once addition is complete, stir the mixture for 1 h. Remove the flask from the ice bath and stir at ambient temperature for a further 1 h. Concentrate the reaction mixture under reduced pressure to give a residue. Add diethyl ether (15 mL) to the residue and a solid should precipitate. Isolate the solid on a </w:t>
      </w:r>
      <w:r>
        <w:lastRenderedPageBreak/>
        <w:t>B</w:t>
      </w:r>
      <w:r>
        <w:rPr>
          <w:rFonts w:cstheme="minorHAnsi"/>
        </w:rPr>
        <w:t>ü</w:t>
      </w:r>
      <w:r>
        <w:t>chner funnel and wash with diethyl ether (3 x 10 mL)</w:t>
      </w:r>
      <w:r w:rsidR="00743035">
        <w:t>, or</w:t>
      </w:r>
      <w:r>
        <w:t xml:space="preserve"> until the filtrate runs clear of coloured components. Spread the solid on a clock glass and leave open to air to dry until the next practical session. </w:t>
      </w:r>
    </w:p>
    <w:p w14:paraId="5F077E6B" w14:textId="77777777" w:rsidR="00104EB8" w:rsidRDefault="00104EB8" w:rsidP="00675356">
      <w:pPr>
        <w:pStyle w:val="ReportBody"/>
      </w:pPr>
      <w:r>
        <w:t xml:space="preserve">The solid can also be dried in a glassware oven. To check for stability, the solid was stored in an oven at 65 </w:t>
      </w:r>
      <w:r>
        <w:rPr>
          <w:rFonts w:cstheme="minorHAnsi"/>
        </w:rPr>
        <w:t>°</w:t>
      </w:r>
      <w:r>
        <w:t xml:space="preserve">C for several days. After this time the sample was checked by </w:t>
      </w:r>
      <w:r w:rsidRPr="00104EB8">
        <w:rPr>
          <w:vertAlign w:val="superscript"/>
        </w:rPr>
        <w:t>1</w:t>
      </w:r>
      <w:r>
        <w:t>H NMR and was not degraded.</w:t>
      </w:r>
    </w:p>
    <w:p w14:paraId="3D89B3CD" w14:textId="77777777" w:rsidR="00647327" w:rsidRPr="00647327" w:rsidRDefault="00647327" w:rsidP="00675356">
      <w:pPr>
        <w:pStyle w:val="ReportBody"/>
        <w:rPr>
          <w:u w:val="single"/>
        </w:rPr>
      </w:pPr>
      <w:r w:rsidRPr="00647327">
        <w:rPr>
          <w:u w:val="single"/>
        </w:rPr>
        <w:t>Session 2</w:t>
      </w:r>
      <w:r w:rsidR="00A24B05">
        <w:rPr>
          <w:u w:val="single"/>
        </w:rPr>
        <w:t xml:space="preserve"> (3 h)</w:t>
      </w:r>
      <w:r w:rsidRPr="00647327">
        <w:rPr>
          <w:u w:val="single"/>
        </w:rPr>
        <w:t>:</w:t>
      </w:r>
    </w:p>
    <w:p w14:paraId="66C38CA6" w14:textId="32A5CE36" w:rsidR="00647327" w:rsidRDefault="00647327" w:rsidP="00675356">
      <w:pPr>
        <w:pStyle w:val="ReportBody"/>
      </w:pPr>
      <w:r>
        <w:t>Determine the weight of the diaryliodonium salt product. Yields can be expected in the range of 80-100%</w:t>
      </w:r>
      <w:r w:rsidR="00B017F2">
        <w:t xml:space="preserve"> </w:t>
      </w:r>
      <w:r w:rsidR="00B017F2" w:rsidRPr="00F00026">
        <w:t xml:space="preserve">(actual yield range was </w:t>
      </w:r>
      <w:r w:rsidR="00F00026">
        <w:t>80-100</w:t>
      </w:r>
      <w:r w:rsidR="00B017F2" w:rsidRPr="00F00026">
        <w:t>%</w:t>
      </w:r>
      <w:r w:rsidR="00F00026">
        <w:t xml:space="preserve"> - some of these yields were inflated by improper drying</w:t>
      </w:r>
      <w:r w:rsidR="00B017F2" w:rsidRPr="00F00026">
        <w:t>)</w:t>
      </w:r>
      <w:r w:rsidRPr="00F00026">
        <w:t xml:space="preserve">. </w:t>
      </w:r>
      <w:r>
        <w:t xml:space="preserve">The product was </w:t>
      </w:r>
      <w:r w:rsidR="0097356F">
        <w:t>analyze</w:t>
      </w:r>
      <w:r>
        <w:t>d</w:t>
      </w:r>
      <w:r w:rsidR="00D90B1A">
        <w:t xml:space="preserve"> </w:t>
      </w:r>
      <w:r>
        <w:t>by obtaining the melting point</w:t>
      </w:r>
      <w:r w:rsidR="00CD0DF5">
        <w:t xml:space="preserve"> (lit.</w:t>
      </w:r>
      <w:r w:rsidR="00A50CF4">
        <w:fldChar w:fldCharType="begin"/>
      </w:r>
      <w:r w:rsidR="00CD0DF5">
        <w:instrText xml:space="preserve"> ADDIN EN.CITE &lt;EndNote&gt;&lt;Cite&gt;&lt;Author&gt;Reay&lt;/Author&gt;&lt;Year&gt;2015&lt;/Year&gt;&lt;RecNum&gt;927&lt;/RecNum&gt;&lt;DisplayText&gt;&lt;style face="superscript"&gt;1&lt;/style&gt;&lt;/DisplayText&gt;&lt;record&gt;&lt;rec-number&gt;927&lt;/rec-number&gt;&lt;foreign-keys&gt;&lt;key app="EN" db-id="ztzttarptdtxw3er5zavd9snwfspwtsstdef" timestamp="1507215511"&gt;927&lt;/key&gt;&lt;/foreign-keys&gt;&lt;ref-type name="Journal Article"&gt;17&lt;/ref-type&gt;&lt;contributors&gt;&lt;authors&gt;&lt;author&gt;Reay, Alan J&lt;/author&gt;&lt;author&gt;Williams, Thomas J&lt;/author&gt;&lt;author&gt;Fairlamb, Ian JS&lt;/author&gt;&lt;/authors&gt;&lt;/contributors&gt;&lt;titles&gt;&lt;title&gt;Unified mild reaction conditions for C2-selective Pd-catalysed tryptophan arylation, including tryptophan-containing peptides&lt;/title&gt;&lt;secondary-title&gt;Organic &amp;amp; biomolecular chemistry&lt;/secondary-title&gt;&lt;/titles&gt;&lt;periodical&gt;&lt;full-title&gt;Organic &amp;amp; Biomolecular Chemistry&lt;/full-title&gt;&lt;abbr-1&gt;Org. Biomol. Chem.&lt;/abbr-1&gt;&lt;/periodical&gt;&lt;pages&gt;8298-8309&lt;/pages&gt;&lt;volume&gt;13&lt;/volume&gt;&lt;number&gt;30&lt;/number&gt;&lt;dates&gt;&lt;year&gt;2015&lt;/year&gt;&lt;/dates&gt;&lt;urls&gt;&lt;/urls&gt;&lt;/record&gt;&lt;/Cite&gt;&lt;/EndNote&gt;</w:instrText>
      </w:r>
      <w:r w:rsidR="00A50CF4">
        <w:fldChar w:fldCharType="separate"/>
      </w:r>
      <w:r w:rsidR="00CD0DF5" w:rsidRPr="00CD0DF5">
        <w:rPr>
          <w:noProof/>
          <w:vertAlign w:val="superscript"/>
        </w:rPr>
        <w:t>1</w:t>
      </w:r>
      <w:r w:rsidR="00A50CF4">
        <w:fldChar w:fldCharType="end"/>
      </w:r>
      <w:r w:rsidR="00CD0DF5">
        <w:t xml:space="preserve"> 149</w:t>
      </w:r>
      <w:r w:rsidR="0097356F">
        <w:rPr>
          <w:rFonts w:cstheme="minorHAnsi"/>
        </w:rPr>
        <w:t>-</w:t>
      </w:r>
      <w:r w:rsidR="003F17DA">
        <w:rPr>
          <w:rFonts w:cstheme="minorHAnsi"/>
        </w:rPr>
        <w:t>1</w:t>
      </w:r>
      <w:r w:rsidR="00CD0DF5">
        <w:t xml:space="preserve">50 </w:t>
      </w:r>
      <w:r w:rsidR="00CD0DF5">
        <w:rPr>
          <w:rFonts w:cstheme="minorHAnsi"/>
        </w:rPr>
        <w:t>°</w:t>
      </w:r>
      <w:r w:rsidR="00CD0DF5">
        <w:t>C)</w:t>
      </w:r>
      <w:r>
        <w:t xml:space="preserve">. </w:t>
      </w:r>
      <w:r w:rsidR="00A24B05" w:rsidRPr="00A24B05">
        <w:rPr>
          <w:vertAlign w:val="superscript"/>
        </w:rPr>
        <w:t>1</w:t>
      </w:r>
      <w:r w:rsidR="00A24B05">
        <w:t xml:space="preserve">H NMR spectra were also recorded for some students. </w:t>
      </w:r>
      <w:r>
        <w:t>NMR samples were prepared by placing a small amount of product (small spatula tip, not weighed) in a sample vial and subsequently adding CDCl</w:t>
      </w:r>
      <w:r w:rsidRPr="00647327">
        <w:rPr>
          <w:vertAlign w:val="subscript"/>
        </w:rPr>
        <w:t>3</w:t>
      </w:r>
      <w:r>
        <w:t xml:space="preserve"> (0.7 mL). The resulting solution was filtered through cotton wool (cotton wool placed in a Pasteur pipette) </w:t>
      </w:r>
      <w:r w:rsidR="00CD0DF5">
        <w:t>into</w:t>
      </w:r>
      <w:r>
        <w:t xml:space="preserve"> a</w:t>
      </w:r>
      <w:r w:rsidR="009F089E">
        <w:t>n</w:t>
      </w:r>
      <w:r>
        <w:t xml:space="preserve"> NMR tube.</w:t>
      </w:r>
    </w:p>
    <w:p w14:paraId="76F79996" w14:textId="77777777" w:rsidR="00647327" w:rsidRDefault="00CD0DF5" w:rsidP="00675356">
      <w:pPr>
        <w:pStyle w:val="ReportBody"/>
        <w:rPr>
          <w:b/>
        </w:rPr>
      </w:pPr>
      <w:r>
        <w:rPr>
          <w:b/>
        </w:rPr>
        <w:t>Reaction 2: Direct arylation of indole</w:t>
      </w:r>
    </w:p>
    <w:p w14:paraId="13CC152B" w14:textId="77777777" w:rsidR="00CD0DF5" w:rsidRDefault="004C1698" w:rsidP="00CD0DF5">
      <w:pPr>
        <w:pStyle w:val="ReportBody"/>
        <w:jc w:val="center"/>
      </w:pPr>
      <w:r>
        <w:object w:dxaOrig="6674" w:dyaOrig="1551" w14:anchorId="27554620">
          <v:shape id="_x0000_i1026" type="#_x0000_t75" style="width:232.5pt;height:54.75pt" o:ole="">
            <v:imagedata r:id="rId10" o:title=""/>
          </v:shape>
          <o:OLEObject Type="Embed" ProgID="ChemDraw.Document.6.0" ShapeID="_x0000_i1026" DrawAspect="Content" ObjectID="_1634363092" r:id="rId11"/>
        </w:object>
      </w:r>
    </w:p>
    <w:p w14:paraId="1754C7E6" w14:textId="77777777" w:rsidR="00A24B05" w:rsidRDefault="00CD0DF5" w:rsidP="00CD0DF5">
      <w:pPr>
        <w:pStyle w:val="ReportBody"/>
      </w:pPr>
      <w:r w:rsidRPr="00CD0DF5">
        <w:t xml:space="preserve">Add </w:t>
      </w:r>
      <w:r>
        <w:t>indole (0.3 g, 2.6 mmol), diaryliodonium salt (2.4 g, 5.1 mmol), Pd(OAc)</w:t>
      </w:r>
      <w:r w:rsidRPr="00CD0DF5">
        <w:rPr>
          <w:vertAlign w:val="subscript"/>
        </w:rPr>
        <w:t>2</w:t>
      </w:r>
      <w:r w:rsidR="00586ED6">
        <w:t xml:space="preserve"> (29 mg, 0.13 mmol) and EtOAc (10 mL) to a 5</w:t>
      </w:r>
      <w:r>
        <w:t xml:space="preserve">0 mL round-bottomed flask. </w:t>
      </w:r>
      <w:r w:rsidR="00D90B1A">
        <w:t>Clamp t</w:t>
      </w:r>
      <w:r>
        <w:t xml:space="preserve">he flask and heat to 50 </w:t>
      </w:r>
      <w:r>
        <w:rPr>
          <w:rFonts w:cstheme="minorHAnsi"/>
        </w:rPr>
        <w:t>°</w:t>
      </w:r>
      <w:r>
        <w:t xml:space="preserve">C with stirring. </w:t>
      </w:r>
      <w:r w:rsidR="00D90B1A">
        <w:t>Stir t</w:t>
      </w:r>
      <w:r w:rsidR="00586ED6">
        <w:t xml:space="preserve">he mixture </w:t>
      </w:r>
      <w:r>
        <w:t xml:space="preserve">at this temperature for 1 h. </w:t>
      </w:r>
      <w:r w:rsidR="00D90B1A">
        <w:t xml:space="preserve">Perform </w:t>
      </w:r>
      <w:r>
        <w:t>TLC on</w:t>
      </w:r>
      <w:r w:rsidR="00586ED6">
        <w:t xml:space="preserve"> a sample of the</w:t>
      </w:r>
      <w:r>
        <w:t xml:space="preserve"> reaction mixture (R</w:t>
      </w:r>
      <w:r w:rsidRPr="00CD0DF5">
        <w:rPr>
          <w:vertAlign w:val="subscript"/>
        </w:rPr>
        <w:t>f</w:t>
      </w:r>
      <w:r>
        <w:t xml:space="preserve"> starting material 0.49, R</w:t>
      </w:r>
      <w:r w:rsidRPr="00CD0DF5">
        <w:rPr>
          <w:vertAlign w:val="subscript"/>
        </w:rPr>
        <w:t>f</w:t>
      </w:r>
      <w:r>
        <w:t xml:space="preserve"> product 0.53, 80:20 cyclohexane:EtOAc). Once the starting material </w:t>
      </w:r>
      <w:r w:rsidR="00D90B1A">
        <w:t>is</w:t>
      </w:r>
      <w:r>
        <w:t xml:space="preserve"> confirmed to be fully consumed, </w:t>
      </w:r>
      <w:r w:rsidR="00D90B1A">
        <w:t xml:space="preserve">remove </w:t>
      </w:r>
      <w:r>
        <w:t xml:space="preserve">the flask from the </w:t>
      </w:r>
      <w:r w:rsidR="00743035">
        <w:t>heat</w:t>
      </w:r>
      <w:r>
        <w:t xml:space="preserve"> and </w:t>
      </w:r>
      <w:r w:rsidR="00D90B1A">
        <w:t xml:space="preserve">allow </w:t>
      </w:r>
      <w:r>
        <w:t>the mixture</w:t>
      </w:r>
      <w:r w:rsidR="00D90B1A">
        <w:t xml:space="preserve"> to cool</w:t>
      </w:r>
      <w:r>
        <w:t xml:space="preserve"> to ambient temperature. </w:t>
      </w:r>
      <w:r w:rsidR="00D90B1A">
        <w:t>Transfer the reaction mixture to a separating funnel and rinse the reaction vessel with EtOAc. Wash the combined organic components with saturated aqueous NaHCO</w:t>
      </w:r>
      <w:r w:rsidR="00D90B1A" w:rsidRPr="00D90B1A">
        <w:rPr>
          <w:vertAlign w:val="subscript"/>
        </w:rPr>
        <w:t>3</w:t>
      </w:r>
      <w:r w:rsidR="00586ED6">
        <w:t xml:space="preserve"> (15 mL) and brine (15</w:t>
      </w:r>
      <w:r w:rsidR="00D90B1A">
        <w:t xml:space="preserve"> mL), dry over MgSO</w:t>
      </w:r>
      <w:r w:rsidR="00D90B1A" w:rsidRPr="00D90B1A">
        <w:rPr>
          <w:vertAlign w:val="subscript"/>
        </w:rPr>
        <w:t>4</w:t>
      </w:r>
      <w:r w:rsidR="00A24B05">
        <w:t xml:space="preserve"> and</w:t>
      </w:r>
      <w:r w:rsidR="00D90B1A">
        <w:t xml:space="preserve"> filter. </w:t>
      </w:r>
      <w:r w:rsidR="00586ED6">
        <w:t xml:space="preserve">Add celite (2 spoons) to the </w:t>
      </w:r>
      <w:r w:rsidR="00A24B05">
        <w:t xml:space="preserve">organic layers. </w:t>
      </w:r>
      <w:r w:rsidR="00586ED6">
        <w:t>Concentrate under reduced pressure to yield a dry</w:t>
      </w:r>
      <w:r w:rsidR="00A24B05">
        <w:t>, free-flowing</w:t>
      </w:r>
      <w:r w:rsidR="00586ED6">
        <w:t xml:space="preserve"> powder. </w:t>
      </w:r>
      <w:r w:rsidR="00A24B05">
        <w:t>You may need to use your spatula to loosen the celite from the walls of the round-bottomed flask.</w:t>
      </w:r>
    </w:p>
    <w:p w14:paraId="2A857BA7" w14:textId="77777777" w:rsidR="00A24B05" w:rsidRPr="00647327" w:rsidRDefault="00A24B05" w:rsidP="00A24B05">
      <w:pPr>
        <w:pStyle w:val="ReportBody"/>
        <w:rPr>
          <w:u w:val="single"/>
        </w:rPr>
      </w:pPr>
      <w:r>
        <w:rPr>
          <w:u w:val="single"/>
        </w:rPr>
        <w:t>Session 3 (3 h)</w:t>
      </w:r>
      <w:r w:rsidRPr="00647327">
        <w:rPr>
          <w:u w:val="single"/>
        </w:rPr>
        <w:t>:</w:t>
      </w:r>
    </w:p>
    <w:p w14:paraId="5DE578E1" w14:textId="79604F13" w:rsidR="00D90B1A" w:rsidRDefault="00D90B1A" w:rsidP="00CD0DF5">
      <w:pPr>
        <w:pStyle w:val="ReportBody"/>
      </w:pPr>
      <w:r>
        <w:t xml:space="preserve">Load the </w:t>
      </w:r>
      <w:r w:rsidR="00586ED6">
        <w:t>celite</w:t>
      </w:r>
      <w:r>
        <w:t xml:space="preserve"> onto a column of silica (</w:t>
      </w:r>
      <w:r w:rsidR="00A24B05">
        <w:t>45 mL of dry silica was used</w:t>
      </w:r>
      <w:r>
        <w:t>), and elute the product with 95:5 cyclohexane:EtOAc (</w:t>
      </w:r>
      <w:r w:rsidR="00586ED6" w:rsidRPr="00586ED6">
        <w:t>400</w:t>
      </w:r>
      <w:r w:rsidRPr="00586ED6">
        <w:t xml:space="preserve"> mL</w:t>
      </w:r>
      <w:r w:rsidR="00586ED6">
        <w:t>), collecting fractions of approx. 15 mL in test tubes.</w:t>
      </w:r>
      <w:r>
        <w:t xml:space="preserve"> Concentrate the</w:t>
      </w:r>
      <w:r w:rsidR="00586ED6">
        <w:t xml:space="preserve"> fractions containing the product (R</w:t>
      </w:r>
      <w:r w:rsidR="00586ED6" w:rsidRPr="00CD0DF5">
        <w:rPr>
          <w:vertAlign w:val="subscript"/>
        </w:rPr>
        <w:t>f</w:t>
      </w:r>
      <w:r w:rsidR="00586ED6">
        <w:t xml:space="preserve"> product 0.16, 95:5 cyclohexane:EtOAc) under reduced pressure to </w:t>
      </w:r>
      <w:r w:rsidR="00586ED6">
        <w:lastRenderedPageBreak/>
        <w:t>yield a white solid</w:t>
      </w:r>
      <w:r>
        <w:t>, whi</w:t>
      </w:r>
      <w:r w:rsidR="00586ED6">
        <w:t>ch is essentially pure product. A</w:t>
      </w:r>
      <w:r>
        <w:t xml:space="preserve"> yield of approximately </w:t>
      </w:r>
      <w:r w:rsidR="00586ED6" w:rsidRPr="00586ED6">
        <w:t>40</w:t>
      </w:r>
      <w:r w:rsidRPr="00586ED6">
        <w:t>%</w:t>
      </w:r>
      <w:r>
        <w:t xml:space="preserve"> can be expected </w:t>
      </w:r>
      <w:r w:rsidRPr="00F00026">
        <w:t>(</w:t>
      </w:r>
      <w:r w:rsidR="00F00026">
        <w:t>actual average yield was 51%</w:t>
      </w:r>
      <w:r w:rsidRPr="00F00026">
        <w:t xml:space="preserve">). </w:t>
      </w:r>
      <w:r>
        <w:t xml:space="preserve">The product was </w:t>
      </w:r>
      <w:r w:rsidR="0097356F">
        <w:t>analyze</w:t>
      </w:r>
      <w:r>
        <w:t xml:space="preserve">d by </w:t>
      </w:r>
      <w:r w:rsidRPr="00647327">
        <w:rPr>
          <w:vertAlign w:val="superscript"/>
        </w:rPr>
        <w:t>1</w:t>
      </w:r>
      <w:r>
        <w:t>H NMR spectroscopy</w:t>
      </w:r>
      <w:r w:rsidR="00D24B67">
        <w:t xml:space="preserve"> to determine purity and regioselectivity</w:t>
      </w:r>
      <w:r>
        <w:t xml:space="preserve">. </w:t>
      </w:r>
    </w:p>
    <w:p w14:paraId="475B26F4" w14:textId="77777777" w:rsidR="00CD0DF5" w:rsidRDefault="00D90B1A" w:rsidP="00CD0DF5">
      <w:pPr>
        <w:pStyle w:val="ReportBody"/>
      </w:pPr>
      <w:r>
        <w:t>NMR samples were prepared by placing a small amount of product (small spatula tip, not weighed) in a sample vial and subsequently adding CDCl</w:t>
      </w:r>
      <w:r w:rsidRPr="00647327">
        <w:rPr>
          <w:vertAlign w:val="subscript"/>
        </w:rPr>
        <w:t>3</w:t>
      </w:r>
      <w:r>
        <w:t xml:space="preserve"> (0.7 mL). The resulting solution was filtered through cotton wool (cotton wool placed in a Pasteur pipette) into a NMR tube.</w:t>
      </w:r>
    </w:p>
    <w:p w14:paraId="0EF248F8" w14:textId="77777777" w:rsidR="00586ED6" w:rsidRDefault="00D90B1A" w:rsidP="00586ED6">
      <w:pPr>
        <w:pStyle w:val="ReportBody"/>
      </w:pPr>
      <w:r>
        <w:t>It should be emphasised to students that care must be taken to ensure complete removal of residual solvent.</w:t>
      </w:r>
    </w:p>
    <w:p w14:paraId="7FE5FBE6" w14:textId="77777777" w:rsidR="00FE4038" w:rsidRDefault="00FE4038" w:rsidP="00FE4038">
      <w:pPr>
        <w:pStyle w:val="Heading1"/>
      </w:pPr>
      <w:bookmarkStart w:id="2" w:name="_Toc505857870"/>
      <w:r>
        <w:t>Hazards</w:t>
      </w:r>
      <w:bookmarkEnd w:id="2"/>
    </w:p>
    <w:p w14:paraId="34FDB465" w14:textId="77777777" w:rsidR="005E70E6" w:rsidRDefault="005E70E6" w:rsidP="00FE4038">
      <w:pPr>
        <w:rPr>
          <w:lang w:val="en-IE"/>
        </w:rPr>
      </w:pPr>
      <w:r>
        <w:t>Cyclohexane: [110-82-7] Highly flammable liquid and vapour, may be fatal if swallowed and enters airways, causes skin irritation, may cause drowsiness or dizziness, very toxic to aquatic life with long lasting effects.</w:t>
      </w:r>
    </w:p>
    <w:p w14:paraId="03FE5AB1" w14:textId="6A8F36BC" w:rsidR="00FE4038" w:rsidRDefault="00F86553" w:rsidP="00FE4038">
      <w:pPr>
        <w:rPr>
          <w:lang w:val="en-IE"/>
        </w:rPr>
      </w:pPr>
      <w:r>
        <w:rPr>
          <w:lang w:val="en-IE"/>
        </w:rPr>
        <w:t xml:space="preserve">Phenyliodo(III)diacetate: [3240-34-4] Not </w:t>
      </w:r>
      <w:r w:rsidR="003F17DA">
        <w:rPr>
          <w:lang w:val="en-IE"/>
        </w:rPr>
        <w:t xml:space="preserve">considered </w:t>
      </w:r>
      <w:r>
        <w:rPr>
          <w:lang w:val="en-IE"/>
        </w:rPr>
        <w:t>a hazardous substance or mixture.</w:t>
      </w:r>
    </w:p>
    <w:p w14:paraId="4FE9DD2A" w14:textId="77777777" w:rsidR="00F86553" w:rsidRDefault="00F86553" w:rsidP="00FE4038">
      <w:pPr>
        <w:rPr>
          <w:lang w:val="en-IE"/>
        </w:rPr>
      </w:pPr>
      <w:r>
        <w:rPr>
          <w:lang w:val="en-IE"/>
        </w:rPr>
        <w:t>Mesitylene: [108-67-8] Flammable liquid and vapour, causes skin irritation, may cause respiratory irritation, toxic to aquatic life with long lasting effects.</w:t>
      </w:r>
    </w:p>
    <w:p w14:paraId="59D67C2F" w14:textId="77777777" w:rsidR="00F86553" w:rsidRDefault="00F86553" w:rsidP="00FE4038">
      <w:pPr>
        <w:rPr>
          <w:lang w:val="en-IE"/>
        </w:rPr>
      </w:pPr>
      <w:r>
        <w:rPr>
          <w:lang w:val="en-IE"/>
        </w:rPr>
        <w:t xml:space="preserve">Trifluoromethanesulfonic acid: [1493-13-6] </w:t>
      </w:r>
      <w:r>
        <w:t>Harmful if swallowed or in contact with skin, causes severe skin burns and eye damage.</w:t>
      </w:r>
    </w:p>
    <w:p w14:paraId="1466EE72" w14:textId="77777777" w:rsidR="00F86553" w:rsidRDefault="00F86553" w:rsidP="00FE4038">
      <w:pPr>
        <w:rPr>
          <w:lang w:val="en-IE"/>
        </w:rPr>
      </w:pPr>
      <w:r>
        <w:rPr>
          <w:lang w:val="en-IE"/>
        </w:rPr>
        <w:t>Dichloromethane: [75-09-2]</w:t>
      </w:r>
      <w:r w:rsidR="0059778F">
        <w:rPr>
          <w:lang w:val="en-IE"/>
        </w:rPr>
        <w:t xml:space="preserve"> </w:t>
      </w:r>
      <w:r w:rsidR="00290110">
        <w:t>Causes skin irritation,</w:t>
      </w:r>
      <w:r>
        <w:t xml:space="preserve"> </w:t>
      </w:r>
      <w:r w:rsidR="00290110">
        <w:t>c</w:t>
      </w:r>
      <w:r>
        <w:t>auses serious eye irritation</w:t>
      </w:r>
      <w:r w:rsidR="00290110">
        <w:t>, m</w:t>
      </w:r>
      <w:r>
        <w:t>ay cause respiratory irritation</w:t>
      </w:r>
      <w:r w:rsidR="00290110">
        <w:t>, m</w:t>
      </w:r>
      <w:r>
        <w:t>ay cause drowsiness or dizziness</w:t>
      </w:r>
      <w:r w:rsidR="00290110">
        <w:t>, s</w:t>
      </w:r>
      <w:r>
        <w:t>uspected of causing cancer</w:t>
      </w:r>
      <w:r w:rsidR="00290110">
        <w:t>, m</w:t>
      </w:r>
      <w:r>
        <w:t>ay cause damage to organs (Liver, Blood) through prolonged or repeated exposure if swallowed</w:t>
      </w:r>
      <w:r w:rsidR="00290110">
        <w:t>, m</w:t>
      </w:r>
      <w:r>
        <w:t>ay cause damage to organs (Central nervous system) through prolonged or repeated exposure if inhaled.</w:t>
      </w:r>
    </w:p>
    <w:p w14:paraId="4BD636F2" w14:textId="77777777" w:rsidR="00F86553" w:rsidRDefault="00F86553" w:rsidP="00FE4038">
      <w:pPr>
        <w:rPr>
          <w:lang w:val="en-IE"/>
        </w:rPr>
      </w:pPr>
      <w:r>
        <w:rPr>
          <w:lang w:val="en-IE"/>
        </w:rPr>
        <w:t>Diethyl ether:</w:t>
      </w:r>
      <w:r w:rsidR="00290110">
        <w:rPr>
          <w:lang w:val="en-IE"/>
        </w:rPr>
        <w:t xml:space="preserve"> [60-29-7] </w:t>
      </w:r>
      <w:r w:rsidR="001124B2">
        <w:t>Extremely flammable liquid and vapour, harmful if swallowed, may cause drowsiness or dizziness.</w:t>
      </w:r>
    </w:p>
    <w:p w14:paraId="7406D035" w14:textId="77777777" w:rsidR="00F86553" w:rsidRDefault="00F86553" w:rsidP="00F86553">
      <w:pPr>
        <w:rPr>
          <w:lang w:val="en-IE"/>
        </w:rPr>
      </w:pPr>
      <w:r>
        <w:rPr>
          <w:lang w:val="en-IE"/>
        </w:rPr>
        <w:t>Diaryliodonium salt:</w:t>
      </w:r>
      <w:r w:rsidR="001124B2">
        <w:rPr>
          <w:lang w:val="en-IE"/>
        </w:rPr>
        <w:t xml:space="preserve"> [144930-50-7] </w:t>
      </w:r>
      <w:r w:rsidR="001124B2">
        <w:t>Toxic if swallowed, causes skin irritation, causes serious eye irritation, may cause respiratory irritation.</w:t>
      </w:r>
    </w:p>
    <w:p w14:paraId="446E697B" w14:textId="77777777" w:rsidR="00F86553" w:rsidRDefault="00F86553" w:rsidP="00FE4038">
      <w:pPr>
        <w:rPr>
          <w:lang w:val="en-IE"/>
        </w:rPr>
      </w:pPr>
      <w:r>
        <w:rPr>
          <w:lang w:val="en-IE"/>
        </w:rPr>
        <w:t>Indole: [120-72-9]</w:t>
      </w:r>
      <w:r w:rsidR="001124B2">
        <w:rPr>
          <w:lang w:val="en-IE"/>
        </w:rPr>
        <w:t xml:space="preserve"> </w:t>
      </w:r>
      <w:r w:rsidR="001124B2">
        <w:t>Harmful if swallowed, toxic in contact with skin, causes skin irritation, causes serious eye damage, may cause respiratory irritation, very toxic to aquatic life.</w:t>
      </w:r>
    </w:p>
    <w:p w14:paraId="5AD160A2" w14:textId="77777777" w:rsidR="00F86553" w:rsidRDefault="00F86553" w:rsidP="00FE4038">
      <w:pPr>
        <w:rPr>
          <w:lang w:val="en-IE"/>
        </w:rPr>
      </w:pPr>
      <w:r>
        <w:rPr>
          <w:lang w:val="en-IE"/>
        </w:rPr>
        <w:t>Palladium(II) acetate: [3375-31-3]</w:t>
      </w:r>
      <w:r w:rsidR="001124B2">
        <w:rPr>
          <w:lang w:val="en-IE"/>
        </w:rPr>
        <w:t xml:space="preserve"> </w:t>
      </w:r>
      <w:r w:rsidR="001124B2">
        <w:t>Causes serious eye damage.</w:t>
      </w:r>
    </w:p>
    <w:p w14:paraId="2D751599" w14:textId="77777777" w:rsidR="00F86553" w:rsidRDefault="00F86553" w:rsidP="00FE4038">
      <w:pPr>
        <w:rPr>
          <w:lang w:val="en-IE"/>
        </w:rPr>
      </w:pPr>
      <w:r>
        <w:rPr>
          <w:lang w:val="en-IE"/>
        </w:rPr>
        <w:t>Ethyl acetate: [141-78-6]</w:t>
      </w:r>
      <w:r w:rsidR="00307BD4">
        <w:rPr>
          <w:lang w:val="en-IE"/>
        </w:rPr>
        <w:t xml:space="preserve"> </w:t>
      </w:r>
      <w:r w:rsidR="00307BD4">
        <w:t>Highly flammable liquid and vapour, causes serious eye irritation, may cause drowsiness or dizziness.</w:t>
      </w:r>
    </w:p>
    <w:p w14:paraId="7FCA53E3" w14:textId="1F9799C4" w:rsidR="00F86553" w:rsidRDefault="00F86553" w:rsidP="00FE4038">
      <w:pPr>
        <w:rPr>
          <w:lang w:val="en-IE"/>
        </w:rPr>
      </w:pPr>
      <w:r>
        <w:rPr>
          <w:lang w:val="en-IE"/>
        </w:rPr>
        <w:t xml:space="preserve">Sodium bicarbonate: </w:t>
      </w:r>
      <w:r w:rsidR="00307BD4">
        <w:rPr>
          <w:lang w:val="en-IE"/>
        </w:rPr>
        <w:t xml:space="preserve">[144-55-8] Not </w:t>
      </w:r>
      <w:r w:rsidR="003F17DA">
        <w:rPr>
          <w:lang w:val="en-IE"/>
        </w:rPr>
        <w:t xml:space="preserve">considered </w:t>
      </w:r>
      <w:r w:rsidR="00307BD4">
        <w:rPr>
          <w:lang w:val="en-IE"/>
        </w:rPr>
        <w:t>a hazardous substance or mixture.</w:t>
      </w:r>
    </w:p>
    <w:p w14:paraId="10012C58" w14:textId="36066E5A" w:rsidR="00F86553" w:rsidRDefault="0059778F" w:rsidP="00FE4038">
      <w:r>
        <w:rPr>
          <w:lang w:val="en-IE"/>
        </w:rPr>
        <w:t xml:space="preserve">Chloroform-d: [865-49-6] </w:t>
      </w:r>
      <w:r w:rsidR="00730749">
        <w:rPr>
          <w:lang w:val="en-IE"/>
        </w:rPr>
        <w:t>Potential carcinogen, h</w:t>
      </w:r>
      <w:r>
        <w:t>armful if swallowed, causes skin irritation, causes serious eye irritation, toxic if inhaled, suspected of causing cancer, suspected of damaging the unborn child, causes damage to organs through prolonged or repeated exposure.</w:t>
      </w:r>
    </w:p>
    <w:p w14:paraId="3DDB5C0A" w14:textId="77777777" w:rsidR="00374244" w:rsidRPr="00374244" w:rsidRDefault="00374244" w:rsidP="00374244">
      <w:pPr>
        <w:rPr>
          <w:lang w:val="en-US"/>
        </w:rPr>
      </w:pPr>
      <w:r w:rsidRPr="00374244">
        <w:rPr>
          <w:lang w:val="en-US"/>
        </w:rPr>
        <w:t>Please treat the isolated phenyl indole and all side/by-products as toxic and avoid contact with skin.</w:t>
      </w:r>
    </w:p>
    <w:p w14:paraId="100BCE28" w14:textId="77777777" w:rsidR="00FE4038" w:rsidRDefault="00FE4038" w:rsidP="000C19EF">
      <w:pPr>
        <w:pStyle w:val="Heading1"/>
        <w:spacing w:after="240"/>
      </w:pPr>
      <w:bookmarkStart w:id="3" w:name="_Toc505857871"/>
      <w:r>
        <w:lastRenderedPageBreak/>
        <w:t>General Experimental</w:t>
      </w:r>
      <w:bookmarkEnd w:id="3"/>
    </w:p>
    <w:p w14:paraId="2FF07FC4" w14:textId="77777777" w:rsidR="0049309B" w:rsidRDefault="00D90B1A" w:rsidP="00D90B1A">
      <w:pPr>
        <w:pStyle w:val="ReportBody"/>
      </w:pPr>
      <w:r>
        <w:t>Dichloromethane was dried by storing it over activated 4</w:t>
      </w:r>
      <w:r>
        <w:rPr>
          <w:rFonts w:cstheme="minorHAnsi"/>
        </w:rPr>
        <w:t>Å</w:t>
      </w:r>
      <w:r>
        <w:t xml:space="preserve"> molecular sieves overnight.</w:t>
      </w:r>
      <w:r w:rsidR="00E4472E">
        <w:t xml:space="preserve"> </w:t>
      </w:r>
    </w:p>
    <w:p w14:paraId="386254A0" w14:textId="413F0E7E" w:rsidR="00D90B1A" w:rsidRPr="00E4472E" w:rsidRDefault="00E4472E" w:rsidP="00D90B1A">
      <w:pPr>
        <w:pStyle w:val="ReportBody"/>
        <w:rPr>
          <w:lang w:val="en-GB"/>
        </w:rPr>
      </w:pPr>
      <w:r>
        <w:t xml:space="preserve">All other </w:t>
      </w:r>
      <w:r>
        <w:rPr>
          <w:lang w:val="en-GB"/>
        </w:rPr>
        <w:t>s</w:t>
      </w:r>
      <w:r w:rsidRPr="0060066A">
        <w:rPr>
          <w:lang w:val="en-GB"/>
        </w:rPr>
        <w:t>olvents and reagents were used as obtained from commercial sources and without purification</w:t>
      </w:r>
      <w:r>
        <w:rPr>
          <w:lang w:val="en-GB"/>
        </w:rPr>
        <w:t xml:space="preserve">. </w:t>
      </w:r>
      <w:r w:rsidRPr="0060066A">
        <w:rPr>
          <w:lang w:val="en-GB"/>
        </w:rPr>
        <w:t>Wet flas</w:t>
      </w:r>
      <w:r>
        <w:rPr>
          <w:lang w:val="en-GB"/>
        </w:rPr>
        <w:t>h</w:t>
      </w:r>
      <w:r w:rsidRPr="0060066A">
        <w:rPr>
          <w:lang w:val="en-GB"/>
        </w:rPr>
        <w:t xml:space="preserve"> column chromatography was carried out using </w:t>
      </w:r>
      <w:r>
        <w:rPr>
          <w:lang w:val="en-GB"/>
        </w:rPr>
        <w:t xml:space="preserve">silica gel 60, 0.040-0.063 </w:t>
      </w:r>
      <w:r>
        <w:rPr>
          <w:rFonts w:cstheme="minorHAnsi"/>
          <w:lang w:val="en-GB"/>
        </w:rPr>
        <w:t>μ</w:t>
      </w:r>
      <w:r w:rsidRPr="0060066A">
        <w:rPr>
          <w:lang w:val="en-GB"/>
        </w:rPr>
        <w:t>m (Merck). TLC was carried out on pre-coated silica gel plates (Merck 60 PF254). Visualisation was achieved by UV light.</w:t>
      </w:r>
      <w:r>
        <w:rPr>
          <w:lang w:val="en-GB"/>
        </w:rPr>
        <w:t xml:space="preserve"> </w:t>
      </w:r>
      <w:r w:rsidRPr="0060066A">
        <w:rPr>
          <w:lang w:val="en-GB"/>
        </w:rPr>
        <w:t>NMR spectra were run in CDCl</w:t>
      </w:r>
      <w:r w:rsidRPr="0060066A">
        <w:rPr>
          <w:vertAlign w:val="subscript"/>
          <w:lang w:val="en-GB"/>
        </w:rPr>
        <w:t>3</w:t>
      </w:r>
      <w:r w:rsidRPr="0060066A">
        <w:rPr>
          <w:lang w:val="en-GB"/>
        </w:rPr>
        <w:t xml:space="preserve"> using TMS as the internal standard at 2</w:t>
      </w:r>
      <w:r>
        <w:rPr>
          <w:lang w:val="en-GB"/>
        </w:rPr>
        <w:t>5</w:t>
      </w:r>
      <w:r w:rsidRPr="0060066A">
        <w:rPr>
          <w:lang w:val="en-GB"/>
        </w:rPr>
        <w:t xml:space="preserve"> °C</w:t>
      </w:r>
      <w:r>
        <w:rPr>
          <w:lang w:val="en-GB"/>
        </w:rPr>
        <w:t xml:space="preserve">. </w:t>
      </w:r>
      <w:r w:rsidRPr="0060066A">
        <w:rPr>
          <w:vertAlign w:val="superscript"/>
          <w:lang w:val="en-GB"/>
        </w:rPr>
        <w:t>1</w:t>
      </w:r>
      <w:r w:rsidRPr="0060066A">
        <w:rPr>
          <w:lang w:val="en-GB"/>
        </w:rPr>
        <w:t>H NMR (300 MHz) spectra</w:t>
      </w:r>
      <w:r>
        <w:rPr>
          <w:lang w:val="en-GB"/>
        </w:rPr>
        <w:t xml:space="preserve"> and </w:t>
      </w:r>
      <w:r w:rsidRPr="00E4472E">
        <w:rPr>
          <w:vertAlign w:val="superscript"/>
          <w:lang w:val="en-GB"/>
        </w:rPr>
        <w:t>13</w:t>
      </w:r>
      <w:r>
        <w:rPr>
          <w:lang w:val="en-GB"/>
        </w:rPr>
        <w:t>C{</w:t>
      </w:r>
      <w:r w:rsidRPr="00E4472E">
        <w:rPr>
          <w:vertAlign w:val="superscript"/>
          <w:lang w:val="en-GB"/>
        </w:rPr>
        <w:t>1</w:t>
      </w:r>
      <w:r>
        <w:rPr>
          <w:lang w:val="en-GB"/>
        </w:rPr>
        <w:t xml:space="preserve">H} NMR (75 MHz) were recorded on a </w:t>
      </w:r>
      <w:r w:rsidRPr="0060066A">
        <w:rPr>
          <w:lang w:val="en-GB"/>
        </w:rPr>
        <w:t>Bruk</w:t>
      </w:r>
      <w:r>
        <w:rPr>
          <w:lang w:val="en-GB"/>
        </w:rPr>
        <w:t>er Avance 300 NMR spectrometer</w:t>
      </w:r>
      <w:r w:rsidR="004C1698">
        <w:rPr>
          <w:lang w:val="en-GB"/>
        </w:rPr>
        <w:t xml:space="preserve">, and </w:t>
      </w:r>
      <w:r w:rsidR="004C1698" w:rsidRPr="0060066A">
        <w:rPr>
          <w:vertAlign w:val="superscript"/>
          <w:lang w:val="en-GB"/>
        </w:rPr>
        <w:t>1</w:t>
      </w:r>
      <w:r w:rsidR="004C1698">
        <w:rPr>
          <w:lang w:val="en-GB"/>
        </w:rPr>
        <w:t>H NMR (4</w:t>
      </w:r>
      <w:r w:rsidR="004C1698" w:rsidRPr="0060066A">
        <w:rPr>
          <w:lang w:val="en-GB"/>
        </w:rPr>
        <w:t>00 MHz) spectra</w:t>
      </w:r>
      <w:r w:rsidR="004C1698">
        <w:rPr>
          <w:lang w:val="en-GB"/>
        </w:rPr>
        <w:t xml:space="preserve"> were recorded on a </w:t>
      </w:r>
      <w:r w:rsidR="004C1698" w:rsidRPr="0060066A">
        <w:rPr>
          <w:lang w:val="en-GB"/>
        </w:rPr>
        <w:t>Bruk</w:t>
      </w:r>
      <w:r w:rsidR="004C1698">
        <w:rPr>
          <w:lang w:val="en-GB"/>
        </w:rPr>
        <w:t>er Avance 400 NMR spectrometer</w:t>
      </w:r>
      <w:r>
        <w:rPr>
          <w:lang w:val="en-GB"/>
        </w:rPr>
        <w:t xml:space="preserve"> at University College Cork. </w:t>
      </w:r>
      <w:r w:rsidRPr="0060066A">
        <w:rPr>
          <w:lang w:val="en-GB"/>
        </w:rPr>
        <w:t>Chemical shifts</w:t>
      </w:r>
      <w:r w:rsidRPr="00955149">
        <w:rPr>
          <w:lang w:val="en-GB"/>
        </w:rPr>
        <w:t xml:space="preserve"> (</w:t>
      </w:r>
      <w:r w:rsidRPr="00955149">
        <w:rPr>
          <w:rFonts w:cstheme="minorHAnsi"/>
          <w:lang w:val="en-GB"/>
        </w:rPr>
        <w:t>δ</w:t>
      </w:r>
      <w:r w:rsidRPr="00955149">
        <w:rPr>
          <w:vertAlign w:val="subscript"/>
          <w:lang w:val="en-GB"/>
        </w:rPr>
        <w:t>H</w:t>
      </w:r>
      <w:r w:rsidRPr="00955149">
        <w:rPr>
          <w:lang w:val="en-GB"/>
        </w:rPr>
        <w:t xml:space="preserve"> and </w:t>
      </w:r>
      <w:r w:rsidRPr="00955149">
        <w:rPr>
          <w:rFonts w:cstheme="minorHAnsi"/>
          <w:lang w:val="en-GB"/>
        </w:rPr>
        <w:t>δ</w:t>
      </w:r>
      <w:r w:rsidRPr="00955149">
        <w:rPr>
          <w:vertAlign w:val="subscript"/>
          <w:lang w:val="en-GB"/>
        </w:rPr>
        <w:t>C</w:t>
      </w:r>
      <w:r w:rsidRPr="00955149">
        <w:rPr>
          <w:lang w:val="en-GB"/>
        </w:rPr>
        <w:t>)</w:t>
      </w:r>
      <w:r w:rsidRPr="0060066A">
        <w:rPr>
          <w:lang w:val="en-GB"/>
        </w:rPr>
        <w:t xml:space="preserve"> are expressed as parts per million (ppm), positive shift being downfield from TMS; coupling constants (</w:t>
      </w:r>
      <w:r w:rsidRPr="0060066A">
        <w:rPr>
          <w:i/>
          <w:lang w:val="en-GB"/>
        </w:rPr>
        <w:t>J</w:t>
      </w:r>
      <w:r w:rsidRPr="0060066A">
        <w:rPr>
          <w:lang w:val="en-GB"/>
        </w:rPr>
        <w:t>) are expressed in hertz (Hz).</w:t>
      </w:r>
      <w:r>
        <w:rPr>
          <w:lang w:val="en-GB"/>
        </w:rPr>
        <w:t xml:space="preserve"> </w:t>
      </w:r>
      <w:r w:rsidRPr="0060066A">
        <w:rPr>
          <w:lang w:val="en-GB"/>
        </w:rPr>
        <w:t xml:space="preserve">Splitting patterns in </w:t>
      </w:r>
      <w:r w:rsidRPr="0060066A">
        <w:rPr>
          <w:vertAlign w:val="superscript"/>
          <w:lang w:val="en-GB"/>
        </w:rPr>
        <w:t>1</w:t>
      </w:r>
      <w:r w:rsidRPr="0060066A">
        <w:rPr>
          <w:lang w:val="en-GB"/>
        </w:rPr>
        <w:t xml:space="preserve">H NMR spectra are designated as s (singlet), bs (broad singlet), d (doublet), dd (doublet of doublets), ddd (doublet of doublet of doublets), t (triplet), q (quartet) and m (multiplet). For </w:t>
      </w:r>
      <w:r w:rsidRPr="0060066A">
        <w:rPr>
          <w:vertAlign w:val="superscript"/>
          <w:lang w:val="en-GB"/>
        </w:rPr>
        <w:t>13</w:t>
      </w:r>
      <w:r w:rsidRPr="0060066A">
        <w:rPr>
          <w:lang w:val="en-GB"/>
        </w:rPr>
        <w:t>C NMR spectra, the number of attached protons for each signal was determined using the DEPT pulse sequence run in the DEPT-90 and DEPT-135 modes.</w:t>
      </w:r>
      <w:r>
        <w:rPr>
          <w:lang w:val="en-GB"/>
        </w:rPr>
        <w:t xml:space="preserve"> </w:t>
      </w:r>
      <w:r w:rsidR="0067671B">
        <w:rPr>
          <w:lang w:val="en-GB"/>
        </w:rPr>
        <w:t>LC</w:t>
      </w:r>
      <w:r w:rsidRPr="0060066A">
        <w:rPr>
          <w:lang w:val="en-GB"/>
        </w:rPr>
        <w:t>MS were recorded on a Waters Quattro Micro triple quadrupole instrument in ESI mode using 50% acetonitrile-water containing 0.1% formic acid as eluent; samples were made up in acetonitrile or methanol.</w:t>
      </w:r>
      <w:r>
        <w:rPr>
          <w:lang w:val="en-GB"/>
        </w:rPr>
        <w:t xml:space="preserve"> </w:t>
      </w:r>
      <w:r w:rsidRPr="0060066A">
        <w:rPr>
          <w:lang w:val="en-GB"/>
        </w:rPr>
        <w:t>HRMS were recorded on a Waters LCT Premier Tof LC-MS instrument in ESI mode using 50% acetonitrile-water containing 0.1% formic acid as eluent; samples were made up in acetonitrile or methanol.</w:t>
      </w:r>
    </w:p>
    <w:p w14:paraId="2F555079" w14:textId="77777777" w:rsidR="00FE4038" w:rsidRDefault="00FE4038" w:rsidP="00FE4038">
      <w:pPr>
        <w:pStyle w:val="Heading1"/>
      </w:pPr>
      <w:bookmarkStart w:id="4" w:name="_Toc505857872"/>
      <w:r>
        <w:t>Spectroscopic Details</w:t>
      </w:r>
      <w:bookmarkEnd w:id="4"/>
    </w:p>
    <w:p w14:paraId="76FCFD55" w14:textId="4E3A08D9" w:rsidR="00E4472E" w:rsidRPr="00E4472E" w:rsidRDefault="00E4472E" w:rsidP="00FA4422">
      <w:pPr>
        <w:pStyle w:val="ReportBody"/>
        <w:spacing w:before="240"/>
        <w:rPr>
          <w:b/>
        </w:rPr>
      </w:pPr>
      <w:r>
        <w:rPr>
          <w:b/>
        </w:rPr>
        <w:t>M</w:t>
      </w:r>
      <w:r w:rsidRPr="00E4472E">
        <w:rPr>
          <w:b/>
        </w:rPr>
        <w:t>esityl(phenyl)iodonium trifluoromethanesulfonate</w:t>
      </w:r>
      <w:r w:rsidR="00A50CF4">
        <w:rPr>
          <w:b/>
        </w:rPr>
        <w:fldChar w:fldCharType="begin"/>
      </w:r>
      <w:r>
        <w:rPr>
          <w:b/>
        </w:rPr>
        <w:instrText xml:space="preserve"> ADDIN EN.CITE &lt;EndNote&gt;&lt;Cite&gt;&lt;Author&gt;Reay&lt;/Author&gt;&lt;Year&gt;2015&lt;/Year&gt;&lt;RecNum&gt;927&lt;/RecNum&gt;&lt;DisplayText&gt;&lt;style face="superscript"&gt;1&lt;/style&gt;&lt;/DisplayText&gt;&lt;record&gt;&lt;rec-number&gt;927&lt;/rec-number&gt;&lt;foreign-keys&gt;&lt;key app="EN" db-id="ztzttarptdtxw3er5zavd9snwfspwtsstdef" timestamp="1507215511"&gt;927&lt;/key&gt;&lt;/foreign-keys&gt;&lt;ref-type name="Journal Article"&gt;17&lt;/ref-type&gt;&lt;contributors&gt;&lt;authors&gt;&lt;author&gt;Reay, Alan J&lt;/author&gt;&lt;author&gt;Williams, Thomas J&lt;/author&gt;&lt;author&gt;Fairlamb, Ian JS&lt;/author&gt;&lt;/authors&gt;&lt;/contributors&gt;&lt;titles&gt;&lt;title&gt;Unified mild reaction conditions for C2-selective Pd-catalysed tryptophan arylation, including tryptophan-containing peptides&lt;/title&gt;&lt;secondary-title&gt;Organic &amp;amp; biomolecular chemistry&lt;/secondary-title&gt;&lt;/titles&gt;&lt;periodical&gt;&lt;full-title&gt;Organic &amp;amp; Biomolecular Chemistry&lt;/full-title&gt;&lt;abbr-1&gt;Org. Biomol. Chem.&lt;/abbr-1&gt;&lt;/periodical&gt;&lt;pages&gt;8298-8309&lt;/pages&gt;&lt;volume&gt;13&lt;/volume&gt;&lt;number&gt;30&lt;/number&gt;&lt;dates&gt;&lt;year&gt;2015&lt;/year&gt;&lt;/dates&gt;&lt;urls&gt;&lt;/urls&gt;&lt;/record&gt;&lt;/Cite&gt;&lt;/EndNote&gt;</w:instrText>
      </w:r>
      <w:r w:rsidR="00A50CF4">
        <w:rPr>
          <w:b/>
        </w:rPr>
        <w:fldChar w:fldCharType="separate"/>
      </w:r>
      <w:r w:rsidRPr="00E4472E">
        <w:rPr>
          <w:b/>
          <w:noProof/>
          <w:vertAlign w:val="superscript"/>
        </w:rPr>
        <w:t>1</w:t>
      </w:r>
      <w:r w:rsidR="00A50CF4">
        <w:rPr>
          <w:b/>
        </w:rPr>
        <w:fldChar w:fldCharType="end"/>
      </w:r>
    </w:p>
    <w:p w14:paraId="628F9BBD" w14:textId="77777777" w:rsidR="00E4472E" w:rsidRDefault="00E4472E" w:rsidP="00E4472E">
      <w:pPr>
        <w:pStyle w:val="ReportBody"/>
        <w:jc w:val="center"/>
      </w:pPr>
      <w:r>
        <w:object w:dxaOrig="1824" w:dyaOrig="1293" w14:anchorId="0D700C20">
          <v:shape id="_x0000_i1027" type="#_x0000_t75" style="width:63.75pt;height:45.75pt" o:ole="">
            <v:imagedata r:id="rId12" o:title=""/>
          </v:shape>
          <o:OLEObject Type="Embed" ProgID="ChemDraw.Document.6.0" ShapeID="_x0000_i1027" DrawAspect="Content" ObjectID="_1634363093" r:id="rId13"/>
        </w:object>
      </w:r>
    </w:p>
    <w:p w14:paraId="3A569739" w14:textId="77777777" w:rsidR="009034AE" w:rsidRDefault="00E4472E" w:rsidP="00E4472E">
      <w:pPr>
        <w:pStyle w:val="ReportBody"/>
      </w:pPr>
      <w:r w:rsidRPr="00E4472E">
        <w:rPr>
          <w:vertAlign w:val="superscript"/>
        </w:rPr>
        <w:t>1</w:t>
      </w:r>
      <w:r>
        <w:t>H NMR (300 MHz, CDCl</w:t>
      </w:r>
      <w:r w:rsidRPr="00E4472E">
        <w:rPr>
          <w:vertAlign w:val="subscript"/>
        </w:rPr>
        <w:t>3</w:t>
      </w:r>
      <w:r>
        <w:t xml:space="preserve">) δ 7.70 (dd, </w:t>
      </w:r>
      <w:r>
        <w:rPr>
          <w:i/>
          <w:iCs/>
        </w:rPr>
        <w:t>J</w:t>
      </w:r>
      <w:r>
        <w:t xml:space="preserve"> = 8.5, 1.0 Hz, 2H), 7.54 (t, </w:t>
      </w:r>
      <w:r>
        <w:rPr>
          <w:i/>
          <w:iCs/>
        </w:rPr>
        <w:t>J</w:t>
      </w:r>
      <w:r>
        <w:t xml:space="preserve"> = 7.4 Hz, 1H), 7.40 (dd, </w:t>
      </w:r>
      <w:r>
        <w:rPr>
          <w:i/>
          <w:iCs/>
        </w:rPr>
        <w:t>J</w:t>
      </w:r>
      <w:r>
        <w:t xml:space="preserve"> = 10.6, 4.8 Hz, 2H), 7.11 (s, 2</w:t>
      </w:r>
      <w:r w:rsidR="00F84029">
        <w:t xml:space="preserve">H), 2.62 (s, 6H), 2.36 (s, 3H); </w:t>
      </w:r>
      <w:r w:rsidRPr="00F84029">
        <w:rPr>
          <w:vertAlign w:val="superscript"/>
        </w:rPr>
        <w:t>13</w:t>
      </w:r>
      <w:r w:rsidR="00F84029" w:rsidRPr="00F84029">
        <w:t>C NMR (75 MHz) δ 144.5</w:t>
      </w:r>
      <w:r w:rsidR="00F84029">
        <w:t xml:space="preserve"> (qC), 142.</w:t>
      </w:r>
      <w:r w:rsidR="00F84029" w:rsidRPr="00F84029">
        <w:t>6</w:t>
      </w:r>
      <w:r w:rsidR="00F84029">
        <w:t xml:space="preserve"> (2</w:t>
      </w:r>
      <w:r w:rsidR="00F84029">
        <w:rPr>
          <w:rFonts w:cstheme="minorHAnsi"/>
        </w:rPr>
        <w:t>×</w:t>
      </w:r>
      <w:r w:rsidR="00F84029">
        <w:t>qC)</w:t>
      </w:r>
      <w:r w:rsidR="00F84029" w:rsidRPr="00F84029">
        <w:t>, 133.0</w:t>
      </w:r>
      <w:r w:rsidR="00F84029">
        <w:t xml:space="preserve"> (2</w:t>
      </w:r>
      <w:r w:rsidR="00F84029">
        <w:rPr>
          <w:rFonts w:cstheme="minorHAnsi"/>
        </w:rPr>
        <w:t>×</w:t>
      </w:r>
      <w:r w:rsidR="00F84029">
        <w:t>CH), 132.3 (2</w:t>
      </w:r>
      <w:r w:rsidR="00F84029">
        <w:rPr>
          <w:rFonts w:cstheme="minorHAnsi"/>
        </w:rPr>
        <w:t>×</w:t>
      </w:r>
      <w:r w:rsidR="00F84029">
        <w:t>CH)</w:t>
      </w:r>
      <w:r w:rsidR="00F84029" w:rsidRPr="00F84029">
        <w:t>, 131.8</w:t>
      </w:r>
      <w:r w:rsidR="00F84029">
        <w:t xml:space="preserve"> (CH)</w:t>
      </w:r>
      <w:r w:rsidR="00F84029" w:rsidRPr="00F84029">
        <w:t>, 130.4</w:t>
      </w:r>
      <w:r w:rsidR="00F84029">
        <w:t xml:space="preserve"> (2</w:t>
      </w:r>
      <w:r w:rsidR="00F84029">
        <w:rPr>
          <w:rFonts w:cstheme="minorHAnsi"/>
        </w:rPr>
        <w:t>×</w:t>
      </w:r>
      <w:r w:rsidR="00F84029">
        <w:t>CH), 120.3 (qC)</w:t>
      </w:r>
      <w:r w:rsidR="00F84029" w:rsidRPr="00F84029">
        <w:t>, 111.7</w:t>
      </w:r>
      <w:r w:rsidR="00F84029">
        <w:t xml:space="preserve"> (qC), 27.1 (2</w:t>
      </w:r>
      <w:r w:rsidR="00F84029">
        <w:rPr>
          <w:rFonts w:cstheme="minorHAnsi"/>
        </w:rPr>
        <w:t>×</w:t>
      </w:r>
      <w:r w:rsidR="00F84029">
        <w:t>CH</w:t>
      </w:r>
      <w:r w:rsidR="00F84029" w:rsidRPr="00F84029">
        <w:rPr>
          <w:vertAlign w:val="subscript"/>
        </w:rPr>
        <w:t>3</w:t>
      </w:r>
      <w:r w:rsidR="00F84029">
        <w:t>)</w:t>
      </w:r>
      <w:r w:rsidR="00F84029" w:rsidRPr="00F84029">
        <w:t>, 21.1</w:t>
      </w:r>
      <w:r w:rsidR="00F84029">
        <w:t xml:space="preserve"> (CH</w:t>
      </w:r>
      <w:r w:rsidR="00F84029" w:rsidRPr="00F84029">
        <w:rPr>
          <w:vertAlign w:val="subscript"/>
        </w:rPr>
        <w:t>3</w:t>
      </w:r>
      <w:r w:rsidR="00F84029">
        <w:t xml:space="preserve">); </w:t>
      </w:r>
      <w:r w:rsidR="00F84029">
        <w:rPr>
          <w:i/>
        </w:rPr>
        <w:t>m/z</w:t>
      </w:r>
      <w:r w:rsidR="00F84029">
        <w:t xml:space="preserve"> (ES+): 323 ((M</w:t>
      </w:r>
      <w:r w:rsidR="00F84029">
        <w:rPr>
          <w:rFonts w:cstheme="minorHAnsi"/>
        </w:rPr>
        <w:t>−</w:t>
      </w:r>
      <w:r w:rsidR="00F84029">
        <w:t>OTf)</w:t>
      </w:r>
      <w:r w:rsidR="00F84029" w:rsidRPr="00F84029">
        <w:rPr>
          <w:vertAlign w:val="superscript"/>
        </w:rPr>
        <w:t>+</w:t>
      </w:r>
      <w:r w:rsidR="00F84029">
        <w:t xml:space="preserve">) 100%; </w:t>
      </w:r>
      <w:r>
        <w:t>m.p. (lit.</w:t>
      </w:r>
      <w:r w:rsidR="00A50CF4">
        <w:fldChar w:fldCharType="begin"/>
      </w:r>
      <w:r>
        <w:instrText xml:space="preserve"> ADDIN EN.CITE &lt;EndNote&gt;&lt;Cite&gt;&lt;Author&gt;Reay&lt;/Author&gt;&lt;Year&gt;2015&lt;/Year&gt;&lt;RecNum&gt;927&lt;/RecNum&gt;&lt;DisplayText&gt;&lt;style face="superscript"&gt;1&lt;/style&gt;&lt;/DisplayText&gt;&lt;record&gt;&lt;rec-number&gt;927&lt;/rec-number&gt;&lt;foreign-keys&gt;&lt;key app="EN" db-id="ztzttarptdtxw3er5zavd9snwfspwtsstdef" timestamp="1507215511"&gt;927&lt;/key&gt;&lt;/foreign-keys&gt;&lt;ref-type name="Journal Article"&gt;17&lt;/ref-type&gt;&lt;contributors&gt;&lt;authors&gt;&lt;author&gt;Reay, Alan J&lt;/author&gt;&lt;author&gt;Williams, Thomas J&lt;/author&gt;&lt;author&gt;Fairlamb, Ian JS&lt;/author&gt;&lt;/authors&gt;&lt;/contributors&gt;&lt;titles&gt;&lt;title&gt;Unified mild reaction conditions for C2-selective Pd-catalysed tryptophan arylation, including tryptophan-containing peptides&lt;/title&gt;&lt;secondary-title&gt;Organic &amp;amp; biomolecular chemistry&lt;/secondary-title&gt;&lt;/titles&gt;&lt;periodical&gt;&lt;full-title&gt;Organic &amp;amp; Biomolecular Chemistry&lt;/full-title&gt;&lt;abbr-1&gt;Org. Biomol. Chem.&lt;/abbr-1&gt;&lt;/periodical&gt;&lt;pages&gt;8298-8309&lt;/pages&gt;&lt;volume&gt;13&lt;/volume&gt;&lt;number&gt;30&lt;/number&gt;&lt;dates&gt;&lt;year&gt;2015&lt;/year&gt;&lt;/dates&gt;&lt;urls&gt;&lt;/urls&gt;&lt;/record&gt;&lt;/Cite&gt;&lt;/EndNote&gt;</w:instrText>
      </w:r>
      <w:r w:rsidR="00A50CF4">
        <w:fldChar w:fldCharType="separate"/>
      </w:r>
      <w:r w:rsidRPr="00CD0DF5">
        <w:rPr>
          <w:noProof/>
          <w:vertAlign w:val="superscript"/>
        </w:rPr>
        <w:t>1</w:t>
      </w:r>
      <w:r w:rsidR="00A50CF4">
        <w:fldChar w:fldCharType="end"/>
      </w:r>
      <w:r>
        <w:t xml:space="preserve"> 149</w:t>
      </w:r>
      <w:r>
        <w:rPr>
          <w:rFonts w:cstheme="minorHAnsi"/>
        </w:rPr>
        <w:t>–</w:t>
      </w:r>
      <w:r>
        <w:t xml:space="preserve">150 </w:t>
      </w:r>
      <w:r>
        <w:rPr>
          <w:rFonts w:cstheme="minorHAnsi"/>
        </w:rPr>
        <w:t>°</w:t>
      </w:r>
      <w:r>
        <w:t>C)</w:t>
      </w:r>
      <w:r w:rsidR="009034AE">
        <w:t xml:space="preserve"> 138</w:t>
      </w:r>
      <w:r w:rsidR="009034AE">
        <w:rPr>
          <w:rFonts w:cstheme="minorHAnsi"/>
        </w:rPr>
        <w:t>–</w:t>
      </w:r>
      <w:r w:rsidR="009034AE">
        <w:t xml:space="preserve">142 </w:t>
      </w:r>
      <w:r w:rsidR="009034AE">
        <w:rPr>
          <w:rFonts w:cstheme="minorHAnsi"/>
        </w:rPr>
        <w:t>°</w:t>
      </w:r>
      <w:r w:rsidR="009034AE">
        <w:t>C</w:t>
      </w:r>
      <w:r>
        <w:t>.</w:t>
      </w:r>
    </w:p>
    <w:p w14:paraId="26F43F53" w14:textId="77777777" w:rsidR="009034AE" w:rsidRDefault="009034AE" w:rsidP="009034AE">
      <w:pPr>
        <w:pStyle w:val="JCEAuNames"/>
        <w:rPr>
          <w:lang w:val="en-IE"/>
        </w:rPr>
      </w:pPr>
      <w:r>
        <w:br w:type="page"/>
      </w:r>
    </w:p>
    <w:p w14:paraId="032E0FEC" w14:textId="77777777" w:rsidR="00E4472E" w:rsidRDefault="00E4472E" w:rsidP="00E4472E">
      <w:pPr>
        <w:pStyle w:val="ReportBody"/>
        <w:rPr>
          <w:b/>
        </w:rPr>
      </w:pPr>
      <w:r w:rsidRPr="005A3C33">
        <w:rPr>
          <w:b/>
        </w:rPr>
        <w:lastRenderedPageBreak/>
        <w:t>2-phenyl-1</w:t>
      </w:r>
      <w:r w:rsidRPr="005A3C33">
        <w:rPr>
          <w:b/>
          <w:i/>
        </w:rPr>
        <w:t>H</w:t>
      </w:r>
      <w:r w:rsidRPr="005A3C33">
        <w:rPr>
          <w:b/>
        </w:rPr>
        <w:t>-indole</w:t>
      </w:r>
      <w:r w:rsidR="00A50CF4">
        <w:rPr>
          <w:b/>
        </w:rPr>
        <w:fldChar w:fldCharType="begin"/>
      </w:r>
      <w:r w:rsidR="005A3C33">
        <w:rPr>
          <w:b/>
        </w:rPr>
        <w:instrText xml:space="preserve"> ADDIN EN.CITE &lt;EndNote&gt;&lt;Cite&gt;&lt;Author&gt;Peña‐López&lt;/Author&gt;&lt;Year&gt;2014&lt;/Year&gt;&lt;RecNum&gt;929&lt;/RecNum&gt;&lt;DisplayText&gt;&lt;style face="superscript"&gt;2&lt;/style&gt;&lt;/DisplayText&gt;&lt;record&gt;&lt;rec-number&gt;929&lt;/rec-number&gt;&lt;foreign-keys&gt;&lt;key app="EN" db-id="ztzttarptdtxw3er5zavd9snwfspwtsstdef" timestamp="1507552255"&gt;929&lt;/key&gt;&lt;/foreign-keys&gt;&lt;ref-type name="Journal Article"&gt;17&lt;/ref-type&gt;&lt;contributors&gt;&lt;authors&gt;&lt;author&gt;Peña‐López, Miguel&lt;/author&gt;&lt;author&gt;Neumann, Helfried&lt;/author&gt;&lt;author&gt;Beller, Matthias&lt;/author&gt;&lt;/authors&gt;&lt;/contributors&gt;&lt;titles&gt;&lt;title&gt;Ruthenium‐Catalyzed Synthesis of Indoles from Anilines and Epoxides&lt;/title&gt;&lt;secondary-title&gt;Chemistry-A European Journal&lt;/secondary-title&gt;&lt;/titles&gt;&lt;periodical&gt;&lt;full-title&gt;Chemistry-A European Journal&lt;/full-title&gt;&lt;abbr-1&gt;Chem. Eur. J.&lt;/abbr-1&gt;&lt;/periodical&gt;&lt;pages&gt;1818-1824&lt;/pages&gt;&lt;volume&gt;20&lt;/volume&gt;&lt;number&gt;7&lt;/number&gt;&lt;dates&gt;&lt;year&gt;2014&lt;/year&gt;&lt;/dates&gt;&lt;isbn&gt;1521-3765&lt;/isbn&gt;&lt;urls&gt;&lt;/urls&gt;&lt;/record&gt;&lt;/Cite&gt;&lt;/EndNote&gt;</w:instrText>
      </w:r>
      <w:r w:rsidR="00A50CF4">
        <w:rPr>
          <w:b/>
        </w:rPr>
        <w:fldChar w:fldCharType="separate"/>
      </w:r>
      <w:r w:rsidR="005A3C33" w:rsidRPr="005A3C33">
        <w:rPr>
          <w:b/>
          <w:noProof/>
          <w:vertAlign w:val="superscript"/>
        </w:rPr>
        <w:t>2</w:t>
      </w:r>
      <w:r w:rsidR="00A50CF4">
        <w:rPr>
          <w:b/>
        </w:rPr>
        <w:fldChar w:fldCharType="end"/>
      </w:r>
    </w:p>
    <w:p w14:paraId="19259020" w14:textId="77777777" w:rsidR="005A3C33" w:rsidRDefault="005A3C33" w:rsidP="005A3C33">
      <w:pPr>
        <w:pStyle w:val="ReportBody"/>
        <w:jc w:val="center"/>
      </w:pPr>
      <w:r>
        <w:object w:dxaOrig="1888" w:dyaOrig="875" w14:anchorId="1E8DDA94">
          <v:shape id="_x0000_i1028" type="#_x0000_t75" style="width:66.75pt;height:30pt" o:ole="">
            <v:imagedata r:id="rId14" o:title=""/>
          </v:shape>
          <o:OLEObject Type="Embed" ProgID="ChemDraw.Document.6.0" ShapeID="_x0000_i1028" DrawAspect="Content" ObjectID="_1634363094" r:id="rId15"/>
        </w:object>
      </w:r>
    </w:p>
    <w:p w14:paraId="5116E8BA" w14:textId="77777777" w:rsidR="00E4472E" w:rsidRDefault="005A3C33" w:rsidP="00E4472E">
      <w:pPr>
        <w:pStyle w:val="ReportBody"/>
      </w:pPr>
      <w:r w:rsidRPr="00E4472E">
        <w:rPr>
          <w:vertAlign w:val="superscript"/>
        </w:rPr>
        <w:t>1</w:t>
      </w:r>
      <w:r>
        <w:t>H NMR (300 MHz, CDCl</w:t>
      </w:r>
      <w:r w:rsidRPr="00E4472E">
        <w:rPr>
          <w:vertAlign w:val="subscript"/>
        </w:rPr>
        <w:t>3</w:t>
      </w:r>
      <w:r>
        <w:t>) δ</w:t>
      </w:r>
      <w:r w:rsidR="00C41D2A" w:rsidRPr="00C41D2A">
        <w:t xml:space="preserve"> 8.29 (br s, 1H), 7.72 – 7.58 (m, 3H), 7.49 – 7.27 (m, 4H), 7.22 – 7.06 (m, 2H), 6.82 (dd, </w:t>
      </w:r>
      <w:r w:rsidR="00C41D2A" w:rsidRPr="00C41D2A">
        <w:rPr>
          <w:i/>
          <w:iCs/>
        </w:rPr>
        <w:t>J</w:t>
      </w:r>
      <w:r w:rsidR="009034AE">
        <w:t xml:space="preserve"> = 2.1, 0.9 Hz, 1H); </w:t>
      </w:r>
      <w:r w:rsidRPr="005A3C33">
        <w:rPr>
          <w:vertAlign w:val="superscript"/>
        </w:rPr>
        <w:t>13</w:t>
      </w:r>
      <w:r>
        <w:t>C NMR (75 MHz) δ</w:t>
      </w:r>
      <w:r w:rsidR="009034AE">
        <w:t xml:space="preserve"> </w:t>
      </w:r>
      <w:r w:rsidR="009034AE" w:rsidRPr="009034AE">
        <w:t>137.9</w:t>
      </w:r>
      <w:r w:rsidR="009034AE">
        <w:t xml:space="preserve"> (qC), 136.9 (qC), 132.4 (qC)</w:t>
      </w:r>
      <w:r w:rsidR="009034AE" w:rsidRPr="009034AE">
        <w:t>, 129.3</w:t>
      </w:r>
      <w:r w:rsidR="009034AE">
        <w:t xml:space="preserve"> (qC), 129.1 (2</w:t>
      </w:r>
      <w:r w:rsidR="009034AE">
        <w:rPr>
          <w:rFonts w:cstheme="minorHAnsi"/>
        </w:rPr>
        <w:t>×</w:t>
      </w:r>
      <w:r w:rsidR="009034AE">
        <w:t>CH), 127.7 (CH), 125.2 (2</w:t>
      </w:r>
      <w:r w:rsidR="009034AE">
        <w:rPr>
          <w:rFonts w:cstheme="minorHAnsi"/>
        </w:rPr>
        <w:t>×</w:t>
      </w:r>
      <w:r w:rsidR="009034AE">
        <w:t>CH), 122.4 (CH)</w:t>
      </w:r>
      <w:r w:rsidR="009034AE" w:rsidRPr="009034AE">
        <w:t>, 120.7</w:t>
      </w:r>
      <w:r w:rsidR="009034AE">
        <w:t xml:space="preserve"> (CH)</w:t>
      </w:r>
      <w:r w:rsidR="009034AE" w:rsidRPr="009034AE">
        <w:t>, 120.3</w:t>
      </w:r>
      <w:r w:rsidR="009034AE">
        <w:t xml:space="preserve"> (CH)</w:t>
      </w:r>
      <w:r w:rsidR="009034AE" w:rsidRPr="009034AE">
        <w:t>, 110.9</w:t>
      </w:r>
      <w:r w:rsidR="009034AE">
        <w:t xml:space="preserve"> (CH)</w:t>
      </w:r>
      <w:r w:rsidR="009034AE" w:rsidRPr="009034AE">
        <w:t>, 100.0</w:t>
      </w:r>
      <w:r w:rsidR="009034AE">
        <w:t xml:space="preserve"> (CH); </w:t>
      </w:r>
      <w:r>
        <w:t>m.p. (lit.</w:t>
      </w:r>
      <w:r w:rsidR="00A50CF4">
        <w:fldChar w:fldCharType="begin"/>
      </w:r>
      <w:r>
        <w:instrText xml:space="preserve"> ADDIN EN.CITE &lt;EndNote&gt;&lt;Cite&gt;&lt;Author&gt;Jang&lt;/Author&gt;&lt;Year&gt;2014&lt;/Year&gt;&lt;RecNum&gt;928&lt;/RecNum&gt;&lt;DisplayText&gt;&lt;style face="superscript"&gt;3&lt;/style&gt;&lt;/DisplayText&gt;&lt;record&gt;&lt;rec-number&gt;928&lt;/rec-number&gt;&lt;foreign-keys&gt;&lt;key app="EN" db-id="ztzttarptdtxw3er5zavd9snwfspwtsstdef" timestamp="1507552183"&gt;928&lt;/key&gt;&lt;/foreign-keys&gt;&lt;ref-type name="Journal Article"&gt;17&lt;/ref-type&gt;&lt;contributors&gt;&lt;authors&gt;&lt;author&gt;Jang, Young Ho&lt;/author&gt;&lt;author&gt;Youn, So Won&lt;/author&gt;&lt;/authors&gt;&lt;/contributors&gt;&lt;titles&gt;&lt;title&gt;Metal-Free C–H Amination for Indole Synthesis&lt;/title&gt;&lt;secondary-title&gt;Organic letters&lt;/secondary-title&gt;&lt;/titles&gt;&lt;periodical&gt;&lt;full-title&gt;Organic Letters&lt;/full-title&gt;&lt;abbr-1&gt;Org. Lett.&lt;/abbr-1&gt;&lt;/periodical&gt;&lt;pages&gt;3720-3723&lt;/pages&gt;&lt;volume&gt;16&lt;/volume&gt;&lt;number&gt;14&lt;/number&gt;&lt;dates&gt;&lt;year&gt;2014&lt;/year&gt;&lt;/dates&gt;&lt;isbn&gt;1523-7060&lt;/isbn&gt;&lt;urls&gt;&lt;/urls&gt;&lt;/record&gt;&lt;/Cite&gt;&lt;/EndNote&gt;</w:instrText>
      </w:r>
      <w:r w:rsidR="00A50CF4">
        <w:fldChar w:fldCharType="separate"/>
      </w:r>
      <w:r w:rsidRPr="005A3C33">
        <w:rPr>
          <w:noProof/>
          <w:vertAlign w:val="superscript"/>
        </w:rPr>
        <w:t>3</w:t>
      </w:r>
      <w:r w:rsidR="00A50CF4">
        <w:fldChar w:fldCharType="end"/>
      </w:r>
      <w:r>
        <w:t xml:space="preserve"> 178</w:t>
      </w:r>
      <w:r>
        <w:rPr>
          <w:rFonts w:cstheme="minorHAnsi"/>
        </w:rPr>
        <w:t>–</w:t>
      </w:r>
      <w:r>
        <w:t xml:space="preserve">180 </w:t>
      </w:r>
      <w:r>
        <w:rPr>
          <w:rFonts w:cstheme="minorHAnsi"/>
        </w:rPr>
        <w:t>°</w:t>
      </w:r>
      <w:r>
        <w:t>C)</w:t>
      </w:r>
      <w:r w:rsidR="009034AE">
        <w:t xml:space="preserve"> 170</w:t>
      </w:r>
      <w:r w:rsidR="009034AE">
        <w:rPr>
          <w:rFonts w:cstheme="minorHAnsi"/>
        </w:rPr>
        <w:t>–</w:t>
      </w:r>
      <w:r w:rsidR="009034AE">
        <w:t xml:space="preserve">175 </w:t>
      </w:r>
      <w:r w:rsidR="009034AE">
        <w:rPr>
          <w:rFonts w:cstheme="minorHAnsi"/>
        </w:rPr>
        <w:t>°</w:t>
      </w:r>
      <w:r w:rsidR="009034AE">
        <w:t>C.</w:t>
      </w:r>
    </w:p>
    <w:p w14:paraId="76EB14E3" w14:textId="4863D1E4" w:rsidR="006474B2" w:rsidRDefault="00E4472E" w:rsidP="00E4472E">
      <w:pPr>
        <w:pStyle w:val="ReportBody"/>
      </w:pPr>
      <w:r>
        <w:t>In terms of NMR signal assignments, students were expected to generate the above NMR data description as well as identify and explain key diagnostic signals including the alkyl signals</w:t>
      </w:r>
      <w:r w:rsidR="0067671B">
        <w:t xml:space="preserve"> and</w:t>
      </w:r>
      <w:r>
        <w:t xml:space="preserve"> aromatic signals. Students were not expected to individually assign all aromatic signals. Students were typically able to perform this task. Some guidance was given by the instructor at the pre</w:t>
      </w:r>
      <w:r w:rsidR="004C1698">
        <w:t>-</w:t>
      </w:r>
      <w:r>
        <w:t>lab</w:t>
      </w:r>
      <w:r w:rsidR="004C1698">
        <w:t>oratory</w:t>
      </w:r>
      <w:r>
        <w:t xml:space="preserve"> talk.</w:t>
      </w:r>
    </w:p>
    <w:p w14:paraId="338D4931" w14:textId="77777777" w:rsidR="006474B2" w:rsidRDefault="006474B2" w:rsidP="006474B2">
      <w:pPr>
        <w:pStyle w:val="JCEAuNames"/>
        <w:rPr>
          <w:lang w:val="en-IE"/>
        </w:rPr>
      </w:pPr>
      <w:r>
        <w:br w:type="page"/>
      </w:r>
    </w:p>
    <w:p w14:paraId="4E3DB909" w14:textId="77777777" w:rsidR="00FE4038" w:rsidRDefault="00FE4038" w:rsidP="00FE4038">
      <w:pPr>
        <w:pStyle w:val="Heading1"/>
      </w:pPr>
      <w:bookmarkStart w:id="5" w:name="_Toc505857873"/>
      <w:r>
        <w:lastRenderedPageBreak/>
        <w:t>Spectra</w:t>
      </w:r>
      <w:bookmarkEnd w:id="5"/>
    </w:p>
    <w:p w14:paraId="24393606" w14:textId="4282E67D" w:rsidR="00B23EB3" w:rsidRPr="00AE5960" w:rsidRDefault="00806677" w:rsidP="00B23EB3">
      <w:pPr>
        <w:pStyle w:val="Caption"/>
        <w:jc w:val="center"/>
      </w:pPr>
      <w:r>
        <w:rPr>
          <w:noProof/>
          <w:lang w:val="en-IE" w:eastAsia="en-IE"/>
        </w:rPr>
        <mc:AlternateContent>
          <mc:Choice Requires="wps">
            <w:drawing>
              <wp:anchor distT="0" distB="0" distL="114300" distR="114300" simplePos="0" relativeHeight="251662336" behindDoc="0" locked="0" layoutInCell="1" allowOverlap="1" wp14:anchorId="43072706" wp14:editId="0470E10F">
                <wp:simplePos x="0" y="0"/>
                <wp:positionH relativeFrom="column">
                  <wp:posOffset>3600450</wp:posOffset>
                </wp:positionH>
                <wp:positionV relativeFrom="paragraph">
                  <wp:posOffset>2256155</wp:posOffset>
                </wp:positionV>
                <wp:extent cx="428625" cy="27622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B57FC0" w14:textId="77777777" w:rsidR="00817A75" w:rsidRPr="00EE39E3" w:rsidRDefault="00817A75" w:rsidP="00EE39E3">
                            <w:pPr>
                              <w:rPr>
                                <w:lang w:val="en-IE"/>
                              </w:rPr>
                            </w:pPr>
                            <w:r>
                              <w:rPr>
                                <w:lang w:val="en-IE"/>
                              </w:rPr>
                              <w:t>CH</w:t>
                            </w:r>
                            <w:r w:rsidRPr="00EE39E3">
                              <w:rPr>
                                <w:vertAlign w:val="subscript"/>
                                <w:lang w:val="en-I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3072706" id="_x0000_t202" coordsize="21600,21600" o:spt="202" path="m,l,21600r21600,l21600,xe">
                <v:stroke joinstyle="miter"/>
                <v:path gradientshapeok="t" o:connecttype="rect"/>
              </v:shapetype>
              <v:shape id="Text Box 2" o:spid="_x0000_s1026" type="#_x0000_t202" style="position:absolute;left:0;text-align:left;margin-left:283.5pt;margin-top:177.65pt;width:33.7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" filled="f" stroked="f" strokeweight=".5pt">
                <v:path arrowok="t"/>
                <v:textbox>
                  <w:txbxContent>
                    <w:p w14:paraId="28B57FC0" w14:textId="77777777" w:rsidR="00817A75" w:rsidRPr="00EE39E3" w:rsidRDefault="00817A75" w:rsidP="00EE39E3">
                      <w:pPr>
                        <w:rPr>
                          <w:lang w:val="en-IE"/>
                        </w:rPr>
                      </w:pPr>
                      <w:r>
                        <w:rPr>
                          <w:lang w:val="en-IE"/>
                        </w:rPr>
                        <w:t>CH</w:t>
                      </w:r>
                      <w:r w:rsidRPr="00EE39E3">
                        <w:rPr>
                          <w:vertAlign w:val="subscript"/>
                          <w:lang w:val="en-IE"/>
                        </w:rPr>
                        <w:t>3</w:t>
                      </w:r>
                    </w:p>
                  </w:txbxContent>
                </v:textbox>
              </v:shape>
            </w:pict>
          </mc:Fallback>
        </mc:AlternateContent>
      </w:r>
      <w:r>
        <w:rPr>
          <w:noProof/>
          <w:lang w:val="en-IE" w:eastAsia="en-IE"/>
        </w:rPr>
        <mc:AlternateContent>
          <mc:Choice Requires="wps">
            <w:drawing>
              <wp:anchor distT="0" distB="0" distL="114300" distR="114300" simplePos="0" relativeHeight="251660288" behindDoc="0" locked="0" layoutInCell="1" allowOverlap="1" wp14:anchorId="7976A1AF" wp14:editId="5725C157">
                <wp:simplePos x="0" y="0"/>
                <wp:positionH relativeFrom="column">
                  <wp:posOffset>3352800</wp:posOffset>
                </wp:positionH>
                <wp:positionV relativeFrom="paragraph">
                  <wp:posOffset>1484630</wp:posOffset>
                </wp:positionV>
                <wp:extent cx="666750" cy="27622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4E987F" w14:textId="77777777" w:rsidR="00817A75" w:rsidRPr="00EE39E3" w:rsidRDefault="00817A75">
                            <w:pPr>
                              <w:rPr>
                                <w:lang w:val="en-IE"/>
                              </w:rPr>
                            </w:pPr>
                            <w:r>
                              <w:rPr>
                                <w:lang w:val="en-IE"/>
                              </w:rPr>
                              <w:t>2 x CH</w:t>
                            </w:r>
                            <w:r w:rsidRPr="00EE39E3">
                              <w:rPr>
                                <w:vertAlign w:val="subscript"/>
                                <w:lang w:val="en-I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976A1AF" id="Text Box 1" o:spid="_x0000_s1027" type="#_x0000_t202" style="position:absolute;left:0;text-align:left;margin-left:264pt;margin-top:116.9pt;width:52.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" filled="f" stroked="f" strokeweight=".5pt">
                <v:path arrowok="t"/>
                <v:textbox>
                  <w:txbxContent>
                    <w:p w14:paraId="594E987F" w14:textId="77777777" w:rsidR="00817A75" w:rsidRPr="00EE39E3" w:rsidRDefault="00817A75">
                      <w:pPr>
                        <w:rPr>
                          <w:lang w:val="en-IE"/>
                        </w:rPr>
                      </w:pPr>
                      <w:r>
                        <w:rPr>
                          <w:lang w:val="en-IE"/>
                        </w:rPr>
                        <w:t>2 x CH</w:t>
                      </w:r>
                      <w:r w:rsidRPr="00EE39E3">
                        <w:rPr>
                          <w:vertAlign w:val="subscript"/>
                          <w:lang w:val="en-IE"/>
                        </w:rPr>
                        <w:t>3</w:t>
                      </w:r>
                    </w:p>
                  </w:txbxContent>
                </v:textbox>
              </v:shape>
            </w:pict>
          </mc:Fallback>
        </mc:AlternateContent>
      </w:r>
      <w:r w:rsidR="00255210">
        <w:rPr>
          <w:noProof/>
        </w:rPr>
        <w:object w:dxaOrig="1440" w:dyaOrig="1440" w14:anchorId="5E770FBA">
          <v:shape id="_x0000_s1049" type="#_x0000_t75" style="position:absolute;left:0;text-align:left;margin-left:0;margin-top:42.9pt;width:63.75pt;height:45pt;z-index:251659264;mso-position-horizontal-relative:text;mso-position-vertical-relative:text">
            <v:imagedata r:id="rId16" o:title=""/>
          </v:shape>
          <o:OLEObject Type="Embed" ProgID="ChemDraw.Document.6.0" ShapeID="_x0000_s1049" DrawAspect="Content" ObjectID="_1634363102" r:id="rId17"/>
        </w:object>
      </w:r>
      <w:r w:rsidR="000B66E8">
        <w:object w:dxaOrig="16321" w:dyaOrig="11386" w14:anchorId="18A34CB5">
          <v:shape id="_x0000_i1030" type="#_x0000_t75" style="width:423.75pt;height:295.5pt" o:ole="">
            <v:imagedata r:id="rId18" o:title=""/>
          </v:shape>
          <o:OLEObject Type="Embed" ProgID="MestReNova.Document.1" ShapeID="_x0000_i1030" DrawAspect="Content" ObjectID="_1634363095" r:id="rId19"/>
        </w:object>
      </w:r>
    </w:p>
    <w:p w14:paraId="0D18CD1E" w14:textId="2519F766" w:rsidR="00B23EB3" w:rsidRDefault="00B23EB3" w:rsidP="00B23EB3">
      <w:r w:rsidRPr="00EE39E3">
        <w:rPr>
          <w:b/>
        </w:rPr>
        <w:t xml:space="preserve">Figure </w:t>
      </w:r>
      <w:r>
        <w:rPr>
          <w:b/>
        </w:rPr>
        <w:t>S</w:t>
      </w:r>
      <w:r w:rsidRPr="00EE39E3">
        <w:rPr>
          <w:b/>
        </w:rPr>
        <w:fldChar w:fldCharType="begin"/>
      </w:r>
      <w:r w:rsidRPr="00EE39E3">
        <w:rPr>
          <w:b/>
        </w:rPr>
        <w:instrText xml:space="preserve"> SEQ Figure \* ARABIC </w:instrText>
      </w:r>
      <w:r w:rsidRPr="00EE39E3">
        <w:rPr>
          <w:b/>
        </w:rPr>
        <w:fldChar w:fldCharType="separate"/>
      </w:r>
      <w:r w:rsidR="00AA7F25">
        <w:rPr>
          <w:b/>
          <w:noProof/>
        </w:rPr>
        <w:t>1</w:t>
      </w:r>
      <w:r w:rsidRPr="00EE39E3">
        <w:rPr>
          <w:b/>
        </w:rPr>
        <w:fldChar w:fldCharType="end"/>
      </w:r>
      <w:r w:rsidRPr="00EE39E3">
        <w:rPr>
          <w:b/>
        </w:rPr>
        <w:t>.</w:t>
      </w:r>
      <w:r>
        <w:t xml:space="preserve"> </w:t>
      </w:r>
      <w:r w:rsidRPr="00EE39E3">
        <w:rPr>
          <w:vertAlign w:val="superscript"/>
        </w:rPr>
        <w:t>1</w:t>
      </w:r>
      <w:r>
        <w:t>H NMR spectrum (CDCl</w:t>
      </w:r>
      <w:r w:rsidRPr="00EE39E3">
        <w:rPr>
          <w:vertAlign w:val="subscript"/>
        </w:rPr>
        <w:t>3</w:t>
      </w:r>
      <w:r>
        <w:t>, 300 MHz) of diaryliodonium salt.</w:t>
      </w:r>
    </w:p>
    <w:p w14:paraId="005E336A" w14:textId="1790DDAA" w:rsidR="00AE5960" w:rsidRDefault="00AE5960" w:rsidP="00B23EB3"/>
    <w:p w14:paraId="36C7F34B" w14:textId="48939D4A" w:rsidR="00AA4DA7" w:rsidRDefault="00806677" w:rsidP="000B66E8">
      <w:pPr>
        <w:keepNext/>
        <w:jc w:val="center"/>
      </w:pPr>
      <w:r>
        <w:rPr>
          <w:noProof/>
          <w:lang w:val="en-IE" w:eastAsia="en-IE"/>
        </w:rPr>
        <mc:AlternateContent>
          <mc:Choice Requires="wps">
            <w:drawing>
              <wp:anchor distT="0" distB="0" distL="114300" distR="114300" simplePos="0" relativeHeight="251666432" behindDoc="0" locked="0" layoutInCell="1" allowOverlap="1" wp14:anchorId="4BC27214" wp14:editId="7D9F3730">
                <wp:simplePos x="0" y="0"/>
                <wp:positionH relativeFrom="column">
                  <wp:posOffset>3943350</wp:posOffset>
                </wp:positionH>
                <wp:positionV relativeFrom="paragraph">
                  <wp:posOffset>2187575</wp:posOffset>
                </wp:positionV>
                <wp:extent cx="666750" cy="27622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D2229C" w14:textId="77777777" w:rsidR="00817A75" w:rsidRPr="00EE39E3" w:rsidRDefault="00817A75" w:rsidP="000B66E8">
                            <w:pPr>
                              <w:rPr>
                                <w:lang w:val="en-IE"/>
                              </w:rPr>
                            </w:pPr>
                            <w:r>
                              <w:rPr>
                                <w:lang w:val="en-IE"/>
                              </w:rPr>
                              <w:t>2 x CH</w:t>
                            </w:r>
                            <w:r w:rsidRPr="00EE39E3">
                              <w:rPr>
                                <w:vertAlign w:val="subscript"/>
                                <w:lang w:val="en-I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BC27214" id="Text Box 4" o:spid="_x0000_s1028" type="#_x0000_t202" style="position:absolute;left:0;text-align:left;margin-left:310.5pt;margin-top:172.25pt;width:52.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" filled="f" stroked="f" strokeweight=".5pt">
                <v:path arrowok="t"/>
                <v:textbox>
                  <w:txbxContent>
                    <w:p w14:paraId="27D2229C" w14:textId="77777777" w:rsidR="00817A75" w:rsidRPr="00EE39E3" w:rsidRDefault="00817A75" w:rsidP="000B66E8">
                      <w:pPr>
                        <w:rPr>
                          <w:lang w:val="en-IE"/>
                        </w:rPr>
                      </w:pPr>
                      <w:r>
                        <w:rPr>
                          <w:lang w:val="en-IE"/>
                        </w:rPr>
                        <w:t>2 x CH</w:t>
                      </w:r>
                      <w:r w:rsidRPr="00EE39E3">
                        <w:rPr>
                          <w:vertAlign w:val="subscript"/>
                          <w:lang w:val="en-IE"/>
                        </w:rPr>
                        <w:t>3</w:t>
                      </w:r>
                    </w:p>
                  </w:txbxContent>
                </v:textbox>
              </v:shape>
            </w:pict>
          </mc:Fallback>
        </mc:AlternateContent>
      </w:r>
      <w:r>
        <w:rPr>
          <w:noProof/>
          <w:lang w:val="en-IE" w:eastAsia="en-IE"/>
        </w:rPr>
        <mc:AlternateContent>
          <mc:Choice Requires="wps">
            <w:drawing>
              <wp:anchor distT="0" distB="0" distL="114300" distR="114300" simplePos="0" relativeHeight="251667456" behindDoc="0" locked="0" layoutInCell="1" allowOverlap="1" wp14:anchorId="6015290B" wp14:editId="26D46789">
                <wp:simplePos x="0" y="0"/>
                <wp:positionH relativeFrom="column">
                  <wp:posOffset>4276725</wp:posOffset>
                </wp:positionH>
                <wp:positionV relativeFrom="paragraph">
                  <wp:posOffset>2549525</wp:posOffset>
                </wp:positionV>
                <wp:extent cx="428625" cy="27622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9AD2AE" w14:textId="77777777" w:rsidR="00817A75" w:rsidRPr="00EE39E3" w:rsidRDefault="00817A75" w:rsidP="000B66E8">
                            <w:pPr>
                              <w:rPr>
                                <w:lang w:val="en-IE"/>
                              </w:rPr>
                            </w:pPr>
                            <w:r>
                              <w:rPr>
                                <w:lang w:val="en-IE"/>
                              </w:rPr>
                              <w:t>CH</w:t>
                            </w:r>
                            <w:r w:rsidRPr="00EE39E3">
                              <w:rPr>
                                <w:vertAlign w:val="subscript"/>
                                <w:lang w:val="en-I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015290B" id="Text Box 5" o:spid="_x0000_s1029" type="#_x0000_t202" style="position:absolute;left:0;text-align:left;margin-left:336.75pt;margin-top:200.75pt;width:33.75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" filled="f" stroked="f" strokeweight=".5pt">
                <v:path arrowok="t"/>
                <v:textbox>
                  <w:txbxContent>
                    <w:p w14:paraId="1A9AD2AE" w14:textId="77777777" w:rsidR="00817A75" w:rsidRPr="00EE39E3" w:rsidRDefault="00817A75" w:rsidP="000B66E8">
                      <w:pPr>
                        <w:rPr>
                          <w:lang w:val="en-IE"/>
                        </w:rPr>
                      </w:pPr>
                      <w:r>
                        <w:rPr>
                          <w:lang w:val="en-IE"/>
                        </w:rPr>
                        <w:t>CH</w:t>
                      </w:r>
                      <w:r w:rsidRPr="00EE39E3">
                        <w:rPr>
                          <w:vertAlign w:val="subscript"/>
                          <w:lang w:val="en-IE"/>
                        </w:rPr>
                        <w:t>3</w:t>
                      </w:r>
                    </w:p>
                  </w:txbxContent>
                </v:textbox>
              </v:shape>
            </w:pict>
          </mc:Fallback>
        </mc:AlternateContent>
      </w:r>
      <w:r w:rsidR="00255210">
        <w:rPr>
          <w:noProof/>
          <w:lang w:val="en-IE" w:eastAsia="en-IE"/>
        </w:rPr>
        <w:object w:dxaOrig="1440" w:dyaOrig="1440" w14:anchorId="3D94B2C2">
          <v:shape id="_x0000_s1032" type="#_x0000_t75" style="position:absolute;left:0;text-align:left;margin-left:0;margin-top:36.25pt;width:63.75pt;height:45pt;z-index:251664384;mso-position-horizontal-relative:text;mso-position-vertical-relative:text">
            <v:imagedata r:id="rId16" o:title=""/>
          </v:shape>
          <o:OLEObject Type="Embed" ProgID="ChemDraw.Document.6.0" ShapeID="_x0000_s1032" DrawAspect="Content" ObjectID="_1634363103" r:id="rId20"/>
        </w:object>
      </w:r>
      <w:r w:rsidR="000B66E8">
        <w:object w:dxaOrig="16321" w:dyaOrig="11386" w14:anchorId="0C9A9AF7">
          <v:shape id="_x0000_i1032" type="#_x0000_t75" style="width:420.75pt;height:291.75pt" o:ole="">
            <v:imagedata r:id="rId21" o:title=""/>
          </v:shape>
          <o:OLEObject Type="Embed" ProgID="MestReNova.Document.1" ShapeID="_x0000_i1032" DrawAspect="Content" ObjectID="_1634363096" r:id="rId22"/>
        </w:object>
      </w:r>
    </w:p>
    <w:p w14:paraId="2FCD5266" w14:textId="46F166AD" w:rsidR="00AA4DA7" w:rsidRDefault="00AA4DA7" w:rsidP="00AA4DA7">
      <w:r w:rsidRPr="00AA4DA7">
        <w:rPr>
          <w:b/>
        </w:rPr>
        <w:t>Figure S</w:t>
      </w:r>
      <w:r w:rsidR="00A50CF4" w:rsidRPr="00AA4DA7">
        <w:rPr>
          <w:b/>
        </w:rPr>
        <w:fldChar w:fldCharType="begin"/>
      </w:r>
      <w:r w:rsidRPr="00AA4DA7">
        <w:rPr>
          <w:b/>
        </w:rPr>
        <w:instrText xml:space="preserve"> SEQ Figure \* ARABIC </w:instrText>
      </w:r>
      <w:r w:rsidR="00A50CF4" w:rsidRPr="00AA4DA7">
        <w:rPr>
          <w:b/>
        </w:rPr>
        <w:fldChar w:fldCharType="separate"/>
      </w:r>
      <w:r w:rsidR="00AA7F25">
        <w:rPr>
          <w:b/>
          <w:noProof/>
        </w:rPr>
        <w:t>2</w:t>
      </w:r>
      <w:r w:rsidR="00A50CF4" w:rsidRPr="00AA4DA7">
        <w:rPr>
          <w:b/>
        </w:rPr>
        <w:fldChar w:fldCharType="end"/>
      </w:r>
      <w:r w:rsidRPr="00AA4DA7">
        <w:rPr>
          <w:b/>
        </w:rPr>
        <w:t>.</w:t>
      </w:r>
      <w:r>
        <w:t xml:space="preserve"> </w:t>
      </w:r>
      <w:r w:rsidRPr="00AA4DA7">
        <w:rPr>
          <w:vertAlign w:val="superscript"/>
        </w:rPr>
        <w:t>13</w:t>
      </w:r>
      <w:r>
        <w:t>C NMR spectrum (CDCl</w:t>
      </w:r>
      <w:r w:rsidRPr="00EE39E3">
        <w:rPr>
          <w:vertAlign w:val="subscript"/>
        </w:rPr>
        <w:t>3</w:t>
      </w:r>
      <w:r>
        <w:t>, 75 MHz) of diaryliodonium salt.</w:t>
      </w:r>
    </w:p>
    <w:p w14:paraId="4E5A7901" w14:textId="77777777" w:rsidR="00BE6CDB" w:rsidRDefault="00BE6CDB" w:rsidP="00AA4DA7"/>
    <w:p w14:paraId="475BADC9" w14:textId="21621FBB" w:rsidR="00BE6CDB" w:rsidRDefault="00255210" w:rsidP="00BD0764">
      <w:pPr>
        <w:keepNext/>
      </w:pPr>
      <w:r>
        <w:rPr>
          <w:noProof/>
          <w:lang w:val="en-IE" w:eastAsia="en-IE"/>
        </w:rPr>
        <w:object w:dxaOrig="1440" w:dyaOrig="1440" w14:anchorId="2237AB15">
          <v:shape id="_x0000_s1033" type="#_x0000_t75" style="position:absolute;margin-left:9.75pt;margin-top:54.55pt;width:66pt;height:30.5pt;z-index:251668480">
            <v:imagedata r:id="rId23" o:title=""/>
          </v:shape>
          <o:OLEObject Type="Embed" ProgID="ChemDraw.Document.6.0" ShapeID="_x0000_s1033" DrawAspect="Content" ObjectID="_1634363104" r:id="rId24"/>
        </w:object>
      </w:r>
      <w:r w:rsidR="00AA4DA7">
        <w:rPr>
          <w:noProof/>
          <w:lang w:val="en-IE" w:eastAsia="en-IE"/>
        </w:rPr>
        <w:drawing>
          <wp:anchor distT="0" distB="0" distL="114300" distR="114300" simplePos="0" relativeHeight="251663360" behindDoc="0" locked="0" layoutInCell="1" allowOverlap="1" wp14:anchorId="4CAB04B1" wp14:editId="57DFDFC1">
            <wp:simplePos x="0" y="0"/>
            <wp:positionH relativeFrom="margin">
              <wp:posOffset>1733550</wp:posOffset>
            </wp:positionH>
            <wp:positionV relativeFrom="paragraph">
              <wp:posOffset>85725</wp:posOffset>
            </wp:positionV>
            <wp:extent cx="3162300" cy="2208985"/>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phenylindole aromatic region.jpeg"/>
                    <pic:cNvPicPr/>
                  </pic:nvPicPr>
                  <pic:blipFill>
                    <a:blip r:embed="rId25" cstate="print">
                      <a:extLst>
                        <a:ext uri="{BEBA8EAE-BF5A-486C-A8C5-ECC9F3942E4B}">
                          <a14:imgProps xmlns:a14="http://schemas.microsoft.com/office/drawing/2010/main">
                            <a14:imgLayer r:embed="rId26">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162300" cy="2208985"/>
                    </a:xfrm>
                    <a:prstGeom prst="rect">
                      <a:avLst/>
                    </a:prstGeom>
                  </pic:spPr>
                </pic:pic>
              </a:graphicData>
            </a:graphic>
          </wp:anchor>
        </w:drawing>
      </w:r>
      <w:r w:rsidR="00BD0764">
        <w:object w:dxaOrig="16320" w:dyaOrig="11385" w14:anchorId="4297C6B4">
          <v:shape id="_x0000_i1034" type="#_x0000_t75" style="width:451.5pt;height:312.75pt" o:ole="">
            <v:imagedata r:id="rId27" o:title=""/>
          </v:shape>
          <o:OLEObject Type="Embed" ProgID="MestReNova.Document.1" ShapeID="_x0000_i1034" DrawAspect="Content" ObjectID="_1634363097" r:id="rId28"/>
        </w:object>
      </w:r>
    </w:p>
    <w:p w14:paraId="6A0B2334" w14:textId="394D2718" w:rsidR="00BD0764" w:rsidRDefault="00BD0764" w:rsidP="00BD0764">
      <w:r w:rsidRPr="00BD0764">
        <w:rPr>
          <w:b/>
        </w:rPr>
        <w:t>Figure S</w:t>
      </w:r>
      <w:r w:rsidR="00A50CF4" w:rsidRPr="00BD0764">
        <w:rPr>
          <w:b/>
        </w:rPr>
        <w:fldChar w:fldCharType="begin"/>
      </w:r>
      <w:r w:rsidRPr="00BD0764">
        <w:rPr>
          <w:b/>
        </w:rPr>
        <w:instrText xml:space="preserve"> SEQ Figure \* ARABIC </w:instrText>
      </w:r>
      <w:r w:rsidR="00A50CF4" w:rsidRPr="00BD0764">
        <w:rPr>
          <w:b/>
        </w:rPr>
        <w:fldChar w:fldCharType="separate"/>
      </w:r>
      <w:r w:rsidR="00AA7F25">
        <w:rPr>
          <w:b/>
          <w:noProof/>
        </w:rPr>
        <w:t>3</w:t>
      </w:r>
      <w:r w:rsidR="00A50CF4" w:rsidRPr="00BD0764">
        <w:rPr>
          <w:b/>
        </w:rPr>
        <w:fldChar w:fldCharType="end"/>
      </w:r>
      <w:r w:rsidRPr="00BD0764">
        <w:rPr>
          <w:b/>
        </w:rPr>
        <w:t>.</w:t>
      </w:r>
      <w:r>
        <w:t xml:space="preserve"> </w:t>
      </w:r>
      <w:r w:rsidRPr="00EE39E3">
        <w:rPr>
          <w:vertAlign w:val="superscript"/>
        </w:rPr>
        <w:t>1</w:t>
      </w:r>
      <w:r>
        <w:t>H NMR spectrum (CDCl</w:t>
      </w:r>
      <w:r w:rsidRPr="00EE39E3">
        <w:rPr>
          <w:vertAlign w:val="subscript"/>
        </w:rPr>
        <w:t>3</w:t>
      </w:r>
      <w:r>
        <w:t>, 300 MHz) of 2-phenylindole.</w:t>
      </w:r>
    </w:p>
    <w:p w14:paraId="48526279" w14:textId="77777777" w:rsidR="009034AE" w:rsidRDefault="00743035" w:rsidP="009034AE">
      <w:pPr>
        <w:pStyle w:val="Caption"/>
        <w:keepNext/>
        <w:jc w:val="center"/>
      </w:pPr>
      <w:r>
        <w:rPr>
          <w:noProof/>
          <w:lang w:val="en-IE" w:eastAsia="en-IE"/>
        </w:rPr>
        <w:drawing>
          <wp:anchor distT="0" distB="0" distL="114300" distR="114300" simplePos="0" relativeHeight="251669504" behindDoc="0" locked="0" layoutInCell="1" allowOverlap="1" wp14:anchorId="53AECE31" wp14:editId="74290FBB">
            <wp:simplePos x="0" y="0"/>
            <wp:positionH relativeFrom="margin">
              <wp:posOffset>2419350</wp:posOffset>
            </wp:positionH>
            <wp:positionV relativeFrom="paragraph">
              <wp:posOffset>96724</wp:posOffset>
            </wp:positionV>
            <wp:extent cx="2743200" cy="1916226"/>
            <wp:effectExtent l="0" t="0" r="0"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phenylindole aromatic region 13C.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49704" cy="1920769"/>
                    </a:xfrm>
                    <a:prstGeom prst="rect">
                      <a:avLst/>
                    </a:prstGeom>
                  </pic:spPr>
                </pic:pic>
              </a:graphicData>
            </a:graphic>
          </wp:anchor>
        </w:drawing>
      </w:r>
      <w:r w:rsidR="009034AE">
        <w:object w:dxaOrig="16321" w:dyaOrig="11386" w14:anchorId="664D6248">
          <v:shape id="_x0000_i1035" type="#_x0000_t75" style="width:420.75pt;height:291.75pt" o:ole="">
            <v:imagedata r:id="rId30" o:title=""/>
          </v:shape>
          <o:OLEObject Type="Embed" ProgID="MestReNova.Document.1" ShapeID="_x0000_i1035" DrawAspect="Content" ObjectID="_1634363098" r:id="rId31"/>
        </w:object>
      </w:r>
    </w:p>
    <w:p w14:paraId="487DDBDC" w14:textId="32897262" w:rsidR="00B017F2" w:rsidRPr="00BE6CDB" w:rsidRDefault="009034AE">
      <w:pPr>
        <w:rPr>
          <w:i/>
          <w:lang w:val="en-IE"/>
        </w:rPr>
      </w:pPr>
      <w:r w:rsidRPr="009034AE">
        <w:rPr>
          <w:b/>
        </w:rPr>
        <w:t>Figure S</w:t>
      </w:r>
      <w:r w:rsidR="00A50CF4" w:rsidRPr="009034AE">
        <w:rPr>
          <w:b/>
        </w:rPr>
        <w:fldChar w:fldCharType="begin"/>
      </w:r>
      <w:r w:rsidRPr="009034AE">
        <w:rPr>
          <w:b/>
        </w:rPr>
        <w:instrText xml:space="preserve"> SEQ Figure \* ARABIC </w:instrText>
      </w:r>
      <w:r w:rsidR="00A50CF4" w:rsidRPr="009034AE">
        <w:rPr>
          <w:b/>
        </w:rPr>
        <w:fldChar w:fldCharType="separate"/>
      </w:r>
      <w:r w:rsidR="00AA7F25">
        <w:rPr>
          <w:b/>
          <w:noProof/>
        </w:rPr>
        <w:t>4</w:t>
      </w:r>
      <w:r w:rsidR="00A50CF4" w:rsidRPr="009034AE">
        <w:rPr>
          <w:b/>
        </w:rPr>
        <w:fldChar w:fldCharType="end"/>
      </w:r>
      <w:r w:rsidRPr="009034AE">
        <w:rPr>
          <w:b/>
        </w:rPr>
        <w:t>.</w:t>
      </w:r>
      <w:r>
        <w:rPr>
          <w:b/>
        </w:rPr>
        <w:t xml:space="preserve"> </w:t>
      </w:r>
      <w:r w:rsidRPr="00AA4DA7">
        <w:rPr>
          <w:vertAlign w:val="superscript"/>
        </w:rPr>
        <w:t>13</w:t>
      </w:r>
      <w:r>
        <w:t>C NMR spectrum (CDCl</w:t>
      </w:r>
      <w:r w:rsidRPr="00EE39E3">
        <w:rPr>
          <w:vertAlign w:val="subscript"/>
        </w:rPr>
        <w:t>3</w:t>
      </w:r>
      <w:r>
        <w:t>, 75 MHz) of 2-phenylindole.</w:t>
      </w:r>
      <w:r w:rsidR="00B017F2">
        <w:br w:type="page"/>
      </w:r>
    </w:p>
    <w:p w14:paraId="7E75C0AE" w14:textId="04F9CFBD" w:rsidR="0025465E" w:rsidRPr="009C555F" w:rsidRDefault="00313893" w:rsidP="009C555F">
      <w:pPr>
        <w:pStyle w:val="Heading1"/>
        <w:spacing w:after="240"/>
        <w:rPr>
          <w:rFonts w:asciiTheme="minorHAnsi" w:hAnsiTheme="minorHAnsi" w:cstheme="minorHAnsi"/>
        </w:rPr>
      </w:pPr>
      <w:r w:rsidRPr="009C555F">
        <w:rPr>
          <w:rFonts w:asciiTheme="minorHAnsi" w:hAnsiTheme="minorHAnsi" w:cstheme="minorHAnsi"/>
        </w:rPr>
        <w:lastRenderedPageBreak/>
        <w:t>Instructors’ Notes</w:t>
      </w:r>
    </w:p>
    <w:p w14:paraId="37615062" w14:textId="5A10A02C" w:rsidR="00313893" w:rsidRPr="009C555F" w:rsidRDefault="00313893" w:rsidP="0025465E">
      <w:pPr>
        <w:pStyle w:val="JCEbodytext"/>
        <w:ind w:firstLine="0"/>
        <w:jc w:val="both"/>
        <w:rPr>
          <w:rFonts w:asciiTheme="minorHAnsi" w:hAnsiTheme="minorHAnsi" w:cstheme="minorHAnsi"/>
          <w:b/>
          <w:sz w:val="22"/>
          <w:szCs w:val="22"/>
          <w:u w:val="single"/>
        </w:rPr>
      </w:pPr>
      <w:r w:rsidRPr="009C555F">
        <w:rPr>
          <w:rFonts w:asciiTheme="minorHAnsi" w:hAnsiTheme="minorHAnsi" w:cstheme="minorHAnsi"/>
          <w:b/>
          <w:sz w:val="22"/>
          <w:szCs w:val="22"/>
          <w:u w:val="single"/>
        </w:rPr>
        <w:t>Pedagogical Goals</w:t>
      </w:r>
    </w:p>
    <w:p w14:paraId="63220AEF" w14:textId="0670FB32" w:rsidR="0025465E" w:rsidRPr="00313893" w:rsidRDefault="0025465E" w:rsidP="00313893">
      <w:pPr>
        <w:pStyle w:val="JCEbodytext"/>
        <w:spacing w:after="120" w:line="288" w:lineRule="auto"/>
        <w:ind w:firstLine="0"/>
        <w:jc w:val="both"/>
        <w:rPr>
          <w:rFonts w:asciiTheme="minorHAnsi" w:hAnsiTheme="minorHAnsi" w:cstheme="minorHAnsi"/>
          <w:sz w:val="22"/>
          <w:szCs w:val="22"/>
        </w:rPr>
      </w:pPr>
      <w:r w:rsidRPr="00313893">
        <w:rPr>
          <w:rFonts w:asciiTheme="minorHAnsi" w:hAnsiTheme="minorHAnsi" w:cstheme="minorHAnsi"/>
          <w:sz w:val="22"/>
          <w:szCs w:val="22"/>
        </w:rPr>
        <w:t>Our aim in running this experiment was to achieve the following pedagogical goals:</w:t>
      </w:r>
    </w:p>
    <w:p w14:paraId="2C0A4D30" w14:textId="3544DFBF" w:rsidR="0025465E" w:rsidRPr="00313893" w:rsidRDefault="0025465E" w:rsidP="00313893">
      <w:pPr>
        <w:pStyle w:val="JCEbodytext"/>
        <w:numPr>
          <w:ilvl w:val="0"/>
          <w:numId w:val="14"/>
        </w:numPr>
        <w:spacing w:after="160" w:line="288" w:lineRule="auto"/>
        <w:ind w:left="714" w:hanging="357"/>
        <w:jc w:val="both"/>
        <w:rPr>
          <w:rFonts w:asciiTheme="minorHAnsi" w:hAnsiTheme="minorHAnsi" w:cstheme="minorHAnsi"/>
          <w:sz w:val="22"/>
          <w:szCs w:val="22"/>
        </w:rPr>
      </w:pPr>
      <w:r w:rsidRPr="00313893">
        <w:rPr>
          <w:rFonts w:asciiTheme="minorHAnsi" w:hAnsiTheme="minorHAnsi" w:cstheme="minorHAnsi"/>
          <w:sz w:val="22"/>
          <w:szCs w:val="22"/>
        </w:rPr>
        <w:t>To develop the students</w:t>
      </w:r>
      <w:r w:rsidR="0097356F">
        <w:rPr>
          <w:rFonts w:asciiTheme="minorHAnsi" w:hAnsiTheme="minorHAnsi" w:cstheme="minorHAnsi"/>
          <w:sz w:val="22"/>
          <w:szCs w:val="22"/>
        </w:rPr>
        <w:t>’ knowledge of transition-metal-</w:t>
      </w:r>
      <w:r w:rsidRPr="00313893">
        <w:rPr>
          <w:rFonts w:asciiTheme="minorHAnsi" w:hAnsiTheme="minorHAnsi" w:cstheme="minorHAnsi"/>
          <w:sz w:val="22"/>
          <w:szCs w:val="22"/>
        </w:rPr>
        <w:t xml:space="preserve">catalyzed </w:t>
      </w:r>
      <w:r w:rsidR="0097356F">
        <w:rPr>
          <w:rFonts w:asciiTheme="minorHAnsi" w:hAnsiTheme="minorHAnsi" w:cstheme="minorHAnsi"/>
          <w:sz w:val="22"/>
          <w:szCs w:val="22"/>
        </w:rPr>
        <w:t>cross-coupling</w:t>
      </w:r>
      <w:r w:rsidRPr="00313893">
        <w:rPr>
          <w:rFonts w:asciiTheme="minorHAnsi" w:hAnsiTheme="minorHAnsi" w:cstheme="minorHAnsi"/>
          <w:sz w:val="22"/>
          <w:szCs w:val="22"/>
        </w:rPr>
        <w:t xml:space="preserve"> chemistry.</w:t>
      </w:r>
    </w:p>
    <w:p w14:paraId="22400687" w14:textId="77777777" w:rsidR="0025465E" w:rsidRPr="00313893" w:rsidRDefault="0025465E" w:rsidP="00313893">
      <w:pPr>
        <w:pStyle w:val="JCEbodytext"/>
        <w:numPr>
          <w:ilvl w:val="0"/>
          <w:numId w:val="14"/>
        </w:numPr>
        <w:spacing w:after="160" w:line="288" w:lineRule="auto"/>
        <w:ind w:left="714" w:hanging="357"/>
        <w:jc w:val="both"/>
        <w:rPr>
          <w:rFonts w:asciiTheme="minorHAnsi" w:hAnsiTheme="minorHAnsi" w:cstheme="minorHAnsi"/>
          <w:sz w:val="22"/>
          <w:szCs w:val="22"/>
        </w:rPr>
      </w:pPr>
      <w:r w:rsidRPr="00313893">
        <w:rPr>
          <w:rFonts w:asciiTheme="minorHAnsi" w:hAnsiTheme="minorHAnsi" w:cstheme="minorHAnsi"/>
          <w:sz w:val="22"/>
          <w:szCs w:val="22"/>
        </w:rPr>
        <w:t>To enhance the students’ facility in understanding the concept of catalysis.</w:t>
      </w:r>
    </w:p>
    <w:p w14:paraId="0D472597" w14:textId="1E71DFD1" w:rsidR="0025465E" w:rsidRPr="00313893" w:rsidRDefault="0025465E" w:rsidP="00313893">
      <w:pPr>
        <w:pStyle w:val="JCEbodytext"/>
        <w:numPr>
          <w:ilvl w:val="0"/>
          <w:numId w:val="14"/>
        </w:numPr>
        <w:spacing w:after="160" w:line="288" w:lineRule="auto"/>
        <w:ind w:left="714" w:hanging="357"/>
        <w:jc w:val="both"/>
        <w:rPr>
          <w:rFonts w:asciiTheme="minorHAnsi" w:hAnsiTheme="minorHAnsi" w:cstheme="minorHAnsi"/>
          <w:sz w:val="22"/>
          <w:szCs w:val="22"/>
        </w:rPr>
      </w:pPr>
      <w:r w:rsidRPr="00313893">
        <w:rPr>
          <w:rFonts w:asciiTheme="minorHAnsi" w:hAnsiTheme="minorHAnsi" w:cstheme="minorHAnsi"/>
          <w:sz w:val="22"/>
          <w:szCs w:val="22"/>
        </w:rPr>
        <w:t xml:space="preserve">To introduce students to the potential benefits of realising </w:t>
      </w:r>
      <w:r w:rsidR="0097356F">
        <w:rPr>
          <w:rFonts w:asciiTheme="minorHAnsi" w:hAnsiTheme="minorHAnsi" w:cstheme="minorHAnsi"/>
          <w:sz w:val="22"/>
          <w:szCs w:val="22"/>
        </w:rPr>
        <w:t>cross-coupling</w:t>
      </w:r>
      <w:r w:rsidRPr="00313893">
        <w:rPr>
          <w:rFonts w:asciiTheme="minorHAnsi" w:hAnsiTheme="minorHAnsi" w:cstheme="minorHAnsi"/>
          <w:sz w:val="22"/>
          <w:szCs w:val="22"/>
        </w:rPr>
        <w:t xml:space="preserve"> transformations through C—H functionalisation or otherwise without pre-activation of one or more of the coupling partners. </w:t>
      </w:r>
    </w:p>
    <w:p w14:paraId="7D79BC56" w14:textId="697CF373" w:rsidR="0025465E" w:rsidRPr="00313893" w:rsidRDefault="0025465E" w:rsidP="00313893">
      <w:pPr>
        <w:pStyle w:val="JCEbodytext"/>
        <w:numPr>
          <w:ilvl w:val="0"/>
          <w:numId w:val="14"/>
        </w:numPr>
        <w:spacing w:after="160" w:line="288" w:lineRule="auto"/>
        <w:ind w:left="714" w:hanging="357"/>
        <w:jc w:val="both"/>
        <w:rPr>
          <w:rFonts w:asciiTheme="minorHAnsi" w:hAnsiTheme="minorHAnsi" w:cstheme="minorHAnsi"/>
          <w:sz w:val="22"/>
          <w:szCs w:val="22"/>
        </w:rPr>
      </w:pPr>
      <w:r w:rsidRPr="00313893">
        <w:rPr>
          <w:rFonts w:asciiTheme="minorHAnsi" w:hAnsiTheme="minorHAnsi" w:cstheme="minorHAnsi"/>
          <w:sz w:val="22"/>
          <w:szCs w:val="22"/>
        </w:rPr>
        <w:t>To improve the s</w:t>
      </w:r>
      <w:r w:rsidR="0097356F">
        <w:rPr>
          <w:rFonts w:asciiTheme="minorHAnsi" w:hAnsiTheme="minorHAnsi" w:cstheme="minorHAnsi"/>
          <w:sz w:val="22"/>
          <w:szCs w:val="22"/>
        </w:rPr>
        <w:t>tudents’ abilities to analyz</w:t>
      </w:r>
      <w:r w:rsidRPr="00313893">
        <w:rPr>
          <w:rFonts w:asciiTheme="minorHAnsi" w:hAnsiTheme="minorHAnsi" w:cstheme="minorHAnsi"/>
          <w:sz w:val="22"/>
          <w:szCs w:val="22"/>
        </w:rPr>
        <w:t>e and interpret NMR spectra, and hence assign signals to structure(s) of starting materials, products and side-products.</w:t>
      </w:r>
    </w:p>
    <w:p w14:paraId="423B2F12" w14:textId="77777777" w:rsidR="0025465E" w:rsidRPr="00313893" w:rsidRDefault="0025465E" w:rsidP="00313893">
      <w:pPr>
        <w:pStyle w:val="JCEbodytext"/>
        <w:numPr>
          <w:ilvl w:val="0"/>
          <w:numId w:val="14"/>
        </w:numPr>
        <w:spacing w:after="160" w:line="288" w:lineRule="auto"/>
        <w:ind w:left="714" w:hanging="357"/>
        <w:jc w:val="both"/>
        <w:rPr>
          <w:rFonts w:asciiTheme="minorHAnsi" w:hAnsiTheme="minorHAnsi" w:cstheme="minorHAnsi"/>
          <w:sz w:val="22"/>
          <w:szCs w:val="22"/>
        </w:rPr>
      </w:pPr>
      <w:r w:rsidRPr="00313893">
        <w:rPr>
          <w:rFonts w:asciiTheme="minorHAnsi" w:hAnsiTheme="minorHAnsi" w:cstheme="minorHAnsi"/>
          <w:sz w:val="22"/>
          <w:szCs w:val="22"/>
        </w:rPr>
        <w:t>To ensure that students develop the skills necessary for multi-step syntheses and understand the necessity for these skills – good lab practice, ensuring high yield and purity of intermediate products.</w:t>
      </w:r>
    </w:p>
    <w:p w14:paraId="73899AE1" w14:textId="77777777" w:rsidR="0025465E" w:rsidRPr="00313893" w:rsidRDefault="0025465E" w:rsidP="00313893">
      <w:pPr>
        <w:pStyle w:val="JCEbodytext"/>
        <w:numPr>
          <w:ilvl w:val="0"/>
          <w:numId w:val="14"/>
        </w:numPr>
        <w:spacing w:after="160" w:line="288" w:lineRule="auto"/>
        <w:ind w:left="714" w:hanging="357"/>
        <w:jc w:val="both"/>
        <w:rPr>
          <w:rFonts w:asciiTheme="minorHAnsi" w:hAnsiTheme="minorHAnsi" w:cstheme="minorHAnsi"/>
          <w:sz w:val="22"/>
          <w:szCs w:val="22"/>
        </w:rPr>
      </w:pPr>
      <w:r w:rsidRPr="00313893">
        <w:rPr>
          <w:rFonts w:asciiTheme="minorHAnsi" w:hAnsiTheme="minorHAnsi" w:cstheme="minorHAnsi"/>
          <w:sz w:val="22"/>
          <w:szCs w:val="22"/>
        </w:rPr>
        <w:t>To develop students’ abilities to analyze unfamiliar problems and apply the knowledge they acquire through this experiment.</w:t>
      </w:r>
    </w:p>
    <w:p w14:paraId="238F5E38" w14:textId="47BF9B12" w:rsidR="00313893" w:rsidRPr="009C555F" w:rsidRDefault="00313893" w:rsidP="00313893">
      <w:pPr>
        <w:pStyle w:val="JCEbodytext"/>
        <w:spacing w:before="480" w:after="120" w:line="288" w:lineRule="auto"/>
        <w:ind w:firstLine="0"/>
        <w:jc w:val="both"/>
        <w:rPr>
          <w:rFonts w:asciiTheme="minorHAnsi" w:hAnsiTheme="minorHAnsi" w:cstheme="minorHAnsi"/>
          <w:b/>
          <w:sz w:val="22"/>
          <w:szCs w:val="22"/>
          <w:u w:val="single"/>
        </w:rPr>
      </w:pPr>
      <w:r w:rsidRPr="009C555F">
        <w:rPr>
          <w:rFonts w:asciiTheme="minorHAnsi" w:hAnsiTheme="minorHAnsi" w:cstheme="minorHAnsi"/>
          <w:b/>
          <w:sz w:val="22"/>
          <w:szCs w:val="22"/>
          <w:u w:val="single"/>
        </w:rPr>
        <w:t>Learning Outcomes</w:t>
      </w:r>
    </w:p>
    <w:p w14:paraId="0107A5AD" w14:textId="1566CB3B" w:rsidR="0025465E" w:rsidRPr="00313893" w:rsidRDefault="00313893" w:rsidP="00313893">
      <w:pPr>
        <w:pStyle w:val="JCEbodytext"/>
        <w:spacing w:line="288" w:lineRule="auto"/>
        <w:ind w:firstLine="0"/>
        <w:jc w:val="both"/>
        <w:rPr>
          <w:rFonts w:asciiTheme="minorHAnsi" w:hAnsiTheme="minorHAnsi" w:cstheme="minorHAnsi"/>
          <w:sz w:val="22"/>
          <w:szCs w:val="22"/>
        </w:rPr>
      </w:pPr>
      <w:r w:rsidRPr="00313893">
        <w:rPr>
          <w:rFonts w:asciiTheme="minorHAnsi" w:hAnsiTheme="minorHAnsi" w:cstheme="minorHAnsi"/>
          <w:sz w:val="22"/>
          <w:szCs w:val="22"/>
        </w:rPr>
        <w:t>Associated with the above</w:t>
      </w:r>
      <w:r w:rsidR="0025465E" w:rsidRPr="00313893">
        <w:rPr>
          <w:rFonts w:asciiTheme="minorHAnsi" w:hAnsiTheme="minorHAnsi" w:cstheme="minorHAnsi"/>
          <w:sz w:val="22"/>
          <w:szCs w:val="22"/>
        </w:rPr>
        <w:t xml:space="preserve"> pedagogical goals were a series of intended learning outcomes, which, if our pedagogical goals were fulfilled, should be achieved by participating students by the end of the experiment.  Our aim was to ensure that upon completion of their experiment and associated work, each student should be able to achieve the following learning outcomes:</w:t>
      </w:r>
    </w:p>
    <w:p w14:paraId="1D6B7BBF" w14:textId="77777777" w:rsidR="0025465E" w:rsidRPr="00313893" w:rsidRDefault="0025465E" w:rsidP="00313893">
      <w:pPr>
        <w:pStyle w:val="JCEnumberedlist"/>
        <w:spacing w:before="160" w:after="160" w:line="288" w:lineRule="auto"/>
        <w:jc w:val="both"/>
        <w:rPr>
          <w:rFonts w:asciiTheme="minorHAnsi" w:hAnsiTheme="minorHAnsi" w:cstheme="minorHAnsi"/>
          <w:sz w:val="22"/>
          <w:szCs w:val="22"/>
        </w:rPr>
      </w:pPr>
      <w:r w:rsidRPr="00313893">
        <w:rPr>
          <w:rFonts w:asciiTheme="minorHAnsi" w:hAnsiTheme="minorHAnsi" w:cstheme="minorHAnsi"/>
          <w:sz w:val="22"/>
          <w:szCs w:val="22"/>
        </w:rPr>
        <w:t>Describe cross-coupling and direct arylation reactions (linked to pedagogical goals 1 and 2).</w:t>
      </w:r>
    </w:p>
    <w:p w14:paraId="3F771412" w14:textId="77777777" w:rsidR="0025465E" w:rsidRPr="00313893" w:rsidRDefault="0025465E" w:rsidP="00313893">
      <w:pPr>
        <w:pStyle w:val="JCEnumberedlist"/>
        <w:spacing w:after="160" w:line="288" w:lineRule="auto"/>
        <w:jc w:val="both"/>
        <w:rPr>
          <w:rFonts w:asciiTheme="minorHAnsi" w:hAnsiTheme="minorHAnsi" w:cstheme="minorHAnsi"/>
          <w:sz w:val="22"/>
          <w:szCs w:val="22"/>
        </w:rPr>
      </w:pPr>
      <w:r w:rsidRPr="00313893">
        <w:rPr>
          <w:rFonts w:asciiTheme="minorHAnsi" w:hAnsiTheme="minorHAnsi" w:cstheme="minorHAnsi"/>
          <w:sz w:val="22"/>
          <w:szCs w:val="22"/>
        </w:rPr>
        <w:t>Demonstrate an understanding of catalysis (linked to pedagogical goal 2).</w:t>
      </w:r>
    </w:p>
    <w:p w14:paraId="5649D908" w14:textId="77777777" w:rsidR="0025465E" w:rsidRPr="00313893" w:rsidRDefault="0025465E" w:rsidP="00313893">
      <w:pPr>
        <w:pStyle w:val="JCEnumberedlist"/>
        <w:spacing w:after="160" w:line="288" w:lineRule="auto"/>
        <w:jc w:val="both"/>
        <w:rPr>
          <w:rFonts w:asciiTheme="minorHAnsi" w:hAnsiTheme="minorHAnsi" w:cstheme="minorHAnsi"/>
          <w:sz w:val="22"/>
          <w:szCs w:val="22"/>
        </w:rPr>
      </w:pPr>
      <w:r w:rsidRPr="00313893">
        <w:rPr>
          <w:rFonts w:asciiTheme="minorHAnsi" w:hAnsiTheme="minorHAnsi" w:cstheme="minorHAnsi"/>
          <w:sz w:val="22"/>
          <w:szCs w:val="22"/>
        </w:rPr>
        <w:t>Explain the potential improvements that direct arylation by C—H functionalisation offers over traditional cross-coupling (linked to pedagogical goal 3).</w:t>
      </w:r>
    </w:p>
    <w:p w14:paraId="6A17EC02" w14:textId="77777777" w:rsidR="0025465E" w:rsidRPr="00313893" w:rsidRDefault="0025465E" w:rsidP="00313893">
      <w:pPr>
        <w:pStyle w:val="JCEnumberedlist"/>
        <w:spacing w:after="160" w:line="288" w:lineRule="auto"/>
        <w:jc w:val="both"/>
        <w:rPr>
          <w:rFonts w:asciiTheme="minorHAnsi" w:hAnsiTheme="minorHAnsi" w:cstheme="minorHAnsi"/>
          <w:sz w:val="22"/>
          <w:szCs w:val="22"/>
        </w:rPr>
      </w:pPr>
      <w:r w:rsidRPr="00313893">
        <w:rPr>
          <w:rFonts w:asciiTheme="minorHAnsi" w:hAnsiTheme="minorHAnsi" w:cstheme="minorHAnsi"/>
          <w:sz w:val="22"/>
          <w:szCs w:val="22"/>
        </w:rPr>
        <w:t>Demonstrate an ability to assign signals in NMR spectra to specific atoms/groups in a compound, and hence establish/confirm the structure of the compound (linked to pedagogical goal 4).</w:t>
      </w:r>
    </w:p>
    <w:p w14:paraId="32C5FC58" w14:textId="77777777" w:rsidR="0025465E" w:rsidRPr="00313893" w:rsidRDefault="0025465E" w:rsidP="00313893">
      <w:pPr>
        <w:pStyle w:val="JCEnumberedlist"/>
        <w:spacing w:after="160" w:line="288" w:lineRule="auto"/>
        <w:jc w:val="both"/>
        <w:rPr>
          <w:rFonts w:asciiTheme="minorHAnsi" w:hAnsiTheme="minorHAnsi" w:cstheme="minorHAnsi"/>
          <w:sz w:val="22"/>
          <w:szCs w:val="22"/>
        </w:rPr>
      </w:pPr>
      <w:r w:rsidRPr="00313893">
        <w:rPr>
          <w:rFonts w:asciiTheme="minorHAnsi" w:hAnsiTheme="minorHAnsi" w:cstheme="minorHAnsi"/>
          <w:sz w:val="22"/>
          <w:szCs w:val="22"/>
        </w:rPr>
        <w:t xml:space="preserve">Explain how one would tell that the starting material was consumed and the product formed using </w:t>
      </w:r>
      <w:r w:rsidRPr="00313893">
        <w:rPr>
          <w:rFonts w:asciiTheme="minorHAnsi" w:hAnsiTheme="minorHAnsi" w:cstheme="minorHAnsi"/>
          <w:sz w:val="22"/>
          <w:szCs w:val="22"/>
          <w:vertAlign w:val="superscript"/>
        </w:rPr>
        <w:t>1</w:t>
      </w:r>
      <w:r w:rsidRPr="00313893">
        <w:rPr>
          <w:rFonts w:asciiTheme="minorHAnsi" w:hAnsiTheme="minorHAnsi" w:cstheme="minorHAnsi"/>
          <w:sz w:val="22"/>
          <w:szCs w:val="22"/>
        </w:rPr>
        <w:t>H NMR spectroscopy (linked to pedagogical goal 4).</w:t>
      </w:r>
    </w:p>
    <w:p w14:paraId="706E79DB" w14:textId="77777777" w:rsidR="0025465E" w:rsidRPr="00313893" w:rsidRDefault="0025465E" w:rsidP="00313893">
      <w:pPr>
        <w:pStyle w:val="JCEnumberedlist"/>
        <w:spacing w:after="160" w:line="288" w:lineRule="auto"/>
        <w:jc w:val="both"/>
        <w:rPr>
          <w:rFonts w:asciiTheme="minorHAnsi" w:hAnsiTheme="minorHAnsi" w:cstheme="minorHAnsi"/>
          <w:sz w:val="22"/>
          <w:szCs w:val="22"/>
        </w:rPr>
      </w:pPr>
      <w:r w:rsidRPr="00313893">
        <w:rPr>
          <w:rFonts w:asciiTheme="minorHAnsi" w:hAnsiTheme="minorHAnsi" w:cstheme="minorHAnsi"/>
          <w:sz w:val="22"/>
          <w:szCs w:val="22"/>
        </w:rPr>
        <w:t>Demonstrate an ability to distinguish between regioisomeric products using NMR spectroscopy (linked to pedagogical goal 4).</w:t>
      </w:r>
    </w:p>
    <w:p w14:paraId="5945C81C" w14:textId="77777777" w:rsidR="0025465E" w:rsidRPr="00313893" w:rsidRDefault="0025465E" w:rsidP="00313893">
      <w:pPr>
        <w:pStyle w:val="JCEnumberedlist"/>
        <w:spacing w:after="160" w:line="288" w:lineRule="auto"/>
        <w:jc w:val="both"/>
        <w:rPr>
          <w:rFonts w:asciiTheme="minorHAnsi" w:hAnsiTheme="minorHAnsi" w:cstheme="minorHAnsi"/>
          <w:sz w:val="22"/>
          <w:szCs w:val="22"/>
        </w:rPr>
      </w:pPr>
      <w:r w:rsidRPr="00313893">
        <w:rPr>
          <w:rFonts w:asciiTheme="minorHAnsi" w:hAnsiTheme="minorHAnsi" w:cstheme="minorHAnsi"/>
          <w:sz w:val="22"/>
          <w:szCs w:val="22"/>
        </w:rPr>
        <w:t>Demonstrate an understanding of multi-step synthesis (linked to pedagogical goal 5).</w:t>
      </w:r>
    </w:p>
    <w:p w14:paraId="651AB642" w14:textId="6108FDE3" w:rsidR="0025465E" w:rsidRPr="00313893" w:rsidRDefault="0097356F" w:rsidP="00313893">
      <w:pPr>
        <w:pStyle w:val="JCEnumberedlist"/>
        <w:spacing w:after="160" w:line="288" w:lineRule="auto"/>
        <w:ind w:left="714" w:hanging="357"/>
        <w:jc w:val="both"/>
        <w:rPr>
          <w:rFonts w:asciiTheme="minorHAnsi" w:hAnsiTheme="minorHAnsi" w:cstheme="minorHAnsi"/>
          <w:sz w:val="22"/>
          <w:szCs w:val="22"/>
        </w:rPr>
      </w:pPr>
      <w:r>
        <w:rPr>
          <w:rFonts w:asciiTheme="minorHAnsi" w:hAnsiTheme="minorHAnsi" w:cstheme="minorHAnsi"/>
          <w:sz w:val="22"/>
          <w:szCs w:val="22"/>
        </w:rPr>
        <w:lastRenderedPageBreak/>
        <w:t>Analyze</w:t>
      </w:r>
      <w:r w:rsidR="0025465E" w:rsidRPr="00313893">
        <w:rPr>
          <w:rFonts w:asciiTheme="minorHAnsi" w:hAnsiTheme="minorHAnsi" w:cstheme="minorHAnsi"/>
          <w:sz w:val="22"/>
          <w:szCs w:val="22"/>
        </w:rPr>
        <w:t xml:space="preserve"> the reagents, catalyst(s) and reaction conditions used and evaluate how the reactions they had attempted could be improved, e.g. in terms of yield, “greenness”, prevention of contamination, etc. (linked to pedagogical goal 6).</w:t>
      </w:r>
    </w:p>
    <w:p w14:paraId="4CCEE4E2" w14:textId="07B99831" w:rsidR="0025465E" w:rsidRPr="00313893" w:rsidRDefault="0097356F" w:rsidP="00313893">
      <w:pPr>
        <w:pStyle w:val="JCEnumberedlist"/>
        <w:spacing w:line="288" w:lineRule="auto"/>
        <w:ind w:left="714" w:hanging="357"/>
        <w:rPr>
          <w:rFonts w:asciiTheme="minorHAnsi" w:hAnsiTheme="minorHAnsi" w:cstheme="minorHAnsi"/>
          <w:sz w:val="22"/>
          <w:szCs w:val="22"/>
        </w:rPr>
      </w:pPr>
      <w:r>
        <w:rPr>
          <w:rFonts w:asciiTheme="minorHAnsi" w:hAnsiTheme="minorHAnsi" w:cstheme="minorHAnsi"/>
          <w:sz w:val="22"/>
          <w:szCs w:val="22"/>
        </w:rPr>
        <w:t>Analyze</w:t>
      </w:r>
      <w:r w:rsidR="0025465E" w:rsidRPr="00313893">
        <w:rPr>
          <w:rFonts w:asciiTheme="minorHAnsi" w:hAnsiTheme="minorHAnsi" w:cstheme="minorHAnsi"/>
          <w:sz w:val="22"/>
          <w:szCs w:val="22"/>
        </w:rPr>
        <w:t xml:space="preserve"> unfamiliar </w:t>
      </w:r>
      <w:r>
        <w:rPr>
          <w:rFonts w:asciiTheme="minorHAnsi" w:hAnsiTheme="minorHAnsi" w:cstheme="minorHAnsi"/>
          <w:sz w:val="22"/>
          <w:szCs w:val="22"/>
        </w:rPr>
        <w:t>cross-coupling</w:t>
      </w:r>
      <w:r w:rsidR="0025465E" w:rsidRPr="00313893">
        <w:rPr>
          <w:rFonts w:asciiTheme="minorHAnsi" w:hAnsiTheme="minorHAnsi" w:cstheme="minorHAnsi"/>
          <w:sz w:val="22"/>
          <w:szCs w:val="22"/>
        </w:rPr>
        <w:t xml:space="preserve"> and direct arylation reactions, and predict the products that would be likely to form in such reactions (linked to pedagogical goal 6).</w:t>
      </w:r>
    </w:p>
    <w:p w14:paraId="6090A337" w14:textId="382F82F3" w:rsidR="0025465E" w:rsidRPr="00313893" w:rsidRDefault="0025465E" w:rsidP="00313893">
      <w:pPr>
        <w:pStyle w:val="JCEnumberedlist"/>
        <w:numPr>
          <w:ilvl w:val="0"/>
          <w:numId w:val="0"/>
        </w:numPr>
        <w:spacing w:before="240" w:line="288" w:lineRule="auto"/>
        <w:rPr>
          <w:rFonts w:asciiTheme="minorHAnsi" w:hAnsiTheme="minorHAnsi" w:cstheme="minorHAnsi"/>
          <w:sz w:val="22"/>
          <w:szCs w:val="22"/>
        </w:rPr>
      </w:pPr>
      <w:r w:rsidRPr="00313893">
        <w:rPr>
          <w:rFonts w:asciiTheme="minorHAnsi" w:hAnsiTheme="minorHAnsi" w:cstheme="minorHAnsi"/>
          <w:sz w:val="22"/>
          <w:szCs w:val="22"/>
        </w:rPr>
        <w:t xml:space="preserve">A detailed appraisal of the extent to which the pedagogical goals and learning outcomes were fulfilled is given in the main article.  Additional material that was used to inform our appraisal is provided below.  </w:t>
      </w:r>
    </w:p>
    <w:p w14:paraId="3508159D" w14:textId="6208B321" w:rsidR="0025465E" w:rsidRPr="00313893" w:rsidRDefault="0025465E" w:rsidP="0025465E">
      <w:pPr>
        <w:rPr>
          <w:rFonts w:cstheme="minorHAnsi"/>
          <w:lang w:val="en-IE"/>
        </w:rPr>
      </w:pPr>
    </w:p>
    <w:p w14:paraId="1231F0CB" w14:textId="77777777" w:rsidR="0025465E" w:rsidRPr="009C555F" w:rsidRDefault="0025465E" w:rsidP="009C555F">
      <w:pPr>
        <w:pStyle w:val="JCEbodytext"/>
        <w:spacing w:before="240" w:line="288" w:lineRule="auto"/>
        <w:ind w:firstLine="0"/>
        <w:jc w:val="both"/>
        <w:rPr>
          <w:rFonts w:asciiTheme="minorHAnsi" w:hAnsiTheme="minorHAnsi" w:cstheme="minorHAnsi"/>
          <w:b/>
          <w:sz w:val="22"/>
          <w:szCs w:val="22"/>
          <w:u w:val="single"/>
        </w:rPr>
      </w:pPr>
      <w:r w:rsidRPr="009C555F">
        <w:rPr>
          <w:rFonts w:asciiTheme="minorHAnsi" w:hAnsiTheme="minorHAnsi" w:cstheme="minorHAnsi"/>
          <w:b/>
          <w:sz w:val="22"/>
          <w:szCs w:val="22"/>
          <w:u w:val="single"/>
        </w:rPr>
        <w:t>First Approach to Quantification of Achievement of Learning Outcomes (UCC 2018, TUW 2019)</w:t>
      </w:r>
    </w:p>
    <w:p w14:paraId="20EF5D89" w14:textId="5BDBE301" w:rsidR="0025465E" w:rsidRPr="009C555F" w:rsidRDefault="009C555F" w:rsidP="009C555F">
      <w:pPr>
        <w:pStyle w:val="JCEbodytext"/>
        <w:spacing w:before="240" w:line="288" w:lineRule="auto"/>
        <w:ind w:firstLine="0"/>
        <w:jc w:val="both"/>
        <w:rPr>
          <w:rFonts w:asciiTheme="minorHAnsi" w:hAnsiTheme="minorHAnsi" w:cstheme="minorHAnsi"/>
          <w:b/>
          <w:sz w:val="22"/>
          <w:szCs w:val="22"/>
        </w:rPr>
      </w:pPr>
      <w:r w:rsidRPr="009C555F">
        <w:rPr>
          <w:rFonts w:asciiTheme="minorHAnsi" w:hAnsiTheme="minorHAnsi" w:cstheme="minorHAnsi"/>
          <w:b/>
          <w:sz w:val="22"/>
          <w:szCs w:val="22"/>
        </w:rPr>
        <w:t xml:space="preserve">(i) </w:t>
      </w:r>
      <w:r w:rsidR="0025465E" w:rsidRPr="009C555F">
        <w:rPr>
          <w:rFonts w:asciiTheme="minorHAnsi" w:hAnsiTheme="minorHAnsi" w:cstheme="minorHAnsi"/>
          <w:b/>
          <w:sz w:val="22"/>
          <w:szCs w:val="22"/>
        </w:rPr>
        <w:t xml:space="preserve">Evaluation of Learning Outcomes 1-3 via Assessment Before and After Introductory Lectures </w:t>
      </w:r>
    </w:p>
    <w:p w14:paraId="19E416AE" w14:textId="78E0CFC4" w:rsidR="0025465E" w:rsidRPr="009C555F" w:rsidRDefault="0025465E" w:rsidP="009C555F">
      <w:pPr>
        <w:pStyle w:val="JCEbodytext"/>
        <w:spacing w:before="240" w:line="288" w:lineRule="auto"/>
        <w:ind w:firstLine="0"/>
        <w:jc w:val="both"/>
        <w:rPr>
          <w:rFonts w:asciiTheme="minorHAnsi" w:hAnsiTheme="minorHAnsi" w:cstheme="minorHAnsi"/>
          <w:sz w:val="22"/>
          <w:szCs w:val="22"/>
        </w:rPr>
      </w:pPr>
      <w:r w:rsidRPr="009C555F">
        <w:rPr>
          <w:rFonts w:asciiTheme="minorHAnsi" w:hAnsiTheme="minorHAnsi" w:cstheme="minorHAnsi"/>
          <w:sz w:val="22"/>
          <w:szCs w:val="22"/>
        </w:rPr>
        <w:t xml:space="preserve">In two instances (UCC 2018 and TUW 2019) in which the experiment was run (involving a total of 17 students), participating students were introduced to the relevant background material (transition metal catalyzed </w:t>
      </w:r>
      <w:r w:rsidR="0097356F">
        <w:rPr>
          <w:rFonts w:asciiTheme="minorHAnsi" w:hAnsiTheme="minorHAnsi" w:cstheme="minorHAnsi"/>
          <w:sz w:val="22"/>
          <w:szCs w:val="22"/>
        </w:rPr>
        <w:t>cross-coupling</w:t>
      </w:r>
      <w:r w:rsidRPr="009C555F">
        <w:rPr>
          <w:rFonts w:asciiTheme="minorHAnsi" w:hAnsiTheme="minorHAnsi" w:cstheme="minorHAnsi"/>
          <w:sz w:val="22"/>
          <w:szCs w:val="22"/>
        </w:rPr>
        <w:t xml:space="preserve">, C—H </w:t>
      </w:r>
      <w:r w:rsidR="0097356F">
        <w:rPr>
          <w:rFonts w:asciiTheme="minorHAnsi" w:hAnsiTheme="minorHAnsi" w:cstheme="minorHAnsi"/>
          <w:sz w:val="22"/>
          <w:szCs w:val="22"/>
        </w:rPr>
        <w:t>functionalization</w:t>
      </w:r>
      <w:r w:rsidRPr="009C555F">
        <w:rPr>
          <w:rFonts w:asciiTheme="minorHAnsi" w:hAnsiTheme="minorHAnsi" w:cstheme="minorHAnsi"/>
          <w:sz w:val="22"/>
          <w:szCs w:val="22"/>
        </w:rPr>
        <w:t xml:space="preserve">) through delivery of 1 – 3 lectures on these topics prior to commencing their laboratory work.  </w:t>
      </w:r>
    </w:p>
    <w:p w14:paraId="5E46D6BE" w14:textId="5B5D9A5C" w:rsidR="0025465E" w:rsidRPr="009C555F" w:rsidRDefault="0025465E" w:rsidP="009C555F">
      <w:pPr>
        <w:pStyle w:val="JCEbodytext"/>
        <w:spacing w:after="240" w:line="288" w:lineRule="auto"/>
        <w:jc w:val="both"/>
        <w:rPr>
          <w:rFonts w:asciiTheme="minorHAnsi" w:hAnsiTheme="minorHAnsi" w:cstheme="minorHAnsi"/>
          <w:sz w:val="22"/>
          <w:szCs w:val="22"/>
          <w:lang w:val="en-IE"/>
        </w:rPr>
      </w:pPr>
      <w:r w:rsidRPr="009C555F">
        <w:rPr>
          <w:rFonts w:asciiTheme="minorHAnsi" w:hAnsiTheme="minorHAnsi" w:cstheme="minorHAnsi"/>
          <w:sz w:val="22"/>
          <w:szCs w:val="22"/>
        </w:rPr>
        <w:t xml:space="preserve">The cohort of students involved in UCC in 2018 (9 students) were given a written assessment after the introductory lecture but in advance of carrying out the experiment.  The 8 students involved in TUW in 2019 undertook this written assessment </w:t>
      </w:r>
      <w:r w:rsidRPr="009C555F">
        <w:rPr>
          <w:rFonts w:asciiTheme="minorHAnsi" w:hAnsiTheme="minorHAnsi" w:cstheme="minorHAnsi"/>
          <w:i/>
          <w:sz w:val="22"/>
          <w:szCs w:val="22"/>
        </w:rPr>
        <w:t>after</w:t>
      </w:r>
      <w:r w:rsidRPr="009C555F">
        <w:rPr>
          <w:rFonts w:asciiTheme="minorHAnsi" w:hAnsiTheme="minorHAnsi" w:cstheme="minorHAnsi"/>
          <w:sz w:val="22"/>
          <w:szCs w:val="22"/>
        </w:rPr>
        <w:t xml:space="preserve"> having carried out the experiment.  The questions included in this assessment are </w:t>
      </w:r>
      <w:r w:rsidR="00313893" w:rsidRPr="009C555F">
        <w:rPr>
          <w:rFonts w:asciiTheme="minorHAnsi" w:hAnsiTheme="minorHAnsi" w:cstheme="minorHAnsi"/>
          <w:sz w:val="22"/>
          <w:szCs w:val="22"/>
        </w:rPr>
        <w:t>shown below</w:t>
      </w:r>
      <w:r w:rsidRPr="009C555F">
        <w:rPr>
          <w:rFonts w:asciiTheme="minorHAnsi" w:hAnsiTheme="minorHAnsi" w:cstheme="minorHAnsi"/>
          <w:sz w:val="22"/>
          <w:szCs w:val="22"/>
        </w:rPr>
        <w:t xml:space="preserve">, along with sample answers, and were designed to probe students’ </w:t>
      </w:r>
      <w:r w:rsidRPr="009C555F">
        <w:rPr>
          <w:rFonts w:asciiTheme="minorHAnsi" w:hAnsiTheme="minorHAnsi" w:cstheme="minorHAnsi"/>
          <w:sz w:val="22"/>
          <w:szCs w:val="22"/>
          <w:lang w:val="en-IE"/>
        </w:rPr>
        <w:t>abilities to do the following:</w:t>
      </w:r>
    </w:p>
    <w:p w14:paraId="5EA92671" w14:textId="181DCBC2" w:rsidR="0025465E" w:rsidRPr="009C555F" w:rsidRDefault="0025465E" w:rsidP="009C555F">
      <w:pPr>
        <w:pStyle w:val="JCEbodytext"/>
        <w:numPr>
          <w:ilvl w:val="0"/>
          <w:numId w:val="11"/>
        </w:numPr>
        <w:spacing w:line="288" w:lineRule="auto"/>
        <w:ind w:left="426" w:hanging="426"/>
        <w:jc w:val="both"/>
        <w:rPr>
          <w:rFonts w:asciiTheme="minorHAnsi" w:hAnsiTheme="minorHAnsi" w:cstheme="minorHAnsi"/>
          <w:sz w:val="22"/>
          <w:szCs w:val="22"/>
          <w:lang w:val="en-IE"/>
        </w:rPr>
      </w:pPr>
      <w:r w:rsidRPr="009C555F">
        <w:rPr>
          <w:rFonts w:asciiTheme="minorHAnsi" w:hAnsiTheme="minorHAnsi" w:cstheme="minorHAnsi"/>
          <w:sz w:val="22"/>
          <w:szCs w:val="22"/>
          <w:lang w:val="en-IE"/>
        </w:rPr>
        <w:t xml:space="preserve">Describe the essential features of </w:t>
      </w:r>
      <w:r w:rsidR="0097356F">
        <w:rPr>
          <w:rFonts w:asciiTheme="minorHAnsi" w:hAnsiTheme="minorHAnsi" w:cstheme="minorHAnsi"/>
          <w:sz w:val="22"/>
          <w:szCs w:val="22"/>
          <w:lang w:val="en-IE"/>
        </w:rPr>
        <w:t>cross-coupling</w:t>
      </w:r>
      <w:r w:rsidRPr="009C555F">
        <w:rPr>
          <w:rFonts w:asciiTheme="minorHAnsi" w:hAnsiTheme="minorHAnsi" w:cstheme="minorHAnsi"/>
          <w:sz w:val="22"/>
          <w:szCs w:val="22"/>
          <w:lang w:val="en-IE"/>
        </w:rPr>
        <w:t xml:space="preserve"> and direct arylation reactions (relevant to learning outcome 1).</w:t>
      </w:r>
    </w:p>
    <w:p w14:paraId="1A349AB7" w14:textId="77777777" w:rsidR="0025465E" w:rsidRPr="009C555F" w:rsidRDefault="0025465E" w:rsidP="009C555F">
      <w:pPr>
        <w:pStyle w:val="JCEbodytext"/>
        <w:numPr>
          <w:ilvl w:val="0"/>
          <w:numId w:val="11"/>
        </w:numPr>
        <w:spacing w:line="288" w:lineRule="auto"/>
        <w:ind w:left="426" w:hanging="426"/>
        <w:jc w:val="both"/>
        <w:rPr>
          <w:rFonts w:asciiTheme="minorHAnsi" w:hAnsiTheme="minorHAnsi" w:cstheme="minorHAnsi"/>
          <w:sz w:val="22"/>
          <w:szCs w:val="22"/>
          <w:lang w:val="en-IE"/>
        </w:rPr>
      </w:pPr>
      <w:r w:rsidRPr="009C555F">
        <w:rPr>
          <w:rFonts w:asciiTheme="minorHAnsi" w:hAnsiTheme="minorHAnsi" w:cstheme="minorHAnsi"/>
          <w:sz w:val="22"/>
          <w:szCs w:val="22"/>
          <w:lang w:val="en-IE"/>
        </w:rPr>
        <w:t>Understand and explain the concept of catalysis, including how catalysts exert their effect(s) on the energetics of reactions, and the types of entities that play the roles of catalysts in different types of reactions (relevant to learning outcome 2).</w:t>
      </w:r>
    </w:p>
    <w:p w14:paraId="6F2013E7" w14:textId="1409C656" w:rsidR="0025465E" w:rsidRPr="009C555F" w:rsidRDefault="0025465E" w:rsidP="009C555F">
      <w:pPr>
        <w:pStyle w:val="JCEbodytext"/>
        <w:numPr>
          <w:ilvl w:val="0"/>
          <w:numId w:val="11"/>
        </w:numPr>
        <w:spacing w:after="240" w:line="288" w:lineRule="auto"/>
        <w:ind w:left="426" w:hanging="426"/>
        <w:jc w:val="both"/>
        <w:rPr>
          <w:rFonts w:asciiTheme="minorHAnsi" w:hAnsiTheme="minorHAnsi" w:cstheme="minorHAnsi"/>
          <w:sz w:val="22"/>
          <w:szCs w:val="22"/>
        </w:rPr>
      </w:pPr>
      <w:r w:rsidRPr="009C555F">
        <w:rPr>
          <w:rFonts w:asciiTheme="minorHAnsi" w:hAnsiTheme="minorHAnsi" w:cstheme="minorHAnsi"/>
          <w:sz w:val="22"/>
          <w:szCs w:val="22"/>
          <w:lang w:val="en-IE"/>
        </w:rPr>
        <w:t xml:space="preserve">Explain the potential advantages of direct arylation versus “traditional” </w:t>
      </w:r>
      <w:r w:rsidR="0097356F">
        <w:rPr>
          <w:rFonts w:asciiTheme="minorHAnsi" w:hAnsiTheme="minorHAnsi" w:cstheme="minorHAnsi"/>
          <w:sz w:val="22"/>
          <w:szCs w:val="22"/>
          <w:lang w:val="en-IE"/>
        </w:rPr>
        <w:t>cross-coupling</w:t>
      </w:r>
      <w:r w:rsidRPr="009C555F">
        <w:rPr>
          <w:rFonts w:asciiTheme="minorHAnsi" w:hAnsiTheme="minorHAnsi" w:cstheme="minorHAnsi"/>
          <w:sz w:val="22"/>
          <w:szCs w:val="22"/>
          <w:lang w:val="en-IE"/>
        </w:rPr>
        <w:t xml:space="preserve"> (relevant to learning outcome 3).</w:t>
      </w:r>
    </w:p>
    <w:p w14:paraId="3CA87250" w14:textId="4F56C31B" w:rsidR="0025465E" w:rsidRPr="009C555F" w:rsidRDefault="0025465E" w:rsidP="009C555F">
      <w:pPr>
        <w:pStyle w:val="JCEbodytext"/>
        <w:spacing w:line="288" w:lineRule="auto"/>
        <w:ind w:firstLine="426"/>
        <w:jc w:val="both"/>
        <w:rPr>
          <w:rFonts w:asciiTheme="minorHAnsi" w:hAnsiTheme="minorHAnsi" w:cstheme="minorHAnsi"/>
          <w:sz w:val="22"/>
          <w:szCs w:val="22"/>
        </w:rPr>
      </w:pPr>
      <w:r w:rsidRPr="009C555F">
        <w:rPr>
          <w:rFonts w:asciiTheme="minorHAnsi" w:hAnsiTheme="minorHAnsi" w:cstheme="minorHAnsi"/>
          <w:sz w:val="22"/>
          <w:szCs w:val="22"/>
        </w:rPr>
        <w:t>Through analysis of students’ answers to these questions in the written assessment, we were able to appraise the degree to which students achieved intended learning outcomes 1 – 3 (</w:t>
      </w:r>
      <w:r w:rsidRPr="009C555F">
        <w:rPr>
          <w:rFonts w:asciiTheme="minorHAnsi" w:hAnsiTheme="minorHAnsi" w:cstheme="minorHAnsi"/>
          <w:i/>
          <w:sz w:val="22"/>
          <w:szCs w:val="22"/>
        </w:rPr>
        <w:t>vide supra</w:t>
      </w:r>
      <w:r w:rsidRPr="009C555F">
        <w:rPr>
          <w:rFonts w:asciiTheme="minorHAnsi" w:hAnsiTheme="minorHAnsi" w:cstheme="minorHAnsi"/>
          <w:sz w:val="22"/>
          <w:szCs w:val="22"/>
        </w:rPr>
        <w:t xml:space="preserve">).  The performance of the students in these written assessments is shown graphically in Figure </w:t>
      </w:r>
      <w:r w:rsidR="009C555F" w:rsidRPr="009C555F">
        <w:rPr>
          <w:rFonts w:asciiTheme="minorHAnsi" w:hAnsiTheme="minorHAnsi" w:cstheme="minorHAnsi"/>
          <w:sz w:val="22"/>
          <w:szCs w:val="22"/>
        </w:rPr>
        <w:t>S</w:t>
      </w:r>
      <w:r w:rsidRPr="009C555F">
        <w:rPr>
          <w:rFonts w:asciiTheme="minorHAnsi" w:hAnsiTheme="minorHAnsi" w:cstheme="minorHAnsi"/>
          <w:sz w:val="22"/>
          <w:szCs w:val="22"/>
        </w:rPr>
        <w:t>5, which indicates the percentage of students that correctly answered the questions relevant to learning outcomes 1 – 3.</w:t>
      </w:r>
    </w:p>
    <w:p w14:paraId="25364865" w14:textId="47F09130" w:rsidR="0025465E" w:rsidRPr="009C555F" w:rsidRDefault="0025465E" w:rsidP="009C555F">
      <w:pPr>
        <w:pStyle w:val="JCEbodytext"/>
        <w:ind w:firstLine="0"/>
        <w:jc w:val="center"/>
        <w:rPr>
          <w:rFonts w:asciiTheme="minorHAnsi" w:hAnsiTheme="minorHAnsi" w:cstheme="minorHAnsi"/>
          <w:noProof/>
          <w:sz w:val="22"/>
          <w:szCs w:val="22"/>
          <w:lang w:val="en-IE" w:eastAsia="en-IE"/>
        </w:rPr>
      </w:pPr>
      <w:r w:rsidRPr="009C555F">
        <w:rPr>
          <w:rFonts w:asciiTheme="minorHAnsi" w:hAnsiTheme="minorHAnsi" w:cstheme="minorHAnsi"/>
          <w:noProof/>
          <w:sz w:val="22"/>
          <w:szCs w:val="22"/>
          <w:lang w:val="en-IE" w:eastAsia="en-IE"/>
        </w:rPr>
        <w:lastRenderedPageBreak/>
        <w:drawing>
          <wp:inline distT="0" distB="0" distL="0" distR="0" wp14:anchorId="6478FD4E" wp14:editId="109A9293">
            <wp:extent cx="3093720" cy="27508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93720" cy="2750820"/>
                    </a:xfrm>
                    <a:prstGeom prst="rect">
                      <a:avLst/>
                    </a:prstGeom>
                    <a:noFill/>
                    <a:ln>
                      <a:noFill/>
                    </a:ln>
                  </pic:spPr>
                </pic:pic>
              </a:graphicData>
            </a:graphic>
          </wp:inline>
        </w:drawing>
      </w:r>
    </w:p>
    <w:p w14:paraId="2E8422A9" w14:textId="040E86B0" w:rsidR="0025465E" w:rsidRPr="009C555F" w:rsidRDefault="0025465E" w:rsidP="009C555F">
      <w:pPr>
        <w:pStyle w:val="JCEbodytext"/>
        <w:ind w:firstLine="0"/>
        <w:jc w:val="center"/>
        <w:rPr>
          <w:rFonts w:asciiTheme="minorHAnsi" w:hAnsiTheme="minorHAnsi" w:cstheme="minorHAnsi"/>
          <w:sz w:val="22"/>
          <w:szCs w:val="22"/>
        </w:rPr>
      </w:pPr>
      <w:r w:rsidRPr="009C555F">
        <w:rPr>
          <w:rFonts w:asciiTheme="minorHAnsi" w:hAnsiTheme="minorHAnsi" w:cstheme="minorHAnsi"/>
          <w:noProof/>
          <w:sz w:val="22"/>
          <w:szCs w:val="22"/>
          <w:lang w:val="en-IE" w:eastAsia="en-IE"/>
        </w:rPr>
        <w:drawing>
          <wp:inline distT="0" distB="0" distL="0" distR="0" wp14:anchorId="14F5C0D6" wp14:editId="32F38465">
            <wp:extent cx="3124200" cy="27965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24200" cy="2796540"/>
                    </a:xfrm>
                    <a:prstGeom prst="rect">
                      <a:avLst/>
                    </a:prstGeom>
                    <a:noFill/>
                    <a:ln>
                      <a:noFill/>
                    </a:ln>
                  </pic:spPr>
                </pic:pic>
              </a:graphicData>
            </a:graphic>
          </wp:inline>
        </w:drawing>
      </w:r>
    </w:p>
    <w:p w14:paraId="0F254C64" w14:textId="3C1CD625" w:rsidR="0025465E" w:rsidRPr="009C555F" w:rsidRDefault="0025465E" w:rsidP="009C555F">
      <w:pPr>
        <w:pStyle w:val="JCEbodytext"/>
        <w:spacing w:after="240" w:line="288" w:lineRule="auto"/>
        <w:ind w:firstLine="0"/>
        <w:jc w:val="both"/>
        <w:rPr>
          <w:rFonts w:asciiTheme="minorHAnsi" w:hAnsiTheme="minorHAnsi" w:cstheme="minorHAnsi"/>
          <w:sz w:val="22"/>
          <w:szCs w:val="22"/>
        </w:rPr>
      </w:pPr>
      <w:r w:rsidRPr="009C555F">
        <w:rPr>
          <w:rFonts w:asciiTheme="minorHAnsi" w:hAnsiTheme="minorHAnsi" w:cstheme="minorHAnsi"/>
          <w:b/>
          <w:sz w:val="22"/>
          <w:szCs w:val="22"/>
        </w:rPr>
        <w:t xml:space="preserve">Figure </w:t>
      </w:r>
      <w:r w:rsidR="009C555F" w:rsidRPr="009C555F">
        <w:rPr>
          <w:rFonts w:asciiTheme="minorHAnsi" w:hAnsiTheme="minorHAnsi" w:cstheme="minorHAnsi"/>
          <w:b/>
          <w:sz w:val="22"/>
          <w:szCs w:val="22"/>
        </w:rPr>
        <w:t>S</w:t>
      </w:r>
      <w:r w:rsidRPr="009C555F">
        <w:rPr>
          <w:rFonts w:asciiTheme="minorHAnsi" w:hAnsiTheme="minorHAnsi" w:cstheme="minorHAnsi"/>
          <w:b/>
          <w:sz w:val="22"/>
          <w:szCs w:val="22"/>
        </w:rPr>
        <w:t xml:space="preserve">5. </w:t>
      </w:r>
      <w:r w:rsidRPr="009C555F">
        <w:rPr>
          <w:rFonts w:asciiTheme="minorHAnsi" w:hAnsiTheme="minorHAnsi" w:cstheme="minorHAnsi"/>
          <w:sz w:val="22"/>
          <w:szCs w:val="22"/>
        </w:rPr>
        <w:t xml:space="preserve">Percentage of participating students that gave correct answers to questions on topics of direct relevance to learning outcomes 1 – 3: </w:t>
      </w:r>
      <w:r w:rsidRPr="009C555F">
        <w:rPr>
          <w:rFonts w:asciiTheme="minorHAnsi" w:hAnsiTheme="minorHAnsi" w:cstheme="minorHAnsi"/>
          <w:b/>
          <w:sz w:val="22"/>
          <w:szCs w:val="22"/>
        </w:rPr>
        <w:t xml:space="preserve">(a) </w:t>
      </w:r>
      <w:r w:rsidRPr="009C555F">
        <w:rPr>
          <w:rFonts w:asciiTheme="minorHAnsi" w:hAnsiTheme="minorHAnsi" w:cstheme="minorHAnsi"/>
          <w:sz w:val="22"/>
          <w:szCs w:val="22"/>
        </w:rPr>
        <w:t xml:space="preserve">in </w:t>
      </w:r>
      <w:r w:rsidRPr="009C555F">
        <w:rPr>
          <w:rFonts w:asciiTheme="minorHAnsi" w:hAnsiTheme="minorHAnsi" w:cstheme="minorHAnsi"/>
          <w:b/>
          <w:sz w:val="22"/>
          <w:szCs w:val="22"/>
        </w:rPr>
        <w:t>post-lecture/pre-experiment assessment</w:t>
      </w:r>
      <w:r w:rsidRPr="009C555F">
        <w:rPr>
          <w:rFonts w:asciiTheme="minorHAnsi" w:hAnsiTheme="minorHAnsi" w:cstheme="minorHAnsi"/>
          <w:sz w:val="22"/>
          <w:szCs w:val="22"/>
        </w:rPr>
        <w:t xml:space="preserve"> in UCC in 2018 (9 students), </w:t>
      </w:r>
      <w:r w:rsidRPr="009C555F">
        <w:rPr>
          <w:rFonts w:asciiTheme="minorHAnsi" w:hAnsiTheme="minorHAnsi" w:cstheme="minorHAnsi"/>
          <w:b/>
          <w:sz w:val="22"/>
          <w:szCs w:val="22"/>
        </w:rPr>
        <w:t>(b)</w:t>
      </w:r>
      <w:r w:rsidRPr="009C555F">
        <w:rPr>
          <w:rFonts w:asciiTheme="minorHAnsi" w:hAnsiTheme="minorHAnsi" w:cstheme="minorHAnsi"/>
          <w:sz w:val="22"/>
          <w:szCs w:val="22"/>
        </w:rPr>
        <w:t xml:space="preserve"> in </w:t>
      </w:r>
      <w:r w:rsidRPr="009C555F">
        <w:rPr>
          <w:rFonts w:asciiTheme="minorHAnsi" w:hAnsiTheme="minorHAnsi" w:cstheme="minorHAnsi"/>
          <w:b/>
          <w:sz w:val="22"/>
          <w:szCs w:val="22"/>
        </w:rPr>
        <w:t>post-lecture/post-experiment assessment</w:t>
      </w:r>
      <w:r w:rsidRPr="009C555F">
        <w:rPr>
          <w:rFonts w:asciiTheme="minorHAnsi" w:hAnsiTheme="minorHAnsi" w:cstheme="minorHAnsi"/>
          <w:sz w:val="22"/>
          <w:szCs w:val="22"/>
        </w:rPr>
        <w:t xml:space="preserve"> in TUW in 2019 (8 students).</w:t>
      </w:r>
    </w:p>
    <w:p w14:paraId="24F05D30" w14:textId="0BBFAF8C" w:rsidR="0025465E" w:rsidRDefault="0025465E" w:rsidP="00FA4422">
      <w:pPr>
        <w:pStyle w:val="JCEbodytext"/>
        <w:spacing w:line="288" w:lineRule="auto"/>
        <w:ind w:firstLine="0"/>
        <w:jc w:val="both"/>
        <w:rPr>
          <w:rFonts w:asciiTheme="minorHAnsi" w:hAnsiTheme="minorHAnsi" w:cstheme="minorHAnsi"/>
          <w:sz w:val="22"/>
          <w:szCs w:val="22"/>
        </w:rPr>
      </w:pPr>
      <w:r w:rsidRPr="005919B8">
        <w:rPr>
          <w:rFonts w:asciiTheme="minorHAnsi" w:hAnsiTheme="minorHAnsi" w:cstheme="minorHAnsi"/>
          <w:sz w:val="22"/>
          <w:szCs w:val="22"/>
        </w:rPr>
        <w:t xml:space="preserve">As shown in Figure </w:t>
      </w:r>
      <w:r w:rsidR="009C555F" w:rsidRPr="005919B8">
        <w:rPr>
          <w:rFonts w:asciiTheme="minorHAnsi" w:hAnsiTheme="minorHAnsi" w:cstheme="minorHAnsi"/>
          <w:sz w:val="22"/>
          <w:szCs w:val="22"/>
        </w:rPr>
        <w:t>S</w:t>
      </w:r>
      <w:r w:rsidRPr="005919B8">
        <w:rPr>
          <w:rFonts w:asciiTheme="minorHAnsi" w:hAnsiTheme="minorHAnsi" w:cstheme="minorHAnsi"/>
          <w:sz w:val="22"/>
          <w:szCs w:val="22"/>
        </w:rPr>
        <w:t xml:space="preserve">5, all participating students (in UCC 2018 and TUW 2019 groups) were able to describe the essential features of </w:t>
      </w:r>
      <w:r w:rsidR="0097356F" w:rsidRPr="005919B8">
        <w:rPr>
          <w:rFonts w:asciiTheme="minorHAnsi" w:hAnsiTheme="minorHAnsi" w:cstheme="minorHAnsi"/>
          <w:sz w:val="22"/>
          <w:szCs w:val="22"/>
        </w:rPr>
        <w:t>cross-coupling</w:t>
      </w:r>
      <w:r w:rsidRPr="005919B8">
        <w:rPr>
          <w:rFonts w:asciiTheme="minorHAnsi" w:hAnsiTheme="minorHAnsi" w:cstheme="minorHAnsi"/>
          <w:sz w:val="22"/>
          <w:szCs w:val="22"/>
        </w:rPr>
        <w:t xml:space="preserve"> and direct arylation reactions.  About 67% of students in the UCC 2018 cohort gave good explanations of how catalysts exert their effect in chemical reactions and 78% also gave detailed descriptions of the drawbacks of traditional </w:t>
      </w:r>
      <w:r w:rsidR="0097356F" w:rsidRPr="005919B8">
        <w:rPr>
          <w:rFonts w:asciiTheme="minorHAnsi" w:hAnsiTheme="minorHAnsi" w:cstheme="minorHAnsi"/>
          <w:sz w:val="22"/>
          <w:szCs w:val="22"/>
        </w:rPr>
        <w:t>cross-coupling</w:t>
      </w:r>
      <w:r w:rsidRPr="005919B8">
        <w:rPr>
          <w:rFonts w:asciiTheme="minorHAnsi" w:hAnsiTheme="minorHAnsi" w:cstheme="minorHAnsi"/>
          <w:sz w:val="22"/>
          <w:szCs w:val="22"/>
        </w:rPr>
        <w:t xml:space="preserve"> and potential advantages associated with direct arylation reactions (Figure 5a).  As shown in Figure </w:t>
      </w:r>
      <w:r w:rsidR="009C555F" w:rsidRPr="005919B8">
        <w:rPr>
          <w:rFonts w:asciiTheme="minorHAnsi" w:hAnsiTheme="minorHAnsi" w:cstheme="minorHAnsi"/>
          <w:sz w:val="22"/>
          <w:szCs w:val="22"/>
        </w:rPr>
        <w:t>S</w:t>
      </w:r>
      <w:r w:rsidRPr="005919B8">
        <w:rPr>
          <w:rFonts w:asciiTheme="minorHAnsi" w:hAnsiTheme="minorHAnsi" w:cstheme="minorHAnsi"/>
          <w:sz w:val="22"/>
          <w:szCs w:val="22"/>
        </w:rPr>
        <w:t xml:space="preserve">5b, 55% of students from the TUW 2019 group gave answers indicating that they had fulfilled learning outcome 2 (on the concept of catalysis), and 67% showed that they had fulfilled learning outcome 3 (on </w:t>
      </w:r>
      <w:r w:rsidR="0097356F" w:rsidRPr="005919B8">
        <w:rPr>
          <w:rFonts w:asciiTheme="minorHAnsi" w:hAnsiTheme="minorHAnsi" w:cstheme="minorHAnsi"/>
          <w:sz w:val="22"/>
          <w:szCs w:val="22"/>
        </w:rPr>
        <w:t>cross-coupling</w:t>
      </w:r>
      <w:r w:rsidRPr="005919B8">
        <w:rPr>
          <w:rFonts w:asciiTheme="minorHAnsi" w:hAnsiTheme="minorHAnsi" w:cstheme="minorHAnsi"/>
          <w:sz w:val="22"/>
          <w:szCs w:val="22"/>
        </w:rPr>
        <w:t xml:space="preserve"> and direct arylation).</w:t>
      </w:r>
    </w:p>
    <w:p w14:paraId="28D0A84F" w14:textId="77777777" w:rsidR="009C555F" w:rsidRPr="009C555F" w:rsidRDefault="009C555F" w:rsidP="009C555F">
      <w:pPr>
        <w:pStyle w:val="JCEbodytext"/>
        <w:spacing w:line="288" w:lineRule="auto"/>
        <w:ind w:firstLine="426"/>
        <w:jc w:val="both"/>
        <w:rPr>
          <w:rFonts w:asciiTheme="minorHAnsi" w:hAnsiTheme="minorHAnsi" w:cstheme="minorHAnsi"/>
          <w:sz w:val="22"/>
          <w:szCs w:val="22"/>
        </w:rPr>
      </w:pPr>
    </w:p>
    <w:p w14:paraId="3433D181" w14:textId="22C2C9A5" w:rsidR="0025465E" w:rsidRPr="009C555F" w:rsidRDefault="009C555F" w:rsidP="009C555F">
      <w:pPr>
        <w:pStyle w:val="JCEbodytext"/>
        <w:spacing w:before="240" w:line="288" w:lineRule="auto"/>
        <w:ind w:firstLine="0"/>
        <w:jc w:val="both"/>
        <w:rPr>
          <w:rFonts w:asciiTheme="minorHAnsi" w:hAnsiTheme="minorHAnsi" w:cstheme="minorHAnsi"/>
          <w:b/>
          <w:sz w:val="22"/>
          <w:szCs w:val="22"/>
        </w:rPr>
      </w:pPr>
      <w:r w:rsidRPr="009C555F">
        <w:rPr>
          <w:rFonts w:asciiTheme="minorHAnsi" w:hAnsiTheme="minorHAnsi" w:cstheme="minorHAnsi"/>
          <w:b/>
          <w:sz w:val="22"/>
          <w:szCs w:val="22"/>
        </w:rPr>
        <w:lastRenderedPageBreak/>
        <w:t xml:space="preserve">(ii) </w:t>
      </w:r>
      <w:r w:rsidR="0025465E" w:rsidRPr="009C555F">
        <w:rPr>
          <w:rFonts w:asciiTheme="minorHAnsi" w:hAnsiTheme="minorHAnsi" w:cstheme="minorHAnsi"/>
          <w:b/>
          <w:sz w:val="22"/>
          <w:szCs w:val="22"/>
        </w:rPr>
        <w:t>Evaluation of Learning Outcomes 4 – 6 via a Pre-Experiment Lecture, the Experiment and a Post-Experiment Assessment</w:t>
      </w:r>
    </w:p>
    <w:p w14:paraId="42F91E40" w14:textId="2F4C374D" w:rsidR="0025465E" w:rsidRPr="009C555F" w:rsidRDefault="0025465E" w:rsidP="00FA4422">
      <w:pPr>
        <w:pStyle w:val="JCEbodytext"/>
        <w:spacing w:before="120" w:after="240" w:line="288" w:lineRule="auto"/>
        <w:ind w:firstLine="0"/>
        <w:jc w:val="both"/>
        <w:rPr>
          <w:rFonts w:asciiTheme="minorHAnsi" w:hAnsiTheme="minorHAnsi" w:cstheme="minorHAnsi"/>
          <w:sz w:val="22"/>
          <w:szCs w:val="22"/>
        </w:rPr>
      </w:pPr>
      <w:r w:rsidRPr="009C555F">
        <w:rPr>
          <w:rFonts w:asciiTheme="minorHAnsi" w:hAnsiTheme="minorHAnsi" w:cstheme="minorHAnsi"/>
          <w:sz w:val="22"/>
          <w:szCs w:val="22"/>
        </w:rPr>
        <w:t>At UCC in 2018 and at TUW 2019, the 17 participating students answered post-experiment assessment questions as part of their written report (</w:t>
      </w:r>
      <w:r w:rsidR="009C555F" w:rsidRPr="009C555F">
        <w:rPr>
          <w:rFonts w:asciiTheme="minorHAnsi" w:hAnsiTheme="minorHAnsi" w:cstheme="minorHAnsi"/>
          <w:sz w:val="22"/>
          <w:szCs w:val="22"/>
        </w:rPr>
        <w:t>report template included in SI – see below</w:t>
      </w:r>
      <w:r w:rsidRPr="009C555F">
        <w:rPr>
          <w:rFonts w:asciiTheme="minorHAnsi" w:hAnsiTheme="minorHAnsi" w:cstheme="minorHAnsi"/>
          <w:sz w:val="22"/>
          <w:szCs w:val="22"/>
        </w:rPr>
        <w:t>).  These questions required the students to do the following:</w:t>
      </w:r>
    </w:p>
    <w:p w14:paraId="6A0A55AA" w14:textId="672E80C4" w:rsidR="0025465E" w:rsidRPr="009C555F" w:rsidRDefault="0097356F" w:rsidP="009C555F">
      <w:pPr>
        <w:pStyle w:val="JCEbodytext"/>
        <w:numPr>
          <w:ilvl w:val="0"/>
          <w:numId w:val="12"/>
        </w:numPr>
        <w:spacing w:after="120" w:line="288" w:lineRule="auto"/>
        <w:ind w:left="426" w:hanging="426"/>
        <w:jc w:val="both"/>
        <w:rPr>
          <w:rFonts w:asciiTheme="minorHAnsi" w:hAnsiTheme="minorHAnsi" w:cstheme="minorHAnsi"/>
          <w:sz w:val="22"/>
          <w:szCs w:val="22"/>
        </w:rPr>
      </w:pPr>
      <w:r>
        <w:rPr>
          <w:rFonts w:asciiTheme="minorHAnsi" w:hAnsiTheme="minorHAnsi" w:cstheme="minorHAnsi"/>
          <w:sz w:val="22"/>
          <w:szCs w:val="22"/>
          <w:lang w:val="en-IE"/>
        </w:rPr>
        <w:t>Analyze</w:t>
      </w:r>
      <w:r w:rsidR="0025465E" w:rsidRPr="009C555F">
        <w:rPr>
          <w:rFonts w:asciiTheme="minorHAnsi" w:hAnsiTheme="minorHAnsi" w:cstheme="minorHAnsi"/>
          <w:sz w:val="22"/>
          <w:szCs w:val="22"/>
          <w:lang w:val="en-IE"/>
        </w:rPr>
        <w:t xml:space="preserve"> and interpret </w:t>
      </w:r>
      <w:r w:rsidR="0025465E" w:rsidRPr="009C555F">
        <w:rPr>
          <w:rFonts w:asciiTheme="minorHAnsi" w:hAnsiTheme="minorHAnsi" w:cstheme="minorHAnsi"/>
          <w:sz w:val="22"/>
          <w:szCs w:val="22"/>
          <w:vertAlign w:val="superscript"/>
          <w:lang w:val="en-IE"/>
        </w:rPr>
        <w:t>1</w:t>
      </w:r>
      <w:r w:rsidR="0025465E" w:rsidRPr="009C555F">
        <w:rPr>
          <w:rFonts w:asciiTheme="minorHAnsi" w:hAnsiTheme="minorHAnsi" w:cstheme="minorHAnsi"/>
          <w:sz w:val="22"/>
          <w:szCs w:val="22"/>
          <w:lang w:val="en-IE"/>
        </w:rPr>
        <w:t xml:space="preserve">H NMR spectra of the products, and assign characteristic signals present in the </w:t>
      </w:r>
      <w:r w:rsidR="0025465E" w:rsidRPr="009C555F">
        <w:rPr>
          <w:rFonts w:asciiTheme="minorHAnsi" w:hAnsiTheme="minorHAnsi" w:cstheme="minorHAnsi"/>
          <w:sz w:val="22"/>
          <w:szCs w:val="22"/>
          <w:vertAlign w:val="superscript"/>
          <w:lang w:val="en-IE"/>
        </w:rPr>
        <w:t>1</w:t>
      </w:r>
      <w:r w:rsidR="0025465E" w:rsidRPr="009C555F">
        <w:rPr>
          <w:rFonts w:asciiTheme="minorHAnsi" w:hAnsiTheme="minorHAnsi" w:cstheme="minorHAnsi"/>
          <w:sz w:val="22"/>
          <w:szCs w:val="22"/>
          <w:lang w:val="en-IE"/>
        </w:rPr>
        <w:t>H NMR spectra to the desired 2-phenylindole product, and, if applicable, to any impurities present (relevant to learning outcome 4).</w:t>
      </w:r>
    </w:p>
    <w:p w14:paraId="2985417C" w14:textId="4205FE42" w:rsidR="0025465E" w:rsidRPr="009C555F" w:rsidRDefault="0025465E" w:rsidP="009C555F">
      <w:pPr>
        <w:pStyle w:val="JCEbodytext"/>
        <w:numPr>
          <w:ilvl w:val="0"/>
          <w:numId w:val="12"/>
        </w:numPr>
        <w:spacing w:after="120" w:line="288" w:lineRule="auto"/>
        <w:ind w:left="426" w:hanging="426"/>
        <w:jc w:val="both"/>
        <w:rPr>
          <w:rFonts w:asciiTheme="minorHAnsi" w:hAnsiTheme="minorHAnsi" w:cstheme="minorHAnsi"/>
          <w:sz w:val="22"/>
          <w:szCs w:val="22"/>
        </w:rPr>
      </w:pPr>
      <w:r w:rsidRPr="009C555F">
        <w:rPr>
          <w:rFonts w:asciiTheme="minorHAnsi" w:hAnsiTheme="minorHAnsi" w:cstheme="minorHAnsi"/>
          <w:sz w:val="22"/>
          <w:szCs w:val="22"/>
        </w:rPr>
        <w:t xml:space="preserve">Explain how </w:t>
      </w:r>
      <w:r w:rsidRPr="009C555F">
        <w:rPr>
          <w:rFonts w:asciiTheme="minorHAnsi" w:hAnsiTheme="minorHAnsi" w:cstheme="minorHAnsi"/>
          <w:sz w:val="22"/>
          <w:szCs w:val="22"/>
          <w:vertAlign w:val="superscript"/>
        </w:rPr>
        <w:t>1</w:t>
      </w:r>
      <w:r w:rsidRPr="009C555F">
        <w:rPr>
          <w:rFonts w:asciiTheme="minorHAnsi" w:hAnsiTheme="minorHAnsi" w:cstheme="minorHAnsi"/>
          <w:sz w:val="22"/>
          <w:szCs w:val="22"/>
        </w:rPr>
        <w:t xml:space="preserve">H NMR spectroscopy can be used to follow the progress of a chemical reaction such as the production of 2-phenylindole from indole and a diaryliodonium salt </w:t>
      </w:r>
      <w:r w:rsidRPr="009C555F">
        <w:rPr>
          <w:rFonts w:asciiTheme="minorHAnsi" w:hAnsiTheme="minorHAnsi" w:cstheme="minorHAnsi"/>
          <w:sz w:val="22"/>
          <w:szCs w:val="22"/>
          <w:lang w:val="en-IE"/>
        </w:rPr>
        <w:t>(relevant to learning outcome 5)</w:t>
      </w:r>
      <w:r w:rsidRPr="009C555F">
        <w:rPr>
          <w:rFonts w:asciiTheme="minorHAnsi" w:hAnsiTheme="minorHAnsi" w:cstheme="minorHAnsi"/>
          <w:sz w:val="22"/>
          <w:szCs w:val="22"/>
        </w:rPr>
        <w:t>.</w:t>
      </w:r>
    </w:p>
    <w:p w14:paraId="782E0D02" w14:textId="09C6B21B" w:rsidR="0025465E" w:rsidRPr="009C555F" w:rsidRDefault="0025465E" w:rsidP="009C555F">
      <w:pPr>
        <w:pStyle w:val="JCEbodytext"/>
        <w:numPr>
          <w:ilvl w:val="0"/>
          <w:numId w:val="12"/>
        </w:numPr>
        <w:spacing w:after="160" w:line="288" w:lineRule="auto"/>
        <w:ind w:left="426" w:hanging="426"/>
        <w:jc w:val="both"/>
        <w:rPr>
          <w:rFonts w:asciiTheme="minorHAnsi" w:hAnsiTheme="minorHAnsi" w:cstheme="minorHAnsi"/>
          <w:sz w:val="22"/>
          <w:szCs w:val="22"/>
        </w:rPr>
      </w:pPr>
      <w:r w:rsidRPr="009C555F">
        <w:rPr>
          <w:rFonts w:asciiTheme="minorHAnsi" w:hAnsiTheme="minorHAnsi" w:cstheme="minorHAnsi"/>
          <w:sz w:val="22"/>
          <w:szCs w:val="22"/>
        </w:rPr>
        <w:t xml:space="preserve">Explain how </w:t>
      </w:r>
      <w:r w:rsidRPr="009C555F">
        <w:rPr>
          <w:rFonts w:asciiTheme="minorHAnsi" w:hAnsiTheme="minorHAnsi" w:cstheme="minorHAnsi"/>
          <w:sz w:val="22"/>
          <w:szCs w:val="22"/>
          <w:vertAlign w:val="superscript"/>
        </w:rPr>
        <w:t>1</w:t>
      </w:r>
      <w:r w:rsidRPr="009C555F">
        <w:rPr>
          <w:rFonts w:asciiTheme="minorHAnsi" w:hAnsiTheme="minorHAnsi" w:cstheme="minorHAnsi"/>
          <w:sz w:val="22"/>
          <w:szCs w:val="22"/>
        </w:rPr>
        <w:t xml:space="preserve">H NMR spectroscopy can be used to differentiate potential regioisomers of the arylindole product </w:t>
      </w:r>
      <w:r w:rsidRPr="009C555F">
        <w:rPr>
          <w:rFonts w:asciiTheme="minorHAnsi" w:hAnsiTheme="minorHAnsi" w:cstheme="minorHAnsi"/>
          <w:sz w:val="22"/>
          <w:szCs w:val="22"/>
          <w:lang w:val="en-IE"/>
        </w:rPr>
        <w:t>(relevant to learning outcome 6)</w:t>
      </w:r>
      <w:r w:rsidRPr="009C555F">
        <w:rPr>
          <w:rFonts w:asciiTheme="minorHAnsi" w:hAnsiTheme="minorHAnsi" w:cstheme="minorHAnsi"/>
          <w:sz w:val="22"/>
          <w:szCs w:val="22"/>
        </w:rPr>
        <w:t>.</w:t>
      </w:r>
    </w:p>
    <w:p w14:paraId="19B5F333" w14:textId="3B8D9E5A" w:rsidR="0025465E" w:rsidRPr="009C555F" w:rsidRDefault="0025465E" w:rsidP="009C555F">
      <w:pPr>
        <w:pStyle w:val="JCEbodytext"/>
        <w:spacing w:before="240" w:after="240" w:line="288" w:lineRule="auto"/>
        <w:jc w:val="both"/>
        <w:rPr>
          <w:rFonts w:asciiTheme="minorHAnsi" w:hAnsiTheme="minorHAnsi" w:cstheme="minorHAnsi"/>
          <w:sz w:val="22"/>
          <w:szCs w:val="22"/>
        </w:rPr>
      </w:pPr>
      <w:r w:rsidRPr="005919B8">
        <w:rPr>
          <w:rFonts w:asciiTheme="minorHAnsi" w:hAnsiTheme="minorHAnsi" w:cstheme="minorHAnsi"/>
          <w:sz w:val="22"/>
          <w:szCs w:val="22"/>
        </w:rPr>
        <w:t>Analysis of students’ answers to the questions given in the post-experiment assessments allowed us to appraise the degree to which students achieved learning outcomes 4 – 6 (</w:t>
      </w:r>
      <w:r w:rsidRPr="005919B8">
        <w:rPr>
          <w:rFonts w:asciiTheme="minorHAnsi" w:hAnsiTheme="minorHAnsi" w:cstheme="minorHAnsi"/>
          <w:i/>
          <w:sz w:val="22"/>
          <w:szCs w:val="22"/>
        </w:rPr>
        <w:t>vide supra</w:t>
      </w:r>
      <w:r w:rsidRPr="005919B8">
        <w:rPr>
          <w:rFonts w:asciiTheme="minorHAnsi" w:hAnsiTheme="minorHAnsi" w:cstheme="minorHAnsi"/>
          <w:sz w:val="22"/>
          <w:szCs w:val="22"/>
        </w:rPr>
        <w:t xml:space="preserve">).  In Figure </w:t>
      </w:r>
      <w:r w:rsidR="009C555F" w:rsidRPr="005919B8">
        <w:rPr>
          <w:rFonts w:asciiTheme="minorHAnsi" w:hAnsiTheme="minorHAnsi" w:cstheme="minorHAnsi"/>
          <w:sz w:val="22"/>
          <w:szCs w:val="22"/>
        </w:rPr>
        <w:t>S</w:t>
      </w:r>
      <w:r w:rsidRPr="005919B8">
        <w:rPr>
          <w:rFonts w:asciiTheme="minorHAnsi" w:hAnsiTheme="minorHAnsi" w:cstheme="minorHAnsi"/>
          <w:sz w:val="22"/>
          <w:szCs w:val="22"/>
        </w:rPr>
        <w:t>6 is shown a graphical representation of students’ performances in this assessment.</w:t>
      </w:r>
      <w:r w:rsidRPr="009C555F">
        <w:rPr>
          <w:rFonts w:asciiTheme="minorHAnsi" w:hAnsiTheme="minorHAnsi" w:cstheme="minorHAnsi"/>
          <w:sz w:val="22"/>
          <w:szCs w:val="22"/>
        </w:rPr>
        <w:t xml:space="preserve">  </w:t>
      </w:r>
    </w:p>
    <w:p w14:paraId="743FAD89" w14:textId="7E67CAE0" w:rsidR="0025465E" w:rsidRPr="009C555F" w:rsidRDefault="0025465E" w:rsidP="0025465E">
      <w:pPr>
        <w:pStyle w:val="JCEbodytext"/>
        <w:ind w:firstLine="0"/>
        <w:jc w:val="center"/>
        <w:rPr>
          <w:rFonts w:asciiTheme="minorHAnsi" w:hAnsiTheme="minorHAnsi" w:cstheme="minorHAnsi"/>
          <w:sz w:val="22"/>
          <w:szCs w:val="22"/>
        </w:rPr>
      </w:pPr>
      <w:r w:rsidRPr="009C555F">
        <w:rPr>
          <w:rFonts w:asciiTheme="minorHAnsi" w:hAnsiTheme="minorHAnsi" w:cstheme="minorHAnsi"/>
          <w:noProof/>
          <w:sz w:val="22"/>
          <w:szCs w:val="22"/>
          <w:lang w:val="en-IE" w:eastAsia="en-IE"/>
        </w:rPr>
        <w:drawing>
          <wp:inline distT="0" distB="0" distL="0" distR="0" wp14:anchorId="064E89E2" wp14:editId="0E0C4918">
            <wp:extent cx="3124200" cy="27965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24200" cy="2796540"/>
                    </a:xfrm>
                    <a:prstGeom prst="rect">
                      <a:avLst/>
                    </a:prstGeom>
                    <a:noFill/>
                    <a:ln>
                      <a:noFill/>
                    </a:ln>
                  </pic:spPr>
                </pic:pic>
              </a:graphicData>
            </a:graphic>
          </wp:inline>
        </w:drawing>
      </w:r>
    </w:p>
    <w:p w14:paraId="4C476072" w14:textId="25A94D5C" w:rsidR="0025465E" w:rsidRPr="009C555F" w:rsidRDefault="0025465E" w:rsidP="009C555F">
      <w:pPr>
        <w:pStyle w:val="JCEbodytext"/>
        <w:spacing w:after="240" w:line="288" w:lineRule="auto"/>
        <w:ind w:firstLine="0"/>
        <w:jc w:val="both"/>
        <w:rPr>
          <w:rFonts w:asciiTheme="minorHAnsi" w:hAnsiTheme="minorHAnsi" w:cstheme="minorHAnsi"/>
          <w:sz w:val="22"/>
          <w:szCs w:val="22"/>
        </w:rPr>
      </w:pPr>
      <w:r w:rsidRPr="009C555F">
        <w:rPr>
          <w:rFonts w:asciiTheme="minorHAnsi" w:hAnsiTheme="minorHAnsi" w:cstheme="minorHAnsi"/>
          <w:b/>
          <w:sz w:val="22"/>
          <w:szCs w:val="22"/>
        </w:rPr>
        <w:t xml:space="preserve">Figure </w:t>
      </w:r>
      <w:r w:rsidR="009C555F" w:rsidRPr="009C555F">
        <w:rPr>
          <w:rFonts w:asciiTheme="minorHAnsi" w:hAnsiTheme="minorHAnsi" w:cstheme="minorHAnsi"/>
          <w:b/>
          <w:sz w:val="22"/>
          <w:szCs w:val="22"/>
        </w:rPr>
        <w:t>S</w:t>
      </w:r>
      <w:r w:rsidRPr="009C555F">
        <w:rPr>
          <w:rFonts w:asciiTheme="minorHAnsi" w:hAnsiTheme="minorHAnsi" w:cstheme="minorHAnsi"/>
          <w:b/>
          <w:sz w:val="22"/>
          <w:szCs w:val="22"/>
        </w:rPr>
        <w:t>6.</w:t>
      </w:r>
      <w:r w:rsidRPr="009C555F">
        <w:rPr>
          <w:rFonts w:asciiTheme="minorHAnsi" w:hAnsiTheme="minorHAnsi" w:cstheme="minorHAnsi"/>
          <w:sz w:val="22"/>
          <w:szCs w:val="22"/>
        </w:rPr>
        <w:t xml:space="preserve"> Percentage of participating students that gave correct answers to questions relevant to learning outcomes 4 – 6 in </w:t>
      </w:r>
      <w:r w:rsidRPr="009C555F">
        <w:rPr>
          <w:rFonts w:asciiTheme="minorHAnsi" w:hAnsiTheme="minorHAnsi" w:cstheme="minorHAnsi"/>
          <w:b/>
          <w:sz w:val="22"/>
          <w:szCs w:val="22"/>
        </w:rPr>
        <w:t>post-experiment assessment</w:t>
      </w:r>
      <w:r w:rsidRPr="009C555F">
        <w:rPr>
          <w:rFonts w:asciiTheme="minorHAnsi" w:hAnsiTheme="minorHAnsi" w:cstheme="minorHAnsi"/>
          <w:sz w:val="22"/>
          <w:szCs w:val="22"/>
        </w:rPr>
        <w:t xml:space="preserve">.  The data were obtained from the cohorts of students that undertook the experiment in UCC in 2018 and TUW in 2019 (17 students in total). </w:t>
      </w:r>
    </w:p>
    <w:p w14:paraId="694BE5F4" w14:textId="23E4C7A4" w:rsidR="0025465E" w:rsidRPr="009C555F" w:rsidRDefault="0025465E" w:rsidP="009C555F">
      <w:pPr>
        <w:pStyle w:val="JCEbodytext"/>
        <w:spacing w:line="288" w:lineRule="auto"/>
        <w:ind w:firstLine="357"/>
        <w:jc w:val="both"/>
        <w:rPr>
          <w:rFonts w:asciiTheme="minorHAnsi" w:hAnsiTheme="minorHAnsi" w:cstheme="minorHAnsi"/>
          <w:sz w:val="22"/>
          <w:szCs w:val="22"/>
          <w:lang w:val="en-IE"/>
        </w:rPr>
      </w:pPr>
      <w:r w:rsidRPr="005919B8">
        <w:rPr>
          <w:rFonts w:asciiTheme="minorHAnsi" w:hAnsiTheme="minorHAnsi" w:cstheme="minorHAnsi"/>
          <w:sz w:val="22"/>
          <w:szCs w:val="22"/>
        </w:rPr>
        <w:t xml:space="preserve">As shown in Figure </w:t>
      </w:r>
      <w:r w:rsidR="009C555F" w:rsidRPr="005919B8">
        <w:rPr>
          <w:rFonts w:asciiTheme="minorHAnsi" w:hAnsiTheme="minorHAnsi" w:cstheme="minorHAnsi"/>
          <w:sz w:val="22"/>
          <w:szCs w:val="22"/>
        </w:rPr>
        <w:t>S</w:t>
      </w:r>
      <w:r w:rsidRPr="005919B8">
        <w:rPr>
          <w:rFonts w:asciiTheme="minorHAnsi" w:hAnsiTheme="minorHAnsi" w:cstheme="minorHAnsi"/>
          <w:sz w:val="22"/>
          <w:szCs w:val="22"/>
        </w:rPr>
        <w:t>6,</w:t>
      </w:r>
      <w:r w:rsidRPr="009C555F">
        <w:rPr>
          <w:rFonts w:asciiTheme="minorHAnsi" w:hAnsiTheme="minorHAnsi" w:cstheme="minorHAnsi"/>
          <w:sz w:val="22"/>
          <w:szCs w:val="22"/>
        </w:rPr>
        <w:t xml:space="preserve"> students generally performed well on questions involving NMR spectroscopy, showing the ability to assign the signals of the 2-phenylindole product and diaryliodonium ion (achieved by 82% of students), and recognising that reaction progress could be monitored by observing the relative growth of the characteristic signals of the product while following the disappearance of signals characteristic of the iodonium salt (achieved by 65% of students).  </w:t>
      </w:r>
      <w:r w:rsidRPr="009C555F">
        <w:rPr>
          <w:rFonts w:asciiTheme="minorHAnsi" w:hAnsiTheme="minorHAnsi" w:cstheme="minorHAnsi"/>
          <w:sz w:val="22"/>
          <w:szCs w:val="22"/>
        </w:rPr>
        <w:lastRenderedPageBreak/>
        <w:t xml:space="preserve">However, only 53% of students identified that NMR spectroscopy could also be used to establish the presence or otherwise of other potential regioisomers that could in principle be produced by direct arylation processes.  </w:t>
      </w:r>
    </w:p>
    <w:p w14:paraId="1FC1BB1A" w14:textId="13371A8E" w:rsidR="0025465E" w:rsidRPr="009C555F" w:rsidRDefault="0025465E" w:rsidP="009C555F">
      <w:pPr>
        <w:pStyle w:val="JCEbodytext"/>
        <w:spacing w:line="288" w:lineRule="auto"/>
        <w:ind w:firstLine="357"/>
        <w:jc w:val="both"/>
        <w:rPr>
          <w:rFonts w:asciiTheme="minorHAnsi" w:hAnsiTheme="minorHAnsi" w:cstheme="minorHAnsi"/>
          <w:sz w:val="22"/>
          <w:szCs w:val="22"/>
        </w:rPr>
      </w:pPr>
      <w:r w:rsidRPr="009C555F">
        <w:rPr>
          <w:rFonts w:asciiTheme="minorHAnsi" w:hAnsiTheme="minorHAnsi" w:cstheme="minorHAnsi"/>
          <w:sz w:val="22"/>
          <w:szCs w:val="22"/>
        </w:rPr>
        <w:t xml:space="preserve">Based on the data represented in </w:t>
      </w:r>
      <w:r w:rsidRPr="005919B8">
        <w:rPr>
          <w:rFonts w:asciiTheme="minorHAnsi" w:hAnsiTheme="minorHAnsi" w:cstheme="minorHAnsi"/>
          <w:sz w:val="22"/>
          <w:szCs w:val="22"/>
        </w:rPr>
        <w:t xml:space="preserve">Figure </w:t>
      </w:r>
      <w:r w:rsidR="009C555F" w:rsidRPr="005919B8">
        <w:rPr>
          <w:rFonts w:asciiTheme="minorHAnsi" w:hAnsiTheme="minorHAnsi" w:cstheme="minorHAnsi"/>
          <w:sz w:val="22"/>
          <w:szCs w:val="22"/>
        </w:rPr>
        <w:t>S</w:t>
      </w:r>
      <w:r w:rsidRPr="005919B8">
        <w:rPr>
          <w:rFonts w:asciiTheme="minorHAnsi" w:hAnsiTheme="minorHAnsi" w:cstheme="minorHAnsi"/>
          <w:sz w:val="22"/>
          <w:szCs w:val="22"/>
        </w:rPr>
        <w:t xml:space="preserve">5 and </w:t>
      </w:r>
      <w:r w:rsidR="009C555F" w:rsidRPr="005919B8">
        <w:rPr>
          <w:rFonts w:asciiTheme="minorHAnsi" w:hAnsiTheme="minorHAnsi" w:cstheme="minorHAnsi"/>
          <w:sz w:val="22"/>
          <w:szCs w:val="22"/>
        </w:rPr>
        <w:t>S</w:t>
      </w:r>
      <w:r w:rsidRPr="005919B8">
        <w:rPr>
          <w:rFonts w:asciiTheme="minorHAnsi" w:hAnsiTheme="minorHAnsi" w:cstheme="minorHAnsi"/>
          <w:sz w:val="22"/>
          <w:szCs w:val="22"/>
        </w:rPr>
        <w:t>6</w:t>
      </w:r>
      <w:r w:rsidRPr="009C555F">
        <w:rPr>
          <w:rFonts w:asciiTheme="minorHAnsi" w:hAnsiTheme="minorHAnsi" w:cstheme="minorHAnsi"/>
          <w:sz w:val="22"/>
          <w:szCs w:val="22"/>
        </w:rPr>
        <w:t xml:space="preserve"> (and the associated discussion above), we conclude that learning outcomes 1 – 6 were achieved by at least 50% of the participating students, and that learning outcomes 1 – 5 were fulfilled by 65% of students or more.</w:t>
      </w:r>
    </w:p>
    <w:p w14:paraId="34257682" w14:textId="2070CBF1" w:rsidR="00817A75" w:rsidRPr="00817A75" w:rsidRDefault="0025465E" w:rsidP="00817A75">
      <w:pPr>
        <w:pStyle w:val="JCEbodytext"/>
        <w:spacing w:line="288" w:lineRule="auto"/>
        <w:ind w:firstLine="357"/>
        <w:jc w:val="both"/>
        <w:rPr>
          <w:rFonts w:asciiTheme="minorHAnsi" w:hAnsiTheme="minorHAnsi" w:cstheme="minorHAnsi"/>
          <w:sz w:val="22"/>
          <w:szCs w:val="22"/>
        </w:rPr>
      </w:pPr>
      <w:r w:rsidRPr="009C555F">
        <w:rPr>
          <w:rFonts w:asciiTheme="minorHAnsi" w:hAnsiTheme="minorHAnsi" w:cstheme="minorHAnsi"/>
          <w:sz w:val="22"/>
          <w:szCs w:val="22"/>
        </w:rPr>
        <w:t>Although the above data allowed us to effectively appraise students’ achievement of intended learning outcomes 1 – 6, we felt that a number of improvements to our assessment methods were possible which would significantly benefit our evaluation.  For example, our initial approach to the assessments did not provide us with information on the students’ level of knowledge of the relevant topics prior to engaging in the experiment and the pre-experiment lecture(s).  It also did not allow us to explicitly evaluate the extent to which students in the TUW 2019 and UCC 2018 cohorts succeeded in achieving learning outcomes 7 – 9 (</w:t>
      </w:r>
      <w:r w:rsidRPr="009C555F">
        <w:rPr>
          <w:rFonts w:asciiTheme="minorHAnsi" w:hAnsiTheme="minorHAnsi" w:cstheme="minorHAnsi"/>
          <w:i/>
          <w:sz w:val="22"/>
          <w:szCs w:val="22"/>
        </w:rPr>
        <w:t>vide supra</w:t>
      </w:r>
      <w:r w:rsidRPr="009C555F">
        <w:rPr>
          <w:rFonts w:asciiTheme="minorHAnsi" w:hAnsiTheme="minorHAnsi" w:cstheme="minorHAnsi"/>
          <w:sz w:val="22"/>
          <w:szCs w:val="22"/>
        </w:rPr>
        <w:t>).  The alternative approach we adopted, with a different group of students, is described in the main article (“Appraisal of achievement of pedagogical goals and learning outcomes”)</w:t>
      </w:r>
      <w:r w:rsidR="00817A75">
        <w:rPr>
          <w:rFonts w:asciiTheme="minorHAnsi" w:hAnsiTheme="minorHAnsi" w:cstheme="minorHAnsi"/>
          <w:sz w:val="22"/>
          <w:szCs w:val="22"/>
        </w:rPr>
        <w:t>.  Further discussion on the fulfilment of the learning outcomes by the students in this subsequent group, using our alternative assessment approach, are given in the next section of the SI.</w:t>
      </w:r>
    </w:p>
    <w:p w14:paraId="430E7560" w14:textId="17D4A273" w:rsidR="00817A75" w:rsidRPr="00817A75" w:rsidRDefault="00817A75" w:rsidP="00817A75">
      <w:pPr>
        <w:pStyle w:val="JCEbodytext"/>
        <w:spacing w:before="360" w:line="288" w:lineRule="auto"/>
        <w:ind w:firstLine="0"/>
        <w:jc w:val="both"/>
        <w:rPr>
          <w:rFonts w:asciiTheme="minorHAnsi" w:hAnsiTheme="minorHAnsi" w:cstheme="minorHAnsi"/>
          <w:b/>
          <w:sz w:val="22"/>
          <w:szCs w:val="22"/>
          <w:u w:val="single"/>
        </w:rPr>
      </w:pPr>
      <w:r>
        <w:rPr>
          <w:rFonts w:asciiTheme="minorHAnsi" w:hAnsiTheme="minorHAnsi" w:cstheme="minorHAnsi"/>
          <w:b/>
          <w:sz w:val="22"/>
          <w:szCs w:val="22"/>
          <w:u w:val="single"/>
        </w:rPr>
        <w:t>Second</w:t>
      </w:r>
      <w:r w:rsidRPr="009C555F">
        <w:rPr>
          <w:rFonts w:asciiTheme="minorHAnsi" w:hAnsiTheme="minorHAnsi" w:cstheme="minorHAnsi"/>
          <w:b/>
          <w:sz w:val="22"/>
          <w:szCs w:val="22"/>
          <w:u w:val="single"/>
        </w:rPr>
        <w:t xml:space="preserve"> Approach to Quantification of Achievemen</w:t>
      </w:r>
      <w:r>
        <w:rPr>
          <w:rFonts w:asciiTheme="minorHAnsi" w:hAnsiTheme="minorHAnsi" w:cstheme="minorHAnsi"/>
          <w:b/>
          <w:sz w:val="22"/>
          <w:szCs w:val="22"/>
          <w:u w:val="single"/>
        </w:rPr>
        <w:t>t of Learning Outcomes (UCC 2019</w:t>
      </w:r>
      <w:r w:rsidRPr="009C555F">
        <w:rPr>
          <w:rFonts w:asciiTheme="minorHAnsi" w:hAnsiTheme="minorHAnsi" w:cstheme="minorHAnsi"/>
          <w:b/>
          <w:sz w:val="22"/>
          <w:szCs w:val="22"/>
          <w:u w:val="single"/>
        </w:rPr>
        <w:t>)</w:t>
      </w:r>
      <w:r>
        <w:rPr>
          <w:rFonts w:asciiTheme="minorHAnsi" w:hAnsiTheme="minorHAnsi" w:cstheme="minorHAnsi"/>
          <w:b/>
          <w:sz w:val="22"/>
          <w:szCs w:val="22"/>
          <w:u w:val="single"/>
        </w:rPr>
        <w:t xml:space="preserve"> – Further Information</w:t>
      </w:r>
    </w:p>
    <w:p w14:paraId="16198B19" w14:textId="5D4CBD28" w:rsidR="00817A75" w:rsidRPr="009F089E" w:rsidRDefault="00817A75" w:rsidP="00817A75">
      <w:pPr>
        <w:pStyle w:val="JCEbodytext"/>
        <w:spacing w:before="120" w:after="160" w:line="288" w:lineRule="auto"/>
        <w:ind w:firstLine="0"/>
        <w:jc w:val="both"/>
        <w:rPr>
          <w:rFonts w:ascii="Calibri" w:hAnsi="Calibri" w:cs="Calibri"/>
          <w:sz w:val="22"/>
          <w:szCs w:val="22"/>
        </w:rPr>
      </w:pPr>
      <w:r>
        <w:rPr>
          <w:rFonts w:ascii="Calibri" w:hAnsi="Calibri" w:cs="Calibri"/>
          <w:sz w:val="22"/>
          <w:szCs w:val="22"/>
        </w:rPr>
        <w:t>Information on our second approach to quantification of the achievement of learning outcomes by</w:t>
      </w:r>
      <w:r w:rsidRPr="009F089E">
        <w:rPr>
          <w:rFonts w:ascii="Calibri" w:hAnsi="Calibri" w:cs="Calibri"/>
          <w:sz w:val="22"/>
          <w:szCs w:val="22"/>
        </w:rPr>
        <w:t xml:space="preserve"> the fourth group of students that undertook the experiment (17 students, all of whom were 3</w:t>
      </w:r>
      <w:r w:rsidRPr="009F089E">
        <w:rPr>
          <w:rFonts w:ascii="Calibri" w:hAnsi="Calibri" w:cs="Calibri"/>
          <w:sz w:val="22"/>
          <w:szCs w:val="22"/>
          <w:vertAlign w:val="superscript"/>
        </w:rPr>
        <w:t>rd</w:t>
      </w:r>
      <w:r w:rsidRPr="009F089E">
        <w:rPr>
          <w:rFonts w:ascii="Calibri" w:hAnsi="Calibri" w:cs="Calibri"/>
          <w:sz w:val="22"/>
          <w:szCs w:val="22"/>
        </w:rPr>
        <w:t xml:space="preserve"> year undergraduates from UCC)</w:t>
      </w:r>
      <w:r>
        <w:rPr>
          <w:rFonts w:ascii="Calibri" w:hAnsi="Calibri" w:cs="Calibri"/>
          <w:sz w:val="22"/>
          <w:szCs w:val="22"/>
        </w:rPr>
        <w:t xml:space="preserve"> is given in the main article in the </w:t>
      </w:r>
      <w:r w:rsidRPr="009C555F">
        <w:rPr>
          <w:rFonts w:asciiTheme="minorHAnsi" w:hAnsiTheme="minorHAnsi" w:cstheme="minorHAnsi"/>
          <w:sz w:val="22"/>
          <w:szCs w:val="22"/>
        </w:rPr>
        <w:t>“Appraisal of achievement of pedagogical goals and learning outcomes”</w:t>
      </w:r>
      <w:r>
        <w:rPr>
          <w:rFonts w:asciiTheme="minorHAnsi" w:hAnsiTheme="minorHAnsi" w:cstheme="minorHAnsi"/>
          <w:sz w:val="22"/>
          <w:szCs w:val="22"/>
        </w:rPr>
        <w:t xml:space="preserve"> section.</w:t>
      </w:r>
      <w:r>
        <w:rPr>
          <w:rFonts w:ascii="Calibri" w:hAnsi="Calibri" w:cs="Calibri"/>
          <w:sz w:val="22"/>
          <w:szCs w:val="22"/>
        </w:rPr>
        <w:t xml:space="preserve"> </w:t>
      </w:r>
      <w:r w:rsidRPr="009F089E">
        <w:rPr>
          <w:rFonts w:ascii="Calibri" w:hAnsi="Calibri" w:cs="Calibri"/>
          <w:sz w:val="22"/>
          <w:szCs w:val="22"/>
        </w:rPr>
        <w:t xml:space="preserve">In the following section, we discuss in more detail the answers given by participants to pre- and post-experiment assessment questions.  The questions included in these assessments are shown </w:t>
      </w:r>
      <w:r>
        <w:rPr>
          <w:rFonts w:ascii="Calibri" w:hAnsi="Calibri" w:cs="Calibri"/>
          <w:sz w:val="22"/>
          <w:szCs w:val="22"/>
        </w:rPr>
        <w:t>below</w:t>
      </w:r>
      <w:r w:rsidRPr="009F089E">
        <w:rPr>
          <w:rFonts w:ascii="Calibri" w:hAnsi="Calibri" w:cs="Calibri"/>
          <w:sz w:val="22"/>
          <w:szCs w:val="22"/>
        </w:rPr>
        <w:t xml:space="preserve">.  We </w:t>
      </w:r>
      <w:r w:rsidR="0097356F">
        <w:rPr>
          <w:rFonts w:ascii="Calibri" w:hAnsi="Calibri" w:cs="Calibri"/>
          <w:sz w:val="22"/>
          <w:szCs w:val="22"/>
        </w:rPr>
        <w:t>analyze</w:t>
      </w:r>
      <w:r w:rsidRPr="009F089E">
        <w:rPr>
          <w:rFonts w:ascii="Calibri" w:hAnsi="Calibri" w:cs="Calibri"/>
          <w:sz w:val="22"/>
          <w:szCs w:val="22"/>
        </w:rPr>
        <w:t>d students’ answers to determine whether or not they had achieved the intended learning outcomes.</w:t>
      </w:r>
    </w:p>
    <w:p w14:paraId="6CFA00EA" w14:textId="2A058D19" w:rsidR="00817A75" w:rsidRPr="009F089E" w:rsidRDefault="00817A75" w:rsidP="00817A75">
      <w:pPr>
        <w:pStyle w:val="JCEbodytext"/>
        <w:spacing w:after="160" w:line="288" w:lineRule="auto"/>
        <w:ind w:firstLine="0"/>
        <w:jc w:val="both"/>
        <w:rPr>
          <w:rFonts w:ascii="Calibri" w:hAnsi="Calibri" w:cs="Calibri"/>
          <w:sz w:val="22"/>
          <w:szCs w:val="22"/>
        </w:rPr>
      </w:pPr>
      <w:r w:rsidRPr="009F089E">
        <w:rPr>
          <w:rFonts w:ascii="Calibri" w:hAnsi="Calibri" w:cs="Calibri"/>
          <w:sz w:val="22"/>
          <w:szCs w:val="22"/>
        </w:rPr>
        <w:t>In advance of the experiment, almost all of the 17 participating students could not adequately explain how and why catalysts exert their effect on reactions in a general sense (based on answers to pre-experiment</w:t>
      </w:r>
      <w:r>
        <w:rPr>
          <w:rFonts w:ascii="Calibri" w:hAnsi="Calibri" w:cs="Calibri"/>
          <w:sz w:val="22"/>
          <w:szCs w:val="22"/>
        </w:rPr>
        <w:t xml:space="preserve"> question 1 – see </w:t>
      </w:r>
      <w:r w:rsidR="00BA2EB3">
        <w:rPr>
          <w:rFonts w:ascii="Calibri" w:hAnsi="Calibri" w:cs="Calibri"/>
          <w:sz w:val="22"/>
          <w:szCs w:val="22"/>
        </w:rPr>
        <w:t>below</w:t>
      </w:r>
      <w:r w:rsidRPr="009F089E">
        <w:rPr>
          <w:rFonts w:ascii="Calibri" w:hAnsi="Calibri" w:cs="Calibri"/>
          <w:sz w:val="22"/>
          <w:szCs w:val="22"/>
        </w:rPr>
        <w:t xml:space="preserve">).  Their answers to pre-experiment assessment questions 2 and 6 indicated that almost none of the students had any familiarity with </w:t>
      </w:r>
      <w:r w:rsidR="0097356F">
        <w:rPr>
          <w:rFonts w:ascii="Calibri" w:hAnsi="Calibri" w:cs="Calibri"/>
          <w:sz w:val="22"/>
          <w:szCs w:val="22"/>
        </w:rPr>
        <w:t>cross-coupling</w:t>
      </w:r>
      <w:r w:rsidRPr="009F089E">
        <w:rPr>
          <w:rFonts w:ascii="Calibri" w:hAnsi="Calibri" w:cs="Calibri"/>
          <w:sz w:val="22"/>
          <w:szCs w:val="22"/>
        </w:rPr>
        <w:t xml:space="preserve"> chemistry (this was verified during the introductory talks – students generally indicated that they had not heard of “</w:t>
      </w:r>
      <w:r w:rsidR="0097356F">
        <w:rPr>
          <w:rFonts w:ascii="Calibri" w:hAnsi="Calibri" w:cs="Calibri"/>
          <w:sz w:val="22"/>
          <w:szCs w:val="22"/>
        </w:rPr>
        <w:t>cross-coupling</w:t>
      </w:r>
      <w:r w:rsidRPr="009F089E">
        <w:rPr>
          <w:rFonts w:ascii="Calibri" w:hAnsi="Calibri" w:cs="Calibri"/>
          <w:sz w:val="22"/>
          <w:szCs w:val="22"/>
        </w:rPr>
        <w:t xml:space="preserve">”, “Suzuki reactions” or “Heck reactions”).  Naturally, therefore, the students were not well placed in advance of the practical to elaborate on the potential advantages offered by direct arylation over </w:t>
      </w:r>
      <w:r w:rsidR="0097356F">
        <w:rPr>
          <w:rFonts w:ascii="Calibri" w:hAnsi="Calibri" w:cs="Calibri"/>
          <w:sz w:val="22"/>
          <w:szCs w:val="22"/>
        </w:rPr>
        <w:t>cross-coupling</w:t>
      </w:r>
      <w:r w:rsidRPr="009F089E">
        <w:rPr>
          <w:rFonts w:ascii="Calibri" w:hAnsi="Calibri" w:cs="Calibri"/>
          <w:sz w:val="22"/>
          <w:szCs w:val="22"/>
        </w:rPr>
        <w:t>.</w:t>
      </w:r>
    </w:p>
    <w:p w14:paraId="4E02121C" w14:textId="181A5F29" w:rsidR="00817A75" w:rsidRPr="009F089E" w:rsidRDefault="00817A75" w:rsidP="00817A75">
      <w:pPr>
        <w:pStyle w:val="JCEbodytext"/>
        <w:spacing w:after="160" w:line="288" w:lineRule="auto"/>
        <w:ind w:firstLine="0"/>
        <w:jc w:val="both"/>
        <w:rPr>
          <w:rFonts w:ascii="Calibri" w:hAnsi="Calibri" w:cs="Calibri"/>
          <w:sz w:val="22"/>
          <w:szCs w:val="22"/>
        </w:rPr>
      </w:pPr>
      <w:r w:rsidRPr="009F089E">
        <w:rPr>
          <w:rFonts w:ascii="Calibri" w:hAnsi="Calibri" w:cs="Calibri"/>
          <w:sz w:val="22"/>
          <w:szCs w:val="22"/>
        </w:rPr>
        <w:t>By the end of the experiment, 60% of the students were able to elaborate on how catalysts exert their effect by providing different reaction pathways to products in which the Gibbs energies of activation are generally much lower than is the case for the corresponding un</w:t>
      </w:r>
      <w:r w:rsidR="0097356F">
        <w:rPr>
          <w:rFonts w:ascii="Calibri" w:hAnsi="Calibri" w:cs="Calibri"/>
          <w:sz w:val="22"/>
          <w:szCs w:val="22"/>
        </w:rPr>
        <w:t>catalyze</w:t>
      </w:r>
      <w:r w:rsidRPr="009F089E">
        <w:rPr>
          <w:rFonts w:ascii="Calibri" w:hAnsi="Calibri" w:cs="Calibri"/>
          <w:sz w:val="22"/>
          <w:szCs w:val="22"/>
        </w:rPr>
        <w:t xml:space="preserve">d reactions (based on answers to post-experiment question 1).  For this question, we would regard an ideal answer as one containing a Gibbs energy profile diagram illustrating the material discussed.  At this point, all of the students involved demonstrated an ability to discuss the reactions in involved in the two-step </w:t>
      </w:r>
      <w:r w:rsidRPr="009F089E">
        <w:rPr>
          <w:rFonts w:ascii="Calibri" w:hAnsi="Calibri" w:cs="Calibri"/>
          <w:sz w:val="22"/>
          <w:szCs w:val="22"/>
        </w:rPr>
        <w:lastRenderedPageBreak/>
        <w:t xml:space="preserve">experiment, based on the content of the discussion sections of their written reports and answers to post-experiment questions 2, 6 and 13 (fulfillment of learning outcome 1).  They also all included material in the discussion sections of their reports on suitable catalysts for </w:t>
      </w:r>
      <w:r w:rsidR="0097356F">
        <w:rPr>
          <w:rFonts w:ascii="Calibri" w:hAnsi="Calibri" w:cs="Calibri"/>
          <w:sz w:val="22"/>
          <w:szCs w:val="22"/>
        </w:rPr>
        <w:t>cross-coupling</w:t>
      </w:r>
      <w:r w:rsidRPr="009F089E">
        <w:rPr>
          <w:rFonts w:ascii="Calibri" w:hAnsi="Calibri" w:cs="Calibri"/>
          <w:sz w:val="22"/>
          <w:szCs w:val="22"/>
        </w:rPr>
        <w:t xml:space="preserve"> reactions and direct arylation reactions.  88% of participating students were able to point out potential benefits of reali</w:t>
      </w:r>
      <w:r>
        <w:rPr>
          <w:rFonts w:ascii="Calibri" w:hAnsi="Calibri" w:cs="Calibri"/>
          <w:sz w:val="22"/>
          <w:szCs w:val="22"/>
        </w:rPr>
        <w:t>s</w:t>
      </w:r>
      <w:r w:rsidRPr="009F089E">
        <w:rPr>
          <w:rFonts w:ascii="Calibri" w:hAnsi="Calibri" w:cs="Calibri"/>
          <w:sz w:val="22"/>
          <w:szCs w:val="22"/>
        </w:rPr>
        <w:t xml:space="preserve">ing transformations by direct arylation rather than by “traditional” </w:t>
      </w:r>
      <w:r w:rsidR="0097356F">
        <w:rPr>
          <w:rFonts w:ascii="Calibri" w:hAnsi="Calibri" w:cs="Calibri"/>
          <w:sz w:val="22"/>
          <w:szCs w:val="22"/>
        </w:rPr>
        <w:t>cross-coupling</w:t>
      </w:r>
      <w:r w:rsidRPr="009F089E">
        <w:rPr>
          <w:rFonts w:ascii="Calibri" w:hAnsi="Calibri" w:cs="Calibri"/>
          <w:sz w:val="22"/>
          <w:szCs w:val="22"/>
        </w:rPr>
        <w:t xml:space="preserve"> in their answers to post-experiment assessment question 2 (fulfilment of learning outcome 3).  However, most students’ answers did also indicate that they had not fully grasped that non-</w:t>
      </w:r>
      <w:r w:rsidR="0097356F">
        <w:rPr>
          <w:rFonts w:ascii="Calibri" w:hAnsi="Calibri" w:cs="Calibri"/>
          <w:sz w:val="22"/>
          <w:szCs w:val="22"/>
        </w:rPr>
        <w:t>functionalize</w:t>
      </w:r>
      <w:r w:rsidRPr="009F089E">
        <w:rPr>
          <w:rFonts w:ascii="Calibri" w:hAnsi="Calibri" w:cs="Calibri"/>
          <w:sz w:val="22"/>
          <w:szCs w:val="22"/>
        </w:rPr>
        <w:t>d starting materials are more likely to be readily available, and that use of readily available starting materials is inherently desirable.</w:t>
      </w:r>
    </w:p>
    <w:p w14:paraId="407D94D0" w14:textId="72AC79E0" w:rsidR="00817A75" w:rsidRPr="009F089E" w:rsidRDefault="00817A75" w:rsidP="00817A75">
      <w:pPr>
        <w:pStyle w:val="JCEbodytext"/>
        <w:spacing w:after="160" w:line="288" w:lineRule="auto"/>
        <w:ind w:firstLine="0"/>
        <w:jc w:val="both"/>
        <w:rPr>
          <w:rFonts w:ascii="Calibri" w:hAnsi="Calibri" w:cs="Calibri"/>
          <w:sz w:val="22"/>
          <w:szCs w:val="22"/>
          <w:lang w:val="en-IE"/>
        </w:rPr>
      </w:pPr>
      <w:r w:rsidRPr="009F089E">
        <w:rPr>
          <w:rFonts w:ascii="Calibri" w:hAnsi="Calibri" w:cs="Calibri"/>
          <w:sz w:val="22"/>
          <w:szCs w:val="22"/>
          <w:lang w:val="en-IE"/>
        </w:rPr>
        <w:t xml:space="preserve">Based on the above, we conclude that students’ knowledge of </w:t>
      </w:r>
      <w:r w:rsidR="0097356F">
        <w:rPr>
          <w:rFonts w:ascii="Calibri" w:hAnsi="Calibri" w:cs="Calibri"/>
          <w:sz w:val="22"/>
          <w:szCs w:val="22"/>
          <w:lang w:val="en-IE"/>
        </w:rPr>
        <w:t>cross-coupling</w:t>
      </w:r>
      <w:r w:rsidRPr="009F089E">
        <w:rPr>
          <w:rFonts w:ascii="Calibri" w:hAnsi="Calibri" w:cs="Calibri"/>
          <w:sz w:val="22"/>
          <w:szCs w:val="22"/>
          <w:lang w:val="en-IE"/>
        </w:rPr>
        <w:t xml:space="preserve"> chemistry and of the potential benefits of direct arylation has been well developed, while their familiarity with the concept of catalysis was significantly improved.  We thus consider that learning outcomes 1 – 3 were fulfilled by most students.</w:t>
      </w:r>
    </w:p>
    <w:p w14:paraId="2CC2C4D5" w14:textId="79A9A9A0" w:rsidR="00817A75" w:rsidRPr="009F089E" w:rsidRDefault="00817A75" w:rsidP="00817A75">
      <w:pPr>
        <w:pStyle w:val="JCEbodytext"/>
        <w:spacing w:after="160" w:line="288" w:lineRule="auto"/>
        <w:ind w:firstLine="0"/>
        <w:jc w:val="both"/>
        <w:rPr>
          <w:rFonts w:ascii="Calibri" w:hAnsi="Calibri" w:cs="Calibri"/>
          <w:sz w:val="22"/>
          <w:szCs w:val="22"/>
          <w:lang w:val="en-IE"/>
        </w:rPr>
      </w:pPr>
      <w:r w:rsidRPr="009F089E">
        <w:rPr>
          <w:rFonts w:ascii="Calibri" w:hAnsi="Calibri" w:cs="Calibri"/>
          <w:sz w:val="22"/>
          <w:szCs w:val="22"/>
        </w:rPr>
        <w:t xml:space="preserve">The students were required (with guidance from laboratory demonstrators, where necessary) to </w:t>
      </w:r>
      <w:r w:rsidR="0097356F">
        <w:rPr>
          <w:rFonts w:ascii="Calibri" w:hAnsi="Calibri" w:cs="Calibri"/>
          <w:sz w:val="22"/>
          <w:szCs w:val="22"/>
        </w:rPr>
        <w:t>analyze</w:t>
      </w:r>
      <w:r w:rsidRPr="009F089E">
        <w:rPr>
          <w:rFonts w:ascii="Calibri" w:hAnsi="Calibri" w:cs="Calibri"/>
          <w:sz w:val="22"/>
          <w:szCs w:val="22"/>
        </w:rPr>
        <w:t xml:space="preserve"> </w:t>
      </w:r>
      <w:r w:rsidRPr="009F089E">
        <w:rPr>
          <w:rFonts w:ascii="Calibri" w:hAnsi="Calibri" w:cs="Calibri"/>
          <w:sz w:val="22"/>
          <w:szCs w:val="22"/>
          <w:vertAlign w:val="superscript"/>
        </w:rPr>
        <w:t>1</w:t>
      </w:r>
      <w:r w:rsidRPr="009F089E">
        <w:rPr>
          <w:rFonts w:ascii="Calibri" w:hAnsi="Calibri" w:cs="Calibri"/>
          <w:sz w:val="22"/>
          <w:szCs w:val="22"/>
        </w:rPr>
        <w:t>H NMR spectra of (i) the diaryliodonium salt, (ii) the indole starting material, and (iii) the product(s) of the direct arylation reactions isolated after column chromatography.  Students’ success in establishing that they had isolated the desired 2-phenylindole product after column chromatography was evaluated by reference to their written reports and answers to questions in the post-experiment assessment.</w:t>
      </w:r>
    </w:p>
    <w:p w14:paraId="4705EDFB" w14:textId="77777777" w:rsidR="00817A75" w:rsidRPr="009F089E" w:rsidRDefault="00817A75" w:rsidP="00817A75">
      <w:pPr>
        <w:pStyle w:val="JCEbodytext"/>
        <w:spacing w:after="160" w:line="288" w:lineRule="auto"/>
        <w:ind w:firstLine="0"/>
        <w:jc w:val="both"/>
        <w:rPr>
          <w:rFonts w:ascii="Calibri" w:hAnsi="Calibri" w:cs="Calibri"/>
          <w:sz w:val="22"/>
          <w:szCs w:val="22"/>
          <w:lang w:val="en-IE"/>
        </w:rPr>
      </w:pPr>
      <w:r w:rsidRPr="009F089E">
        <w:rPr>
          <w:rFonts w:ascii="Calibri" w:hAnsi="Calibri" w:cs="Calibri"/>
          <w:sz w:val="22"/>
          <w:szCs w:val="22"/>
        </w:rPr>
        <w:t xml:space="preserve">In our first approach to assessment, students’ prior knowledge of </w:t>
      </w:r>
      <w:r w:rsidRPr="009F089E">
        <w:rPr>
          <w:rFonts w:ascii="Calibri" w:hAnsi="Calibri" w:cs="Calibri"/>
          <w:sz w:val="22"/>
          <w:szCs w:val="22"/>
          <w:vertAlign w:val="superscript"/>
        </w:rPr>
        <w:t>1</w:t>
      </w:r>
      <w:r w:rsidRPr="009F089E">
        <w:rPr>
          <w:rFonts w:ascii="Calibri" w:hAnsi="Calibri" w:cs="Calibri"/>
          <w:sz w:val="22"/>
          <w:szCs w:val="22"/>
        </w:rPr>
        <w:t xml:space="preserve">H NMR spectroscopy was not investigated in the pre-experiment assessment.  In order to give us a measure of prior knowledge, we decided to include a question on the topic in the pre-experiment assessment administered to students in UCC in 2019.  Students’ answers demonstrated that prior to the experiment, they had limited understanding of how </w:t>
      </w:r>
      <w:r w:rsidRPr="009F089E">
        <w:rPr>
          <w:rFonts w:ascii="Calibri" w:hAnsi="Calibri" w:cs="Calibri"/>
          <w:sz w:val="22"/>
          <w:szCs w:val="22"/>
          <w:vertAlign w:val="superscript"/>
        </w:rPr>
        <w:t>1</w:t>
      </w:r>
      <w:r w:rsidRPr="009F089E">
        <w:rPr>
          <w:rFonts w:ascii="Calibri" w:hAnsi="Calibri" w:cs="Calibri"/>
          <w:sz w:val="22"/>
          <w:szCs w:val="22"/>
        </w:rPr>
        <w:t xml:space="preserve">H NMR spectroscopy could be used to establish the progress of a reaction or the purity of a product (based on answers to pre-experiment question 5).  </w:t>
      </w:r>
    </w:p>
    <w:p w14:paraId="49877E6A" w14:textId="5FDAE663" w:rsidR="00817A75" w:rsidRPr="009F089E" w:rsidRDefault="00817A75" w:rsidP="00817A75">
      <w:pPr>
        <w:pStyle w:val="JCEbodytext"/>
        <w:spacing w:after="160" w:line="288" w:lineRule="auto"/>
        <w:ind w:firstLine="0"/>
        <w:jc w:val="both"/>
        <w:rPr>
          <w:rFonts w:ascii="Calibri" w:hAnsi="Calibri" w:cs="Calibri"/>
          <w:sz w:val="22"/>
          <w:szCs w:val="22"/>
        </w:rPr>
      </w:pPr>
      <w:r w:rsidRPr="009F089E">
        <w:rPr>
          <w:rFonts w:ascii="Calibri" w:hAnsi="Calibri" w:cs="Calibri"/>
          <w:sz w:val="22"/>
          <w:szCs w:val="22"/>
        </w:rPr>
        <w:t xml:space="preserve">Based on their answers to post-experiment questions 5, 8 and 9, 73% of the students demonstrated that they recognized that </w:t>
      </w:r>
      <w:r w:rsidRPr="009F089E">
        <w:rPr>
          <w:rFonts w:ascii="Calibri" w:hAnsi="Calibri" w:cs="Calibri"/>
          <w:sz w:val="22"/>
          <w:szCs w:val="22"/>
          <w:vertAlign w:val="superscript"/>
        </w:rPr>
        <w:t>1</w:t>
      </w:r>
      <w:r w:rsidRPr="009F089E">
        <w:rPr>
          <w:rFonts w:ascii="Calibri" w:hAnsi="Calibri" w:cs="Calibri"/>
          <w:sz w:val="22"/>
          <w:szCs w:val="22"/>
        </w:rPr>
        <w:t xml:space="preserve">H NMR spectroscopy could be used to distinguish between regioisomeric products and hence follow the progress of a reaction by establishing the relative concentrations of all compounds present (products, starting materials, side-products), but were not all necessarily able to assign characteristic signals to specific compounds in the spectra </w:t>
      </w:r>
      <w:r w:rsidR="0097356F">
        <w:rPr>
          <w:rFonts w:ascii="Calibri" w:hAnsi="Calibri" w:cs="Calibri"/>
          <w:sz w:val="22"/>
          <w:szCs w:val="22"/>
        </w:rPr>
        <w:t>analyze</w:t>
      </w:r>
      <w:r w:rsidRPr="009F089E">
        <w:rPr>
          <w:rFonts w:ascii="Calibri" w:hAnsi="Calibri" w:cs="Calibri"/>
          <w:sz w:val="22"/>
          <w:szCs w:val="22"/>
        </w:rPr>
        <w:t xml:space="preserve">d.  53% of students did demonstrate </w:t>
      </w:r>
      <w:r>
        <w:rPr>
          <w:rFonts w:ascii="Calibri" w:hAnsi="Calibri" w:cs="Calibri"/>
          <w:sz w:val="22"/>
          <w:szCs w:val="22"/>
        </w:rPr>
        <w:t xml:space="preserve">the </w:t>
      </w:r>
      <w:r w:rsidRPr="009F089E">
        <w:rPr>
          <w:rFonts w:ascii="Calibri" w:hAnsi="Calibri" w:cs="Calibri"/>
          <w:sz w:val="22"/>
          <w:szCs w:val="22"/>
        </w:rPr>
        <w:t xml:space="preserve">ability to </w:t>
      </w:r>
      <w:r w:rsidR="0097356F">
        <w:rPr>
          <w:rFonts w:ascii="Calibri" w:hAnsi="Calibri" w:cs="Calibri"/>
          <w:sz w:val="22"/>
          <w:szCs w:val="22"/>
        </w:rPr>
        <w:t>analyze</w:t>
      </w:r>
      <w:r w:rsidRPr="009F089E">
        <w:rPr>
          <w:rFonts w:ascii="Calibri" w:hAnsi="Calibri" w:cs="Calibri"/>
          <w:sz w:val="22"/>
          <w:szCs w:val="22"/>
        </w:rPr>
        <w:t xml:space="preserve"> their spectra and assign diagnostic signals of the diaryliodonium salt and the 2-phenylindole product (relevant to learning outcome 4), based on their written reports.  76% of students recognized the potential for formation of regioisomer(s) of the product, and were able to use their spectra to rule out the occurrence of this (learning outcomes 5 and 6).</w:t>
      </w:r>
    </w:p>
    <w:p w14:paraId="6E09863E" w14:textId="1E03FC2C" w:rsidR="00817A75" w:rsidRPr="009F089E" w:rsidRDefault="00817A75" w:rsidP="00817A75">
      <w:pPr>
        <w:pStyle w:val="JCEbodytext"/>
        <w:spacing w:after="160" w:line="288" w:lineRule="auto"/>
        <w:ind w:firstLine="0"/>
        <w:jc w:val="both"/>
        <w:rPr>
          <w:rFonts w:ascii="Calibri" w:hAnsi="Calibri" w:cs="Calibri"/>
          <w:color w:val="000000" w:themeColor="text1"/>
          <w:sz w:val="22"/>
          <w:szCs w:val="22"/>
        </w:rPr>
      </w:pPr>
      <w:r>
        <w:rPr>
          <w:rFonts w:ascii="Calibri" w:hAnsi="Calibri" w:cs="Calibri"/>
          <w:color w:val="000000" w:themeColor="text1"/>
          <w:sz w:val="22"/>
          <w:szCs w:val="22"/>
        </w:rPr>
        <w:t>Because</w:t>
      </w:r>
      <w:r w:rsidRPr="009F089E">
        <w:rPr>
          <w:rFonts w:ascii="Calibri" w:hAnsi="Calibri" w:cs="Calibri"/>
          <w:color w:val="000000" w:themeColor="text1"/>
          <w:sz w:val="22"/>
          <w:szCs w:val="22"/>
        </w:rPr>
        <w:t xml:space="preserve"> our first approach to assessment, used in earlier iterations of the experiment, did not assess the students’ awareness of the importance of good lab practice other than on some aspects related to personal protective equipment and safety, we decided to include an additional question on this topic in the pre- and post-experiment assessments carried out in UCC in 2019.  We noted that, prior to the experiment, only 18% of the 17 students in this cohort demonstrated an appreciation of the reasons why it is important to exercise due care in the execution of experimental work to </w:t>
      </w:r>
      <w:r w:rsidR="0097356F">
        <w:rPr>
          <w:rFonts w:ascii="Calibri" w:hAnsi="Calibri" w:cs="Calibri"/>
          <w:color w:val="000000" w:themeColor="text1"/>
          <w:sz w:val="22"/>
          <w:szCs w:val="22"/>
        </w:rPr>
        <w:t>maximize</w:t>
      </w:r>
      <w:r w:rsidRPr="009F089E">
        <w:rPr>
          <w:rFonts w:ascii="Calibri" w:hAnsi="Calibri" w:cs="Calibri"/>
          <w:color w:val="000000" w:themeColor="text1"/>
          <w:sz w:val="22"/>
          <w:szCs w:val="22"/>
        </w:rPr>
        <w:t xml:space="preserve"> </w:t>
      </w:r>
      <w:r w:rsidRPr="009F089E">
        <w:rPr>
          <w:rFonts w:ascii="Calibri" w:hAnsi="Calibri" w:cs="Calibri"/>
          <w:color w:val="000000" w:themeColor="text1"/>
          <w:sz w:val="22"/>
          <w:szCs w:val="22"/>
        </w:rPr>
        <w:lastRenderedPageBreak/>
        <w:t>the yield and purity of intermediate products (in this case the iodonium salt) leading to the final product (based on answers to pre-experiment question 3).  These students did generally exhibit a good understanding of the need for specific types of personal protective equipment appropriate to the laboratory undertaking at hand in advance of the experiment.</w:t>
      </w:r>
    </w:p>
    <w:p w14:paraId="7E6FDB47" w14:textId="77777777" w:rsidR="00817A75" w:rsidRPr="009F089E" w:rsidRDefault="00817A75" w:rsidP="00817A75">
      <w:pPr>
        <w:pStyle w:val="JCEbodytext"/>
        <w:spacing w:after="160" w:line="288" w:lineRule="auto"/>
        <w:ind w:firstLine="0"/>
        <w:jc w:val="both"/>
        <w:rPr>
          <w:rFonts w:ascii="Calibri" w:hAnsi="Calibri" w:cs="Calibri"/>
          <w:color w:val="000000" w:themeColor="text1"/>
          <w:sz w:val="22"/>
          <w:szCs w:val="22"/>
        </w:rPr>
      </w:pPr>
      <w:r w:rsidRPr="009F089E">
        <w:rPr>
          <w:rFonts w:ascii="Calibri" w:hAnsi="Calibri" w:cs="Calibri"/>
          <w:color w:val="000000" w:themeColor="text1"/>
          <w:sz w:val="22"/>
          <w:szCs w:val="22"/>
        </w:rPr>
        <w:t xml:space="preserve">After </w:t>
      </w:r>
      <w:r>
        <w:rPr>
          <w:rFonts w:ascii="Calibri" w:hAnsi="Calibri" w:cs="Calibri"/>
          <w:color w:val="000000" w:themeColor="text1"/>
          <w:sz w:val="22"/>
          <w:szCs w:val="22"/>
        </w:rPr>
        <w:t>conducting</w:t>
      </w:r>
      <w:r w:rsidRPr="009F089E">
        <w:rPr>
          <w:rFonts w:ascii="Calibri" w:hAnsi="Calibri" w:cs="Calibri"/>
          <w:color w:val="000000" w:themeColor="text1"/>
          <w:sz w:val="22"/>
          <w:szCs w:val="22"/>
        </w:rPr>
        <w:t xml:space="preserve"> their practical work and reflect</w:t>
      </w:r>
      <w:r>
        <w:rPr>
          <w:rFonts w:ascii="Calibri" w:hAnsi="Calibri" w:cs="Calibri"/>
          <w:color w:val="000000" w:themeColor="text1"/>
          <w:sz w:val="22"/>
          <w:szCs w:val="22"/>
        </w:rPr>
        <w:t>ing</w:t>
      </w:r>
      <w:r w:rsidRPr="009F089E">
        <w:rPr>
          <w:rFonts w:ascii="Calibri" w:hAnsi="Calibri" w:cs="Calibri"/>
          <w:color w:val="000000" w:themeColor="text1"/>
          <w:sz w:val="22"/>
          <w:szCs w:val="22"/>
        </w:rPr>
        <w:t xml:space="preserve"> on the topics raised in the pre-practical assessment and introductory talk, students’ input in the discussion sections of their written reports and answers to post-experiment assessment question 3 indicated a good understanding of the skills and approach necessary for multi-step synthesis (based on material from all participating students from both years and both universities).  All participating students recognised the importance of proper use of personal protective equipment.  They also all recognised that ensuring adequate purity of intermediate products (e.g. the iodonium salt) has immediate consequences in the success of the subsequent synthetic steps, and that losses in yield in one or more steps contribute to a diminished overall yield of the final product.  82% of students were able to apply what they had learnt in this context to the experiment they had carried out, reflecting on means through which the yield and purity of their product could be improved were they to repeat the experiment (fulfilment of learning outcome 7).</w:t>
      </w:r>
    </w:p>
    <w:p w14:paraId="243C1C38" w14:textId="77777777" w:rsidR="00817A75" w:rsidRPr="009F089E" w:rsidRDefault="00817A75" w:rsidP="00817A75">
      <w:pPr>
        <w:pStyle w:val="JCEbodytext"/>
        <w:spacing w:after="160" w:line="288" w:lineRule="auto"/>
        <w:ind w:firstLine="0"/>
        <w:jc w:val="both"/>
        <w:rPr>
          <w:rFonts w:ascii="Calibri" w:hAnsi="Calibri" w:cs="Calibri"/>
          <w:sz w:val="22"/>
          <w:szCs w:val="22"/>
          <w:lang w:val="en-IE"/>
        </w:rPr>
      </w:pPr>
      <w:r w:rsidRPr="009F089E">
        <w:rPr>
          <w:rFonts w:ascii="Calibri" w:hAnsi="Calibri" w:cs="Calibri"/>
          <w:sz w:val="22"/>
          <w:szCs w:val="22"/>
          <w:lang w:val="en-IE"/>
        </w:rPr>
        <w:t>Several questions of relevance to learning outcome 8 were posed to students in the post-experiment assessment.  Students’ prior knowledge of the topics in question were not assessed in advance of the experiment, as we did not anticipate that students would have experience of this high level learning outcome.  These questions related to analysing the reactions they had carried out in order to improve their performance were they to repeat the experiment.</w:t>
      </w:r>
    </w:p>
    <w:p w14:paraId="311359B3" w14:textId="77777777" w:rsidR="00817A75" w:rsidRPr="009F089E" w:rsidRDefault="00817A75" w:rsidP="00817A75">
      <w:pPr>
        <w:pStyle w:val="JCEbodytext"/>
        <w:spacing w:after="160" w:line="288" w:lineRule="auto"/>
        <w:ind w:firstLine="0"/>
        <w:jc w:val="both"/>
        <w:rPr>
          <w:rFonts w:ascii="Calibri" w:hAnsi="Calibri" w:cs="Calibri"/>
          <w:sz w:val="22"/>
          <w:szCs w:val="22"/>
          <w:lang w:val="en-IE"/>
        </w:rPr>
      </w:pPr>
      <w:r w:rsidRPr="009F089E">
        <w:rPr>
          <w:rFonts w:ascii="Calibri" w:hAnsi="Calibri" w:cs="Calibri"/>
          <w:sz w:val="22"/>
          <w:szCs w:val="22"/>
          <w:lang w:val="en-IE"/>
        </w:rPr>
        <w:t>60% of students recognised that the product yield could be improved by increasing reaction time and/or temperature, altering concentrations of reactants, based on their answers to post-experiment question 7.  Students also made the reasonable suggestion that increasing catalyst loadings could lead to improved yields.</w:t>
      </w:r>
    </w:p>
    <w:p w14:paraId="4E64FB32" w14:textId="77777777" w:rsidR="00817A75" w:rsidRPr="009F089E" w:rsidRDefault="00817A75" w:rsidP="00817A75">
      <w:pPr>
        <w:pStyle w:val="JCEbodytext"/>
        <w:spacing w:after="160" w:line="288" w:lineRule="auto"/>
        <w:ind w:firstLine="0"/>
        <w:jc w:val="both"/>
        <w:rPr>
          <w:rFonts w:ascii="Calibri" w:hAnsi="Calibri" w:cs="Calibri"/>
          <w:sz w:val="22"/>
          <w:szCs w:val="22"/>
          <w:lang w:val="en-IE"/>
        </w:rPr>
      </w:pPr>
      <w:r w:rsidRPr="009F089E">
        <w:rPr>
          <w:rFonts w:ascii="Calibri" w:hAnsi="Calibri" w:cs="Calibri"/>
          <w:sz w:val="22"/>
          <w:szCs w:val="22"/>
          <w:lang w:val="en-IE"/>
        </w:rPr>
        <w:t xml:space="preserve">All students recognised that modification of diaryliodonium salt to increase the steric bulk of the “non-transferring group” would bias the reaction towards transfer of the less bulky phenyl group based on answers to questions 11 and 14.  </w:t>
      </w:r>
    </w:p>
    <w:p w14:paraId="13059ED5" w14:textId="77777777" w:rsidR="00817A75" w:rsidRPr="009F089E" w:rsidRDefault="00817A75" w:rsidP="00817A75">
      <w:pPr>
        <w:pStyle w:val="JCEbodytext"/>
        <w:spacing w:after="160" w:line="288" w:lineRule="auto"/>
        <w:ind w:firstLine="0"/>
        <w:jc w:val="both"/>
        <w:rPr>
          <w:rFonts w:ascii="Calibri" w:hAnsi="Calibri" w:cs="Calibri"/>
          <w:sz w:val="22"/>
          <w:szCs w:val="22"/>
          <w:lang w:val="en-IE"/>
        </w:rPr>
      </w:pPr>
      <w:r w:rsidRPr="009F089E">
        <w:rPr>
          <w:rFonts w:ascii="Calibri" w:hAnsi="Calibri" w:cs="Calibri"/>
          <w:sz w:val="22"/>
          <w:szCs w:val="22"/>
          <w:lang w:val="en-IE"/>
        </w:rPr>
        <w:t xml:space="preserve">Based on answers to post-experiment questions 12 and 13, 82% of students were able to recognise potential impurities that could be present alongside the desired product – e.g. the starting materials, other possible direct arylation products, and solvent(s).  These students also suggested at least one means by which the presence of these could be avoided by employing conditions that result in improved conversion/yield (covered in question 7) or by prolonged evaporation of solvent under vacuum, respectively.  30% of students recognised that a consequence of employing a diarryliodonium salt with a very bulky “non-transferring group” would result in reduced formation of side-products (potential contaminants). </w:t>
      </w:r>
    </w:p>
    <w:p w14:paraId="59AB19E9" w14:textId="0BE336DA" w:rsidR="00817A75" w:rsidRPr="009F089E" w:rsidRDefault="00817A75" w:rsidP="00817A75">
      <w:pPr>
        <w:pStyle w:val="JCEbodytext"/>
        <w:spacing w:after="160" w:line="288" w:lineRule="auto"/>
        <w:ind w:firstLine="0"/>
        <w:jc w:val="both"/>
        <w:rPr>
          <w:rFonts w:ascii="Calibri" w:hAnsi="Calibri" w:cs="Calibri"/>
          <w:sz w:val="22"/>
          <w:szCs w:val="22"/>
          <w:lang w:val="en-IE"/>
        </w:rPr>
      </w:pPr>
      <w:r w:rsidRPr="009F089E">
        <w:rPr>
          <w:rFonts w:ascii="Calibri" w:hAnsi="Calibri" w:cs="Calibri"/>
          <w:sz w:val="22"/>
          <w:szCs w:val="22"/>
          <w:lang w:val="en-IE"/>
        </w:rPr>
        <w:t xml:space="preserve">Some aspects of the method reported herein for synthesis of 2-arylindoles by direct arylation make it more environmentally friendly than a synthesis using traditional </w:t>
      </w:r>
      <w:r w:rsidR="0097356F">
        <w:rPr>
          <w:rFonts w:ascii="Calibri" w:hAnsi="Calibri" w:cs="Calibri"/>
          <w:sz w:val="22"/>
          <w:szCs w:val="22"/>
          <w:lang w:val="en-IE"/>
        </w:rPr>
        <w:t>cross-coupling</w:t>
      </w:r>
      <w:r w:rsidRPr="009F089E">
        <w:rPr>
          <w:rFonts w:ascii="Calibri" w:hAnsi="Calibri" w:cs="Calibri"/>
          <w:sz w:val="22"/>
          <w:szCs w:val="22"/>
          <w:lang w:val="en-IE"/>
        </w:rPr>
        <w:t xml:space="preserve"> methodology – e.g. lower temperature, use of ethyl acetate as solvent, no requirement </w:t>
      </w:r>
      <w:r>
        <w:rPr>
          <w:rFonts w:ascii="Calibri" w:hAnsi="Calibri" w:cs="Calibri"/>
          <w:sz w:val="22"/>
          <w:szCs w:val="22"/>
          <w:lang w:val="en-IE"/>
        </w:rPr>
        <w:t>for additional ligands</w:t>
      </w:r>
      <w:r w:rsidRPr="009F089E">
        <w:rPr>
          <w:rFonts w:ascii="Calibri" w:hAnsi="Calibri" w:cs="Calibri"/>
          <w:sz w:val="22"/>
          <w:szCs w:val="22"/>
          <w:lang w:val="en-IE"/>
        </w:rPr>
        <w:t>, direct use of readily-available indole as a coupling partner without the requirement for prior derivati</w:t>
      </w:r>
      <w:r>
        <w:rPr>
          <w:rFonts w:ascii="Calibri" w:hAnsi="Calibri" w:cs="Calibri"/>
          <w:sz w:val="22"/>
          <w:szCs w:val="22"/>
          <w:lang w:val="en-IE"/>
        </w:rPr>
        <w:t>s</w:t>
      </w:r>
      <w:r w:rsidRPr="009F089E">
        <w:rPr>
          <w:rFonts w:ascii="Calibri" w:hAnsi="Calibri" w:cs="Calibri"/>
          <w:sz w:val="22"/>
          <w:szCs w:val="22"/>
          <w:lang w:val="en-IE"/>
        </w:rPr>
        <w:t xml:space="preserve">ation.  </w:t>
      </w:r>
      <w:r w:rsidRPr="009F089E">
        <w:rPr>
          <w:rFonts w:ascii="Calibri" w:hAnsi="Calibri" w:cs="Calibri"/>
          <w:sz w:val="22"/>
          <w:szCs w:val="22"/>
          <w:lang w:val="en-IE"/>
        </w:rPr>
        <w:lastRenderedPageBreak/>
        <w:t xml:space="preserve">However, there are some drawbacks to the method which mean that the “greenness” of the method is somewhat compromised e.g. the generation of an entire equivalent of aryl iodide as a by-product.  Based on students’ answers to post-experiment questions 2 and 15, 53% were able to recognise and </w:t>
      </w:r>
      <w:r w:rsidR="0097356F">
        <w:rPr>
          <w:rFonts w:ascii="Calibri" w:hAnsi="Calibri" w:cs="Calibri"/>
          <w:sz w:val="22"/>
          <w:szCs w:val="22"/>
          <w:lang w:val="en-IE"/>
        </w:rPr>
        <w:t>analyze</w:t>
      </w:r>
      <w:r w:rsidRPr="009F089E">
        <w:rPr>
          <w:rFonts w:ascii="Calibri" w:hAnsi="Calibri" w:cs="Calibri"/>
          <w:sz w:val="22"/>
          <w:szCs w:val="22"/>
          <w:lang w:val="en-IE"/>
        </w:rPr>
        <w:t xml:space="preserve"> the beneficial aspects and drawbacks of direct arylation reactions of the type concerned in this experiment (given above).</w:t>
      </w:r>
    </w:p>
    <w:p w14:paraId="140DD2E5" w14:textId="77777777" w:rsidR="00817A75" w:rsidRPr="009F089E" w:rsidRDefault="00817A75" w:rsidP="00817A75">
      <w:pPr>
        <w:pStyle w:val="JCEbodytext"/>
        <w:spacing w:after="160" w:line="288" w:lineRule="auto"/>
        <w:ind w:firstLine="0"/>
        <w:jc w:val="both"/>
        <w:rPr>
          <w:rFonts w:ascii="Calibri" w:hAnsi="Calibri" w:cs="Calibri"/>
          <w:sz w:val="22"/>
          <w:szCs w:val="22"/>
          <w:lang w:val="en-IE"/>
        </w:rPr>
      </w:pPr>
      <w:r w:rsidRPr="009F089E">
        <w:rPr>
          <w:rFonts w:ascii="Calibri" w:hAnsi="Calibri" w:cs="Calibri"/>
          <w:sz w:val="22"/>
          <w:szCs w:val="22"/>
        </w:rPr>
        <w:t>Question 6 of the pre- and post-experiment assessments required students to identify products that would be formed (from specific starting materials) in Suzuki-Miyaura and direct arylation reactions, and to identify suitable catalysts to employ in these reactions.  Only one student was able to answer this question correctly in the pre-experiment assessment.  In the post-experiment assessment, the answers given by all participating students demonstrated that they could predict the products formed in such reactions and identify suitable catalysts to employ, despite not having been familiar with these types of reaction in advance of the experiment.  Hence, all of the participating students achieved learning outcome 9.</w:t>
      </w:r>
    </w:p>
    <w:p w14:paraId="664B62C6" w14:textId="100A361C" w:rsidR="0025465E" w:rsidRDefault="0025465E" w:rsidP="00CD257B">
      <w:pPr>
        <w:spacing w:before="120"/>
        <w:rPr>
          <w:b/>
          <w:u w:val="single"/>
          <w:lang w:val="en-IE"/>
        </w:rPr>
      </w:pPr>
    </w:p>
    <w:p w14:paraId="071A6EE2" w14:textId="77777777" w:rsidR="00207868" w:rsidRDefault="00207868">
      <w:pPr>
        <w:rPr>
          <w:b/>
          <w:u w:val="single"/>
          <w:lang w:val="en-IE"/>
        </w:rPr>
      </w:pPr>
      <w:r>
        <w:rPr>
          <w:b/>
          <w:u w:val="single"/>
          <w:lang w:val="en-IE"/>
        </w:rPr>
        <w:br w:type="page"/>
      </w:r>
    </w:p>
    <w:p w14:paraId="0EC3CC31" w14:textId="033DFAB0" w:rsidR="00207868" w:rsidRPr="00CD257B" w:rsidRDefault="00207868" w:rsidP="00207868">
      <w:pPr>
        <w:spacing w:before="120"/>
        <w:ind w:left="360"/>
        <w:rPr>
          <w:b/>
          <w:u w:val="single"/>
          <w:lang w:val="en-IE"/>
        </w:rPr>
      </w:pPr>
      <w:r>
        <w:rPr>
          <w:b/>
          <w:u w:val="single"/>
          <w:lang w:val="en-IE"/>
        </w:rPr>
        <w:lastRenderedPageBreak/>
        <w:t>Pre-Experiment Assessment</w:t>
      </w:r>
      <w:r w:rsidRPr="00CD257B">
        <w:rPr>
          <w:b/>
          <w:u w:val="single"/>
          <w:lang w:val="en-IE"/>
        </w:rPr>
        <w:t xml:space="preserve"> used in</w:t>
      </w:r>
      <w:r>
        <w:rPr>
          <w:b/>
          <w:u w:val="single"/>
          <w:lang w:val="en-IE"/>
        </w:rPr>
        <w:t xml:space="preserve"> repetition 4 of the experiment</w:t>
      </w:r>
      <w:r w:rsidRPr="00CD257B">
        <w:rPr>
          <w:b/>
          <w:u w:val="single"/>
          <w:lang w:val="en-IE"/>
        </w:rPr>
        <w:t xml:space="preserve"> </w:t>
      </w:r>
      <w:r>
        <w:rPr>
          <w:b/>
          <w:u w:val="single"/>
          <w:lang w:val="en-IE"/>
        </w:rPr>
        <w:t>UCC 2019 (</w:t>
      </w:r>
      <w:r w:rsidRPr="007420E2">
        <w:rPr>
          <w:b/>
          <w:u w:val="single"/>
          <w:lang w:val="en-IE"/>
        </w:rPr>
        <w:t xml:space="preserve">relevant to </w:t>
      </w:r>
      <w:r>
        <w:rPr>
          <w:b/>
          <w:u w:val="single"/>
          <w:lang w:val="en-IE"/>
        </w:rPr>
        <w:t>Figure</w:t>
      </w:r>
      <w:r w:rsidRPr="007420E2">
        <w:rPr>
          <w:b/>
          <w:u w:val="single"/>
          <w:lang w:val="en-IE"/>
        </w:rPr>
        <w:t>s 3 and 4 in Main Article)</w:t>
      </w:r>
    </w:p>
    <w:p w14:paraId="087D3405" w14:textId="77777777" w:rsidR="00207868" w:rsidRDefault="00207868" w:rsidP="00207868">
      <w:pPr>
        <w:pStyle w:val="ListParagraph"/>
        <w:numPr>
          <w:ilvl w:val="0"/>
          <w:numId w:val="8"/>
        </w:numPr>
        <w:spacing w:before="240" w:line="360" w:lineRule="auto"/>
        <w:jc w:val="both"/>
      </w:pPr>
      <w:r>
        <w:t>Define the term ‘catalyst’.</w:t>
      </w:r>
    </w:p>
    <w:p w14:paraId="46414A7B" w14:textId="77777777" w:rsidR="00207868" w:rsidRPr="00E50471" w:rsidRDefault="00207868" w:rsidP="00207868">
      <w:pPr>
        <w:pStyle w:val="ListParagraph"/>
        <w:rPr>
          <w:b/>
          <w:sz w:val="40"/>
          <w:szCs w:val="40"/>
        </w:rPr>
      </w:pPr>
      <w:r w:rsidRPr="00E50471">
        <w:rPr>
          <w:b/>
          <w:sz w:val="40"/>
          <w:szCs w:val="40"/>
        </w:rPr>
        <w:t>__________________________________</w:t>
      </w:r>
      <w:r>
        <w:rPr>
          <w:b/>
          <w:sz w:val="40"/>
          <w:szCs w:val="40"/>
        </w:rPr>
        <w:t>________________________________________________</w:t>
      </w:r>
    </w:p>
    <w:p w14:paraId="51D32008" w14:textId="77777777" w:rsidR="00207868" w:rsidRDefault="00207868" w:rsidP="00207868">
      <w:pPr>
        <w:pStyle w:val="ListParagraph"/>
        <w:numPr>
          <w:ilvl w:val="0"/>
          <w:numId w:val="8"/>
        </w:numPr>
        <w:spacing w:before="240" w:line="360" w:lineRule="auto"/>
        <w:jc w:val="both"/>
      </w:pPr>
      <w:r>
        <w:t>What are the advantages of direct arylation methodology over traditional cross-coupling methods?</w:t>
      </w:r>
    </w:p>
    <w:p w14:paraId="2B80BA75" w14:textId="77777777" w:rsidR="00207868" w:rsidRDefault="00207868" w:rsidP="00207868">
      <w:pPr>
        <w:pStyle w:val="ListParagraph"/>
        <w:rPr>
          <w:b/>
          <w:sz w:val="40"/>
          <w:szCs w:val="40"/>
        </w:rPr>
      </w:pPr>
      <w:r w:rsidRPr="00E50471">
        <w:rPr>
          <w:b/>
          <w:sz w:val="40"/>
          <w:szCs w:val="40"/>
        </w:rPr>
        <w:t>__________________________________</w:t>
      </w:r>
      <w:r>
        <w:rPr>
          <w:b/>
          <w:sz w:val="40"/>
          <w:szCs w:val="40"/>
        </w:rPr>
        <w:t>________________________________________________</w:t>
      </w:r>
    </w:p>
    <w:p w14:paraId="047DF565" w14:textId="77777777" w:rsidR="00207868" w:rsidRPr="00E50471" w:rsidRDefault="00207868" w:rsidP="00207868">
      <w:pPr>
        <w:pStyle w:val="ListParagraph"/>
        <w:rPr>
          <w:b/>
          <w:sz w:val="40"/>
          <w:szCs w:val="40"/>
        </w:rPr>
      </w:pPr>
      <w:r>
        <w:rPr>
          <w:b/>
          <w:sz w:val="40"/>
          <w:szCs w:val="40"/>
        </w:rPr>
        <w:t>_________________________________________</w:t>
      </w:r>
    </w:p>
    <w:p w14:paraId="6F3BE3D4" w14:textId="77777777" w:rsidR="00207868" w:rsidRDefault="00207868" w:rsidP="00207868">
      <w:pPr>
        <w:pStyle w:val="ListParagraph"/>
        <w:numPr>
          <w:ilvl w:val="0"/>
          <w:numId w:val="8"/>
        </w:numPr>
        <w:spacing w:before="240" w:line="360" w:lineRule="auto"/>
        <w:jc w:val="both"/>
      </w:pPr>
      <w:r>
        <w:t>In carrying out a multi-step synthesis, what are the consequences of the manner in which the first steps are carried out for the result of the overall process?</w:t>
      </w:r>
    </w:p>
    <w:p w14:paraId="67A0286F" w14:textId="77777777" w:rsidR="00207868" w:rsidRPr="00E50471" w:rsidRDefault="00207868" w:rsidP="00207868">
      <w:pPr>
        <w:pStyle w:val="ListParagraph"/>
        <w:rPr>
          <w:b/>
          <w:sz w:val="40"/>
          <w:szCs w:val="40"/>
        </w:rPr>
      </w:pPr>
      <w:r w:rsidRPr="00E50471">
        <w:rPr>
          <w:b/>
          <w:sz w:val="40"/>
          <w:szCs w:val="40"/>
        </w:rPr>
        <w:t>__________________________________</w:t>
      </w:r>
      <w:r>
        <w:rPr>
          <w:b/>
          <w:sz w:val="40"/>
          <w:szCs w:val="40"/>
        </w:rPr>
        <w:t>_________________________________________________________________________________________</w:t>
      </w:r>
    </w:p>
    <w:p w14:paraId="063C243D" w14:textId="77777777" w:rsidR="00207868" w:rsidRDefault="00207868" w:rsidP="00207868">
      <w:pPr>
        <w:pStyle w:val="ListParagraph"/>
        <w:numPr>
          <w:ilvl w:val="0"/>
          <w:numId w:val="8"/>
        </w:numPr>
        <w:spacing w:before="240" w:line="360" w:lineRule="auto"/>
        <w:jc w:val="both"/>
      </w:pPr>
      <w:r>
        <w:t>How could you separate two (or more) compounds of similar polarity?</w:t>
      </w:r>
    </w:p>
    <w:p w14:paraId="4C46D994" w14:textId="77777777" w:rsidR="00207868" w:rsidRPr="00E50471" w:rsidRDefault="00207868" w:rsidP="00207868">
      <w:pPr>
        <w:pStyle w:val="ListParagraph"/>
        <w:rPr>
          <w:b/>
          <w:sz w:val="40"/>
          <w:szCs w:val="40"/>
        </w:rPr>
      </w:pPr>
      <w:r w:rsidRPr="00E50471">
        <w:rPr>
          <w:b/>
          <w:sz w:val="40"/>
          <w:szCs w:val="40"/>
        </w:rPr>
        <w:t>__________________________________</w:t>
      </w:r>
      <w:r>
        <w:rPr>
          <w:b/>
          <w:sz w:val="40"/>
          <w:szCs w:val="40"/>
        </w:rPr>
        <w:t>________________________________________________</w:t>
      </w:r>
    </w:p>
    <w:p w14:paraId="5515DD0E" w14:textId="77777777" w:rsidR="00207868" w:rsidRDefault="00207868" w:rsidP="00207868">
      <w:pPr>
        <w:pStyle w:val="ListParagraph"/>
        <w:numPr>
          <w:ilvl w:val="0"/>
          <w:numId w:val="8"/>
        </w:numPr>
        <w:spacing w:before="240" w:line="360" w:lineRule="auto"/>
        <w:jc w:val="both"/>
      </w:pPr>
      <w:r>
        <w:t>How could you use NMR spectroscopy to determine a) the progress of a reaction and b) the purity of a final product?</w:t>
      </w:r>
    </w:p>
    <w:p w14:paraId="42CE3734" w14:textId="77777777" w:rsidR="00207868" w:rsidRDefault="00207868" w:rsidP="00207868">
      <w:pPr>
        <w:pStyle w:val="ListParagraph"/>
        <w:rPr>
          <w:b/>
          <w:sz w:val="40"/>
          <w:szCs w:val="40"/>
        </w:rPr>
      </w:pPr>
      <w:r w:rsidRPr="00E50471">
        <w:rPr>
          <w:b/>
          <w:sz w:val="40"/>
          <w:szCs w:val="40"/>
        </w:rPr>
        <w:t>__________________________________</w:t>
      </w:r>
      <w:r>
        <w:rPr>
          <w:b/>
          <w:sz w:val="40"/>
          <w:szCs w:val="40"/>
        </w:rPr>
        <w:t>_________________________________________________________________________________________</w:t>
      </w:r>
    </w:p>
    <w:p w14:paraId="7C28ACEA" w14:textId="77777777" w:rsidR="00207868" w:rsidRDefault="00207868" w:rsidP="00207868">
      <w:pPr>
        <w:pStyle w:val="ListParagraph"/>
        <w:rPr>
          <w:b/>
          <w:sz w:val="40"/>
          <w:szCs w:val="40"/>
        </w:rPr>
      </w:pPr>
    </w:p>
    <w:p w14:paraId="3F7E83D8" w14:textId="77777777" w:rsidR="00207868" w:rsidRDefault="00207868" w:rsidP="00207868">
      <w:pPr>
        <w:pStyle w:val="ListParagraph"/>
        <w:rPr>
          <w:b/>
          <w:sz w:val="40"/>
          <w:szCs w:val="40"/>
        </w:rPr>
      </w:pPr>
    </w:p>
    <w:p w14:paraId="7394D29A" w14:textId="77777777" w:rsidR="00207868" w:rsidRDefault="00207868" w:rsidP="00207868">
      <w:pPr>
        <w:pStyle w:val="ListParagraph"/>
        <w:rPr>
          <w:b/>
          <w:sz w:val="40"/>
          <w:szCs w:val="40"/>
        </w:rPr>
      </w:pPr>
    </w:p>
    <w:p w14:paraId="2F6055AF" w14:textId="77777777" w:rsidR="00207868" w:rsidRDefault="00207868" w:rsidP="00207868">
      <w:pPr>
        <w:pStyle w:val="ListParagraph"/>
        <w:rPr>
          <w:b/>
          <w:sz w:val="40"/>
          <w:szCs w:val="40"/>
        </w:rPr>
      </w:pPr>
    </w:p>
    <w:p w14:paraId="1DC3D83E" w14:textId="77777777" w:rsidR="00207868" w:rsidRDefault="00207868" w:rsidP="00207868">
      <w:pPr>
        <w:pStyle w:val="ListParagraph"/>
        <w:rPr>
          <w:b/>
          <w:sz w:val="40"/>
          <w:szCs w:val="40"/>
        </w:rPr>
      </w:pPr>
    </w:p>
    <w:p w14:paraId="7D4B88CE" w14:textId="77777777" w:rsidR="00207868" w:rsidRPr="00E50471" w:rsidRDefault="00207868" w:rsidP="00207868">
      <w:pPr>
        <w:pStyle w:val="ListParagraph"/>
        <w:rPr>
          <w:b/>
          <w:sz w:val="40"/>
          <w:szCs w:val="40"/>
        </w:rPr>
      </w:pPr>
    </w:p>
    <w:p w14:paraId="55CC2F36" w14:textId="77777777" w:rsidR="00207868" w:rsidRDefault="00207868" w:rsidP="00207868">
      <w:pPr>
        <w:pStyle w:val="ListParagraph"/>
        <w:numPr>
          <w:ilvl w:val="0"/>
          <w:numId w:val="8"/>
        </w:numPr>
        <w:spacing w:before="240" w:line="360" w:lineRule="auto"/>
        <w:jc w:val="both"/>
      </w:pPr>
      <w:r>
        <w:t>Identify the catalysts required and products formed in the following reactions:</w:t>
      </w:r>
    </w:p>
    <w:p w14:paraId="153C0582" w14:textId="77777777" w:rsidR="00207868" w:rsidRDefault="00207868" w:rsidP="00207868">
      <w:pPr>
        <w:pStyle w:val="ListParagraph"/>
        <w:jc w:val="center"/>
      </w:pPr>
      <w:r>
        <w:object w:dxaOrig="9424" w:dyaOrig="6204" w14:anchorId="0BF543EB">
          <v:shape id="_x0000_i1036" type="#_x0000_t75" style="width:375.75pt;height:247.5pt" o:ole="">
            <v:imagedata r:id="rId35" o:title=""/>
          </v:shape>
          <o:OLEObject Type="Embed" ProgID="ChemDraw.Document.6.0" ShapeID="_x0000_i1036" DrawAspect="Content" ObjectID="_1634363099" r:id="rId36"/>
        </w:object>
      </w:r>
    </w:p>
    <w:p w14:paraId="3AAC0C5E" w14:textId="77777777" w:rsidR="00207868" w:rsidRDefault="00207868" w:rsidP="00207868">
      <w:pPr>
        <w:pStyle w:val="ListParagraph"/>
        <w:jc w:val="center"/>
      </w:pPr>
    </w:p>
    <w:p w14:paraId="75633834" w14:textId="77777777" w:rsidR="00207868" w:rsidRDefault="00207868" w:rsidP="00207868">
      <w:pPr>
        <w:pStyle w:val="ListParagraph"/>
        <w:numPr>
          <w:ilvl w:val="0"/>
          <w:numId w:val="8"/>
        </w:numPr>
        <w:spacing w:before="240" w:line="360" w:lineRule="auto"/>
      </w:pPr>
      <w:r>
        <w:t>What does TLC stand for?</w:t>
      </w:r>
    </w:p>
    <w:p w14:paraId="7A701CB9" w14:textId="77777777" w:rsidR="00207868" w:rsidRDefault="00207868" w:rsidP="00207868">
      <w:pPr>
        <w:ind w:left="720"/>
        <w:rPr>
          <w:b/>
          <w:sz w:val="40"/>
          <w:szCs w:val="40"/>
        </w:rPr>
      </w:pPr>
      <w:r w:rsidRPr="00E50471">
        <w:rPr>
          <w:b/>
          <w:sz w:val="40"/>
          <w:szCs w:val="40"/>
        </w:rPr>
        <w:t>__________________________________</w:t>
      </w:r>
      <w:r>
        <w:rPr>
          <w:b/>
          <w:sz w:val="40"/>
          <w:szCs w:val="40"/>
        </w:rPr>
        <w:t>_______</w:t>
      </w:r>
    </w:p>
    <w:p w14:paraId="3A0ACC89" w14:textId="77777777" w:rsidR="00207868" w:rsidRPr="00E50471" w:rsidRDefault="00207868" w:rsidP="00207868">
      <w:pPr>
        <w:ind w:left="720"/>
        <w:rPr>
          <w:b/>
          <w:sz w:val="40"/>
          <w:szCs w:val="40"/>
        </w:rPr>
      </w:pPr>
    </w:p>
    <w:p w14:paraId="4B5569D4" w14:textId="77777777" w:rsidR="00207868" w:rsidRDefault="00207868" w:rsidP="00207868">
      <w:pPr>
        <w:pStyle w:val="ListParagraph"/>
        <w:numPr>
          <w:ilvl w:val="0"/>
          <w:numId w:val="8"/>
        </w:numPr>
        <w:spacing w:before="240" w:line="360" w:lineRule="auto"/>
      </w:pPr>
      <w:r>
        <w:t>What does PPE stand for? Give examples of PPE you might need for this experiment.</w:t>
      </w:r>
    </w:p>
    <w:p w14:paraId="26C9BD7D" w14:textId="77777777" w:rsidR="00207868" w:rsidRDefault="00207868" w:rsidP="00207868">
      <w:pPr>
        <w:pStyle w:val="ListParagraph"/>
        <w:rPr>
          <w:b/>
          <w:sz w:val="40"/>
          <w:szCs w:val="40"/>
        </w:rPr>
      </w:pPr>
      <w:r w:rsidRPr="00E50471">
        <w:rPr>
          <w:b/>
          <w:sz w:val="40"/>
          <w:szCs w:val="40"/>
        </w:rPr>
        <w:t>__________________________________</w:t>
      </w:r>
      <w:r>
        <w:rPr>
          <w:b/>
          <w:sz w:val="40"/>
          <w:szCs w:val="40"/>
        </w:rPr>
        <w:t>________________________________________________</w:t>
      </w:r>
    </w:p>
    <w:p w14:paraId="2477253A" w14:textId="77777777" w:rsidR="00207868" w:rsidRPr="00E50471" w:rsidRDefault="00207868" w:rsidP="00207868">
      <w:pPr>
        <w:pStyle w:val="ListParagraph"/>
        <w:rPr>
          <w:b/>
          <w:sz w:val="40"/>
          <w:szCs w:val="40"/>
        </w:rPr>
      </w:pPr>
    </w:p>
    <w:p w14:paraId="09DBDA1F" w14:textId="77777777" w:rsidR="00207868" w:rsidRDefault="00207868" w:rsidP="00207868">
      <w:pPr>
        <w:pStyle w:val="ListParagraph"/>
        <w:numPr>
          <w:ilvl w:val="0"/>
          <w:numId w:val="8"/>
        </w:numPr>
        <w:spacing w:before="240" w:line="360" w:lineRule="auto"/>
      </w:pPr>
      <w:r>
        <w:t>Draw the structures of indole and 2-phenylindole.</w:t>
      </w:r>
    </w:p>
    <w:p w14:paraId="524B85A4" w14:textId="77777777" w:rsidR="00207868" w:rsidRDefault="00207868" w:rsidP="00207868"/>
    <w:p w14:paraId="3652CF21" w14:textId="77777777" w:rsidR="00207868" w:rsidRDefault="00207868" w:rsidP="00207868"/>
    <w:p w14:paraId="21E0E3B5" w14:textId="77777777" w:rsidR="00207868" w:rsidRDefault="00207868" w:rsidP="00207868"/>
    <w:p w14:paraId="4B8C4B81" w14:textId="77777777" w:rsidR="00207868" w:rsidRDefault="00207868" w:rsidP="00207868">
      <w:pPr>
        <w:pStyle w:val="ListParagraph"/>
        <w:numPr>
          <w:ilvl w:val="0"/>
          <w:numId w:val="8"/>
        </w:numPr>
        <w:spacing w:before="240" w:line="360" w:lineRule="auto"/>
      </w:pPr>
      <w:r>
        <w:t xml:space="preserve"> Most reactions involving indole occur at the C-3 position. Why is that the case?</w:t>
      </w:r>
    </w:p>
    <w:p w14:paraId="603968E8" w14:textId="77777777" w:rsidR="00207868" w:rsidRPr="00E50471" w:rsidRDefault="00207868" w:rsidP="00207868">
      <w:pPr>
        <w:pStyle w:val="ListParagraph"/>
        <w:rPr>
          <w:b/>
          <w:sz w:val="40"/>
          <w:szCs w:val="40"/>
        </w:rPr>
      </w:pPr>
      <w:r w:rsidRPr="00E50471">
        <w:rPr>
          <w:b/>
          <w:sz w:val="40"/>
          <w:szCs w:val="40"/>
        </w:rPr>
        <w:t>__________________________________</w:t>
      </w:r>
      <w:r>
        <w:rPr>
          <w:b/>
          <w:sz w:val="40"/>
          <w:szCs w:val="40"/>
        </w:rPr>
        <w:t>________________________________________________</w:t>
      </w:r>
    </w:p>
    <w:p w14:paraId="157A6C58" w14:textId="77777777" w:rsidR="00207868" w:rsidRDefault="00207868" w:rsidP="00207868">
      <w:pPr>
        <w:sectPr w:rsidR="00207868">
          <w:headerReference w:type="default" r:id="rId37"/>
          <w:footerReference w:type="default" r:id="rId38"/>
          <w:pgSz w:w="11906" w:h="16838"/>
          <w:pgMar w:top="1440" w:right="1440" w:bottom="1440" w:left="1440" w:header="708" w:footer="708" w:gutter="0"/>
          <w:cols w:space="708"/>
          <w:docGrid w:linePitch="360"/>
        </w:sectPr>
      </w:pPr>
    </w:p>
    <w:p w14:paraId="149B1A34" w14:textId="4731100B" w:rsidR="00207868" w:rsidRDefault="00207868" w:rsidP="00E30191">
      <w:pPr>
        <w:spacing w:before="120"/>
        <w:rPr>
          <w:b/>
          <w:u w:val="single"/>
          <w:lang w:val="en-IE"/>
        </w:rPr>
      </w:pPr>
      <w:r>
        <w:rPr>
          <w:b/>
          <w:u w:val="single"/>
          <w:lang w:val="en-IE"/>
        </w:rPr>
        <w:lastRenderedPageBreak/>
        <w:t>Post-Experiment Assessment used in repetition 4 of the experiment</w:t>
      </w:r>
      <w:r w:rsidR="00E30191">
        <w:rPr>
          <w:b/>
          <w:u w:val="single"/>
          <w:lang w:val="en-IE"/>
        </w:rPr>
        <w:t xml:space="preserve"> </w:t>
      </w:r>
      <w:r w:rsidR="00E30191" w:rsidRPr="007420E2">
        <w:rPr>
          <w:b/>
          <w:u w:val="single"/>
          <w:lang w:val="en-IE"/>
        </w:rPr>
        <w:t>(UCC 2019)</w:t>
      </w:r>
    </w:p>
    <w:p w14:paraId="40414E43" w14:textId="6E526434" w:rsidR="00E30191" w:rsidRPr="00E30191" w:rsidRDefault="00E30191" w:rsidP="00E30191">
      <w:pPr>
        <w:spacing w:before="120"/>
        <w:jc w:val="both"/>
        <w:rPr>
          <w:lang w:val="en-IE"/>
        </w:rPr>
      </w:pPr>
      <w:r>
        <w:rPr>
          <w:lang w:val="en-IE"/>
        </w:rPr>
        <w:t>Answers to the following questions were included in the laboratory reports of the participating students:</w:t>
      </w:r>
    </w:p>
    <w:p w14:paraId="1D48F324" w14:textId="77777777" w:rsidR="00207868" w:rsidRDefault="00207868" w:rsidP="00207868">
      <w:pPr>
        <w:pStyle w:val="ListParagraph"/>
        <w:numPr>
          <w:ilvl w:val="0"/>
          <w:numId w:val="9"/>
        </w:numPr>
        <w:spacing w:before="240" w:line="360" w:lineRule="auto"/>
        <w:ind w:left="426" w:hanging="426"/>
        <w:jc w:val="both"/>
      </w:pPr>
      <w:r>
        <w:t>Define the term ‘catalyst’.</w:t>
      </w:r>
    </w:p>
    <w:p w14:paraId="12A4730A" w14:textId="77777777" w:rsidR="00207868" w:rsidRDefault="00207868" w:rsidP="00207868">
      <w:pPr>
        <w:pStyle w:val="ListParagraph"/>
        <w:numPr>
          <w:ilvl w:val="0"/>
          <w:numId w:val="9"/>
        </w:numPr>
        <w:spacing w:before="240" w:line="360" w:lineRule="auto"/>
        <w:ind w:left="426" w:hanging="426"/>
        <w:jc w:val="both"/>
      </w:pPr>
      <w:r>
        <w:t>What are the advantages of direct arylation methodology over traditional cross-coupling methods?</w:t>
      </w:r>
    </w:p>
    <w:p w14:paraId="49DDFAA2" w14:textId="77777777" w:rsidR="00207868" w:rsidRDefault="00207868" w:rsidP="00207868">
      <w:pPr>
        <w:pStyle w:val="ListParagraph"/>
        <w:numPr>
          <w:ilvl w:val="0"/>
          <w:numId w:val="9"/>
        </w:numPr>
        <w:spacing w:before="240" w:line="360" w:lineRule="auto"/>
        <w:ind w:left="426" w:hanging="426"/>
        <w:jc w:val="both"/>
      </w:pPr>
      <w:r>
        <w:t>In carrying out a multi-step synthesis, what are the consequences of the manner in which the first steps are carried out for the result of the overall process?</w:t>
      </w:r>
    </w:p>
    <w:p w14:paraId="63E4F4F0" w14:textId="77777777" w:rsidR="00207868" w:rsidRDefault="00207868" w:rsidP="00207868">
      <w:pPr>
        <w:pStyle w:val="ListParagraph"/>
        <w:numPr>
          <w:ilvl w:val="0"/>
          <w:numId w:val="9"/>
        </w:numPr>
        <w:spacing w:before="240" w:line="360" w:lineRule="auto"/>
        <w:ind w:left="426" w:hanging="426"/>
        <w:jc w:val="both"/>
      </w:pPr>
      <w:r>
        <w:t>How could you separate two (or more) compounds of similar polarity?</w:t>
      </w:r>
    </w:p>
    <w:p w14:paraId="61957E17" w14:textId="77777777" w:rsidR="00207868" w:rsidRDefault="00207868" w:rsidP="00207868">
      <w:pPr>
        <w:pStyle w:val="ListParagraph"/>
        <w:numPr>
          <w:ilvl w:val="0"/>
          <w:numId w:val="9"/>
        </w:numPr>
        <w:spacing w:before="240" w:line="360" w:lineRule="auto"/>
        <w:ind w:left="426" w:hanging="426"/>
        <w:jc w:val="both"/>
      </w:pPr>
      <w:r>
        <w:t>How could you use NMR spectroscopy to determine a) the progress of a reaction and b) the purity of a final product?</w:t>
      </w:r>
    </w:p>
    <w:p w14:paraId="3F132F91" w14:textId="77777777" w:rsidR="00207868" w:rsidRDefault="00207868" w:rsidP="00207868">
      <w:pPr>
        <w:pStyle w:val="ListParagraph"/>
        <w:numPr>
          <w:ilvl w:val="0"/>
          <w:numId w:val="9"/>
        </w:numPr>
        <w:spacing w:before="240" w:line="360" w:lineRule="auto"/>
        <w:ind w:left="426" w:hanging="426"/>
        <w:jc w:val="both"/>
      </w:pPr>
      <w:r>
        <w:t>Identify the catalysts required and products formed in the following reactions:</w:t>
      </w:r>
    </w:p>
    <w:p w14:paraId="5E14A723" w14:textId="77777777" w:rsidR="00207868" w:rsidRDefault="00207868" w:rsidP="00207868">
      <w:pPr>
        <w:pStyle w:val="ListParagraph"/>
        <w:ind w:left="426" w:hanging="426"/>
        <w:jc w:val="center"/>
      </w:pPr>
      <w:r>
        <w:object w:dxaOrig="9424" w:dyaOrig="6204" w14:anchorId="5B3B58A0">
          <v:shape id="_x0000_i1037" type="#_x0000_t75" style="width:375.75pt;height:247.5pt" o:ole="">
            <v:imagedata r:id="rId35" o:title=""/>
          </v:shape>
          <o:OLEObject Type="Embed" ProgID="ChemDraw.Document.6.0" ShapeID="_x0000_i1037" DrawAspect="Content" ObjectID="_1634363100" r:id="rId39"/>
        </w:object>
      </w:r>
    </w:p>
    <w:p w14:paraId="595CE545" w14:textId="77777777" w:rsidR="00207868" w:rsidRDefault="00207868" w:rsidP="00207868">
      <w:pPr>
        <w:pStyle w:val="ListParagraph"/>
        <w:numPr>
          <w:ilvl w:val="0"/>
          <w:numId w:val="9"/>
        </w:numPr>
        <w:spacing w:before="240" w:line="360" w:lineRule="auto"/>
        <w:ind w:left="426" w:hanging="426"/>
      </w:pPr>
      <w:r>
        <w:t>What change in conditions would you make in future, should you find that the reaction had not gone to completion?</w:t>
      </w:r>
    </w:p>
    <w:p w14:paraId="5BD4760F" w14:textId="77777777" w:rsidR="00207868" w:rsidRDefault="00207868" w:rsidP="00207868">
      <w:pPr>
        <w:pStyle w:val="ListParagraph"/>
        <w:numPr>
          <w:ilvl w:val="0"/>
          <w:numId w:val="9"/>
        </w:numPr>
        <w:spacing w:before="240" w:line="360" w:lineRule="auto"/>
        <w:ind w:left="426" w:hanging="426"/>
      </w:pPr>
      <w:r>
        <w:t>Explain how you would determine the regiospecificity of the direct arylation reaction.</w:t>
      </w:r>
    </w:p>
    <w:p w14:paraId="00C2102B" w14:textId="77777777" w:rsidR="00207868" w:rsidRDefault="00207868" w:rsidP="00207868">
      <w:pPr>
        <w:pStyle w:val="ListParagraph"/>
        <w:numPr>
          <w:ilvl w:val="0"/>
          <w:numId w:val="9"/>
        </w:numPr>
        <w:spacing w:before="240" w:line="360" w:lineRule="auto"/>
        <w:ind w:left="426" w:hanging="426"/>
      </w:pPr>
      <w:r>
        <w:t xml:space="preserve">How can you predict which regioisomer (C-2/C-3) is which, using </w:t>
      </w:r>
      <w:r>
        <w:rPr>
          <w:vertAlign w:val="superscript"/>
        </w:rPr>
        <w:t>1</w:t>
      </w:r>
      <w:r>
        <w:t xml:space="preserve">H-NMR and </w:t>
      </w:r>
      <w:r>
        <w:rPr>
          <w:vertAlign w:val="superscript"/>
        </w:rPr>
        <w:t>13</w:t>
      </w:r>
      <w:r>
        <w:t>C-NMR spectroscopy?</w:t>
      </w:r>
    </w:p>
    <w:p w14:paraId="2FF2F89F" w14:textId="77777777" w:rsidR="00207868" w:rsidRDefault="00207868" w:rsidP="00207868">
      <w:pPr>
        <w:pStyle w:val="ListParagraph"/>
        <w:numPr>
          <w:ilvl w:val="0"/>
          <w:numId w:val="9"/>
        </w:numPr>
        <w:spacing w:before="240" w:line="360" w:lineRule="auto"/>
        <w:ind w:left="426" w:hanging="426"/>
      </w:pPr>
      <w:r>
        <w:t>Why must all of your sample be soluble in the solvent for NMR spectroscopy to properly assess the purity of your sample?</w:t>
      </w:r>
    </w:p>
    <w:p w14:paraId="1738ABAE" w14:textId="77777777" w:rsidR="00207868" w:rsidRDefault="00207868" w:rsidP="00207868">
      <w:pPr>
        <w:pStyle w:val="ListParagraph"/>
        <w:numPr>
          <w:ilvl w:val="0"/>
          <w:numId w:val="9"/>
        </w:numPr>
        <w:spacing w:before="240" w:line="360" w:lineRule="auto"/>
        <w:ind w:left="426" w:hanging="426"/>
      </w:pPr>
      <w:r>
        <w:t>What change could be made to the diaryliodonium salt to ensure the desired aryl group is transferred?</w:t>
      </w:r>
    </w:p>
    <w:p w14:paraId="741EEEDD" w14:textId="77777777" w:rsidR="00207868" w:rsidRDefault="00207868" w:rsidP="00207868">
      <w:pPr>
        <w:pStyle w:val="ListParagraph"/>
        <w:numPr>
          <w:ilvl w:val="0"/>
          <w:numId w:val="9"/>
        </w:numPr>
        <w:spacing w:before="240" w:line="360" w:lineRule="auto"/>
        <w:ind w:left="426" w:hanging="426"/>
      </w:pPr>
      <w:r>
        <w:lastRenderedPageBreak/>
        <w:t>What potential contaminants could be present in your product? How could these be avoided in the future?</w:t>
      </w:r>
    </w:p>
    <w:p w14:paraId="61BE82C4" w14:textId="77777777" w:rsidR="00207868" w:rsidRDefault="00207868" w:rsidP="00207868">
      <w:pPr>
        <w:pStyle w:val="ListParagraph"/>
        <w:numPr>
          <w:ilvl w:val="0"/>
          <w:numId w:val="9"/>
        </w:numPr>
        <w:spacing w:before="240" w:line="360" w:lineRule="auto"/>
        <w:ind w:left="426" w:hanging="426"/>
      </w:pPr>
      <w:r>
        <w:t>In addition to the major product, what other direct arylation products are possible?</w:t>
      </w:r>
    </w:p>
    <w:p w14:paraId="64AB7FC7" w14:textId="77777777" w:rsidR="00207868" w:rsidRDefault="00207868" w:rsidP="00207868">
      <w:pPr>
        <w:pStyle w:val="ListParagraph"/>
        <w:numPr>
          <w:ilvl w:val="0"/>
          <w:numId w:val="9"/>
        </w:numPr>
        <w:spacing w:before="240" w:line="360" w:lineRule="auto"/>
        <w:ind w:left="426" w:hanging="426"/>
      </w:pPr>
      <w:r>
        <w:t>Should migration of the mesityl group occur when using a particular substrate, what changes could you make to the iodonium salt structure to ensure the desired product is formed in greater amount?</w:t>
      </w:r>
    </w:p>
    <w:p w14:paraId="2251E8AF" w14:textId="77777777" w:rsidR="00207868" w:rsidRDefault="00207868" w:rsidP="00207868">
      <w:pPr>
        <w:pStyle w:val="ListParagraph"/>
        <w:numPr>
          <w:ilvl w:val="0"/>
          <w:numId w:val="9"/>
        </w:numPr>
        <w:spacing w:before="240" w:line="360" w:lineRule="auto"/>
        <w:ind w:left="426" w:hanging="426"/>
      </w:pPr>
      <w:r>
        <w:t xml:space="preserve">Give an overall assessment of the ‘greenness’ of your experiments. </w:t>
      </w:r>
    </w:p>
    <w:p w14:paraId="229FF63B" w14:textId="77777777" w:rsidR="00207868" w:rsidRDefault="00207868" w:rsidP="00CD257B">
      <w:pPr>
        <w:spacing w:before="120"/>
        <w:rPr>
          <w:b/>
          <w:u w:val="single"/>
          <w:lang w:val="en-IE"/>
        </w:rPr>
      </w:pPr>
    </w:p>
    <w:p w14:paraId="7FE52692" w14:textId="1E1B9140" w:rsidR="00FE4038" w:rsidRDefault="00FE4038" w:rsidP="00CD257B">
      <w:pPr>
        <w:spacing w:before="120"/>
        <w:rPr>
          <w:b/>
          <w:u w:val="single"/>
          <w:lang w:val="en-IE"/>
        </w:rPr>
      </w:pPr>
      <w:r>
        <w:rPr>
          <w:b/>
          <w:u w:val="single"/>
          <w:lang w:val="en-IE"/>
        </w:rPr>
        <w:t>Pre-</w:t>
      </w:r>
      <w:r w:rsidR="00CD257B">
        <w:rPr>
          <w:b/>
          <w:u w:val="single"/>
          <w:lang w:val="en-IE"/>
        </w:rPr>
        <w:t xml:space="preserve">Experiment </w:t>
      </w:r>
      <w:r w:rsidR="00BA2EB3">
        <w:rPr>
          <w:b/>
          <w:u w:val="single"/>
          <w:lang w:val="en-IE"/>
        </w:rPr>
        <w:t>Assessment</w:t>
      </w:r>
      <w:r w:rsidR="00193DF0">
        <w:rPr>
          <w:b/>
          <w:u w:val="single"/>
          <w:lang w:val="en-IE"/>
        </w:rPr>
        <w:t xml:space="preserve"> used </w:t>
      </w:r>
      <w:r w:rsidR="00207868">
        <w:rPr>
          <w:b/>
          <w:u w:val="single"/>
          <w:lang w:val="en-IE"/>
        </w:rPr>
        <w:t>in TUW 2019 and UCC 2018</w:t>
      </w:r>
    </w:p>
    <w:p w14:paraId="1505BAB5" w14:textId="77777777" w:rsidR="001B4CD9" w:rsidRPr="001B4CD9" w:rsidRDefault="001B4CD9" w:rsidP="00FE4038">
      <w:pPr>
        <w:rPr>
          <w:u w:val="single"/>
          <w:lang w:val="en-IE"/>
        </w:rPr>
      </w:pPr>
      <w:r>
        <w:rPr>
          <w:u w:val="single"/>
          <w:lang w:val="en-IE"/>
        </w:rPr>
        <w:t>Questions</w:t>
      </w:r>
    </w:p>
    <w:p w14:paraId="17D87B69" w14:textId="77777777" w:rsidR="00F84029" w:rsidRDefault="00C57BFF" w:rsidP="0066467D">
      <w:pPr>
        <w:pStyle w:val="ListParagraph"/>
        <w:numPr>
          <w:ilvl w:val="0"/>
          <w:numId w:val="3"/>
        </w:numPr>
        <w:spacing w:line="360" w:lineRule="auto"/>
        <w:ind w:left="714" w:hanging="357"/>
        <w:rPr>
          <w:lang w:val="en-IE"/>
        </w:rPr>
      </w:pPr>
      <w:r>
        <w:rPr>
          <w:lang w:val="en-IE"/>
        </w:rPr>
        <w:t>The Nobel Prize in Chemistry in 2010 was awarded to Richard F. Heck, Akira Suzuki and Ei</w:t>
      </w:r>
      <w:r>
        <w:rPr>
          <w:lang w:val="en-IE"/>
        </w:rPr>
        <w:noBreakHyphen/>
        <w:t>ichi Negishi. What contribution were they awarded for?</w:t>
      </w:r>
    </w:p>
    <w:p w14:paraId="670333D3" w14:textId="77777777" w:rsidR="00C57BFF" w:rsidRDefault="00C57BFF" w:rsidP="0066467D">
      <w:pPr>
        <w:pStyle w:val="ListParagraph"/>
        <w:numPr>
          <w:ilvl w:val="0"/>
          <w:numId w:val="3"/>
        </w:numPr>
        <w:spacing w:line="360" w:lineRule="auto"/>
        <w:ind w:left="714" w:hanging="357"/>
        <w:rPr>
          <w:lang w:val="en-IE"/>
        </w:rPr>
      </w:pPr>
      <w:r>
        <w:rPr>
          <w:lang w:val="en-IE"/>
        </w:rPr>
        <w:t>What are the main drawbacks of traditional cross-coupling compared to direct arylation methodology?</w:t>
      </w:r>
    </w:p>
    <w:p w14:paraId="00E806D7" w14:textId="77777777" w:rsidR="00C57BFF" w:rsidRDefault="00C57BFF" w:rsidP="0066467D">
      <w:pPr>
        <w:pStyle w:val="ListParagraph"/>
        <w:numPr>
          <w:ilvl w:val="0"/>
          <w:numId w:val="3"/>
        </w:numPr>
        <w:spacing w:line="360" w:lineRule="auto"/>
        <w:ind w:left="714" w:hanging="357"/>
        <w:rPr>
          <w:lang w:val="en-IE"/>
        </w:rPr>
      </w:pPr>
      <w:r>
        <w:rPr>
          <w:lang w:val="en-IE"/>
        </w:rPr>
        <w:t>What are the main advantages of direct arylation chemistry?</w:t>
      </w:r>
    </w:p>
    <w:p w14:paraId="605B09C5" w14:textId="77777777" w:rsidR="00C57BFF" w:rsidRDefault="00C57BFF" w:rsidP="0066467D">
      <w:pPr>
        <w:pStyle w:val="ListParagraph"/>
        <w:numPr>
          <w:ilvl w:val="0"/>
          <w:numId w:val="3"/>
        </w:numPr>
        <w:spacing w:line="360" w:lineRule="auto"/>
        <w:ind w:left="714" w:hanging="357"/>
        <w:rPr>
          <w:lang w:val="en-IE"/>
        </w:rPr>
      </w:pPr>
      <w:r>
        <w:rPr>
          <w:lang w:val="en-IE"/>
        </w:rPr>
        <w:t>Name a biologically active molecule that contains an indole core.</w:t>
      </w:r>
    </w:p>
    <w:p w14:paraId="1F92B618" w14:textId="77777777" w:rsidR="00C57BFF" w:rsidRDefault="00C57BFF" w:rsidP="0066467D">
      <w:pPr>
        <w:pStyle w:val="ListParagraph"/>
        <w:numPr>
          <w:ilvl w:val="0"/>
          <w:numId w:val="3"/>
        </w:numPr>
        <w:spacing w:line="360" w:lineRule="auto"/>
        <w:ind w:left="714" w:hanging="357"/>
        <w:rPr>
          <w:lang w:val="en-IE"/>
        </w:rPr>
      </w:pPr>
      <w:r>
        <w:rPr>
          <w:lang w:val="en-IE"/>
        </w:rPr>
        <w:t>What is a catalyst?</w:t>
      </w:r>
    </w:p>
    <w:p w14:paraId="5A606865" w14:textId="77777777" w:rsidR="00C57BFF" w:rsidRDefault="00C57BFF" w:rsidP="0066467D">
      <w:pPr>
        <w:pStyle w:val="ListParagraph"/>
        <w:numPr>
          <w:ilvl w:val="0"/>
          <w:numId w:val="3"/>
        </w:numPr>
        <w:spacing w:line="360" w:lineRule="auto"/>
        <w:ind w:left="714" w:hanging="357"/>
        <w:rPr>
          <w:lang w:val="en-IE"/>
        </w:rPr>
      </w:pPr>
      <w:r>
        <w:rPr>
          <w:lang w:val="en-IE"/>
        </w:rPr>
        <w:t>What is TLC?</w:t>
      </w:r>
    </w:p>
    <w:p w14:paraId="3F91D4F1" w14:textId="77777777" w:rsidR="001B4CD9" w:rsidRDefault="001B4CD9" w:rsidP="0066467D">
      <w:pPr>
        <w:pStyle w:val="ListParagraph"/>
        <w:numPr>
          <w:ilvl w:val="0"/>
          <w:numId w:val="3"/>
        </w:numPr>
        <w:spacing w:line="360" w:lineRule="auto"/>
        <w:ind w:left="714" w:hanging="357"/>
        <w:rPr>
          <w:lang w:val="en-IE"/>
        </w:rPr>
      </w:pPr>
      <w:r>
        <w:rPr>
          <w:lang w:val="en-IE"/>
        </w:rPr>
        <w:t xml:space="preserve">Draw the </w:t>
      </w:r>
      <w:r w:rsidR="004702FA">
        <w:rPr>
          <w:lang w:val="en-IE"/>
        </w:rPr>
        <w:t xml:space="preserve">full </w:t>
      </w:r>
      <w:r>
        <w:rPr>
          <w:lang w:val="en-IE"/>
        </w:rPr>
        <w:t>molecular structure of TfO</w:t>
      </w:r>
      <w:r w:rsidRPr="001B4CD9">
        <w:rPr>
          <w:rFonts w:cstheme="minorHAnsi"/>
          <w:vertAlign w:val="superscript"/>
          <w:lang w:val="en-IE"/>
        </w:rPr>
        <w:t>−</w:t>
      </w:r>
      <w:r w:rsidR="004C1698">
        <w:rPr>
          <w:rFonts w:cstheme="minorHAnsi"/>
          <w:lang w:val="en-IE"/>
        </w:rPr>
        <w:t>.</w:t>
      </w:r>
    </w:p>
    <w:p w14:paraId="58A2EAC1" w14:textId="77777777" w:rsidR="00C57BFF" w:rsidRDefault="00C57BFF" w:rsidP="0066467D">
      <w:pPr>
        <w:pStyle w:val="ListParagraph"/>
        <w:numPr>
          <w:ilvl w:val="0"/>
          <w:numId w:val="3"/>
        </w:numPr>
        <w:spacing w:line="360" w:lineRule="auto"/>
        <w:ind w:left="714" w:hanging="357"/>
        <w:rPr>
          <w:lang w:val="en-IE"/>
        </w:rPr>
      </w:pPr>
      <w:r>
        <w:rPr>
          <w:lang w:val="en-IE"/>
        </w:rPr>
        <w:t>What is PPE? What PPE is required to be worn at all times during this practical?</w:t>
      </w:r>
    </w:p>
    <w:p w14:paraId="7D14D9B5" w14:textId="77777777" w:rsidR="00C57BFF" w:rsidRDefault="00C57BFF" w:rsidP="0066467D">
      <w:pPr>
        <w:pStyle w:val="ListParagraph"/>
        <w:numPr>
          <w:ilvl w:val="0"/>
          <w:numId w:val="3"/>
        </w:numPr>
        <w:spacing w:line="360" w:lineRule="auto"/>
        <w:ind w:left="714" w:hanging="357"/>
        <w:rPr>
          <w:lang w:val="en-IE"/>
        </w:rPr>
      </w:pPr>
      <w:r>
        <w:rPr>
          <w:lang w:val="en-IE"/>
        </w:rPr>
        <w:t>Which solvents may only be handled in a fume cupboard?</w:t>
      </w:r>
      <w:r w:rsidR="00EF016B">
        <w:rPr>
          <w:lang w:val="en-IE"/>
        </w:rPr>
        <w:t xml:space="preserve"> What other risks are associated with this practical?</w:t>
      </w:r>
    </w:p>
    <w:p w14:paraId="23F0EEAA" w14:textId="77777777" w:rsidR="00C57BFF" w:rsidRDefault="001B4CD9" w:rsidP="0066467D">
      <w:pPr>
        <w:pStyle w:val="ListParagraph"/>
        <w:numPr>
          <w:ilvl w:val="0"/>
          <w:numId w:val="3"/>
        </w:numPr>
        <w:spacing w:line="360" w:lineRule="auto"/>
        <w:ind w:left="714" w:hanging="357"/>
        <w:rPr>
          <w:lang w:val="en-IE"/>
        </w:rPr>
      </w:pPr>
      <w:r>
        <w:rPr>
          <w:lang w:val="en-IE"/>
        </w:rPr>
        <w:t>What spectroscopic experiment would you use to distinguish between CH, CH</w:t>
      </w:r>
      <w:r w:rsidRPr="001B4CD9">
        <w:rPr>
          <w:vertAlign w:val="subscript"/>
          <w:lang w:val="en-IE"/>
        </w:rPr>
        <w:t>2</w:t>
      </w:r>
      <w:r>
        <w:rPr>
          <w:lang w:val="en-IE"/>
        </w:rPr>
        <w:t xml:space="preserve"> and CH</w:t>
      </w:r>
      <w:r w:rsidRPr="001B4CD9">
        <w:rPr>
          <w:vertAlign w:val="subscript"/>
          <w:lang w:val="en-IE"/>
        </w:rPr>
        <w:t>3</w:t>
      </w:r>
      <w:r>
        <w:rPr>
          <w:lang w:val="en-IE"/>
        </w:rPr>
        <w:t xml:space="preserve"> peaks in a </w:t>
      </w:r>
      <w:r w:rsidRPr="001B4CD9">
        <w:rPr>
          <w:vertAlign w:val="superscript"/>
          <w:lang w:val="en-IE"/>
        </w:rPr>
        <w:t>13</w:t>
      </w:r>
      <w:r>
        <w:rPr>
          <w:lang w:val="en-IE"/>
        </w:rPr>
        <w:t>C NMR spectrum?</w:t>
      </w:r>
    </w:p>
    <w:p w14:paraId="6D00B79D" w14:textId="77777777" w:rsidR="001B4CD9" w:rsidRPr="001B4CD9" w:rsidRDefault="001B4CD9" w:rsidP="001B4CD9">
      <w:pPr>
        <w:rPr>
          <w:u w:val="single"/>
          <w:lang w:val="en-IE"/>
        </w:rPr>
      </w:pPr>
      <w:r>
        <w:rPr>
          <w:u w:val="single"/>
          <w:lang w:val="en-IE"/>
        </w:rPr>
        <w:t xml:space="preserve">Example </w:t>
      </w:r>
      <w:r w:rsidRPr="001B4CD9">
        <w:rPr>
          <w:u w:val="single"/>
          <w:lang w:val="en-IE"/>
        </w:rPr>
        <w:t>Answers</w:t>
      </w:r>
    </w:p>
    <w:p w14:paraId="4F90E34B" w14:textId="43C6E498" w:rsidR="001B4CD9" w:rsidRDefault="001B4CD9" w:rsidP="0066467D">
      <w:pPr>
        <w:pStyle w:val="ListParagraph"/>
        <w:numPr>
          <w:ilvl w:val="0"/>
          <w:numId w:val="4"/>
        </w:numPr>
        <w:spacing w:line="360" w:lineRule="auto"/>
        <w:ind w:left="714" w:hanging="357"/>
        <w:rPr>
          <w:lang w:val="en-IE"/>
        </w:rPr>
      </w:pPr>
      <w:r>
        <w:rPr>
          <w:lang w:val="en-IE"/>
        </w:rPr>
        <w:t>Richard F. Heck, Akira Suzuki and Ei</w:t>
      </w:r>
      <w:r>
        <w:rPr>
          <w:lang w:val="en-IE"/>
        </w:rPr>
        <w:noBreakHyphen/>
        <w:t xml:space="preserve">ichi Negishi were awarded the Nobel Prize in Chemistry </w:t>
      </w:r>
      <w:r w:rsidRPr="001B4CD9">
        <w:rPr>
          <w:i/>
          <w:lang w:val="en-IE"/>
        </w:rPr>
        <w:t xml:space="preserve">“for palladium-catalyzed </w:t>
      </w:r>
      <w:r w:rsidR="0097356F">
        <w:rPr>
          <w:i/>
          <w:lang w:val="en-IE"/>
        </w:rPr>
        <w:t>cross-coupling</w:t>
      </w:r>
      <w:r w:rsidRPr="001B4CD9">
        <w:rPr>
          <w:i/>
          <w:lang w:val="en-IE"/>
        </w:rPr>
        <w:t>s in organic synthesis”</w:t>
      </w:r>
      <w:r w:rsidRPr="001B4CD9">
        <w:rPr>
          <w:lang w:val="en-IE"/>
        </w:rPr>
        <w:t>.</w:t>
      </w:r>
    </w:p>
    <w:p w14:paraId="046C8566" w14:textId="77777777" w:rsidR="001B4CD9" w:rsidRDefault="001B4CD9" w:rsidP="0066467D">
      <w:pPr>
        <w:pStyle w:val="ListParagraph"/>
        <w:numPr>
          <w:ilvl w:val="0"/>
          <w:numId w:val="4"/>
        </w:numPr>
        <w:spacing w:line="360" w:lineRule="auto"/>
        <w:ind w:left="714" w:hanging="357"/>
        <w:rPr>
          <w:lang w:val="en-IE"/>
        </w:rPr>
      </w:pPr>
      <w:r>
        <w:rPr>
          <w:lang w:val="en-IE"/>
        </w:rPr>
        <w:t>It is time-consuming and costly to pre-activate the coupling partners. The process is wasteful in terms of additional reagents and purifications. Also, the side products of the reactions, such as tin-based residues from the Stille reaction, are toxic.</w:t>
      </w:r>
    </w:p>
    <w:p w14:paraId="524642AA" w14:textId="77777777" w:rsidR="001B4CD9" w:rsidRDefault="000E7ABF" w:rsidP="0066467D">
      <w:pPr>
        <w:pStyle w:val="ListParagraph"/>
        <w:numPr>
          <w:ilvl w:val="0"/>
          <w:numId w:val="4"/>
        </w:numPr>
        <w:spacing w:line="360" w:lineRule="auto"/>
        <w:ind w:left="714" w:hanging="357"/>
        <w:rPr>
          <w:lang w:val="en-IE"/>
        </w:rPr>
      </w:pPr>
      <w:r>
        <w:rPr>
          <w:lang w:val="en-IE"/>
        </w:rPr>
        <w:t>The C</w:t>
      </w:r>
      <w:r>
        <w:rPr>
          <w:rFonts w:cstheme="minorHAnsi"/>
          <w:lang w:val="en-IE"/>
        </w:rPr>
        <w:t>–</w:t>
      </w:r>
      <w:r>
        <w:rPr>
          <w:lang w:val="en-IE"/>
        </w:rPr>
        <w:t xml:space="preserve">H group does not need to be preactivated, and the production of waste from the reaction is minimized. Also, a diverse variety of products can be made from a single substrate </w:t>
      </w:r>
      <w:r>
        <w:rPr>
          <w:i/>
          <w:lang w:val="en-IE"/>
        </w:rPr>
        <w:t>via</w:t>
      </w:r>
      <w:r>
        <w:rPr>
          <w:lang w:val="en-IE"/>
        </w:rPr>
        <w:t xml:space="preserve"> selective activation of the different C</w:t>
      </w:r>
      <w:r>
        <w:rPr>
          <w:rFonts w:cstheme="minorHAnsi"/>
          <w:lang w:val="en-IE"/>
        </w:rPr>
        <w:t>–</w:t>
      </w:r>
      <w:r>
        <w:rPr>
          <w:lang w:val="en-IE"/>
        </w:rPr>
        <w:t>H bonds in the molecule.</w:t>
      </w:r>
    </w:p>
    <w:p w14:paraId="6C785ED4" w14:textId="77777777" w:rsidR="000E7ABF" w:rsidRDefault="000E7ABF" w:rsidP="0066467D">
      <w:pPr>
        <w:pStyle w:val="ListParagraph"/>
        <w:numPr>
          <w:ilvl w:val="0"/>
          <w:numId w:val="4"/>
        </w:numPr>
        <w:spacing w:line="360" w:lineRule="auto"/>
        <w:ind w:left="714" w:hanging="357"/>
        <w:rPr>
          <w:lang w:val="en-IE"/>
        </w:rPr>
      </w:pPr>
      <w:r>
        <w:rPr>
          <w:lang w:val="en-IE"/>
        </w:rPr>
        <w:lastRenderedPageBreak/>
        <w:t>Serotonin.</w:t>
      </w:r>
    </w:p>
    <w:p w14:paraId="60DADA82" w14:textId="77777777" w:rsidR="000E7ABF" w:rsidRDefault="000E7ABF" w:rsidP="0066467D">
      <w:pPr>
        <w:pStyle w:val="ListParagraph"/>
        <w:numPr>
          <w:ilvl w:val="0"/>
          <w:numId w:val="4"/>
        </w:numPr>
        <w:spacing w:line="360" w:lineRule="auto"/>
        <w:ind w:left="714" w:hanging="357"/>
        <w:rPr>
          <w:lang w:val="en-IE"/>
        </w:rPr>
      </w:pPr>
      <w:r>
        <w:rPr>
          <w:lang w:val="en-IE"/>
        </w:rPr>
        <w:t xml:space="preserve">A catalyst is a substance that increases </w:t>
      </w:r>
      <w:r w:rsidR="00E46A45">
        <w:rPr>
          <w:lang w:val="en-IE"/>
        </w:rPr>
        <w:t>the rate of a chemical reaction, usually by forming a reactive intermediate which reduces the overall activation energy of the reaction.</w:t>
      </w:r>
    </w:p>
    <w:p w14:paraId="46FD91DB" w14:textId="77777777" w:rsidR="00497BD7" w:rsidRPr="00497BD7" w:rsidRDefault="00E46A45" w:rsidP="0066467D">
      <w:pPr>
        <w:pStyle w:val="ListParagraph"/>
        <w:numPr>
          <w:ilvl w:val="0"/>
          <w:numId w:val="4"/>
        </w:numPr>
        <w:spacing w:line="360" w:lineRule="auto"/>
        <w:ind w:left="714" w:hanging="357"/>
        <w:rPr>
          <w:rFonts w:ascii="Arial" w:hAnsi="Arial" w:cs="Arial"/>
          <w:color w:val="222222"/>
          <w:sz w:val="21"/>
          <w:szCs w:val="21"/>
        </w:rPr>
      </w:pPr>
      <w:r>
        <w:rPr>
          <w:lang w:val="en-IE"/>
        </w:rPr>
        <w:t xml:space="preserve">TLC is a chromatographic technique used to separate non-volatile mixtures. </w:t>
      </w:r>
      <w:r w:rsidR="00497BD7">
        <w:rPr>
          <w:lang w:val="en-IE"/>
        </w:rPr>
        <w:t xml:space="preserve">It is performed on plates, usually made of aluminium foil which is coated in a thin layer of silica gel (stationary phase). After the sample has been applied to the plate, the solvent mixture (mobile phase) is drawn up the plate </w:t>
      </w:r>
      <w:r w:rsidR="00497BD7">
        <w:rPr>
          <w:i/>
          <w:lang w:val="en-IE"/>
        </w:rPr>
        <w:t>via</w:t>
      </w:r>
      <w:r w:rsidR="00497BD7">
        <w:rPr>
          <w:lang w:val="en-IE"/>
        </w:rPr>
        <w:t xml:space="preserve"> capillary action. Since the solubility of different analytes in the mobile phase causes them to ascend the stationary phase at difference rates, separation is achieved.</w:t>
      </w:r>
    </w:p>
    <w:p w14:paraId="08D1563A" w14:textId="77777777" w:rsidR="00497BD7" w:rsidRPr="00324956" w:rsidRDefault="00324956" w:rsidP="0066467D">
      <w:pPr>
        <w:pStyle w:val="ListParagraph"/>
        <w:numPr>
          <w:ilvl w:val="0"/>
          <w:numId w:val="4"/>
        </w:numPr>
        <w:spacing w:line="360" w:lineRule="auto"/>
        <w:ind w:left="714" w:hanging="357"/>
        <w:rPr>
          <w:rFonts w:ascii="Arial" w:hAnsi="Arial" w:cs="Arial"/>
          <w:color w:val="222222"/>
          <w:sz w:val="21"/>
          <w:szCs w:val="21"/>
        </w:rPr>
      </w:pPr>
      <w:r>
        <w:object w:dxaOrig="2438" w:dyaOrig="1634" w14:anchorId="41C04CFB">
          <v:shape id="_x0000_i1038" type="#_x0000_t75" style="width:60pt;height:39pt" o:ole="">
            <v:imagedata r:id="rId40" o:title=""/>
          </v:shape>
          <o:OLEObject Type="Embed" ProgID="ChemDraw.Document.6.0" ShapeID="_x0000_i1038" DrawAspect="Content" ObjectID="_1634363101" r:id="rId41"/>
        </w:object>
      </w:r>
    </w:p>
    <w:p w14:paraId="61E5B67A" w14:textId="77777777" w:rsidR="00324956" w:rsidRPr="00324956" w:rsidRDefault="00324956" w:rsidP="0066467D">
      <w:pPr>
        <w:pStyle w:val="ListParagraph"/>
        <w:numPr>
          <w:ilvl w:val="0"/>
          <w:numId w:val="4"/>
        </w:numPr>
        <w:spacing w:line="360" w:lineRule="auto"/>
        <w:ind w:left="714" w:hanging="357"/>
        <w:rPr>
          <w:rFonts w:ascii="Arial" w:hAnsi="Arial" w:cs="Arial"/>
          <w:color w:val="222222"/>
          <w:sz w:val="21"/>
          <w:szCs w:val="21"/>
        </w:rPr>
      </w:pPr>
      <w:r>
        <w:t>PPE is personal protective equipment. For this practical, a lab coat, gloves and safety glasses must be worn at all times. In addition, long hair must be securely tied back.</w:t>
      </w:r>
    </w:p>
    <w:p w14:paraId="44964421" w14:textId="77777777" w:rsidR="00324956" w:rsidRPr="00324956" w:rsidRDefault="00324956" w:rsidP="0066467D">
      <w:pPr>
        <w:pStyle w:val="ListParagraph"/>
        <w:numPr>
          <w:ilvl w:val="0"/>
          <w:numId w:val="4"/>
        </w:numPr>
        <w:spacing w:line="360" w:lineRule="auto"/>
        <w:ind w:left="714" w:hanging="357"/>
        <w:rPr>
          <w:rFonts w:ascii="Arial" w:hAnsi="Arial" w:cs="Arial"/>
          <w:color w:val="222222"/>
          <w:sz w:val="21"/>
          <w:szCs w:val="21"/>
        </w:rPr>
      </w:pPr>
      <w:r>
        <w:t>Diethyl ether, chloroform-d and dichloromethane</w:t>
      </w:r>
      <w:r w:rsidR="00EF016B">
        <w:t xml:space="preserve"> must be used in the fumehood only</w:t>
      </w:r>
      <w:r>
        <w:t>.</w:t>
      </w:r>
      <w:r w:rsidR="00EF016B">
        <w:t xml:space="preserve"> Mesitylene, diethyl ether and ethyl acetate are flammable and can cause irritation and dizziness. Trifluoromethanesulfonic acid is corrosive and must be handled with extreme care. All solid reagents can cause irritation, so care must be taken to minimize the amount of dust.</w:t>
      </w:r>
    </w:p>
    <w:p w14:paraId="2D54050F" w14:textId="48432D44" w:rsidR="00207868" w:rsidRPr="00E30191" w:rsidRDefault="00324956" w:rsidP="00FE4038">
      <w:pPr>
        <w:pStyle w:val="ListParagraph"/>
        <w:numPr>
          <w:ilvl w:val="0"/>
          <w:numId w:val="4"/>
        </w:numPr>
        <w:spacing w:line="360" w:lineRule="auto"/>
        <w:ind w:left="714" w:hanging="357"/>
        <w:rPr>
          <w:b/>
          <w:u w:val="single"/>
          <w:lang w:val="en-IE"/>
        </w:rPr>
      </w:pPr>
      <w:r w:rsidRPr="00EF016B">
        <w:t>DEPT90 and DEPT135 experiments. DEPT135 allows one to distinguish CH and CH</w:t>
      </w:r>
      <w:r w:rsidRPr="00EF016B">
        <w:rPr>
          <w:vertAlign w:val="subscript"/>
        </w:rPr>
        <w:t>3</w:t>
      </w:r>
      <w:r w:rsidRPr="00EF016B">
        <w:t xml:space="preserve"> from CH</w:t>
      </w:r>
      <w:r w:rsidRPr="00EF016B">
        <w:rPr>
          <w:vertAlign w:val="subscript"/>
        </w:rPr>
        <w:t>2</w:t>
      </w:r>
      <w:r>
        <w:t xml:space="preserve"> peaks, and DEPT90 will only show CH peaks.</w:t>
      </w:r>
    </w:p>
    <w:p w14:paraId="4C428FE4" w14:textId="77777777" w:rsidR="00E30191" w:rsidRDefault="00E30191" w:rsidP="00FE4038">
      <w:pPr>
        <w:rPr>
          <w:b/>
          <w:u w:val="single"/>
          <w:lang w:val="en-IE"/>
        </w:rPr>
      </w:pPr>
    </w:p>
    <w:p w14:paraId="359D5101" w14:textId="22605BBC" w:rsidR="00FE4038" w:rsidRDefault="00E30191" w:rsidP="00FE4038">
      <w:pPr>
        <w:rPr>
          <w:b/>
          <w:u w:val="single"/>
          <w:lang w:val="en-IE"/>
        </w:rPr>
      </w:pPr>
      <w:r w:rsidRPr="00E30191">
        <w:rPr>
          <w:b/>
          <w:u w:val="single"/>
          <w:lang w:val="en-IE"/>
        </w:rPr>
        <w:t>P</w:t>
      </w:r>
      <w:r>
        <w:rPr>
          <w:b/>
          <w:u w:val="single"/>
          <w:lang w:val="en-IE"/>
        </w:rPr>
        <w:t>ost</w:t>
      </w:r>
      <w:r w:rsidRPr="00E30191">
        <w:rPr>
          <w:b/>
          <w:u w:val="single"/>
          <w:lang w:val="en-IE"/>
        </w:rPr>
        <w:t>-Experiment Assessment used in TUW 2019 and UCC 2018</w:t>
      </w:r>
    </w:p>
    <w:p w14:paraId="65ABF062" w14:textId="4E407975" w:rsidR="00E30191" w:rsidRPr="00E30191" w:rsidRDefault="00E30191" w:rsidP="00FA4422">
      <w:pPr>
        <w:spacing w:before="120"/>
        <w:jc w:val="both"/>
        <w:rPr>
          <w:lang w:val="en-IE"/>
        </w:rPr>
      </w:pPr>
      <w:r>
        <w:rPr>
          <w:lang w:val="en-IE"/>
        </w:rPr>
        <w:t>Answers to the following questions were included in the laboratory reports of the participating students:</w:t>
      </w:r>
    </w:p>
    <w:p w14:paraId="6F39646F" w14:textId="77777777" w:rsidR="00CD0DF5" w:rsidRDefault="00933139" w:rsidP="00E30191">
      <w:pPr>
        <w:pStyle w:val="ReportBody"/>
        <w:numPr>
          <w:ilvl w:val="0"/>
          <w:numId w:val="5"/>
        </w:numPr>
        <w:spacing w:after="160"/>
      </w:pPr>
      <w:r>
        <w:t>Explain your understanding of the term catalysis.</w:t>
      </w:r>
    </w:p>
    <w:p w14:paraId="07CEE4B3" w14:textId="77777777" w:rsidR="00933139" w:rsidRDefault="00933139" w:rsidP="00E30191">
      <w:pPr>
        <w:pStyle w:val="ReportBody"/>
        <w:numPr>
          <w:ilvl w:val="0"/>
          <w:numId w:val="5"/>
        </w:numPr>
        <w:spacing w:after="160"/>
      </w:pPr>
      <w:r>
        <w:t xml:space="preserve">Explain the </w:t>
      </w:r>
      <w:r w:rsidRPr="00933139">
        <w:rPr>
          <w:vertAlign w:val="superscript"/>
        </w:rPr>
        <w:t>1</w:t>
      </w:r>
      <w:r>
        <w:t>H NMR spectrum generated for the diaryliodonium salt.</w:t>
      </w:r>
    </w:p>
    <w:p w14:paraId="27284992" w14:textId="77777777" w:rsidR="00933139" w:rsidRDefault="00933139" w:rsidP="00E30191">
      <w:pPr>
        <w:pStyle w:val="ReportBody"/>
        <w:numPr>
          <w:ilvl w:val="0"/>
          <w:numId w:val="5"/>
        </w:numPr>
        <w:spacing w:after="160"/>
      </w:pPr>
      <w:r>
        <w:t xml:space="preserve">Explain the </w:t>
      </w:r>
      <w:r w:rsidRPr="00933139">
        <w:rPr>
          <w:vertAlign w:val="superscript"/>
        </w:rPr>
        <w:t>1</w:t>
      </w:r>
      <w:r>
        <w:t>H NMR spectrum generated for the</w:t>
      </w:r>
      <w:r w:rsidR="004702FA">
        <w:t xml:space="preserve"> arylated indole</w:t>
      </w:r>
      <w:r>
        <w:t xml:space="preserve"> product.</w:t>
      </w:r>
    </w:p>
    <w:p w14:paraId="4F9B35C3" w14:textId="523BBD04" w:rsidR="00933139" w:rsidRDefault="00933139" w:rsidP="00E30191">
      <w:pPr>
        <w:pStyle w:val="ReportBody"/>
        <w:numPr>
          <w:ilvl w:val="0"/>
          <w:numId w:val="5"/>
        </w:numPr>
        <w:spacing w:after="160"/>
      </w:pPr>
      <w:r>
        <w:t xml:space="preserve">Explain how you </w:t>
      </w:r>
      <w:r w:rsidR="004702FA">
        <w:t>determined if</w:t>
      </w:r>
      <w:r>
        <w:t xml:space="preserve"> the direct arylation reaction had progressed to completion</w:t>
      </w:r>
      <w:r w:rsidR="009F089E">
        <w:t>.</w:t>
      </w:r>
      <w:r>
        <w:t xml:space="preserve"> </w:t>
      </w:r>
    </w:p>
    <w:p w14:paraId="106A5DDF" w14:textId="1C26FECD" w:rsidR="004702FA" w:rsidRDefault="004702FA" w:rsidP="00E30191">
      <w:pPr>
        <w:pStyle w:val="ReportBody"/>
        <w:numPr>
          <w:ilvl w:val="0"/>
          <w:numId w:val="5"/>
        </w:numPr>
        <w:spacing w:after="160"/>
      </w:pPr>
      <w:r>
        <w:t>Explain how you determined the regiospecificity of the direct arylation reaction</w:t>
      </w:r>
      <w:r w:rsidR="009F089E">
        <w:t>.</w:t>
      </w:r>
    </w:p>
    <w:p w14:paraId="5B9FFA4B" w14:textId="77777777" w:rsidR="00CA6784" w:rsidRPr="00CA6784" w:rsidRDefault="00CA6784" w:rsidP="00E30191">
      <w:pPr>
        <w:pStyle w:val="ReportBody"/>
        <w:numPr>
          <w:ilvl w:val="0"/>
          <w:numId w:val="5"/>
        </w:numPr>
        <w:spacing w:after="160"/>
      </w:pPr>
      <w:r>
        <w:t>What change could be made to the diaryliodonium salt to improve the regiospecificity?</w:t>
      </w:r>
    </w:p>
    <w:p w14:paraId="2351F7A0" w14:textId="77777777" w:rsidR="00933139" w:rsidRPr="00CA6784" w:rsidRDefault="00933139" w:rsidP="00E30191">
      <w:pPr>
        <w:pStyle w:val="ReportBody"/>
        <w:numPr>
          <w:ilvl w:val="0"/>
          <w:numId w:val="5"/>
        </w:numPr>
        <w:spacing w:after="160"/>
      </w:pPr>
      <w:r w:rsidRPr="00CA6784">
        <w:lastRenderedPageBreak/>
        <w:t>Did you isolate a pure sample of the product? What potential contaminants could be present? (Draw using pen and paper provided)</w:t>
      </w:r>
    </w:p>
    <w:p w14:paraId="2161832A" w14:textId="77777777" w:rsidR="00E30191" w:rsidRDefault="00933139" w:rsidP="00E30191">
      <w:pPr>
        <w:pStyle w:val="ReportBody"/>
        <w:numPr>
          <w:ilvl w:val="0"/>
          <w:numId w:val="5"/>
        </w:numPr>
        <w:spacing w:after="160"/>
      </w:pPr>
      <w:r w:rsidRPr="00CA6784">
        <w:t>In addition to the major product, what other arylation products are possible? (Draw using pen and paper provided)</w:t>
      </w:r>
    </w:p>
    <w:p w14:paraId="486916ED" w14:textId="77777777" w:rsidR="00E30191" w:rsidRDefault="00E30191" w:rsidP="00E30191">
      <w:pPr>
        <w:pStyle w:val="ReportBody"/>
      </w:pPr>
    </w:p>
    <w:p w14:paraId="0C21777C" w14:textId="77777777" w:rsidR="00E30191" w:rsidRDefault="00E30191" w:rsidP="00E30191">
      <w:pPr>
        <w:rPr>
          <w:b/>
          <w:u w:val="single"/>
          <w:lang w:val="en-IE"/>
        </w:rPr>
      </w:pPr>
      <w:r w:rsidRPr="00FE4038">
        <w:rPr>
          <w:b/>
          <w:u w:val="single"/>
          <w:lang w:val="en-IE"/>
        </w:rPr>
        <w:t>Student Report</w:t>
      </w:r>
    </w:p>
    <w:p w14:paraId="7AF18804" w14:textId="77777777" w:rsidR="00E30191" w:rsidRDefault="00E30191" w:rsidP="00E30191">
      <w:r>
        <w:t>Students in UCC completed a report based on a template which was provided to them. Students completed the lab reports during the practical session. The template is provided overleaf.</w:t>
      </w:r>
    </w:p>
    <w:p w14:paraId="1EFBF598" w14:textId="77777777" w:rsidR="00E30191" w:rsidRDefault="00E30191" w:rsidP="00E30191">
      <w:r>
        <w:t>Students in TUW were required to write a protocol on the sequence describing the experimental work, recording observations not reported in the literature procedure and analysis of the spectral data of their products.</w:t>
      </w:r>
    </w:p>
    <w:p w14:paraId="1A956994" w14:textId="19FE35F7" w:rsidR="00CD257B" w:rsidRPr="00CD257B" w:rsidRDefault="00236751" w:rsidP="00E30191">
      <w:pPr>
        <w:pStyle w:val="ReportBody"/>
      </w:pPr>
      <w:r>
        <w:br w:type="page"/>
      </w:r>
    </w:p>
    <w:p w14:paraId="71000BEF" w14:textId="77777777" w:rsidR="00236751" w:rsidRPr="00FA13AB" w:rsidRDefault="00236751" w:rsidP="00236751">
      <w:pPr>
        <w:tabs>
          <w:tab w:val="left" w:pos="-720"/>
          <w:tab w:val="left" w:pos="1985"/>
        </w:tabs>
        <w:suppressAutoHyphens/>
        <w:spacing w:line="288" w:lineRule="auto"/>
        <w:jc w:val="both"/>
        <w:rPr>
          <w:b/>
          <w:sz w:val="28"/>
          <w:szCs w:val="28"/>
          <w:u w:val="single"/>
        </w:rPr>
      </w:pPr>
      <w:r w:rsidRPr="00FA13AB">
        <w:rPr>
          <w:b/>
          <w:spacing w:val="-3"/>
          <w:sz w:val="28"/>
          <w:u w:val="single"/>
        </w:rPr>
        <w:lastRenderedPageBreak/>
        <w:t xml:space="preserve">Synthesis </w:t>
      </w:r>
      <w:r>
        <w:rPr>
          <w:b/>
          <w:spacing w:val="-3"/>
          <w:sz w:val="28"/>
          <w:u w:val="single"/>
        </w:rPr>
        <w:t>of a diaryliodonium salt and its application in a direct arylation reaction</w:t>
      </w:r>
    </w:p>
    <w:p w14:paraId="29D6C05E" w14:textId="77777777" w:rsidR="00236751" w:rsidRDefault="00236751" w:rsidP="00236751"/>
    <w:p w14:paraId="2E9EA965" w14:textId="77777777" w:rsidR="00236751" w:rsidRDefault="00236751" w:rsidP="00236751">
      <w:pPr>
        <w:rPr>
          <w:b/>
        </w:rPr>
      </w:pPr>
      <w:r>
        <w:rPr>
          <w:b/>
        </w:rPr>
        <w:t>Name:</w:t>
      </w:r>
    </w:p>
    <w:p w14:paraId="17D559F7" w14:textId="77777777" w:rsidR="00236751" w:rsidRDefault="00236751" w:rsidP="00236751">
      <w:pPr>
        <w:rPr>
          <w:b/>
        </w:rPr>
      </w:pPr>
    </w:p>
    <w:p w14:paraId="6EE91D23" w14:textId="77777777" w:rsidR="00236751" w:rsidRPr="003362A9" w:rsidRDefault="00236751" w:rsidP="00236751">
      <w:pPr>
        <w:rPr>
          <w:b/>
        </w:rPr>
      </w:pPr>
      <w:r w:rsidRPr="003362A9">
        <w:rPr>
          <w:b/>
        </w:rPr>
        <w:t>Date</w:t>
      </w:r>
      <w:r>
        <w:rPr>
          <w:b/>
        </w:rPr>
        <w:t>:</w:t>
      </w:r>
    </w:p>
    <w:p w14:paraId="000FC1B4" w14:textId="77777777" w:rsidR="00236751" w:rsidRDefault="00236751" w:rsidP="00236751">
      <w:pPr>
        <w:rPr>
          <w:b/>
        </w:rPr>
      </w:pPr>
    </w:p>
    <w:p w14:paraId="7786BEC6" w14:textId="77777777" w:rsidR="00236751" w:rsidRPr="003362A9" w:rsidRDefault="00236751" w:rsidP="00236751">
      <w:pPr>
        <w:rPr>
          <w:b/>
        </w:rPr>
      </w:pPr>
      <w:r w:rsidRPr="003362A9">
        <w:rPr>
          <w:b/>
        </w:rPr>
        <w:t>Objectives</w:t>
      </w:r>
    </w:p>
    <w:p w14:paraId="0751AE77" w14:textId="77777777" w:rsidR="00236751" w:rsidRDefault="00806677" w:rsidP="00236751">
      <w:r>
        <w:rPr>
          <w:noProof/>
          <w:lang w:val="en-IE" w:eastAsia="en-IE"/>
        </w:rPr>
        <mc:AlternateContent>
          <mc:Choice Requires="wpc">
            <w:drawing>
              <wp:inline distT="0" distB="0" distL="0" distR="0" wp14:anchorId="09561772" wp14:editId="46CE3739">
                <wp:extent cx="5486400" cy="2171700"/>
                <wp:effectExtent l="9525" t="12065" r="9525" b="6985"/>
                <wp:docPr id="17" name="Canvas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Rectangle 16"/>
                        <wps:cNvSpPr>
                          <a:spLocks noChangeArrowheads="1"/>
                        </wps:cNvSpPr>
                        <wps:spPr bwMode="auto">
                          <a:xfrm>
                            <a:off x="0" y="0"/>
                            <a:ext cx="5486400" cy="2171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C8DFAE6" id="Canvas 15" o:spid="_x0000_s1026" editas="canvas" style="width:6in;height:171pt;mso-position-horizontal-relative:char;mso-position-vertical-relative:line" coordsize="54864,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">
                <v:shape id="_x0000_s1027" type="#_x0000_t75" style="position:absolute;width:54864;height:21717;visibility:visible;mso-wrap-style:square">
                  <v:fill o:detectmouseclick="t"/>
                  <v:path o:connecttype="none"/>
                </v:shape>
                <v:rect id="Rectangle 16" o:spid="_x0000_s1028" style="position:absolute;width:54864;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w10:anchorlock/>
              </v:group>
            </w:pict>
          </mc:Fallback>
        </mc:AlternateContent>
      </w:r>
    </w:p>
    <w:p w14:paraId="639EC825" w14:textId="77777777" w:rsidR="00236751" w:rsidRDefault="00236751" w:rsidP="00236751"/>
    <w:p w14:paraId="5D712721" w14:textId="77777777" w:rsidR="00236751" w:rsidRDefault="00236751" w:rsidP="00236751">
      <w:pPr>
        <w:rPr>
          <w:b/>
        </w:rPr>
      </w:pPr>
    </w:p>
    <w:p w14:paraId="58F70836" w14:textId="77777777" w:rsidR="00236751" w:rsidRPr="003362A9" w:rsidRDefault="00236751" w:rsidP="00236751">
      <w:pPr>
        <w:rPr>
          <w:b/>
        </w:rPr>
      </w:pPr>
      <w:r>
        <w:rPr>
          <w:b/>
        </w:rPr>
        <w:t xml:space="preserve">Experimental </w:t>
      </w:r>
      <w:r w:rsidRPr="003362A9">
        <w:rPr>
          <w:b/>
        </w:rPr>
        <w:t>Procedure</w:t>
      </w:r>
      <w:r>
        <w:rPr>
          <w:b/>
        </w:rPr>
        <w:t xml:space="preserve">/ Observations (Concise account written scientifically) </w:t>
      </w:r>
    </w:p>
    <w:p w14:paraId="1802D6B0" w14:textId="77777777" w:rsidR="00236751" w:rsidRDefault="00806677" w:rsidP="00236751">
      <w:r>
        <w:rPr>
          <w:noProof/>
          <w:lang w:val="en-IE" w:eastAsia="en-IE"/>
        </w:rPr>
        <mc:AlternateContent>
          <mc:Choice Requires="wps">
            <w:drawing>
              <wp:anchor distT="0" distB="0" distL="114300" distR="114300" simplePos="0" relativeHeight="251671552" behindDoc="0" locked="0" layoutInCell="1" allowOverlap="1" wp14:anchorId="70295222" wp14:editId="07D688B5">
                <wp:simplePos x="0" y="0"/>
                <wp:positionH relativeFrom="column">
                  <wp:posOffset>0</wp:posOffset>
                </wp:positionH>
                <wp:positionV relativeFrom="paragraph">
                  <wp:posOffset>88900</wp:posOffset>
                </wp:positionV>
                <wp:extent cx="5486400" cy="3386667"/>
                <wp:effectExtent l="0" t="0" r="19050" b="23495"/>
                <wp:wrapNone/>
                <wp:docPr id="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33866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C652B" id="Rectangle 19" o:spid="_x0000_s1026" style="position:absolute;margin-left:0;margin-top:7pt;width:6in;height:266.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"/>
            </w:pict>
          </mc:Fallback>
        </mc:AlternateContent>
      </w:r>
    </w:p>
    <w:p w14:paraId="3FF2D3F6" w14:textId="77777777" w:rsidR="00236751" w:rsidRDefault="00236751" w:rsidP="00236751"/>
    <w:p w14:paraId="61BA5CC8" w14:textId="77777777" w:rsidR="00236751" w:rsidRDefault="00236751" w:rsidP="00236751"/>
    <w:p w14:paraId="45864B62" w14:textId="77777777" w:rsidR="00236751" w:rsidRDefault="00236751" w:rsidP="00236751"/>
    <w:p w14:paraId="4C06C990" w14:textId="77777777" w:rsidR="00236751" w:rsidRDefault="00236751" w:rsidP="00236751"/>
    <w:p w14:paraId="3B6F86C9" w14:textId="77777777" w:rsidR="00236751" w:rsidRDefault="00236751" w:rsidP="00236751"/>
    <w:p w14:paraId="40928EF5" w14:textId="77777777" w:rsidR="00236751" w:rsidRDefault="00236751" w:rsidP="00236751"/>
    <w:p w14:paraId="518320D9" w14:textId="77777777" w:rsidR="00236751" w:rsidRDefault="00236751" w:rsidP="00236751"/>
    <w:p w14:paraId="2E90087D" w14:textId="77777777" w:rsidR="00236751" w:rsidRDefault="00236751" w:rsidP="00236751"/>
    <w:p w14:paraId="66A26D36" w14:textId="77777777" w:rsidR="00236751" w:rsidRDefault="00236751" w:rsidP="00236751"/>
    <w:p w14:paraId="0044AD9A" w14:textId="77777777" w:rsidR="00236751" w:rsidRDefault="00236751" w:rsidP="00236751"/>
    <w:p w14:paraId="65C49F85" w14:textId="77777777" w:rsidR="00236751" w:rsidRPr="002B7F23" w:rsidRDefault="00236751" w:rsidP="00236751">
      <w:pPr>
        <w:rPr>
          <w:b/>
        </w:rPr>
      </w:pPr>
      <w:r w:rsidRPr="002B7F23">
        <w:rPr>
          <w:b/>
        </w:rPr>
        <w:t>Experimental Procedure/ Observations continued</w:t>
      </w:r>
    </w:p>
    <w:p w14:paraId="4328A276" w14:textId="77777777" w:rsidR="00236751" w:rsidRDefault="00806677" w:rsidP="00236751">
      <w:pPr>
        <w:tabs>
          <w:tab w:val="left" w:pos="-720"/>
          <w:tab w:val="left" w:pos="1985"/>
        </w:tabs>
        <w:suppressAutoHyphens/>
        <w:spacing w:line="288" w:lineRule="auto"/>
        <w:jc w:val="center"/>
        <w:rPr>
          <w:b/>
          <w:caps/>
          <w:spacing w:val="-3"/>
          <w:sz w:val="28"/>
          <w:szCs w:val="20"/>
          <w:u w:val="single"/>
        </w:rPr>
      </w:pPr>
      <w:r>
        <w:rPr>
          <w:b/>
          <w:caps/>
          <w:noProof/>
          <w:spacing w:val="-3"/>
          <w:sz w:val="28"/>
          <w:szCs w:val="20"/>
          <w:u w:val="single"/>
          <w:lang w:val="en-IE" w:eastAsia="en-IE"/>
        </w:rPr>
        <w:lastRenderedPageBreak/>
        <mc:AlternateContent>
          <mc:Choice Requires="wps">
            <w:drawing>
              <wp:anchor distT="0" distB="0" distL="114300" distR="114300" simplePos="0" relativeHeight="251672576" behindDoc="0" locked="0" layoutInCell="1" allowOverlap="1" wp14:anchorId="5C12E371" wp14:editId="5BAC44FC">
                <wp:simplePos x="0" y="0"/>
                <wp:positionH relativeFrom="column">
                  <wp:posOffset>9525</wp:posOffset>
                </wp:positionH>
                <wp:positionV relativeFrom="paragraph">
                  <wp:posOffset>62865</wp:posOffset>
                </wp:positionV>
                <wp:extent cx="5486400" cy="7734300"/>
                <wp:effectExtent l="0" t="0" r="0" b="0"/>
                <wp:wrapNone/>
                <wp:docPr id="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773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FF02D74" id="Rectangle 31" o:spid="_x0000_s1026" style="position:absolute;margin-left:.75pt;margin-top:4.95pt;width:6in;height:60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"/>
            </w:pict>
          </mc:Fallback>
        </mc:AlternateContent>
      </w:r>
    </w:p>
    <w:p w14:paraId="08ED555F"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13F0E273"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1B2C0D74"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040CCD0C"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7A22F7C8"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2A88BD3A"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5AD0206D"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7D78E4F0"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21F3C83F"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2055D282"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177992DB"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2E0395EE"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5A9B920B"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1D3E8DE2"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03D5E16F"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3F3619FE"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199007BB"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45855E56"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2880D512"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717AE67B"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12E8FFD0"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0FAA7D3F"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1A939396" w14:textId="77777777" w:rsidR="00236751" w:rsidRDefault="00236751" w:rsidP="00236751">
      <w:pPr>
        <w:tabs>
          <w:tab w:val="left" w:pos="-720"/>
          <w:tab w:val="left" w:pos="1985"/>
        </w:tabs>
        <w:suppressAutoHyphens/>
        <w:spacing w:line="288" w:lineRule="auto"/>
        <w:jc w:val="center"/>
        <w:rPr>
          <w:b/>
          <w:caps/>
          <w:spacing w:val="-3"/>
          <w:sz w:val="28"/>
          <w:szCs w:val="20"/>
          <w:u w:val="single"/>
        </w:rPr>
      </w:pPr>
    </w:p>
    <w:p w14:paraId="12E4A740" w14:textId="5DA93164" w:rsidR="00236751" w:rsidRPr="00FA4422" w:rsidRDefault="00FA4422" w:rsidP="00FA4422">
      <w:pPr>
        <w:tabs>
          <w:tab w:val="left" w:pos="-720"/>
          <w:tab w:val="left" w:pos="1985"/>
        </w:tabs>
        <w:suppressAutoHyphens/>
        <w:spacing w:line="288" w:lineRule="auto"/>
        <w:jc w:val="center"/>
        <w:rPr>
          <w:b/>
          <w:caps/>
          <w:spacing w:val="-3"/>
          <w:sz w:val="28"/>
          <w:szCs w:val="20"/>
        </w:rPr>
      </w:pPr>
      <w:r>
        <w:rPr>
          <w:b/>
          <w:caps/>
          <w:spacing w:val="-3"/>
          <w:sz w:val="28"/>
          <w:szCs w:val="20"/>
          <w:u w:val="single"/>
        </w:rPr>
        <w:lastRenderedPageBreak/>
        <w:t>DATA SHEET</w:t>
      </w:r>
    </w:p>
    <w:p w14:paraId="68F0F640" w14:textId="77777777" w:rsidR="00236751" w:rsidRDefault="00236751" w:rsidP="00236751">
      <w:pPr>
        <w:tabs>
          <w:tab w:val="left" w:pos="-720"/>
          <w:tab w:val="left" w:pos="1985"/>
        </w:tabs>
        <w:suppressAutoHyphens/>
        <w:spacing w:line="288" w:lineRule="auto"/>
        <w:rPr>
          <w:szCs w:val="20"/>
          <w:u w:val="single"/>
          <w:lang w:val="en-US"/>
        </w:rPr>
      </w:pPr>
      <w:r>
        <w:rPr>
          <w:szCs w:val="20"/>
          <w:u w:val="single"/>
          <w:lang w:val="en-US"/>
        </w:rPr>
        <w:t>Diaryliodonium salt</w:t>
      </w:r>
    </w:p>
    <w:p w14:paraId="7F23D155" w14:textId="77777777" w:rsidR="00236751" w:rsidRDefault="00236751" w:rsidP="00236751">
      <w:pPr>
        <w:tabs>
          <w:tab w:val="left" w:pos="-720"/>
          <w:tab w:val="left" w:pos="1985"/>
        </w:tabs>
        <w:suppressAutoHyphens/>
        <w:spacing w:line="288" w:lineRule="auto"/>
        <w:rPr>
          <w:szCs w:val="20"/>
          <w:u w:val="single"/>
          <w:lang w:val="en-US"/>
        </w:rPr>
      </w:pPr>
    </w:p>
    <w:p w14:paraId="1C22B326" w14:textId="77777777" w:rsidR="00236751" w:rsidRPr="00212F03" w:rsidRDefault="00236751" w:rsidP="00236751">
      <w:pPr>
        <w:tabs>
          <w:tab w:val="left" w:pos="-720"/>
          <w:tab w:val="left" w:pos="1985"/>
        </w:tabs>
        <w:suppressAutoHyphens/>
        <w:spacing w:line="288" w:lineRule="auto"/>
        <w:rPr>
          <w:szCs w:val="20"/>
          <w:lang w:val="en-US"/>
        </w:rPr>
      </w:pPr>
      <w:r>
        <w:rPr>
          <w:szCs w:val="20"/>
          <w:lang w:val="en-US"/>
        </w:rPr>
        <w:t>Physical Appear</w:t>
      </w:r>
      <w:r w:rsidRPr="00212F03">
        <w:rPr>
          <w:szCs w:val="20"/>
          <w:lang w:val="en-US"/>
        </w:rPr>
        <w:t>ance:</w:t>
      </w:r>
    </w:p>
    <w:p w14:paraId="7A3F89A6" w14:textId="77777777" w:rsidR="00236751" w:rsidRDefault="00236751" w:rsidP="00236751">
      <w:pPr>
        <w:tabs>
          <w:tab w:val="left" w:pos="-720"/>
          <w:tab w:val="left" w:pos="1985"/>
        </w:tabs>
        <w:suppressAutoHyphens/>
        <w:spacing w:line="288" w:lineRule="auto"/>
        <w:rPr>
          <w:szCs w:val="20"/>
          <w:lang w:val="en-US"/>
        </w:rPr>
      </w:pPr>
    </w:p>
    <w:p w14:paraId="7290A521" w14:textId="77777777" w:rsidR="00236751" w:rsidRDefault="00236751" w:rsidP="00236751">
      <w:pPr>
        <w:tabs>
          <w:tab w:val="left" w:pos="-720"/>
          <w:tab w:val="left" w:pos="1985"/>
        </w:tabs>
        <w:suppressAutoHyphens/>
        <w:spacing w:line="288" w:lineRule="auto"/>
        <w:rPr>
          <w:szCs w:val="20"/>
          <w:lang w:val="en-US"/>
        </w:rPr>
      </w:pPr>
      <w:r>
        <w:rPr>
          <w:szCs w:val="20"/>
          <w:lang w:val="en-US"/>
        </w:rPr>
        <w:t xml:space="preserve">Mass of </w:t>
      </w:r>
      <w:r w:rsidRPr="00FA13AB">
        <w:rPr>
          <w:szCs w:val="20"/>
          <w:lang w:val="en-US"/>
        </w:rPr>
        <w:t>diaryliodonium salt:</w:t>
      </w:r>
    </w:p>
    <w:p w14:paraId="321BDEB2" w14:textId="77777777" w:rsidR="00236751" w:rsidRDefault="00236751" w:rsidP="00236751">
      <w:pPr>
        <w:tabs>
          <w:tab w:val="left" w:pos="-720"/>
          <w:tab w:val="left" w:pos="1985"/>
        </w:tabs>
        <w:suppressAutoHyphens/>
        <w:spacing w:line="288" w:lineRule="auto"/>
        <w:rPr>
          <w:szCs w:val="20"/>
          <w:lang w:val="en-US"/>
        </w:rPr>
      </w:pPr>
    </w:p>
    <w:p w14:paraId="723B284E" w14:textId="77777777" w:rsidR="00236751" w:rsidRDefault="00236751" w:rsidP="00236751">
      <w:pPr>
        <w:tabs>
          <w:tab w:val="left" w:pos="-720"/>
          <w:tab w:val="left" w:pos="1985"/>
        </w:tabs>
        <w:suppressAutoHyphens/>
        <w:spacing w:line="288" w:lineRule="auto"/>
        <w:rPr>
          <w:szCs w:val="20"/>
          <w:lang w:val="en-US"/>
        </w:rPr>
      </w:pPr>
      <w:r>
        <w:rPr>
          <w:szCs w:val="20"/>
          <w:lang w:val="en-US"/>
        </w:rPr>
        <w:t>% yield of diaryliodonium salt:</w:t>
      </w:r>
    </w:p>
    <w:p w14:paraId="628629C7" w14:textId="77777777" w:rsidR="00236751" w:rsidRDefault="00236751" w:rsidP="00236751">
      <w:pPr>
        <w:tabs>
          <w:tab w:val="left" w:pos="-720"/>
          <w:tab w:val="left" w:pos="1985"/>
        </w:tabs>
        <w:suppressAutoHyphens/>
        <w:spacing w:line="288" w:lineRule="auto"/>
        <w:rPr>
          <w:szCs w:val="20"/>
          <w:lang w:val="en-US"/>
        </w:rPr>
      </w:pPr>
    </w:p>
    <w:p w14:paraId="4FFD916E" w14:textId="77777777" w:rsidR="00236751" w:rsidRDefault="00236751" w:rsidP="00236751">
      <w:pPr>
        <w:tabs>
          <w:tab w:val="left" w:pos="-720"/>
          <w:tab w:val="left" w:pos="1985"/>
        </w:tabs>
        <w:suppressAutoHyphens/>
        <w:spacing w:line="288" w:lineRule="auto"/>
        <w:rPr>
          <w:szCs w:val="20"/>
          <w:lang w:val="en-US"/>
        </w:rPr>
      </w:pPr>
      <w:r>
        <w:rPr>
          <w:szCs w:val="20"/>
          <w:lang w:val="en-US"/>
        </w:rPr>
        <w:t xml:space="preserve">Melting Point of </w:t>
      </w:r>
      <w:r w:rsidRPr="00FA13AB">
        <w:rPr>
          <w:szCs w:val="20"/>
          <w:lang w:val="en-US"/>
        </w:rPr>
        <w:t>diaryliodonium salt:</w:t>
      </w:r>
    </w:p>
    <w:p w14:paraId="4DC11681" w14:textId="77777777" w:rsidR="00236751" w:rsidRDefault="00236751" w:rsidP="00236751">
      <w:pPr>
        <w:tabs>
          <w:tab w:val="left" w:pos="-720"/>
          <w:tab w:val="left" w:pos="1985"/>
        </w:tabs>
        <w:suppressAutoHyphens/>
        <w:spacing w:line="288" w:lineRule="auto"/>
        <w:rPr>
          <w:szCs w:val="20"/>
          <w:lang w:val="en-US"/>
        </w:rPr>
      </w:pPr>
    </w:p>
    <w:p w14:paraId="03894223" w14:textId="77777777" w:rsidR="00236751" w:rsidRDefault="00236751" w:rsidP="00236751">
      <w:pPr>
        <w:tabs>
          <w:tab w:val="left" w:pos="-720"/>
          <w:tab w:val="left" w:pos="1985"/>
        </w:tabs>
        <w:suppressAutoHyphens/>
        <w:spacing w:line="288" w:lineRule="auto"/>
        <w:rPr>
          <w:szCs w:val="20"/>
          <w:u w:val="single"/>
          <w:lang w:val="en-US"/>
        </w:rPr>
      </w:pPr>
    </w:p>
    <w:p w14:paraId="43BAE213" w14:textId="77777777" w:rsidR="00236751" w:rsidRDefault="00236751" w:rsidP="00236751">
      <w:pPr>
        <w:tabs>
          <w:tab w:val="left" w:pos="-720"/>
          <w:tab w:val="left" w:pos="1985"/>
        </w:tabs>
        <w:suppressAutoHyphens/>
        <w:spacing w:line="288" w:lineRule="auto"/>
        <w:rPr>
          <w:szCs w:val="20"/>
          <w:u w:val="single"/>
          <w:lang w:val="en-US"/>
        </w:rPr>
      </w:pPr>
    </w:p>
    <w:p w14:paraId="737FD6EE" w14:textId="77777777" w:rsidR="00236751" w:rsidRDefault="004C1698" w:rsidP="00236751">
      <w:pPr>
        <w:tabs>
          <w:tab w:val="left" w:pos="-720"/>
          <w:tab w:val="left" w:pos="1985"/>
        </w:tabs>
        <w:suppressAutoHyphens/>
        <w:spacing w:line="288" w:lineRule="auto"/>
        <w:rPr>
          <w:szCs w:val="20"/>
          <w:u w:val="single"/>
          <w:lang w:val="en-US"/>
        </w:rPr>
      </w:pPr>
      <w:r>
        <w:rPr>
          <w:szCs w:val="20"/>
          <w:u w:val="single"/>
          <w:lang w:val="en-US"/>
        </w:rPr>
        <w:t>2-Phenyl</w:t>
      </w:r>
      <w:r w:rsidR="00236751">
        <w:rPr>
          <w:szCs w:val="20"/>
          <w:u w:val="single"/>
          <w:lang w:val="en-US"/>
        </w:rPr>
        <w:t>indole</w:t>
      </w:r>
    </w:p>
    <w:p w14:paraId="0A65551C" w14:textId="77777777" w:rsidR="00236751" w:rsidRDefault="00236751" w:rsidP="00236751">
      <w:pPr>
        <w:tabs>
          <w:tab w:val="left" w:pos="-720"/>
          <w:tab w:val="left" w:pos="1985"/>
        </w:tabs>
        <w:suppressAutoHyphens/>
        <w:spacing w:line="288" w:lineRule="auto"/>
        <w:rPr>
          <w:szCs w:val="20"/>
          <w:u w:val="single"/>
          <w:lang w:val="en-US"/>
        </w:rPr>
      </w:pPr>
    </w:p>
    <w:p w14:paraId="6C7ED555" w14:textId="77777777" w:rsidR="00236751" w:rsidRDefault="00236751" w:rsidP="00236751">
      <w:pPr>
        <w:tabs>
          <w:tab w:val="left" w:pos="-720"/>
          <w:tab w:val="left" w:pos="1985"/>
        </w:tabs>
        <w:suppressAutoHyphens/>
        <w:spacing w:line="288" w:lineRule="auto"/>
        <w:rPr>
          <w:szCs w:val="20"/>
          <w:lang w:val="en-US"/>
        </w:rPr>
      </w:pPr>
      <w:r>
        <w:rPr>
          <w:szCs w:val="20"/>
          <w:lang w:val="en-US"/>
        </w:rPr>
        <w:t>Physical Appearance:</w:t>
      </w:r>
    </w:p>
    <w:p w14:paraId="58CB06A1" w14:textId="77777777" w:rsidR="00236751" w:rsidRDefault="00236751" w:rsidP="00236751">
      <w:pPr>
        <w:tabs>
          <w:tab w:val="left" w:pos="-720"/>
          <w:tab w:val="left" w:pos="1985"/>
        </w:tabs>
        <w:suppressAutoHyphens/>
        <w:spacing w:line="288" w:lineRule="auto"/>
        <w:rPr>
          <w:szCs w:val="20"/>
          <w:lang w:val="en-US"/>
        </w:rPr>
      </w:pPr>
    </w:p>
    <w:p w14:paraId="7FCA25ED" w14:textId="77777777" w:rsidR="00236751" w:rsidRDefault="00236751" w:rsidP="00236751">
      <w:pPr>
        <w:tabs>
          <w:tab w:val="left" w:pos="-720"/>
          <w:tab w:val="left" w:pos="1985"/>
        </w:tabs>
        <w:suppressAutoHyphens/>
        <w:spacing w:line="288" w:lineRule="auto"/>
        <w:rPr>
          <w:szCs w:val="20"/>
          <w:lang w:val="en-US"/>
        </w:rPr>
      </w:pPr>
      <w:r>
        <w:rPr>
          <w:szCs w:val="20"/>
          <w:lang w:val="en-US"/>
        </w:rPr>
        <w:t xml:space="preserve">Mass of </w:t>
      </w:r>
      <w:r w:rsidR="004C1698">
        <w:rPr>
          <w:szCs w:val="20"/>
          <w:lang w:val="en-US"/>
        </w:rPr>
        <w:t>purified 2-pheny</w:t>
      </w:r>
      <w:r>
        <w:rPr>
          <w:szCs w:val="20"/>
          <w:lang w:val="en-US"/>
        </w:rPr>
        <w:t>lindole:</w:t>
      </w:r>
    </w:p>
    <w:p w14:paraId="091DF454" w14:textId="77777777" w:rsidR="00236751" w:rsidRDefault="00236751" w:rsidP="00236751">
      <w:pPr>
        <w:tabs>
          <w:tab w:val="left" w:pos="-720"/>
          <w:tab w:val="left" w:pos="1985"/>
        </w:tabs>
        <w:suppressAutoHyphens/>
        <w:spacing w:line="288" w:lineRule="auto"/>
        <w:rPr>
          <w:szCs w:val="20"/>
          <w:lang w:val="en-US"/>
        </w:rPr>
      </w:pPr>
    </w:p>
    <w:p w14:paraId="5D32FE79" w14:textId="77777777" w:rsidR="00236751" w:rsidRDefault="00236751" w:rsidP="00236751">
      <w:pPr>
        <w:tabs>
          <w:tab w:val="left" w:pos="-720"/>
          <w:tab w:val="left" w:pos="1985"/>
        </w:tabs>
        <w:suppressAutoHyphens/>
        <w:spacing w:line="288" w:lineRule="auto"/>
        <w:rPr>
          <w:szCs w:val="20"/>
          <w:lang w:val="en-US"/>
        </w:rPr>
      </w:pPr>
      <w:r>
        <w:rPr>
          <w:szCs w:val="20"/>
          <w:lang w:val="en-US"/>
        </w:rPr>
        <w:t xml:space="preserve">% yield of </w:t>
      </w:r>
      <w:r w:rsidR="004C1698">
        <w:rPr>
          <w:szCs w:val="20"/>
          <w:lang w:val="en-US"/>
        </w:rPr>
        <w:t>2-phenylindole</w:t>
      </w:r>
      <w:r>
        <w:rPr>
          <w:szCs w:val="20"/>
          <w:lang w:val="en-US"/>
        </w:rPr>
        <w:t xml:space="preserve"> salt:</w:t>
      </w:r>
    </w:p>
    <w:p w14:paraId="08595E7F" w14:textId="77777777" w:rsidR="00236751" w:rsidRDefault="00236751" w:rsidP="00236751">
      <w:pPr>
        <w:tabs>
          <w:tab w:val="left" w:pos="-720"/>
          <w:tab w:val="left" w:pos="1985"/>
        </w:tabs>
        <w:suppressAutoHyphens/>
        <w:spacing w:line="288" w:lineRule="auto"/>
        <w:rPr>
          <w:szCs w:val="20"/>
          <w:lang w:val="en-US"/>
        </w:rPr>
      </w:pPr>
    </w:p>
    <w:p w14:paraId="678AEF3F" w14:textId="77777777" w:rsidR="00236751" w:rsidRDefault="00236751" w:rsidP="00236751">
      <w:pPr>
        <w:tabs>
          <w:tab w:val="left" w:pos="-720"/>
          <w:tab w:val="left" w:pos="1985"/>
        </w:tabs>
        <w:suppressAutoHyphens/>
        <w:spacing w:line="288" w:lineRule="auto"/>
        <w:rPr>
          <w:b/>
          <w:spacing w:val="-3"/>
          <w:szCs w:val="20"/>
        </w:rPr>
      </w:pPr>
    </w:p>
    <w:p w14:paraId="58093E2B" w14:textId="77777777" w:rsidR="00236751" w:rsidRDefault="00236751" w:rsidP="00236751">
      <w:pPr>
        <w:tabs>
          <w:tab w:val="left" w:pos="-720"/>
          <w:tab w:val="left" w:pos="1985"/>
        </w:tabs>
        <w:suppressAutoHyphens/>
        <w:spacing w:line="288" w:lineRule="auto"/>
        <w:rPr>
          <w:b/>
          <w:spacing w:val="-3"/>
          <w:szCs w:val="20"/>
        </w:rPr>
      </w:pPr>
      <w:r w:rsidRPr="002540F5">
        <w:rPr>
          <w:b/>
          <w:spacing w:val="-3"/>
          <w:szCs w:val="20"/>
        </w:rPr>
        <w:t>If required use other side of sheet for calculations</w:t>
      </w:r>
    </w:p>
    <w:p w14:paraId="75A2E23E" w14:textId="77777777" w:rsidR="00236751" w:rsidRDefault="00236751" w:rsidP="00236751">
      <w:pPr>
        <w:rPr>
          <w:b/>
        </w:rPr>
      </w:pPr>
      <w:r>
        <w:rPr>
          <w:b/>
        </w:rPr>
        <w:br w:type="page"/>
      </w:r>
    </w:p>
    <w:p w14:paraId="04CE5093" w14:textId="77777777" w:rsidR="00236751" w:rsidRPr="005E16AD" w:rsidRDefault="00236751" w:rsidP="00236751">
      <w:pPr>
        <w:tabs>
          <w:tab w:val="left" w:pos="-720"/>
          <w:tab w:val="left" w:pos="1985"/>
        </w:tabs>
        <w:suppressAutoHyphens/>
        <w:spacing w:line="288" w:lineRule="auto"/>
        <w:rPr>
          <w:b/>
        </w:rPr>
      </w:pPr>
      <w:r w:rsidRPr="003362A9">
        <w:rPr>
          <w:b/>
        </w:rPr>
        <w:lastRenderedPageBreak/>
        <w:t>Discussion</w:t>
      </w:r>
      <w:r>
        <w:rPr>
          <w:b/>
        </w:rPr>
        <w:t>/Conclusions</w:t>
      </w:r>
      <w:r w:rsidR="00806677">
        <w:rPr>
          <w:b/>
          <w:noProof/>
          <w:lang w:val="en-IE" w:eastAsia="en-IE"/>
        </w:rPr>
        <mc:AlternateContent>
          <mc:Choice Requires="wps">
            <w:drawing>
              <wp:anchor distT="0" distB="0" distL="114300" distR="114300" simplePos="0" relativeHeight="251673600" behindDoc="0" locked="0" layoutInCell="1" allowOverlap="1" wp14:anchorId="7ADF56B4" wp14:editId="650E2B74">
                <wp:simplePos x="0" y="0"/>
                <wp:positionH relativeFrom="column">
                  <wp:posOffset>9525</wp:posOffset>
                </wp:positionH>
                <wp:positionV relativeFrom="paragraph">
                  <wp:posOffset>324485</wp:posOffset>
                </wp:positionV>
                <wp:extent cx="5486400" cy="7886700"/>
                <wp:effectExtent l="0" t="0" r="0" b="0"/>
                <wp:wrapNone/>
                <wp:docPr id="1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788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1833D74" id="Rectangle 41" o:spid="_x0000_s1026" style="position:absolute;margin-left:.75pt;margin-top:25.55pt;width:6in;height:6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"/>
            </w:pict>
          </mc:Fallback>
        </mc:AlternateContent>
      </w:r>
    </w:p>
    <w:p w14:paraId="79F5C82D" w14:textId="77777777" w:rsidR="00236751" w:rsidRDefault="00236751" w:rsidP="00236751">
      <w:pPr>
        <w:rPr>
          <w:b/>
        </w:rPr>
      </w:pPr>
    </w:p>
    <w:p w14:paraId="650D7010" w14:textId="77777777" w:rsidR="00236751" w:rsidRDefault="00236751" w:rsidP="00236751">
      <w:pPr>
        <w:rPr>
          <w:b/>
        </w:rPr>
      </w:pPr>
    </w:p>
    <w:p w14:paraId="4F91109F" w14:textId="77777777" w:rsidR="00236751" w:rsidRDefault="00236751" w:rsidP="00236751">
      <w:pPr>
        <w:rPr>
          <w:b/>
        </w:rPr>
      </w:pPr>
    </w:p>
    <w:p w14:paraId="0B377271" w14:textId="77777777" w:rsidR="00236751" w:rsidRDefault="00236751" w:rsidP="00236751">
      <w:pPr>
        <w:rPr>
          <w:b/>
        </w:rPr>
      </w:pPr>
    </w:p>
    <w:p w14:paraId="692E01E2" w14:textId="77777777" w:rsidR="00236751" w:rsidRDefault="00236751" w:rsidP="00236751">
      <w:pPr>
        <w:rPr>
          <w:b/>
        </w:rPr>
      </w:pPr>
    </w:p>
    <w:p w14:paraId="250B3B15" w14:textId="77777777" w:rsidR="00236751" w:rsidRDefault="00236751" w:rsidP="00236751">
      <w:pPr>
        <w:rPr>
          <w:b/>
        </w:rPr>
      </w:pPr>
    </w:p>
    <w:p w14:paraId="3AE65165" w14:textId="77777777" w:rsidR="00236751" w:rsidRDefault="00236751" w:rsidP="00236751">
      <w:pPr>
        <w:rPr>
          <w:b/>
        </w:rPr>
      </w:pPr>
    </w:p>
    <w:p w14:paraId="30CD7572" w14:textId="77777777" w:rsidR="00236751" w:rsidRDefault="00236751" w:rsidP="00236751">
      <w:pPr>
        <w:rPr>
          <w:b/>
        </w:rPr>
      </w:pPr>
    </w:p>
    <w:p w14:paraId="551F6384" w14:textId="77777777" w:rsidR="00236751" w:rsidRDefault="00236751" w:rsidP="00236751">
      <w:pPr>
        <w:rPr>
          <w:b/>
        </w:rPr>
      </w:pPr>
    </w:p>
    <w:p w14:paraId="30399546" w14:textId="77777777" w:rsidR="00236751" w:rsidRDefault="00236751" w:rsidP="00236751">
      <w:pPr>
        <w:rPr>
          <w:b/>
        </w:rPr>
      </w:pPr>
    </w:p>
    <w:p w14:paraId="2C205B7F" w14:textId="77777777" w:rsidR="00236751" w:rsidRDefault="00236751" w:rsidP="00236751">
      <w:pPr>
        <w:rPr>
          <w:b/>
        </w:rPr>
      </w:pPr>
    </w:p>
    <w:p w14:paraId="7062F266" w14:textId="77777777" w:rsidR="00236751" w:rsidRDefault="00236751" w:rsidP="00236751">
      <w:pPr>
        <w:rPr>
          <w:b/>
        </w:rPr>
      </w:pPr>
    </w:p>
    <w:p w14:paraId="1EFA160A" w14:textId="77777777" w:rsidR="00236751" w:rsidRDefault="00236751" w:rsidP="00236751">
      <w:pPr>
        <w:rPr>
          <w:b/>
        </w:rPr>
      </w:pPr>
    </w:p>
    <w:p w14:paraId="7B2C2F28" w14:textId="77777777" w:rsidR="00236751" w:rsidRDefault="00236751" w:rsidP="00236751">
      <w:pPr>
        <w:rPr>
          <w:b/>
        </w:rPr>
      </w:pPr>
    </w:p>
    <w:p w14:paraId="691A1434" w14:textId="77777777" w:rsidR="00236751" w:rsidRDefault="00236751" w:rsidP="00236751">
      <w:pPr>
        <w:rPr>
          <w:b/>
        </w:rPr>
      </w:pPr>
    </w:p>
    <w:p w14:paraId="288606B4" w14:textId="77777777" w:rsidR="00236751" w:rsidRDefault="00236751" w:rsidP="00236751">
      <w:pPr>
        <w:rPr>
          <w:b/>
        </w:rPr>
      </w:pPr>
    </w:p>
    <w:p w14:paraId="38BBEBE0" w14:textId="77777777" w:rsidR="00236751" w:rsidRDefault="00236751" w:rsidP="00236751">
      <w:pPr>
        <w:rPr>
          <w:b/>
        </w:rPr>
      </w:pPr>
    </w:p>
    <w:p w14:paraId="1C54CAF7" w14:textId="77777777" w:rsidR="00236751" w:rsidRDefault="00236751" w:rsidP="00236751">
      <w:pPr>
        <w:rPr>
          <w:b/>
        </w:rPr>
      </w:pPr>
    </w:p>
    <w:p w14:paraId="7BFB305B" w14:textId="77777777" w:rsidR="00236751" w:rsidRDefault="00236751" w:rsidP="00236751">
      <w:pPr>
        <w:rPr>
          <w:b/>
        </w:rPr>
      </w:pPr>
    </w:p>
    <w:p w14:paraId="6E7B0FF6" w14:textId="77777777" w:rsidR="00236751" w:rsidRDefault="00236751" w:rsidP="00236751">
      <w:pPr>
        <w:rPr>
          <w:b/>
        </w:rPr>
      </w:pPr>
    </w:p>
    <w:p w14:paraId="022048C8" w14:textId="77777777" w:rsidR="00236751" w:rsidRDefault="00236751" w:rsidP="00236751">
      <w:pPr>
        <w:rPr>
          <w:b/>
        </w:rPr>
      </w:pPr>
    </w:p>
    <w:p w14:paraId="2B94D03D" w14:textId="77777777" w:rsidR="00236751" w:rsidRDefault="00236751" w:rsidP="00236751">
      <w:pPr>
        <w:rPr>
          <w:b/>
        </w:rPr>
      </w:pPr>
    </w:p>
    <w:p w14:paraId="070574C1" w14:textId="77777777" w:rsidR="00236751" w:rsidRDefault="00236751" w:rsidP="00236751">
      <w:pPr>
        <w:rPr>
          <w:b/>
        </w:rPr>
      </w:pPr>
    </w:p>
    <w:p w14:paraId="775CCA41" w14:textId="77777777" w:rsidR="00236751" w:rsidRDefault="00236751" w:rsidP="00236751">
      <w:pPr>
        <w:rPr>
          <w:b/>
        </w:rPr>
      </w:pPr>
    </w:p>
    <w:p w14:paraId="3DC81E05" w14:textId="77777777" w:rsidR="00236751" w:rsidRDefault="00236751" w:rsidP="00236751">
      <w:pPr>
        <w:rPr>
          <w:b/>
        </w:rPr>
      </w:pPr>
    </w:p>
    <w:p w14:paraId="413469C7" w14:textId="77777777" w:rsidR="00236751" w:rsidRDefault="00236751" w:rsidP="00236751">
      <w:pPr>
        <w:rPr>
          <w:b/>
        </w:rPr>
      </w:pPr>
    </w:p>
    <w:p w14:paraId="12CAC778" w14:textId="77777777" w:rsidR="00236751" w:rsidRDefault="00236751" w:rsidP="00236751">
      <w:pPr>
        <w:rPr>
          <w:b/>
        </w:rPr>
      </w:pPr>
    </w:p>
    <w:p w14:paraId="085307B6" w14:textId="77777777" w:rsidR="00236751" w:rsidRDefault="00236751" w:rsidP="00236751">
      <w:pPr>
        <w:rPr>
          <w:b/>
        </w:rPr>
      </w:pPr>
    </w:p>
    <w:p w14:paraId="745B7EAC" w14:textId="77777777" w:rsidR="00236751" w:rsidRDefault="00236751" w:rsidP="00236751">
      <w:pPr>
        <w:rPr>
          <w:b/>
        </w:rPr>
      </w:pPr>
    </w:p>
    <w:p w14:paraId="33754FA1" w14:textId="0E7CEB88" w:rsidR="007420E2" w:rsidRDefault="007420E2" w:rsidP="00281A30">
      <w:pPr>
        <w:pStyle w:val="JCEbodytext"/>
        <w:spacing w:after="120" w:line="288" w:lineRule="auto"/>
        <w:ind w:firstLine="0"/>
        <w:jc w:val="both"/>
        <w:rPr>
          <w:rFonts w:ascii="Times New Roman" w:hAnsi="Times New Roman"/>
          <w:b/>
          <w:sz w:val="24"/>
          <w:szCs w:val="24"/>
        </w:rPr>
      </w:pPr>
      <w:bookmarkStart w:id="6" w:name="_Toc505857875"/>
    </w:p>
    <w:p w14:paraId="3B12ECDC" w14:textId="05B2B278" w:rsidR="00281A30" w:rsidRPr="00207868" w:rsidRDefault="00281A30" w:rsidP="00281A30">
      <w:pPr>
        <w:pStyle w:val="JCEbodytext"/>
        <w:spacing w:after="120" w:line="288" w:lineRule="auto"/>
        <w:ind w:firstLine="0"/>
        <w:jc w:val="both"/>
        <w:rPr>
          <w:rFonts w:asciiTheme="minorHAnsi" w:hAnsiTheme="minorHAnsi" w:cstheme="minorHAnsi"/>
          <w:b/>
          <w:sz w:val="22"/>
          <w:szCs w:val="22"/>
          <w:u w:val="single"/>
        </w:rPr>
      </w:pPr>
      <w:r w:rsidRPr="00207868">
        <w:rPr>
          <w:rFonts w:asciiTheme="minorHAnsi" w:hAnsiTheme="minorHAnsi" w:cstheme="minorHAnsi"/>
          <w:b/>
          <w:sz w:val="22"/>
          <w:szCs w:val="22"/>
          <w:u w:val="single"/>
        </w:rPr>
        <w:lastRenderedPageBreak/>
        <w:t>Results of Post-Experiment Survey</w:t>
      </w:r>
    </w:p>
    <w:p w14:paraId="6015872A" w14:textId="3E995C0D" w:rsidR="00281A30" w:rsidRPr="00207868" w:rsidRDefault="00281A30" w:rsidP="00281A30">
      <w:pPr>
        <w:pStyle w:val="JCEbodytext"/>
        <w:spacing w:line="288" w:lineRule="auto"/>
        <w:ind w:firstLine="0"/>
        <w:jc w:val="both"/>
        <w:rPr>
          <w:rFonts w:asciiTheme="minorHAnsi" w:hAnsiTheme="minorHAnsi" w:cstheme="minorHAnsi"/>
          <w:sz w:val="22"/>
          <w:szCs w:val="22"/>
        </w:rPr>
      </w:pPr>
      <w:r w:rsidRPr="00207868">
        <w:rPr>
          <w:rFonts w:asciiTheme="minorHAnsi" w:hAnsiTheme="minorHAnsi" w:cstheme="minorHAnsi"/>
          <w:sz w:val="22"/>
          <w:szCs w:val="22"/>
        </w:rPr>
        <w:t xml:space="preserve">Subsequent to completing the experiment and post-experiment assessment, the participating students in UCC were asked to anonymously complete a feedback form to describe their experience of undertaking this laboratory experiment. The results were overwhelmingly positive. 100% of students at UCC said that the experience was enjoyable, and that the experiment increased their interest in, and knowledge of, organic chemistry and C—H </w:t>
      </w:r>
      <w:r w:rsidR="0097356F">
        <w:rPr>
          <w:rFonts w:asciiTheme="minorHAnsi" w:hAnsiTheme="minorHAnsi" w:cstheme="minorHAnsi"/>
          <w:sz w:val="22"/>
          <w:szCs w:val="22"/>
        </w:rPr>
        <w:t>functionalization</w:t>
      </w:r>
      <w:r w:rsidRPr="00207868">
        <w:rPr>
          <w:rFonts w:asciiTheme="minorHAnsi" w:hAnsiTheme="minorHAnsi" w:cstheme="minorHAnsi"/>
          <w:sz w:val="22"/>
          <w:szCs w:val="22"/>
        </w:rPr>
        <w:t>. Students also reported that they:</w:t>
      </w:r>
    </w:p>
    <w:p w14:paraId="34EF4EE5" w14:textId="77777777" w:rsidR="00281A30" w:rsidRPr="00207868" w:rsidRDefault="00281A30" w:rsidP="00281A30">
      <w:pPr>
        <w:pStyle w:val="JCEbodytext"/>
        <w:numPr>
          <w:ilvl w:val="0"/>
          <w:numId w:val="7"/>
        </w:numPr>
        <w:spacing w:line="288" w:lineRule="auto"/>
        <w:rPr>
          <w:rFonts w:asciiTheme="minorHAnsi" w:hAnsiTheme="minorHAnsi" w:cstheme="minorHAnsi"/>
          <w:sz w:val="22"/>
          <w:szCs w:val="22"/>
        </w:rPr>
      </w:pPr>
      <w:r w:rsidRPr="00207868">
        <w:rPr>
          <w:rFonts w:asciiTheme="minorHAnsi" w:hAnsiTheme="minorHAnsi" w:cstheme="minorHAnsi"/>
          <w:sz w:val="22"/>
          <w:szCs w:val="22"/>
        </w:rPr>
        <w:t>Could describe the reaction types used in the experiment (100%).</w:t>
      </w:r>
    </w:p>
    <w:p w14:paraId="5BB26B99" w14:textId="77777777" w:rsidR="00281A30" w:rsidRPr="00207868" w:rsidRDefault="00281A30" w:rsidP="00281A30">
      <w:pPr>
        <w:pStyle w:val="JCEbodytext"/>
        <w:numPr>
          <w:ilvl w:val="0"/>
          <w:numId w:val="7"/>
        </w:numPr>
        <w:spacing w:line="288" w:lineRule="auto"/>
        <w:rPr>
          <w:rFonts w:asciiTheme="minorHAnsi" w:hAnsiTheme="minorHAnsi" w:cstheme="minorHAnsi"/>
          <w:sz w:val="22"/>
          <w:szCs w:val="22"/>
        </w:rPr>
      </w:pPr>
      <w:r w:rsidRPr="00207868">
        <w:rPr>
          <w:rFonts w:asciiTheme="minorHAnsi" w:hAnsiTheme="minorHAnsi" w:cstheme="minorHAnsi"/>
          <w:sz w:val="22"/>
          <w:szCs w:val="22"/>
        </w:rPr>
        <w:t>Demonstrated an understanding of multi-step synthesis (100%).</w:t>
      </w:r>
    </w:p>
    <w:p w14:paraId="66D6C690" w14:textId="64889DC6" w:rsidR="00281A30" w:rsidRPr="00207868" w:rsidRDefault="00281A30" w:rsidP="00281A30">
      <w:pPr>
        <w:pStyle w:val="JCEbodytext"/>
        <w:numPr>
          <w:ilvl w:val="0"/>
          <w:numId w:val="7"/>
        </w:numPr>
        <w:spacing w:line="288" w:lineRule="auto"/>
        <w:rPr>
          <w:rFonts w:asciiTheme="minorHAnsi" w:hAnsiTheme="minorHAnsi" w:cstheme="minorHAnsi"/>
          <w:sz w:val="22"/>
          <w:szCs w:val="22"/>
        </w:rPr>
      </w:pPr>
      <w:r w:rsidRPr="00207868">
        <w:rPr>
          <w:rFonts w:asciiTheme="minorHAnsi" w:hAnsiTheme="minorHAnsi" w:cstheme="minorHAnsi"/>
          <w:sz w:val="22"/>
          <w:szCs w:val="22"/>
        </w:rPr>
        <w:t xml:space="preserve">Understood the potential improvements offered by direct arylation via C-H </w:t>
      </w:r>
      <w:r w:rsidR="0097356F">
        <w:rPr>
          <w:rFonts w:asciiTheme="minorHAnsi" w:hAnsiTheme="minorHAnsi" w:cstheme="minorHAnsi"/>
          <w:sz w:val="22"/>
          <w:szCs w:val="22"/>
        </w:rPr>
        <w:t>functionalization</w:t>
      </w:r>
      <w:r w:rsidRPr="00207868">
        <w:rPr>
          <w:rFonts w:asciiTheme="minorHAnsi" w:hAnsiTheme="minorHAnsi" w:cstheme="minorHAnsi"/>
          <w:sz w:val="22"/>
          <w:szCs w:val="22"/>
        </w:rPr>
        <w:t xml:space="preserve"> over traditional cross-coupling (100%).</w:t>
      </w:r>
    </w:p>
    <w:p w14:paraId="588C776D" w14:textId="77777777" w:rsidR="00281A30" w:rsidRPr="00207868" w:rsidRDefault="00281A30" w:rsidP="00281A30">
      <w:pPr>
        <w:pStyle w:val="JCEbodytext"/>
        <w:numPr>
          <w:ilvl w:val="0"/>
          <w:numId w:val="7"/>
        </w:numPr>
        <w:spacing w:line="288" w:lineRule="auto"/>
        <w:rPr>
          <w:rFonts w:asciiTheme="minorHAnsi" w:hAnsiTheme="minorHAnsi" w:cstheme="minorHAnsi"/>
          <w:sz w:val="22"/>
          <w:szCs w:val="22"/>
        </w:rPr>
      </w:pPr>
      <w:r w:rsidRPr="00207868">
        <w:rPr>
          <w:rFonts w:asciiTheme="minorHAnsi" w:hAnsiTheme="minorHAnsi" w:cstheme="minorHAnsi"/>
          <w:sz w:val="22"/>
          <w:szCs w:val="22"/>
        </w:rPr>
        <w:t xml:space="preserve">Understood how to determine if starting material is consumed and if product is formed using </w:t>
      </w:r>
      <w:r w:rsidRPr="00207868">
        <w:rPr>
          <w:rFonts w:asciiTheme="minorHAnsi" w:hAnsiTheme="minorHAnsi" w:cstheme="minorHAnsi"/>
          <w:sz w:val="22"/>
          <w:szCs w:val="22"/>
          <w:vertAlign w:val="superscript"/>
        </w:rPr>
        <w:t>1</w:t>
      </w:r>
      <w:r w:rsidRPr="00207868">
        <w:rPr>
          <w:rFonts w:asciiTheme="minorHAnsi" w:hAnsiTheme="minorHAnsi" w:cstheme="minorHAnsi"/>
          <w:sz w:val="22"/>
          <w:szCs w:val="22"/>
        </w:rPr>
        <w:t>H NMR spectroscopy (100%).</w:t>
      </w:r>
    </w:p>
    <w:p w14:paraId="1FCE66C4" w14:textId="77777777" w:rsidR="00281A30" w:rsidRPr="00207868" w:rsidRDefault="00281A30" w:rsidP="00281A30">
      <w:pPr>
        <w:pStyle w:val="JCEbodytext"/>
        <w:numPr>
          <w:ilvl w:val="0"/>
          <w:numId w:val="7"/>
        </w:numPr>
        <w:spacing w:line="288" w:lineRule="auto"/>
        <w:rPr>
          <w:rFonts w:asciiTheme="minorHAnsi" w:hAnsiTheme="minorHAnsi" w:cstheme="minorHAnsi"/>
          <w:sz w:val="22"/>
          <w:szCs w:val="22"/>
        </w:rPr>
      </w:pPr>
      <w:r w:rsidRPr="00207868">
        <w:rPr>
          <w:rFonts w:asciiTheme="minorHAnsi" w:hAnsiTheme="minorHAnsi" w:cstheme="minorHAnsi"/>
          <w:sz w:val="22"/>
          <w:szCs w:val="22"/>
        </w:rPr>
        <w:t>Had a better understanding of catalysis (89%).</w:t>
      </w:r>
    </w:p>
    <w:p w14:paraId="69EADD68" w14:textId="77777777" w:rsidR="007420E2" w:rsidRPr="00207868" w:rsidRDefault="00281A30" w:rsidP="007420E2">
      <w:pPr>
        <w:pStyle w:val="JCEbodytext"/>
        <w:numPr>
          <w:ilvl w:val="0"/>
          <w:numId w:val="7"/>
        </w:numPr>
        <w:spacing w:line="288" w:lineRule="auto"/>
        <w:rPr>
          <w:rFonts w:asciiTheme="minorHAnsi" w:hAnsiTheme="minorHAnsi" w:cstheme="minorHAnsi"/>
          <w:sz w:val="22"/>
          <w:szCs w:val="22"/>
        </w:rPr>
      </w:pPr>
      <w:r w:rsidRPr="00207868">
        <w:rPr>
          <w:rFonts w:asciiTheme="minorHAnsi" w:hAnsiTheme="minorHAnsi" w:cstheme="minorHAnsi"/>
          <w:sz w:val="22"/>
          <w:szCs w:val="22"/>
        </w:rPr>
        <w:t>Had a better understanding of how to assign a structure using NMR data (78%).</w:t>
      </w:r>
    </w:p>
    <w:p w14:paraId="111175DB" w14:textId="0604BB74" w:rsidR="00281A30" w:rsidRPr="00207868" w:rsidRDefault="00281A30" w:rsidP="007420E2">
      <w:pPr>
        <w:pStyle w:val="JCEbodytext"/>
        <w:numPr>
          <w:ilvl w:val="0"/>
          <w:numId w:val="7"/>
        </w:numPr>
        <w:spacing w:line="288" w:lineRule="auto"/>
        <w:rPr>
          <w:rFonts w:asciiTheme="minorHAnsi" w:hAnsiTheme="minorHAnsi" w:cstheme="minorHAnsi"/>
          <w:sz w:val="22"/>
          <w:szCs w:val="22"/>
        </w:rPr>
      </w:pPr>
      <w:r w:rsidRPr="00207868">
        <w:rPr>
          <w:rFonts w:asciiTheme="minorHAnsi" w:hAnsiTheme="minorHAnsi" w:cstheme="minorHAnsi"/>
          <w:sz w:val="22"/>
          <w:szCs w:val="22"/>
        </w:rPr>
        <w:t>Understood how to distinguish between regioisomeric products using NMR data (89%).</w:t>
      </w:r>
    </w:p>
    <w:p w14:paraId="0CD101D9" w14:textId="3A80C271" w:rsidR="00207868" w:rsidRDefault="00207868" w:rsidP="00955149">
      <w:pPr>
        <w:pStyle w:val="JCEbodytext"/>
        <w:spacing w:after="160" w:line="240" w:lineRule="auto"/>
        <w:ind w:firstLine="0"/>
        <w:jc w:val="both"/>
        <w:rPr>
          <w:rFonts w:ascii="Times New Roman" w:hAnsi="Times New Roman"/>
          <w:sz w:val="24"/>
          <w:szCs w:val="24"/>
        </w:rPr>
      </w:pPr>
    </w:p>
    <w:p w14:paraId="78B03C12" w14:textId="2428205A" w:rsidR="00FA4422" w:rsidRDefault="00FA4422" w:rsidP="00955149">
      <w:pPr>
        <w:pStyle w:val="JCEbodytext"/>
        <w:spacing w:after="160" w:line="240" w:lineRule="auto"/>
        <w:ind w:firstLine="0"/>
        <w:jc w:val="both"/>
        <w:rPr>
          <w:rFonts w:ascii="Times New Roman" w:hAnsi="Times New Roman"/>
          <w:sz w:val="24"/>
          <w:szCs w:val="24"/>
        </w:rPr>
      </w:pPr>
    </w:p>
    <w:p w14:paraId="326DEA52" w14:textId="568E932D" w:rsidR="00FA4422" w:rsidRDefault="00FA4422" w:rsidP="00955149">
      <w:pPr>
        <w:pStyle w:val="JCEbodytext"/>
        <w:spacing w:after="160" w:line="240" w:lineRule="auto"/>
        <w:ind w:firstLine="0"/>
        <w:jc w:val="both"/>
        <w:rPr>
          <w:rFonts w:ascii="Times New Roman" w:hAnsi="Times New Roman"/>
          <w:sz w:val="24"/>
          <w:szCs w:val="24"/>
        </w:rPr>
      </w:pPr>
    </w:p>
    <w:p w14:paraId="36B1178A" w14:textId="081B745B" w:rsidR="00FA4422" w:rsidRDefault="00FA4422" w:rsidP="00955149">
      <w:pPr>
        <w:pStyle w:val="JCEbodytext"/>
        <w:spacing w:after="160" w:line="240" w:lineRule="auto"/>
        <w:ind w:firstLine="0"/>
        <w:jc w:val="both"/>
        <w:rPr>
          <w:rFonts w:ascii="Times New Roman" w:hAnsi="Times New Roman"/>
          <w:sz w:val="24"/>
          <w:szCs w:val="24"/>
        </w:rPr>
      </w:pPr>
    </w:p>
    <w:p w14:paraId="204B7DE9" w14:textId="3235C721" w:rsidR="00FA4422" w:rsidRDefault="00FA4422" w:rsidP="00955149">
      <w:pPr>
        <w:pStyle w:val="JCEbodytext"/>
        <w:spacing w:after="160" w:line="240" w:lineRule="auto"/>
        <w:ind w:firstLine="0"/>
        <w:jc w:val="both"/>
        <w:rPr>
          <w:rFonts w:ascii="Times New Roman" w:hAnsi="Times New Roman"/>
          <w:sz w:val="24"/>
          <w:szCs w:val="24"/>
        </w:rPr>
      </w:pPr>
    </w:p>
    <w:p w14:paraId="54251B3F" w14:textId="3A30270B" w:rsidR="00FA4422" w:rsidRDefault="00FA4422" w:rsidP="00955149">
      <w:pPr>
        <w:pStyle w:val="JCEbodytext"/>
        <w:spacing w:after="160" w:line="240" w:lineRule="auto"/>
        <w:ind w:firstLine="0"/>
        <w:jc w:val="both"/>
        <w:rPr>
          <w:rFonts w:ascii="Times New Roman" w:hAnsi="Times New Roman"/>
          <w:sz w:val="24"/>
          <w:szCs w:val="24"/>
        </w:rPr>
      </w:pPr>
    </w:p>
    <w:p w14:paraId="6456963A" w14:textId="62ED791B" w:rsidR="00FA4422" w:rsidRDefault="00FA4422" w:rsidP="00955149">
      <w:pPr>
        <w:pStyle w:val="JCEbodytext"/>
        <w:spacing w:after="160" w:line="240" w:lineRule="auto"/>
        <w:ind w:firstLine="0"/>
        <w:jc w:val="both"/>
        <w:rPr>
          <w:rFonts w:ascii="Times New Roman" w:hAnsi="Times New Roman"/>
          <w:sz w:val="24"/>
          <w:szCs w:val="24"/>
        </w:rPr>
      </w:pPr>
    </w:p>
    <w:p w14:paraId="4B4BEAAF" w14:textId="17BCE492" w:rsidR="00FA4422" w:rsidRDefault="00FA4422" w:rsidP="00955149">
      <w:pPr>
        <w:pStyle w:val="JCEbodytext"/>
        <w:spacing w:after="160" w:line="240" w:lineRule="auto"/>
        <w:ind w:firstLine="0"/>
        <w:jc w:val="both"/>
        <w:rPr>
          <w:rFonts w:ascii="Times New Roman" w:hAnsi="Times New Roman"/>
          <w:sz w:val="24"/>
          <w:szCs w:val="24"/>
        </w:rPr>
      </w:pPr>
    </w:p>
    <w:p w14:paraId="44996FB5" w14:textId="5DA754DA" w:rsidR="00FA4422" w:rsidRDefault="00FA4422" w:rsidP="00955149">
      <w:pPr>
        <w:pStyle w:val="JCEbodytext"/>
        <w:spacing w:after="160" w:line="240" w:lineRule="auto"/>
        <w:ind w:firstLine="0"/>
        <w:jc w:val="both"/>
        <w:rPr>
          <w:rFonts w:ascii="Times New Roman" w:hAnsi="Times New Roman"/>
          <w:sz w:val="24"/>
          <w:szCs w:val="24"/>
        </w:rPr>
      </w:pPr>
    </w:p>
    <w:p w14:paraId="776F0C07" w14:textId="31361440" w:rsidR="00FA4422" w:rsidRDefault="00FA4422" w:rsidP="00955149">
      <w:pPr>
        <w:pStyle w:val="JCEbodytext"/>
        <w:spacing w:after="160" w:line="240" w:lineRule="auto"/>
        <w:ind w:firstLine="0"/>
        <w:jc w:val="both"/>
        <w:rPr>
          <w:rFonts w:ascii="Times New Roman" w:hAnsi="Times New Roman"/>
          <w:sz w:val="24"/>
          <w:szCs w:val="24"/>
        </w:rPr>
      </w:pPr>
    </w:p>
    <w:p w14:paraId="02B3B638" w14:textId="3AF45C5E" w:rsidR="00FA4422" w:rsidRDefault="00FA4422" w:rsidP="00955149">
      <w:pPr>
        <w:pStyle w:val="JCEbodytext"/>
        <w:spacing w:after="160" w:line="240" w:lineRule="auto"/>
        <w:ind w:firstLine="0"/>
        <w:jc w:val="both"/>
        <w:rPr>
          <w:rFonts w:ascii="Times New Roman" w:hAnsi="Times New Roman"/>
          <w:sz w:val="24"/>
          <w:szCs w:val="24"/>
        </w:rPr>
      </w:pPr>
    </w:p>
    <w:p w14:paraId="4B885D56" w14:textId="5264D7D8" w:rsidR="00FA4422" w:rsidRDefault="00FA4422" w:rsidP="00955149">
      <w:pPr>
        <w:pStyle w:val="JCEbodytext"/>
        <w:spacing w:after="160" w:line="240" w:lineRule="auto"/>
        <w:ind w:firstLine="0"/>
        <w:jc w:val="both"/>
        <w:rPr>
          <w:rFonts w:ascii="Times New Roman" w:hAnsi="Times New Roman"/>
          <w:sz w:val="24"/>
          <w:szCs w:val="24"/>
        </w:rPr>
      </w:pPr>
    </w:p>
    <w:p w14:paraId="01B94E97" w14:textId="769D71DE" w:rsidR="00FA4422" w:rsidRDefault="00FA4422" w:rsidP="00955149">
      <w:pPr>
        <w:pStyle w:val="JCEbodytext"/>
        <w:spacing w:after="160" w:line="240" w:lineRule="auto"/>
        <w:ind w:firstLine="0"/>
        <w:jc w:val="both"/>
        <w:rPr>
          <w:rFonts w:ascii="Times New Roman" w:hAnsi="Times New Roman"/>
          <w:sz w:val="24"/>
          <w:szCs w:val="24"/>
        </w:rPr>
      </w:pPr>
    </w:p>
    <w:p w14:paraId="11265141" w14:textId="14CC0F50" w:rsidR="00FA4422" w:rsidRDefault="00FA4422" w:rsidP="00955149">
      <w:pPr>
        <w:pStyle w:val="JCEbodytext"/>
        <w:spacing w:after="160" w:line="240" w:lineRule="auto"/>
        <w:ind w:firstLine="0"/>
        <w:jc w:val="both"/>
        <w:rPr>
          <w:rFonts w:ascii="Times New Roman" w:hAnsi="Times New Roman"/>
          <w:sz w:val="24"/>
          <w:szCs w:val="24"/>
        </w:rPr>
      </w:pPr>
    </w:p>
    <w:p w14:paraId="73741E4A" w14:textId="558BED5F" w:rsidR="00FA4422" w:rsidRDefault="00FA4422" w:rsidP="00955149">
      <w:pPr>
        <w:pStyle w:val="JCEbodytext"/>
        <w:spacing w:after="160" w:line="240" w:lineRule="auto"/>
        <w:ind w:firstLine="0"/>
        <w:jc w:val="both"/>
        <w:rPr>
          <w:rFonts w:ascii="Times New Roman" w:hAnsi="Times New Roman"/>
          <w:sz w:val="24"/>
          <w:szCs w:val="24"/>
        </w:rPr>
      </w:pPr>
    </w:p>
    <w:p w14:paraId="741E3E55" w14:textId="71B22ACC" w:rsidR="00FA4422" w:rsidRDefault="00FA4422" w:rsidP="00955149">
      <w:pPr>
        <w:pStyle w:val="JCEbodytext"/>
        <w:spacing w:after="160" w:line="240" w:lineRule="auto"/>
        <w:ind w:firstLine="0"/>
        <w:jc w:val="both"/>
        <w:rPr>
          <w:rFonts w:ascii="Times New Roman" w:hAnsi="Times New Roman"/>
          <w:sz w:val="24"/>
          <w:szCs w:val="24"/>
        </w:rPr>
      </w:pPr>
    </w:p>
    <w:p w14:paraId="5B20CB5A" w14:textId="46DAE6DE" w:rsidR="00FA4422" w:rsidRDefault="00FA4422" w:rsidP="00955149">
      <w:pPr>
        <w:pStyle w:val="JCEbodytext"/>
        <w:spacing w:after="160" w:line="240" w:lineRule="auto"/>
        <w:ind w:firstLine="0"/>
        <w:jc w:val="both"/>
        <w:rPr>
          <w:rFonts w:ascii="Times New Roman" w:hAnsi="Times New Roman"/>
          <w:sz w:val="24"/>
          <w:szCs w:val="24"/>
        </w:rPr>
      </w:pPr>
    </w:p>
    <w:p w14:paraId="56D7BA7F" w14:textId="611DB9D0" w:rsidR="00FA4422" w:rsidRDefault="00FA4422" w:rsidP="00955149">
      <w:pPr>
        <w:pStyle w:val="JCEbodytext"/>
        <w:spacing w:after="160" w:line="240" w:lineRule="auto"/>
        <w:ind w:firstLine="0"/>
        <w:jc w:val="both"/>
        <w:rPr>
          <w:rFonts w:ascii="Times New Roman" w:hAnsi="Times New Roman"/>
          <w:sz w:val="24"/>
          <w:szCs w:val="24"/>
        </w:rPr>
      </w:pPr>
    </w:p>
    <w:p w14:paraId="4C6E4DBC" w14:textId="6262D7F6" w:rsidR="00FA4422" w:rsidRDefault="00FA4422" w:rsidP="00955149">
      <w:pPr>
        <w:pStyle w:val="JCEbodytext"/>
        <w:spacing w:after="160" w:line="240" w:lineRule="auto"/>
        <w:ind w:firstLine="0"/>
        <w:jc w:val="both"/>
        <w:rPr>
          <w:rFonts w:ascii="Times New Roman" w:hAnsi="Times New Roman"/>
          <w:sz w:val="24"/>
          <w:szCs w:val="24"/>
        </w:rPr>
      </w:pPr>
    </w:p>
    <w:p w14:paraId="0503E7F0" w14:textId="77777777" w:rsidR="00FA4422" w:rsidRPr="00207868" w:rsidRDefault="00FA4422" w:rsidP="00955149">
      <w:pPr>
        <w:pStyle w:val="JCEbodytext"/>
        <w:spacing w:after="160" w:line="240" w:lineRule="auto"/>
        <w:ind w:firstLine="0"/>
        <w:jc w:val="both"/>
        <w:rPr>
          <w:rFonts w:asciiTheme="minorHAnsi" w:hAnsiTheme="minorHAnsi" w:cstheme="minorHAnsi"/>
          <w:b/>
          <w:sz w:val="22"/>
          <w:szCs w:val="22"/>
          <w:lang w:val="en-IE"/>
        </w:rPr>
      </w:pPr>
    </w:p>
    <w:p w14:paraId="65E30B0D" w14:textId="4D8F531F" w:rsidR="003A1ED1" w:rsidRPr="00207868" w:rsidRDefault="003A1ED1" w:rsidP="009B6BF0">
      <w:pPr>
        <w:pStyle w:val="JCEbodytext"/>
        <w:spacing w:line="240" w:lineRule="auto"/>
        <w:ind w:firstLine="0"/>
        <w:jc w:val="both"/>
        <w:rPr>
          <w:rFonts w:asciiTheme="minorHAnsi" w:hAnsiTheme="minorHAnsi" w:cstheme="minorHAnsi"/>
          <w:b/>
          <w:sz w:val="22"/>
          <w:szCs w:val="22"/>
          <w:u w:val="single"/>
          <w:lang w:val="en-IE"/>
        </w:rPr>
      </w:pPr>
      <w:r w:rsidRPr="00207868">
        <w:rPr>
          <w:rFonts w:asciiTheme="minorHAnsi" w:hAnsiTheme="minorHAnsi" w:cstheme="minorHAnsi"/>
          <w:b/>
          <w:sz w:val="22"/>
          <w:szCs w:val="22"/>
          <w:u w:val="single"/>
          <w:lang w:val="en-IE"/>
        </w:rPr>
        <w:lastRenderedPageBreak/>
        <w:t xml:space="preserve">Discussion on Mechanism </w:t>
      </w:r>
    </w:p>
    <w:p w14:paraId="3EDB8A04" w14:textId="7F9F2174" w:rsidR="003A1ED1" w:rsidRDefault="0097356F" w:rsidP="009B6BF0">
      <w:pPr>
        <w:pStyle w:val="JCEbodytext"/>
        <w:spacing w:line="240" w:lineRule="auto"/>
        <w:ind w:firstLine="0"/>
        <w:jc w:val="both"/>
        <w:rPr>
          <w:rFonts w:asciiTheme="minorHAnsi" w:hAnsiTheme="minorHAnsi" w:cstheme="minorHAnsi"/>
          <w:sz w:val="22"/>
          <w:szCs w:val="22"/>
          <w:lang w:val="en-IE"/>
        </w:rPr>
      </w:pPr>
      <w:r>
        <w:rPr>
          <w:rFonts w:asciiTheme="minorHAnsi" w:hAnsiTheme="minorHAnsi" w:cstheme="minorHAnsi"/>
          <w:sz w:val="22"/>
          <w:szCs w:val="22"/>
          <w:lang w:val="en-IE"/>
        </w:rPr>
        <w:t>It should be noted that a number of complex and diverse mechanisms are plausible</w:t>
      </w:r>
      <w:r w:rsidR="003F17DA">
        <w:rPr>
          <w:rFonts w:asciiTheme="minorHAnsi" w:hAnsiTheme="minorHAnsi" w:cstheme="minorHAnsi"/>
          <w:sz w:val="22"/>
          <w:szCs w:val="22"/>
          <w:lang w:val="en-IE"/>
        </w:rPr>
        <w:t xml:space="preserve"> (e.g. Heck-like, Concerted Metalation Deprotonation (CMD), Electrophilic Aromatic Substitution (EAS)-like, Pd(II)/Pd(IV)-mediated etc)</w:t>
      </w:r>
      <w:r>
        <w:rPr>
          <w:rFonts w:asciiTheme="minorHAnsi" w:hAnsiTheme="minorHAnsi" w:cstheme="minorHAnsi"/>
          <w:sz w:val="22"/>
          <w:szCs w:val="22"/>
          <w:lang w:val="en-IE"/>
        </w:rPr>
        <w:t xml:space="preserve">. While beyond the scope of this paper, the reader is directed to a number of </w:t>
      </w:r>
      <w:r w:rsidR="003F17DA">
        <w:rPr>
          <w:rFonts w:asciiTheme="minorHAnsi" w:hAnsiTheme="minorHAnsi" w:cstheme="minorHAnsi"/>
          <w:sz w:val="22"/>
          <w:szCs w:val="22"/>
          <w:lang w:val="en-IE"/>
        </w:rPr>
        <w:t xml:space="preserve">interesting </w:t>
      </w:r>
      <w:r>
        <w:rPr>
          <w:rFonts w:asciiTheme="minorHAnsi" w:hAnsiTheme="minorHAnsi" w:cstheme="minorHAnsi"/>
          <w:sz w:val="22"/>
          <w:szCs w:val="22"/>
          <w:lang w:val="en-IE"/>
        </w:rPr>
        <w:t>papers on related systems.</w:t>
      </w:r>
      <w:r w:rsidR="005919B8" w:rsidRPr="005919B8">
        <w:rPr>
          <w:rFonts w:asciiTheme="minorHAnsi" w:hAnsiTheme="minorHAnsi" w:cstheme="minorHAnsi"/>
          <w:sz w:val="22"/>
          <w:szCs w:val="22"/>
          <w:vertAlign w:val="superscript"/>
          <w:lang w:val="en-IE"/>
        </w:rPr>
        <w:t>4-7</w:t>
      </w:r>
      <w:r w:rsidRPr="005919B8">
        <w:rPr>
          <w:rFonts w:asciiTheme="minorHAnsi" w:hAnsiTheme="minorHAnsi" w:cstheme="minorHAnsi"/>
          <w:sz w:val="22"/>
          <w:szCs w:val="22"/>
          <w:vertAlign w:val="superscript"/>
          <w:lang w:val="en-IE"/>
        </w:rPr>
        <w:t xml:space="preserve"> </w:t>
      </w:r>
    </w:p>
    <w:p w14:paraId="31E42048" w14:textId="77777777" w:rsidR="009B6BF0" w:rsidRPr="00207868" w:rsidRDefault="009B6BF0" w:rsidP="009B6BF0">
      <w:pPr>
        <w:pStyle w:val="JCEbodytext"/>
        <w:spacing w:line="240" w:lineRule="auto"/>
        <w:ind w:firstLine="0"/>
        <w:jc w:val="both"/>
        <w:rPr>
          <w:rFonts w:asciiTheme="minorHAnsi" w:hAnsiTheme="minorHAnsi" w:cstheme="minorHAnsi"/>
          <w:color w:val="0070C0"/>
          <w:sz w:val="22"/>
          <w:szCs w:val="22"/>
          <w:lang w:val="en-IE"/>
        </w:rPr>
      </w:pPr>
    </w:p>
    <w:p w14:paraId="046AD24E" w14:textId="30AF33F4" w:rsidR="005F5289" w:rsidRDefault="005F5289" w:rsidP="009B6BF0">
      <w:pPr>
        <w:pStyle w:val="JCEbodytext"/>
        <w:spacing w:line="240" w:lineRule="auto"/>
        <w:ind w:firstLine="0"/>
        <w:jc w:val="both"/>
        <w:rPr>
          <w:rFonts w:asciiTheme="minorHAnsi" w:hAnsiTheme="minorHAnsi" w:cstheme="minorHAnsi"/>
          <w:b/>
          <w:sz w:val="22"/>
          <w:szCs w:val="22"/>
          <w:u w:val="single"/>
          <w:lang w:val="en-IE"/>
        </w:rPr>
      </w:pPr>
      <w:r w:rsidRPr="009B6BF0">
        <w:rPr>
          <w:rFonts w:asciiTheme="minorHAnsi" w:hAnsiTheme="minorHAnsi" w:cstheme="minorHAnsi"/>
          <w:b/>
          <w:sz w:val="22"/>
          <w:szCs w:val="22"/>
          <w:u w:val="single"/>
          <w:lang w:val="en-IE"/>
        </w:rPr>
        <w:t>Further reactions</w:t>
      </w:r>
    </w:p>
    <w:p w14:paraId="1112B6E2" w14:textId="37220B69" w:rsidR="005F5289" w:rsidRPr="00207868" w:rsidRDefault="005F5289" w:rsidP="009B6BF0">
      <w:pPr>
        <w:pStyle w:val="JCEbodytext"/>
        <w:spacing w:line="240" w:lineRule="auto"/>
        <w:ind w:firstLine="0"/>
        <w:jc w:val="both"/>
        <w:rPr>
          <w:rFonts w:asciiTheme="minorHAnsi" w:hAnsiTheme="minorHAnsi" w:cstheme="minorHAnsi"/>
          <w:sz w:val="22"/>
          <w:szCs w:val="22"/>
          <w:lang w:val="en-IE"/>
        </w:rPr>
      </w:pPr>
      <w:r w:rsidRPr="00207868">
        <w:rPr>
          <w:rFonts w:asciiTheme="minorHAnsi" w:hAnsiTheme="minorHAnsi" w:cstheme="minorHAnsi"/>
          <w:sz w:val="22"/>
          <w:szCs w:val="22"/>
          <w:lang w:val="en-IE"/>
        </w:rPr>
        <w:t xml:space="preserve">The product indole can be carried on in further well-known synthetic steps such as </w:t>
      </w:r>
      <w:r w:rsidRPr="00207868">
        <w:rPr>
          <w:rFonts w:asciiTheme="minorHAnsi" w:hAnsiTheme="minorHAnsi" w:cstheme="minorHAnsi"/>
          <w:sz w:val="22"/>
          <w:szCs w:val="22"/>
        </w:rPr>
        <w:t>(EAS, N-protection, N-arylation, N-alkylation, N-amide formation etc).</w:t>
      </w:r>
    </w:p>
    <w:p w14:paraId="296BB160" w14:textId="77777777" w:rsidR="00FA4422" w:rsidRDefault="00FA4422" w:rsidP="005A3C33">
      <w:pPr>
        <w:pStyle w:val="Heading1"/>
        <w:rPr>
          <w:b/>
        </w:rPr>
      </w:pPr>
    </w:p>
    <w:p w14:paraId="074A8350" w14:textId="4E518BC4" w:rsidR="005A3C33" w:rsidRPr="00817A75" w:rsidRDefault="005A3C33" w:rsidP="005A3C33">
      <w:pPr>
        <w:pStyle w:val="Heading1"/>
        <w:rPr>
          <w:b/>
          <w:u w:val="single"/>
        </w:rPr>
      </w:pPr>
      <w:r w:rsidRPr="00817A75">
        <w:rPr>
          <w:b/>
          <w:u w:val="single"/>
        </w:rPr>
        <w:t>References</w:t>
      </w:r>
      <w:bookmarkEnd w:id="6"/>
    </w:p>
    <w:p w14:paraId="509C4EF5" w14:textId="77777777" w:rsidR="00620C67" w:rsidRPr="00620C67" w:rsidRDefault="00620C67" w:rsidP="00620C67">
      <w:pPr>
        <w:rPr>
          <w:lang w:val="en-IE"/>
        </w:rPr>
      </w:pPr>
    </w:p>
    <w:p w14:paraId="178DDE01" w14:textId="77777777" w:rsidR="00014437" w:rsidRPr="00014437" w:rsidRDefault="00A50CF4" w:rsidP="00955149">
      <w:pPr>
        <w:pStyle w:val="EndNoteBibliography"/>
        <w:spacing w:after="0"/>
      </w:pPr>
      <w:r>
        <w:fldChar w:fldCharType="begin"/>
      </w:r>
      <w:r w:rsidR="00CD0DF5">
        <w:instrText xml:space="preserve"> ADDIN EN.REFLIST </w:instrText>
      </w:r>
      <w:r>
        <w:fldChar w:fldCharType="separate"/>
      </w:r>
      <w:r w:rsidR="00014437" w:rsidRPr="00014437">
        <w:t>1.</w:t>
      </w:r>
      <w:r w:rsidR="00014437" w:rsidRPr="00014437">
        <w:tab/>
        <w:t xml:space="preserve">Reay, A. J.; Williams, T. J.; Fairlamb, I. J. </w:t>
      </w:r>
      <w:r w:rsidR="00014437" w:rsidRPr="00014437">
        <w:rPr>
          <w:i/>
        </w:rPr>
        <w:t xml:space="preserve">Org. Biomol. Chem. </w:t>
      </w:r>
      <w:r w:rsidR="00014437" w:rsidRPr="00014437">
        <w:rPr>
          <w:b/>
        </w:rPr>
        <w:t>2015,</w:t>
      </w:r>
      <w:r w:rsidR="00014437" w:rsidRPr="00014437">
        <w:t xml:space="preserve"> </w:t>
      </w:r>
      <w:r w:rsidR="00014437" w:rsidRPr="00014437">
        <w:rPr>
          <w:i/>
        </w:rPr>
        <w:t>13</w:t>
      </w:r>
      <w:r w:rsidR="00014437" w:rsidRPr="00014437">
        <w:t>, 8298-8309.</w:t>
      </w:r>
    </w:p>
    <w:p w14:paraId="388A8D67" w14:textId="77777777" w:rsidR="00014437" w:rsidRPr="00014437" w:rsidRDefault="00014437" w:rsidP="00955149">
      <w:pPr>
        <w:pStyle w:val="EndNoteBibliography"/>
        <w:spacing w:after="0"/>
      </w:pPr>
      <w:r w:rsidRPr="00014437">
        <w:t>2.</w:t>
      </w:r>
      <w:r w:rsidRPr="00014437">
        <w:tab/>
        <w:t xml:space="preserve">Peña‐López, M.; Neumann, H.; Beller, M. </w:t>
      </w:r>
      <w:r w:rsidRPr="00014437">
        <w:rPr>
          <w:i/>
        </w:rPr>
        <w:t xml:space="preserve">Chem. Eur. J. </w:t>
      </w:r>
      <w:r w:rsidRPr="00014437">
        <w:rPr>
          <w:b/>
        </w:rPr>
        <w:t>2014,</w:t>
      </w:r>
      <w:r w:rsidRPr="00014437">
        <w:t xml:space="preserve"> </w:t>
      </w:r>
      <w:r w:rsidRPr="00014437">
        <w:rPr>
          <w:i/>
        </w:rPr>
        <w:t>20</w:t>
      </w:r>
      <w:r w:rsidRPr="00014437">
        <w:t>, 1818-1824.</w:t>
      </w:r>
    </w:p>
    <w:p w14:paraId="072685E5" w14:textId="1F42F337" w:rsidR="00955149" w:rsidRDefault="00014437" w:rsidP="00955149">
      <w:pPr>
        <w:pStyle w:val="EndNoteBibliography"/>
        <w:spacing w:after="0"/>
      </w:pPr>
      <w:r w:rsidRPr="00014437">
        <w:t>3.</w:t>
      </w:r>
      <w:r w:rsidRPr="00014437">
        <w:tab/>
        <w:t xml:space="preserve">Jang, Y. H.; Youn, S. W. </w:t>
      </w:r>
      <w:r w:rsidRPr="00014437">
        <w:rPr>
          <w:i/>
        </w:rPr>
        <w:t xml:space="preserve">Org. Lett. </w:t>
      </w:r>
      <w:r w:rsidRPr="00014437">
        <w:rPr>
          <w:b/>
        </w:rPr>
        <w:t>2014,</w:t>
      </w:r>
      <w:r w:rsidRPr="00014437">
        <w:t xml:space="preserve"> </w:t>
      </w:r>
      <w:r w:rsidRPr="00014437">
        <w:rPr>
          <w:i/>
        </w:rPr>
        <w:t>16</w:t>
      </w:r>
      <w:r w:rsidR="00955149">
        <w:t>, 3720-3723.</w:t>
      </w:r>
    </w:p>
    <w:p w14:paraId="79A21D48" w14:textId="19066956" w:rsidR="00DD52A8" w:rsidRDefault="00DD52A8" w:rsidP="00DD52A8">
      <w:pPr>
        <w:pStyle w:val="EndNoteBibliography"/>
        <w:spacing w:after="0"/>
      </w:pPr>
      <w:r>
        <w:t>4</w:t>
      </w:r>
      <w:r w:rsidRPr="00014437">
        <w:t>.</w:t>
      </w:r>
      <w:r w:rsidRPr="00014437">
        <w:tab/>
      </w:r>
      <w:r>
        <w:t xml:space="preserve">Lane, B. S., Brown, M. A., Sames, D. </w:t>
      </w:r>
      <w:r w:rsidRPr="00DD52A8">
        <w:rPr>
          <w:i/>
        </w:rPr>
        <w:t>J. Am. Chem. Soc.</w:t>
      </w:r>
      <w:r>
        <w:t xml:space="preserve"> </w:t>
      </w:r>
      <w:r w:rsidRPr="00014437">
        <w:rPr>
          <w:b/>
        </w:rPr>
        <w:t>20</w:t>
      </w:r>
      <w:r>
        <w:rPr>
          <w:b/>
        </w:rPr>
        <w:t>05</w:t>
      </w:r>
      <w:r w:rsidRPr="00DD52A8">
        <w:t>,</w:t>
      </w:r>
      <w:r w:rsidRPr="00014437">
        <w:t xml:space="preserve"> </w:t>
      </w:r>
      <w:r>
        <w:rPr>
          <w:i/>
        </w:rPr>
        <w:t>127</w:t>
      </w:r>
      <w:r>
        <w:t>, 8050-8057.</w:t>
      </w:r>
    </w:p>
    <w:p w14:paraId="12E6F599" w14:textId="561CD761" w:rsidR="009B6BF0" w:rsidRDefault="00DD52A8" w:rsidP="009B6BF0">
      <w:pPr>
        <w:pStyle w:val="EndNoteBibliography"/>
        <w:spacing w:after="0"/>
      </w:pPr>
      <w:r>
        <w:t>5</w:t>
      </w:r>
      <w:r w:rsidRPr="00014437">
        <w:t>.</w:t>
      </w:r>
      <w:r w:rsidRPr="00014437">
        <w:tab/>
      </w:r>
      <w:r w:rsidR="009B6BF0">
        <w:t xml:space="preserve">Deprez, N. R.; Sanford, M. S. </w:t>
      </w:r>
      <w:r w:rsidR="009B6BF0" w:rsidRPr="00DD52A8">
        <w:rPr>
          <w:i/>
        </w:rPr>
        <w:t>J. Am. Chem. Soc.</w:t>
      </w:r>
      <w:r w:rsidR="009B6BF0">
        <w:t xml:space="preserve"> </w:t>
      </w:r>
      <w:r w:rsidR="009B6BF0" w:rsidRPr="00014437">
        <w:rPr>
          <w:b/>
        </w:rPr>
        <w:t>20</w:t>
      </w:r>
      <w:r w:rsidR="009B6BF0">
        <w:rPr>
          <w:b/>
        </w:rPr>
        <w:t>09</w:t>
      </w:r>
      <w:r w:rsidR="009B6BF0" w:rsidRPr="00DD52A8">
        <w:t>,</w:t>
      </w:r>
      <w:r w:rsidR="009B6BF0" w:rsidRPr="00014437">
        <w:t xml:space="preserve"> </w:t>
      </w:r>
      <w:r w:rsidR="009B6BF0" w:rsidRPr="009B6BF0">
        <w:rPr>
          <w:i/>
        </w:rPr>
        <w:t>131</w:t>
      </w:r>
      <w:r w:rsidR="009B6BF0">
        <w:t>, 11234-11241.</w:t>
      </w:r>
    </w:p>
    <w:p w14:paraId="4168A654" w14:textId="3215F439" w:rsidR="009B6BF0" w:rsidRDefault="009B6BF0" w:rsidP="009B6BF0">
      <w:pPr>
        <w:pStyle w:val="EndNoteBibliography"/>
        <w:spacing w:after="0"/>
      </w:pPr>
      <w:r>
        <w:t>6</w:t>
      </w:r>
      <w:r w:rsidRPr="00014437">
        <w:t>.</w:t>
      </w:r>
      <w:r w:rsidRPr="00014437">
        <w:tab/>
      </w:r>
      <w:r>
        <w:t xml:space="preserve">Lapointe, D.; Fagnou, K. </w:t>
      </w:r>
      <w:r w:rsidRPr="00DB02EC">
        <w:rPr>
          <w:i/>
        </w:rPr>
        <w:t>Chem. Lett.</w:t>
      </w:r>
      <w:r>
        <w:t xml:space="preserve">, </w:t>
      </w:r>
      <w:r w:rsidRPr="00DB02EC">
        <w:rPr>
          <w:b/>
        </w:rPr>
        <w:t>2010</w:t>
      </w:r>
      <w:r>
        <w:t>,</w:t>
      </w:r>
      <w:r w:rsidRPr="00EB62B9">
        <w:rPr>
          <w:i/>
        </w:rPr>
        <w:t xml:space="preserve"> 39</w:t>
      </w:r>
      <w:r>
        <w:t xml:space="preserve">, 1119-1126. </w:t>
      </w:r>
    </w:p>
    <w:p w14:paraId="1D9BE4B5" w14:textId="7E463314" w:rsidR="009B6BF0" w:rsidRDefault="009B6BF0" w:rsidP="009B6BF0">
      <w:pPr>
        <w:pStyle w:val="EndNoteBibliography"/>
        <w:spacing w:after="0"/>
      </w:pPr>
      <w:r>
        <w:t xml:space="preserve">7.            </w:t>
      </w:r>
      <w:r w:rsidRPr="009B6BF0">
        <w:rPr>
          <w:lang w:val="en-IE"/>
        </w:rPr>
        <w:t>Colletto, C.; Islam, S.; Juliá-Hernández, F.;  Larrosa</w:t>
      </w:r>
      <w:r w:rsidRPr="009B6BF0">
        <w:rPr>
          <w:lang w:val="en-GB"/>
        </w:rPr>
        <w:t>, I.;</w:t>
      </w:r>
      <w:r w:rsidRPr="009B6BF0">
        <w:rPr>
          <w:i/>
          <w:lang w:val="en-GB"/>
        </w:rPr>
        <w:t xml:space="preserve"> J. Am. Chem. Soc</w:t>
      </w:r>
      <w:r w:rsidRPr="009B6BF0">
        <w:rPr>
          <w:lang w:val="en-GB"/>
        </w:rPr>
        <w:t xml:space="preserve">., </w:t>
      </w:r>
      <w:r w:rsidRPr="009B6BF0">
        <w:rPr>
          <w:b/>
          <w:lang w:val="en-GB"/>
        </w:rPr>
        <w:t>2016</w:t>
      </w:r>
      <w:r w:rsidRPr="009B6BF0">
        <w:rPr>
          <w:lang w:val="en-GB"/>
        </w:rPr>
        <w:t xml:space="preserve">, </w:t>
      </w:r>
      <w:r w:rsidRPr="00EB62B9">
        <w:rPr>
          <w:i/>
          <w:lang w:val="en-GB"/>
        </w:rPr>
        <w:t>138</w:t>
      </w:r>
      <w:r w:rsidRPr="009B6BF0">
        <w:rPr>
          <w:lang w:val="en-GB"/>
        </w:rPr>
        <w:t>, 1677-1683</w:t>
      </w:r>
    </w:p>
    <w:p w14:paraId="16E5811E" w14:textId="77777777" w:rsidR="00FE4038" w:rsidRPr="00FE4038" w:rsidRDefault="00A50CF4" w:rsidP="00FE4038">
      <w:pPr>
        <w:pStyle w:val="ReportBody"/>
      </w:pPr>
      <w:r>
        <w:fldChar w:fldCharType="end"/>
      </w:r>
      <w:bookmarkStart w:id="7" w:name="_GoBack"/>
      <w:bookmarkEnd w:id="7"/>
    </w:p>
    <w:sectPr w:rsidR="00FE4038" w:rsidRPr="00FE4038" w:rsidSect="003C0336">
      <w:footerReference w:type="defaul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23F991" w14:textId="77777777" w:rsidR="00255210" w:rsidRDefault="00255210" w:rsidP="00F86553">
      <w:pPr>
        <w:spacing w:after="0" w:line="240" w:lineRule="auto"/>
      </w:pPr>
      <w:r>
        <w:separator/>
      </w:r>
    </w:p>
  </w:endnote>
  <w:endnote w:type="continuationSeparator" w:id="0">
    <w:p w14:paraId="349F1FEB" w14:textId="77777777" w:rsidR="00255210" w:rsidRDefault="00255210" w:rsidP="00F86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133808"/>
      <w:docPartObj>
        <w:docPartGallery w:val="Page Numbers (Bottom of Page)"/>
        <w:docPartUnique/>
      </w:docPartObj>
    </w:sdtPr>
    <w:sdtEndPr>
      <w:rPr>
        <w:noProof/>
      </w:rPr>
    </w:sdtEndPr>
    <w:sdtContent>
      <w:p w14:paraId="08F3F849" w14:textId="04B77DCA" w:rsidR="00207868" w:rsidRDefault="00207868">
        <w:pPr>
          <w:pStyle w:val="Footer"/>
          <w:jc w:val="center"/>
        </w:pPr>
        <w:r>
          <w:fldChar w:fldCharType="begin"/>
        </w:r>
        <w:r>
          <w:instrText xml:space="preserve"> PAGE   \* MERGEFORMAT </w:instrText>
        </w:r>
        <w:r>
          <w:fldChar w:fldCharType="separate"/>
        </w:r>
        <w:r w:rsidR="00AA7F25">
          <w:rPr>
            <w:noProof/>
          </w:rPr>
          <w:t>18</w:t>
        </w:r>
        <w:r>
          <w:rPr>
            <w:noProof/>
          </w:rPr>
          <w:fldChar w:fldCharType="end"/>
        </w:r>
      </w:p>
    </w:sdtContent>
  </w:sdt>
  <w:p w14:paraId="1288CE95" w14:textId="77777777" w:rsidR="00207868" w:rsidRDefault="0020786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1525247"/>
      <w:docPartObj>
        <w:docPartGallery w:val="Page Numbers (Bottom of Page)"/>
        <w:docPartUnique/>
      </w:docPartObj>
    </w:sdtPr>
    <w:sdtEndPr>
      <w:rPr>
        <w:noProof/>
      </w:rPr>
    </w:sdtEndPr>
    <w:sdtContent>
      <w:p w14:paraId="311471F3" w14:textId="1F56E291" w:rsidR="00817A75" w:rsidRDefault="00817A75">
        <w:pPr>
          <w:pStyle w:val="Footer"/>
          <w:jc w:val="center"/>
        </w:pPr>
        <w:r>
          <w:fldChar w:fldCharType="begin"/>
        </w:r>
        <w:r>
          <w:instrText xml:space="preserve"> PAGE   \* MERGEFORMAT </w:instrText>
        </w:r>
        <w:r>
          <w:fldChar w:fldCharType="separate"/>
        </w:r>
        <w:r w:rsidR="00AA7F25">
          <w:rPr>
            <w:noProof/>
          </w:rPr>
          <w:t>26</w:t>
        </w:r>
        <w:r>
          <w:rPr>
            <w:noProof/>
          </w:rPr>
          <w:fldChar w:fldCharType="end"/>
        </w:r>
      </w:p>
    </w:sdtContent>
  </w:sdt>
  <w:p w14:paraId="78643311" w14:textId="77777777" w:rsidR="00817A75" w:rsidRDefault="00817A7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21315" w14:textId="77777777" w:rsidR="00255210" w:rsidRDefault="00255210" w:rsidP="00F86553">
      <w:pPr>
        <w:spacing w:after="0" w:line="240" w:lineRule="auto"/>
      </w:pPr>
      <w:r>
        <w:separator/>
      </w:r>
    </w:p>
  </w:footnote>
  <w:footnote w:type="continuationSeparator" w:id="0">
    <w:p w14:paraId="1AB71E2B" w14:textId="77777777" w:rsidR="00255210" w:rsidRDefault="00255210" w:rsidP="00F86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850ED" w14:textId="77777777" w:rsidR="00207868" w:rsidRDefault="00207868">
    <w:pPr>
      <w:pStyle w:val="Header"/>
      <w:jc w:val="center"/>
    </w:pPr>
  </w:p>
  <w:p w14:paraId="46255549" w14:textId="77777777" w:rsidR="00207868" w:rsidRDefault="0020786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12C87"/>
    <w:multiLevelType w:val="hybridMultilevel"/>
    <w:tmpl w:val="49D27E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AD7D82"/>
    <w:multiLevelType w:val="hybridMultilevel"/>
    <w:tmpl w:val="71A41C34"/>
    <w:lvl w:ilvl="0" w:tplc="1809000F">
      <w:start w:val="1"/>
      <w:numFmt w:val="decimal"/>
      <w:lvlText w:val="%1."/>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3A716E8"/>
    <w:multiLevelType w:val="hybridMultilevel"/>
    <w:tmpl w:val="41C473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D6A2642"/>
    <w:multiLevelType w:val="hybridMultilevel"/>
    <w:tmpl w:val="CE24D9D2"/>
    <w:lvl w:ilvl="0" w:tplc="8228D216">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21817AA1"/>
    <w:multiLevelType w:val="hybridMultilevel"/>
    <w:tmpl w:val="82E6129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26596A5B"/>
    <w:multiLevelType w:val="hybridMultilevel"/>
    <w:tmpl w:val="DD580C8C"/>
    <w:lvl w:ilvl="0" w:tplc="982668FE">
      <w:start w:val="1"/>
      <w:numFmt w:val="decimal"/>
      <w:lvlText w:val="%1."/>
      <w:lvlJc w:val="left"/>
      <w:pPr>
        <w:tabs>
          <w:tab w:val="num" w:pos="720"/>
        </w:tabs>
        <w:ind w:left="720" w:hanging="360"/>
      </w:pPr>
    </w:lvl>
    <w:lvl w:ilvl="1" w:tplc="756E91AE" w:tentative="1">
      <w:start w:val="1"/>
      <w:numFmt w:val="decimal"/>
      <w:lvlText w:val="%2."/>
      <w:lvlJc w:val="left"/>
      <w:pPr>
        <w:tabs>
          <w:tab w:val="num" w:pos="1440"/>
        </w:tabs>
        <w:ind w:left="1440" w:hanging="360"/>
      </w:pPr>
    </w:lvl>
    <w:lvl w:ilvl="2" w:tplc="26A84D98" w:tentative="1">
      <w:start w:val="1"/>
      <w:numFmt w:val="decimal"/>
      <w:lvlText w:val="%3."/>
      <w:lvlJc w:val="left"/>
      <w:pPr>
        <w:tabs>
          <w:tab w:val="num" w:pos="2160"/>
        </w:tabs>
        <w:ind w:left="2160" w:hanging="360"/>
      </w:pPr>
    </w:lvl>
    <w:lvl w:ilvl="3" w:tplc="4412F7C2" w:tentative="1">
      <w:start w:val="1"/>
      <w:numFmt w:val="decimal"/>
      <w:lvlText w:val="%4."/>
      <w:lvlJc w:val="left"/>
      <w:pPr>
        <w:tabs>
          <w:tab w:val="num" w:pos="2880"/>
        </w:tabs>
        <w:ind w:left="2880" w:hanging="360"/>
      </w:pPr>
    </w:lvl>
    <w:lvl w:ilvl="4" w:tplc="86947256" w:tentative="1">
      <w:start w:val="1"/>
      <w:numFmt w:val="decimal"/>
      <w:lvlText w:val="%5."/>
      <w:lvlJc w:val="left"/>
      <w:pPr>
        <w:tabs>
          <w:tab w:val="num" w:pos="3600"/>
        </w:tabs>
        <w:ind w:left="3600" w:hanging="360"/>
      </w:pPr>
    </w:lvl>
    <w:lvl w:ilvl="5" w:tplc="CC7E772A" w:tentative="1">
      <w:start w:val="1"/>
      <w:numFmt w:val="decimal"/>
      <w:lvlText w:val="%6."/>
      <w:lvlJc w:val="left"/>
      <w:pPr>
        <w:tabs>
          <w:tab w:val="num" w:pos="4320"/>
        </w:tabs>
        <w:ind w:left="4320" w:hanging="360"/>
      </w:pPr>
    </w:lvl>
    <w:lvl w:ilvl="6" w:tplc="F45AD1F6" w:tentative="1">
      <w:start w:val="1"/>
      <w:numFmt w:val="decimal"/>
      <w:lvlText w:val="%7."/>
      <w:lvlJc w:val="left"/>
      <w:pPr>
        <w:tabs>
          <w:tab w:val="num" w:pos="5040"/>
        </w:tabs>
        <w:ind w:left="5040" w:hanging="360"/>
      </w:pPr>
    </w:lvl>
    <w:lvl w:ilvl="7" w:tplc="7436A6E6" w:tentative="1">
      <w:start w:val="1"/>
      <w:numFmt w:val="decimal"/>
      <w:lvlText w:val="%8."/>
      <w:lvlJc w:val="left"/>
      <w:pPr>
        <w:tabs>
          <w:tab w:val="num" w:pos="5760"/>
        </w:tabs>
        <w:ind w:left="5760" w:hanging="360"/>
      </w:pPr>
    </w:lvl>
    <w:lvl w:ilvl="8" w:tplc="5F129D9A" w:tentative="1">
      <w:start w:val="1"/>
      <w:numFmt w:val="decimal"/>
      <w:lvlText w:val="%9."/>
      <w:lvlJc w:val="left"/>
      <w:pPr>
        <w:tabs>
          <w:tab w:val="num" w:pos="6480"/>
        </w:tabs>
        <w:ind w:left="6480" w:hanging="360"/>
      </w:pPr>
    </w:lvl>
  </w:abstractNum>
  <w:abstractNum w:abstractNumId="6" w15:restartNumberingAfterBreak="0">
    <w:nsid w:val="278270A7"/>
    <w:multiLevelType w:val="hybridMultilevel"/>
    <w:tmpl w:val="FE36FBAA"/>
    <w:lvl w:ilvl="0" w:tplc="55C4A212">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8EA52A9"/>
    <w:multiLevelType w:val="hybridMultilevel"/>
    <w:tmpl w:val="DDF22C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513B08"/>
    <w:multiLevelType w:val="hybridMultilevel"/>
    <w:tmpl w:val="4B26889E"/>
    <w:lvl w:ilvl="0" w:tplc="689A5A94">
      <w:start w:val="1"/>
      <w:numFmt w:val="decimal"/>
      <w:pStyle w:val="JCEnumberedlist"/>
      <w:lvlText w:val="%1."/>
      <w:lvlJc w:val="left"/>
      <w:pPr>
        <w:tabs>
          <w:tab w:val="num" w:pos="720"/>
        </w:tabs>
        <w:ind w:left="72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38BF409D"/>
    <w:multiLevelType w:val="hybridMultilevel"/>
    <w:tmpl w:val="D682E08E"/>
    <w:lvl w:ilvl="0" w:tplc="C794ED0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1CC7A28"/>
    <w:multiLevelType w:val="hybridMultilevel"/>
    <w:tmpl w:val="4190B10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56443311"/>
    <w:multiLevelType w:val="hybridMultilevel"/>
    <w:tmpl w:val="C0807038"/>
    <w:lvl w:ilvl="0" w:tplc="A5CAC4A6">
      <w:start w:val="6"/>
      <w:numFmt w:val="decimal"/>
      <w:lvlText w:val="%1."/>
      <w:lvlJc w:val="left"/>
      <w:pPr>
        <w:tabs>
          <w:tab w:val="num" w:pos="720"/>
        </w:tabs>
        <w:ind w:left="720" w:hanging="360"/>
      </w:pPr>
    </w:lvl>
    <w:lvl w:ilvl="1" w:tplc="B720F464" w:tentative="1">
      <w:start w:val="1"/>
      <w:numFmt w:val="decimal"/>
      <w:lvlText w:val="%2."/>
      <w:lvlJc w:val="left"/>
      <w:pPr>
        <w:tabs>
          <w:tab w:val="num" w:pos="1440"/>
        </w:tabs>
        <w:ind w:left="1440" w:hanging="360"/>
      </w:pPr>
    </w:lvl>
    <w:lvl w:ilvl="2" w:tplc="63F8BF6A" w:tentative="1">
      <w:start w:val="1"/>
      <w:numFmt w:val="decimal"/>
      <w:lvlText w:val="%3."/>
      <w:lvlJc w:val="left"/>
      <w:pPr>
        <w:tabs>
          <w:tab w:val="num" w:pos="2160"/>
        </w:tabs>
        <w:ind w:left="2160" w:hanging="360"/>
      </w:pPr>
    </w:lvl>
    <w:lvl w:ilvl="3" w:tplc="CB24D0CA" w:tentative="1">
      <w:start w:val="1"/>
      <w:numFmt w:val="decimal"/>
      <w:lvlText w:val="%4."/>
      <w:lvlJc w:val="left"/>
      <w:pPr>
        <w:tabs>
          <w:tab w:val="num" w:pos="2880"/>
        </w:tabs>
        <w:ind w:left="2880" w:hanging="360"/>
      </w:pPr>
    </w:lvl>
    <w:lvl w:ilvl="4" w:tplc="79BE0984" w:tentative="1">
      <w:start w:val="1"/>
      <w:numFmt w:val="decimal"/>
      <w:lvlText w:val="%5."/>
      <w:lvlJc w:val="left"/>
      <w:pPr>
        <w:tabs>
          <w:tab w:val="num" w:pos="3600"/>
        </w:tabs>
        <w:ind w:left="3600" w:hanging="360"/>
      </w:pPr>
    </w:lvl>
    <w:lvl w:ilvl="5" w:tplc="5516C236" w:tentative="1">
      <w:start w:val="1"/>
      <w:numFmt w:val="decimal"/>
      <w:lvlText w:val="%6."/>
      <w:lvlJc w:val="left"/>
      <w:pPr>
        <w:tabs>
          <w:tab w:val="num" w:pos="4320"/>
        </w:tabs>
        <w:ind w:left="4320" w:hanging="360"/>
      </w:pPr>
    </w:lvl>
    <w:lvl w:ilvl="6" w:tplc="3ADC7BD6" w:tentative="1">
      <w:start w:val="1"/>
      <w:numFmt w:val="decimal"/>
      <w:lvlText w:val="%7."/>
      <w:lvlJc w:val="left"/>
      <w:pPr>
        <w:tabs>
          <w:tab w:val="num" w:pos="5040"/>
        </w:tabs>
        <w:ind w:left="5040" w:hanging="360"/>
      </w:pPr>
    </w:lvl>
    <w:lvl w:ilvl="7" w:tplc="3DAE8944" w:tentative="1">
      <w:start w:val="1"/>
      <w:numFmt w:val="decimal"/>
      <w:lvlText w:val="%8."/>
      <w:lvlJc w:val="left"/>
      <w:pPr>
        <w:tabs>
          <w:tab w:val="num" w:pos="5760"/>
        </w:tabs>
        <w:ind w:left="5760" w:hanging="360"/>
      </w:pPr>
    </w:lvl>
    <w:lvl w:ilvl="8" w:tplc="5B844B9A" w:tentative="1">
      <w:start w:val="1"/>
      <w:numFmt w:val="decimal"/>
      <w:lvlText w:val="%9."/>
      <w:lvlJc w:val="left"/>
      <w:pPr>
        <w:tabs>
          <w:tab w:val="num" w:pos="6480"/>
        </w:tabs>
        <w:ind w:left="6480" w:hanging="360"/>
      </w:pPr>
    </w:lvl>
  </w:abstractNum>
  <w:abstractNum w:abstractNumId="12" w15:restartNumberingAfterBreak="0">
    <w:nsid w:val="5CB71191"/>
    <w:multiLevelType w:val="hybridMultilevel"/>
    <w:tmpl w:val="DDF22C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8F2E0F"/>
    <w:multiLevelType w:val="hybridMultilevel"/>
    <w:tmpl w:val="49D27E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
  </w:num>
  <w:num w:numId="2">
    <w:abstractNumId w:val="11"/>
  </w:num>
  <w:num w:numId="3">
    <w:abstractNumId w:val="2"/>
  </w:num>
  <w:num w:numId="4">
    <w:abstractNumId w:val="6"/>
  </w:num>
  <w:num w:numId="5">
    <w:abstractNumId w:val="0"/>
  </w:num>
  <w:num w:numId="6">
    <w:abstractNumId w:val="13"/>
  </w:num>
  <w:num w:numId="7">
    <w:abstractNumId w:val="10"/>
  </w:num>
  <w:num w:numId="8">
    <w:abstractNumId w:val="7"/>
  </w:num>
  <w:num w:numId="9">
    <w:abstractNumId w:val="12"/>
  </w:num>
  <w:num w:numId="10">
    <w:abstractNumId w:val="4"/>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lvlOverride w:ilvl="2"/>
    <w:lvlOverride w:ilvl="3"/>
    <w:lvlOverride w:ilvl="4"/>
    <w:lvlOverride w:ilvl="5"/>
    <w:lvlOverride w:ilvl="6"/>
    <w:lvlOverride w:ilvl="7"/>
    <w:lvlOverride w:ilv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CS New&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zttarptdtxw3er5zavd9snwfspwtsstdef&quot;&gt;My EndNote Library&lt;record-ids&gt;&lt;item&gt;927&lt;/item&gt;&lt;item&gt;928&lt;/item&gt;&lt;item&gt;929&lt;/item&gt;&lt;/record-ids&gt;&lt;/item&gt;&lt;/Libraries&gt;"/>
  </w:docVars>
  <w:rsids>
    <w:rsidRoot w:val="00025218"/>
    <w:rsid w:val="00014437"/>
    <w:rsid w:val="0001561E"/>
    <w:rsid w:val="00017DF3"/>
    <w:rsid w:val="00025218"/>
    <w:rsid w:val="000408C4"/>
    <w:rsid w:val="00044C4A"/>
    <w:rsid w:val="00070593"/>
    <w:rsid w:val="00075F35"/>
    <w:rsid w:val="0008156D"/>
    <w:rsid w:val="00081B39"/>
    <w:rsid w:val="00091775"/>
    <w:rsid w:val="0009336F"/>
    <w:rsid w:val="000B3C44"/>
    <w:rsid w:val="000B44D6"/>
    <w:rsid w:val="000B66E8"/>
    <w:rsid w:val="000C115E"/>
    <w:rsid w:val="000C19EF"/>
    <w:rsid w:val="000E7ABF"/>
    <w:rsid w:val="00104EB8"/>
    <w:rsid w:val="00106C93"/>
    <w:rsid w:val="001110A4"/>
    <w:rsid w:val="001124B2"/>
    <w:rsid w:val="00137930"/>
    <w:rsid w:val="001902AF"/>
    <w:rsid w:val="00193562"/>
    <w:rsid w:val="00193DF0"/>
    <w:rsid w:val="001B4CD9"/>
    <w:rsid w:val="001C625C"/>
    <w:rsid w:val="001C723B"/>
    <w:rsid w:val="001D3343"/>
    <w:rsid w:val="002074AF"/>
    <w:rsid w:val="00207868"/>
    <w:rsid w:val="0022129D"/>
    <w:rsid w:val="00224FCC"/>
    <w:rsid w:val="00227E75"/>
    <w:rsid w:val="00236751"/>
    <w:rsid w:val="00245268"/>
    <w:rsid w:val="0025465E"/>
    <w:rsid w:val="00255210"/>
    <w:rsid w:val="00265827"/>
    <w:rsid w:val="00281A30"/>
    <w:rsid w:val="00290110"/>
    <w:rsid w:val="002A0AA3"/>
    <w:rsid w:val="002D6A71"/>
    <w:rsid w:val="00307BD4"/>
    <w:rsid w:val="00312DCB"/>
    <w:rsid w:val="00313893"/>
    <w:rsid w:val="00324956"/>
    <w:rsid w:val="0034021B"/>
    <w:rsid w:val="0034701A"/>
    <w:rsid w:val="00374244"/>
    <w:rsid w:val="003936A8"/>
    <w:rsid w:val="003A1ED1"/>
    <w:rsid w:val="003B732B"/>
    <w:rsid w:val="003C0336"/>
    <w:rsid w:val="003E6315"/>
    <w:rsid w:val="003F17DA"/>
    <w:rsid w:val="003F714A"/>
    <w:rsid w:val="00423FE6"/>
    <w:rsid w:val="00436F85"/>
    <w:rsid w:val="00444EBE"/>
    <w:rsid w:val="00454CCE"/>
    <w:rsid w:val="004702FA"/>
    <w:rsid w:val="004802C2"/>
    <w:rsid w:val="0049309B"/>
    <w:rsid w:val="00496E28"/>
    <w:rsid w:val="00497BD7"/>
    <w:rsid w:val="004A3220"/>
    <w:rsid w:val="004C1698"/>
    <w:rsid w:val="004D10D5"/>
    <w:rsid w:val="004D2059"/>
    <w:rsid w:val="004F3E21"/>
    <w:rsid w:val="005308C7"/>
    <w:rsid w:val="0057189C"/>
    <w:rsid w:val="00584C48"/>
    <w:rsid w:val="00586ED6"/>
    <w:rsid w:val="005919B8"/>
    <w:rsid w:val="0059778F"/>
    <w:rsid w:val="005A3C33"/>
    <w:rsid w:val="005A6C35"/>
    <w:rsid w:val="005E70E6"/>
    <w:rsid w:val="005F4E65"/>
    <w:rsid w:val="005F5289"/>
    <w:rsid w:val="00602042"/>
    <w:rsid w:val="00620C67"/>
    <w:rsid w:val="006243C2"/>
    <w:rsid w:val="00624BB3"/>
    <w:rsid w:val="00632CB4"/>
    <w:rsid w:val="00647327"/>
    <w:rsid w:val="006474B2"/>
    <w:rsid w:val="00654598"/>
    <w:rsid w:val="0066467D"/>
    <w:rsid w:val="00675356"/>
    <w:rsid w:val="0067671B"/>
    <w:rsid w:val="00684760"/>
    <w:rsid w:val="006A142D"/>
    <w:rsid w:val="006D2021"/>
    <w:rsid w:val="006E0F0F"/>
    <w:rsid w:val="006F0E0D"/>
    <w:rsid w:val="006F6873"/>
    <w:rsid w:val="00730749"/>
    <w:rsid w:val="007420E2"/>
    <w:rsid w:val="00743035"/>
    <w:rsid w:val="00747D5E"/>
    <w:rsid w:val="00751794"/>
    <w:rsid w:val="00755B65"/>
    <w:rsid w:val="00760418"/>
    <w:rsid w:val="007637F6"/>
    <w:rsid w:val="00766585"/>
    <w:rsid w:val="00766882"/>
    <w:rsid w:val="00781E6E"/>
    <w:rsid w:val="007959EC"/>
    <w:rsid w:val="007A73DC"/>
    <w:rsid w:val="007B6297"/>
    <w:rsid w:val="007D3CE6"/>
    <w:rsid w:val="007D5F5F"/>
    <w:rsid w:val="007E7164"/>
    <w:rsid w:val="008055D5"/>
    <w:rsid w:val="00805979"/>
    <w:rsid w:val="00806677"/>
    <w:rsid w:val="00817A75"/>
    <w:rsid w:val="00831553"/>
    <w:rsid w:val="00866836"/>
    <w:rsid w:val="00866BFF"/>
    <w:rsid w:val="008721F2"/>
    <w:rsid w:val="0089482F"/>
    <w:rsid w:val="008A60B7"/>
    <w:rsid w:val="008B73D4"/>
    <w:rsid w:val="008C3813"/>
    <w:rsid w:val="008F77CC"/>
    <w:rsid w:val="009026A2"/>
    <w:rsid w:val="009034AE"/>
    <w:rsid w:val="00916F34"/>
    <w:rsid w:val="00927629"/>
    <w:rsid w:val="00933139"/>
    <w:rsid w:val="009465EB"/>
    <w:rsid w:val="00955149"/>
    <w:rsid w:val="00957CBE"/>
    <w:rsid w:val="0097356F"/>
    <w:rsid w:val="009A32D5"/>
    <w:rsid w:val="009B6BF0"/>
    <w:rsid w:val="009C555F"/>
    <w:rsid w:val="009D6277"/>
    <w:rsid w:val="009F089E"/>
    <w:rsid w:val="009F56E3"/>
    <w:rsid w:val="00A00F48"/>
    <w:rsid w:val="00A0780E"/>
    <w:rsid w:val="00A24B05"/>
    <w:rsid w:val="00A2505F"/>
    <w:rsid w:val="00A37A8C"/>
    <w:rsid w:val="00A50CF4"/>
    <w:rsid w:val="00A850E8"/>
    <w:rsid w:val="00AA4DA7"/>
    <w:rsid w:val="00AA7F25"/>
    <w:rsid w:val="00AD6821"/>
    <w:rsid w:val="00AE3664"/>
    <w:rsid w:val="00AE5960"/>
    <w:rsid w:val="00AF0DB8"/>
    <w:rsid w:val="00B017F2"/>
    <w:rsid w:val="00B170EA"/>
    <w:rsid w:val="00B23EB3"/>
    <w:rsid w:val="00B34ED4"/>
    <w:rsid w:val="00B55AF5"/>
    <w:rsid w:val="00B64FCB"/>
    <w:rsid w:val="00B7197E"/>
    <w:rsid w:val="00B73925"/>
    <w:rsid w:val="00B905D0"/>
    <w:rsid w:val="00BA2EB3"/>
    <w:rsid w:val="00BD0764"/>
    <w:rsid w:val="00BE6CDB"/>
    <w:rsid w:val="00BF1084"/>
    <w:rsid w:val="00BF6063"/>
    <w:rsid w:val="00C00992"/>
    <w:rsid w:val="00C05A6B"/>
    <w:rsid w:val="00C060A6"/>
    <w:rsid w:val="00C26512"/>
    <w:rsid w:val="00C41D2A"/>
    <w:rsid w:val="00C57BFF"/>
    <w:rsid w:val="00C74694"/>
    <w:rsid w:val="00C81B9C"/>
    <w:rsid w:val="00C97E61"/>
    <w:rsid w:val="00CA6784"/>
    <w:rsid w:val="00CA7B39"/>
    <w:rsid w:val="00CB66C1"/>
    <w:rsid w:val="00CD0DF5"/>
    <w:rsid w:val="00CD257B"/>
    <w:rsid w:val="00CE58CF"/>
    <w:rsid w:val="00D027CC"/>
    <w:rsid w:val="00D02DC3"/>
    <w:rsid w:val="00D24B67"/>
    <w:rsid w:val="00D4396A"/>
    <w:rsid w:val="00D81200"/>
    <w:rsid w:val="00D81B2C"/>
    <w:rsid w:val="00D85005"/>
    <w:rsid w:val="00D90B1A"/>
    <w:rsid w:val="00DA1A98"/>
    <w:rsid w:val="00DB02EC"/>
    <w:rsid w:val="00DB3318"/>
    <w:rsid w:val="00DD52A8"/>
    <w:rsid w:val="00DE0EF9"/>
    <w:rsid w:val="00DE5C02"/>
    <w:rsid w:val="00DF2F01"/>
    <w:rsid w:val="00E01ABC"/>
    <w:rsid w:val="00E07346"/>
    <w:rsid w:val="00E20A24"/>
    <w:rsid w:val="00E30191"/>
    <w:rsid w:val="00E446FB"/>
    <w:rsid w:val="00E4472E"/>
    <w:rsid w:val="00E46A45"/>
    <w:rsid w:val="00E67AB1"/>
    <w:rsid w:val="00E734CB"/>
    <w:rsid w:val="00E75A4D"/>
    <w:rsid w:val="00E915FC"/>
    <w:rsid w:val="00EB62B9"/>
    <w:rsid w:val="00EE39E3"/>
    <w:rsid w:val="00EF016B"/>
    <w:rsid w:val="00F00026"/>
    <w:rsid w:val="00F02FC8"/>
    <w:rsid w:val="00F10365"/>
    <w:rsid w:val="00F27E2E"/>
    <w:rsid w:val="00F42183"/>
    <w:rsid w:val="00F84029"/>
    <w:rsid w:val="00F85579"/>
    <w:rsid w:val="00F86553"/>
    <w:rsid w:val="00FA4422"/>
    <w:rsid w:val="00FD29C2"/>
    <w:rsid w:val="00FD6D46"/>
    <w:rsid w:val="00FE0B83"/>
    <w:rsid w:val="00FE4038"/>
    <w:rsid w:val="00FF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1A2D83E0"/>
  <w15:docId w15:val="{A5D1527E-1E64-4894-A139-03A26622D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336"/>
    <w:rPr>
      <w:lang w:val="en-GB"/>
    </w:rPr>
  </w:style>
  <w:style w:type="paragraph" w:styleId="Heading1">
    <w:name w:val="heading 1"/>
    <w:basedOn w:val="Normal"/>
    <w:next w:val="Normal"/>
    <w:link w:val="Heading1Char"/>
    <w:uiPriority w:val="9"/>
    <w:qFormat/>
    <w:rsid w:val="00FE4038"/>
    <w:pPr>
      <w:keepNext/>
      <w:keepLines/>
      <w:spacing w:before="240" w:after="0"/>
      <w:outlineLvl w:val="0"/>
    </w:pPr>
    <w:rPr>
      <w:rFonts w:asciiTheme="majorHAnsi" w:eastAsiaTheme="majorEastAsia" w:hAnsiTheme="majorHAnsi" w:cstheme="majorBidi"/>
      <w:sz w:val="32"/>
      <w:szCs w:val="32"/>
      <w:lang w:val="en-IE"/>
    </w:rPr>
  </w:style>
  <w:style w:type="paragraph" w:styleId="Heading2">
    <w:name w:val="heading 2"/>
    <w:basedOn w:val="Normal"/>
    <w:next w:val="Normal"/>
    <w:link w:val="Heading2Char"/>
    <w:uiPriority w:val="9"/>
    <w:unhideWhenUsed/>
    <w:qFormat/>
    <w:rsid w:val="00FE4038"/>
    <w:pPr>
      <w:keepNext/>
      <w:keepLines/>
      <w:spacing w:before="40" w:after="0"/>
      <w:outlineLvl w:val="1"/>
    </w:pPr>
    <w:rPr>
      <w:rFonts w:asciiTheme="majorHAnsi" w:eastAsiaTheme="majorEastAsia" w:hAnsiTheme="majorHAnsi" w:cstheme="majorBidi"/>
      <w:sz w:val="26"/>
      <w:szCs w:val="26"/>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portBody">
    <w:name w:val="Report Body"/>
    <w:basedOn w:val="Normal"/>
    <w:link w:val="ReportBodyChar"/>
    <w:qFormat/>
    <w:rsid w:val="006D2021"/>
    <w:pPr>
      <w:spacing w:after="200" w:line="360" w:lineRule="auto"/>
      <w:jc w:val="both"/>
    </w:pPr>
    <w:rPr>
      <w:lang w:val="en-IE"/>
    </w:rPr>
  </w:style>
  <w:style w:type="character" w:customStyle="1" w:styleId="ReportBodyChar">
    <w:name w:val="Report Body Char"/>
    <w:basedOn w:val="DefaultParagraphFont"/>
    <w:link w:val="ReportBody"/>
    <w:rsid w:val="006D2021"/>
  </w:style>
  <w:style w:type="paragraph" w:customStyle="1" w:styleId="JCEAuNames">
    <w:name w:val="JCE AuNames"/>
    <w:basedOn w:val="Normal"/>
    <w:qFormat/>
    <w:rsid w:val="00025218"/>
    <w:pPr>
      <w:widowControl w:val="0"/>
      <w:adjustRightInd w:val="0"/>
      <w:spacing w:after="0" w:line="360" w:lineRule="auto"/>
    </w:pPr>
    <w:rPr>
      <w:rFonts w:ascii="Bookman Old Style" w:eastAsia="Times New Roman" w:hAnsi="Bookman Old Style" w:cs="Times New Roman"/>
      <w:sz w:val="20"/>
      <w:szCs w:val="20"/>
      <w:lang w:val="en-US"/>
    </w:rPr>
  </w:style>
  <w:style w:type="paragraph" w:customStyle="1" w:styleId="JCETitle">
    <w:name w:val="JCE Title"/>
    <w:next w:val="JCEAuNames"/>
    <w:qFormat/>
    <w:rsid w:val="00025218"/>
    <w:pPr>
      <w:widowControl w:val="0"/>
      <w:adjustRightInd w:val="0"/>
      <w:spacing w:after="120" w:line="400" w:lineRule="atLeast"/>
    </w:pPr>
    <w:rPr>
      <w:rFonts w:ascii="Helvetica" w:eastAsia="Cambria" w:hAnsi="Helvetica" w:cs="Times New Roman"/>
      <w:b/>
      <w:sz w:val="32"/>
      <w:szCs w:val="24"/>
      <w:lang w:val="en-US"/>
    </w:rPr>
  </w:style>
  <w:style w:type="character" w:customStyle="1" w:styleId="Heading1Char">
    <w:name w:val="Heading 1 Char"/>
    <w:basedOn w:val="DefaultParagraphFont"/>
    <w:link w:val="Heading1"/>
    <w:uiPriority w:val="9"/>
    <w:rsid w:val="00FE4038"/>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FE4038"/>
    <w:rPr>
      <w:rFonts w:asciiTheme="majorHAnsi" w:eastAsiaTheme="majorEastAsia" w:hAnsiTheme="majorHAnsi" w:cstheme="majorBidi"/>
      <w:sz w:val="26"/>
      <w:szCs w:val="26"/>
    </w:rPr>
  </w:style>
  <w:style w:type="paragraph" w:styleId="TOCHeading">
    <w:name w:val="TOC Heading"/>
    <w:basedOn w:val="Heading1"/>
    <w:next w:val="Normal"/>
    <w:uiPriority w:val="39"/>
    <w:unhideWhenUsed/>
    <w:qFormat/>
    <w:rsid w:val="00F86553"/>
    <w:pPr>
      <w:outlineLvl w:val="9"/>
    </w:pPr>
    <w:rPr>
      <w:color w:val="2E74B5" w:themeColor="accent1" w:themeShade="BF"/>
      <w:lang w:val="en-US"/>
    </w:rPr>
  </w:style>
  <w:style w:type="paragraph" w:styleId="TOC1">
    <w:name w:val="toc 1"/>
    <w:basedOn w:val="Normal"/>
    <w:next w:val="Normal"/>
    <w:autoRedefine/>
    <w:uiPriority w:val="39"/>
    <w:unhideWhenUsed/>
    <w:rsid w:val="00F86553"/>
    <w:pPr>
      <w:spacing w:after="100"/>
    </w:pPr>
  </w:style>
  <w:style w:type="paragraph" w:styleId="TOC2">
    <w:name w:val="toc 2"/>
    <w:basedOn w:val="Normal"/>
    <w:next w:val="Normal"/>
    <w:autoRedefine/>
    <w:uiPriority w:val="39"/>
    <w:unhideWhenUsed/>
    <w:rsid w:val="009F089E"/>
    <w:pPr>
      <w:tabs>
        <w:tab w:val="right" w:leader="dot" w:pos="9016"/>
      </w:tabs>
      <w:spacing w:after="100"/>
    </w:pPr>
  </w:style>
  <w:style w:type="character" w:styleId="Hyperlink">
    <w:name w:val="Hyperlink"/>
    <w:basedOn w:val="DefaultParagraphFont"/>
    <w:uiPriority w:val="99"/>
    <w:unhideWhenUsed/>
    <w:rsid w:val="00F86553"/>
    <w:rPr>
      <w:color w:val="0563C1" w:themeColor="hyperlink"/>
      <w:u w:val="single"/>
    </w:rPr>
  </w:style>
  <w:style w:type="paragraph" w:styleId="Header">
    <w:name w:val="header"/>
    <w:basedOn w:val="Normal"/>
    <w:link w:val="HeaderChar"/>
    <w:uiPriority w:val="99"/>
    <w:unhideWhenUsed/>
    <w:rsid w:val="00F865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6553"/>
    <w:rPr>
      <w:lang w:val="en-GB"/>
    </w:rPr>
  </w:style>
  <w:style w:type="paragraph" w:styleId="Footer">
    <w:name w:val="footer"/>
    <w:basedOn w:val="Normal"/>
    <w:link w:val="FooterChar"/>
    <w:uiPriority w:val="99"/>
    <w:unhideWhenUsed/>
    <w:rsid w:val="00F865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6553"/>
    <w:rPr>
      <w:lang w:val="en-GB"/>
    </w:rPr>
  </w:style>
  <w:style w:type="paragraph" w:customStyle="1" w:styleId="EndNoteBibliographyTitle">
    <w:name w:val="EndNote Bibliography Title"/>
    <w:basedOn w:val="Normal"/>
    <w:link w:val="EndNoteBibliographyTitleChar"/>
    <w:rsid w:val="00CD0DF5"/>
    <w:pPr>
      <w:spacing w:after="0"/>
      <w:jc w:val="center"/>
    </w:pPr>
    <w:rPr>
      <w:rFonts w:ascii="Calibri" w:hAnsi="Calibri" w:cs="Calibri"/>
      <w:noProof/>
      <w:lang w:val="en-US"/>
    </w:rPr>
  </w:style>
  <w:style w:type="character" w:customStyle="1" w:styleId="EndNoteBibliographyTitleChar">
    <w:name w:val="EndNote Bibliography Title Char"/>
    <w:basedOn w:val="ReportBodyChar"/>
    <w:link w:val="EndNoteBibliographyTitle"/>
    <w:rsid w:val="00CD0DF5"/>
    <w:rPr>
      <w:rFonts w:ascii="Calibri" w:hAnsi="Calibri" w:cs="Calibri"/>
      <w:noProof/>
      <w:lang w:val="en-US"/>
    </w:rPr>
  </w:style>
  <w:style w:type="paragraph" w:customStyle="1" w:styleId="EndNoteBibliography">
    <w:name w:val="EndNote Bibliography"/>
    <w:basedOn w:val="Normal"/>
    <w:link w:val="EndNoteBibliographyChar"/>
    <w:rsid w:val="00CD0DF5"/>
    <w:pPr>
      <w:spacing w:line="240" w:lineRule="auto"/>
      <w:jc w:val="both"/>
    </w:pPr>
    <w:rPr>
      <w:rFonts w:ascii="Calibri" w:hAnsi="Calibri" w:cs="Calibri"/>
      <w:noProof/>
      <w:lang w:val="en-US"/>
    </w:rPr>
  </w:style>
  <w:style w:type="character" w:customStyle="1" w:styleId="EndNoteBibliographyChar">
    <w:name w:val="EndNote Bibliography Char"/>
    <w:basedOn w:val="ReportBodyChar"/>
    <w:link w:val="EndNoteBibliography"/>
    <w:rsid w:val="00CD0DF5"/>
    <w:rPr>
      <w:rFonts w:ascii="Calibri" w:hAnsi="Calibri" w:cs="Calibri"/>
      <w:noProof/>
      <w:lang w:val="en-US"/>
    </w:rPr>
  </w:style>
  <w:style w:type="paragraph" w:styleId="NormalWeb">
    <w:name w:val="Normal (Web)"/>
    <w:basedOn w:val="Normal"/>
    <w:uiPriority w:val="99"/>
    <w:semiHidden/>
    <w:unhideWhenUsed/>
    <w:rsid w:val="00E4472E"/>
    <w:pPr>
      <w:spacing w:before="100" w:beforeAutospacing="1" w:after="100" w:afterAutospacing="1" w:line="240" w:lineRule="auto"/>
    </w:pPr>
    <w:rPr>
      <w:rFonts w:ascii="Times New Roman" w:eastAsiaTheme="minorEastAsia" w:hAnsi="Times New Roman" w:cs="Times New Roman"/>
      <w:sz w:val="24"/>
      <w:szCs w:val="24"/>
      <w:lang w:val="en-IE" w:eastAsia="en-IE"/>
    </w:rPr>
  </w:style>
  <w:style w:type="paragraph" w:styleId="Caption">
    <w:name w:val="caption"/>
    <w:basedOn w:val="Normal"/>
    <w:next w:val="Normal"/>
    <w:uiPriority w:val="35"/>
    <w:unhideWhenUsed/>
    <w:qFormat/>
    <w:rsid w:val="00EE39E3"/>
    <w:pPr>
      <w:spacing w:after="200" w:line="240" w:lineRule="auto"/>
    </w:pPr>
    <w:rPr>
      <w:i/>
      <w:iCs/>
      <w:color w:val="44546A" w:themeColor="text2"/>
      <w:sz w:val="18"/>
      <w:szCs w:val="18"/>
    </w:rPr>
  </w:style>
  <w:style w:type="paragraph" w:styleId="ListParagraph">
    <w:name w:val="List Paragraph"/>
    <w:basedOn w:val="Normal"/>
    <w:uiPriority w:val="34"/>
    <w:qFormat/>
    <w:rsid w:val="00F84029"/>
    <w:pPr>
      <w:ind w:left="720"/>
      <w:contextualSpacing/>
    </w:pPr>
  </w:style>
  <w:style w:type="character" w:styleId="CommentReference">
    <w:name w:val="annotation reference"/>
    <w:basedOn w:val="DefaultParagraphFont"/>
    <w:uiPriority w:val="99"/>
    <w:semiHidden/>
    <w:unhideWhenUsed/>
    <w:rsid w:val="00743035"/>
    <w:rPr>
      <w:sz w:val="16"/>
      <w:szCs w:val="16"/>
    </w:rPr>
  </w:style>
  <w:style w:type="paragraph" w:styleId="CommentText">
    <w:name w:val="annotation text"/>
    <w:basedOn w:val="Normal"/>
    <w:link w:val="CommentTextChar"/>
    <w:uiPriority w:val="99"/>
    <w:semiHidden/>
    <w:unhideWhenUsed/>
    <w:rsid w:val="00743035"/>
    <w:pPr>
      <w:spacing w:line="240" w:lineRule="auto"/>
    </w:pPr>
    <w:rPr>
      <w:sz w:val="20"/>
      <w:szCs w:val="20"/>
    </w:rPr>
  </w:style>
  <w:style w:type="character" w:customStyle="1" w:styleId="CommentTextChar">
    <w:name w:val="Comment Text Char"/>
    <w:basedOn w:val="DefaultParagraphFont"/>
    <w:link w:val="CommentText"/>
    <w:uiPriority w:val="99"/>
    <w:semiHidden/>
    <w:rsid w:val="00743035"/>
    <w:rPr>
      <w:sz w:val="20"/>
      <w:szCs w:val="20"/>
      <w:lang w:val="en-GB"/>
    </w:rPr>
  </w:style>
  <w:style w:type="paragraph" w:styleId="CommentSubject">
    <w:name w:val="annotation subject"/>
    <w:basedOn w:val="CommentText"/>
    <w:next w:val="CommentText"/>
    <w:link w:val="CommentSubjectChar"/>
    <w:uiPriority w:val="99"/>
    <w:semiHidden/>
    <w:unhideWhenUsed/>
    <w:rsid w:val="00743035"/>
    <w:rPr>
      <w:b/>
      <w:bCs/>
    </w:rPr>
  </w:style>
  <w:style w:type="character" w:customStyle="1" w:styleId="CommentSubjectChar">
    <w:name w:val="Comment Subject Char"/>
    <w:basedOn w:val="CommentTextChar"/>
    <w:link w:val="CommentSubject"/>
    <w:uiPriority w:val="99"/>
    <w:semiHidden/>
    <w:rsid w:val="00743035"/>
    <w:rPr>
      <w:b/>
      <w:bCs/>
      <w:sz w:val="20"/>
      <w:szCs w:val="20"/>
      <w:lang w:val="en-GB"/>
    </w:rPr>
  </w:style>
  <w:style w:type="paragraph" w:styleId="BalloonText">
    <w:name w:val="Balloon Text"/>
    <w:basedOn w:val="Normal"/>
    <w:link w:val="BalloonTextChar"/>
    <w:uiPriority w:val="99"/>
    <w:semiHidden/>
    <w:unhideWhenUsed/>
    <w:rsid w:val="007430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035"/>
    <w:rPr>
      <w:rFonts w:ascii="Segoe UI" w:hAnsi="Segoe UI" w:cs="Segoe UI"/>
      <w:sz w:val="18"/>
      <w:szCs w:val="18"/>
      <w:lang w:val="en-GB"/>
    </w:rPr>
  </w:style>
  <w:style w:type="paragraph" w:customStyle="1" w:styleId="JCEAuAttribution">
    <w:name w:val="JCE AuAttribution"/>
    <w:basedOn w:val="Normal"/>
    <w:qFormat/>
    <w:rsid w:val="00236751"/>
    <w:pPr>
      <w:widowControl w:val="0"/>
      <w:adjustRightInd w:val="0"/>
      <w:spacing w:before="60" w:after="60" w:line="360" w:lineRule="auto"/>
    </w:pPr>
    <w:rPr>
      <w:rFonts w:ascii="Bookman Old Style" w:eastAsia="Times New Roman" w:hAnsi="Bookman Old Style" w:cs="Times New Roman"/>
      <w:sz w:val="20"/>
      <w:szCs w:val="20"/>
      <w:lang w:val="en-US"/>
    </w:rPr>
  </w:style>
  <w:style w:type="character" w:customStyle="1" w:styleId="institution">
    <w:name w:val="institution"/>
    <w:basedOn w:val="DefaultParagraphFont"/>
    <w:rsid w:val="00236751"/>
  </w:style>
  <w:style w:type="character" w:customStyle="1" w:styleId="country">
    <w:name w:val="country"/>
    <w:basedOn w:val="DefaultParagraphFont"/>
    <w:rsid w:val="00236751"/>
  </w:style>
  <w:style w:type="paragraph" w:customStyle="1" w:styleId="JCEbodytext">
    <w:name w:val="JCE body text"/>
    <w:link w:val="JCEbodytextChar"/>
    <w:qFormat/>
    <w:rsid w:val="00265827"/>
    <w:pPr>
      <w:adjustRightInd w:val="0"/>
      <w:spacing w:after="0" w:line="480" w:lineRule="auto"/>
      <w:ind w:firstLine="360"/>
    </w:pPr>
    <w:rPr>
      <w:rFonts w:ascii="Bookman Old Style" w:eastAsia="Times New Roman" w:hAnsi="Bookman Old Style" w:cs="Times New Roman"/>
      <w:sz w:val="20"/>
      <w:szCs w:val="20"/>
      <w:lang w:val="en-US"/>
    </w:rPr>
  </w:style>
  <w:style w:type="character" w:customStyle="1" w:styleId="JCEbodytextChar">
    <w:name w:val="JCE body text Char"/>
    <w:basedOn w:val="DefaultParagraphFont"/>
    <w:link w:val="JCEbodytext"/>
    <w:rsid w:val="00265827"/>
    <w:rPr>
      <w:rFonts w:ascii="Bookman Old Style" w:eastAsia="Times New Roman" w:hAnsi="Bookman Old Style" w:cs="Times New Roman"/>
      <w:sz w:val="20"/>
      <w:szCs w:val="20"/>
      <w:lang w:val="en-US"/>
    </w:rPr>
  </w:style>
  <w:style w:type="paragraph" w:customStyle="1" w:styleId="JCEcaption">
    <w:name w:val="JCE caption"/>
    <w:next w:val="JCEbodytext"/>
    <w:qFormat/>
    <w:rsid w:val="00AE5960"/>
    <w:pPr>
      <w:keepLines/>
      <w:adjustRightInd w:val="0"/>
      <w:spacing w:before="80" w:after="80" w:line="240" w:lineRule="auto"/>
    </w:pPr>
    <w:rPr>
      <w:rFonts w:ascii="Helvetica" w:eastAsia="Cambria" w:hAnsi="Helvetica" w:cs="Times New Roman"/>
      <w:sz w:val="16"/>
      <w:szCs w:val="24"/>
      <w:lang w:val="en-US"/>
    </w:rPr>
  </w:style>
  <w:style w:type="paragraph" w:customStyle="1" w:styleId="JCEnumberedlist">
    <w:name w:val="JCE numbered list"/>
    <w:next w:val="Normal"/>
    <w:qFormat/>
    <w:rsid w:val="0025465E"/>
    <w:pPr>
      <w:numPr>
        <w:numId w:val="13"/>
      </w:numPr>
      <w:adjustRightInd w:val="0"/>
      <w:spacing w:before="60" w:after="60" w:line="240" w:lineRule="auto"/>
    </w:pPr>
    <w:rPr>
      <w:rFonts w:ascii="Bookman Old Style" w:eastAsia="Times New Roman" w:hAnsi="Bookman Old Style"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326165">
      <w:bodyDiv w:val="1"/>
      <w:marLeft w:val="0"/>
      <w:marRight w:val="0"/>
      <w:marTop w:val="0"/>
      <w:marBottom w:val="0"/>
      <w:divBdr>
        <w:top w:val="none" w:sz="0" w:space="0" w:color="auto"/>
        <w:left w:val="none" w:sz="0" w:space="0" w:color="auto"/>
        <w:bottom w:val="none" w:sz="0" w:space="0" w:color="auto"/>
        <w:right w:val="none" w:sz="0" w:space="0" w:color="auto"/>
      </w:divBdr>
    </w:div>
    <w:div w:id="302124745">
      <w:bodyDiv w:val="1"/>
      <w:marLeft w:val="0"/>
      <w:marRight w:val="0"/>
      <w:marTop w:val="0"/>
      <w:marBottom w:val="0"/>
      <w:divBdr>
        <w:top w:val="none" w:sz="0" w:space="0" w:color="auto"/>
        <w:left w:val="none" w:sz="0" w:space="0" w:color="auto"/>
        <w:bottom w:val="none" w:sz="0" w:space="0" w:color="auto"/>
        <w:right w:val="none" w:sz="0" w:space="0" w:color="auto"/>
      </w:divBdr>
    </w:div>
    <w:div w:id="311639134">
      <w:bodyDiv w:val="1"/>
      <w:marLeft w:val="0"/>
      <w:marRight w:val="0"/>
      <w:marTop w:val="0"/>
      <w:marBottom w:val="0"/>
      <w:divBdr>
        <w:top w:val="none" w:sz="0" w:space="0" w:color="auto"/>
        <w:left w:val="none" w:sz="0" w:space="0" w:color="auto"/>
        <w:bottom w:val="none" w:sz="0" w:space="0" w:color="auto"/>
        <w:right w:val="none" w:sz="0" w:space="0" w:color="auto"/>
      </w:divBdr>
      <w:divsChild>
        <w:div w:id="909656342">
          <w:marLeft w:val="547"/>
          <w:marRight w:val="0"/>
          <w:marTop w:val="0"/>
          <w:marBottom w:val="0"/>
          <w:divBdr>
            <w:top w:val="none" w:sz="0" w:space="0" w:color="auto"/>
            <w:left w:val="none" w:sz="0" w:space="0" w:color="auto"/>
            <w:bottom w:val="none" w:sz="0" w:space="0" w:color="auto"/>
            <w:right w:val="none" w:sz="0" w:space="0" w:color="auto"/>
          </w:divBdr>
        </w:div>
        <w:div w:id="975068130">
          <w:marLeft w:val="547"/>
          <w:marRight w:val="0"/>
          <w:marTop w:val="0"/>
          <w:marBottom w:val="0"/>
          <w:divBdr>
            <w:top w:val="none" w:sz="0" w:space="0" w:color="auto"/>
            <w:left w:val="none" w:sz="0" w:space="0" w:color="auto"/>
            <w:bottom w:val="none" w:sz="0" w:space="0" w:color="auto"/>
            <w:right w:val="none" w:sz="0" w:space="0" w:color="auto"/>
          </w:divBdr>
        </w:div>
        <w:div w:id="1066151656">
          <w:marLeft w:val="547"/>
          <w:marRight w:val="0"/>
          <w:marTop w:val="0"/>
          <w:marBottom w:val="0"/>
          <w:divBdr>
            <w:top w:val="none" w:sz="0" w:space="0" w:color="auto"/>
            <w:left w:val="none" w:sz="0" w:space="0" w:color="auto"/>
            <w:bottom w:val="none" w:sz="0" w:space="0" w:color="auto"/>
            <w:right w:val="none" w:sz="0" w:space="0" w:color="auto"/>
          </w:divBdr>
        </w:div>
        <w:div w:id="1870141013">
          <w:marLeft w:val="547"/>
          <w:marRight w:val="0"/>
          <w:marTop w:val="0"/>
          <w:marBottom w:val="0"/>
          <w:divBdr>
            <w:top w:val="none" w:sz="0" w:space="0" w:color="auto"/>
            <w:left w:val="none" w:sz="0" w:space="0" w:color="auto"/>
            <w:bottom w:val="none" w:sz="0" w:space="0" w:color="auto"/>
            <w:right w:val="none" w:sz="0" w:space="0" w:color="auto"/>
          </w:divBdr>
        </w:div>
        <w:div w:id="2064132755">
          <w:marLeft w:val="547"/>
          <w:marRight w:val="0"/>
          <w:marTop w:val="0"/>
          <w:marBottom w:val="0"/>
          <w:divBdr>
            <w:top w:val="none" w:sz="0" w:space="0" w:color="auto"/>
            <w:left w:val="none" w:sz="0" w:space="0" w:color="auto"/>
            <w:bottom w:val="none" w:sz="0" w:space="0" w:color="auto"/>
            <w:right w:val="none" w:sz="0" w:space="0" w:color="auto"/>
          </w:divBdr>
        </w:div>
      </w:divsChild>
    </w:div>
    <w:div w:id="592058564">
      <w:bodyDiv w:val="1"/>
      <w:marLeft w:val="0"/>
      <w:marRight w:val="0"/>
      <w:marTop w:val="0"/>
      <w:marBottom w:val="0"/>
      <w:divBdr>
        <w:top w:val="none" w:sz="0" w:space="0" w:color="auto"/>
        <w:left w:val="none" w:sz="0" w:space="0" w:color="auto"/>
        <w:bottom w:val="none" w:sz="0" w:space="0" w:color="auto"/>
        <w:right w:val="none" w:sz="0" w:space="0" w:color="auto"/>
      </w:divBdr>
      <w:divsChild>
        <w:div w:id="843125966">
          <w:marLeft w:val="547"/>
          <w:marRight w:val="0"/>
          <w:marTop w:val="0"/>
          <w:marBottom w:val="0"/>
          <w:divBdr>
            <w:top w:val="none" w:sz="0" w:space="0" w:color="auto"/>
            <w:left w:val="none" w:sz="0" w:space="0" w:color="auto"/>
            <w:bottom w:val="none" w:sz="0" w:space="0" w:color="auto"/>
            <w:right w:val="none" w:sz="0" w:space="0" w:color="auto"/>
          </w:divBdr>
        </w:div>
        <w:div w:id="1267537657">
          <w:marLeft w:val="547"/>
          <w:marRight w:val="0"/>
          <w:marTop w:val="0"/>
          <w:marBottom w:val="0"/>
          <w:divBdr>
            <w:top w:val="none" w:sz="0" w:space="0" w:color="auto"/>
            <w:left w:val="none" w:sz="0" w:space="0" w:color="auto"/>
            <w:bottom w:val="none" w:sz="0" w:space="0" w:color="auto"/>
            <w:right w:val="none" w:sz="0" w:space="0" w:color="auto"/>
          </w:divBdr>
        </w:div>
        <w:div w:id="1977564769">
          <w:marLeft w:val="547"/>
          <w:marRight w:val="0"/>
          <w:marTop w:val="0"/>
          <w:marBottom w:val="0"/>
          <w:divBdr>
            <w:top w:val="none" w:sz="0" w:space="0" w:color="auto"/>
            <w:left w:val="none" w:sz="0" w:space="0" w:color="auto"/>
            <w:bottom w:val="none" w:sz="0" w:space="0" w:color="auto"/>
            <w:right w:val="none" w:sz="0" w:space="0" w:color="auto"/>
          </w:divBdr>
        </w:div>
        <w:div w:id="1997225259">
          <w:marLeft w:val="547"/>
          <w:marRight w:val="0"/>
          <w:marTop w:val="0"/>
          <w:marBottom w:val="0"/>
          <w:divBdr>
            <w:top w:val="none" w:sz="0" w:space="0" w:color="auto"/>
            <w:left w:val="none" w:sz="0" w:space="0" w:color="auto"/>
            <w:bottom w:val="none" w:sz="0" w:space="0" w:color="auto"/>
            <w:right w:val="none" w:sz="0" w:space="0" w:color="auto"/>
          </w:divBdr>
        </w:div>
      </w:divsChild>
    </w:div>
    <w:div w:id="890847004">
      <w:bodyDiv w:val="1"/>
      <w:marLeft w:val="0"/>
      <w:marRight w:val="0"/>
      <w:marTop w:val="0"/>
      <w:marBottom w:val="0"/>
      <w:divBdr>
        <w:top w:val="none" w:sz="0" w:space="0" w:color="auto"/>
        <w:left w:val="none" w:sz="0" w:space="0" w:color="auto"/>
        <w:bottom w:val="none" w:sz="0" w:space="0" w:color="auto"/>
        <w:right w:val="none" w:sz="0" w:space="0" w:color="auto"/>
      </w:divBdr>
    </w:div>
    <w:div w:id="900137475">
      <w:bodyDiv w:val="1"/>
      <w:marLeft w:val="0"/>
      <w:marRight w:val="0"/>
      <w:marTop w:val="0"/>
      <w:marBottom w:val="0"/>
      <w:divBdr>
        <w:top w:val="none" w:sz="0" w:space="0" w:color="auto"/>
        <w:left w:val="none" w:sz="0" w:space="0" w:color="auto"/>
        <w:bottom w:val="none" w:sz="0" w:space="0" w:color="auto"/>
        <w:right w:val="none" w:sz="0" w:space="0" w:color="auto"/>
      </w:divBdr>
    </w:div>
    <w:div w:id="1393234162">
      <w:bodyDiv w:val="1"/>
      <w:marLeft w:val="0"/>
      <w:marRight w:val="0"/>
      <w:marTop w:val="0"/>
      <w:marBottom w:val="0"/>
      <w:divBdr>
        <w:top w:val="none" w:sz="0" w:space="0" w:color="auto"/>
        <w:left w:val="none" w:sz="0" w:space="0" w:color="auto"/>
        <w:bottom w:val="none" w:sz="0" w:space="0" w:color="auto"/>
        <w:right w:val="none" w:sz="0" w:space="0" w:color="auto"/>
      </w:divBdr>
    </w:div>
    <w:div w:id="1484153956">
      <w:bodyDiv w:val="1"/>
      <w:marLeft w:val="0"/>
      <w:marRight w:val="0"/>
      <w:marTop w:val="0"/>
      <w:marBottom w:val="0"/>
      <w:divBdr>
        <w:top w:val="none" w:sz="0" w:space="0" w:color="auto"/>
        <w:left w:val="none" w:sz="0" w:space="0" w:color="auto"/>
        <w:bottom w:val="none" w:sz="0" w:space="0" w:color="auto"/>
        <w:right w:val="none" w:sz="0" w:space="0" w:color="auto"/>
      </w:divBdr>
    </w:div>
    <w:div w:id="1705137652">
      <w:bodyDiv w:val="1"/>
      <w:marLeft w:val="0"/>
      <w:marRight w:val="0"/>
      <w:marTop w:val="0"/>
      <w:marBottom w:val="0"/>
      <w:divBdr>
        <w:top w:val="none" w:sz="0" w:space="0" w:color="auto"/>
        <w:left w:val="none" w:sz="0" w:space="0" w:color="auto"/>
        <w:bottom w:val="none" w:sz="0" w:space="0" w:color="auto"/>
        <w:right w:val="none" w:sz="0" w:space="0" w:color="auto"/>
      </w:divBdr>
    </w:div>
    <w:div w:id="184963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6.emf"/><Relationship Id="rId26" Type="http://schemas.microsoft.com/office/2007/relationships/hdphoto" Target="media/hdphoto1.wdp"/><Relationship Id="rId39" Type="http://schemas.openxmlformats.org/officeDocument/2006/relationships/oleObject" Target="embeddings/oleObject13.bin"/><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image" Target="media/image15.png"/><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image" Target="media/image9.png"/><Relationship Id="rId33" Type="http://schemas.openxmlformats.org/officeDocument/2006/relationships/image" Target="media/image14.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oleObject" Target="embeddings/oleObject7.bin"/><Relationship Id="rId29" Type="http://schemas.openxmlformats.org/officeDocument/2006/relationships/image" Target="media/image11.jpeg"/><Relationship Id="rId41" Type="http://schemas.openxmlformats.org/officeDocument/2006/relationships/oleObject" Target="embeddings/oleObject1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image" Target="media/image13.png"/><Relationship Id="rId37" Type="http://schemas.openxmlformats.org/officeDocument/2006/relationships/header" Target="header1.xml"/><Relationship Id="rId40"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8.emf"/><Relationship Id="rId28" Type="http://schemas.openxmlformats.org/officeDocument/2006/relationships/oleObject" Target="embeddings/oleObject10.bin"/><Relationship Id="rId36" Type="http://schemas.openxmlformats.org/officeDocument/2006/relationships/oleObject" Target="embeddings/oleObject12.bin"/><Relationship Id="rId10" Type="http://schemas.openxmlformats.org/officeDocument/2006/relationships/image" Target="media/image2.emf"/><Relationship Id="rId19" Type="http://schemas.openxmlformats.org/officeDocument/2006/relationships/oleObject" Target="embeddings/oleObject6.bin"/><Relationship Id="rId31" Type="http://schemas.openxmlformats.org/officeDocument/2006/relationships/oleObject" Target="embeddings/oleObject11.bin"/><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oleObject" Target="embeddings/oleObject8.bin"/><Relationship Id="rId27" Type="http://schemas.openxmlformats.org/officeDocument/2006/relationships/image" Target="media/image10.emf"/><Relationship Id="rId30" Type="http://schemas.openxmlformats.org/officeDocument/2006/relationships/image" Target="media/image12.emf"/><Relationship Id="rId35" Type="http://schemas.openxmlformats.org/officeDocument/2006/relationships/image" Target="media/image16.emf"/><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7BE11-BAAD-40AE-A947-205043FFF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7099</Words>
  <Characters>40465</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47470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dc:creator>
  <cp:keywords/>
  <dc:description/>
  <cp:lastModifiedBy>McGlacken, Gerard</cp:lastModifiedBy>
  <cp:revision>6</cp:revision>
  <cp:lastPrinted>2019-11-04T08:57:00Z</cp:lastPrinted>
  <dcterms:created xsi:type="dcterms:W3CDTF">2019-11-04T08:43:00Z</dcterms:created>
  <dcterms:modified xsi:type="dcterms:W3CDTF">2019-11-04T08:57:00Z</dcterms:modified>
</cp:coreProperties>
</file>