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1365C" w14:textId="77777777" w:rsidR="008D15DE" w:rsidRPr="00F455BA" w:rsidRDefault="008D15DE" w:rsidP="008D15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55BA">
        <w:rPr>
          <w:rFonts w:ascii="Times New Roman" w:hAnsi="Times New Roman" w:cs="Times New Roman"/>
          <w:b/>
          <w:bCs/>
          <w:sz w:val="24"/>
          <w:szCs w:val="24"/>
          <w:u w:val="single"/>
        </w:rPr>
        <w:t>SUPPORTING INFORMATION</w:t>
      </w:r>
    </w:p>
    <w:p w14:paraId="283B2B07" w14:textId="77777777" w:rsidR="006D0152" w:rsidRPr="00F455BA" w:rsidRDefault="006D0152" w:rsidP="006D015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F455BA">
        <w:rPr>
          <w:rFonts w:ascii="Times New Roman" w:hAnsi="Times New Roman" w:cs="Times New Roman"/>
          <w:color w:val="000000" w:themeColor="text1"/>
          <w:sz w:val="36"/>
          <w:szCs w:val="36"/>
        </w:rPr>
        <w:t>Ultrafast Demagnetization and Gilbert Damping in Electrodeposited CoP Film</w:t>
      </w:r>
    </w:p>
    <w:p w14:paraId="34D87AF4" w14:textId="77777777" w:rsidR="008D15DE" w:rsidRPr="00F455BA" w:rsidRDefault="008D15DE" w:rsidP="008D15DE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</w:pP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Soma Dutta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Arindam Samanta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2,3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Surya Narayan Panda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Saibal Roy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2,3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and Anjan Barman</w:t>
      </w:r>
      <w:r w:rsidRPr="00F455B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1*</w:t>
      </w:r>
    </w:p>
    <w:p w14:paraId="6FF1B9A1" w14:textId="77777777" w:rsidR="008D15DE" w:rsidRPr="00F455BA" w:rsidRDefault="008D15DE" w:rsidP="007A590F">
      <w:pPr>
        <w:pStyle w:val="Tableofcontents"/>
        <w:jc w:val="center"/>
      </w:pPr>
      <w:r w:rsidRPr="00F455BA">
        <w:rPr>
          <w:vertAlign w:val="superscript"/>
        </w:rPr>
        <w:t>1</w:t>
      </w:r>
      <w:r w:rsidRPr="00F455BA">
        <w:t>Department of Condensed Matter and Materials Physics, S. N. Bose National Centre for Basic Sciences, Block JD, Sector-III, Salt Lake, Kolkata 700 106, India</w:t>
      </w:r>
    </w:p>
    <w:p w14:paraId="276B5146" w14:textId="40BB0CA9" w:rsidR="008D15DE" w:rsidRPr="00F455BA" w:rsidRDefault="008D15DE" w:rsidP="007A590F">
      <w:pPr>
        <w:pStyle w:val="Tableofcontents"/>
        <w:jc w:val="center"/>
      </w:pPr>
      <w:r w:rsidRPr="00F455BA">
        <w:rPr>
          <w:vertAlign w:val="superscript"/>
        </w:rPr>
        <w:t>2</w:t>
      </w:r>
      <w:r w:rsidRPr="00F455BA">
        <w:t xml:space="preserve">Micropower - Nanomagnetics Group, Tyndall National Institute, Cork, T12R5CP, Ireland </w:t>
      </w:r>
      <w:r w:rsidRPr="00F455BA">
        <w:rPr>
          <w:vertAlign w:val="superscript"/>
        </w:rPr>
        <w:t>3</w:t>
      </w:r>
      <w:r w:rsidRPr="00F455BA">
        <w:t>Department of Physics, University College Cork, Cork, T12YN60, Ireland</w:t>
      </w:r>
    </w:p>
    <w:p w14:paraId="62E1838A" w14:textId="097507D3" w:rsidR="001B743B" w:rsidRPr="00F455BA" w:rsidRDefault="001B743B" w:rsidP="007A590F">
      <w:pPr>
        <w:pStyle w:val="Tableofcontents"/>
        <w:jc w:val="center"/>
      </w:pPr>
      <w:r w:rsidRPr="00F455BA">
        <w:rPr>
          <w:vertAlign w:val="superscript"/>
        </w:rPr>
        <w:t>*</w:t>
      </w:r>
      <w:r w:rsidRPr="00F455BA">
        <w:t>Email: abarman@bose.res.in</w:t>
      </w:r>
    </w:p>
    <w:p w14:paraId="5B19A09A" w14:textId="77777777" w:rsidR="008D15DE" w:rsidRPr="00F455BA" w:rsidRDefault="008D15DE" w:rsidP="008D15D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01331A4D" w14:textId="77777777" w:rsidR="008D15DE" w:rsidRPr="00F455BA" w:rsidRDefault="008D15DE" w:rsidP="008D15D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55BA">
        <w:rPr>
          <w:rFonts w:ascii="Times New Roman" w:hAnsi="Times New Roman" w:cs="Times New Roman"/>
          <w:b/>
          <w:bCs/>
          <w:sz w:val="24"/>
          <w:szCs w:val="24"/>
        </w:rPr>
        <w:t>KEY WORDS</w:t>
      </w:r>
    </w:p>
    <w:p w14:paraId="716082EB" w14:textId="23F18A8D" w:rsidR="004B45CA" w:rsidRPr="00F455BA" w:rsidRDefault="007A590F" w:rsidP="006572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 xml:space="preserve">High frequency soft magnetic material, Time-resolved magneto-optical Kerr effect, Ultrafast demagnetization, Gilbert damping, Anisotropy </w:t>
      </w:r>
    </w:p>
    <w:p w14:paraId="66A1BA1A" w14:textId="47D86F38" w:rsidR="007679B6" w:rsidRPr="00F455BA" w:rsidRDefault="00DF132B" w:rsidP="000A79F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55BA">
        <w:rPr>
          <w:rFonts w:ascii="Times New Roman" w:hAnsi="Times New Roman" w:cs="Times New Roman"/>
          <w:b/>
          <w:bCs/>
          <w:sz w:val="24"/>
          <w:szCs w:val="24"/>
        </w:rPr>
        <w:t>S1. Energy Dispersive X-ray Spectroscop</w:t>
      </w:r>
      <w:r w:rsidR="001B217D" w:rsidRPr="00F455BA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Pr="00F455BA">
        <w:rPr>
          <w:rFonts w:ascii="Times New Roman" w:hAnsi="Times New Roman" w:cs="Times New Roman"/>
          <w:b/>
          <w:bCs/>
          <w:sz w:val="24"/>
          <w:szCs w:val="24"/>
        </w:rPr>
        <w:t xml:space="preserve"> analysis</w:t>
      </w:r>
    </w:p>
    <w:p w14:paraId="2BC1FF7C" w14:textId="589B57BD" w:rsidR="00DF132B" w:rsidRPr="00F455BA" w:rsidRDefault="001B217D" w:rsidP="000A79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7480341"/>
      <w:r w:rsidRPr="00F455BA">
        <w:rPr>
          <w:rFonts w:ascii="Times New Roman" w:hAnsi="Times New Roman" w:cs="Times New Roman"/>
          <w:sz w:val="24"/>
          <w:szCs w:val="24"/>
        </w:rPr>
        <w:t xml:space="preserve">We have used energy dispersive x-ray </w:t>
      </w:r>
      <w:r w:rsidR="00CA6A45" w:rsidRPr="00F455BA">
        <w:rPr>
          <w:rFonts w:ascii="Times New Roman" w:hAnsi="Times New Roman" w:cs="Times New Roman"/>
          <w:sz w:val="24"/>
          <w:szCs w:val="24"/>
        </w:rPr>
        <w:t xml:space="preserve">(EDX) </w:t>
      </w:r>
      <w:r w:rsidRPr="00F455BA">
        <w:rPr>
          <w:rFonts w:ascii="Times New Roman" w:hAnsi="Times New Roman" w:cs="Times New Roman"/>
          <w:sz w:val="24"/>
          <w:szCs w:val="24"/>
        </w:rPr>
        <w:t xml:space="preserve">spectroscopic analysis for investigating the composition of the CoP alloy. </w:t>
      </w:r>
      <w:r w:rsidR="00DF132B" w:rsidRPr="00F455BA">
        <w:rPr>
          <w:rFonts w:ascii="Times New Roman" w:hAnsi="Times New Roman" w:cs="Times New Roman"/>
          <w:sz w:val="24"/>
          <w:szCs w:val="24"/>
        </w:rPr>
        <w:t>EDX’s premium software program, APEX is used for collecting and analysing energy dispersive spectroscop</w:t>
      </w:r>
      <w:r w:rsidR="00CA6A45" w:rsidRPr="00F455BA">
        <w:rPr>
          <w:rFonts w:ascii="Times New Roman" w:hAnsi="Times New Roman" w:cs="Times New Roman"/>
          <w:sz w:val="24"/>
          <w:szCs w:val="24"/>
        </w:rPr>
        <w:t>ic</w:t>
      </w:r>
      <w:r w:rsidR="00DF132B" w:rsidRPr="00F455BA">
        <w:rPr>
          <w:rFonts w:ascii="Times New Roman" w:hAnsi="Times New Roman" w:cs="Times New Roman"/>
          <w:sz w:val="24"/>
          <w:szCs w:val="24"/>
        </w:rPr>
        <w:t xml:space="preserve"> data and the compositional characterization of the material.</w:t>
      </w:r>
      <w:r w:rsidR="001E19F4" w:rsidRPr="00F455BA">
        <w:rPr>
          <w:rFonts w:ascii="Times New Roman" w:hAnsi="Times New Roman" w:cs="Times New Roman"/>
          <w:sz w:val="24"/>
          <w:szCs w:val="24"/>
        </w:rPr>
        <w:t xml:space="preserve"> It uses ZAF-corrected (Z: atomic number, differences in deceleration of primary electrons; A: absorption, absorption of primary emitted characteristic x-rays; F: secondary fluorescence, generation of secondary x-ray fluorescence by characteristic radiation) spectral analysis for quantitative compositional information.</w:t>
      </w:r>
      <w:bookmarkEnd w:id="1"/>
      <w:r w:rsidR="00DF132B" w:rsidRPr="00F455BA">
        <w:rPr>
          <w:rFonts w:ascii="Times New Roman" w:hAnsi="Times New Roman" w:cs="Times New Roman"/>
          <w:sz w:val="24"/>
          <w:szCs w:val="24"/>
        </w:rPr>
        <w:t xml:space="preserve"> </w:t>
      </w:r>
      <w:r w:rsidR="00420FCE" w:rsidRPr="00F455BA">
        <w:rPr>
          <w:rFonts w:ascii="Times New Roman" w:hAnsi="Times New Roman" w:cs="Times New Roman"/>
          <w:sz w:val="24"/>
          <w:szCs w:val="24"/>
        </w:rPr>
        <w:t>Details of the EDX spectra are listed in Table S1.</w:t>
      </w:r>
    </w:p>
    <w:p w14:paraId="026CAFA8" w14:textId="379B8FBE" w:rsidR="00420FCE" w:rsidRPr="00F455BA" w:rsidRDefault="00420FCE" w:rsidP="00420FC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55B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Table S1: 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Ratio obtained from EDX analysis:</w:t>
      </w:r>
    </w:p>
    <w:p w14:paraId="198EB33F" w14:textId="51C4B550" w:rsidR="00DF132B" w:rsidRPr="00F455BA" w:rsidRDefault="00DF132B" w:rsidP="004B45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7480365"/>
      <w:r w:rsidRPr="00F455BA">
        <w:rPr>
          <w:rFonts w:ascii="Times New Roman" w:hAnsi="Times New Roman" w:cs="Times New Roman"/>
          <w:sz w:val="24"/>
          <w:szCs w:val="24"/>
        </w:rPr>
        <w:t xml:space="preserve">Element     </w:t>
      </w:r>
      <w:proofErr w:type="spellStart"/>
      <w:r w:rsidRPr="00F455BA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F455BA">
        <w:rPr>
          <w:rFonts w:ascii="Times New Roman" w:hAnsi="Times New Roman" w:cs="Times New Roman"/>
          <w:sz w:val="24"/>
          <w:szCs w:val="24"/>
        </w:rPr>
        <w:t xml:space="preserve"> %         At %        K-Ratio         Z              A               F</w:t>
      </w:r>
    </w:p>
    <w:p w14:paraId="127F2D8A" w14:textId="5B5A0608" w:rsidR="00DF132B" w:rsidRPr="00F455BA" w:rsidRDefault="00DF132B" w:rsidP="004B45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</w:t>
      </w:r>
    </w:p>
    <w:p w14:paraId="3402BCB5" w14:textId="1762277A" w:rsidR="00DF132B" w:rsidRPr="00F455BA" w:rsidRDefault="00DF132B" w:rsidP="004B45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 xml:space="preserve">  P</w:t>
      </w:r>
      <w:r w:rsidR="00FC0AC0" w:rsidRPr="00F455BA">
        <w:rPr>
          <w:rFonts w:ascii="Times New Roman" w:hAnsi="Times New Roman" w:cs="Times New Roman"/>
          <w:sz w:val="24"/>
          <w:szCs w:val="24"/>
        </w:rPr>
        <w:t>-</w:t>
      </w:r>
      <w:r w:rsidRPr="00F455BA">
        <w:rPr>
          <w:rFonts w:ascii="Times New Roman" w:hAnsi="Times New Roman" w:cs="Times New Roman"/>
          <w:sz w:val="24"/>
          <w:szCs w:val="24"/>
        </w:rPr>
        <w:t>K          7.45         13.28         0.0423     1.1010      0.5148       1.0017</w:t>
      </w:r>
    </w:p>
    <w:p w14:paraId="680E40B8" w14:textId="0DAE33FB" w:rsidR="00DF132B" w:rsidRPr="00F455BA" w:rsidRDefault="00DF132B" w:rsidP="004B45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 xml:space="preserve">  Co</w:t>
      </w:r>
      <w:r w:rsidR="00FC0AC0" w:rsidRPr="00F455BA">
        <w:rPr>
          <w:rFonts w:ascii="Times New Roman" w:hAnsi="Times New Roman" w:cs="Times New Roman"/>
          <w:sz w:val="24"/>
          <w:szCs w:val="24"/>
        </w:rPr>
        <w:t>-</w:t>
      </w:r>
      <w:r w:rsidRPr="00F455BA">
        <w:rPr>
          <w:rFonts w:ascii="Times New Roman" w:hAnsi="Times New Roman" w:cs="Times New Roman"/>
          <w:sz w:val="24"/>
          <w:szCs w:val="24"/>
        </w:rPr>
        <w:t xml:space="preserve">K      92.55         86.72        </w:t>
      </w:r>
      <w:r w:rsidR="008C1646" w:rsidRPr="00F455BA">
        <w:rPr>
          <w:rFonts w:ascii="Times New Roman" w:hAnsi="Times New Roman" w:cs="Times New Roman"/>
          <w:sz w:val="24"/>
          <w:szCs w:val="24"/>
        </w:rPr>
        <w:t xml:space="preserve"> </w:t>
      </w:r>
      <w:r w:rsidRPr="00F455BA">
        <w:rPr>
          <w:rFonts w:ascii="Times New Roman" w:hAnsi="Times New Roman" w:cs="Times New Roman"/>
          <w:sz w:val="24"/>
          <w:szCs w:val="24"/>
        </w:rPr>
        <w:t>0.9155     0.9910      0.9982       1.0000</w:t>
      </w:r>
    </w:p>
    <w:p w14:paraId="63270D76" w14:textId="77777777" w:rsidR="004B45CA" w:rsidRPr="00F455BA" w:rsidRDefault="004B45CA" w:rsidP="004B45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</w:t>
      </w:r>
    </w:p>
    <w:p w14:paraId="2B4105DB" w14:textId="5E6A66A5" w:rsidR="004B45CA" w:rsidRPr="00F455BA" w:rsidRDefault="00DF132B" w:rsidP="002C1C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lastRenderedPageBreak/>
        <w:t>Total        100.00       100.00</w:t>
      </w:r>
      <w:bookmarkEnd w:id="2"/>
    </w:p>
    <w:p w14:paraId="59D5BA59" w14:textId="77777777" w:rsidR="008C1646" w:rsidRPr="00F455BA" w:rsidRDefault="008C1646" w:rsidP="002C1C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B9432" w14:textId="635C3496" w:rsidR="00732DFB" w:rsidRPr="00F455BA" w:rsidRDefault="004C46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55BA">
        <w:rPr>
          <w:rFonts w:ascii="Times New Roman" w:hAnsi="Times New Roman" w:cs="Times New Roman"/>
          <w:b/>
          <w:bCs/>
          <w:sz w:val="24"/>
          <w:szCs w:val="24"/>
        </w:rPr>
        <w:t xml:space="preserve">S2. </w:t>
      </w:r>
      <w:r w:rsidR="00732DFB" w:rsidRPr="00F455BA">
        <w:rPr>
          <w:rFonts w:ascii="Times New Roman" w:hAnsi="Times New Roman" w:cs="Times New Roman"/>
          <w:b/>
          <w:bCs/>
          <w:sz w:val="24"/>
          <w:szCs w:val="24"/>
        </w:rPr>
        <w:t xml:space="preserve">Details of the Fitting </w:t>
      </w:r>
      <w:r w:rsidR="00555216" w:rsidRPr="00F455BA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732DFB" w:rsidRPr="00F455BA">
        <w:rPr>
          <w:rFonts w:ascii="Times New Roman" w:hAnsi="Times New Roman" w:cs="Times New Roman"/>
          <w:b/>
          <w:bCs/>
          <w:sz w:val="24"/>
          <w:szCs w:val="24"/>
        </w:rPr>
        <w:t>Curves</w:t>
      </w:r>
      <w:r w:rsidR="00555216" w:rsidRPr="00F455BA">
        <w:rPr>
          <w:rFonts w:ascii="Times New Roman" w:hAnsi="Times New Roman" w:cs="Times New Roman"/>
          <w:b/>
          <w:bCs/>
          <w:sz w:val="24"/>
          <w:szCs w:val="24"/>
        </w:rPr>
        <w:t xml:space="preserve"> and Fitting Parameters</w:t>
      </w:r>
    </w:p>
    <w:p w14:paraId="66BBED8E" w14:textId="5B5116A1" w:rsidR="00732DFB" w:rsidRPr="00F455BA" w:rsidRDefault="00732DFB" w:rsidP="006C1D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>To investigate the anisotropic magnetic behaviour and find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 out different anisotropic constants, we have fitted the </w:t>
      </w:r>
      <w:r w:rsidR="008C1646" w:rsidRPr="00F455BA">
        <w:rPr>
          <w:rFonts w:ascii="Times New Roman" w:hAnsi="Times New Roman" w:cs="Times New Roman"/>
          <w:sz w:val="24"/>
          <w:szCs w:val="24"/>
        </w:rPr>
        <w:t xml:space="preserve">variation of 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most dominated </w:t>
      </w:r>
      <w:r w:rsidR="008C1646" w:rsidRPr="00F455BA">
        <w:rPr>
          <w:rFonts w:ascii="Times New Roman" w:hAnsi="Times New Roman" w:cs="Times New Roman"/>
          <w:sz w:val="24"/>
          <w:szCs w:val="24"/>
        </w:rPr>
        <w:t xml:space="preserve">SW </w:t>
      </w:r>
      <w:r w:rsidR="006C1DBD" w:rsidRPr="00F455BA">
        <w:rPr>
          <w:rFonts w:ascii="Times New Roman" w:hAnsi="Times New Roman" w:cs="Times New Roman"/>
          <w:sz w:val="24"/>
          <w:szCs w:val="24"/>
        </w:rPr>
        <w:t>mode’s frequency (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="006C1DBD" w:rsidRPr="00F455BA">
        <w:rPr>
          <w:rFonts w:ascii="Times New Roman" w:hAnsi="Times New Roman" w:cs="Times New Roman"/>
          <w:sz w:val="24"/>
          <w:szCs w:val="24"/>
        </w:rPr>
        <w:t>) with</w:t>
      </w:r>
      <w:r w:rsidR="008C1646" w:rsidRPr="00F455BA">
        <w:rPr>
          <w:rFonts w:ascii="Times New Roman" w:hAnsi="Times New Roman" w:cs="Times New Roman"/>
          <w:sz w:val="24"/>
          <w:szCs w:val="24"/>
        </w:rPr>
        <w:t xml:space="preserve"> bias field angle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38261909"/>
      <w:r w:rsidR="008C1646" w:rsidRPr="00F455BA">
        <w:rPr>
          <w:rFonts w:ascii="Times New Roman" w:hAnsi="Times New Roman" w:cs="Times New Roman"/>
          <w:sz w:val="24"/>
          <w:szCs w:val="24"/>
        </w:rPr>
        <w:t>(</w:t>
      </w:r>
      <m:oMath>
        <m:r>
          <w:rPr>
            <w:rFonts w:ascii="Cambria Math" w:hAnsi="Cambria Math" w:cs="Times New Roman"/>
            <w:sz w:val="24"/>
            <w:szCs w:val="24"/>
          </w:rPr>
          <m:t>φ</m:t>
        </m:r>
        <w:bookmarkEnd w:id="3"/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="006C1DBD" w:rsidRPr="00F455BA">
        <w:rPr>
          <w:rFonts w:ascii="Times New Roman" w:hAnsi="Times New Roman" w:cs="Times New Roman"/>
          <w:sz w:val="24"/>
          <w:szCs w:val="24"/>
        </w:rPr>
        <w:t xml:space="preserve"> of </w:t>
      </w:r>
      <w:r w:rsidR="006C1DBD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>Fig.</w:t>
      </w:r>
      <w:r w:rsidR="007F705B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6C1DBD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>4(c)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 using the </w:t>
      </w:r>
      <w:r w:rsidR="002465DE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>Eq.</w:t>
      </w:r>
      <w:r w:rsidR="007F705B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2465DE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>2</w:t>
      </w:r>
      <w:r w:rsidR="002465DE" w:rsidRPr="00F455BA">
        <w:rPr>
          <w:rFonts w:ascii="Times New Roman" w:hAnsi="Times New Roman" w:cs="Times New Roman"/>
          <w:sz w:val="24"/>
          <w:szCs w:val="24"/>
        </w:rPr>
        <w:t>.</w:t>
      </w:r>
    </w:p>
    <w:p w14:paraId="767FD7AF" w14:textId="005D0A0C" w:rsidR="006C1DBD" w:rsidRPr="00F455BA" w:rsidRDefault="007F705B" w:rsidP="00694F40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>During the fitting, t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he value of the gyromagnetic ratio, </w:t>
      </w:r>
      <m:oMath>
        <m:r>
          <w:rPr>
            <w:rFonts w:ascii="Cambria Math" w:hAnsi="Cambria Math" w:cs="Times New Roman"/>
            <w:sz w:val="24"/>
            <w:szCs w:val="24"/>
          </w:rPr>
          <m:t>γ=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ħ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</m:oMath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1.76 ×10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7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 rad/(</w:t>
      </w:r>
      <w:proofErr w:type="spellStart"/>
      <w:r w:rsidR="006C1DBD" w:rsidRPr="00F455BA">
        <w:rPr>
          <w:rFonts w:ascii="Times New Roman" w:hAnsi="Times New Roman" w:cs="Times New Roman"/>
          <w:sz w:val="24"/>
          <w:szCs w:val="24"/>
        </w:rPr>
        <w:t>s.G</w:t>
      </w:r>
      <w:proofErr w:type="spellEnd"/>
      <w:r w:rsidR="006C1DBD" w:rsidRPr="00F455BA">
        <w:rPr>
          <w:rFonts w:ascii="Times New Roman" w:hAnsi="Times New Roman" w:cs="Times New Roman"/>
          <w:sz w:val="24"/>
          <w:szCs w:val="24"/>
        </w:rPr>
        <w:t>)</w:t>
      </w:r>
      <w:r w:rsidRPr="00F455BA">
        <w:rPr>
          <w:rFonts w:ascii="Times New Roman" w:hAnsi="Times New Roman" w:cs="Times New Roman"/>
          <w:sz w:val="24"/>
          <w:szCs w:val="24"/>
        </w:rPr>
        <w:t xml:space="preserve"> and</w:t>
      </w:r>
      <w:r w:rsidR="006C1DBD" w:rsidRPr="00F455BA">
        <w:rPr>
          <w:rFonts w:ascii="Times New Roman" w:hAnsi="Times New Roman" w:cs="Times New Roman"/>
          <w:sz w:val="24"/>
          <w:szCs w:val="24"/>
        </w:rPr>
        <w:t xml:space="preserve"> applied bias field, </w:t>
      </w:r>
      <m:oMath>
        <m:r>
          <w:rPr>
            <w:rFonts w:ascii="Cambria Math" w:hAnsi="Cambria Math" w:cs="Times New Roman"/>
            <w:sz w:val="24"/>
            <w:szCs w:val="24"/>
          </w:rPr>
          <m:t>H=</m:t>
        </m:r>
      </m:oMath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355 </w:t>
      </w:r>
      <w:proofErr w:type="spellStart"/>
      <w:r w:rsidRPr="00F455BA">
        <w:rPr>
          <w:rFonts w:ascii="Times New Roman" w:eastAsiaTheme="minorEastAsia" w:hAnsi="Times New Roman" w:cs="Times New Roman"/>
          <w:sz w:val="24"/>
          <w:szCs w:val="24"/>
        </w:rPr>
        <w:t>k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Oe</w:t>
      </w:r>
      <w:proofErr w:type="spellEnd"/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are kept constant. The term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2A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sub>
            </m:sSub>
          </m:den>
        </m:f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6C1DBD" w:rsidRPr="00F455BA">
        <w:rPr>
          <w:rFonts w:ascii="Times New Roman" w:eastAsiaTheme="minorEastAsia" w:hAnsi="Times New Roman" w:cs="Times New Roman"/>
          <w:iCs/>
          <w:sz w:val="24"/>
          <w:szCs w:val="24"/>
        </w:rPr>
        <w:t xml:space="preserve"> </w:t>
      </w:r>
      <w:r w:rsidRPr="00F455BA">
        <w:rPr>
          <w:rFonts w:ascii="Times New Roman" w:eastAsiaTheme="minorEastAsia" w:hAnsi="Times New Roman" w:cs="Times New Roman"/>
          <w:iCs/>
          <w:sz w:val="24"/>
          <w:szCs w:val="24"/>
        </w:rPr>
        <w:t xml:space="preserve">is considered 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as the most dominating mode is Kittel mode</w:t>
      </w:r>
      <w:bookmarkStart w:id="4" w:name="_Hlk138261585"/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w:bookmarkEnd w:id="4"/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0</m:t>
        </m:r>
      </m:oMath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). We have obtained the value of </w:t>
      </w:r>
      <w:bookmarkStart w:id="5" w:name="_Hlk138261961"/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saturation magnetization,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w:bookmarkEnd w:id="5"/>
        <m:r>
          <w:rPr>
            <w:rFonts w:ascii="Cambria Math" w:hAnsi="Cambria Math" w:cs="Times New Roman"/>
            <w:sz w:val="24"/>
            <w:szCs w:val="24"/>
          </w:rPr>
          <m:t>~</m:t>
        </m:r>
      </m:oMath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1350 emu/cc; uniaxial anisotropy constant, </w:t>
      </w:r>
      <w:bookmarkStart w:id="6" w:name="_Hlk138262031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55521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~</w:t>
      </w:r>
      <w:r w:rsidR="0055521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1.1×10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5 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erg/cc</w:t>
      </w:r>
      <w:bookmarkEnd w:id="6"/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 cubic anisotropy constant,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</m:oMath>
      <w:r w:rsidR="0055521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~ 0.3×10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5 </w:t>
      </w:r>
      <w:r w:rsidR="006C1DBD" w:rsidRPr="00F455BA">
        <w:rPr>
          <w:rFonts w:ascii="Times New Roman" w:eastAsiaTheme="minorEastAsia" w:hAnsi="Times New Roman" w:cs="Times New Roman"/>
          <w:sz w:val="24"/>
          <w:szCs w:val="24"/>
        </w:rPr>
        <w:t>erg/cc.</w:t>
      </w:r>
    </w:p>
    <w:p w14:paraId="05F7FD4A" w14:textId="3B4B64DA" w:rsidR="002465DE" w:rsidRPr="00F455BA" w:rsidRDefault="007F705B" w:rsidP="00694F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hAnsi="Times New Roman" w:cs="Times New Roman"/>
          <w:sz w:val="24"/>
          <w:szCs w:val="24"/>
        </w:rPr>
        <w:t>Subsequently,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 we have fitted the </w:t>
      </w:r>
      <w:r w:rsidRPr="00F455BA">
        <w:rPr>
          <w:rFonts w:ascii="Times New Roman" w:hAnsi="Times New Roman" w:cs="Times New Roman"/>
          <w:sz w:val="24"/>
          <w:szCs w:val="24"/>
        </w:rPr>
        <w:t xml:space="preserve">magnetic </w:t>
      </w:r>
      <w:r w:rsidR="002465DE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field dispersion of the </w:t>
      </w:r>
      <w:proofErr w:type="spellStart"/>
      <w:r w:rsidR="002465DE" w:rsidRPr="00F455BA">
        <w:rPr>
          <w:rFonts w:ascii="Times New Roman" w:eastAsiaTheme="minorEastAsia" w:hAnsi="Times New Roman" w:cs="Times New Roman"/>
          <w:sz w:val="24"/>
          <w:szCs w:val="24"/>
        </w:rPr>
        <w:t>precessional</w:t>
      </w:r>
      <w:proofErr w:type="spellEnd"/>
      <w:r w:rsidR="002465DE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frequencies for three different values of </w:t>
      </w:r>
      <m:oMath>
        <m:r>
          <w:rPr>
            <w:rFonts w:ascii="Cambria Math" w:hAnsi="Cambria Math" w:cs="Times New Roman"/>
            <w:sz w:val="24"/>
            <w:szCs w:val="24"/>
          </w:rPr>
          <m:t>φ</m:t>
        </m:r>
      </m:oMath>
      <w:r w:rsidR="002465DE" w:rsidRPr="00F455BA">
        <w:rPr>
          <w:rFonts w:ascii="Times New Roman" w:hAnsi="Times New Roman" w:cs="Times New Roman"/>
          <w:sz w:val="24"/>
          <w:szCs w:val="24"/>
        </w:rPr>
        <w:t>, i.e.,</w:t>
      </w:r>
      <w:r w:rsidR="002465DE" w:rsidRPr="00F455BA">
        <w:rPr>
          <w:rFonts w:ascii="Times New Roman" w:hAnsi="Times New Roman" w:cs="Times New Roman"/>
          <w:sz w:val="20"/>
          <w:szCs w:val="20"/>
        </w:rPr>
        <w:t xml:space="preserve"> 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45°, 90° and 150° </w:t>
      </w:r>
      <w:r w:rsidRPr="00F455BA">
        <w:rPr>
          <w:rFonts w:ascii="Times New Roman" w:hAnsi="Times New Roman" w:cs="Times New Roman"/>
          <w:sz w:val="24"/>
          <w:szCs w:val="24"/>
        </w:rPr>
        <w:t xml:space="preserve">as 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shown in </w:t>
      </w:r>
      <w:r w:rsidR="002465DE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>Fig.</w:t>
      </w:r>
      <w:r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2465DE" w:rsidRPr="00F455BA">
        <w:rPr>
          <w:rFonts w:ascii="Times New Roman" w:hAnsi="Times New Roman" w:cs="Times New Roman"/>
          <w:color w:val="4472C4" w:themeColor="accent1"/>
          <w:sz w:val="24"/>
          <w:szCs w:val="24"/>
        </w:rPr>
        <w:t>5(b)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 using the same equation</w:t>
      </w:r>
      <w:r w:rsidRPr="00F455BA">
        <w:rPr>
          <w:rFonts w:ascii="Times New Roman" w:hAnsi="Times New Roman" w:cs="Times New Roman"/>
          <w:sz w:val="24"/>
          <w:szCs w:val="24"/>
        </w:rPr>
        <w:t>, i.e.,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 Eq.</w:t>
      </w:r>
      <w:r w:rsidRPr="00F455BA">
        <w:rPr>
          <w:rFonts w:ascii="Times New Roman" w:hAnsi="Times New Roman" w:cs="Times New Roman"/>
          <w:sz w:val="24"/>
          <w:szCs w:val="24"/>
        </w:rPr>
        <w:t xml:space="preserve"> 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2. </w:t>
      </w:r>
      <w:r w:rsidRPr="00F455BA">
        <w:rPr>
          <w:rFonts w:ascii="Times New Roman" w:hAnsi="Times New Roman" w:cs="Times New Roman"/>
          <w:sz w:val="24"/>
          <w:szCs w:val="24"/>
        </w:rPr>
        <w:t>In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 this case we </w:t>
      </w:r>
      <w:r w:rsidRPr="00F455BA">
        <w:rPr>
          <w:rFonts w:ascii="Times New Roman" w:hAnsi="Times New Roman" w:cs="Times New Roman"/>
          <w:sz w:val="24"/>
          <w:szCs w:val="24"/>
        </w:rPr>
        <w:t xml:space="preserve">have 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fitted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="002465DE" w:rsidRPr="00F455BA">
        <w:rPr>
          <w:rFonts w:ascii="Times New Roman" w:hAnsi="Times New Roman" w:cs="Times New Roman"/>
          <w:sz w:val="24"/>
          <w:szCs w:val="24"/>
        </w:rPr>
        <w:t xml:space="preserve"> as a function of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="002465DE" w:rsidRPr="00F455BA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2465DE" w:rsidRPr="00F455BA">
        <w:rPr>
          <w:rFonts w:ascii="Times New Roman" w:hAnsi="Times New Roman" w:cs="Times New Roman"/>
          <w:sz w:val="24"/>
          <w:szCs w:val="24"/>
        </w:rPr>
        <w:t xml:space="preserve"> keeping the in-plane angle </w:t>
      </w:r>
      <m:oMath>
        <m:r>
          <w:rPr>
            <w:rFonts w:ascii="Cambria Math" w:hAnsi="Cambria Math" w:cs="Times New Roman"/>
            <w:sz w:val="24"/>
            <w:szCs w:val="24"/>
          </w:rPr>
          <m:t>φ</m:t>
        </m:r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465DE" w:rsidRPr="00F455BA">
        <w:rPr>
          <w:rFonts w:ascii="Times New Roman" w:eastAsiaTheme="minorEastAsia" w:hAnsi="Times New Roman" w:cs="Times New Roman"/>
          <w:sz w:val="24"/>
          <w:szCs w:val="24"/>
        </w:rPr>
        <w:t>fixed at particular value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, i.e.,</w:t>
      </w:r>
      <w:r w:rsidR="002465DE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465DE" w:rsidRPr="00F455BA">
        <w:rPr>
          <w:rFonts w:ascii="Times New Roman" w:hAnsi="Times New Roman" w:cs="Times New Roman"/>
          <w:sz w:val="24"/>
          <w:szCs w:val="24"/>
        </w:rPr>
        <w:t>45°, 90° or 150°.</w:t>
      </w:r>
      <w:r w:rsidR="00F35063" w:rsidRPr="00F455BA">
        <w:rPr>
          <w:rFonts w:ascii="Times New Roman" w:hAnsi="Times New Roman" w:cs="Times New Roman"/>
          <w:sz w:val="24"/>
          <w:szCs w:val="24"/>
        </w:rPr>
        <w:t xml:space="preserve"> We </w:t>
      </w:r>
      <w:r w:rsidRPr="00F455BA">
        <w:rPr>
          <w:rFonts w:ascii="Times New Roman" w:hAnsi="Times New Roman" w:cs="Times New Roman"/>
          <w:sz w:val="24"/>
          <w:szCs w:val="24"/>
        </w:rPr>
        <w:t xml:space="preserve">have </w:t>
      </w:r>
      <w:r w:rsidR="00F35063" w:rsidRPr="00F455BA">
        <w:rPr>
          <w:rFonts w:ascii="Times New Roman" w:hAnsi="Times New Roman" w:cs="Times New Roman"/>
          <w:sz w:val="24"/>
          <w:szCs w:val="24"/>
        </w:rPr>
        <w:t xml:space="preserve">kept 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the value of sample thickness, </w:t>
      </w:r>
      <m:oMath>
        <m:r>
          <w:rPr>
            <w:rFonts w:ascii="Cambria Math" w:hAnsi="Cambria Math" w:cs="Times New Roman"/>
            <w:sz w:val="24"/>
            <w:szCs w:val="24"/>
          </w:rPr>
          <m:t>d</m:t>
        </m:r>
      </m:oMath>
      <w:r w:rsidR="00E51D53" w:rsidRPr="00F455BA">
        <w:rPr>
          <w:rFonts w:ascii="Times New Roman" w:hAnsi="Times New Roman" w:cs="Times New Roman"/>
          <w:sz w:val="24"/>
          <w:szCs w:val="24"/>
        </w:rPr>
        <w:t xml:space="preserve"> = 3.173×10</w:t>
      </w:r>
      <w:r w:rsidR="00E51D53" w:rsidRPr="00F455BA">
        <w:rPr>
          <w:rFonts w:ascii="Times New Roman" w:hAnsi="Times New Roman" w:cs="Times New Roman"/>
          <w:sz w:val="24"/>
          <w:szCs w:val="24"/>
          <w:vertAlign w:val="superscript"/>
        </w:rPr>
        <w:t xml:space="preserve">-4 </w:t>
      </w:r>
      <w:r w:rsidR="00E51D53" w:rsidRPr="00F455BA">
        <w:rPr>
          <w:rFonts w:ascii="Times New Roman" w:hAnsi="Times New Roman" w:cs="Times New Roman"/>
          <w:sz w:val="24"/>
          <w:szCs w:val="24"/>
        </w:rPr>
        <w:t xml:space="preserve">cm as constant parameter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F3506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re </w:t>
      </w:r>
      <w:r w:rsidR="00F3506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fixed 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>at the</w:t>
      </w:r>
      <w:r w:rsidR="00F3506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obtained value from the fit</w:t>
      </w:r>
      <w:r w:rsidR="00661AC2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as given above</w:t>
      </w:r>
      <w:r w:rsidR="00F35063" w:rsidRPr="00F455BA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Mode 1 </w:t>
      </w:r>
      <w:r w:rsidR="00661AC2" w:rsidRPr="00F455BA">
        <w:rPr>
          <w:rFonts w:ascii="Times New Roman" w:eastAsiaTheme="minorEastAsia" w:hAnsi="Times New Roman" w:cs="Times New Roman"/>
          <w:sz w:val="24"/>
          <w:szCs w:val="24"/>
        </w:rPr>
        <w:t>is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fitted </w:t>
      </w:r>
      <w:r w:rsidR="00661AC2" w:rsidRPr="00F455BA">
        <w:rPr>
          <w:rFonts w:ascii="Times New Roman" w:eastAsiaTheme="minorEastAsia" w:hAnsi="Times New Roman" w:cs="Times New Roman"/>
          <w:sz w:val="24"/>
          <w:szCs w:val="24"/>
        </w:rPr>
        <w:t>with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0</m:t>
        </m:r>
      </m:oMath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61AC2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bookmarkStart w:id="7" w:name="_Hlk144896472"/>
      <w:r w:rsidR="00661AC2" w:rsidRPr="00F455BA">
        <w:rPr>
          <w:rFonts w:ascii="Times New Roman" w:eastAsiaTheme="minorEastAsia" w:hAnsi="Times New Roman" w:cs="Times New Roman"/>
          <w:sz w:val="24"/>
          <w:szCs w:val="24"/>
        </w:rPr>
        <w:t>by leaving</w:t>
      </w:r>
      <w:r w:rsidR="00973902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="00973902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="00661AC2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>as fitting parameter</w:t>
      </w:r>
      <w:r w:rsidR="00973902" w:rsidRPr="00F455BA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E51D53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bookmarkEnd w:id="7"/>
      <w:r w:rsidR="00973902" w:rsidRPr="00F455BA">
        <w:rPr>
          <w:rFonts w:ascii="Times New Roman" w:hAnsi="Times New Roman" w:cs="Times New Roman"/>
          <w:sz w:val="24"/>
          <w:szCs w:val="24"/>
        </w:rPr>
        <w:t xml:space="preserve">While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</m:oMath>
      <w:r w:rsidR="00973902" w:rsidRPr="00F455BA">
        <w:rPr>
          <w:rFonts w:ascii="Times New Roman" w:hAnsi="Times New Roman" w:cs="Times New Roman"/>
          <w:sz w:val="24"/>
          <w:szCs w:val="24"/>
        </w:rPr>
        <w:t xml:space="preserve"> is found to be constant at 2.0 ± 0.1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="00973902" w:rsidRPr="00F455BA">
        <w:rPr>
          <w:rFonts w:ascii="Times New Roman" w:hAnsi="Times New Roman" w:cs="Times New Roman"/>
          <w:sz w:val="24"/>
          <w:szCs w:val="24"/>
        </w:rPr>
        <w:t xml:space="preserve"> is ~1350 ± 50 emu/cc for three different angles.  </w:t>
      </w:r>
      <w:r w:rsidR="006C6CB0" w:rsidRPr="00F455BA">
        <w:rPr>
          <w:rFonts w:ascii="Times New Roman" w:hAnsi="Times New Roman" w:cs="Times New Roman"/>
          <w:sz w:val="24"/>
          <w:szCs w:val="24"/>
        </w:rPr>
        <w:t xml:space="preserve">With the same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="006C6CB0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value for three different angles, mode 2 can be fitted for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1</m:t>
        </m:r>
      </m:oMath>
      <w:r w:rsidR="006C6CB0" w:rsidRPr="00F455BA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1A5F7F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77E2827" w14:textId="77777777" w:rsidR="006C6CB0" w:rsidRPr="00F455BA" w:rsidRDefault="006C6CB0" w:rsidP="00694F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4013A" w14:textId="18E7B2C4" w:rsidR="008D15DE" w:rsidRPr="00F455BA" w:rsidRDefault="008D15DE">
      <w:pPr>
        <w:rPr>
          <w:noProof/>
        </w:rPr>
      </w:pPr>
      <w:r w:rsidRPr="00F455B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468E" w:rsidRPr="00F455B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455BA">
        <w:rPr>
          <w:rFonts w:ascii="Times New Roman" w:hAnsi="Times New Roman" w:cs="Times New Roman"/>
          <w:b/>
          <w:bCs/>
          <w:sz w:val="24"/>
          <w:szCs w:val="24"/>
        </w:rPr>
        <w:t>. Three Temperature Modelling of Ultrafast Demagnetization</w:t>
      </w:r>
      <w:r w:rsidRPr="00F455BA">
        <w:rPr>
          <w:noProof/>
        </w:rPr>
        <w:t xml:space="preserve"> </w:t>
      </w:r>
    </w:p>
    <w:p w14:paraId="079DF97F" w14:textId="2F700F90" w:rsidR="0034150C" w:rsidRPr="00F455BA" w:rsidRDefault="0034150C" w:rsidP="00341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We have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numerically </w:t>
      </w:r>
      <w:r w:rsidR="002302EE" w:rsidRPr="00F455BA">
        <w:rPr>
          <w:rFonts w:ascii="Times New Roman" w:eastAsiaTheme="minorEastAsia" w:hAnsi="Times New Roman" w:cs="Times New Roman"/>
          <w:sz w:val="24"/>
          <w:szCs w:val="24"/>
        </w:rPr>
        <w:t>solved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the phenomenological three temperature model (3TM) and reproduced the experimental data at different pump fluence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obtained from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the time-resolved magneto-optical Kerr effect (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TR-MOKE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magnetometry 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to have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further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302EE" w:rsidRPr="00F455BA">
        <w:rPr>
          <w:rFonts w:ascii="Times New Roman" w:eastAsiaTheme="minorEastAsia" w:hAnsi="Times New Roman" w:cs="Times New Roman"/>
          <w:sz w:val="24"/>
          <w:szCs w:val="24"/>
        </w:rPr>
        <w:t>insights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about the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ultrafast demagnetization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phenomenon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455BA">
        <w:rPr>
          <w:rFonts w:ascii="Times New Roman" w:hAnsi="Times New Roman" w:cs="Times New Roman"/>
          <w:sz w:val="24"/>
          <w:szCs w:val="24"/>
        </w:rPr>
        <w:t xml:space="preserve"> The </w:t>
      </w:r>
      <w:r w:rsidR="00657276" w:rsidRPr="00F455BA">
        <w:rPr>
          <w:rFonts w:ascii="Times New Roman" w:hAnsi="Times New Roman" w:cs="Times New Roman"/>
          <w:sz w:val="24"/>
          <w:szCs w:val="24"/>
        </w:rPr>
        <w:t xml:space="preserve">three </w:t>
      </w:r>
      <w:r w:rsidRPr="00F455BA">
        <w:rPr>
          <w:rFonts w:ascii="Times New Roman" w:hAnsi="Times New Roman" w:cs="Times New Roman"/>
          <w:sz w:val="24"/>
          <w:szCs w:val="24"/>
        </w:rPr>
        <w:t>phenomenological coupled differential equations are written as:</w:t>
      </w:r>
    </w:p>
    <w:p w14:paraId="527936D5" w14:textId="77777777" w:rsidR="0034150C" w:rsidRPr="00F455BA" w:rsidRDefault="00F455BA" w:rsidP="0034150C">
      <w:pPr>
        <w:spacing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= 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)+</m:t>
        </m:r>
        <m:r>
          <w:rPr>
            <w:rFonts w:ascii="Cambria Math" w:hAnsi="Cambria Math" w:cs="Times New Roman"/>
            <w:sz w:val="24"/>
            <w:szCs w:val="24"/>
          </w:rPr>
          <m:t>P</m:t>
        </m:r>
        <m:r>
          <w:rPr>
            <w:rFonts w:ascii="Cambria Math" w:hAnsi="Cambria Math" w:cs="Times New Roman"/>
            <w:sz w:val="24"/>
            <w:szCs w:val="24"/>
          </w:rPr>
          <m:t>(</m:t>
        </m:r>
        <m:r>
          <w:rPr>
            <w:rFonts w:ascii="Cambria Math" w:hAnsi="Cambria Math" w:cs="Times New Roman"/>
            <w:sz w:val="24"/>
            <w:szCs w:val="24"/>
          </w:rPr>
          <m:t>t</m:t>
        </m:r>
        <m:r>
          <w:rPr>
            <w:rFonts w:ascii="Cambria Math" w:hAnsi="Cambria Math" w:cs="Times New Roman"/>
            <w:sz w:val="24"/>
            <w:szCs w:val="24"/>
          </w:rPr>
          <m:t xml:space="preserve">) </m:t>
        </m:r>
      </m:oMath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  <w:t>(S1a)</w:t>
      </w:r>
    </w:p>
    <w:p w14:paraId="0F395DFA" w14:textId="77777777" w:rsidR="0034150C" w:rsidRPr="00F455BA" w:rsidRDefault="00F455BA" w:rsidP="0034150C">
      <w:pPr>
        <w:spacing w:line="36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= 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) </m:t>
        </m:r>
      </m:oMath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  <w:t>(S1b)</w:t>
      </w:r>
    </w:p>
    <w:p w14:paraId="26D6F612" w14:textId="77777777" w:rsidR="0034150C" w:rsidRPr="00F455BA" w:rsidRDefault="00F455BA" w:rsidP="0034150C">
      <w:pPr>
        <w:spacing w:line="36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= 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) </m:t>
        </m:r>
      </m:oMath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</w:r>
      <w:r w:rsidR="0034150C" w:rsidRPr="00F455BA">
        <w:rPr>
          <w:rFonts w:ascii="Times New Roman" w:eastAsiaTheme="minorEastAsia" w:hAnsi="Times New Roman" w:cs="Times New Roman"/>
          <w:sz w:val="24"/>
          <w:szCs w:val="24"/>
        </w:rPr>
        <w:tab/>
        <w:t>(S1c)</w:t>
      </w:r>
    </w:p>
    <w:p w14:paraId="5FD31E7A" w14:textId="29B9E40F" w:rsidR="00657276" w:rsidRPr="00F455BA" w:rsidRDefault="0034150C" w:rsidP="007D0A10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are temperature</w:t>
      </w:r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of electron, spin and lattice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bath,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respectively.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Initial temperatures are kept at room temperature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, i.e., 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>300 K.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</m:oMath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are the </w:t>
      </w:r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electron, 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lattice and spin contribution to the specific heat.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Electronic specific heat is proportional to the electron temperature,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i.e.,</w:t>
      </w:r>
      <w:r w:rsidR="00FB07B4" w:rsidRPr="00F455BA">
        <w:rPr>
          <w:rFonts w:ascii="Cambria Math" w:hAnsi="Cambria Math" w:cs="Times New Roman"/>
          <w:i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γ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, where </w:t>
      </w:r>
      <m:oMath>
        <m:r>
          <w:rPr>
            <w:rFonts w:ascii="Cambria Math" w:hAnsi="Cambria Math" w:cs="Times New Roman"/>
            <w:sz w:val="24"/>
            <w:szCs w:val="24"/>
          </w:rPr>
          <m:t>γ</m:t>
        </m:r>
      </m:oMath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= 0.7×10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Jm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-3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>K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el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es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sl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re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the electron</w:t>
      </w:r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>-lattice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, electron-</w:t>
      </w:r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>spin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 spin-lattice coupling strength constant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which</w:t>
      </w:r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reciprocate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energy transfer rate from electron to lattice</w:t>
      </w:r>
      <w:r w:rsidR="008B5759" w:rsidRPr="00F455BA">
        <w:rPr>
          <w:rFonts w:ascii="Times New Roman" w:eastAsiaTheme="minorEastAsia" w:hAnsi="Times New Roman" w:cs="Times New Roman"/>
          <w:sz w:val="24"/>
          <w:szCs w:val="24"/>
        </w:rPr>
        <w:t>, spin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and spin to lattice system. 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>I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nitial 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electronic 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excitation 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is expressed by adding 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>the laser source term</w:t>
      </w:r>
      <w:r w:rsidR="00FB07B4" w:rsidRPr="00F455B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P(t)</m:t>
        </m:r>
      </m:oMath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to Eq. S1a only.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The spin temperature is then fed into the mean-field theory to reproduce the transient change in magnetization</w:t>
      </w:r>
      <w:r w:rsidR="004A3391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as obtained in the experiment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4A3391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The modelled result </w:t>
      </w:r>
      <w:r w:rsidR="004B0998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and temporal evolution of three different baths at </w:t>
      </w:r>
      <w:r w:rsidR="009141B4" w:rsidRPr="00F455BA">
        <w:rPr>
          <w:rFonts w:ascii="Times New Roman" w:eastAsiaTheme="minorEastAsia" w:hAnsi="Times New Roman" w:cs="Times New Roman"/>
          <w:sz w:val="24"/>
          <w:szCs w:val="24"/>
        </w:rPr>
        <w:t>7.</w:t>
      </w:r>
      <w:r w:rsidR="004B0998" w:rsidRPr="00F455BA">
        <w:rPr>
          <w:rFonts w:ascii="Times New Roman" w:eastAsiaTheme="minorEastAsia" w:hAnsi="Times New Roman" w:cs="Times New Roman"/>
          <w:sz w:val="24"/>
          <w:szCs w:val="24"/>
        </w:rPr>
        <w:t>5 mJcm</w:t>
      </w:r>
      <w:r w:rsidR="00EB1721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</w:t>
      </w:r>
      <w:r w:rsidR="004B0998" w:rsidRPr="00F455B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4B0998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fluence are</w:t>
      </w:r>
      <w:r w:rsidR="004A3391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shown in </w:t>
      </w:r>
      <w:r w:rsidR="004A3391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 xml:space="preserve">Fig. </w:t>
      </w:r>
      <w:r w:rsidR="004B0998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>S</w:t>
      </w:r>
      <w:r w:rsidR="002C1CC3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>1</w:t>
      </w:r>
      <w:r w:rsidR="004B0998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 xml:space="preserve">(a) </w:t>
      </w:r>
      <w:r w:rsidR="004B0998" w:rsidRPr="00F455BA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="004B0998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>Fig. S</w:t>
      </w:r>
      <w:r w:rsidR="002C1CC3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>1</w:t>
      </w:r>
      <w:r w:rsidR="004B0998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>(b)</w:t>
      </w:r>
      <w:r w:rsidR="00EB1721" w:rsidRPr="00F455BA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4B0998" w:rsidRPr="00F455BA">
        <w:rPr>
          <w:rFonts w:ascii="Times New Roman" w:eastAsiaTheme="minorEastAsia" w:hAnsi="Times New Roman" w:cs="Times New Roman"/>
          <w:color w:val="4472C4" w:themeColor="accent1"/>
          <w:sz w:val="24"/>
          <w:szCs w:val="24"/>
        </w:rPr>
        <w:t xml:space="preserve"> </w:t>
      </w:r>
      <w:r w:rsidR="004B0998" w:rsidRPr="00F455BA">
        <w:rPr>
          <w:rFonts w:ascii="Times New Roman" w:eastAsiaTheme="minorEastAsia" w:hAnsi="Times New Roman" w:cs="Times New Roman"/>
          <w:sz w:val="24"/>
          <w:szCs w:val="24"/>
        </w:rPr>
        <w:t>respectively</w:t>
      </w:r>
      <w:r w:rsidR="004A3391" w:rsidRPr="00F455BA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83207FF" w14:textId="047CBA45" w:rsidR="007D0A10" w:rsidRPr="00F455BA" w:rsidRDefault="0034150C" w:rsidP="007D0A10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55BA">
        <w:rPr>
          <w:rFonts w:ascii="Times New Roman" w:eastAsiaTheme="minorEastAsia" w:hAnsi="Times New Roman" w:cs="Times New Roman"/>
          <w:sz w:val="24"/>
          <w:szCs w:val="24"/>
        </w:rPr>
        <w:t>We have enlisted different parameters obtained from 3TM in Table S</w:t>
      </w:r>
      <w:r w:rsidR="0065635B" w:rsidRPr="00F455BA">
        <w:rPr>
          <w:rFonts w:ascii="Times New Roman" w:eastAsiaTheme="minorEastAsia" w:hAnsi="Times New Roman" w:cs="Times New Roman"/>
          <w:sz w:val="24"/>
          <w:szCs w:val="24"/>
        </w:rPr>
        <w:t>2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below.</w:t>
      </w:r>
    </w:p>
    <w:p w14:paraId="081E8E89" w14:textId="6A6F07C4" w:rsidR="007D0A10" w:rsidRPr="00F455BA" w:rsidRDefault="007D0A10" w:rsidP="007D0A1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55BA">
        <w:rPr>
          <w:rFonts w:ascii="Times New Roman" w:eastAsiaTheme="minorEastAsia" w:hAnsi="Times New Roman" w:cs="Times New Roman"/>
          <w:b/>
          <w:bCs/>
          <w:sz w:val="24"/>
          <w:szCs w:val="24"/>
        </w:rPr>
        <w:t>Table S</w:t>
      </w:r>
      <w:r w:rsidR="0065635B" w:rsidRPr="00F455BA">
        <w:rPr>
          <w:rFonts w:ascii="Times New Roman" w:eastAsiaTheme="minorEastAsia" w:hAnsi="Times New Roman" w:cs="Times New Roman"/>
          <w:b/>
          <w:bCs/>
          <w:sz w:val="24"/>
          <w:szCs w:val="24"/>
        </w:rPr>
        <w:t>2</w:t>
      </w:r>
      <w:r w:rsidRPr="00F455B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: 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Parameters obtained from 3TM </w:t>
      </w:r>
      <w:r w:rsidR="00657276" w:rsidRPr="00F455BA">
        <w:rPr>
          <w:rFonts w:ascii="Times New Roman" w:eastAsiaTheme="minorEastAsia" w:hAnsi="Times New Roman" w:cs="Times New Roman"/>
          <w:sz w:val="24"/>
          <w:szCs w:val="24"/>
        </w:rPr>
        <w:t>as a function of</w:t>
      </w:r>
      <w:r w:rsidRPr="00F455BA">
        <w:rPr>
          <w:rFonts w:ascii="Times New Roman" w:eastAsiaTheme="minorEastAsia" w:hAnsi="Times New Roman" w:cs="Times New Roman"/>
          <w:sz w:val="24"/>
          <w:szCs w:val="24"/>
        </w:rPr>
        <w:t xml:space="preserve"> pump fluence:</w:t>
      </w:r>
    </w:p>
    <w:tbl>
      <w:tblPr>
        <w:tblStyle w:val="TableGridLight"/>
        <w:tblW w:w="9209" w:type="dxa"/>
        <w:jc w:val="center"/>
        <w:tblLook w:val="04A0" w:firstRow="1" w:lastRow="0" w:firstColumn="1" w:lastColumn="0" w:noHBand="0" w:noVBand="1"/>
      </w:tblPr>
      <w:tblGrid>
        <w:gridCol w:w="1271"/>
        <w:gridCol w:w="1712"/>
        <w:gridCol w:w="1685"/>
        <w:gridCol w:w="1502"/>
        <w:gridCol w:w="1449"/>
        <w:gridCol w:w="1590"/>
      </w:tblGrid>
      <w:tr w:rsidR="00DF12D4" w:rsidRPr="00F455BA" w14:paraId="61E16508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68411D74" w14:textId="2F9D7856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Fluence (mJcm</w:t>
            </w:r>
            <w:r w:rsidR="00C03178"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2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712" w:type="dxa"/>
            <w:shd w:val="clear" w:color="auto" w:fill="FFFFFF" w:themeFill="background1"/>
          </w:tcPr>
          <w:p w14:paraId="2513D551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C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  <w:t>s</w:t>
            </w:r>
          </w:p>
          <w:p w14:paraId="04EB46AB" w14:textId="59ED7BA9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(× 10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5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 xml:space="preserve"> Jm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-3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K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685" w:type="dxa"/>
            <w:shd w:val="clear" w:color="auto" w:fill="FFFFFF" w:themeFill="background1"/>
          </w:tcPr>
          <w:p w14:paraId="5102B11D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C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  <w:t>l</w:t>
            </w:r>
          </w:p>
          <w:p w14:paraId="6F5178B4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(× 10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6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 xml:space="preserve"> Jm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-3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K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502" w:type="dxa"/>
            <w:shd w:val="clear" w:color="auto" w:fill="FFFFFF" w:themeFill="background1"/>
          </w:tcPr>
          <w:p w14:paraId="2390830F" w14:textId="5612050A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G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  <w:t>el</w:t>
            </w:r>
          </w:p>
          <w:p w14:paraId="7A009F0D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(×10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17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 xml:space="preserve"> Wm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-3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K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449" w:type="dxa"/>
            <w:shd w:val="clear" w:color="auto" w:fill="FFFFFF" w:themeFill="background1"/>
          </w:tcPr>
          <w:p w14:paraId="04E2B64E" w14:textId="2D0639C5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G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  <w:t>es</w:t>
            </w:r>
          </w:p>
          <w:p w14:paraId="08787620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(×10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17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 xml:space="preserve"> Wm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-3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K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590" w:type="dxa"/>
            <w:shd w:val="clear" w:color="auto" w:fill="FFFFFF" w:themeFill="background1"/>
          </w:tcPr>
          <w:p w14:paraId="10586E6A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G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bscript"/>
              </w:rPr>
              <w:t>sl</w:t>
            </w:r>
          </w:p>
          <w:p w14:paraId="2B90823F" w14:textId="7777777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</w:pP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(×10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17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 xml:space="preserve"> Wm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-3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K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  <w:vertAlign w:val="superscript"/>
              </w:rPr>
              <w:t>-1</w:t>
            </w:r>
            <w:r w:rsidRPr="00F455BA">
              <w:rPr>
                <w:rFonts w:ascii="Times New Roman" w:eastAsiaTheme="minorEastAsia" w:hAnsi="Times New Roman" w:cs="Times New Roman"/>
                <w:b/>
                <w:bCs/>
                <w:sz w:val="23"/>
                <w:szCs w:val="23"/>
              </w:rPr>
              <w:t>)</w:t>
            </w:r>
          </w:p>
        </w:tc>
      </w:tr>
      <w:tr w:rsidR="00DF12D4" w:rsidRPr="00F455BA" w14:paraId="25B05CB1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30648F96" w14:textId="347D192D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2" w:type="dxa"/>
            <w:shd w:val="clear" w:color="auto" w:fill="FFFFFF" w:themeFill="background1"/>
          </w:tcPr>
          <w:p w14:paraId="1CE53820" w14:textId="093E61C6" w:rsidR="00DF12D4" w:rsidRPr="00F455BA" w:rsidRDefault="00DF12D4" w:rsidP="00DF12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685" w:type="dxa"/>
            <w:shd w:val="clear" w:color="auto" w:fill="FFFFFF" w:themeFill="background1"/>
          </w:tcPr>
          <w:p w14:paraId="20A6D3CE" w14:textId="7A66AE93" w:rsidR="00DF12D4" w:rsidRPr="00F455BA" w:rsidRDefault="00DF12D4" w:rsidP="00DF12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502" w:type="dxa"/>
            <w:shd w:val="clear" w:color="auto" w:fill="FFFFFF" w:themeFill="background1"/>
          </w:tcPr>
          <w:p w14:paraId="3B1857CF" w14:textId="6DD86CD4" w:rsidR="00DF12D4" w:rsidRPr="00F455BA" w:rsidRDefault="00DF12D4" w:rsidP="00DF12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449" w:type="dxa"/>
            <w:shd w:val="clear" w:color="auto" w:fill="FFFFFF" w:themeFill="background1"/>
          </w:tcPr>
          <w:p w14:paraId="2FED6F1A" w14:textId="73646166" w:rsidR="00DF12D4" w:rsidRPr="00F455BA" w:rsidRDefault="00DF12D4" w:rsidP="00DF12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590" w:type="dxa"/>
            <w:shd w:val="clear" w:color="auto" w:fill="FFFFFF" w:themeFill="background1"/>
          </w:tcPr>
          <w:p w14:paraId="42CBF630" w14:textId="540A3D04" w:rsidR="00DF12D4" w:rsidRPr="00F455BA" w:rsidRDefault="00DF12D4" w:rsidP="00DF12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0.65</w:t>
            </w:r>
          </w:p>
        </w:tc>
      </w:tr>
      <w:tr w:rsidR="00DF12D4" w:rsidRPr="00F455BA" w14:paraId="5767D9C5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28BFF564" w14:textId="49A14EF9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712" w:type="dxa"/>
            <w:shd w:val="clear" w:color="auto" w:fill="FFFFFF" w:themeFill="background1"/>
          </w:tcPr>
          <w:p w14:paraId="6735C0D6" w14:textId="39398F72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685" w:type="dxa"/>
            <w:shd w:val="clear" w:color="auto" w:fill="FFFFFF" w:themeFill="background1"/>
          </w:tcPr>
          <w:p w14:paraId="1433C4D6" w14:textId="50443583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02" w:type="dxa"/>
            <w:shd w:val="clear" w:color="auto" w:fill="FFFFFF" w:themeFill="background1"/>
          </w:tcPr>
          <w:p w14:paraId="2112F938" w14:textId="22D3EB6A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449" w:type="dxa"/>
            <w:shd w:val="clear" w:color="auto" w:fill="FFFFFF" w:themeFill="background1"/>
          </w:tcPr>
          <w:p w14:paraId="6FEFAB03" w14:textId="6CF98608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0" w:type="dxa"/>
            <w:shd w:val="clear" w:color="auto" w:fill="FFFFFF" w:themeFill="background1"/>
          </w:tcPr>
          <w:p w14:paraId="588091D7" w14:textId="27D39DDE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0.4</w:t>
            </w:r>
          </w:p>
        </w:tc>
      </w:tr>
      <w:tr w:rsidR="00DF12D4" w:rsidRPr="00F455BA" w14:paraId="4F4B98E8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23838607" w14:textId="04B5ED36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2" w:type="dxa"/>
            <w:shd w:val="clear" w:color="auto" w:fill="FFFFFF" w:themeFill="background1"/>
          </w:tcPr>
          <w:p w14:paraId="07B989BF" w14:textId="06126C5A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685" w:type="dxa"/>
            <w:shd w:val="clear" w:color="auto" w:fill="FFFFFF" w:themeFill="background1"/>
          </w:tcPr>
          <w:p w14:paraId="73E617A3" w14:textId="31248AC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02" w:type="dxa"/>
            <w:shd w:val="clear" w:color="auto" w:fill="FFFFFF" w:themeFill="background1"/>
          </w:tcPr>
          <w:p w14:paraId="5D25AB58" w14:textId="3302D6B3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49" w:type="dxa"/>
            <w:shd w:val="clear" w:color="auto" w:fill="FFFFFF" w:themeFill="background1"/>
          </w:tcPr>
          <w:p w14:paraId="092B34CD" w14:textId="0B76B651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590" w:type="dxa"/>
            <w:shd w:val="clear" w:color="auto" w:fill="FFFFFF" w:themeFill="background1"/>
          </w:tcPr>
          <w:p w14:paraId="59954A2D" w14:textId="6195942B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0.4</w:t>
            </w:r>
          </w:p>
        </w:tc>
      </w:tr>
      <w:tr w:rsidR="00DF12D4" w:rsidRPr="00F455BA" w14:paraId="0AF26901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312A622D" w14:textId="61BF31AC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712" w:type="dxa"/>
            <w:shd w:val="clear" w:color="auto" w:fill="FFFFFF" w:themeFill="background1"/>
          </w:tcPr>
          <w:p w14:paraId="420524ED" w14:textId="3EE5ABFF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685" w:type="dxa"/>
            <w:shd w:val="clear" w:color="auto" w:fill="FFFFFF" w:themeFill="background1"/>
          </w:tcPr>
          <w:p w14:paraId="5A666400" w14:textId="6F34E0B5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02" w:type="dxa"/>
            <w:shd w:val="clear" w:color="auto" w:fill="FFFFFF" w:themeFill="background1"/>
          </w:tcPr>
          <w:p w14:paraId="25172DEA" w14:textId="68E1E73D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449" w:type="dxa"/>
            <w:shd w:val="clear" w:color="auto" w:fill="FFFFFF" w:themeFill="background1"/>
          </w:tcPr>
          <w:p w14:paraId="054942A7" w14:textId="6B8C40CA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590" w:type="dxa"/>
            <w:shd w:val="clear" w:color="auto" w:fill="FFFFFF" w:themeFill="background1"/>
          </w:tcPr>
          <w:p w14:paraId="668EAF92" w14:textId="0876705C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0.4</w:t>
            </w:r>
          </w:p>
        </w:tc>
      </w:tr>
      <w:tr w:rsidR="00DF12D4" w:rsidRPr="00F455BA" w14:paraId="3D21D24D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440C1B72" w14:textId="2A0C10BD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12" w:type="dxa"/>
            <w:shd w:val="clear" w:color="auto" w:fill="FFFFFF" w:themeFill="background1"/>
          </w:tcPr>
          <w:p w14:paraId="1F85CAEB" w14:textId="0EE85288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5" w:type="dxa"/>
            <w:shd w:val="clear" w:color="auto" w:fill="FFFFFF" w:themeFill="background1"/>
          </w:tcPr>
          <w:p w14:paraId="6AC65F6D" w14:textId="1698C939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502" w:type="dxa"/>
            <w:shd w:val="clear" w:color="auto" w:fill="FFFFFF" w:themeFill="background1"/>
          </w:tcPr>
          <w:p w14:paraId="5747D26E" w14:textId="51321E4E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49" w:type="dxa"/>
            <w:shd w:val="clear" w:color="auto" w:fill="FFFFFF" w:themeFill="background1"/>
          </w:tcPr>
          <w:p w14:paraId="7960AD49" w14:textId="34370614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590" w:type="dxa"/>
            <w:shd w:val="clear" w:color="auto" w:fill="FFFFFF" w:themeFill="background1"/>
          </w:tcPr>
          <w:p w14:paraId="0CE4B5DF" w14:textId="63908111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0.35</w:t>
            </w:r>
          </w:p>
        </w:tc>
      </w:tr>
      <w:tr w:rsidR="00DF12D4" w:rsidRPr="00F455BA" w14:paraId="0EA7C541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24F0F5D1" w14:textId="50E9819F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712" w:type="dxa"/>
            <w:shd w:val="clear" w:color="auto" w:fill="FFFFFF" w:themeFill="background1"/>
          </w:tcPr>
          <w:p w14:paraId="4B1325B9" w14:textId="53014A93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685" w:type="dxa"/>
            <w:shd w:val="clear" w:color="auto" w:fill="FFFFFF" w:themeFill="background1"/>
          </w:tcPr>
          <w:p w14:paraId="389AF908" w14:textId="39FE2937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502" w:type="dxa"/>
            <w:shd w:val="clear" w:color="auto" w:fill="FFFFFF" w:themeFill="background1"/>
          </w:tcPr>
          <w:p w14:paraId="2C50850B" w14:textId="61F0A4BE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  <w:shd w:val="clear" w:color="auto" w:fill="FFFFFF" w:themeFill="background1"/>
          </w:tcPr>
          <w:p w14:paraId="280CC85F" w14:textId="17F558D9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0" w:type="dxa"/>
            <w:shd w:val="clear" w:color="auto" w:fill="FFFFFF" w:themeFill="background1"/>
          </w:tcPr>
          <w:p w14:paraId="0D6FA208" w14:textId="78F7B61F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0.5</w:t>
            </w:r>
          </w:p>
        </w:tc>
      </w:tr>
      <w:tr w:rsidR="00DF12D4" w:rsidRPr="00F455BA" w14:paraId="79F67C46" w14:textId="77777777" w:rsidTr="00F87499">
        <w:trPr>
          <w:jc w:val="center"/>
        </w:trPr>
        <w:tc>
          <w:tcPr>
            <w:tcW w:w="1271" w:type="dxa"/>
            <w:shd w:val="clear" w:color="auto" w:fill="FFFFFF" w:themeFill="background1"/>
          </w:tcPr>
          <w:p w14:paraId="11A5D77C" w14:textId="30BBED40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12" w:type="dxa"/>
            <w:shd w:val="clear" w:color="auto" w:fill="FFFFFF" w:themeFill="background1"/>
          </w:tcPr>
          <w:p w14:paraId="22487C2D" w14:textId="2B29BBE4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685" w:type="dxa"/>
            <w:shd w:val="clear" w:color="auto" w:fill="FFFFFF" w:themeFill="background1"/>
          </w:tcPr>
          <w:p w14:paraId="51D092CD" w14:textId="40E32412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502" w:type="dxa"/>
            <w:shd w:val="clear" w:color="auto" w:fill="FFFFFF" w:themeFill="background1"/>
          </w:tcPr>
          <w:p w14:paraId="499CB51D" w14:textId="3D6D2D24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49" w:type="dxa"/>
            <w:shd w:val="clear" w:color="auto" w:fill="FFFFFF" w:themeFill="background1"/>
          </w:tcPr>
          <w:p w14:paraId="1BDCEFEE" w14:textId="3EFE0D1F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590" w:type="dxa"/>
            <w:shd w:val="clear" w:color="auto" w:fill="FFFFFF" w:themeFill="background1"/>
          </w:tcPr>
          <w:p w14:paraId="05ED4180" w14:textId="7DD62295" w:rsidR="00DF12D4" w:rsidRPr="00F455BA" w:rsidRDefault="00DF12D4" w:rsidP="004858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455BA">
              <w:rPr>
                <w:rFonts w:ascii="Times New Roman" w:eastAsiaTheme="minorEastAsia" w:hAnsi="Times New Roman" w:cs="Times New Roman"/>
                <w:sz w:val="24"/>
                <w:szCs w:val="24"/>
              </w:rPr>
              <w:t>0.6</w:t>
            </w:r>
          </w:p>
        </w:tc>
      </w:tr>
    </w:tbl>
    <w:p w14:paraId="299D84AE" w14:textId="3CFDDE44" w:rsidR="00FB07B4" w:rsidRPr="00F455BA" w:rsidRDefault="00FB07B4">
      <w:pPr>
        <w:rPr>
          <w:noProof/>
        </w:rPr>
      </w:pPr>
    </w:p>
    <w:p w14:paraId="2EB8CCFB" w14:textId="46FFBF2C" w:rsidR="00FB07B4" w:rsidRPr="00F455BA" w:rsidRDefault="00FB07B4" w:rsidP="00A52BAD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55BA">
        <w:rPr>
          <w:rFonts w:ascii="Times New Roman" w:hAnsi="Times New Roman" w:cs="Times New Roman"/>
          <w:noProof/>
          <w:sz w:val="24"/>
          <w:szCs w:val="24"/>
        </w:rPr>
        <w:t xml:space="preserve">The results clearly demonstrate that </w:t>
      </w:r>
      <w:r w:rsidR="00BB3B9A" w:rsidRPr="00F455BA">
        <w:rPr>
          <w:rFonts w:ascii="Times New Roman" w:hAnsi="Times New Roman" w:cs="Times New Roman"/>
          <w:noProof/>
          <w:sz w:val="24"/>
          <w:szCs w:val="24"/>
        </w:rPr>
        <w:t>(</w:t>
      </w:r>
      <w:r w:rsidR="00BB3B9A" w:rsidRPr="00F455BA"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t>Fig. S</w:t>
      </w:r>
      <w:r w:rsidR="002C1CC3" w:rsidRPr="00F455BA"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t>1</w:t>
      </w:r>
      <w:r w:rsidR="004B0998" w:rsidRPr="00F455BA"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t>(c)</w:t>
      </w:r>
      <w:r w:rsidR="00BB3B9A" w:rsidRPr="00F455BA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F455BA">
        <w:rPr>
          <w:rFonts w:ascii="Times New Roman" w:hAnsi="Times New Roman" w:cs="Times New Roman"/>
          <w:noProof/>
          <w:sz w:val="24"/>
          <w:szCs w:val="24"/>
        </w:rPr>
        <w:t xml:space="preserve">faster ultrafst demagnetization 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 xml:space="preserve">at low pump fluence </w:t>
      </w:r>
      <w:r w:rsidRPr="00F455BA">
        <w:rPr>
          <w:rFonts w:ascii="Times New Roman" w:hAnsi="Times New Roman" w:cs="Times New Roman"/>
          <w:noProof/>
          <w:sz w:val="24"/>
          <w:szCs w:val="24"/>
        </w:rPr>
        <w:t>corresponds to higher electron-spin coulping strength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es</m:t>
            </m:r>
          </m:sub>
        </m:sSub>
      </m:oMath>
      <w:r w:rsidRPr="00F455BA">
        <w:rPr>
          <w:rFonts w:ascii="Times New Roman" w:hAnsi="Times New Roman" w:cs="Times New Roman"/>
          <w:noProof/>
          <w:sz w:val="24"/>
          <w:szCs w:val="24"/>
        </w:rPr>
        <w:t>)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>. With the increase of fluence the electronic temperature</w:t>
      </w:r>
      <w:r w:rsidR="00C03178" w:rsidRPr="00F455BA">
        <w:rPr>
          <w:rFonts w:ascii="Times New Roman" w:hAnsi="Times New Roman" w:cs="Times New Roman"/>
          <w:noProof/>
          <w:sz w:val="24"/>
          <w:szCs w:val="24"/>
        </w:rPr>
        <w:t xml:space="preserve"> increases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3CB6" w:rsidRPr="00F455BA">
        <w:rPr>
          <w:rFonts w:ascii="Times New Roman" w:hAnsi="Times New Roman" w:cs="Times New Roman"/>
          <w:noProof/>
          <w:sz w:val="24"/>
          <w:szCs w:val="24"/>
        </w:rPr>
        <w:t xml:space="preserve">which 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>follows higher spin fluctuation</w:t>
      </w:r>
      <w:r w:rsidR="00C03178" w:rsidRPr="00F455BA">
        <w:rPr>
          <w:rFonts w:ascii="Times New Roman" w:hAnsi="Times New Roman" w:cs="Times New Roman"/>
          <w:noProof/>
          <w:sz w:val="24"/>
          <w:szCs w:val="24"/>
        </w:rPr>
        <w:t>,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 xml:space="preserve"> reducing </w:t>
      </w:r>
      <w:r w:rsidR="00C03178" w:rsidRPr="00F455BA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>electron-spin coupling strength</w:t>
      </w:r>
      <w:r w:rsidR="00BB3B9A" w:rsidRPr="00F455BA">
        <w:rPr>
          <w:rFonts w:ascii="Times New Roman" w:hAnsi="Times New Roman" w:cs="Times New Roman"/>
          <w:noProof/>
          <w:sz w:val="24"/>
          <w:szCs w:val="24"/>
        </w:rPr>
        <w:t xml:space="preserve"> and demagnetization rate</w:t>
      </w:r>
      <w:r w:rsidR="00921548" w:rsidRPr="00F455BA">
        <w:rPr>
          <w:rFonts w:ascii="Times New Roman" w:hAnsi="Times New Roman" w:cs="Times New Roman"/>
          <w:noProof/>
          <w:sz w:val="24"/>
          <w:szCs w:val="24"/>
        </w:rPr>
        <w:t>.</w:t>
      </w:r>
      <w:r w:rsidR="00F60362" w:rsidRPr="00F455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el</m:t>
            </m:r>
          </m:sub>
        </m:sSub>
      </m:oMath>
      <w:r w:rsidR="00F60362" w:rsidRPr="00F455B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sl</m:t>
            </m:r>
          </m:sub>
        </m:sSub>
      </m:oMath>
      <w:r w:rsidR="00F60362" w:rsidRPr="00F455B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determine the decay of electron and spin temperature to </w:t>
      </w:r>
      <w:r w:rsidR="00C03178" w:rsidRPr="00F455B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the </w:t>
      </w:r>
      <w:r w:rsidR="00F60362" w:rsidRPr="00F455BA">
        <w:rPr>
          <w:rFonts w:ascii="Times New Roman" w:eastAsiaTheme="minorEastAsia" w:hAnsi="Times New Roman" w:cs="Times New Roman"/>
          <w:noProof/>
          <w:sz w:val="24"/>
          <w:szCs w:val="24"/>
        </w:rPr>
        <w:t>lattice.</w:t>
      </w:r>
      <w:r w:rsidR="00BB3B9A" w:rsidRPr="00F455B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</w:t>
      </w:r>
      <w:r w:rsidR="00F60362" w:rsidRPr="00F455B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</w:t>
      </w:r>
    </w:p>
    <w:p w14:paraId="13EA2D10" w14:textId="72692C02" w:rsidR="0027766B" w:rsidRPr="00F455BA" w:rsidRDefault="00050986" w:rsidP="008D1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55BA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7CA4DB9" wp14:editId="3013C2D3">
            <wp:extent cx="5731510" cy="15614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01C0A" w14:textId="6173EF9C" w:rsidR="008D15DE" w:rsidRPr="008D15DE" w:rsidRDefault="008D15DE">
      <w:pPr>
        <w:rPr>
          <w:sz w:val="20"/>
          <w:szCs w:val="20"/>
        </w:rPr>
      </w:pPr>
      <w:r w:rsidRPr="00F455BA">
        <w:rPr>
          <w:rFonts w:ascii="Times New Roman" w:eastAsiaTheme="minorEastAsia" w:hAnsi="Times New Roman" w:cs="Times New Roman"/>
          <w:b/>
          <w:bCs/>
          <w:sz w:val="20"/>
          <w:szCs w:val="20"/>
        </w:rPr>
        <w:t>Figure S</w:t>
      </w:r>
      <w:r w:rsidR="002C1CC3" w:rsidRPr="00F455BA">
        <w:rPr>
          <w:rFonts w:ascii="Times New Roman" w:eastAsiaTheme="minorEastAsia" w:hAnsi="Times New Roman" w:cs="Times New Roman"/>
          <w:b/>
          <w:bCs/>
          <w:sz w:val="20"/>
          <w:szCs w:val="20"/>
        </w:rPr>
        <w:t>1</w:t>
      </w:r>
      <w:r w:rsidRPr="00F455BA">
        <w:rPr>
          <w:rFonts w:ascii="Times New Roman" w:eastAsiaTheme="minorEastAsia" w:hAnsi="Times New Roman" w:cs="Times New Roman"/>
          <w:b/>
          <w:bCs/>
          <w:sz w:val="20"/>
          <w:szCs w:val="20"/>
        </w:rPr>
        <w:t>.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 (a) </w:t>
      </w:r>
      <w:r w:rsidR="004B0998" w:rsidRPr="00F455BA">
        <w:rPr>
          <w:rFonts w:ascii="Times New Roman" w:eastAsiaTheme="minorEastAsia" w:hAnsi="Times New Roman" w:cs="Times New Roman"/>
          <w:sz w:val="20"/>
          <w:szCs w:val="20"/>
        </w:rPr>
        <w:t>Ultrafast demagnetization data fitted with 3TM and (b) t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emporal evolution of electron, spin and lattice temperature at </w:t>
      </w:r>
      <w:r w:rsidR="000608D0" w:rsidRPr="00F455BA">
        <w:rPr>
          <w:rFonts w:ascii="Times New Roman" w:eastAsiaTheme="minorEastAsia" w:hAnsi="Times New Roman" w:cs="Times New Roman"/>
          <w:sz w:val="20"/>
          <w:szCs w:val="20"/>
        </w:rPr>
        <w:t>7.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>5 mJcm</w:t>
      </w:r>
      <w:r w:rsidR="00C03178" w:rsidRPr="00F455BA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-2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 fluence for </w:t>
      </w:r>
      <w:bookmarkStart w:id="8" w:name="_Hlk117181464"/>
      <w:r w:rsidRPr="00F455BA">
        <w:rPr>
          <w:rFonts w:ascii="Times New Roman" w:hAnsi="Times New Roman" w:cs="Times New Roman"/>
          <w:sz w:val="20"/>
          <w:szCs w:val="20"/>
        </w:rPr>
        <w:t xml:space="preserve">Si/Ti (20 </w:t>
      </w:r>
      <w:r w:rsidR="00194946" w:rsidRPr="00F455BA">
        <w:rPr>
          <w:rFonts w:ascii="Times New Roman" w:hAnsi="Times New Roman" w:cs="Times New Roman"/>
          <w:sz w:val="20"/>
          <w:szCs w:val="20"/>
        </w:rPr>
        <w:t>n</w:t>
      </w:r>
      <w:r w:rsidRPr="00F455BA">
        <w:rPr>
          <w:rFonts w:ascii="Times New Roman" w:hAnsi="Times New Roman" w:cs="Times New Roman"/>
          <w:sz w:val="20"/>
          <w:szCs w:val="20"/>
        </w:rPr>
        <w:t xml:space="preserve">m)/Au (200 </w:t>
      </w:r>
      <w:r w:rsidR="00194946" w:rsidRPr="00F455BA">
        <w:rPr>
          <w:rFonts w:ascii="Times New Roman" w:hAnsi="Times New Roman" w:cs="Times New Roman"/>
          <w:sz w:val="20"/>
          <w:szCs w:val="20"/>
        </w:rPr>
        <w:t>n</w:t>
      </w:r>
      <w:r w:rsidRPr="00F455BA">
        <w:rPr>
          <w:rFonts w:ascii="Times New Roman" w:hAnsi="Times New Roman" w:cs="Times New Roman"/>
          <w:sz w:val="20"/>
          <w:szCs w:val="20"/>
        </w:rPr>
        <w:t>m)/CoP (</w:t>
      </w:r>
      <w:r w:rsidR="003C3FE8" w:rsidRPr="00F455BA">
        <w:rPr>
          <w:rFonts w:ascii="Times New Roman" w:hAnsi="Times New Roman" w:cs="Times New Roman"/>
          <w:sz w:val="20"/>
          <w:szCs w:val="20"/>
        </w:rPr>
        <w:t>3</w:t>
      </w:r>
      <w:r w:rsidRPr="00F455BA">
        <w:rPr>
          <w:rFonts w:ascii="Times New Roman" w:hAnsi="Times New Roman" w:cs="Times New Roman"/>
          <w:sz w:val="20"/>
          <w:szCs w:val="20"/>
        </w:rPr>
        <w:t>.173 μm)</w:t>
      </w:r>
      <w:r w:rsidRPr="00F455BA">
        <w:rPr>
          <w:rFonts w:ascii="Times New Roman" w:eastAsiaTheme="minorEastAsia" w:hAnsi="Times New Roman" w:cs="Times New Roman"/>
          <w:sz w:val="16"/>
          <w:szCs w:val="16"/>
        </w:rPr>
        <w:t xml:space="preserve"> 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>film heterostructure</w:t>
      </w:r>
      <w:bookmarkEnd w:id="8"/>
      <w:r w:rsidR="00C03178" w:rsidRPr="00F455BA">
        <w:rPr>
          <w:rFonts w:ascii="Times New Roman" w:eastAsiaTheme="minorEastAsia" w:hAnsi="Times New Roman" w:cs="Times New Roman"/>
          <w:sz w:val="20"/>
          <w:szCs w:val="20"/>
        </w:rPr>
        <w:t>.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 (b) </w:t>
      </w:r>
      <w:r w:rsidR="00C03178" w:rsidRPr="00F455BA">
        <w:rPr>
          <w:rFonts w:ascii="Times New Roman" w:hAnsi="Times New Roman" w:cs="Times New Roman"/>
          <w:sz w:val="20"/>
          <w:szCs w:val="20"/>
        </w:rPr>
        <w:t>V</w:t>
      </w:r>
      <w:r w:rsidRPr="00F455BA">
        <w:rPr>
          <w:rFonts w:ascii="Times New Roman" w:hAnsi="Times New Roman" w:cs="Times New Roman"/>
          <w:sz w:val="20"/>
          <w:szCs w:val="20"/>
        </w:rPr>
        <w:t xml:space="preserve">ariation of </w:t>
      </w:r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τ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F455BA">
        <w:rPr>
          <w:rFonts w:ascii="Times New Roman" w:hAnsi="Times New Roman" w:cs="Times New Roman"/>
          <w:sz w:val="20"/>
          <w:szCs w:val="20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G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es</m:t>
            </m:r>
          </m:sub>
        </m:sSub>
      </m:oMath>
      <w:r w:rsidRPr="00F455BA">
        <w:rPr>
          <w:rFonts w:ascii="Times New Roman" w:eastAsiaTheme="minorEastAsia" w:hAnsi="Times New Roman" w:cs="Times New Roman"/>
          <w:sz w:val="20"/>
          <w:szCs w:val="20"/>
        </w:rPr>
        <w:t xml:space="preserve"> with pump fluence variation.</w:t>
      </w:r>
    </w:p>
    <w:sectPr w:rsidR="008D15DE" w:rsidRPr="008D15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DE"/>
    <w:rsid w:val="00050986"/>
    <w:rsid w:val="000608D0"/>
    <w:rsid w:val="000A79F4"/>
    <w:rsid w:val="00194946"/>
    <w:rsid w:val="001A5F7F"/>
    <w:rsid w:val="001B217D"/>
    <w:rsid w:val="001B743B"/>
    <w:rsid w:val="001D2908"/>
    <w:rsid w:val="001E19F4"/>
    <w:rsid w:val="002302EE"/>
    <w:rsid w:val="002465DE"/>
    <w:rsid w:val="00247535"/>
    <w:rsid w:val="0027766B"/>
    <w:rsid w:val="00282D87"/>
    <w:rsid w:val="002A2279"/>
    <w:rsid w:val="002C1CC3"/>
    <w:rsid w:val="0034150C"/>
    <w:rsid w:val="003C3FE8"/>
    <w:rsid w:val="00420FCE"/>
    <w:rsid w:val="004A3391"/>
    <w:rsid w:val="004B0998"/>
    <w:rsid w:val="004B45CA"/>
    <w:rsid w:val="004C468E"/>
    <w:rsid w:val="00555216"/>
    <w:rsid w:val="0065635B"/>
    <w:rsid w:val="00657276"/>
    <w:rsid w:val="00661AC2"/>
    <w:rsid w:val="00694F40"/>
    <w:rsid w:val="006C1DBD"/>
    <w:rsid w:val="006C6CB0"/>
    <w:rsid w:val="006D0152"/>
    <w:rsid w:val="00732DFB"/>
    <w:rsid w:val="007679B6"/>
    <w:rsid w:val="007A590F"/>
    <w:rsid w:val="007A7931"/>
    <w:rsid w:val="007D0A10"/>
    <w:rsid w:val="007F705B"/>
    <w:rsid w:val="008B5759"/>
    <w:rsid w:val="008C1646"/>
    <w:rsid w:val="008D15DE"/>
    <w:rsid w:val="00913CB6"/>
    <w:rsid w:val="009141B4"/>
    <w:rsid w:val="00921548"/>
    <w:rsid w:val="00973902"/>
    <w:rsid w:val="009A1683"/>
    <w:rsid w:val="009F662C"/>
    <w:rsid w:val="00A302EA"/>
    <w:rsid w:val="00A52BAD"/>
    <w:rsid w:val="00A55FB3"/>
    <w:rsid w:val="00BB3B9A"/>
    <w:rsid w:val="00C03178"/>
    <w:rsid w:val="00CA6A45"/>
    <w:rsid w:val="00D635FA"/>
    <w:rsid w:val="00DA68D6"/>
    <w:rsid w:val="00DC0A50"/>
    <w:rsid w:val="00DF12D4"/>
    <w:rsid w:val="00DF132B"/>
    <w:rsid w:val="00E41BF7"/>
    <w:rsid w:val="00E51D53"/>
    <w:rsid w:val="00EB1721"/>
    <w:rsid w:val="00EF174F"/>
    <w:rsid w:val="00F35063"/>
    <w:rsid w:val="00F455BA"/>
    <w:rsid w:val="00F60362"/>
    <w:rsid w:val="00F87499"/>
    <w:rsid w:val="00FB07B4"/>
    <w:rsid w:val="00FC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8B61A"/>
  <w15:chartTrackingRefBased/>
  <w15:docId w15:val="{E1BA8F15-F8D8-4B25-9DDD-2F743E91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ofcontents">
    <w:name w:val="Table of contents"/>
    <w:basedOn w:val="Normal"/>
    <w:autoRedefine/>
    <w:uiPriority w:val="99"/>
    <w:qFormat/>
    <w:rsid w:val="00657276"/>
    <w:pPr>
      <w:spacing w:after="0" w:line="360" w:lineRule="auto"/>
      <w:jc w:val="both"/>
    </w:pPr>
    <w:rPr>
      <w:rFonts w:ascii="Times New Roman" w:eastAsia="MS Mincho" w:hAnsi="Times New Roman" w:cs="Times New Roman"/>
      <w:color w:val="000000" w:themeColor="text1"/>
      <w:sz w:val="24"/>
      <w:szCs w:val="24"/>
      <w:lang w:val="sv-SE" w:eastAsia="ja-JP"/>
    </w:rPr>
  </w:style>
  <w:style w:type="table" w:styleId="TableGridLight">
    <w:name w:val="Grid Table Light"/>
    <w:basedOn w:val="TableNormal"/>
    <w:uiPriority w:val="40"/>
    <w:rsid w:val="00DF12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D0152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A55FB3"/>
    <w:pPr>
      <w:spacing w:after="200" w:line="240" w:lineRule="auto"/>
      <w:jc w:val="both"/>
    </w:pPr>
    <w:rPr>
      <w:rFonts w:ascii="Times" w:eastAsia="SimSun" w:hAnsi="Times" w:cs="Times New Roman"/>
      <w:i/>
      <w:iCs/>
      <w:color w:val="44546A" w:themeColor="text2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Dutta</dc:creator>
  <cp:keywords/>
  <dc:description/>
  <cp:lastModifiedBy>Vidhya R</cp:lastModifiedBy>
  <cp:revision>13</cp:revision>
  <dcterms:created xsi:type="dcterms:W3CDTF">2023-06-26T05:09:00Z</dcterms:created>
  <dcterms:modified xsi:type="dcterms:W3CDTF">2023-09-20T07:32:00Z</dcterms:modified>
</cp:coreProperties>
</file>